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6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项目名称：江苏省南繁科研育种基地物业管理服务项目</w:t>
      </w:r>
      <w:r/>
    </w:p>
    <w:p>
      <w:pPr>
        <w:jc w:val="center"/>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JSZC-320000-SCZX-C2026-0405</w:t>
      </w:r>
      <w:r/>
    </w:p>
    <w:p>
      <w:pPr>
        <w:ind w:firstLine="1470"/>
        <w:jc w:val="left"/>
        <w:spacing w:before="120" w:after="120" w:line="360" w:lineRule="auto"/>
        <w:rPr>
          <w:rFonts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66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2026年8月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238459628"/>
      <w:r/>
      <w:bookmarkStart w:id="2" w:name="_Toc513029200"/>
      <w:r/>
      <w:bookmarkStart w:id="3" w:name="_Toc20823272"/>
      <w:r/>
      <w:bookmarkStart w:id="4" w:name="_Toc479757206"/>
      <w:r/>
      <w:bookmarkStart w:id="5" w:name="_Toc16938516"/>
      <w:r/>
      <w:bookmarkStart w:id="6" w:name="_Toc523127445"/>
      <w:r>
        <w:rPr>
          <w:rFonts w:hint="eastAsia" w:ascii="方正黑体_GBK" w:hAnsi="方正黑体_GBK" w:eastAsia="方正黑体_GBK" w:cs="方正黑体_GBK"/>
          <w:bCs/>
          <w:sz w:val="28"/>
          <w:szCs w:val="28"/>
        </w:rPr>
        <w:t xml:space="preserve">总  目</w:t>
      </w:r>
      <w:r>
        <w:rPr>
          <w:rFonts w:hint="eastAsia" w:ascii="方正黑体_GBK" w:hAnsi="方正黑体_GBK" w:eastAsia="方正黑体_GBK" w:cs="方正黑体_GBK"/>
          <w:bCs/>
          <w:sz w:val="28"/>
          <w:szCs w:val="28"/>
        </w:rPr>
        <w:t xml:space="preserve">  录</w:t>
      </w:r>
      <w:bookmarkEnd w:id="0"/>
      <w:r/>
      <w:bookmarkEnd w:id="1"/>
      <w:r/>
      <w:r/>
    </w:p>
    <w:p>
      <w:pPr>
        <w:spacing w:line="480" w:lineRule="auto"/>
        <w:rPr>
          <w:rFonts w:ascii="仿宋_GB2312" w:hAnsi="Arial" w:eastAsia="仿宋_GB2312"/>
          <w:b/>
          <w:sz w:val="28"/>
        </w:rPr>
      </w:pPr>
      <w:r>
        <w:rPr>
          <w:rFonts w:ascii="仿宋_GB2312" w:hAnsi="Arial" w:eastAsia="仿宋_GB2312"/>
          <w:b/>
          <w:sz w:val="28"/>
        </w:rPr>
      </w:r>
      <w:r/>
    </w:p>
    <w:p>
      <w:pPr>
        <w:pStyle w:val="764"/>
        <w:tabs>
          <w:tab w:val="right" w:pos="8296" w:leader="dot"/>
        </w:tabs>
        <w:rPr>
          <w:rFonts w:asciiTheme="minorHAnsi" w:hAnsiTheme="minorHAnsi" w:eastAsiaTheme="minorEastAsia" w:cstheme="minorBidi"/>
          <w:sz w:val="22"/>
          <w:szCs w:val="24"/>
          <w14:ligatures w14:val="standardContextual"/>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38459628" w:anchor="_Toc238459628" w:history="1">
        <w:r>
          <w:rPr>
            <w:rStyle w:val="784"/>
            <w:rFonts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_Toc238459628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64"/>
        <w:tabs>
          <w:tab w:val="right" w:pos="8296" w:leader="dot"/>
        </w:tabs>
        <w:rPr>
          <w:rFonts w:asciiTheme="minorHAnsi" w:hAnsiTheme="minorHAnsi" w:eastAsiaTheme="minorEastAsia" w:cstheme="minorBidi"/>
          <w:sz w:val="22"/>
          <w:szCs w:val="24"/>
          <w14:ligatures w14:val="standardContextual"/>
        </w:rPr>
      </w:pPr>
      <w:r/>
      <w:hyperlink w:tooltip="#_Toc238459629" w:anchor="_Toc238459629" w:history="1">
        <w:r>
          <w:rPr>
            <w:rStyle w:val="784"/>
            <w:rFonts w:ascii="方正黑体_GBK" w:hAnsi="方正黑体_GBK" w:eastAsia="方正黑体_GBK" w:cs="方正黑体_GBK"/>
          </w:rPr>
          <w:t xml:space="preserve">第一章  磋商邀请</w:t>
        </w:r>
        <w:r>
          <w:rPr>
            <w:rFonts w:hint="eastAsia"/>
          </w:rPr>
          <w:tab/>
        </w:r>
        <w:r>
          <w:rPr>
            <w:rFonts w:hint="eastAsia"/>
          </w:rPr>
          <w:fldChar w:fldCharType="begin"/>
        </w:r>
        <w:r>
          <w:rPr>
            <w:rFonts w:hint="eastAsia"/>
          </w:rPr>
          <w:instrText xml:space="preserve"> </w:instrText>
        </w:r>
        <w:r>
          <w:instrText xml:space="preserve">PAGEREF _Toc238459629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55"/>
        <w:tabs>
          <w:tab w:val="right" w:pos="8296" w:leader="dot"/>
        </w:tabs>
        <w:rPr>
          <w:rFonts w:asciiTheme="minorHAnsi" w:hAnsiTheme="minorHAnsi" w:eastAsiaTheme="minorEastAsia" w:cstheme="minorBidi"/>
          <w:sz w:val="22"/>
          <w:szCs w:val="24"/>
          <w14:ligatures w14:val="standardContextual"/>
        </w:rPr>
      </w:pPr>
      <w:r/>
      <w:hyperlink w:tooltip="#_Toc238459630" w:anchor="_Toc238459630" w:history="1">
        <w:r>
          <w:rPr>
            <w:rStyle w:val="784"/>
            <w:rFonts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_Toc238459630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55"/>
        <w:tabs>
          <w:tab w:val="right" w:pos="8296" w:leader="dot"/>
        </w:tabs>
        <w:rPr>
          <w:rFonts w:asciiTheme="minorHAnsi" w:hAnsiTheme="minorHAnsi" w:eastAsiaTheme="minorEastAsia" w:cstheme="minorBidi"/>
          <w:sz w:val="22"/>
          <w:szCs w:val="24"/>
          <w14:ligatures w14:val="standardContextual"/>
        </w:rPr>
      </w:pPr>
      <w:r/>
      <w:hyperlink w:tooltip="#_Toc238459631" w:anchor="_Toc238459631" w:history="1">
        <w:r>
          <w:rPr>
            <w:rStyle w:val="784"/>
            <w:rFonts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_Toc238459631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55"/>
        <w:tabs>
          <w:tab w:val="right" w:pos="8296" w:leader="dot"/>
        </w:tabs>
        <w:rPr>
          <w:rFonts w:asciiTheme="minorHAnsi" w:hAnsiTheme="minorHAnsi" w:eastAsiaTheme="minorEastAsia" w:cstheme="minorBidi"/>
          <w:sz w:val="22"/>
          <w:szCs w:val="24"/>
          <w14:ligatures w14:val="standardContextual"/>
        </w:rPr>
      </w:pPr>
      <w:r/>
      <w:hyperlink w:tooltip="#_Toc238459632" w:anchor="_Toc238459632" w:history="1">
        <w:r>
          <w:rPr>
            <w:rStyle w:val="784"/>
            <w:rFonts w:ascii="方正黑体_GBK" w:hAnsi="方正黑体_GBK" w:eastAsia="方正黑体_GBK" w:cs="方正黑体_GBK"/>
          </w:rPr>
          <w:t xml:space="preserve">三、获取磋商文件</w:t>
        </w:r>
        <w:r>
          <w:rPr>
            <w:rFonts w:hint="eastAsia"/>
          </w:rPr>
          <w:tab/>
        </w:r>
        <w:r>
          <w:rPr>
            <w:rFonts w:hint="eastAsia"/>
          </w:rPr>
          <w:fldChar w:fldCharType="begin"/>
        </w:r>
        <w:r>
          <w:rPr>
            <w:rFonts w:hint="eastAsia"/>
          </w:rPr>
          <w:instrText xml:space="preserve"> </w:instrText>
        </w:r>
        <w:r>
          <w:instrText xml:space="preserve">PAGEREF _Toc238459632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5"/>
        <w:tabs>
          <w:tab w:val="right" w:pos="8296" w:leader="dot"/>
        </w:tabs>
        <w:rPr>
          <w:rFonts w:asciiTheme="minorHAnsi" w:hAnsiTheme="minorHAnsi" w:eastAsiaTheme="minorEastAsia" w:cstheme="minorBidi"/>
          <w:sz w:val="22"/>
          <w:szCs w:val="24"/>
          <w14:ligatures w14:val="standardContextual"/>
        </w:rPr>
      </w:pPr>
      <w:r/>
      <w:hyperlink w:tooltip="#_Toc238459633" w:anchor="_Toc238459633" w:history="1">
        <w:r>
          <w:rPr>
            <w:rStyle w:val="784"/>
            <w:rFonts w:ascii="方正黑体_GBK" w:hAnsi="方正黑体_GBK" w:eastAsia="方正黑体_GBK" w:cs="方正黑体_GBK"/>
          </w:rPr>
          <w:t xml:space="preserve">四、提交响应文件截止时间、开启时间及地点</w:t>
        </w:r>
        <w:r>
          <w:rPr>
            <w:rFonts w:hint="eastAsia"/>
          </w:rPr>
          <w:tab/>
        </w:r>
        <w:r>
          <w:rPr>
            <w:rFonts w:hint="eastAsia"/>
          </w:rPr>
          <w:fldChar w:fldCharType="begin"/>
        </w:r>
        <w:r>
          <w:rPr>
            <w:rFonts w:hint="eastAsia"/>
          </w:rPr>
          <w:instrText xml:space="preserve"> </w:instrText>
        </w:r>
        <w:r>
          <w:instrText xml:space="preserve">PAGEREF _Toc238459633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5"/>
        <w:tabs>
          <w:tab w:val="right" w:pos="8296" w:leader="dot"/>
        </w:tabs>
        <w:rPr>
          <w:rFonts w:asciiTheme="minorHAnsi" w:hAnsiTheme="minorHAnsi" w:eastAsiaTheme="minorEastAsia" w:cstheme="minorBidi"/>
          <w:sz w:val="22"/>
          <w:szCs w:val="24"/>
          <w14:ligatures w14:val="standardContextual"/>
        </w:rPr>
      </w:pPr>
      <w:r/>
      <w:hyperlink w:tooltip="#_Toc238459634" w:anchor="_Toc238459634" w:history="1">
        <w:r>
          <w:rPr>
            <w:rStyle w:val="784"/>
            <w:rFonts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_Toc238459634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5"/>
        <w:tabs>
          <w:tab w:val="right" w:pos="8296" w:leader="dot"/>
        </w:tabs>
        <w:rPr>
          <w:rFonts w:asciiTheme="minorHAnsi" w:hAnsiTheme="minorHAnsi" w:eastAsiaTheme="minorEastAsia" w:cstheme="minorBidi"/>
          <w:sz w:val="22"/>
          <w:szCs w:val="24"/>
          <w14:ligatures w14:val="standardContextual"/>
        </w:rPr>
      </w:pPr>
      <w:r/>
      <w:hyperlink w:tooltip="#_Toc238459635" w:anchor="_Toc238459635" w:history="1">
        <w:r>
          <w:rPr>
            <w:rStyle w:val="784"/>
            <w:rFonts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_Toc238459635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5"/>
        <w:tabs>
          <w:tab w:val="right" w:pos="8296" w:leader="dot"/>
        </w:tabs>
        <w:rPr>
          <w:rFonts w:asciiTheme="minorHAnsi" w:hAnsiTheme="minorHAnsi" w:eastAsiaTheme="minorEastAsia" w:cstheme="minorBidi"/>
          <w:sz w:val="22"/>
          <w:szCs w:val="24"/>
          <w14:ligatures w14:val="standardContextual"/>
        </w:rPr>
      </w:pPr>
      <w:r/>
      <w:hyperlink w:tooltip="#_Toc238459636" w:anchor="_Toc238459636" w:history="1">
        <w:r>
          <w:rPr>
            <w:rStyle w:val="784"/>
            <w:rFonts w:ascii="方正黑体_GBK" w:hAnsi="方正黑体_GBK" w:eastAsia="方正黑体_GBK" w:cs="方正黑体_GBK"/>
          </w:rPr>
          <w:t xml:space="preserve">七、本次磋商联系方式</w:t>
        </w:r>
        <w:r>
          <w:rPr>
            <w:rFonts w:hint="eastAsia"/>
          </w:rPr>
          <w:tab/>
        </w:r>
        <w:r>
          <w:rPr>
            <w:rFonts w:hint="eastAsia"/>
          </w:rPr>
          <w:fldChar w:fldCharType="begin"/>
        </w:r>
        <w:r>
          <w:rPr>
            <w:rFonts w:hint="eastAsia"/>
          </w:rPr>
          <w:instrText xml:space="preserve"> </w:instrText>
        </w:r>
        <w:r>
          <w:instrText xml:space="preserve">PAGEREF _Toc238459636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55"/>
        <w:tabs>
          <w:tab w:val="right" w:pos="8296" w:leader="dot"/>
        </w:tabs>
        <w:rPr>
          <w:rFonts w:asciiTheme="minorHAnsi" w:hAnsiTheme="minorHAnsi" w:eastAsiaTheme="minorEastAsia" w:cstheme="minorBidi"/>
          <w:sz w:val="22"/>
          <w:szCs w:val="24"/>
          <w14:ligatures w14:val="standardContextual"/>
        </w:rPr>
      </w:pPr>
      <w:r/>
      <w:hyperlink w:tooltip="#_Toc238459637" w:anchor="_Toc238459637" w:history="1">
        <w:r>
          <w:rPr>
            <w:rStyle w:val="784"/>
            <w:rFonts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_Toc238459637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64"/>
        <w:tabs>
          <w:tab w:val="right" w:pos="8296" w:leader="dot"/>
        </w:tabs>
        <w:rPr>
          <w:rFonts w:asciiTheme="minorHAnsi" w:hAnsiTheme="minorHAnsi" w:eastAsiaTheme="minorEastAsia" w:cstheme="minorBidi"/>
          <w:sz w:val="22"/>
          <w:szCs w:val="24"/>
          <w14:ligatures w14:val="standardContextual"/>
        </w:rPr>
      </w:pPr>
      <w:r/>
      <w:hyperlink w:tooltip="#_Toc238459638" w:anchor="_Toc238459638" w:history="1">
        <w:r>
          <w:rPr>
            <w:rStyle w:val="784"/>
            <w:rFonts w:ascii="方正黑体_GBK" w:hAnsi="方正黑体_GBK" w:eastAsia="方正黑体_GBK" w:cs="方正黑体_GBK"/>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_Toc238459638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39" w:anchor="_Toc238459639" w:history="1">
        <w:r>
          <w:rPr>
            <w:rStyle w:val="784"/>
            <w:rFonts w:ascii="方正黑体_GBK" w:hAnsi="方正黑体_GBK" w:eastAsia="方正黑体_GBK" w:cs="方正黑体_GBK"/>
          </w:rPr>
          <w:t xml:space="preserve">一、总则</w:t>
        </w:r>
        <w:r>
          <w:rPr>
            <w:rFonts w:hint="eastAsia"/>
          </w:rPr>
          <w:tab/>
        </w:r>
        <w:r>
          <w:rPr>
            <w:rFonts w:hint="eastAsia"/>
          </w:rPr>
          <w:fldChar w:fldCharType="begin"/>
        </w:r>
        <w:r>
          <w:rPr>
            <w:rFonts w:hint="eastAsia"/>
          </w:rPr>
          <w:instrText xml:space="preserve"> </w:instrText>
        </w:r>
        <w:r>
          <w:instrText xml:space="preserve">PAGEREF _Toc238459639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40" w:anchor="_Toc238459640" w:history="1">
        <w:r>
          <w:rPr>
            <w:rStyle w:val="784"/>
            <w:rFonts w:ascii="方正黑体_GBK" w:hAnsi="方正黑体_GBK" w:eastAsia="方正黑体_GBK" w:cs="方正黑体_GBK"/>
          </w:rPr>
          <w:t xml:space="preserve">二、磋商文件</w:t>
        </w:r>
        <w:r>
          <w:rPr>
            <w:rFonts w:hint="eastAsia"/>
          </w:rPr>
          <w:tab/>
        </w:r>
        <w:r>
          <w:rPr>
            <w:rFonts w:hint="eastAsia"/>
          </w:rPr>
          <w:fldChar w:fldCharType="begin"/>
        </w:r>
        <w:r>
          <w:rPr>
            <w:rFonts w:hint="eastAsia"/>
          </w:rPr>
          <w:instrText xml:space="preserve"> </w:instrText>
        </w:r>
        <w:r>
          <w:instrText xml:space="preserve">PAGEREF _Toc238459640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41" w:anchor="_Toc238459641" w:history="1">
        <w:r>
          <w:rPr>
            <w:rStyle w:val="784"/>
            <w:rFonts w:ascii="方正黑体_GBK" w:hAnsi="方正黑体_GBK" w:eastAsia="方正黑体_GBK" w:cs="方正黑体_GBK"/>
          </w:rPr>
          <w:t xml:space="preserve">三、响应文件的编制</w:t>
        </w:r>
        <w:r>
          <w:rPr>
            <w:rFonts w:hint="eastAsia"/>
          </w:rPr>
          <w:tab/>
        </w:r>
        <w:r>
          <w:rPr>
            <w:rFonts w:hint="eastAsia"/>
          </w:rPr>
          <w:fldChar w:fldCharType="begin"/>
        </w:r>
        <w:r>
          <w:rPr>
            <w:rFonts w:hint="eastAsia"/>
          </w:rPr>
          <w:instrText xml:space="preserve"> </w:instrText>
        </w:r>
        <w:r>
          <w:instrText xml:space="preserve">PAGEREF _Toc238459641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42" w:anchor="_Toc238459642" w:history="1">
        <w:r>
          <w:rPr>
            <w:rStyle w:val="784"/>
            <w:rFonts w:ascii="方正黑体_GBK" w:hAnsi="方正黑体_GBK" w:eastAsia="方正黑体_GBK" w:cs="方正黑体_GBK"/>
          </w:rPr>
          <w:t xml:space="preserve">四、响应文件的递交</w:t>
        </w:r>
        <w:r>
          <w:rPr>
            <w:rFonts w:hint="eastAsia"/>
          </w:rPr>
          <w:tab/>
        </w:r>
        <w:r>
          <w:rPr>
            <w:rFonts w:hint="eastAsia"/>
          </w:rPr>
          <w:fldChar w:fldCharType="begin"/>
        </w:r>
        <w:r>
          <w:rPr>
            <w:rFonts w:hint="eastAsia"/>
          </w:rPr>
          <w:instrText xml:space="preserve"> </w:instrText>
        </w:r>
        <w:r>
          <w:instrText xml:space="preserve">PAGEREF _Toc238459642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43" w:anchor="_Toc238459643" w:history="1">
        <w:r>
          <w:rPr>
            <w:rStyle w:val="784"/>
            <w:rFonts w:ascii="方正黑体_GBK" w:hAnsi="方正黑体_GBK" w:eastAsia="方正黑体_GBK" w:cs="方正黑体_GBK"/>
          </w:rPr>
          <w:t xml:space="preserve">五、响应文件的解密与评审</w:t>
        </w:r>
        <w:r>
          <w:rPr>
            <w:rFonts w:hint="eastAsia"/>
          </w:rPr>
          <w:tab/>
        </w:r>
        <w:r>
          <w:rPr>
            <w:rFonts w:hint="eastAsia"/>
          </w:rPr>
          <w:fldChar w:fldCharType="begin"/>
        </w:r>
        <w:r>
          <w:rPr>
            <w:rFonts w:hint="eastAsia"/>
          </w:rPr>
          <w:instrText xml:space="preserve"> </w:instrText>
        </w:r>
        <w:r>
          <w:instrText xml:space="preserve">PAGEREF _Toc238459643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44" w:anchor="_Toc238459644" w:history="1">
        <w:r>
          <w:rPr>
            <w:rStyle w:val="784"/>
            <w:rFonts w:ascii="方正黑体_GBK" w:hAnsi="方正黑体_GBK" w:eastAsia="方正黑体_GBK" w:cs="方正黑体_GBK"/>
          </w:rPr>
          <w:t xml:space="preserve">六、成交</w:t>
        </w:r>
        <w:r>
          <w:rPr>
            <w:rFonts w:hint="eastAsia"/>
          </w:rPr>
          <w:tab/>
        </w:r>
        <w:r>
          <w:rPr>
            <w:rFonts w:hint="eastAsia"/>
          </w:rPr>
          <w:fldChar w:fldCharType="begin"/>
        </w:r>
        <w:r>
          <w:rPr>
            <w:rFonts w:hint="eastAsia"/>
          </w:rPr>
          <w:instrText xml:space="preserve"> </w:instrText>
        </w:r>
        <w:r>
          <w:instrText xml:space="preserve">PAGEREF _Toc238459644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45" w:anchor="_Toc238459645" w:history="1">
        <w:r>
          <w:rPr>
            <w:rStyle w:val="784"/>
            <w:rFonts w:ascii="方正黑体_GBK" w:hAnsi="方正黑体_GBK" w:eastAsia="方正黑体_GBK" w:cs="方正黑体_GBK"/>
          </w:rPr>
          <w:t xml:space="preserve">七、授予合同</w:t>
        </w:r>
        <w:r>
          <w:rPr>
            <w:rFonts w:hint="eastAsia"/>
          </w:rPr>
          <w:tab/>
        </w:r>
        <w:r>
          <w:rPr>
            <w:rFonts w:hint="eastAsia"/>
          </w:rPr>
          <w:fldChar w:fldCharType="begin"/>
        </w:r>
        <w:r>
          <w:rPr>
            <w:rFonts w:hint="eastAsia"/>
          </w:rPr>
          <w:instrText xml:space="preserve"> </w:instrText>
        </w:r>
        <w:r>
          <w:instrText xml:space="preserve">PAGEREF _Toc238459645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64"/>
        <w:tabs>
          <w:tab w:val="right" w:pos="8296" w:leader="dot"/>
        </w:tabs>
        <w:rPr>
          <w:rFonts w:asciiTheme="minorHAnsi" w:hAnsiTheme="minorHAnsi" w:eastAsiaTheme="minorEastAsia" w:cstheme="minorBidi"/>
          <w:sz w:val="22"/>
          <w:szCs w:val="24"/>
          <w14:ligatures w14:val="standardContextual"/>
        </w:rPr>
      </w:pPr>
      <w:r/>
      <w:hyperlink w:tooltip="#_Toc238459646" w:anchor="_Toc238459646" w:history="1">
        <w:r>
          <w:rPr>
            <w:rStyle w:val="784"/>
            <w:rFonts w:ascii="方正黑体_GBK" w:hAnsi="方正黑体_GBK" w:eastAsia="方正黑体_GBK" w:cs="方正黑体_GBK"/>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_Toc238459646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64"/>
        <w:tabs>
          <w:tab w:val="right" w:pos="8296" w:leader="dot"/>
        </w:tabs>
        <w:rPr>
          <w:rFonts w:asciiTheme="minorHAnsi" w:hAnsiTheme="minorHAnsi" w:eastAsiaTheme="minorEastAsia" w:cstheme="minorBidi"/>
          <w:sz w:val="22"/>
          <w:szCs w:val="24"/>
          <w14:ligatures w14:val="standardContextual"/>
        </w:rPr>
      </w:pPr>
      <w:r/>
      <w:hyperlink w:tooltip="#_Toc238459647" w:anchor="_Toc238459647" w:history="1">
        <w:r>
          <w:rPr>
            <w:rStyle w:val="784"/>
            <w:rFonts w:ascii="方正黑体_GBK" w:hAnsi="方正黑体_GBK" w:eastAsia="方正黑体_GBK" w:cs="方正黑体_GBK"/>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_Toc238459647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48" w:anchor="_Toc238459648" w:history="1">
        <w:r>
          <w:rPr>
            <w:rStyle w:val="784"/>
            <w:rFonts w:ascii="方正黑体_GBK" w:eastAsia="方正黑体_GBK" w:cs="方正黑体_GBK"/>
          </w:rPr>
          <w:t xml:space="preserve">一、采购标的清单</w:t>
        </w:r>
        <w:r>
          <w:rPr>
            <w:rFonts w:hint="eastAsia"/>
          </w:rPr>
          <w:tab/>
        </w:r>
        <w:r>
          <w:rPr>
            <w:rFonts w:hint="eastAsia"/>
          </w:rPr>
          <w:fldChar w:fldCharType="begin"/>
        </w:r>
        <w:r>
          <w:rPr>
            <w:rFonts w:hint="eastAsia"/>
          </w:rPr>
          <w:instrText xml:space="preserve"> </w:instrText>
        </w:r>
        <w:r>
          <w:instrText xml:space="preserve">PAGEREF _Toc238459648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49" w:anchor="_Toc238459649" w:history="1">
        <w:r>
          <w:rPr>
            <w:rStyle w:val="784"/>
            <w:rFonts w:ascii="方正黑体_GBK" w:eastAsia="方正黑体_GBK" w:cs="方正黑体_GBK"/>
          </w:rPr>
          <w:t xml:space="preserve">二、政府采购中实施本国产品标准及相关政策</w:t>
        </w:r>
        <w:r>
          <w:rPr>
            <w:rFonts w:hint="eastAsia"/>
          </w:rPr>
          <w:tab/>
        </w:r>
        <w:r>
          <w:rPr>
            <w:rFonts w:hint="eastAsia"/>
          </w:rPr>
          <w:fldChar w:fldCharType="begin"/>
        </w:r>
        <w:r>
          <w:rPr>
            <w:rFonts w:hint="eastAsia"/>
          </w:rPr>
          <w:instrText xml:space="preserve"> </w:instrText>
        </w:r>
        <w:r>
          <w:instrText xml:space="preserve">PAGEREF _Toc238459649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50" w:anchor="_Toc238459650" w:history="1">
        <w:r>
          <w:rPr>
            <w:rStyle w:val="784"/>
            <w:rFonts w:ascii="方正黑体_GBK" w:eastAsia="方正黑体_GBK" w:cs="方正黑体_GBK"/>
          </w:rPr>
          <w:t xml:space="preserve">三、技术要求</w:t>
        </w:r>
        <w:r>
          <w:rPr>
            <w:rFonts w:hint="eastAsia"/>
          </w:rPr>
          <w:tab/>
        </w:r>
        <w:r>
          <w:rPr>
            <w:rFonts w:hint="eastAsia"/>
          </w:rPr>
          <w:fldChar w:fldCharType="begin"/>
        </w:r>
        <w:r>
          <w:rPr>
            <w:rFonts w:hint="eastAsia"/>
          </w:rPr>
          <w:instrText xml:space="preserve"> </w:instrText>
        </w:r>
        <w:r>
          <w:instrText xml:space="preserve">PAGEREF _Toc238459650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72"/>
        <w:tabs>
          <w:tab w:val="right" w:pos="8296" w:leader="dot"/>
        </w:tabs>
        <w:rPr>
          <w:rFonts w:asciiTheme="minorHAnsi" w:hAnsiTheme="minorHAnsi" w:eastAsiaTheme="minorEastAsia" w:cstheme="minorBidi"/>
          <w:sz w:val="22"/>
          <w:szCs w:val="24"/>
          <w14:ligatures w14:val="standardContextual"/>
        </w:rPr>
      </w:pPr>
      <w:r/>
      <w:hyperlink w:tooltip="#_Toc238459651" w:anchor="_Toc238459651" w:history="1">
        <w:r>
          <w:rPr>
            <w:rStyle w:val="784"/>
            <w:rFonts w:ascii="方正黑体_GBK" w:eastAsia="方正黑体_GBK" w:cs="方正黑体_GBK"/>
          </w:rPr>
          <w:t xml:space="preserve">四、商务要求</w:t>
        </w:r>
        <w:r>
          <w:rPr>
            <w:rFonts w:hint="eastAsia"/>
          </w:rPr>
          <w:tab/>
        </w:r>
        <w:r>
          <w:rPr>
            <w:rFonts w:hint="eastAsia"/>
          </w:rPr>
          <w:fldChar w:fldCharType="begin"/>
        </w:r>
        <w:r>
          <w:rPr>
            <w:rFonts w:hint="eastAsia"/>
          </w:rPr>
          <w:instrText xml:space="preserve"> </w:instrText>
        </w:r>
        <w:r>
          <w:instrText xml:space="preserve">PAGEREF _Toc238459651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64"/>
        <w:tabs>
          <w:tab w:val="right" w:pos="8296" w:leader="dot"/>
        </w:tabs>
        <w:rPr>
          <w:rFonts w:asciiTheme="minorHAnsi" w:hAnsiTheme="minorHAnsi" w:eastAsiaTheme="minorEastAsia" w:cstheme="minorBidi"/>
          <w:sz w:val="22"/>
          <w:szCs w:val="24"/>
          <w14:ligatures w14:val="standardContextual"/>
        </w:rPr>
      </w:pPr>
      <w:r/>
      <w:hyperlink w:tooltip="#_Toc238459652" w:anchor="_Toc238459652" w:history="1">
        <w:r>
          <w:rPr>
            <w:rStyle w:val="784"/>
            <w:rFonts w:ascii="方正黑体_GBK" w:hAnsi="方正黑体_GBK" w:eastAsia="方正黑体_GBK" w:cs="方正黑体_GBK"/>
          </w:rPr>
          <w:t xml:space="preserve">第五章  评审方法与评审标准</w:t>
        </w:r>
        <w:r>
          <w:rPr>
            <w:rFonts w:hint="eastAsia"/>
          </w:rPr>
          <w:tab/>
        </w:r>
        <w:r>
          <w:rPr>
            <w:rFonts w:hint="eastAsia"/>
          </w:rPr>
          <w:fldChar w:fldCharType="begin"/>
        </w:r>
        <w:r>
          <w:rPr>
            <w:rFonts w:hint="eastAsia"/>
          </w:rPr>
          <w:instrText xml:space="preserve"> </w:instrText>
        </w:r>
        <w:r>
          <w:instrText xml:space="preserve">PAGEREF _Toc238459652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764"/>
        <w:tabs>
          <w:tab w:val="right" w:pos="8296" w:leader="dot"/>
        </w:tabs>
        <w:rPr>
          <w:rStyle w:val="784"/>
        </w:rPr>
      </w:pPr>
      <w:r/>
      <w:hyperlink w:tooltip="#_Toc238459653" w:anchor="_Toc238459653" w:history="1">
        <w:r>
          <w:rPr>
            <w:rStyle w:val="784"/>
            <w:rFonts w:ascii="方正黑体_GBK" w:hAnsi="方正黑体_GBK" w:eastAsia="方正黑体_GBK" w:cs="方正黑体_GBK"/>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_Toc238459653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jc w:val="left"/>
        <w:widowControl/>
        <w:rPr>
          <w:rStyle w:val="784"/>
        </w:rPr>
      </w:pPr>
      <w:r>
        <w:rPr>
          <w:rStyle w:val="784"/>
        </w:rPr>
        <w:br w:type="page" w:clear="all"/>
      </w:r>
      <w:r/>
    </w:p>
    <w:p>
      <w:pPr>
        <w:pStyle w:val="764"/>
        <w:tabs>
          <w:tab w:val="right" w:pos="8296" w:leader="dot"/>
        </w:tabs>
        <w:rPr>
          <w:rFonts w:asciiTheme="minorHAnsi" w:hAnsiTheme="minorHAnsi" w:eastAsiaTheme="minorEastAsia" w:cstheme="minorBidi"/>
          <w:sz w:val="22"/>
          <w:szCs w:val="24"/>
          <w14:ligatures w14:val="standardContextual"/>
        </w:rPr>
      </w:pPr>
      <w:r>
        <w:rPr>
          <w:rFonts w:asciiTheme="minorHAnsi" w:hAnsiTheme="minorHAnsi" w:eastAsiaTheme="minorEastAsia" w:cstheme="minorBidi"/>
          <w:sz w:val="22"/>
          <w:szCs w:val="24"/>
          <w14:ligatures w14:val="standardContextual"/>
        </w:rPr>
      </w:r>
      <w:r/>
    </w:p>
    <w:p>
      <w:pPr>
        <w:jc w:val="center"/>
        <w:keepNext/>
        <w:spacing w:line="400" w:lineRule="exact"/>
        <w:rPr>
          <w:rFonts w:hint="eastAsia" w:ascii="方正黑体_GBK" w:hAnsi="方正黑体_GBK" w:eastAsia="方正黑体_GBK" w:cs="方正黑体_GBK"/>
          <w:sz w:val="28"/>
          <w:szCs w:val="28"/>
        </w:rPr>
        <w:outlineLvl w:val="0"/>
      </w:pPr>
      <w:r>
        <w:rPr>
          <w:rFonts w:ascii="宋体" w:hAnsi="宋体"/>
          <w:bCs/>
          <w:lang w:val="zh-CN"/>
        </w:rPr>
        <w:fldChar w:fldCharType="end"/>
      </w:r>
      <w:bookmarkStart w:id="7" w:name="_Toc238459629"/>
      <w:r>
        <w:rPr>
          <w:rFonts w:hint="eastAsia" w:ascii="方正黑体_GBK" w:hAnsi="方正黑体_GBK" w:eastAsia="方正黑体_GBK" w:cs="方正黑体_GBK"/>
          <w:sz w:val="28"/>
          <w:szCs w:val="28"/>
        </w:rPr>
        <w:t xml:space="preserve">第一章  磋商邀请</w:t>
      </w:r>
      <w:bookmarkEnd w:id="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受江苏省种子南繁南鉴站的委托，江苏省政府采购中心就江苏省南繁科研育种基地物业管理服务项目（</w:t>
      </w:r>
      <w:r>
        <w:rPr>
          <w:rFonts w:ascii="方正仿宋_GBK" w:hAnsi="方正仿宋_GBK" w:eastAsia="方正仿宋_GBK" w:cs="方正仿宋_GBK"/>
          <w:sz w:val="28"/>
          <w:szCs w:val="28"/>
        </w:rPr>
        <w:t xml:space="preserve">JSZC-320000-SCZX-C2026-0405</w:t>
      </w:r>
      <w:r>
        <w:rPr>
          <w:rFonts w:hint="eastAsia" w:ascii="方正仿宋_GBK" w:hAnsi="方正仿宋_GBK" w:eastAsia="方正仿宋_GBK" w:cs="方正仿宋_GBK"/>
          <w:sz w:val="28"/>
          <w:szCs w:val="28"/>
        </w:rPr>
        <w:t xml:space="preserve">）项目进行竞争性磋商采购，欢迎符合条件的供应商参加磋商。</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江苏省南繁科研育种基地物业管理服务项目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9</w:t>
      </w:r>
      <w:r>
        <w:rPr>
          <w:rFonts w:hint="eastAsia" w:ascii="Times New Roman" w:hAnsi="Times New Roman" w:eastAsia="方正黑体_GBK"/>
          <w:sz w:val="28"/>
          <w:szCs w:val="28"/>
        </w:rPr>
        <w:t xml:space="preserve">月9</w:t>
      </w:r>
      <w:r>
        <w:rPr>
          <w:rFonts w:hint="eastAsia" w:ascii="Times New Roman" w:hAnsi="Times New Roman" w:eastAsia="方正黑体_GBK"/>
          <w:sz w:val="28"/>
          <w:szCs w:val="28"/>
        </w:rPr>
        <w:t xml:space="preserve">日</w:t>
      </w:r>
      <w:r>
        <w:rPr>
          <w:rFonts w:hint="eastAsia" w:ascii="Times New Roman" w:hAnsi="Times New Roman" w:eastAsia="方正黑体_GBK"/>
          <w:sz w:val="28"/>
          <w:szCs w:val="28"/>
        </w:rPr>
        <w:t xml:space="preserve">9</w:t>
      </w:r>
      <w:r>
        <w:rPr>
          <w:rFonts w:hint="eastAsia" w:ascii="方正仿宋_GBK" w:hAnsi="方正仿宋_GBK" w:eastAsia="方正仿宋_GBK" w:cs="方正仿宋_GBK"/>
          <w:bCs/>
          <w:sz w:val="28"/>
          <w:szCs w:val="28"/>
        </w:rPr>
        <w:t xml:space="preserve">时30分（北京时间）前递交响应文件</w:t>
      </w:r>
      <w:r>
        <w:rPr>
          <w:rFonts w:hint="eastAsia" w:ascii="方正仿宋_GBK" w:hAnsi="方正仿宋_GBK" w:eastAsia="方正仿宋_GBK" w:cs="方正仿宋_GBK"/>
          <w:sz w:val="28"/>
          <w:szCs w:val="28"/>
        </w:rPr>
        <w:t xml:space="preserve">。</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8" w:name="_Toc28359079"/>
      <w:r/>
      <w:bookmarkStart w:id="9" w:name="_Toc35393621"/>
      <w:r/>
      <w:bookmarkStart w:id="10" w:name="_Toc238459630"/>
      <w:r/>
      <w:bookmarkStart w:id="11" w:name="_Toc38985263"/>
      <w:r/>
      <w:bookmarkStart w:id="12" w:name="_Toc28359002"/>
      <w:r/>
      <w:bookmarkStart w:id="13" w:name="_Toc35393790"/>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ascii="方正仿宋_GBK" w:hAnsi="方正仿宋_GBK" w:eastAsia="方正仿宋_GBK" w:cs="方正仿宋_GBK"/>
          <w:sz w:val="28"/>
          <w:szCs w:val="28"/>
        </w:rPr>
        <w:t xml:space="preserve">JSZC-320000-SCZX-C2026-0405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2.项目名称：江苏省南繁科研育种基地物业管理服务项目</w:t>
      </w:r>
      <w:bookmarkEnd w:id="14"/>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4"/>
        <w:gridCol w:w="3250"/>
      </w:tblGrid>
      <w:tr>
        <w:trPr/>
        <w:tc>
          <w:tcPr>
            <w:tcW w:w="11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5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5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50" w:type="dxa"/>
            <w:textDirection w:val="lrTb"/>
            <w:noWrap w:val="false"/>
          </w:tcPr>
          <w:p>
            <w:pPr>
              <w:ind w:firstLine="1120"/>
              <w:spacing w:line="400" w:lineRule="exact"/>
              <w:rPr>
                <w:rFonts w:hint="eastAsia" w:ascii="方正仿宋_GBK" w:hAnsi="方正仿宋_GBK" w:eastAsia="方正仿宋_GBK" w:cs="方正仿宋_GBK"/>
                <w:sz w:val="28"/>
                <w:szCs w:val="28"/>
              </w:rPr>
            </w:pPr>
            <w:r>
              <w:rPr>
                <w:rFonts w:ascii="Times New Roman" w:hAnsi="Times New Roman" w:eastAsia="方正黑体_GBK"/>
                <w:sz w:val="28"/>
                <w:szCs w:val="28"/>
              </w:rPr>
              <w:t xml:space="preserve">11</w:t>
            </w:r>
            <w:r>
              <w:rPr>
                <w:rFonts w:hint="eastAsia" w:ascii="Times New Roman" w:hAnsi="Times New Roman" w:eastAsia="方正黑体_GBK"/>
                <w:sz w:val="28"/>
                <w:szCs w:val="28"/>
              </w:rPr>
              <w:t xml:space="preserve">1</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233"/>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Times New Roman" w:hAnsi="Times New Roman" w:eastAsia="方正黑体_GBK"/>
                <w:sz w:val="28"/>
                <w:szCs w:val="28"/>
              </w:rPr>
              <w:t xml:space="preserve">110.9544</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sz w:val="28"/>
          <w:szCs w:val="28"/>
        </w:rPr>
        <w:t xml:space="preserve">：本项目为江苏省南繁科研育种基地物业管理服务采购项目。项目地点位于海南省三亚市海棠区，分为藤桥基地和林旺基地，两个基地间隔约10公里，交通便利，邻近223国道和G98东线高速等主干道。基地作为省级重要的农作物科研创新服务平台，主要为江苏省内种子企业、农业科研院所及高等院校等单位提供南繁生产生活保障服务。两个基地占地面积约13000㎡，总建筑面积约8000㎡。为提升基地管理水平，更好地服务入驻的南繁单位，现组织基地物业服务采购，服务地点为海南省三亚市海棠区藤桥社区和林旺社区。（详细内容见本磋商文件第四章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6.合同履行期限：自合同签订之日起1年。</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5" w:name="_Toc238459631"/>
      <w:r/>
      <w:bookmarkStart w:id="16" w:name="_Toc35393622"/>
      <w:r/>
      <w:bookmarkStart w:id="17" w:name="_Toc38985264"/>
      <w:r/>
      <w:bookmarkStart w:id="18" w:name="_Toc35393791"/>
      <w:r/>
      <w:bookmarkStart w:id="19" w:name="_Toc28359080"/>
      <w:r/>
      <w:bookmarkStart w:id="20" w:name="_Toc28359003"/>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方正楷体_GBK" w:hAnsi="方正楷体_GBK" w:eastAsia="方正楷体_GBK" w:cs="方正楷体_GBK"/>
          <w:sz w:val="28"/>
          <w:szCs w:val="28"/>
        </w:rPr>
      </w:pPr>
      <w:r/>
      <w:bookmarkStart w:id="21" w:name="_Toc28359081"/>
      <w:r/>
      <w:bookmarkStart w:id="22" w:name="_Toc38985265"/>
      <w:r/>
      <w:bookmarkStart w:id="23" w:name="_Toc35393623"/>
      <w:r/>
      <w:bookmarkStart w:id="24" w:name="_Toc28359004"/>
      <w:r/>
      <w:bookmarkStart w:id="25" w:name="_Toc35393792"/>
      <w:r>
        <w:rPr>
          <w:rFonts w:hint="eastAsia" w:ascii="方正楷体_GBK" w:hAnsi="方正楷体_GBK" w:eastAsia="方正楷体_GBK" w:cs="方正楷体_GBK"/>
          <w:sz w:val="28"/>
          <w:szCs w:val="28"/>
        </w:rPr>
        <w:t xml:space="preserve">（一）通用资格要求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4.本项目不接受联合体参与磋商。</w:t>
      </w:r>
      <w:r/>
    </w:p>
    <w:p>
      <w:pPr>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6" w:name="_Toc238459632"/>
      <w:r>
        <w:rPr>
          <w:rFonts w:hint="eastAsia" w:ascii="方正黑体_GBK" w:hAnsi="方正黑体_GBK" w:eastAsia="方正黑体_GBK" w:cs="方正黑体_GBK"/>
          <w:sz w:val="28"/>
          <w:szCs w:val="28"/>
        </w:rPr>
        <w:t xml:space="preserve">三、获取磋商文件</w:t>
      </w:r>
      <w:bookmarkEnd w:id="2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28359005"/>
      <w:r/>
      <w:bookmarkStart w:id="28" w:name="_Toc28359082"/>
      <w:r/>
      <w:bookmarkStart w:id="29" w:name="_Toc38985266"/>
      <w:r/>
      <w:bookmarkStart w:id="30" w:name="_Toc35393793"/>
      <w:r/>
      <w:bookmarkStart w:id="31" w:name="_Toc35393624"/>
      <w:r/>
      <w:bookmarkStart w:id="32" w:name="_Toc238459633"/>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w:t>
      </w:r>
      <w:bookmarkEnd w:id="27"/>
      <w:r/>
      <w:bookmarkEnd w:id="28"/>
      <w:r>
        <w:rPr>
          <w:rFonts w:hint="eastAsia" w:ascii="方正黑体_GBK" w:hAnsi="方正黑体_GBK" w:eastAsia="方正黑体_GBK" w:cs="方正黑体_GBK"/>
          <w:sz w:val="28"/>
          <w:szCs w:val="28"/>
        </w:rPr>
        <w:t xml:space="preserve">响应文件截止时间</w:t>
      </w:r>
      <w:bookmarkEnd w:id="29"/>
      <w:r/>
      <w:bookmarkEnd w:id="30"/>
      <w:r/>
      <w:bookmarkEnd w:id="31"/>
      <w:r>
        <w:rPr>
          <w:rFonts w:hint="eastAsia" w:ascii="方正黑体_GBK" w:hAnsi="方正黑体_GBK" w:eastAsia="方正黑体_GBK" w:cs="方正黑体_GBK"/>
          <w:sz w:val="28"/>
          <w:szCs w:val="28"/>
        </w:rPr>
        <w:t xml:space="preserve">、开启时间及地点</w:t>
      </w:r>
      <w:bookmarkEnd w:id="32"/>
      <w:r/>
      <w:r/>
    </w:p>
    <w:p>
      <w:pPr>
        <w:ind w:firstLine="560"/>
        <w:spacing w:line="400" w:lineRule="exact"/>
        <w:rPr>
          <w:rFonts w:hint="eastAsia" w:ascii="宋体" w:hAnsi="宋体" w:cs="宋体"/>
          <w:sz w:val="28"/>
          <w:szCs w:val="28"/>
        </w:rPr>
      </w:pPr>
      <w:r>
        <w:rPr>
          <w:rFonts w:hint="eastAsia" w:ascii="方正仿宋_GBK" w:hAnsi="方正仿宋_GBK" w:eastAsia="方正仿宋_GBK" w:cs="方正仿宋_GBK"/>
          <w:bCs/>
          <w:sz w:val="28"/>
          <w:szCs w:val="28"/>
        </w:rPr>
        <w:t xml:space="preserve">1. </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9</w:t>
      </w:r>
      <w:r>
        <w:rPr>
          <w:rFonts w:hint="eastAsia" w:ascii="Times New Roman" w:hAnsi="Times New Roman" w:eastAsia="方正黑体_GBK"/>
          <w:sz w:val="28"/>
          <w:szCs w:val="28"/>
        </w:rPr>
        <w:t xml:space="preserve">月9</w:t>
      </w:r>
      <w:r>
        <w:rPr>
          <w:rFonts w:hint="eastAsia" w:ascii="Times New Roman" w:hAnsi="Times New Roman" w:eastAsia="方正黑体_GBK"/>
          <w:sz w:val="28"/>
          <w:szCs w:val="28"/>
        </w:rPr>
        <w:t xml:space="preserve">日</w:t>
      </w:r>
      <w:r>
        <w:rPr>
          <w:rFonts w:hint="eastAsia" w:ascii="Times New Roman" w:hAnsi="Times New Roman" w:eastAsia="方正黑体_GBK"/>
          <w:sz w:val="28"/>
          <w:szCs w:val="28"/>
        </w:rPr>
        <w:t xml:space="preserve">9</w:t>
      </w:r>
      <w:r>
        <w:rPr>
          <w:rFonts w:hint="eastAsia" w:ascii="方正仿宋_GBK" w:hAnsi="方正仿宋_GBK" w:eastAsia="方正仿宋_GBK" w:cs="方正仿宋_GBK"/>
          <w:bCs/>
          <w:sz w:val="28"/>
          <w:szCs w:val="28"/>
        </w:rPr>
        <w:t xml:space="preserve">时30分（北京时间）。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3" w:name="_Toc35393794"/>
      <w:r/>
      <w:bookmarkStart w:id="34" w:name="_Toc28359084"/>
      <w:r/>
      <w:bookmarkStart w:id="35" w:name="_Toc238459634"/>
      <w:r/>
      <w:bookmarkStart w:id="36" w:name="_Toc35393625"/>
      <w:r/>
      <w:bookmarkStart w:id="37" w:name="_Toc28359007"/>
      <w:r/>
      <w:bookmarkStart w:id="38" w:name="_Toc38985267"/>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9" w:name="_Toc238459635"/>
      <w:r/>
      <w:bookmarkStart w:id="40" w:name="_Toc35393626"/>
      <w:r/>
      <w:bookmarkStart w:id="41" w:name="_Toc38985268"/>
      <w:r/>
      <w:bookmarkStart w:id="42" w:name="_Toc35393795"/>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43" w:name="_Toc28359008"/>
      <w:r/>
      <w:bookmarkStart w:id="44" w:name="_Toc35393796"/>
      <w:r/>
      <w:bookmarkStart w:id="45" w:name="_Toc35393627"/>
      <w:r/>
      <w:bookmarkStart w:id="46" w:name="_Toc238459636"/>
      <w:r/>
      <w:bookmarkStart w:id="47" w:name="_Toc28359085"/>
      <w:r/>
      <w:bookmarkStart w:id="48" w:name="_Toc38985269"/>
      <w:r>
        <w:rPr>
          <w:rFonts w:hint="eastAsia" w:ascii="方正黑体_GBK" w:hAnsi="方正黑体_GBK" w:eastAsia="方正黑体_GBK" w:cs="方正黑体_GBK"/>
          <w:sz w:val="28"/>
          <w:szCs w:val="28"/>
        </w:rPr>
        <w:t xml:space="preserve">七、本次磋商联系方式</w:t>
      </w:r>
      <w:bookmarkEnd w:id="43"/>
      <w:r/>
      <w:bookmarkEnd w:id="44"/>
      <w:r/>
      <w:bookmarkEnd w:id="45"/>
      <w:r/>
      <w:bookmarkEnd w:id="46"/>
      <w:r/>
      <w:bookmarkEnd w:id="47"/>
      <w:r/>
      <w:bookmarkEnd w:id="48"/>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9" w:name="_Toc28359010"/>
      <w:r/>
      <w:bookmarkStart w:id="50" w:name="_Toc28359087"/>
      <w:r>
        <w:rPr>
          <w:rFonts w:hint="eastAsia" w:ascii="仿宋" w:hAnsi="仿宋" w:eastAsia="仿宋" w:cs="宋体"/>
          <w:sz w:val="28"/>
          <w:szCs w:val="28"/>
        </w:rPr>
        <w:t xml:space="preserve"> </w:t>
      </w:r>
      <w:r>
        <w:rPr>
          <w:rFonts w:ascii="仿宋" w:hAnsi="仿宋" w:eastAsia="仿宋" w:cs="宋体"/>
          <w:sz w:val="28"/>
          <w:szCs w:val="28"/>
        </w:rPr>
        <w:tab/>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rPr>
      </w:pPr>
      <w:r/>
      <w:bookmarkStart w:id="51" w:name="_Toc28359009"/>
      <w:r/>
      <w:bookmarkStart w:id="52" w:name="_Toc28359086"/>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w:t>
      </w:r>
      <w:r>
        <w:rPr>
          <w:rFonts w:hint="eastAsia" w:ascii="宋体" w:hAnsi="宋体"/>
          <w:sz w:val="24"/>
          <w:szCs w:val="24"/>
          <w:u w:val="single"/>
        </w:rPr>
        <w:t xml:space="preserve">　江苏省种子南繁南鉴站</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w:t>
      </w:r>
      <w:r>
        <w:rPr>
          <w:rFonts w:hint="eastAsia" w:ascii="宋体" w:hAnsi="宋体"/>
          <w:sz w:val="24"/>
          <w:u w:val="single"/>
        </w:rPr>
        <w:t xml:space="preserve">南京市南湖路9</w:t>
      </w:r>
      <w:r>
        <w:rPr>
          <w:rFonts w:ascii="宋体" w:hAnsi="宋体"/>
          <w:sz w:val="24"/>
          <w:u w:val="single"/>
        </w:rPr>
        <w:t xml:space="preserve">7</w:t>
      </w:r>
      <w:r>
        <w:rPr>
          <w:rFonts w:hint="eastAsia" w:ascii="宋体" w:hAnsi="宋体"/>
          <w:sz w:val="24"/>
          <w:u w:val="single"/>
        </w:rPr>
        <w:t xml:space="preserve">号农机大院2号楼</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陈斌、陈永梅            </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sz w:val="28"/>
          <w:szCs w:val="28"/>
          <w:u w:val="single"/>
        </w:rPr>
        <w:t xml:space="preserve">025-86263231</w:t>
      </w:r>
      <w:r>
        <w:rPr>
          <w:rFonts w:ascii="Times New Roman" w:hAnsi="Times New Roman" w:eastAsia="方正仿宋_GBK"/>
          <w:sz w:val="28"/>
          <w:szCs w:val="28"/>
          <w:u w:val="single"/>
        </w:rPr>
        <w:t xml:space="preserve">、</w:t>
      </w:r>
      <w:r>
        <w:rPr>
          <w:rFonts w:ascii="Times New Roman" w:hAnsi="Times New Roman" w:eastAsia="方正仿宋_GBK"/>
          <w:sz w:val="28"/>
          <w:szCs w:val="28"/>
          <w:u w:val="single"/>
        </w:rPr>
        <w:t xml:space="preserve">86263732</w:t>
      </w:r>
      <w:r>
        <w:rPr>
          <w:rFonts w:hint="eastAsia" w:ascii="方正仿宋_GBK" w:hAnsi="方正仿宋_GBK" w:eastAsia="方正仿宋_GBK" w:cs="方正仿宋_GBK"/>
          <w:sz w:val="28"/>
          <w:szCs w:val="28"/>
          <w:u w:val="single"/>
        </w:rPr>
        <w:t xml:space="preserve">　</w:t>
      </w:r>
      <w:r/>
    </w:p>
    <w:p>
      <w:pPr>
        <w:ind w:left="28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51"/>
      <w:r/>
      <w:bookmarkEnd w:id="52"/>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付钢、唐文</w:t>
      </w:r>
      <w:r/>
    </w:p>
    <w:p>
      <w:pPr>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ascii="方正仿宋_GBK" w:hAnsi="方正仿宋_GBK" w:eastAsia="方正仿宋_GBK" w:cs="方正仿宋_GBK"/>
          <w:sz w:val="28"/>
          <w:szCs w:val="28"/>
          <w:u w:val="single"/>
        </w:rPr>
        <w:t xml:space="preserve">025-83668520、83668519</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53" w:name="_Toc238459637"/>
      <w:r/>
      <w:bookmarkEnd w:id="49"/>
      <w:r/>
      <w:bookmarkEnd w:id="50"/>
      <w:r>
        <w:rPr>
          <w:rFonts w:hint="eastAsia" w:ascii="方正黑体_GBK" w:hAnsi="方正黑体_GBK" w:eastAsia="方正黑体_GBK" w:cs="方正黑体_GBK"/>
          <w:sz w:val="28"/>
          <w:szCs w:val="28"/>
        </w:rPr>
        <w:t xml:space="preserve">八、其他</w:t>
      </w:r>
      <w:bookmarkEnd w:id="5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ascii="Times New Roman" w:hAnsi="Times New Roman" w:eastAsia="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Next/>
        <w:spacing w:line="400" w:lineRule="exact"/>
        <w:rPr>
          <w:rFonts w:hint="eastAsia" w:ascii="方正黑体_GBK" w:hAnsi="方正黑体_GBK" w:eastAsia="方正黑体_GBK" w:cs="方正黑体_GBK"/>
          <w:sz w:val="28"/>
          <w:szCs w:val="28"/>
        </w:rPr>
        <w:outlineLvl w:val="0"/>
      </w:pPr>
      <w:r/>
      <w:bookmarkStart w:id="54" w:name="_Toc120614211"/>
      <w:r/>
      <w:bookmarkStart w:id="55" w:name="_Toc238459638"/>
      <w:r/>
      <w:bookmarkStart w:id="56" w:name="_Toc16938519"/>
      <w:r/>
      <w:bookmarkStart w:id="57" w:name="_Toc120614214"/>
      <w:r/>
      <w:bookmarkStart w:id="58" w:name="_Toc20823275"/>
      <w:r/>
      <w:bookmarkStart w:id="59" w:name="_Toc513029203"/>
      <w:r/>
      <w:bookmarkEnd w:id="2"/>
      <w:r/>
      <w:bookmarkEnd w:id="3"/>
      <w:r/>
      <w:bookmarkEnd w:id="4"/>
      <w:r/>
      <w:bookmarkEnd w:id="5"/>
      <w:r/>
      <w:bookmarkEnd w:id="6"/>
      <w:r>
        <w:rPr>
          <w:rFonts w:hint="eastAsia" w:ascii="方正黑体_GBK" w:hAnsi="方正黑体_GBK" w:eastAsia="方正黑体_GBK" w:cs="方正黑体_GBK"/>
          <w:sz w:val="28"/>
          <w:szCs w:val="28"/>
        </w:rPr>
        <w:t xml:space="preserve">第二章  </w:t>
      </w:r>
      <w:bookmarkEnd w:id="54"/>
      <w:r>
        <w:rPr>
          <w:rFonts w:hint="eastAsia" w:ascii="方正黑体_GBK" w:hAnsi="方正黑体_GBK" w:eastAsia="方正黑体_GBK" w:cs="方正黑体_GBK"/>
          <w:sz w:val="28"/>
          <w:szCs w:val="28"/>
        </w:rPr>
        <w:t xml:space="preserve">供应商须知</w:t>
      </w:r>
      <w:bookmarkEnd w:id="55"/>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60" w:name="_Toc238459639"/>
      <w:r/>
      <w:bookmarkStart w:id="61" w:name="_Toc513029209"/>
      <w:r/>
      <w:bookmarkStart w:id="62" w:name="_Toc20823281"/>
      <w:r/>
      <w:bookmarkStart w:id="63" w:name="_Toc120614215"/>
      <w:r/>
      <w:bookmarkStart w:id="64" w:name="_Toc16938525"/>
      <w:r/>
      <w:bookmarkEnd w:id="56"/>
      <w:r/>
      <w:bookmarkEnd w:id="57"/>
      <w:r/>
      <w:bookmarkEnd w:id="58"/>
      <w:r/>
      <w:bookmarkEnd w:id="59"/>
      <w:r>
        <w:rPr>
          <w:rFonts w:hint="eastAsia" w:ascii="方正黑体_GBK" w:hAnsi="方正黑体_GBK" w:eastAsia="方正黑体_GBK" w:cs="方正黑体_GBK"/>
          <w:sz w:val="28"/>
          <w:szCs w:val="28"/>
        </w:rPr>
        <w:t xml:space="preserve">一、总则</w:t>
      </w:r>
      <w:bookmarkEnd w:id="60"/>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65" w:name="_Hlt16619475"/>
      <w:r/>
      <w:bookmarkStart w:id="66" w:name="_Toc458694821"/>
      <w:r/>
      <w:bookmarkStart w:id="67" w:name="_Toc20823276"/>
      <w:r/>
      <w:bookmarkStart w:id="68" w:name="_Toc16938520"/>
      <w:r/>
      <w:bookmarkStart w:id="69" w:name="_Toc513029204"/>
      <w:r/>
      <w:bookmarkEnd w:id="65"/>
      <w:r>
        <w:rPr>
          <w:rFonts w:hint="eastAsia" w:ascii="方正仿宋_GBK" w:hAnsi="方正仿宋_GBK" w:eastAsia="方正仿宋_GBK" w:cs="方正仿宋_GBK"/>
          <w:bCs/>
          <w:sz w:val="28"/>
          <w:szCs w:val="28"/>
        </w:rPr>
        <w:t xml:space="preserve">1</w:t>
      </w:r>
      <w:bookmarkEnd w:id="66"/>
      <w:r>
        <w:rPr>
          <w:rFonts w:hint="eastAsia" w:ascii="方正仿宋_GBK" w:hAnsi="方正仿宋_GBK" w:eastAsia="方正仿宋_GBK" w:cs="方正仿宋_GBK"/>
          <w:bCs/>
          <w:sz w:val="28"/>
          <w:szCs w:val="28"/>
        </w:rPr>
        <w:t xml:space="preserve">.采购方式</w:t>
      </w:r>
      <w:bookmarkEnd w:id="67"/>
      <w:r/>
      <w:bookmarkEnd w:id="68"/>
      <w:r/>
      <w:bookmarkEnd w:id="6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w:t>
      </w:r>
      <w:r>
        <w:rPr>
          <w:rFonts w:hint="eastAsia" w:ascii="方正仿宋_GBK" w:hAnsi="方正仿宋_GBK" w:eastAsia="方正仿宋_GBK" w:cs="方正仿宋_GBK"/>
          <w:bCs/>
          <w:sz w:val="28"/>
          <w:szCs w:val="28"/>
        </w:rPr>
        <w:t xml:space="preserve">(以下简称磋商)</w:t>
      </w:r>
      <w:r>
        <w:rPr>
          <w:rFonts w:hint="eastAsia" w:ascii="方正仿宋_GBK" w:hAnsi="方正仿宋_GBK" w:eastAsia="方正仿宋_GBK" w:cs="方正仿宋_GBK"/>
          <w:bCs/>
          <w:sz w:val="28"/>
          <w:szCs w:val="28"/>
        </w:rPr>
        <w:t xml:space="preserve">方式，本磋商文件仅适用于磋商公告中所述项目。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513029205"/>
      <w:r/>
      <w:bookmarkStart w:id="71" w:name="_Toc20823277"/>
      <w:r/>
      <w:bookmarkStart w:id="72" w:name="_Toc16938521"/>
      <w:r>
        <w:rPr>
          <w:rFonts w:hint="eastAsia" w:ascii="方正仿宋_GBK" w:hAnsi="方正仿宋_GBK" w:eastAsia="方正仿宋_GBK" w:cs="方正仿宋_GBK"/>
          <w:bCs/>
          <w:sz w:val="28"/>
          <w:szCs w:val="28"/>
        </w:rPr>
        <w:t xml:space="preserve">2.合格的</w:t>
      </w:r>
      <w:bookmarkEnd w:id="70"/>
      <w:r/>
      <w:bookmarkEnd w:id="71"/>
      <w:r/>
      <w:bookmarkEnd w:id="72"/>
      <w:r>
        <w:rPr>
          <w:rFonts w:hint="eastAsia" w:ascii="方正仿宋_GBK" w:hAnsi="方正仿宋_GBK" w:eastAsia="方正仿宋_GBK" w:cs="方正仿宋_GBK"/>
          <w:bCs/>
          <w:sz w:val="28"/>
          <w:szCs w:val="28"/>
        </w:rPr>
        <w:t xml:space="preserve">供应商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16938522"/>
      <w:r/>
      <w:bookmarkStart w:id="74" w:name="_Toc20823278"/>
      <w:r/>
      <w:bookmarkStart w:id="75" w:name="_Toc513029206"/>
      <w:r/>
      <w:bookmarkStart w:id="76" w:name="_Toc16938523"/>
      <w:r/>
      <w:bookmarkStart w:id="77" w:name="_Toc513029207"/>
      <w:r/>
      <w:bookmarkStart w:id="78" w:name="_Toc20823279"/>
      <w:r/>
      <w:bookmarkStart w:id="79" w:name="_Toc462564067"/>
      <w:r>
        <w:rPr>
          <w:rFonts w:hint="eastAsia" w:ascii="方正仿宋_GBK" w:hAnsi="方正仿宋_GBK" w:eastAsia="方正仿宋_GBK" w:cs="方正仿宋_GBK"/>
          <w:bCs/>
          <w:sz w:val="28"/>
          <w:szCs w:val="28"/>
        </w:rPr>
        <w:t xml:space="preserve">3.适用法律</w:t>
      </w:r>
      <w:bookmarkEnd w:id="73"/>
      <w:r/>
      <w:bookmarkEnd w:id="74"/>
      <w:r/>
      <w:bookmarkEnd w:id="75"/>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76"/>
      <w:r/>
      <w:bookmarkEnd w:id="77"/>
      <w:r/>
      <w:bookmarkEnd w:id="78"/>
      <w:r/>
      <w:bookmarkEnd w:id="7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80" w:name="_Toc238459640"/>
      <w:r/>
      <w:bookmarkStart w:id="81" w:name="_Toc120614216"/>
      <w:r/>
      <w:bookmarkStart w:id="82" w:name="_Toc462564072"/>
      <w:r/>
      <w:bookmarkStart w:id="83" w:name="_Toc513029213"/>
      <w:r/>
      <w:bookmarkStart w:id="84" w:name="_Toc16938529"/>
      <w:r/>
      <w:bookmarkStart w:id="85" w:name="_Toc20823285"/>
      <w:r/>
      <w:bookmarkEnd w:id="61"/>
      <w:r/>
      <w:bookmarkEnd w:id="62"/>
      <w:r/>
      <w:bookmarkEnd w:id="63"/>
      <w:r/>
      <w:bookmarkEnd w:id="64"/>
      <w:r>
        <w:rPr>
          <w:rFonts w:hint="eastAsia" w:ascii="方正黑体_GBK" w:hAnsi="方正黑体_GBK" w:eastAsia="方正黑体_GBK" w:cs="方正黑体_GBK"/>
          <w:sz w:val="28"/>
          <w:szCs w:val="28"/>
        </w:rPr>
        <w:t xml:space="preserve">二、磋商文件</w:t>
      </w:r>
      <w:bookmarkEnd w:id="80"/>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6" w:name="_Toc16938526"/>
      <w:r/>
      <w:bookmarkStart w:id="87" w:name="_Toc513029210"/>
      <w:r/>
      <w:bookmarkStart w:id="88" w:name="_Toc20823282"/>
      <w:r>
        <w:rPr>
          <w:rFonts w:hint="eastAsia" w:ascii="方正仿宋_GBK" w:hAnsi="方正仿宋_GBK" w:eastAsia="方正仿宋_GBK" w:cs="方正仿宋_GBK"/>
          <w:bCs/>
          <w:sz w:val="28"/>
          <w:szCs w:val="28"/>
        </w:rPr>
        <w:t xml:space="preserve">6.磋商文件构成</w:t>
      </w:r>
      <w:bookmarkEnd w:id="86"/>
      <w:r/>
      <w:bookmarkEnd w:id="87"/>
      <w:r/>
      <w:bookmarkEnd w:id="8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9" w:name="_Toc20823284"/>
      <w:r/>
      <w:bookmarkStart w:id="90" w:name="_Toc513029212"/>
      <w:r/>
      <w:bookmarkStart w:id="91" w:name="_Toc462564071"/>
      <w:r/>
      <w:bookmarkStart w:id="92" w:name="_Toc16938528"/>
      <w:r>
        <w:rPr>
          <w:rFonts w:hint="eastAsia" w:ascii="方正仿宋_GBK" w:hAnsi="方正仿宋_GBK" w:eastAsia="方正仿宋_GBK" w:cs="方正仿宋_GBK"/>
          <w:bCs/>
          <w:sz w:val="28"/>
          <w:szCs w:val="28"/>
        </w:rPr>
        <w:t xml:space="preserve">7.磋商文件的澄清和修改</w:t>
      </w:r>
      <w:bookmarkEnd w:id="89"/>
      <w:r/>
      <w:bookmarkEnd w:id="90"/>
      <w:r/>
      <w:bookmarkEnd w:id="91"/>
      <w:r/>
      <w:bookmarkEnd w:id="9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w:t>
      </w:r>
      <w:r>
        <w:rPr>
          <w:rFonts w:hint="eastAsia" w:ascii="方正仿宋_GBK" w:hAnsi="方正仿宋_GBK" w:eastAsia="方正仿宋_GBK" w:cs="方正仿宋_GBK"/>
          <w:bCs/>
          <w:sz w:val="28"/>
          <w:szCs w:val="28"/>
        </w:rPr>
        <w:t xml:space="preserve">修改,</w:t>
      </w:r>
      <w:r>
        <w:rPr>
          <w:rFonts w:hint="eastAsia" w:ascii="方正仿宋_GBK" w:hAnsi="方正仿宋_GBK" w:eastAsia="方正仿宋_GBK" w:cs="方正仿宋_GBK"/>
          <w:bCs/>
          <w:sz w:val="28"/>
          <w:szCs w:val="28"/>
        </w:rPr>
        <w:t xml:space="preserve"> 澄清或者修改的内容作为磋商文件的组成部分。澄清或者修改的内容可能影响响应文件编制的，采购中心将在提交首次响应文件截止时间至少5日前，在“江苏政府采购网”上发布书面更正公告形式通知所有获取磋商文件的</w:t>
      </w:r>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t xml:space="preserve"> 更正公告内容将作为磋商文件的组成部分，并对供应商具有约束力。不足5日的，采购中心将顺延提交首次响应文件截止时间。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93" w:name="_Hlt26954739"/>
      <w:r/>
      <w:bookmarkStart w:id="94" w:name="_Hlt26954852"/>
      <w:r/>
      <w:bookmarkStart w:id="95" w:name="_Toc238459641"/>
      <w:r/>
      <w:bookmarkStart w:id="96" w:name="_Toc513029214"/>
      <w:r/>
      <w:bookmarkStart w:id="97" w:name="_Toc462564073"/>
      <w:r/>
      <w:bookmarkStart w:id="98" w:name="_Toc20823286"/>
      <w:r/>
      <w:bookmarkStart w:id="99" w:name="_Toc16938530"/>
      <w:r/>
      <w:bookmarkStart w:id="100" w:name="_Toc20823296"/>
      <w:r/>
      <w:bookmarkStart w:id="101" w:name="_Toc16938540"/>
      <w:r/>
      <w:bookmarkStart w:id="102" w:name="_Toc120614217"/>
      <w:r/>
      <w:bookmarkStart w:id="103" w:name="_Toc513029224"/>
      <w:r/>
      <w:bookmarkEnd w:id="81"/>
      <w:r/>
      <w:bookmarkEnd w:id="82"/>
      <w:r/>
      <w:bookmarkEnd w:id="83"/>
      <w:r/>
      <w:bookmarkEnd w:id="84"/>
      <w:r/>
      <w:bookmarkEnd w:id="85"/>
      <w:r/>
      <w:bookmarkEnd w:id="93"/>
      <w:r/>
      <w:bookmarkEnd w:id="94"/>
      <w:r>
        <w:rPr>
          <w:rFonts w:hint="eastAsia" w:ascii="方正黑体_GBK" w:hAnsi="方正黑体_GBK" w:eastAsia="方正黑体_GBK" w:cs="方正黑体_GBK"/>
          <w:sz w:val="28"/>
          <w:szCs w:val="28"/>
        </w:rPr>
        <w:t xml:space="preserve">三、响应文件的编制</w:t>
      </w:r>
      <w:bookmarkEnd w:id="9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96"/>
      <w:r/>
      <w:bookmarkEnd w:id="97"/>
      <w:r/>
      <w:bookmarkEnd w:id="98"/>
      <w:r/>
      <w:bookmarkEnd w:id="9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4" w:name="_Toc513029215"/>
      <w:r/>
      <w:bookmarkStart w:id="105" w:name="_Toc16938531"/>
      <w:r/>
      <w:bookmarkStart w:id="106" w:name="_Toc20823287"/>
      <w:r/>
      <w:bookmarkStart w:id="107" w:name="_Toc462564074"/>
      <w:r>
        <w:rPr>
          <w:rFonts w:hint="eastAsia" w:ascii="方正仿宋_GBK" w:hAnsi="方正仿宋_GBK" w:eastAsia="方正仿宋_GBK" w:cs="方正仿宋_GBK"/>
          <w:bCs/>
          <w:sz w:val="28"/>
          <w:szCs w:val="28"/>
        </w:rPr>
        <w:t xml:space="preserve">9.响应文件构成</w:t>
      </w:r>
      <w:bookmarkEnd w:id="104"/>
      <w:r/>
      <w:bookmarkEnd w:id="105"/>
      <w:r/>
      <w:bookmarkEnd w:id="106"/>
      <w:r/>
      <w:bookmarkEnd w:id="10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8" w:name="_Hlt26954838"/>
      <w:r/>
      <w:bookmarkStart w:id="109" w:name="_Hlt26668975"/>
      <w:r/>
      <w:bookmarkStart w:id="110" w:name="_Hlt26670360"/>
      <w:r/>
      <w:bookmarkStart w:id="111" w:name="_Toc49090507"/>
      <w:r/>
      <w:bookmarkStart w:id="112" w:name="_Toc14577354"/>
      <w:r/>
      <w:bookmarkStart w:id="113" w:name="_Toc513029216"/>
      <w:r/>
      <w:bookmarkStart w:id="114" w:name="_Toc49090509"/>
      <w:r/>
      <w:bookmarkStart w:id="115" w:name="_Toc513029219"/>
      <w:r/>
      <w:bookmarkStart w:id="116" w:name="_Toc14577357"/>
      <w:r/>
      <w:bookmarkStart w:id="117" w:name="_Toc14577355"/>
      <w:r/>
      <w:bookmarkStart w:id="118" w:name="_Toc49090508"/>
      <w:r/>
      <w:bookmarkEnd w:id="108"/>
      <w:r/>
      <w:bookmarkEnd w:id="109"/>
      <w:r/>
      <w:bookmarkEnd w:id="110"/>
      <w:r>
        <w:rPr>
          <w:rFonts w:hint="eastAsia" w:ascii="方正仿宋_GBK" w:hAnsi="方正仿宋_GBK" w:eastAsia="方正仿宋_GBK" w:cs="方正仿宋_GBK"/>
          <w:bCs/>
          <w:sz w:val="28"/>
          <w:szCs w:val="28"/>
        </w:rPr>
        <w:t xml:space="preserve">10.证明磋商响应标的符合磋商文件规定的文件</w:t>
      </w:r>
      <w:bookmarkEnd w:id="111"/>
      <w:r/>
      <w:bookmarkEnd w:id="112"/>
      <w:r/>
      <w:bookmarkEnd w:id="113"/>
      <w:r/>
      <w:bookmarkEnd w:id="114"/>
      <w:r/>
      <w:bookmarkEnd w:id="115"/>
      <w:r/>
      <w:bookmarkEnd w:id="11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bookmarkEnd w:id="117"/>
      <w:r/>
      <w:bookmarkEnd w:id="11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Hlt26954731"/>
      <w:r/>
      <w:bookmarkStart w:id="120" w:name="_Hlt26954846"/>
      <w:r/>
      <w:bookmarkStart w:id="121" w:name="_Hlt26670486"/>
      <w:r/>
      <w:bookmarkStart w:id="122" w:name="_Hlt26954848"/>
      <w:r/>
      <w:bookmarkStart w:id="123" w:name="_Hlt26670482"/>
      <w:r/>
      <w:bookmarkEnd w:id="119"/>
      <w:r/>
      <w:bookmarkEnd w:id="120"/>
      <w:r/>
      <w:bookmarkEnd w:id="121"/>
      <w:r/>
      <w:bookmarkEnd w:id="122"/>
      <w:r/>
      <w:bookmarkEnd w:id="123"/>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4" w:name="_Toc49090510"/>
      <w:r/>
      <w:bookmarkStart w:id="125" w:name="_Toc14577359"/>
      <w:r>
        <w:rPr>
          <w:rFonts w:hint="eastAsia" w:ascii="方正仿宋_GBK" w:hAnsi="方正仿宋_GBK" w:eastAsia="方正仿宋_GBK" w:cs="方正仿宋_GBK"/>
          <w:bCs/>
          <w:sz w:val="28"/>
          <w:szCs w:val="28"/>
        </w:rPr>
        <w:t xml:space="preserve">14.磋商响应函</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49090511"/>
      <w:r/>
      <w:bookmarkStart w:id="127" w:name="_Toc14577360"/>
      <w:r/>
      <w:bookmarkEnd w:id="124"/>
      <w:r/>
      <w:bookmarkEnd w:id="125"/>
      <w:r>
        <w:rPr>
          <w:rFonts w:hint="eastAsia" w:ascii="方正仿宋_GBK" w:hAnsi="方正仿宋_GBK" w:eastAsia="方正仿宋_GBK" w:cs="方正仿宋_GBK"/>
          <w:bCs/>
          <w:sz w:val="28"/>
          <w:szCs w:val="28"/>
        </w:rPr>
        <w:t xml:space="preserve">15.磋商有效期</w:t>
      </w:r>
      <w:bookmarkEnd w:id="126"/>
      <w:r/>
      <w:bookmarkEnd w:id="12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28" w:name="_Toc238459642"/>
      <w:r/>
      <w:bookmarkStart w:id="129" w:name="_Toc16938545"/>
      <w:r/>
      <w:bookmarkStart w:id="130" w:name="_Toc120614218"/>
      <w:r/>
      <w:bookmarkStart w:id="131" w:name="_Toc20823301"/>
      <w:r/>
      <w:bookmarkStart w:id="132" w:name="_Toc513029229"/>
      <w:r/>
      <w:bookmarkEnd w:id="100"/>
      <w:r/>
      <w:bookmarkEnd w:id="101"/>
      <w:r/>
      <w:bookmarkEnd w:id="102"/>
      <w:r/>
      <w:bookmarkEnd w:id="103"/>
      <w:r>
        <w:rPr>
          <w:rFonts w:hint="eastAsia" w:ascii="方正黑体_GBK" w:hAnsi="方正黑体_GBK" w:eastAsia="方正黑体_GBK" w:cs="方正黑体_GBK"/>
          <w:sz w:val="28"/>
          <w:szCs w:val="28"/>
        </w:rPr>
        <w:t xml:space="preserve">四、响应文件的递交</w:t>
      </w:r>
      <w:bookmarkEnd w:id="128"/>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3" w:name="_Toc20823297"/>
      <w:r/>
      <w:bookmarkStart w:id="134" w:name="_Toc513029225"/>
      <w:r/>
      <w:bookmarkStart w:id="135" w:name="_Toc16938541"/>
      <w:r/>
      <w:bookmarkStart w:id="136" w:name="_Toc462564084"/>
      <w:r>
        <w:rPr>
          <w:rFonts w:hint="eastAsia" w:ascii="方正仿宋_GBK" w:hAnsi="方正仿宋_GBK" w:eastAsia="方正仿宋_GBK" w:cs="方正仿宋_GBK"/>
          <w:bCs/>
          <w:sz w:val="28"/>
          <w:szCs w:val="28"/>
        </w:rPr>
        <w:t xml:space="preserve">17.电子磋商</w:t>
      </w:r>
      <w:bookmarkEnd w:id="133"/>
      <w:r/>
      <w:bookmarkEnd w:id="134"/>
      <w:r/>
      <w:bookmarkEnd w:id="135"/>
      <w:r/>
      <w:bookmarkEnd w:id="136"/>
      <w:r>
        <w:rPr>
          <w:rFonts w:hint="eastAsia" w:ascii="方正仿宋_GBK" w:hAnsi="方正仿宋_GBK" w:eastAsia="方正仿宋_GBK" w:cs="方正仿宋_GBK"/>
          <w:bCs/>
          <w:sz w:val="28"/>
          <w:szCs w:val="28"/>
        </w:rPr>
        <w:t xml:space="preserve">响应文件的递交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37" w:name="_Toc513029226"/>
      <w:r/>
      <w:bookmarkStart w:id="138" w:name="_Toc20823298"/>
      <w:r/>
      <w:bookmarkStart w:id="139" w:name="_Toc1693854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37"/>
      <w:r/>
      <w:bookmarkEnd w:id="138"/>
      <w:r/>
      <w:bookmarkEnd w:id="13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供应商应充分考虑到网络环境、网络带宽等风险因素，如因供应商自身原因造成的电子响应文件上传不成功的按照本磋商文件第二章第25.3.2条规定作无效响应处理。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0" w:name="_Toc513029227"/>
      <w:r/>
      <w:bookmarkStart w:id="141" w:name="_Toc20823299"/>
      <w:r/>
      <w:bookmarkStart w:id="142" w:name="_Toc16938543"/>
      <w:r>
        <w:rPr>
          <w:rFonts w:hint="eastAsia" w:ascii="方正仿宋_GBK" w:hAnsi="方正仿宋_GBK" w:eastAsia="方正仿宋_GBK" w:cs="方正仿宋_GBK"/>
          <w:bCs/>
          <w:sz w:val="28"/>
          <w:szCs w:val="28"/>
        </w:rPr>
        <w:t xml:space="preserve">19.响应文件</w:t>
      </w:r>
      <w:bookmarkEnd w:id="140"/>
      <w:r/>
      <w:bookmarkEnd w:id="141"/>
      <w:r/>
      <w:bookmarkEnd w:id="142"/>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3" w:name="_Toc16938544"/>
      <w:r/>
      <w:bookmarkStart w:id="144" w:name="_Toc20823300"/>
      <w:r/>
      <w:bookmarkStart w:id="145" w:name="_Toc513029228"/>
      <w:r>
        <w:rPr>
          <w:rFonts w:hint="eastAsia" w:ascii="方正仿宋_GBK" w:hAnsi="方正仿宋_GBK" w:eastAsia="方正仿宋_GBK" w:cs="方正仿宋_GBK"/>
          <w:bCs/>
          <w:sz w:val="28"/>
          <w:szCs w:val="28"/>
        </w:rPr>
        <w:t xml:space="preserve">20.响应文件的撤回和修改</w:t>
      </w:r>
      <w:bookmarkEnd w:id="143"/>
      <w:r/>
      <w:bookmarkEnd w:id="144"/>
      <w:r/>
      <w:bookmarkEnd w:id="14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238459643"/>
      <w:r>
        <w:rPr>
          <w:rFonts w:hint="eastAsia" w:ascii="方正黑体_GBK" w:hAnsi="方正黑体_GBK" w:eastAsia="方正黑体_GBK" w:cs="方正黑体_GBK"/>
          <w:sz w:val="28"/>
          <w:szCs w:val="28"/>
        </w:rPr>
        <w:t xml:space="preserve">五、响应文件的解密与评审</w:t>
      </w:r>
      <w:bookmarkEnd w:id="129"/>
      <w:r/>
      <w:bookmarkEnd w:id="130"/>
      <w:r/>
      <w:bookmarkEnd w:id="131"/>
      <w:r/>
      <w:bookmarkEnd w:id="132"/>
      <w:r/>
      <w:bookmarkEnd w:id="146"/>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7" w:name="_Toc20823302"/>
      <w:r/>
      <w:bookmarkStart w:id="148" w:name="_Toc513029230"/>
      <w:r/>
      <w:bookmarkStart w:id="149" w:name="_Toc16938546"/>
      <w:r/>
      <w:bookmarkStart w:id="150" w:name="_Toc20823304"/>
      <w:r/>
      <w:bookmarkStart w:id="151" w:name="_Toc513029232"/>
      <w:r/>
      <w:bookmarkStart w:id="152" w:name="_Toc16938548"/>
      <w:r>
        <w:rPr>
          <w:rFonts w:hint="eastAsia" w:ascii="方正仿宋_GBK" w:hAnsi="方正仿宋_GBK" w:eastAsia="方正仿宋_GBK" w:cs="方正仿宋_GBK"/>
          <w:bCs/>
          <w:sz w:val="28"/>
          <w:szCs w:val="28"/>
        </w:rPr>
        <w:t xml:space="preserve">21</w:t>
      </w:r>
      <w:bookmarkEnd w:id="147"/>
      <w:r/>
      <w:bookmarkEnd w:id="148"/>
      <w:r/>
      <w:bookmarkEnd w:id="149"/>
      <w:r>
        <w:rPr>
          <w:rFonts w:hint="eastAsia" w:ascii="方正仿宋_GBK" w:hAnsi="方正仿宋_GBK" w:eastAsia="方正仿宋_GBK" w:cs="方正仿宋_GBK"/>
          <w:bCs/>
          <w:sz w:val="28"/>
          <w:szCs w:val="28"/>
        </w:rPr>
        <w:t xml:space="preserve">.响应文件解密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3" w:name="_Toc16938547"/>
      <w:r/>
      <w:bookmarkStart w:id="154" w:name="_Toc20823303"/>
      <w:r/>
      <w:bookmarkStart w:id="155" w:name="_Toc513029231"/>
      <w:r>
        <w:rPr>
          <w:rFonts w:hint="eastAsia" w:ascii="方正仿宋_GBK" w:hAnsi="方正仿宋_GBK" w:eastAsia="方正仿宋_GBK" w:cs="方正仿宋_GBK"/>
          <w:bCs/>
          <w:sz w:val="28"/>
          <w:szCs w:val="28"/>
        </w:rPr>
        <w:t xml:space="preserve">22.磋商小组</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bookmarkEnd w:id="153"/>
      <w:r/>
      <w:bookmarkEnd w:id="154"/>
      <w:r/>
      <w:bookmarkEnd w:id="15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6" w:name="_Toc513029233"/>
      <w:r/>
      <w:bookmarkStart w:id="157" w:name="_Toc16938549"/>
      <w:r/>
      <w:bookmarkStart w:id="158" w:name="_Toc20823305"/>
      <w:r/>
      <w:bookmarkEnd w:id="150"/>
      <w:r/>
      <w:bookmarkEnd w:id="151"/>
      <w:r/>
      <w:bookmarkEnd w:id="152"/>
      <w:r>
        <w:rPr>
          <w:rFonts w:hint="eastAsia" w:ascii="方正仿宋_GBK" w:hAnsi="方正仿宋_GBK" w:eastAsia="方正仿宋_GBK" w:cs="方正仿宋_GBK"/>
          <w:bCs/>
          <w:sz w:val="28"/>
          <w:szCs w:val="28"/>
        </w:rPr>
        <w:t xml:space="preserve">24.评审过程中</w:t>
      </w:r>
      <w:r>
        <w:rPr>
          <w:rFonts w:hint="eastAsia" w:ascii="方正仿宋_GBK" w:hAnsi="方正仿宋_GBK" w:eastAsia="方正仿宋_GBK" w:cs="方正仿宋_GBK"/>
          <w:bCs/>
          <w:sz w:val="28"/>
          <w:szCs w:val="28"/>
        </w:rPr>
        <w:t xml:space="preserve">的的</w:t>
      </w:r>
      <w:r>
        <w:rPr>
          <w:rFonts w:hint="eastAsia" w:ascii="方正仿宋_GBK" w:hAnsi="方正仿宋_GBK" w:eastAsia="方正仿宋_GBK" w:cs="方正仿宋_GBK"/>
          <w:bCs/>
          <w:sz w:val="28"/>
          <w:szCs w:val="28"/>
        </w:rPr>
        <w:t xml:space="preserve">澄清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25.对响应文件的审</w:t>
      </w:r>
      <w:bookmarkEnd w:id="156"/>
      <w:r/>
      <w:bookmarkEnd w:id="157"/>
      <w:r/>
      <w:bookmarkEnd w:id="158"/>
      <w:r>
        <w:rPr>
          <w:rFonts w:hint="eastAsia" w:ascii="方正仿宋_GBK" w:hAnsi="方正仿宋_GBK" w:eastAsia="方正仿宋_GBK" w:cs="方正仿宋_GBK"/>
          <w:bCs/>
          <w:sz w:val="28"/>
          <w:szCs w:val="28"/>
        </w:rPr>
        <w:t xml:space="preserve">查</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w:t>
      </w:r>
      <w:r>
        <w:rPr>
          <w:rFonts w:hint="eastAsia" w:ascii="方正仿宋_GBK" w:hAnsi="方正仿宋_GBK" w:eastAsia="方正仿宋_GBK" w:cs="方正仿宋_GBK"/>
          <w:bCs/>
          <w:sz w:val="28"/>
          <w:szCs w:val="28"/>
        </w:rPr>
        <w:t xml:space="preserve">是否具备磋商</w:t>
      </w:r>
      <w:r>
        <w:rPr>
          <w:rFonts w:hint="eastAsia" w:ascii="方正仿宋_GBK" w:hAnsi="方正仿宋_GBK" w:eastAsia="方正仿宋_GBK" w:cs="方正仿宋_GBK"/>
          <w:bCs/>
          <w:sz w:val="28"/>
          <w:szCs w:val="28"/>
        </w:rPr>
        <w:t xml:space="preserve">资格,</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联合体成员中任何一方存在不良信用记录的，视同联合体存在不良信用记录。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w:t>
      </w:r>
      <w:r>
        <w:rPr>
          <w:rFonts w:hint="eastAsia" w:ascii="方正仿宋_GBK" w:hAnsi="方正仿宋_GBK" w:eastAsia="方正仿宋_GBK" w:cs="方正仿宋_GBK"/>
          <w:bCs/>
          <w:sz w:val="28"/>
          <w:szCs w:val="28"/>
        </w:rPr>
        <w:t xml:space="preserve">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p>
    <w:p>
      <w:pPr>
        <w:ind w:firstLine="560"/>
        <w:spacing w:line="400" w:lineRule="exact"/>
        <w:rPr>
          <w:rFonts w:hint="eastAsia" w:ascii="方正仿宋_GBK" w:hAnsi="方正仿宋_GBK" w:eastAsia="方正仿宋_GBK" w:cs="方正仿宋_GBK"/>
          <w:sz w:val="28"/>
          <w:szCs w:val="28"/>
        </w:rPr>
      </w:pPr>
      <w:r/>
      <w:bookmarkStart w:id="159" w:name="_Toc513029234"/>
      <w:r/>
      <w:bookmarkStart w:id="160" w:name="_Toc20823306"/>
      <w:r/>
      <w:bookmarkStart w:id="161"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p>
    <w:p>
      <w:pPr>
        <w:ind w:firstLine="560"/>
        <w:spacing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26</w:t>
      </w:r>
      <w:bookmarkEnd w:id="159"/>
      <w:r/>
      <w:bookmarkEnd w:id="160"/>
      <w:r/>
      <w:bookmarkEnd w:id="161"/>
      <w:r>
        <w:rPr>
          <w:rFonts w:hint="eastAsia" w:ascii="方正仿宋_GBK" w:hAnsi="方正仿宋_GBK" w:eastAsia="方正仿宋_GBK" w:cs="方正仿宋_GBK"/>
          <w:bCs/>
          <w:sz w:val="28"/>
          <w:szCs w:val="28"/>
        </w:rPr>
        <w:t xml:space="preserve">.磋商程序及评审方法与评审标准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w:t>
      </w:r>
      <w:r>
        <w:rPr>
          <w:rFonts w:hint="eastAsia" w:ascii="方正仿宋_GBK" w:hAnsi="方正仿宋_GBK" w:eastAsia="方正仿宋_GBK" w:cs="方正仿宋_GBK"/>
          <w:sz w:val="28"/>
          <w:szCs w:val="28"/>
        </w:rPr>
        <w:t xml:space="preserve">公章,</w:t>
      </w:r>
      <w:r>
        <w:rPr>
          <w:rFonts w:hint="eastAsia" w:ascii="方正仿宋_GBK" w:hAnsi="方正仿宋_GBK" w:eastAsia="方正仿宋_GBK" w:cs="方正仿宋_GBK"/>
          <w:sz w:val="28"/>
          <w:szCs w:val="28"/>
        </w:rPr>
        <w:t xml:space="preserve">否则视为未提交最后报价。已提交响应文件的供应商，在提交最后报价之前，可以根据磋商情况退出磋商，并在苏采云系统中提交“退出磋商函”并加盖CA电子公章。</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w:t>
      </w:r>
      <w:r>
        <w:rPr>
          <w:rFonts w:hint="eastAsia" w:ascii="方正仿宋_GBK" w:hAnsi="方正仿宋_GBK" w:eastAsia="方正仿宋_GBK" w:cs="方正仿宋_GBK"/>
          <w:sz w:val="28"/>
          <w:szCs w:val="28"/>
        </w:rPr>
        <w:t xml:space="preserve">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62" w:name="_Toc120614219"/>
      <w:r/>
      <w:bookmarkStart w:id="163" w:name="_Toc513029235"/>
      <w:r/>
      <w:bookmarkStart w:id="164" w:name="_Toc20823307"/>
      <w:r/>
      <w:bookmarkStart w:id="165" w:name="_Toc16938551"/>
      <w:r/>
      <w:bookmarkStart w:id="166" w:name="_Toc238459644"/>
      <w:r>
        <w:rPr>
          <w:rFonts w:hint="eastAsia" w:ascii="方正黑体_GBK" w:hAnsi="方正黑体_GBK" w:eastAsia="方正黑体_GBK" w:cs="方正黑体_GBK"/>
          <w:sz w:val="28"/>
          <w:szCs w:val="28"/>
        </w:rPr>
        <w:t xml:space="preserve">六、</w:t>
      </w:r>
      <w:bookmarkEnd w:id="162"/>
      <w:r/>
      <w:bookmarkEnd w:id="163"/>
      <w:r/>
      <w:bookmarkEnd w:id="164"/>
      <w:r/>
      <w:bookmarkEnd w:id="165"/>
      <w:r>
        <w:rPr>
          <w:rFonts w:hint="eastAsia" w:ascii="方正黑体_GBK" w:hAnsi="方正黑体_GBK" w:eastAsia="方正黑体_GBK" w:cs="方正黑体_GBK"/>
          <w:sz w:val="28"/>
          <w:szCs w:val="28"/>
        </w:rPr>
        <w:t xml:space="preserve">成交</w:t>
      </w:r>
      <w:bookmarkEnd w:id="166"/>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67" w:name="_Toc513029238"/>
      <w:r/>
      <w:bookmarkStart w:id="168" w:name="_Toc16938554"/>
      <w:r/>
      <w:bookmarkStart w:id="169" w:name="_Toc20823310"/>
      <w:r>
        <w:rPr>
          <w:rFonts w:hint="eastAsia" w:ascii="方正仿宋_GBK" w:hAnsi="方正仿宋_GBK" w:eastAsia="方正仿宋_GBK" w:cs="方正仿宋_GBK"/>
          <w:sz w:val="28"/>
          <w:szCs w:val="28"/>
        </w:rPr>
        <w:t xml:space="preserve">27</w:t>
      </w:r>
      <w:bookmarkEnd w:id="167"/>
      <w:r>
        <w:rPr>
          <w:rFonts w:hint="eastAsia" w:ascii="方正仿宋_GBK" w:hAnsi="方正仿宋_GBK" w:eastAsia="方正仿宋_GBK" w:cs="方正仿宋_GBK"/>
          <w:sz w:val="28"/>
          <w:szCs w:val="28"/>
        </w:rPr>
        <w:t xml:space="preserve">.确定</w:t>
      </w:r>
      <w:bookmarkEnd w:id="168"/>
      <w:r/>
      <w:bookmarkEnd w:id="169"/>
      <w:r>
        <w:rPr>
          <w:rFonts w:hint="eastAsia" w:ascii="方正仿宋_GBK" w:hAnsi="方正仿宋_GBK" w:eastAsia="方正仿宋_GBK" w:cs="方正仿宋_GBK"/>
          <w:sz w:val="28"/>
          <w:szCs w:val="28"/>
        </w:rPr>
        <w:t xml:space="preserve">成交单位</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w:t>
      </w:r>
      <w:r>
        <w:rPr>
          <w:rFonts w:hint="eastAsia" w:ascii="方正仿宋_GBK" w:hAnsi="方正仿宋_GBK" w:eastAsia="方正仿宋_GBK" w:cs="方正仿宋_GBK"/>
          <w:sz w:val="28"/>
          <w:szCs w:val="28"/>
        </w:rPr>
        <w:t xml:space="preserve">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0" w:name="_Toc200451960"/>
      <w:r>
        <w:rPr>
          <w:rFonts w:hint="eastAsia" w:ascii="方正仿宋_GBK" w:hAnsi="方正仿宋_GBK" w:eastAsia="方正仿宋_GBK" w:cs="方正仿宋_GBK"/>
          <w:bCs/>
          <w:sz w:val="28"/>
          <w:szCs w:val="28"/>
        </w:rPr>
        <w:t xml:space="preserve">28.质疑处理</w:t>
      </w:r>
      <w:bookmarkEnd w:id="170"/>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t xml:space="preserve">　　28.2.3对成交结果提出质疑的，为成交结果公告期限届满之日。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t xml:space="preserve">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1" w:name="_Toc20823308"/>
      <w:r/>
      <w:bookmarkStart w:id="172" w:name="_Toc16938552"/>
      <w:r/>
      <w:bookmarkStart w:id="173" w:name="_Toc120614220"/>
      <w:r/>
      <w:bookmarkStart w:id="174" w:name="_Toc513029236"/>
      <w:r>
        <w:rPr>
          <w:rFonts w:hint="eastAsia" w:ascii="方正仿宋_GBK" w:hAnsi="方正仿宋_GBK" w:eastAsia="方正仿宋_GBK" w:cs="方正仿宋_GBK"/>
          <w:bCs/>
          <w:sz w:val="28"/>
          <w:szCs w:val="28"/>
        </w:rPr>
        <w:t xml:space="preserve">29.成交通知书</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w:t>
      </w:r>
      <w:r>
        <w:rPr>
          <w:rFonts w:hint="eastAsia" w:ascii="方正仿宋_GBK" w:hAnsi="方正仿宋_GBK" w:eastAsia="方正仿宋_GBK" w:cs="方正仿宋_GBK"/>
          <w:bCs/>
          <w:sz w:val="28"/>
          <w:szCs w:val="28"/>
        </w:rPr>
        <w:t xml:space="preserve">日内,</w:t>
      </w:r>
      <w:r>
        <w:rPr>
          <w:rFonts w:hint="eastAsia" w:ascii="方正仿宋_GBK" w:hAnsi="方正仿宋_GBK" w:eastAsia="方正仿宋_GBK" w:cs="方正仿宋_GBK"/>
          <w:bCs/>
          <w:sz w:val="28"/>
          <w:szCs w:val="28"/>
        </w:rPr>
        <w:t xml:space="preserve">使用CA数字</w:t>
      </w:r>
      <w:r>
        <w:rPr>
          <w:rFonts w:hint="eastAsia" w:ascii="方正仿宋_GBK" w:hAnsi="方正仿宋_GBK" w:eastAsia="方正仿宋_GBK" w:cs="方正仿宋_GBK"/>
          <w:bCs/>
          <w:sz w:val="28"/>
          <w:szCs w:val="28"/>
        </w:rPr>
        <w:t xml:space="preserve">证书登录苏采云系统及时下载成交通知书。因系统存储空间有限，自成交结果公告届满之日起30日后，苏采云系统不再保证提供下载成交通知书</w:t>
      </w:r>
      <w:r>
        <w:rPr>
          <w:rFonts w:hint="eastAsia" w:ascii="方正仿宋_GBK" w:hAnsi="方正仿宋_GBK" w:eastAsia="方正仿宋_GBK" w:cs="方正仿宋_GBK"/>
          <w:bCs/>
          <w:sz w:val="28"/>
          <w:szCs w:val="28"/>
        </w:rPr>
        <w:t xml:space="preserve">服务,</w:t>
      </w:r>
      <w:r>
        <w:rPr>
          <w:rFonts w:hint="eastAsia" w:ascii="方正仿宋_GBK" w:hAnsi="方正仿宋_GBK" w:eastAsia="方正仿宋_GBK" w:cs="方正仿宋_GBK"/>
          <w:bCs/>
          <w:sz w:val="28"/>
          <w:szCs w:val="28"/>
        </w:rPr>
        <w:t xml:space="preserve">因未及时下载而造成的不利后果由成交供应商自行承担。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75" w:name="_Toc238459645"/>
      <w:r/>
      <w:bookmarkStart w:id="176" w:name="_Toc16938558"/>
      <w:r/>
      <w:bookmarkStart w:id="177" w:name="_Toc120614221"/>
      <w:r/>
      <w:bookmarkStart w:id="178" w:name="_Toc479757207"/>
      <w:r/>
      <w:bookmarkStart w:id="179" w:name="_Toc513029242"/>
      <w:r/>
      <w:bookmarkStart w:id="180" w:name="_Toc20823314"/>
      <w:r/>
      <w:bookmarkEnd w:id="171"/>
      <w:r/>
      <w:bookmarkEnd w:id="172"/>
      <w:r/>
      <w:bookmarkEnd w:id="173"/>
      <w:r/>
      <w:bookmarkEnd w:id="174"/>
      <w:r>
        <w:rPr>
          <w:rFonts w:hint="eastAsia" w:ascii="方正黑体_GBK" w:hAnsi="方正黑体_GBK" w:eastAsia="方正黑体_GBK" w:cs="方正黑体_GBK"/>
          <w:sz w:val="28"/>
          <w:szCs w:val="28"/>
        </w:rPr>
        <w:t xml:space="preserve">七、授予合同</w:t>
      </w:r>
      <w:bookmarkEnd w:id="175"/>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81" w:name="_Toc20823309"/>
      <w:r/>
      <w:bookmarkStart w:id="182" w:name="_Toc513029237"/>
      <w:r/>
      <w:bookmarkStart w:id="183" w:name="_Toc16938553"/>
      <w:r>
        <w:rPr>
          <w:rFonts w:hint="eastAsia" w:ascii="方正仿宋_GBK" w:hAnsi="方正仿宋_GBK" w:eastAsia="方正仿宋_GBK" w:cs="方正仿宋_GBK"/>
          <w:bCs/>
          <w:sz w:val="28"/>
          <w:szCs w:val="28"/>
        </w:rPr>
        <w:t xml:space="preserve">30.签订合同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w:t>
      </w:r>
      <w:r>
        <w:rPr>
          <w:rFonts w:hint="eastAsia" w:ascii="方正仿宋_GBK" w:hAnsi="方正仿宋_GBK" w:eastAsia="方正仿宋_GBK" w:cs="方正仿宋_GBK"/>
          <w:bCs/>
          <w:sz w:val="28"/>
          <w:szCs w:val="28"/>
        </w:rPr>
        <w:t xml:space="preserve">合同,</w:t>
      </w:r>
      <w:r>
        <w:rPr>
          <w:rFonts w:hint="eastAsia" w:ascii="方正仿宋_GBK" w:hAnsi="方正仿宋_GBK" w:eastAsia="方正仿宋_GBK" w:cs="方正仿宋_GBK"/>
          <w:bCs/>
          <w:sz w:val="28"/>
          <w:szCs w:val="28"/>
        </w:rPr>
        <w:t xml:space="preserve">否则采购人有权终止合同。转包或分包造成采购人损失的，成交供应商应承担相应赔偿责任。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81"/>
      <w:r/>
      <w:bookmarkEnd w:id="182"/>
      <w:r/>
      <w:bookmarkEnd w:id="183"/>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32.政府采购履约资金扶持政策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p>
    <w:p>
      <w:r/>
      <w:r/>
    </w:p>
    <w:p>
      <w:pPr>
        <w:jc w:val="left"/>
        <w:widowControl/>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p>
    <w:p>
      <w:pPr>
        <w:jc w:val="center"/>
        <w:keepNext/>
        <w:spacing w:line="400" w:lineRule="exact"/>
        <w:rPr>
          <w:rFonts w:hint="eastAsia" w:ascii="方正黑体_GBK" w:hAnsi="方正黑体_GBK" w:eastAsia="方正黑体_GBK" w:cs="方正黑体_GBK"/>
          <w:sz w:val="28"/>
          <w:szCs w:val="28"/>
        </w:rPr>
        <w:outlineLvl w:val="0"/>
      </w:pPr>
      <w:r/>
      <w:bookmarkStart w:id="184" w:name="_Toc238459646"/>
      <w:r>
        <w:rPr>
          <w:rFonts w:hint="eastAsia" w:ascii="方正黑体_GBK" w:hAnsi="方正黑体_GBK" w:eastAsia="方正黑体_GBK" w:cs="方正黑体_GBK"/>
          <w:sz w:val="28"/>
          <w:szCs w:val="28"/>
        </w:rPr>
        <w:t xml:space="preserve">第三章  合同</w:t>
      </w:r>
      <w:bookmarkEnd w:id="176"/>
      <w:r/>
      <w:bookmarkEnd w:id="177"/>
      <w:r/>
      <w:bookmarkEnd w:id="178"/>
      <w:r/>
      <w:bookmarkEnd w:id="179"/>
      <w:r/>
      <w:bookmarkEnd w:id="180"/>
      <w:r>
        <w:rPr>
          <w:rFonts w:hint="eastAsia" w:ascii="方正黑体_GBK" w:hAnsi="方正黑体_GBK" w:eastAsia="方正黑体_GBK" w:cs="方正黑体_GBK"/>
          <w:sz w:val="28"/>
          <w:szCs w:val="28"/>
        </w:rPr>
        <w:t xml:space="preserve">文本</w:t>
      </w:r>
      <w:bookmarkEnd w:id="184"/>
      <w:r/>
      <w:r/>
    </w:p>
    <w:p>
      <w:pPr>
        <w:spacing w:line="400" w:lineRule="exact"/>
        <w:rPr>
          <w:rFonts w:hint="eastAsia" w:ascii="宋体" w:hAnsi="宋体"/>
          <w:bCs/>
          <w:sz w:val="28"/>
          <w:szCs w:val="28"/>
        </w:rPr>
      </w:pPr>
      <w:r/>
      <w:bookmarkStart w:id="185" w:name="_Toc20823315"/>
      <w:r/>
      <w:bookmarkStart w:id="186" w:name="_Toc16938559"/>
      <w:r/>
      <w:bookmarkStart w:id="187" w:name="_Toc513029243"/>
      <w:r/>
      <w:r/>
    </w:p>
    <w:p>
      <w:pPr>
        <w:jc w:val="center"/>
        <w:spacing w:line="360" w:lineRule="auto"/>
        <w:widowControl/>
        <w:rPr>
          <w:rFonts w:hint="eastAsia" w:ascii="宋体" w:hAnsi="宋体"/>
          <w:b/>
          <w:sz w:val="30"/>
          <w:szCs w:val="21"/>
        </w:rPr>
      </w:pPr>
      <w:r>
        <w:rPr>
          <w:rFonts w:hint="eastAsia" w:ascii="宋体" w:hAnsi="宋体"/>
          <w:b/>
          <w:sz w:val="30"/>
          <w:szCs w:val="21"/>
        </w:rPr>
        <w:t xml:space="preserve">江苏省南繁科研育种基地物业管理服务合同</w:t>
      </w:r>
      <w:r/>
    </w:p>
    <w:p>
      <w:pPr>
        <w:jc w:val="center"/>
        <w:spacing w:line="720" w:lineRule="exact"/>
        <w:rPr>
          <w:rFonts w:eastAsia="方正小标宋_GBK"/>
          <w:color w:val="000000" w:themeColor="text1"/>
          <w:sz w:val="28"/>
          <w:szCs w:val="28"/>
        </w:rPr>
      </w:pPr>
      <w:r>
        <w:rPr>
          <w:rFonts w:hint="eastAsia" w:eastAsia="方正小标宋_GBK"/>
          <w:color w:val="000000" w:themeColor="text1"/>
          <w:sz w:val="28"/>
          <w:szCs w:val="28"/>
        </w:rPr>
        <w:t xml:space="preserve">（合同签订以此合同为基础进行修订并签订，以最终签订版为准）</w:t>
      </w:r>
      <w:r/>
    </w:p>
    <w:p>
      <w:pPr>
        <w:spacing w:before="120" w:after="120"/>
        <w:rPr>
          <w:rFonts w:hint="eastAsia" w:ascii="宋体" w:hAnsi="宋体" w:cs="Courier New"/>
          <w:sz w:val="24"/>
          <w:szCs w:val="24"/>
        </w:rPr>
      </w:pPr>
      <w:r>
        <w:rPr>
          <w:rFonts w:hint="eastAsia" w:ascii="宋体" w:hAnsi="宋体" w:cs="Courier New"/>
          <w:sz w:val="24"/>
          <w:szCs w:val="24"/>
        </w:rPr>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sz w:val="24"/>
          <w:szCs w:val="24"/>
        </w:rPr>
        <w:t xml:space="preserve">江苏省南繁科研育种基地物业管理服务</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                                 </w:t>
      </w:r>
      <w:r>
        <w:rPr>
          <w:rFonts w:hint="eastAsia" w:ascii="宋体" w:hAnsi="宋体"/>
          <w:sz w:val="24"/>
          <w:szCs w:val="24"/>
        </w:rPr>
        <w:t xml:space="preserve"> </w:t>
      </w:r>
      <w:r/>
    </w:p>
    <w:p>
      <w:pPr>
        <w:spacing w:line="440" w:lineRule="exact"/>
        <w:widowControl/>
        <w:rPr>
          <w:rFonts w:hint="eastAsia" w:ascii="宋体" w:hAnsi="宋体" w:cs="Courier New"/>
          <w:sz w:val="24"/>
          <w:szCs w:val="24"/>
        </w:rPr>
      </w:pPr>
      <w:r>
        <w:rPr>
          <w:rFonts w:hint="eastAsia" w:ascii="宋体" w:hAnsi="宋体" w:cs="Courier New"/>
          <w:sz w:val="24"/>
          <w:szCs w:val="24"/>
        </w:rPr>
      </w:r>
      <w:r/>
    </w:p>
    <w:p>
      <w:pPr>
        <w:spacing w:line="440" w:lineRule="exact"/>
        <w:widowControl/>
        <w:rPr>
          <w:rFonts w:hint="eastAsia" w:ascii="宋体" w:hAnsi="宋体" w:cs="等线 Light"/>
          <w:sz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w:t>
      </w:r>
      <w:r>
        <w:rPr>
          <w:rFonts w:hint="eastAsia" w:ascii="宋体" w:hAnsi="宋体" w:cs="Courier New"/>
          <w:sz w:val="24"/>
          <w:szCs w:val="24"/>
        </w:rPr>
        <w:t xml:space="preserve">                   </w:t>
      </w:r>
      <w:r/>
    </w:p>
    <w:p>
      <w:pPr>
        <w:pStyle w:val="1044"/>
        <w:ind w:firstLine="0"/>
        <w:rPr>
          <w:rFonts w:hint="eastAsia" w:eastAsia="宋体" w:cs="等线 Light"/>
          <w:lang w:eastAsia="zh-CN"/>
        </w:rPr>
      </w:pPr>
      <w:r>
        <w:rPr>
          <w:rFonts w:hint="eastAsia" w:eastAsia="宋体" w:cs="等线 Light"/>
          <w:lang w:eastAsia="zh-CN"/>
        </w:rPr>
        <w:t xml:space="preserve">统一社会信用代码：                      </w:t>
      </w:r>
      <w:r/>
    </w:p>
    <w:p>
      <w:pPr>
        <w:pStyle w:val="1044"/>
        <w:ind w:firstLine="0"/>
        <w:rPr>
          <w:rFonts w:hint="eastAsia" w:eastAsia="宋体" w:cs="等线 Light"/>
          <w:lang w:eastAsia="zh-CN"/>
        </w:rPr>
      </w:pPr>
      <w:r>
        <w:rPr>
          <w:rFonts w:hint="eastAsia" w:eastAsia="宋体" w:cs="等线 Light"/>
          <w:lang w:eastAsia="zh-CN"/>
        </w:rPr>
        <w:t xml:space="preserve">负责人：                                </w:t>
      </w:r>
      <w:r/>
    </w:p>
    <w:p>
      <w:pPr>
        <w:pStyle w:val="1044"/>
        <w:ind w:firstLine="0"/>
        <w:rPr>
          <w:rFonts w:hint="eastAsia" w:eastAsia="宋体" w:cs="等线 Light"/>
          <w:lang w:eastAsia="zh-CN"/>
        </w:rPr>
      </w:pPr>
      <w:r>
        <w:rPr>
          <w:rFonts w:hint="eastAsia" w:eastAsia="宋体" w:cs="等线 Light"/>
          <w:lang w:eastAsia="zh-CN"/>
        </w:rPr>
        <w:t xml:space="preserve">地址：                                  </w:t>
      </w:r>
      <w:r/>
    </w:p>
    <w:p>
      <w:pPr>
        <w:pStyle w:val="1044"/>
        <w:ind w:firstLine="0"/>
        <w:rPr>
          <w:rFonts w:hint="eastAsia" w:eastAsia="宋体" w:cs="等线 Light"/>
          <w:lang w:eastAsia="zh-CN"/>
        </w:rPr>
      </w:pPr>
      <w:r>
        <w:rPr>
          <w:rFonts w:hint="eastAsia" w:eastAsia="宋体" w:cs="等线 Light"/>
          <w:lang w:eastAsia="zh-CN"/>
        </w:rPr>
        <w:t xml:space="preserve">电话：                                  </w:t>
      </w:r>
      <w:r/>
    </w:p>
    <w:p>
      <w:pPr>
        <w:spacing w:line="440" w:lineRule="exact"/>
        <w:widowControl/>
        <w:rPr>
          <w:rFonts w:hint="eastAsia" w:ascii="宋体" w:hAnsi="宋体" w:cs="等线 Light"/>
          <w:sz w:val="24"/>
        </w:rPr>
      </w:pPr>
      <w:r>
        <w:rPr>
          <w:rFonts w:hint="eastAsia" w:ascii="宋体" w:hAnsi="宋体" w:cs="等线 Light"/>
          <w:sz w:val="24"/>
        </w:rPr>
      </w:r>
      <w:r/>
    </w:p>
    <w:p>
      <w:pPr>
        <w:spacing w:line="440" w:lineRule="exact"/>
        <w:widowControl/>
        <w:rPr>
          <w:rFonts w:hint="eastAsia" w:ascii="宋体" w:hAnsi="宋体" w:cs="Courier New"/>
          <w:sz w:val="24"/>
          <w:szCs w:val="24"/>
        </w:rPr>
      </w:pPr>
      <w:r>
        <w:rPr>
          <w:rFonts w:hint="eastAsia" w:ascii="宋体" w:hAnsi="宋体" w:cs="等线 Light"/>
          <w:sz w:val="24"/>
        </w:rPr>
        <w:t xml:space="preserve">乙方：</w:t>
      </w:r>
      <w:r>
        <w:rPr>
          <w:rFonts w:ascii="宋体" w:hAnsi="宋体" w:cs="Courier New"/>
          <w:sz w:val="24"/>
          <w:szCs w:val="24"/>
        </w:rPr>
        <w:t xml:space="preserve">（卖方</w:t>
      </w:r>
      <w:r>
        <w:rPr>
          <w:rFonts w:hint="eastAsia" w:ascii="宋体" w:hAnsi="宋体" w:cs="Courier New"/>
          <w:sz w:val="24"/>
          <w:szCs w:val="24"/>
        </w:rPr>
        <w:t xml:space="preserve">/成交</w:t>
      </w:r>
      <w:r>
        <w:rPr>
          <w:rFonts w:ascii="宋体" w:hAnsi="宋体" w:cs="Courier New"/>
          <w:sz w:val="24"/>
          <w:szCs w:val="24"/>
        </w:rPr>
        <w:t xml:space="preserve">供应商）</w:t>
      </w:r>
      <w:r>
        <w:rPr>
          <w:rFonts w:hint="eastAsia" w:ascii="宋体" w:hAnsi="宋体" w:cs="Courier New"/>
          <w:sz w:val="24"/>
          <w:szCs w:val="24"/>
        </w:rPr>
        <w:t xml:space="preserve">                </w:t>
      </w:r>
      <w:r/>
    </w:p>
    <w:p>
      <w:pPr>
        <w:spacing w:line="440" w:lineRule="exact"/>
        <w:widowControl/>
        <w:rPr>
          <w:rFonts w:cs="等线 Light"/>
        </w:rPr>
      </w:pPr>
      <w:r>
        <w:rPr>
          <w:rFonts w:hint="eastAsia" w:cs="等线 Light"/>
        </w:rPr>
        <w:t xml:space="preserve">统一社会信用代码：</w:t>
      </w:r>
      <w:r>
        <w:rPr>
          <w:rFonts w:hint="eastAsia" w:cs="等线 Light"/>
        </w:rPr>
        <w:t xml:space="preserve">                             </w:t>
      </w:r>
      <w:r/>
    </w:p>
    <w:p>
      <w:pPr>
        <w:pStyle w:val="1044"/>
        <w:ind w:firstLine="0"/>
        <w:rPr>
          <w:rFonts w:hint="eastAsia" w:eastAsia="宋体" w:cs="等线 Light"/>
          <w:lang w:eastAsia="zh-CN"/>
        </w:rPr>
      </w:pPr>
      <w:r>
        <w:rPr>
          <w:rFonts w:hint="eastAsia" w:eastAsia="宋体" w:cs="等线 Light"/>
          <w:lang w:eastAsia="zh-CN"/>
        </w:rPr>
        <w:t xml:space="preserve">负责人：                                 </w:t>
      </w:r>
      <w:r/>
    </w:p>
    <w:p>
      <w:pPr>
        <w:pStyle w:val="1044"/>
        <w:ind w:firstLine="0"/>
        <w:rPr>
          <w:rFonts w:hint="eastAsia" w:eastAsia="宋体" w:cs="等线 Light"/>
          <w:lang w:eastAsia="zh-CN"/>
        </w:rPr>
      </w:pPr>
      <w:r>
        <w:rPr>
          <w:rFonts w:hint="eastAsia" w:eastAsia="宋体" w:cs="等线 Light"/>
          <w:lang w:eastAsia="zh-CN"/>
        </w:rPr>
        <w:t xml:space="preserve">地址：                                   </w:t>
      </w:r>
      <w:r/>
    </w:p>
    <w:p>
      <w:pPr>
        <w:pStyle w:val="1044"/>
        <w:ind w:firstLine="0"/>
        <w:spacing w:line="440" w:lineRule="exact"/>
        <w:widowControl/>
        <w:rPr>
          <w:rFonts w:cs="宋体"/>
          <w:lang w:eastAsia="zh-CN"/>
        </w:rPr>
      </w:pPr>
      <w:r>
        <w:rPr>
          <w:rFonts w:hint="eastAsia" w:eastAsia="宋体" w:cs="等线 Light"/>
          <w:lang w:eastAsia="zh-CN"/>
        </w:rPr>
        <w:t xml:space="preserve">电话：</w:t>
      </w:r>
      <w:bookmarkStart w:id="188" w:name="OLE_LINK2"/>
      <w:r>
        <w:rPr>
          <w:rFonts w:hint="eastAsia" w:eastAsia="宋体" w:cs="等线 Light"/>
          <w:lang w:eastAsia="zh-CN"/>
        </w:rPr>
        <w:t xml:space="preserve">                                   </w:t>
      </w:r>
      <w:bookmarkEnd w:id="188"/>
      <w:r/>
      <w:r/>
    </w:p>
    <w:p>
      <w:pPr>
        <w:spacing w:line="440" w:lineRule="exact"/>
        <w:widowControl/>
        <w:rPr>
          <w:rFonts w:hint="eastAsia" w:ascii="宋体" w:hAnsi="宋体" w:cs="等线 Light"/>
          <w:sz w:val="24"/>
        </w:rPr>
      </w:pPr>
      <w:r>
        <w:rPr>
          <w:rFonts w:hint="eastAsia" w:ascii="宋体" w:hAnsi="宋体" w:cs="等线 Light"/>
          <w:sz w:val="24"/>
        </w:rPr>
      </w:r>
      <w:r/>
    </w:p>
    <w:p>
      <w:pPr>
        <w:ind w:firstLine="480"/>
        <w:spacing w:line="440" w:lineRule="exact"/>
        <w:widowControl/>
        <w:rPr>
          <w:rFonts w:hint="eastAsia" w:ascii="宋体" w:hAnsi="宋体" w:cs="宋体"/>
          <w:sz w:val="24"/>
        </w:rPr>
      </w:pPr>
      <w:r>
        <w:rPr>
          <w:rFonts w:hint="eastAsia" w:ascii="宋体" w:hAnsi="宋体" w:cs="宋体"/>
          <w:sz w:val="24"/>
        </w:rPr>
      </w:r>
      <w:r/>
    </w:p>
    <w:p>
      <w:pPr>
        <w:ind w:firstLine="480"/>
        <w:spacing w:line="440" w:lineRule="exact"/>
        <w:widowControl/>
        <w:rPr>
          <w:rFonts w:hint="eastAsia" w:ascii="宋体" w:hAnsi="宋体" w:cs="等线 Light"/>
          <w:sz w:val="24"/>
        </w:rPr>
      </w:pPr>
      <w:r>
        <w:rPr>
          <w:rFonts w:hint="eastAsia" w:ascii="宋体" w:hAnsi="宋体" w:cs="宋体"/>
          <w:sz w:val="24"/>
        </w:rPr>
        <w:t xml:space="preserve">根据《中华人民共和国政府采购法》《中华人民共和国民法典》等国家、地方有关物业管理法律、法规和政策，在平等、自愿、协商一致的基础上，就甲方委托乙方做好</w:t>
      </w:r>
      <w:r>
        <w:rPr>
          <w:rFonts w:hint="eastAsia" w:ascii="宋体" w:hAnsi="宋体" w:cs="宋体"/>
          <w:sz w:val="24"/>
          <w:u w:val="single"/>
        </w:rPr>
        <w:t xml:space="preserve">江苏省南繁科研育种基地物业管理服务</w:t>
      </w:r>
      <w:r>
        <w:rPr>
          <w:rFonts w:hint="eastAsia" w:ascii="宋体" w:hAnsi="宋体" w:cs="宋体"/>
          <w:sz w:val="24"/>
        </w:rPr>
        <w:t xml:space="preserve">签订本合同。</w:t>
      </w:r>
      <w:r/>
    </w:p>
    <w:p>
      <w:pPr>
        <w:ind w:firstLine="482"/>
        <w:spacing w:line="440" w:lineRule="exact"/>
        <w:widowControl/>
        <w:rPr>
          <w:rFonts w:hint="eastAsia" w:ascii="宋体" w:hAnsi="宋体" w:cs="宋体"/>
          <w:b/>
          <w:sz w:val="24"/>
        </w:rPr>
      </w:pPr>
      <w:r>
        <w:rPr>
          <w:rFonts w:hint="eastAsia" w:ascii="宋体" w:hAnsi="宋体" w:cs="宋体"/>
          <w:b/>
          <w:sz w:val="24"/>
        </w:rPr>
        <w:t xml:space="preserve">第一条 基本情况</w:t>
      </w:r>
      <w:r/>
    </w:p>
    <w:p>
      <w:pPr>
        <w:pStyle w:val="1044"/>
        <w:spacing w:line="440" w:lineRule="exact"/>
        <w:rPr>
          <w:rFonts w:hint="eastAsia" w:eastAsia="宋体"/>
          <w:lang w:eastAsia="zh-CN"/>
        </w:rPr>
      </w:pPr>
      <w:r>
        <w:rPr>
          <w:rFonts w:hint="eastAsia" w:eastAsia="宋体"/>
          <w:lang w:eastAsia="zh-CN"/>
        </w:rPr>
        <w:t xml:space="preserve">江苏省南繁科研育种基地位于海南省三亚市海棠区，分为藤桥基地和林旺基地，共计占地面积约13000平方米，总建筑面积约8000平方米。（详见竞争性磋商文件）</w:t>
      </w:r>
      <w:r/>
    </w:p>
    <w:p>
      <w:pPr>
        <w:ind w:firstLine="482"/>
        <w:spacing w:line="440" w:lineRule="exact"/>
        <w:widowControl/>
        <w:rPr>
          <w:rFonts w:hint="eastAsia" w:ascii="宋体" w:hAnsi="宋体" w:cs="宋体"/>
          <w:b/>
          <w:sz w:val="24"/>
        </w:rPr>
      </w:pPr>
      <w:r>
        <w:rPr>
          <w:rFonts w:hint="eastAsia" w:ascii="宋体" w:hAnsi="宋体" w:cs="宋体"/>
          <w:b/>
          <w:sz w:val="24"/>
        </w:rPr>
        <w:t xml:space="preserve">第二条 委托管理事项</w:t>
      </w:r>
      <w:r/>
    </w:p>
    <w:p>
      <w:pPr>
        <w:pStyle w:val="1044"/>
        <w:ind w:firstLine="482"/>
        <w:spacing w:line="440" w:lineRule="exact"/>
        <w:rPr>
          <w:rFonts w:hint="eastAsia" w:eastAsia="宋体"/>
          <w:b/>
          <w:bCs/>
          <w:lang w:eastAsia="zh-CN"/>
        </w:rPr>
      </w:pPr>
      <w:r>
        <w:rPr>
          <w:rFonts w:hint="eastAsia" w:eastAsia="宋体"/>
          <w:b/>
          <w:bCs/>
          <w:lang w:eastAsia="zh-CN"/>
        </w:rPr>
        <w:t xml:space="preserve">（一）服务范围</w:t>
      </w:r>
      <w:r/>
    </w:p>
    <w:p>
      <w:pPr>
        <w:ind w:firstLine="480"/>
        <w:spacing w:line="440" w:lineRule="exact"/>
        <w:rPr>
          <w:rFonts w:hint="eastAsia" w:ascii="宋体" w:hAnsi="宋体"/>
          <w:bCs/>
          <w:sz w:val="24"/>
        </w:rPr>
      </w:pPr>
      <w:r>
        <w:rPr>
          <w:rFonts w:hint="eastAsia" w:ascii="宋体" w:hAnsi="宋体"/>
          <w:bCs/>
          <w:sz w:val="24"/>
        </w:rPr>
        <w:t xml:space="preserve">1、安保工作。负责物业管理区域内安全巡视、门岗执勤、来访登记、车辆管理、安全突发事件处理等，保证江苏南繁科研育种基地生产生活区、办公区域及外围设施的安全，无事故发生。</w:t>
      </w:r>
      <w:r/>
    </w:p>
    <w:p>
      <w:pPr>
        <w:ind w:firstLine="480"/>
        <w:spacing w:line="440" w:lineRule="exact"/>
        <w:rPr>
          <w:rFonts w:hint="eastAsia" w:ascii="宋体" w:hAnsi="宋体"/>
          <w:bCs/>
          <w:sz w:val="24"/>
        </w:rPr>
      </w:pPr>
      <w:r>
        <w:rPr>
          <w:rFonts w:hint="eastAsia" w:ascii="宋体" w:hAnsi="宋体"/>
          <w:bCs/>
          <w:sz w:val="24"/>
        </w:rPr>
        <w:t xml:space="preserve">2、卫生保洁。负责室内外公共环境卫生保洁服务，负责垃圾的收集</w:t>
      </w:r>
      <w:r>
        <w:rPr>
          <w:rFonts w:hint="eastAsia" w:ascii="宋体" w:hAnsi="宋体" w:cs="宋体"/>
          <w:sz w:val="24"/>
          <w:szCs w:val="24"/>
        </w:rPr>
        <w:t xml:space="preserve">、放置指定地点。</w:t>
      </w:r>
      <w:r/>
    </w:p>
    <w:p>
      <w:pPr>
        <w:ind w:firstLine="480"/>
        <w:spacing w:line="440" w:lineRule="exact"/>
        <w:rPr>
          <w:rFonts w:hint="eastAsia" w:ascii="宋体" w:hAnsi="宋体"/>
          <w:bCs/>
          <w:sz w:val="24"/>
        </w:rPr>
      </w:pPr>
      <w:r>
        <w:rPr>
          <w:rFonts w:hint="eastAsia" w:ascii="宋体" w:hAnsi="宋体"/>
          <w:bCs/>
          <w:sz w:val="24"/>
        </w:rPr>
        <w:t xml:space="preserve">3、食堂协助服务。负责基地厨房卫生及餐饮等服务。</w:t>
      </w:r>
      <w:r/>
    </w:p>
    <w:p>
      <w:pPr>
        <w:ind w:firstLine="480"/>
        <w:spacing w:line="440" w:lineRule="exact"/>
        <w:rPr>
          <w:rFonts w:hint="eastAsia" w:ascii="宋体" w:hAnsi="宋体"/>
          <w:bCs/>
          <w:sz w:val="24"/>
        </w:rPr>
      </w:pPr>
      <w:r>
        <w:rPr>
          <w:rFonts w:hint="eastAsia" w:ascii="宋体" w:hAnsi="宋体"/>
          <w:bCs/>
          <w:sz w:val="24"/>
        </w:rPr>
        <w:t xml:space="preserve">4、</w:t>
      </w:r>
      <w:r>
        <w:rPr>
          <w:rFonts w:hint="eastAsia" w:ascii="宋体" w:hAnsi="宋体" w:cs="宋体"/>
          <w:sz w:val="24"/>
          <w:szCs w:val="24"/>
        </w:rPr>
        <w:t xml:space="preserve">前台管理。负责省内南繁单位入驻（退房）相关手续的登记办理</w:t>
      </w:r>
      <w:r>
        <w:rPr>
          <w:rFonts w:hint="eastAsia" w:ascii="宋体" w:hAnsi="宋体"/>
          <w:bCs/>
          <w:sz w:val="24"/>
        </w:rPr>
        <w:t xml:space="preserve">、就餐相关事宜、监督检查南繁人员宿舍公共区域和房间内卫生保洁等。</w:t>
      </w:r>
      <w:r/>
    </w:p>
    <w:p>
      <w:pPr>
        <w:pStyle w:val="1044"/>
        <w:spacing w:line="440" w:lineRule="exact"/>
        <w:rPr>
          <w:rFonts w:hint="eastAsia" w:eastAsia="宋体"/>
          <w:bCs/>
          <w:lang w:eastAsia="zh-CN"/>
        </w:rPr>
      </w:pPr>
      <w:r>
        <w:rPr>
          <w:rFonts w:hint="eastAsia" w:eastAsia="宋体"/>
          <w:bCs/>
          <w:lang w:eastAsia="zh-CN"/>
        </w:rPr>
        <w:t xml:space="preserve">5、设施设备管理。</w:t>
      </w:r>
      <w:r>
        <w:rPr>
          <w:rFonts w:hint="eastAsia" w:eastAsia="宋体" w:cs="宋体"/>
          <w:szCs w:val="24"/>
          <w:lang w:eastAsia="zh-CN"/>
        </w:rPr>
        <w:t xml:space="preserve">负责基地内水电及消防设施维护维修等工作，全面掌握水电等配套设施情况，定期对水电及消防设施进行检查和维护，做好南繁单位入驻房间的水电登记，做好高压主线路巡查，确保所有设施正常运行，防止潜在的安全隐患。</w:t>
      </w:r>
      <w:r/>
    </w:p>
    <w:p>
      <w:pPr>
        <w:ind w:firstLine="480"/>
        <w:spacing w:line="440" w:lineRule="exact"/>
        <w:rPr>
          <w:rFonts w:hint="eastAsia" w:ascii="宋体" w:hAnsi="宋体"/>
          <w:bCs/>
          <w:sz w:val="24"/>
        </w:rPr>
      </w:pPr>
      <w:r>
        <w:rPr>
          <w:rFonts w:hint="eastAsia" w:ascii="宋体" w:hAnsi="宋体"/>
          <w:bCs/>
          <w:sz w:val="24"/>
        </w:rPr>
        <w:t xml:space="preserve">6、档案管理。建立健全物业岗位考核和培训机制，负责整理物业管理档案资料；对物业安保巡查、保洁等实行电子打卡记录。</w:t>
      </w:r>
      <w:r/>
    </w:p>
    <w:p>
      <w:pPr>
        <w:pStyle w:val="1044"/>
        <w:spacing w:line="440" w:lineRule="exact"/>
        <w:rPr>
          <w:rFonts w:hint="eastAsia" w:eastAsia="宋体"/>
          <w:lang w:eastAsia="zh-CN"/>
        </w:rPr>
      </w:pPr>
      <w:r>
        <w:rPr>
          <w:rFonts w:hint="eastAsia" w:eastAsia="宋体"/>
          <w:lang w:eastAsia="zh-CN"/>
        </w:rPr>
        <w:t xml:space="preserve">7、相关法规和政策规定由物业公司管理的其它事项。</w:t>
      </w:r>
      <w:r/>
    </w:p>
    <w:p>
      <w:pPr>
        <w:pStyle w:val="1044"/>
        <w:ind w:firstLine="482"/>
        <w:spacing w:line="440" w:lineRule="exact"/>
        <w:rPr>
          <w:rFonts w:hint="eastAsia" w:eastAsia="宋体"/>
          <w:b/>
          <w:bCs/>
          <w:lang w:eastAsia="zh-CN"/>
        </w:rPr>
      </w:pPr>
      <w:r>
        <w:rPr>
          <w:rFonts w:hint="eastAsia" w:eastAsia="宋体"/>
          <w:b/>
          <w:bCs/>
          <w:lang w:eastAsia="zh-CN"/>
        </w:rPr>
        <w:t xml:space="preserve">（二）服务内容标准及要求</w:t>
      </w:r>
      <w:r/>
    </w:p>
    <w:p>
      <w:pPr>
        <w:pStyle w:val="1044"/>
        <w:spacing w:line="440" w:lineRule="exact"/>
        <w:rPr>
          <w:rFonts w:hint="eastAsia" w:eastAsia="宋体"/>
          <w:lang w:eastAsia="zh-CN"/>
        </w:rPr>
      </w:pPr>
      <w:r>
        <w:rPr>
          <w:rFonts w:eastAsia="宋体"/>
          <w:lang w:eastAsia="zh-CN"/>
        </w:rPr>
        <w:t xml:space="preserve">1</w:t>
      </w:r>
      <w:r>
        <w:rPr>
          <w:rFonts w:hint="eastAsia" w:eastAsia="宋体"/>
          <w:lang w:eastAsia="zh-Hans"/>
        </w:rPr>
        <w:t xml:space="preserve">、</w:t>
      </w:r>
      <w:r>
        <w:rPr>
          <w:rFonts w:hint="eastAsia" w:eastAsia="宋体"/>
          <w:lang w:eastAsia="zh-CN"/>
        </w:rPr>
        <w:t xml:space="preserve">服务内容标准及要求详见竞争性磋商文件内容，包括但不限于文件中标准及要求。（其中海棠中央区域仅涉及保洁服务，服务频率为一周一次，其他保洁服务标准参照藤桥基地、林旺基地的保洁服务标准执行）。</w:t>
      </w:r>
      <w:r/>
    </w:p>
    <w:p>
      <w:pPr>
        <w:pStyle w:val="1044"/>
        <w:spacing w:line="440" w:lineRule="exact"/>
        <w:rPr>
          <w:rFonts w:hint="eastAsia" w:eastAsia="宋体"/>
          <w:lang w:eastAsia="zh-CN"/>
        </w:rPr>
      </w:pPr>
      <w:r>
        <w:rPr>
          <w:rFonts w:eastAsia="宋体"/>
          <w:lang w:eastAsia="zh-CN"/>
        </w:rPr>
        <w:t xml:space="preserve">2</w:t>
      </w:r>
      <w:r>
        <w:rPr>
          <w:rFonts w:hint="eastAsia" w:eastAsia="宋体"/>
          <w:lang w:eastAsia="zh-Hans"/>
        </w:rPr>
        <w:t xml:space="preserve">、</w:t>
      </w:r>
      <w:r>
        <w:rPr>
          <w:rFonts w:hint="eastAsia" w:eastAsia="宋体"/>
          <w:lang w:eastAsia="zh-CN"/>
        </w:rPr>
        <w:t xml:space="preserve">乙方应成立由 15名人员组成的物业管理服务团队（人员包括项目主管</w:t>
      </w:r>
      <w:r>
        <w:rPr>
          <w:rFonts w:eastAsia="宋体"/>
          <w:lang w:eastAsia="zh-Hans"/>
        </w:rPr>
        <w:t xml:space="preserve">1</w:t>
      </w:r>
      <w:r>
        <w:rPr>
          <w:rFonts w:hint="eastAsia" w:eastAsia="宋体"/>
          <w:lang w:eastAsia="zh-CN"/>
        </w:rPr>
        <w:t xml:space="preserve">名、前台1</w:t>
      </w:r>
      <w:r>
        <w:rPr>
          <w:rFonts w:hint="eastAsia" w:eastAsia="宋体"/>
          <w:lang w:eastAsia="zh-Hans"/>
        </w:rPr>
        <w:t xml:space="preserve">名</w:t>
      </w:r>
      <w:r>
        <w:rPr>
          <w:rFonts w:hint="eastAsia" w:eastAsia="宋体"/>
          <w:lang w:eastAsia="zh-CN"/>
        </w:rPr>
        <w:t xml:space="preserve">、厨师</w:t>
      </w:r>
      <w:r>
        <w:rPr>
          <w:rFonts w:eastAsia="宋体"/>
          <w:lang w:eastAsia="zh-Hans"/>
        </w:rPr>
        <w:t xml:space="preserve">1</w:t>
      </w:r>
      <w:r>
        <w:rPr>
          <w:rFonts w:hint="eastAsia" w:eastAsia="宋体"/>
          <w:lang w:eastAsia="zh-Hans"/>
        </w:rPr>
        <w:t xml:space="preserve">名</w:t>
      </w:r>
      <w:r>
        <w:rPr>
          <w:rFonts w:hint="eastAsia" w:eastAsia="宋体"/>
          <w:lang w:eastAsia="zh-CN"/>
        </w:rPr>
        <w:t xml:space="preserve">、帮厨</w:t>
      </w:r>
      <w:r>
        <w:rPr>
          <w:rFonts w:eastAsia="宋体"/>
          <w:lang w:eastAsia="zh-Hans"/>
        </w:rPr>
        <w:t xml:space="preserve">1</w:t>
      </w:r>
      <w:r>
        <w:rPr>
          <w:rFonts w:hint="eastAsia" w:eastAsia="宋体"/>
          <w:lang w:eastAsia="zh-Hans"/>
        </w:rPr>
        <w:t xml:space="preserve">名</w:t>
      </w:r>
      <w:r>
        <w:rPr>
          <w:rFonts w:hint="eastAsia" w:eastAsia="宋体"/>
          <w:lang w:eastAsia="zh-CN"/>
        </w:rPr>
        <w:t xml:space="preserve">、保安4名、保洁5名、</w:t>
      </w:r>
      <w:r>
        <w:rPr>
          <w:rFonts w:hint="eastAsia" w:eastAsia="宋体" w:cs="宋体"/>
          <w:szCs w:val="24"/>
          <w:lang w:eastAsia="zh-CN"/>
        </w:rPr>
        <w:t xml:space="preserve">晒场管理员</w:t>
      </w:r>
      <w:r>
        <w:rPr>
          <w:rFonts w:hint="eastAsia" w:eastAsia="宋体"/>
          <w:lang w:eastAsia="zh-CN"/>
        </w:rPr>
        <w:t xml:space="preserve">1名、工程水电工1名）。岗位要求详见竞争性磋商文件。</w:t>
      </w:r>
      <w:r/>
    </w:p>
    <w:p>
      <w:pPr>
        <w:ind w:firstLine="482"/>
        <w:spacing w:line="440" w:lineRule="exact"/>
        <w:widowControl/>
        <w:rPr>
          <w:rFonts w:hint="eastAsia" w:ascii="宋体" w:hAnsi="宋体" w:cs="宋体"/>
          <w:b/>
          <w:sz w:val="24"/>
          <w:lang w:eastAsia="zh-Hans"/>
        </w:rPr>
      </w:pPr>
      <w:r>
        <w:rPr>
          <w:rFonts w:hint="eastAsia" w:ascii="宋体" w:hAnsi="宋体" w:cs="宋体"/>
          <w:b/>
          <w:sz w:val="24"/>
        </w:rPr>
        <w:t xml:space="preserve">第三条 物业服务地点</w:t>
      </w:r>
      <w:r>
        <w:rPr>
          <w:rFonts w:hint="eastAsia" w:ascii="宋体" w:hAnsi="宋体" w:cs="宋体"/>
          <w:b/>
          <w:sz w:val="24"/>
          <w:lang w:eastAsia="zh-Hans"/>
        </w:rPr>
        <w:t xml:space="preserve">、</w:t>
      </w:r>
      <w:r>
        <w:rPr>
          <w:rFonts w:hint="eastAsia" w:ascii="宋体" w:hAnsi="宋体" w:cs="宋体"/>
          <w:b/>
          <w:sz w:val="24"/>
        </w:rPr>
        <w:t xml:space="preserve">时间</w:t>
      </w:r>
      <w:r/>
    </w:p>
    <w:p>
      <w:pPr>
        <w:pStyle w:val="1044"/>
        <w:spacing w:line="440" w:lineRule="exact"/>
        <w:rPr>
          <w:rFonts w:hint="eastAsia" w:eastAsia="宋体"/>
          <w:lang w:eastAsia="zh-CN"/>
        </w:rPr>
      </w:pPr>
      <w:r>
        <w:rPr>
          <w:rFonts w:hint="eastAsia" w:eastAsia="宋体"/>
          <w:lang w:eastAsia="zh-CN"/>
        </w:rPr>
        <w:t xml:space="preserve">1、服务地点：海南省三亚市海棠区藤桥、林旺社区。</w:t>
      </w:r>
      <w:r/>
    </w:p>
    <w:p>
      <w:pPr>
        <w:pStyle w:val="1044"/>
        <w:spacing w:line="440" w:lineRule="exact"/>
        <w:rPr>
          <w:rFonts w:hint="eastAsia" w:eastAsia="宋体"/>
          <w:lang w:eastAsia="zh-CN"/>
        </w:rPr>
      </w:pPr>
      <w:r>
        <w:rPr>
          <w:rFonts w:hint="eastAsia" w:eastAsia="宋体"/>
          <w:lang w:eastAsia="zh-CN"/>
        </w:rPr>
        <w:t xml:space="preserve">2、服务时间：自2026年10月1日起至2027年9月30日止。</w:t>
      </w:r>
      <w:r/>
    </w:p>
    <w:p>
      <w:pPr>
        <w:pStyle w:val="1044"/>
        <w:spacing w:line="440" w:lineRule="exact"/>
        <w:rPr>
          <w:rFonts w:hint="eastAsia" w:eastAsia="宋体"/>
          <w:lang w:eastAsia="zh-CN"/>
        </w:rPr>
      </w:pPr>
      <w:r>
        <w:rPr>
          <w:rFonts w:eastAsia="宋体"/>
          <w:lang w:eastAsia="zh-CN"/>
        </w:rPr>
        <w:t xml:space="preserve">3</w:t>
      </w:r>
      <w:r>
        <w:rPr>
          <w:rFonts w:hint="eastAsia" w:eastAsia="宋体"/>
          <w:lang w:eastAsia="zh-Hans"/>
        </w:rPr>
        <w:t xml:space="preserve">、</w:t>
      </w:r>
      <w:r>
        <w:rPr>
          <w:rFonts w:hint="eastAsia" w:eastAsia="宋体"/>
          <w:lang w:eastAsia="zh-CN"/>
        </w:rPr>
        <w:t xml:space="preserve">甲方在合同期限届满前一个月内与乙方办理好相关交接手续，以保证本合同解除后</w:t>
      </w:r>
      <w:r>
        <w:rPr>
          <w:rFonts w:hint="eastAsia" w:eastAsia="宋体"/>
          <w:lang w:eastAsia="zh-Hans"/>
        </w:rPr>
        <w:t xml:space="preserve">本项目</w:t>
      </w:r>
      <w:r>
        <w:rPr>
          <w:rFonts w:hint="eastAsia" w:eastAsia="宋体"/>
          <w:lang w:eastAsia="zh-CN"/>
        </w:rPr>
        <w:t xml:space="preserve">物业仍处于良好状态。</w:t>
      </w:r>
      <w:r/>
    </w:p>
    <w:p>
      <w:pPr>
        <w:ind w:firstLine="482"/>
        <w:spacing w:line="440" w:lineRule="exact"/>
        <w:widowControl/>
        <w:rPr>
          <w:rFonts w:hint="eastAsia" w:ascii="宋体" w:hAnsi="宋体" w:cs="宋体"/>
          <w:b/>
          <w:sz w:val="24"/>
        </w:rPr>
      </w:pPr>
      <w:r>
        <w:rPr>
          <w:rFonts w:hint="eastAsia" w:ascii="宋体" w:hAnsi="宋体" w:cs="宋体"/>
          <w:b/>
          <w:sz w:val="24"/>
        </w:rPr>
        <w:t xml:space="preserve">第四条 甲方的权利和义务</w:t>
      </w:r>
      <w:r/>
    </w:p>
    <w:p>
      <w:pPr>
        <w:pStyle w:val="1044"/>
        <w:spacing w:line="440" w:lineRule="exact"/>
        <w:rPr>
          <w:rFonts w:hint="eastAsia" w:eastAsia="宋体"/>
          <w:lang w:eastAsia="zh-CN"/>
        </w:rPr>
      </w:pPr>
      <w:r>
        <w:rPr>
          <w:rFonts w:hint="eastAsia" w:eastAsia="宋体"/>
          <w:lang w:eastAsia="zh-CN"/>
        </w:rPr>
        <w:t xml:space="preserve">1、甲方负责提供乙方物业服务工作所需的水、电等。</w:t>
      </w:r>
      <w:r/>
    </w:p>
    <w:p>
      <w:pPr>
        <w:pStyle w:val="1044"/>
        <w:spacing w:line="440" w:lineRule="exact"/>
        <w:rPr>
          <w:rFonts w:hint="eastAsia" w:eastAsia="宋体"/>
          <w:lang w:eastAsia="zh-CN"/>
        </w:rPr>
      </w:pPr>
      <w:r>
        <w:rPr>
          <w:rFonts w:hint="eastAsia" w:eastAsia="宋体"/>
          <w:lang w:eastAsia="zh-CN"/>
        </w:rPr>
        <w:t xml:space="preserve">2、甲方对乙方的管理有监督检查权力，每季度进行一次考评（日常巡查中发现的问题</w:t>
      </w:r>
      <w:r>
        <w:rPr>
          <w:rFonts w:hint="eastAsia" w:eastAsia="宋体"/>
          <w:szCs w:val="24"/>
          <w:lang w:eastAsia="zh-CN" w:bidi="ar"/>
        </w:rPr>
        <w:t xml:space="preserve">将作为季度考核的扣分依据，纳入考评分数进行计算。</w:t>
      </w:r>
      <w:r>
        <w:rPr>
          <w:rFonts w:hint="eastAsia" w:eastAsia="宋体"/>
          <w:lang w:eastAsia="zh-CN"/>
        </w:rPr>
        <w:t xml:space="preserve">），如因乙</w:t>
      </w:r>
      <w:r>
        <w:rPr>
          <w:rFonts w:hint="eastAsia" w:eastAsia="宋体"/>
          <w:lang w:eastAsia="zh-CN"/>
        </w:rPr>
        <w:t xml:space="preserve">方管理不善，造成重大经济损失或管理失误，甲方有权终止合同</w:t>
      </w:r>
      <w:r>
        <w:rPr>
          <w:rFonts w:hint="eastAsia" w:eastAsia="宋体"/>
          <w:lang w:eastAsia="zh-Hans"/>
        </w:rPr>
        <w:t xml:space="preserve">并且要求乙方按照损失进行赔偿</w:t>
      </w:r>
      <w:r>
        <w:rPr>
          <w:rFonts w:hint="eastAsia" w:eastAsia="宋体"/>
          <w:lang w:eastAsia="zh-CN"/>
        </w:rPr>
        <w:t xml:space="preserve">。</w:t>
      </w:r>
      <w:r/>
    </w:p>
    <w:p>
      <w:pPr>
        <w:pStyle w:val="1044"/>
        <w:spacing w:line="440" w:lineRule="exact"/>
        <w:rPr>
          <w:rFonts w:hint="eastAsia" w:eastAsia="宋体"/>
          <w:lang w:eastAsia="zh-CN"/>
        </w:rPr>
      </w:pPr>
      <w:r>
        <w:rPr>
          <w:rFonts w:eastAsia="宋体"/>
          <w:lang w:eastAsia="zh-Hans"/>
        </w:rPr>
        <w:t xml:space="preserve">3</w:t>
      </w:r>
      <w:r>
        <w:rPr>
          <w:rFonts w:hint="eastAsia" w:eastAsia="宋体"/>
          <w:lang w:eastAsia="zh-Hans"/>
        </w:rPr>
        <w:t xml:space="preserve">、</w:t>
      </w:r>
      <w:r>
        <w:rPr>
          <w:rFonts w:hint="eastAsia" w:eastAsia="宋体"/>
          <w:lang w:eastAsia="zh-CN"/>
        </w:rPr>
        <w:t xml:space="preserve">乙方物业管理人员应由甲方按照竞争性磋商文件内容要求审核通过后方可上岗，否则甲方有权要求乙方调整人员，乙方接到甲方调整人员通知一周内调整到位。</w:t>
      </w:r>
      <w:r/>
    </w:p>
    <w:p>
      <w:pPr>
        <w:pStyle w:val="1044"/>
        <w:spacing w:line="440" w:lineRule="exact"/>
        <w:rPr>
          <w:rFonts w:hint="eastAsia" w:eastAsia="宋体"/>
          <w:lang w:eastAsia="zh-CN"/>
        </w:rPr>
      </w:pPr>
      <w:r>
        <w:rPr>
          <w:rFonts w:eastAsia="宋体"/>
          <w:lang w:eastAsia="zh-CN"/>
        </w:rPr>
        <w:t xml:space="preserve">4</w:t>
      </w:r>
      <w:r>
        <w:rPr>
          <w:rFonts w:hint="eastAsia" w:eastAsia="宋体"/>
          <w:lang w:eastAsia="zh-CN"/>
        </w:rPr>
        <w:t xml:space="preserve">、甲方有权根据基地实际情况对本合同约定的服务内容、要求、标准等进行调整，乙方应积极予以配合。甲方认为不合理的部分有权下达整改通知书，并要求乙方限期整改，乙方逾期拒不整改的，甲方有权终止合同。</w:t>
      </w:r>
      <w:r/>
    </w:p>
    <w:p>
      <w:pPr>
        <w:pStyle w:val="1044"/>
        <w:spacing w:line="440" w:lineRule="exact"/>
        <w:rPr>
          <w:rFonts w:hint="eastAsia" w:eastAsia="宋体"/>
          <w:lang w:eastAsia="zh-CN"/>
        </w:rPr>
      </w:pPr>
      <w:r>
        <w:rPr>
          <w:rFonts w:eastAsia="宋体"/>
          <w:lang w:eastAsia="zh-CN"/>
        </w:rPr>
        <w:t xml:space="preserve">5</w:t>
      </w:r>
      <w:r>
        <w:rPr>
          <w:rFonts w:hint="eastAsia" w:eastAsia="宋体"/>
          <w:lang w:eastAsia="zh-CN"/>
        </w:rPr>
        <w:t xml:space="preserve">、甲方不得干涉乙方依法或依本合同规定内容所进行的管理活动，并协助乙方做好物业管理工作和宣传教育活动。</w:t>
      </w:r>
      <w:r/>
    </w:p>
    <w:p>
      <w:pPr>
        <w:pStyle w:val="1044"/>
        <w:spacing w:line="440" w:lineRule="exact"/>
        <w:rPr>
          <w:rFonts w:hint="eastAsia" w:eastAsia="宋体"/>
          <w:lang w:eastAsia="zh-CN"/>
        </w:rPr>
      </w:pPr>
      <w:r>
        <w:rPr>
          <w:rFonts w:eastAsia="宋体"/>
          <w:lang w:eastAsia="zh-CN"/>
        </w:rPr>
        <w:t xml:space="preserve">6</w:t>
      </w:r>
      <w:r>
        <w:rPr>
          <w:rFonts w:hint="eastAsia" w:eastAsia="宋体"/>
          <w:lang w:eastAsia="zh-CN"/>
        </w:rPr>
        <w:t xml:space="preserve">、乙方服务人员如出现消极怠工、履行工作职责不服从指挥、违反甲方规章制度、故意破坏甲方财物，或者违反法律、法规规定的其他情形的，甲方有权要求乙方更换服务人员，乙方拒不更换的，甲方有权终止合同。</w:t>
      </w:r>
      <w:r/>
    </w:p>
    <w:p>
      <w:pPr>
        <w:pStyle w:val="1044"/>
        <w:spacing w:line="440" w:lineRule="exact"/>
        <w:rPr>
          <w:rFonts w:hint="eastAsia" w:eastAsia="宋体"/>
          <w:lang w:eastAsia="zh-CN"/>
        </w:rPr>
      </w:pPr>
      <w:r>
        <w:rPr>
          <w:rFonts w:hint="eastAsia" w:eastAsia="宋体"/>
          <w:lang w:eastAsia="zh-CN"/>
        </w:rPr>
        <w:t xml:space="preserve">7、</w:t>
      </w:r>
      <w:r>
        <w:rPr>
          <w:rFonts w:eastAsia="宋体"/>
          <w:lang w:eastAsia="zh-CN"/>
        </w:rPr>
        <w:t xml:space="preserve">甲方对乙方的服务有异议，甲方以</w:t>
      </w:r>
      <w:r>
        <w:rPr>
          <w:rFonts w:hint="eastAsia" w:eastAsia="宋体"/>
          <w:lang w:eastAsia="zh-CN"/>
        </w:rPr>
        <w:t xml:space="preserve">口头、</w:t>
      </w:r>
      <w:r>
        <w:rPr>
          <w:rFonts w:eastAsia="宋体"/>
          <w:lang w:eastAsia="zh-CN"/>
        </w:rPr>
        <w:t xml:space="preserve">书面或者电话、邮件形式向乙方提出，乙方在24小时内给予回复并在</w:t>
      </w:r>
      <w:r>
        <w:rPr>
          <w:rFonts w:hint="eastAsia" w:eastAsia="宋体"/>
          <w:lang w:eastAsia="zh-CN"/>
        </w:rPr>
        <w:t xml:space="preserve">一周</w:t>
      </w:r>
      <w:r>
        <w:rPr>
          <w:rFonts w:eastAsia="宋体"/>
          <w:lang w:eastAsia="zh-CN"/>
        </w:rPr>
        <w:t xml:space="preserve">内</w:t>
      </w:r>
      <w:r>
        <w:rPr>
          <w:rFonts w:hint="eastAsia" w:eastAsia="宋体"/>
          <w:lang w:eastAsia="zh-CN"/>
        </w:rPr>
        <w:t xml:space="preserve">给予</w:t>
      </w:r>
      <w:r>
        <w:rPr>
          <w:rFonts w:eastAsia="宋体"/>
          <w:lang w:eastAsia="zh-CN"/>
        </w:rPr>
        <w:t xml:space="preserve">改正</w:t>
      </w:r>
      <w:r>
        <w:rPr>
          <w:rFonts w:hint="eastAsia" w:eastAsia="宋体"/>
          <w:lang w:eastAsia="zh-CN"/>
        </w:rPr>
        <w:t xml:space="preserve">。</w:t>
      </w:r>
      <w:r/>
    </w:p>
    <w:p>
      <w:pPr>
        <w:pStyle w:val="1044"/>
        <w:spacing w:line="440" w:lineRule="exact"/>
        <w:rPr>
          <w:rFonts w:hint="eastAsia" w:eastAsia="宋体"/>
          <w:lang w:eastAsia="zh-CN"/>
        </w:rPr>
      </w:pPr>
      <w:r>
        <w:rPr>
          <w:rFonts w:eastAsia="宋体"/>
          <w:lang w:eastAsia="zh-CN"/>
        </w:rPr>
        <w:t xml:space="preserve">8、法规政策规定由甲方承担的其他责任。</w:t>
      </w:r>
      <w:r/>
    </w:p>
    <w:p>
      <w:pPr>
        <w:ind w:firstLine="482"/>
        <w:spacing w:line="440" w:lineRule="exact"/>
        <w:widowControl/>
        <w:rPr>
          <w:rFonts w:hint="eastAsia" w:ascii="宋体" w:hAnsi="宋体" w:cs="宋体"/>
          <w:b/>
          <w:sz w:val="24"/>
        </w:rPr>
      </w:pPr>
      <w:r>
        <w:rPr>
          <w:rFonts w:hint="eastAsia" w:ascii="宋体" w:hAnsi="宋体" w:cs="宋体"/>
          <w:b/>
          <w:sz w:val="24"/>
        </w:rPr>
        <w:t xml:space="preserve">第五条 乙方的权利及义务</w:t>
      </w:r>
      <w:r/>
    </w:p>
    <w:p>
      <w:pPr>
        <w:pStyle w:val="1044"/>
        <w:spacing w:line="440" w:lineRule="exact"/>
        <w:rPr>
          <w:rFonts w:hint="eastAsia" w:eastAsia="宋体"/>
          <w:lang w:eastAsia="zh-CN"/>
        </w:rPr>
      </w:pPr>
      <w:r>
        <w:rPr>
          <w:rFonts w:hint="eastAsia" w:eastAsia="宋体"/>
          <w:lang w:eastAsia="zh-CN"/>
        </w:rPr>
        <w:t xml:space="preserve">1、乙方应根据有关法律、法规政策及本合同的规定，制订江苏南繁基地物业各项管理办法、规章制度、实施细则、考核标准，严格按照竞争性磋商文件要求和磋商响应文件所承诺的内容提供高质量的物业管理和服务。不得损害甲方的合法权益，更不允许获取不当利益。</w:t>
      </w:r>
      <w:r/>
    </w:p>
    <w:p>
      <w:pPr>
        <w:pStyle w:val="1044"/>
        <w:spacing w:line="440" w:lineRule="exact"/>
        <w:rPr>
          <w:rFonts w:hint="eastAsia" w:eastAsia="宋体"/>
          <w:lang w:eastAsia="zh-CN"/>
        </w:rPr>
      </w:pPr>
      <w:r>
        <w:rPr>
          <w:rFonts w:eastAsia="宋体"/>
          <w:lang w:eastAsia="zh-CN"/>
        </w:rPr>
        <w:t xml:space="preserve">2</w:t>
      </w:r>
      <w:r>
        <w:rPr>
          <w:rFonts w:hint="eastAsia" w:eastAsia="宋体"/>
          <w:lang w:eastAsia="zh-CN"/>
        </w:rPr>
        <w:t xml:space="preserve">、</w:t>
      </w:r>
      <w:r>
        <w:rPr>
          <w:rFonts w:eastAsia="宋体"/>
          <w:lang w:eastAsia="zh-CN"/>
        </w:rPr>
        <w:t xml:space="preserve">乙方应将服务人员的相关身份证明材料提供给甲方备案，并保持服务人员的相对固定，乙方</w:t>
      </w:r>
      <w:r>
        <w:rPr>
          <w:rFonts w:hint="eastAsia" w:eastAsia="宋体"/>
          <w:lang w:eastAsia="zh-CN"/>
        </w:rPr>
        <w:t xml:space="preserve">安排</w:t>
      </w:r>
      <w:r>
        <w:rPr>
          <w:rFonts w:eastAsia="宋体"/>
          <w:lang w:eastAsia="zh-CN"/>
        </w:rPr>
        <w:t xml:space="preserve">的管理人员，未经甲方同意，不得随意调换。</w:t>
      </w:r>
      <w:r>
        <w:rPr>
          <w:rFonts w:hint="eastAsia" w:eastAsia="宋体"/>
          <w:lang w:eastAsia="zh-CN"/>
        </w:rPr>
        <w:t xml:space="preserve">但</w:t>
      </w:r>
      <w:r>
        <w:rPr>
          <w:rFonts w:eastAsia="宋体"/>
          <w:lang w:eastAsia="zh-CN"/>
        </w:rPr>
        <w:t xml:space="preserve">对甲方提出的不合格工作人员应</w:t>
      </w:r>
      <w:r>
        <w:rPr>
          <w:rFonts w:hint="eastAsia" w:eastAsia="宋体"/>
          <w:lang w:eastAsia="zh-CN"/>
        </w:rPr>
        <w:t xml:space="preserve">按照规定时间</w:t>
      </w:r>
      <w:r>
        <w:rPr>
          <w:rFonts w:eastAsia="宋体"/>
          <w:lang w:eastAsia="zh-CN"/>
        </w:rPr>
        <w:t xml:space="preserve">调换</w:t>
      </w:r>
      <w:r>
        <w:rPr>
          <w:rFonts w:hint="eastAsia" w:eastAsia="宋体"/>
          <w:lang w:eastAsia="zh-CN"/>
        </w:rPr>
        <w:t xml:space="preserve">。</w:t>
      </w:r>
      <w:r/>
    </w:p>
    <w:p>
      <w:pPr>
        <w:pStyle w:val="1044"/>
        <w:spacing w:line="440" w:lineRule="exact"/>
        <w:rPr>
          <w:rFonts w:hint="eastAsia" w:eastAsia="宋体"/>
          <w:lang w:eastAsia="zh-CN"/>
        </w:rPr>
      </w:pPr>
      <w:r>
        <w:rPr>
          <w:rFonts w:eastAsia="宋体"/>
          <w:lang w:eastAsia="zh-CN"/>
        </w:rPr>
        <w:t xml:space="preserve">3</w:t>
      </w:r>
      <w:r>
        <w:rPr>
          <w:rFonts w:hint="eastAsia" w:eastAsia="宋体"/>
          <w:lang w:eastAsia="zh-CN"/>
        </w:rPr>
        <w:t xml:space="preserve">、</w:t>
      </w:r>
      <w:r>
        <w:rPr>
          <w:rFonts w:eastAsia="宋体"/>
          <w:lang w:eastAsia="zh-CN"/>
        </w:rPr>
        <w:t xml:space="preserve">乙方用工必须遵守各级政府及行业主管部门颁布的各项法律法规、政策，符合用工规定，因乙方服务人员与乙方之间所形成的任何劳资纠纷或其他法律纠纷，</w:t>
      </w:r>
      <w:r>
        <w:rPr>
          <w:rFonts w:hint="eastAsia" w:eastAsia="宋体"/>
          <w:lang w:eastAsia="zh-CN"/>
        </w:rPr>
        <w:t xml:space="preserve">甲方无意聘任乙方物业管理服务人员或与之发生劳动关系，无论如何，乙方与其物业管理人员之间的劳动纠纷不得影响本合同正常履行，亦不得构成乙方拒绝履行本合同的抗辩，因为乙方与其员工之间发生的劳动关系或社会保险纠纷造成本合同未能正常履行，并对甲方造成损失的，乙方除应负责自行解决外，乙方应当承担违约责任，甲方有权在支付给乙方的物业管理服务费</w:t>
      </w:r>
      <w:r>
        <w:rPr>
          <w:rFonts w:hint="eastAsia" w:eastAsia="宋体"/>
          <w:lang w:eastAsia="zh-CN"/>
        </w:rPr>
        <w:t xml:space="preserve">中直接扣除甲方所产生的损失部分。</w:t>
      </w:r>
      <w:r/>
    </w:p>
    <w:p>
      <w:pPr>
        <w:pStyle w:val="1044"/>
        <w:spacing w:line="440" w:lineRule="exact"/>
        <w:rPr>
          <w:rFonts w:hint="eastAsia" w:eastAsia="宋体"/>
          <w:lang w:eastAsia="zh-CN"/>
        </w:rPr>
      </w:pPr>
      <w:r>
        <w:rPr>
          <w:rFonts w:eastAsia="宋体"/>
          <w:lang w:eastAsia="zh-CN"/>
        </w:rPr>
        <w:t xml:space="preserve">4</w:t>
      </w:r>
      <w:r>
        <w:rPr>
          <w:rFonts w:hint="eastAsia" w:eastAsia="宋体"/>
          <w:lang w:eastAsia="zh-CN"/>
        </w:rPr>
        <w:t xml:space="preserve">、乙方应当加强日常管理，对招聘的物业管理人员进行专业培训，使服务水平达到甲方要求。</w:t>
      </w:r>
      <w:r/>
    </w:p>
    <w:p>
      <w:pPr>
        <w:pStyle w:val="1044"/>
        <w:spacing w:line="440" w:lineRule="exact"/>
        <w:rPr>
          <w:rFonts w:hint="eastAsia" w:eastAsia="宋体"/>
          <w:lang w:eastAsia="zh-CN"/>
        </w:rPr>
      </w:pPr>
      <w:r>
        <w:rPr>
          <w:rFonts w:eastAsia="宋体"/>
          <w:lang w:eastAsia="zh-CN"/>
        </w:rPr>
        <w:t xml:space="preserve">5</w:t>
      </w:r>
      <w:r>
        <w:rPr>
          <w:rFonts w:hint="eastAsia" w:eastAsia="宋体"/>
          <w:lang w:eastAsia="zh-Hans"/>
        </w:rPr>
        <w:t xml:space="preserve">、</w:t>
      </w:r>
      <w:r>
        <w:rPr>
          <w:rFonts w:hint="eastAsia" w:eastAsia="宋体"/>
          <w:lang w:eastAsia="zh-CN"/>
        </w:rPr>
        <w:t xml:space="preserve">乙方人员在日常工作范围内出现伤亡事故及乙方人员在日常工作过程中造成他人人身损害或财产损失等行为的责任均由乙方自行承担。</w:t>
      </w:r>
      <w:r/>
    </w:p>
    <w:p>
      <w:pPr>
        <w:pStyle w:val="1044"/>
        <w:spacing w:line="440" w:lineRule="exact"/>
        <w:rPr>
          <w:rFonts w:hint="eastAsia" w:eastAsia="宋体"/>
          <w:lang w:eastAsia="zh-CN"/>
        </w:rPr>
      </w:pPr>
      <w:r>
        <w:rPr>
          <w:rFonts w:eastAsia="宋体"/>
          <w:lang w:eastAsia="zh-CN"/>
        </w:rPr>
        <w:t xml:space="preserve">6</w:t>
      </w:r>
      <w:r>
        <w:rPr>
          <w:rFonts w:hint="eastAsia" w:eastAsia="宋体"/>
          <w:lang w:eastAsia="zh-CN"/>
        </w:rPr>
        <w:t xml:space="preserve">、乙方根据本物业的特性，应认真履行职责，若因管理或服务工作失职，从而给甲方的工作造成不利影响或财产损失，需承担相应的经济赔偿，情节严重的，须承担相应的法律责任。</w:t>
      </w:r>
      <w:r/>
    </w:p>
    <w:p>
      <w:pPr>
        <w:pStyle w:val="1044"/>
        <w:spacing w:line="440" w:lineRule="exact"/>
        <w:rPr>
          <w:rFonts w:hint="eastAsia" w:eastAsia="宋体"/>
          <w:lang w:eastAsia="zh-CN"/>
        </w:rPr>
      </w:pPr>
      <w:r>
        <w:rPr>
          <w:rFonts w:eastAsia="宋体"/>
          <w:lang w:eastAsia="zh-CN"/>
        </w:rPr>
        <w:t xml:space="preserve">7</w:t>
      </w:r>
      <w:r>
        <w:rPr>
          <w:rFonts w:hint="eastAsia" w:eastAsia="宋体"/>
          <w:lang w:eastAsia="zh-Hans"/>
        </w:rPr>
        <w:t xml:space="preserve">、</w:t>
      </w:r>
      <w:r>
        <w:rPr>
          <w:rFonts w:hint="eastAsia" w:eastAsia="宋体"/>
          <w:lang w:eastAsia="zh-CN"/>
        </w:rPr>
        <w:t xml:space="preserve">本合同解除或终止后，乙方应当在合同解除或终止的3日内完成交接手续，在办理交接手续期间以及撤离</w:t>
      </w:r>
      <w:r>
        <w:rPr>
          <w:rFonts w:hint="eastAsia" w:eastAsia="宋体"/>
          <w:lang w:eastAsia="zh-Hans"/>
        </w:rPr>
        <w:t xml:space="preserve">项目</w:t>
      </w:r>
      <w:r>
        <w:rPr>
          <w:rFonts w:hint="eastAsia" w:eastAsia="宋体"/>
          <w:lang w:eastAsia="zh-CN"/>
        </w:rPr>
        <w:t xml:space="preserve">区域时，乙方应当维护</w:t>
      </w:r>
      <w:r>
        <w:rPr>
          <w:rFonts w:hint="eastAsia" w:eastAsia="宋体"/>
          <w:lang w:eastAsia="zh-Hans"/>
        </w:rPr>
        <w:t xml:space="preserve">项目</w:t>
      </w:r>
      <w:r>
        <w:rPr>
          <w:rFonts w:hint="eastAsia" w:eastAsia="宋体"/>
          <w:lang w:eastAsia="zh-CN"/>
        </w:rPr>
        <w:t xml:space="preserve">的正常秩序。</w:t>
      </w:r>
      <w:r/>
    </w:p>
    <w:p>
      <w:pPr>
        <w:pStyle w:val="1044"/>
        <w:spacing w:line="440" w:lineRule="exact"/>
        <w:rPr>
          <w:rFonts w:hint="eastAsia" w:eastAsia="宋体"/>
          <w:lang w:eastAsia="zh-CN"/>
        </w:rPr>
      </w:pPr>
      <w:r>
        <w:rPr>
          <w:rFonts w:eastAsia="宋体"/>
          <w:lang w:eastAsia="zh-CN"/>
        </w:rPr>
        <w:t xml:space="preserve">8</w:t>
      </w:r>
      <w:r>
        <w:rPr>
          <w:rFonts w:hint="eastAsia" w:eastAsia="宋体"/>
          <w:lang w:eastAsia="zh-Hans"/>
        </w:rPr>
        <w:t xml:space="preserve">、</w:t>
      </w:r>
      <w:r>
        <w:rPr>
          <w:rFonts w:hint="eastAsia" w:eastAsia="宋体"/>
          <w:lang w:eastAsia="zh-CN"/>
        </w:rPr>
        <w:t xml:space="preserve">乙方建立本物业管理档案并负责及时记载有关变更情况，本合同终止时，必须向甲方移交原委托管理的全部物业及其各类管理档案。</w:t>
      </w:r>
      <w:r/>
    </w:p>
    <w:p>
      <w:pPr>
        <w:ind w:firstLine="480"/>
        <w:spacing w:line="440" w:lineRule="exact"/>
        <w:widowControl/>
        <w:rPr>
          <w:rFonts w:hint="eastAsia" w:ascii="宋体" w:hAnsi="宋体" w:cs="宋体"/>
          <w:sz w:val="24"/>
        </w:rPr>
      </w:pPr>
      <w:r>
        <w:rPr>
          <w:rFonts w:ascii="宋体" w:hAnsi="宋体" w:cs="宋体"/>
          <w:sz w:val="24"/>
        </w:rPr>
        <w:t xml:space="preserve">9</w:t>
      </w:r>
      <w:r>
        <w:rPr>
          <w:rFonts w:hint="eastAsia" w:ascii="宋体" w:hAnsi="宋体" w:cs="宋体"/>
          <w:sz w:val="24"/>
        </w:rPr>
        <w:t xml:space="preserve">、乙方应保证甲方在使用该服务或其任何一部分时不受第三方提出侵犯其专利权、版权、商标权或其他权利的起诉。一旦出现侵权，乙方应承担全部责任。</w:t>
      </w:r>
      <w:r/>
    </w:p>
    <w:p>
      <w:pPr>
        <w:pStyle w:val="1044"/>
        <w:spacing w:line="440" w:lineRule="exact"/>
        <w:rPr>
          <w:rFonts w:hint="eastAsia" w:eastAsia="等线"/>
          <w:lang w:eastAsia="zh-CN"/>
        </w:rPr>
      </w:pPr>
      <w:r>
        <w:rPr>
          <w:rFonts w:eastAsia="等线"/>
          <w:lang w:eastAsia="zh-CN"/>
        </w:rPr>
        <w:t xml:space="preserve">10</w:t>
      </w:r>
      <w:r>
        <w:rPr>
          <w:rFonts w:hint="eastAsia" w:eastAsia="等线"/>
          <w:lang w:eastAsia="zh-CN"/>
        </w:rPr>
        <w:t xml:space="preserve">、</w:t>
      </w:r>
      <w:r>
        <w:rPr>
          <w:rFonts w:hint="eastAsia" w:eastAsia="宋体"/>
          <w:lang w:eastAsia="zh-CN"/>
        </w:rPr>
        <w:t xml:space="preserve">相关法规政策规定由乙方承担的其他责任。</w:t>
      </w:r>
      <w:r/>
    </w:p>
    <w:p>
      <w:pPr>
        <w:ind w:firstLine="482"/>
        <w:spacing w:line="440" w:lineRule="exact"/>
        <w:widowControl/>
        <w:rPr>
          <w:rFonts w:hint="eastAsia" w:ascii="宋体" w:hAnsi="宋体" w:cs="等线 Light"/>
          <w:sz w:val="24"/>
        </w:rPr>
      </w:pPr>
      <w:r>
        <w:rPr>
          <w:rFonts w:hint="eastAsia" w:ascii="宋体" w:hAnsi="宋体" w:cs="宋体"/>
          <w:b/>
          <w:sz w:val="24"/>
        </w:rPr>
        <w:t xml:space="preserve">第六条</w:t>
      </w:r>
      <w:r>
        <w:rPr>
          <w:rFonts w:hint="eastAsia" w:ascii="宋体" w:hAnsi="宋体" w:cs="等线 Light"/>
          <w:b/>
          <w:sz w:val="24"/>
        </w:rPr>
        <w:t xml:space="preserve"> </w:t>
      </w:r>
      <w:r>
        <w:rPr>
          <w:rFonts w:hint="eastAsia" w:ascii="宋体" w:hAnsi="宋体" w:cs="宋体"/>
          <w:b/>
          <w:sz w:val="24"/>
        </w:rPr>
        <w:t xml:space="preserve">合同总价款及支付方式</w:t>
      </w:r>
      <w:r/>
    </w:p>
    <w:p>
      <w:pPr>
        <w:ind w:firstLine="480"/>
        <w:spacing w:line="440" w:lineRule="exact"/>
        <w:widowControl/>
        <w:rPr>
          <w:rFonts w:hint="eastAsia" w:ascii="宋体" w:hAnsi="宋体" w:cs="等线 Light"/>
          <w:sz w:val="24"/>
        </w:rPr>
      </w:pPr>
      <w:r>
        <w:rPr>
          <w:rFonts w:hint="eastAsia" w:ascii="宋体" w:hAnsi="宋体" w:cs="宋体"/>
          <w:sz w:val="24"/>
        </w:rPr>
        <w:t xml:space="preserve">1、本物业的服务费按乙方成交报价，总金额为人民币：</w:t>
      </w:r>
      <w:r>
        <w:rPr>
          <w:rFonts w:hint="eastAsia" w:ascii="宋体" w:hAnsi="宋体" w:cs="宋体"/>
          <w:sz w:val="24"/>
          <w:u w:val="single"/>
        </w:rPr>
        <w:t xml:space="preserve">       </w:t>
      </w:r>
      <w:r>
        <w:rPr>
          <w:rFonts w:hint="eastAsia" w:ascii="宋体" w:hAnsi="宋体" w:cs="宋体"/>
          <w:b/>
          <w:bCs/>
          <w:sz w:val="24"/>
          <w:u w:val="single"/>
        </w:rPr>
        <w:t xml:space="preserve">（小写：</w:t>
      </w:r>
      <w:bookmarkStart w:id="189" w:name="OLE_LINK1"/>
      <w:r>
        <w:rPr>
          <w:rFonts w:hint="eastAsia" w:ascii="宋体" w:hAnsi="宋体" w:cs="宋体"/>
          <w:b/>
          <w:bCs/>
          <w:sz w:val="24"/>
          <w:u w:val="single"/>
        </w:rPr>
        <w:t xml:space="preserve">      </w:t>
      </w:r>
      <w:r>
        <w:rPr>
          <w:rFonts w:hint="eastAsia" w:ascii="宋体" w:hAnsi="宋体" w:cs="等线 Light"/>
          <w:b/>
          <w:bCs/>
          <w:sz w:val="24"/>
          <w:u w:val="single"/>
        </w:rPr>
        <w:t xml:space="preserve">元</w:t>
      </w:r>
      <w:bookmarkEnd w:id="189"/>
      <w:r>
        <w:rPr>
          <w:rFonts w:hint="eastAsia" w:ascii="宋体" w:hAnsi="宋体" w:cs="等线 Light"/>
          <w:b/>
          <w:bCs/>
          <w:sz w:val="24"/>
          <w:u w:val="single"/>
        </w:rPr>
        <w:t xml:space="preserve">）</w:t>
      </w:r>
      <w:r>
        <w:rPr>
          <w:rFonts w:hint="eastAsia" w:ascii="宋体" w:hAnsi="宋体" w:cs="等线 Light"/>
          <w:sz w:val="24"/>
        </w:rPr>
        <w:t xml:space="preserve">，</w:t>
      </w:r>
      <w:r>
        <w:rPr>
          <w:rFonts w:hint="eastAsia" w:ascii="宋体" w:hAnsi="宋体" w:cs="宋体"/>
          <w:sz w:val="24"/>
        </w:rPr>
        <w:t xml:space="preserve">分项价款在</w:t>
      </w:r>
      <w:r>
        <w:rPr>
          <w:rFonts w:hint="eastAsia" w:ascii="宋体" w:hAnsi="宋体"/>
          <w:sz w:val="24"/>
        </w:rPr>
        <w:t xml:space="preserve">“</w:t>
      </w:r>
      <w:r>
        <w:rPr>
          <w:rFonts w:hint="eastAsia" w:ascii="宋体" w:hAnsi="宋体" w:cs="宋体"/>
          <w:sz w:val="24"/>
        </w:rPr>
        <w:t xml:space="preserve">磋商响应报价表</w:t>
      </w:r>
      <w:r>
        <w:rPr>
          <w:rFonts w:hint="eastAsia" w:ascii="宋体" w:hAnsi="宋体"/>
          <w:sz w:val="24"/>
        </w:rPr>
        <w:t xml:space="preserve">”</w:t>
      </w:r>
      <w:r>
        <w:rPr>
          <w:rFonts w:hint="eastAsia" w:ascii="宋体" w:hAnsi="宋体" w:cs="宋体"/>
          <w:sz w:val="24"/>
        </w:rPr>
        <w:t xml:space="preserve">中有明确规定。</w:t>
      </w:r>
      <w:r/>
    </w:p>
    <w:p>
      <w:pPr>
        <w:ind w:firstLine="480"/>
        <w:spacing w:line="440" w:lineRule="exact"/>
        <w:widowControl/>
        <w:rPr>
          <w:rFonts w:hint="eastAsia" w:ascii="宋体" w:hAnsi="宋体" w:cs="等线 Light"/>
          <w:sz w:val="24"/>
        </w:rPr>
      </w:pPr>
      <w:r>
        <w:rPr>
          <w:rFonts w:hint="eastAsia" w:ascii="宋体" w:hAnsi="宋体" w:cs="宋体"/>
          <w:sz w:val="24"/>
        </w:rPr>
        <w:t xml:space="preserve">2、本合同总价款是完成本物业服务所发生的所有含税费用、包括支付给员工的工资和国家强制缴纳的各种社会保障资金，以及乙方认为需要的其他费用等。本合同约定的物业管理费已经充分考虑了合同期内最低工资标准和社会平均工资以及社会保险缴费基数等标准的上浮，如合同期内最低工资标准和社会平均工资或者社会保险缴费基数上浮的，本合同总价不作调整。</w:t>
      </w:r>
      <w:r/>
    </w:p>
    <w:p>
      <w:pPr>
        <w:ind w:firstLine="480"/>
        <w:spacing w:line="440" w:lineRule="exact"/>
        <w:widowControl/>
        <w:rPr>
          <w:rFonts w:hint="eastAsia" w:ascii="宋体" w:hAnsi="宋体" w:cs="宋体"/>
          <w:sz w:val="24"/>
        </w:rPr>
      </w:pPr>
      <w:r>
        <w:rPr>
          <w:rFonts w:hint="eastAsia" w:ascii="宋体" w:hAnsi="宋体" w:cs="宋体"/>
          <w:sz w:val="24"/>
        </w:rPr>
        <w:t xml:space="preserve">3、本合同执行期间合同总价款不变。</w:t>
      </w:r>
      <w:r/>
    </w:p>
    <w:p>
      <w:pPr>
        <w:ind w:firstLine="480"/>
        <w:spacing w:line="440" w:lineRule="exact"/>
        <w:rPr>
          <w:rFonts w:hint="eastAsia" w:ascii="宋体" w:hAnsi="宋体"/>
          <w:bCs/>
          <w:sz w:val="24"/>
        </w:rPr>
      </w:pPr>
      <w:r>
        <w:rPr>
          <w:rFonts w:hint="eastAsia" w:ascii="宋体" w:hAnsi="宋体"/>
          <w:sz w:val="24"/>
        </w:rPr>
        <w:t xml:space="preserve">4、乙方在接管本物业开始后，服务费按季度支付。每季度最后15天，甲方对乙方服务进行考评，按考评结</w:t>
      </w:r>
      <w:r>
        <w:rPr>
          <w:rFonts w:hint="eastAsia" w:ascii="宋体" w:hAnsi="宋体"/>
          <w:bCs/>
          <w:sz w:val="24"/>
        </w:rPr>
        <w:t xml:space="preserve">果支付季度费用（具体考评内容见附件）。</w:t>
      </w:r>
      <w:r/>
    </w:p>
    <w:p>
      <w:pPr>
        <w:ind w:firstLine="480"/>
        <w:spacing w:line="440" w:lineRule="exact"/>
        <w:rPr>
          <w:rFonts w:hint="eastAsia" w:ascii="宋体" w:hAnsi="宋体"/>
          <w:bCs/>
          <w:sz w:val="24"/>
        </w:rPr>
      </w:pPr>
      <w:r>
        <w:rPr>
          <w:rFonts w:hint="eastAsia" w:ascii="宋体" w:hAnsi="宋体"/>
          <w:bCs/>
          <w:sz w:val="24"/>
        </w:rPr>
        <w:t xml:space="preserve">5、乙方在考评</w:t>
      </w:r>
      <w:r>
        <w:rPr>
          <w:rFonts w:hint="eastAsia" w:ascii="宋体" w:hAnsi="宋体"/>
          <w:bCs/>
          <w:sz w:val="24"/>
          <w:lang w:eastAsia="zh-Hans"/>
        </w:rPr>
        <w:t xml:space="preserve">完成后根据考评结果于</w:t>
      </w:r>
      <w:r>
        <w:rPr>
          <w:rFonts w:hint="eastAsia" w:ascii="宋体" w:hAnsi="宋体"/>
          <w:bCs/>
          <w:sz w:val="24"/>
        </w:rPr>
        <w:t xml:space="preserve">十</w:t>
      </w:r>
      <w:r>
        <w:rPr>
          <w:rFonts w:hint="eastAsia" w:ascii="宋体" w:hAnsi="宋体"/>
          <w:bCs/>
          <w:sz w:val="24"/>
          <w:lang w:eastAsia="zh-Hans"/>
        </w:rPr>
        <w:t xml:space="preserve">日内</w:t>
      </w:r>
      <w:r>
        <w:rPr>
          <w:rFonts w:hint="eastAsia" w:ascii="宋体" w:hAnsi="宋体"/>
          <w:bCs/>
          <w:sz w:val="24"/>
        </w:rPr>
        <w:t xml:space="preserve">提供</w:t>
      </w:r>
      <w:r>
        <w:rPr>
          <w:rFonts w:hint="eastAsia" w:ascii="宋体" w:hAnsi="宋体"/>
          <w:bCs/>
          <w:sz w:val="24"/>
          <w:lang w:eastAsia="zh-Hans"/>
        </w:rPr>
        <w:t xml:space="preserve">相应的</w:t>
      </w:r>
      <w:r>
        <w:rPr>
          <w:rFonts w:hint="eastAsia" w:ascii="宋体" w:hAnsi="宋体"/>
          <w:bCs/>
          <w:sz w:val="24"/>
        </w:rPr>
        <w:t xml:space="preserve">收款发票，甲方应于收到乙方开具的发票后15个工作日内将服务费支付给乙方。（本合同中第一季度物业费支付时间不按上述规定的时间，需等待甲方财政预算资金下达才可</w:t>
      </w:r>
      <w:r>
        <w:rPr>
          <w:rFonts w:hint="eastAsia" w:ascii="宋体" w:hAnsi="宋体"/>
          <w:bCs/>
          <w:sz w:val="24"/>
        </w:rPr>
        <w:t xml:space="preserve">支付给乙方。乙方同意免除甲方因财政预算资金下达延期而产生的逾期付款违约责任）</w:t>
      </w:r>
      <w:r/>
    </w:p>
    <w:p>
      <w:pPr>
        <w:pStyle w:val="1044"/>
        <w:ind w:firstLine="482"/>
        <w:spacing w:line="440" w:lineRule="exact"/>
        <w:rPr>
          <w:rFonts w:hint="eastAsia" w:eastAsia="等线" w:cs="宋体"/>
          <w:b/>
          <w:lang w:eastAsia="zh-CN"/>
        </w:rPr>
      </w:pPr>
      <w:r>
        <w:rPr>
          <w:rFonts w:hint="eastAsia" w:cs="宋体"/>
          <w:b/>
          <w:lang w:eastAsia="zh-CN"/>
        </w:rPr>
        <w:t xml:space="preserve">第七条</w:t>
      </w:r>
      <w:r>
        <w:rPr>
          <w:rFonts w:hint="eastAsia" w:eastAsia="等线" w:cs="宋体"/>
          <w:b/>
          <w:lang w:eastAsia="zh-CN"/>
        </w:rPr>
        <w:t xml:space="preserve"> </w:t>
      </w:r>
      <w:r>
        <w:rPr>
          <w:rFonts w:hint="eastAsia" w:eastAsia="等线" w:cs="宋体"/>
          <w:b/>
          <w:lang w:eastAsia="zh-CN"/>
        </w:rPr>
        <w:t xml:space="preserve">考核办法</w:t>
      </w:r>
      <w:r/>
    </w:p>
    <w:p>
      <w:pPr>
        <w:ind w:firstLine="480"/>
        <w:spacing w:line="440" w:lineRule="exact"/>
        <w:widowControl/>
        <w:rPr>
          <w:rFonts w:hint="eastAsia" w:ascii="宋体" w:hAnsi="宋体" w:cs="宋体"/>
          <w:sz w:val="24"/>
        </w:rPr>
      </w:pPr>
      <w:r>
        <w:rPr>
          <w:rFonts w:hint="eastAsia" w:ascii="宋体" w:hAnsi="宋体" w:cs="宋体"/>
          <w:sz w:val="24"/>
        </w:rPr>
        <w:t xml:space="preserve">甲方每季度对乙方物业服务状况进行评分，根据评分结果支付物业服务费：</w:t>
      </w:r>
      <w:r/>
    </w:p>
    <w:p>
      <w:pPr>
        <w:ind w:firstLine="480"/>
        <w:spacing w:line="440" w:lineRule="exact"/>
        <w:widowControl/>
        <w:rPr>
          <w:rFonts w:hint="eastAsia" w:ascii="宋体" w:hAnsi="宋体" w:cs="宋体"/>
          <w:sz w:val="24"/>
        </w:rPr>
      </w:pPr>
      <w:r>
        <w:rPr>
          <w:rFonts w:hint="eastAsia" w:ascii="宋体" w:hAnsi="宋体" w:cs="宋体"/>
          <w:sz w:val="24"/>
        </w:rPr>
        <w:t xml:space="preserve">1、季度考评分在8</w:t>
      </w:r>
      <w:r>
        <w:rPr>
          <w:rFonts w:ascii="宋体" w:hAnsi="宋体" w:cs="宋体"/>
          <w:sz w:val="24"/>
        </w:rPr>
        <w:t xml:space="preserve">0</w:t>
      </w:r>
      <w:r>
        <w:rPr>
          <w:rFonts w:hint="eastAsia" w:ascii="宋体" w:hAnsi="宋体" w:cs="宋体"/>
          <w:sz w:val="24"/>
        </w:rPr>
        <w:t xml:space="preserve">分（含）以上的，甲方按合同约定支付乙方上季度物业服务管理费。</w:t>
      </w:r>
      <w:r/>
    </w:p>
    <w:p>
      <w:pPr>
        <w:ind w:firstLine="480"/>
        <w:spacing w:line="440" w:lineRule="exact"/>
        <w:widowControl/>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、季度考评分在6</w:t>
      </w:r>
      <w:r>
        <w:rPr>
          <w:rFonts w:ascii="宋体" w:hAnsi="宋体" w:cs="宋体"/>
          <w:sz w:val="24"/>
        </w:rPr>
        <w:t xml:space="preserve">0</w:t>
      </w:r>
      <w:r>
        <w:rPr>
          <w:rFonts w:hint="eastAsia" w:ascii="宋体" w:hAnsi="宋体" w:cs="宋体"/>
          <w:sz w:val="24"/>
        </w:rPr>
        <w:t xml:space="preserve">分（含）至8</w:t>
      </w:r>
      <w:r>
        <w:rPr>
          <w:rFonts w:ascii="宋体" w:hAnsi="宋体" w:cs="宋体"/>
          <w:sz w:val="24"/>
        </w:rPr>
        <w:t xml:space="preserve">0</w:t>
      </w:r>
      <w:r>
        <w:rPr>
          <w:rFonts w:hint="eastAsia" w:ascii="宋体" w:hAnsi="宋体" w:cs="宋体"/>
          <w:sz w:val="24"/>
        </w:rPr>
        <w:t xml:space="preserve">分（含）的，每下降1分则从季度物业服务管理费中扣除1</w:t>
      </w:r>
      <w:r>
        <w:rPr>
          <w:rFonts w:ascii="宋体" w:hAnsi="宋体" w:cs="宋体"/>
          <w:sz w:val="24"/>
        </w:rPr>
        <w:t xml:space="preserve">000</w:t>
      </w:r>
      <w:r>
        <w:rPr>
          <w:rFonts w:hint="eastAsia" w:ascii="宋体" w:hAnsi="宋体" w:cs="宋体"/>
          <w:sz w:val="24"/>
        </w:rPr>
        <w:t xml:space="preserve">元。</w:t>
      </w:r>
      <w:r/>
    </w:p>
    <w:p>
      <w:pPr>
        <w:ind w:firstLine="480"/>
        <w:spacing w:line="440" w:lineRule="exact"/>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、季度考评分在6</w:t>
      </w:r>
      <w:r>
        <w:rPr>
          <w:rFonts w:ascii="宋体" w:hAnsi="宋体" w:cs="宋体"/>
          <w:sz w:val="24"/>
        </w:rPr>
        <w:t xml:space="preserve">0</w:t>
      </w:r>
      <w:r>
        <w:rPr>
          <w:rFonts w:hint="eastAsia" w:ascii="宋体" w:hAnsi="宋体" w:cs="宋体"/>
          <w:sz w:val="24"/>
        </w:rPr>
        <w:t xml:space="preserve">分（含）以下的，每下降1分则从季度物业服务管理费中扣除2</w:t>
      </w:r>
      <w:r>
        <w:rPr>
          <w:rFonts w:ascii="宋体" w:hAnsi="宋体" w:cs="宋体"/>
          <w:sz w:val="24"/>
        </w:rPr>
        <w:t xml:space="preserve">000</w:t>
      </w:r>
      <w:r>
        <w:rPr>
          <w:rFonts w:hint="eastAsia" w:ascii="宋体" w:hAnsi="宋体" w:cs="宋体"/>
          <w:sz w:val="24"/>
        </w:rPr>
        <w:t xml:space="preserve">元。</w:t>
      </w:r>
      <w:r/>
    </w:p>
    <w:p>
      <w:pPr>
        <w:ind w:firstLine="480"/>
        <w:spacing w:line="440" w:lineRule="exact"/>
        <w:widowControl/>
        <w:rPr>
          <w:rFonts w:hint="eastAsia" w:ascii="宋体" w:hAnsi="宋体" w:cs="宋体"/>
          <w:sz w:val="24"/>
        </w:rPr>
      </w:pPr>
      <w:r>
        <w:rPr>
          <w:rFonts w:hint="eastAsia" w:ascii="宋体" w:hAnsi="宋体" w:cs="宋体"/>
          <w:sz w:val="24"/>
        </w:rPr>
        <w:t xml:space="preserve">4、合同期内，有两个季度考评分在6</w:t>
      </w:r>
      <w:r>
        <w:rPr>
          <w:rFonts w:ascii="宋体" w:hAnsi="宋体" w:cs="宋体"/>
          <w:sz w:val="24"/>
        </w:rPr>
        <w:t xml:space="preserve">0</w:t>
      </w:r>
      <w:r>
        <w:rPr>
          <w:rFonts w:hint="eastAsia" w:ascii="宋体" w:hAnsi="宋体" w:cs="宋体"/>
          <w:sz w:val="24"/>
        </w:rPr>
        <w:t xml:space="preserve">分（含）以下的，除了扣除相应的费用外，甲方有权单方面终止本合同。</w:t>
      </w:r>
      <w:r/>
    </w:p>
    <w:p>
      <w:pPr>
        <w:ind w:firstLine="480"/>
        <w:spacing w:line="440" w:lineRule="exact"/>
        <w:widowControl/>
        <w:rPr>
          <w:rFonts w:hint="eastAsia" w:ascii="宋体" w:hAnsi="宋体" w:cs="宋体"/>
          <w:sz w:val="24"/>
        </w:rPr>
      </w:pPr>
      <w:r>
        <w:rPr>
          <w:rFonts w:hint="eastAsia" w:ascii="宋体" w:hAnsi="宋体" w:cs="宋体"/>
          <w:sz w:val="24"/>
        </w:rPr>
        <w:t xml:space="preserve">5、乙方如对考评内容或评分有异议，可以在考评工作结束后的5个工作日内，以书面形式向甲方申诉，若乙方逾期未提出的，则视为无异议。</w:t>
      </w:r>
      <w:r/>
    </w:p>
    <w:p>
      <w:pPr>
        <w:ind w:firstLine="482"/>
        <w:jc w:val="left"/>
        <w:spacing w:line="440" w:lineRule="exact"/>
        <w:rPr>
          <w:rFonts w:hint="eastAsia" w:ascii="宋体" w:hAnsi="宋体" w:cs="等线 Light"/>
          <w:sz w:val="24"/>
        </w:rPr>
      </w:pPr>
      <w:r>
        <w:rPr>
          <w:rFonts w:hint="eastAsia" w:ascii="宋体" w:hAnsi="宋体" w:cs="宋体"/>
          <w:b/>
          <w:sz w:val="24"/>
        </w:rPr>
        <w:t xml:space="preserve">第八条</w:t>
      </w:r>
      <w:r>
        <w:rPr>
          <w:rFonts w:hint="eastAsia" w:ascii="宋体" w:hAnsi="宋体" w:cs="等线 Light"/>
          <w:b/>
          <w:sz w:val="24"/>
        </w:rPr>
        <w:t xml:space="preserve"> </w:t>
      </w:r>
      <w:r>
        <w:rPr>
          <w:rFonts w:hint="eastAsia" w:ascii="宋体" w:hAnsi="宋体" w:cs="宋体"/>
          <w:b/>
          <w:sz w:val="24"/>
        </w:rPr>
        <w:t xml:space="preserve">组成本合同的有关文件</w:t>
      </w:r>
      <w:r>
        <w:rPr>
          <w:rFonts w:hint="eastAsia" w:ascii="宋体" w:hAnsi="宋体" w:cs="等线 Light"/>
          <w:sz w:val="24"/>
        </w:rPr>
        <w:t xml:space="preserve"> </w:t>
      </w:r>
      <w:r/>
    </w:p>
    <w:p>
      <w:pPr>
        <w:ind w:firstLine="480"/>
        <w:jc w:val="left"/>
        <w:spacing w:line="440" w:lineRule="exact"/>
        <w:rPr>
          <w:rFonts w:hint="eastAsia" w:ascii="宋体" w:hAnsi="宋体" w:cs="等线 Light"/>
          <w:sz w:val="24"/>
        </w:rPr>
      </w:pPr>
      <w:r>
        <w:rPr>
          <w:rFonts w:hint="eastAsia" w:ascii="宋体" w:hAnsi="宋体" w:cs="宋体"/>
          <w:sz w:val="24"/>
        </w:rPr>
        <w:t xml:space="preserve">有关本项目</w:t>
      </w:r>
      <w:r>
        <w:rPr>
          <w:rFonts w:hint="eastAsia" w:ascii="宋体" w:hAnsi="宋体" w:cs="宋体"/>
          <w:sz w:val="24"/>
        </w:rPr>
        <w:t xml:space="preserve">（</w:t>
      </w:r>
      <w:r>
        <w:rPr>
          <w:rFonts w:hint="eastAsia" w:ascii="宋体" w:hAnsi="宋体"/>
          <w:sz w:val="24"/>
          <w:szCs w:val="24"/>
        </w:rPr>
        <w:t xml:space="preserve"> </w:t>
      </w:r>
      <w:r>
        <w:rPr>
          <w:rFonts w:hint="eastAsia" w:ascii="宋体" w:hAnsi="宋体"/>
          <w:sz w:val="24"/>
          <w:szCs w:val="24"/>
        </w:rPr>
        <w:t xml:space="preserve">）</w:t>
      </w:r>
      <w:r>
        <w:rPr>
          <w:rFonts w:hint="eastAsia" w:ascii="宋体" w:hAnsi="宋体" w:cs="宋体"/>
          <w:sz w:val="24"/>
        </w:rPr>
        <w:t xml:space="preserve">的竞争性磋商文件或与本次采购活动方式相适应的文件及有关附件是本合同不可分割的组成部分，与本合同具有同等法律效力，这些文件包括但不限于：乙方提供的响应文件和响应报价表、项目需求响应方案、响应承诺</w:t>
      </w:r>
      <w:r>
        <w:rPr>
          <w:rFonts w:hint="eastAsia" w:ascii="宋体" w:hAnsi="宋体" w:cs="等线 Light"/>
          <w:sz w:val="24"/>
        </w:rPr>
        <w:t xml:space="preserve">/</w:t>
      </w:r>
      <w:r>
        <w:rPr>
          <w:rFonts w:hint="eastAsia" w:ascii="宋体" w:hAnsi="宋体" w:cs="宋体"/>
          <w:sz w:val="24"/>
        </w:rPr>
        <w:t xml:space="preserve">服务承诺、成交通知书、甲乙双方商定的其他文件等。</w:t>
      </w:r>
      <w:r/>
    </w:p>
    <w:p>
      <w:pPr>
        <w:ind w:firstLine="482"/>
        <w:spacing w:line="440" w:lineRule="exact"/>
        <w:widowControl/>
        <w:rPr>
          <w:rFonts w:hint="eastAsia" w:ascii="宋体" w:hAnsi="宋体" w:cs="等线 Light"/>
          <w:b/>
          <w:sz w:val="24"/>
        </w:rPr>
      </w:pPr>
      <w:r>
        <w:rPr>
          <w:rFonts w:hint="eastAsia" w:ascii="宋体" w:hAnsi="宋体" w:cs="宋体"/>
          <w:b/>
          <w:sz w:val="24"/>
        </w:rPr>
        <w:t xml:space="preserve">第九条</w:t>
      </w:r>
      <w:r>
        <w:rPr>
          <w:rFonts w:hint="eastAsia" w:ascii="宋体" w:hAnsi="宋体" w:cs="等线 Light"/>
          <w:b/>
          <w:sz w:val="24"/>
        </w:rPr>
        <w:t xml:space="preserve"> </w:t>
      </w:r>
      <w:r>
        <w:rPr>
          <w:rFonts w:hint="eastAsia" w:ascii="宋体" w:hAnsi="宋体" w:cs="宋体"/>
          <w:b/>
          <w:sz w:val="24"/>
        </w:rPr>
        <w:t xml:space="preserve">违约责任</w:t>
      </w:r>
      <w:r/>
    </w:p>
    <w:p>
      <w:pPr>
        <w:ind w:firstLine="480"/>
        <w:spacing w:line="440" w:lineRule="exact"/>
        <w:widowControl/>
        <w:rPr>
          <w:rFonts w:hint="eastAsia" w:ascii="宋体" w:hAnsi="宋体" w:cs="宋体"/>
          <w:sz w:val="24"/>
        </w:rPr>
      </w:pPr>
      <w:r>
        <w:rPr>
          <w:rFonts w:hint="eastAsia" w:ascii="宋体" w:hAnsi="宋体" w:cs="宋体"/>
          <w:sz w:val="24"/>
        </w:rPr>
        <w:t xml:space="preserve">1、如因甲方原因，造成乙方未完成规定管理目标或直接造成乙方经济损失的，甲方应给予乙方相应补偿；乙方有权要求甲方限期整改，甲方逾期拒不整改的，乙方有权终止合同。 </w:t>
      </w:r>
      <w:r/>
    </w:p>
    <w:p>
      <w:pPr>
        <w:ind w:firstLine="480"/>
        <w:spacing w:line="440" w:lineRule="exact"/>
        <w:widowControl/>
        <w:rPr>
          <w:rFonts w:hint="eastAsia" w:ascii="宋体" w:hAnsi="宋体" w:cs="宋体"/>
          <w:sz w:val="24"/>
        </w:rPr>
      </w:pPr>
      <w:r>
        <w:rPr>
          <w:rFonts w:hint="eastAsia" w:ascii="宋体" w:hAnsi="宋体" w:cs="宋体"/>
          <w:sz w:val="24"/>
        </w:rPr>
        <w:t xml:space="preserve">2、如因乙方原因，造成不能完成管理目标或直接造成甲方经济损失的，乙方应给予甲方相应补偿。甲方有权要求乙方限期整改，乙方逾期拒不整改的，甲方有权终止合同。</w:t>
      </w:r>
      <w:r/>
    </w:p>
    <w:p>
      <w:pPr>
        <w:ind w:firstLine="480"/>
        <w:spacing w:line="440" w:lineRule="exact"/>
        <w:widowControl/>
        <w:rPr>
          <w:rFonts w:hint="eastAsia" w:ascii="宋体" w:hAnsi="宋体" w:cs="宋体"/>
          <w:sz w:val="24"/>
        </w:rPr>
      </w:pPr>
      <w:r>
        <w:rPr>
          <w:rFonts w:hint="eastAsia" w:ascii="宋体" w:hAnsi="宋体" w:cs="宋体"/>
          <w:sz w:val="24"/>
        </w:rPr>
        <w:t xml:space="preserve">3、未经甲方书面同意，乙方不得擅自将合同的权利、义务全部或部分转让给第三方。</w:t>
      </w:r>
      <w:r/>
    </w:p>
    <w:p>
      <w:pPr>
        <w:pStyle w:val="1044"/>
        <w:spacing w:line="440" w:lineRule="exact"/>
        <w:rPr>
          <w:lang w:eastAsia="zh-CN"/>
        </w:rPr>
      </w:pPr>
      <w:r>
        <w:rPr>
          <w:rFonts w:hint="eastAsia"/>
          <w:lang w:eastAsia="zh-CN"/>
        </w:rPr>
        <w:t xml:space="preserve">4</w:t>
      </w:r>
      <w:r>
        <w:rPr>
          <w:rFonts w:hint="eastAsia"/>
          <w:lang w:eastAsia="zh-CN"/>
        </w:rPr>
        <w:t xml:space="preserve">、甲方与乙方所有派驻人员没有任何法律关系，如果乙方人员向甲方主张薪酬待遇或其他待遇，甲方有权根据实际情况，决定是否先行向乙方人员支付相关待遇。甲方决定先行支付的，应按法律法规规定或合理标准确定支付金</w:t>
      </w:r>
      <w:r>
        <w:rPr>
          <w:rFonts w:hint="eastAsia"/>
          <w:lang w:eastAsia="zh-CN"/>
        </w:rPr>
        <w:t xml:space="preserve">额，并将支付情况及金额书面通知乙方。甲方先行支付的上述款项，有权从其应付乙方的款项中直接扣除。</w:t>
      </w:r>
      <w:r/>
    </w:p>
    <w:p>
      <w:pPr>
        <w:pStyle w:val="1044"/>
        <w:spacing w:line="440" w:lineRule="exact"/>
        <w:rPr>
          <w:lang w:eastAsia="zh-CN"/>
        </w:rPr>
      </w:pPr>
      <w:r>
        <w:rPr>
          <w:rFonts w:hint="eastAsia" w:eastAsia="宋体"/>
          <w:lang w:eastAsia="zh-CN"/>
        </w:rPr>
        <w:t xml:space="preserve">5</w:t>
      </w:r>
      <w:r>
        <w:rPr>
          <w:rFonts w:hint="eastAsia"/>
          <w:lang w:eastAsia="zh-Hans"/>
        </w:rPr>
        <w:t xml:space="preserve">、</w:t>
      </w:r>
      <w:r>
        <w:rPr>
          <w:rFonts w:hint="eastAsia"/>
          <w:lang w:eastAsia="zh-CN"/>
        </w:rPr>
        <w:t xml:space="preserve">除非另有约定，本合同解除后，因对方违约造成守约方的损失，守约方仍有权继续向违约方主张因此导致的其他损害赔偿，包括但不限于守约方因此还可能产生的律师费、人员安置费、遣散费或第三方服务费等。</w:t>
      </w:r>
      <w:r>
        <w:rPr>
          <w:rFonts w:hint="eastAsia"/>
          <w:lang w:eastAsia="zh-CN"/>
        </w:rPr>
        <w:t xml:space="preserve"> </w:t>
      </w:r>
      <w:r/>
    </w:p>
    <w:p>
      <w:pPr>
        <w:pStyle w:val="1044"/>
        <w:spacing w:line="440" w:lineRule="exact"/>
        <w:rPr>
          <w:lang w:eastAsia="zh-CN"/>
        </w:rPr>
      </w:pPr>
      <w:r>
        <w:rPr>
          <w:rFonts w:hint="eastAsia"/>
          <w:lang w:eastAsia="zh-CN"/>
        </w:rPr>
        <w:t xml:space="preserve">6</w:t>
      </w:r>
      <w:r>
        <w:rPr>
          <w:rFonts w:hint="eastAsia"/>
          <w:lang w:eastAsia="zh-CN"/>
        </w:rPr>
        <w:t xml:space="preserve">、</w:t>
      </w:r>
      <w:r>
        <w:rPr>
          <w:rFonts w:hint="eastAsia" w:eastAsia="宋体" w:cs="宋体"/>
          <w:lang w:eastAsia="zh-CN"/>
        </w:rPr>
        <w:t xml:space="preserve">供应商磋商响应文件</w:t>
      </w:r>
      <w:r>
        <w:rPr>
          <w:rFonts w:hint="eastAsia"/>
          <w:lang w:eastAsia="zh-CN"/>
        </w:rPr>
        <w:t xml:space="preserve">中拟投入本项目的物业服务工作人员，必须为</w:t>
      </w:r>
      <w:r>
        <w:rPr>
          <w:rFonts w:hint="eastAsia" w:eastAsia="宋体" w:cs="宋体"/>
          <w:lang w:eastAsia="zh-CN"/>
        </w:rPr>
        <w:t xml:space="preserve">成交</w:t>
      </w:r>
      <w:r>
        <w:rPr>
          <w:rFonts w:hint="eastAsia"/>
          <w:lang w:eastAsia="zh-CN"/>
        </w:rPr>
        <w:t xml:space="preserve">后实际派驻至本项目在岗人员。项目履约期间，未经采购人书面同意，</w:t>
      </w:r>
      <w:r>
        <w:rPr>
          <w:rFonts w:hint="eastAsia" w:eastAsia="宋体" w:cs="宋体"/>
          <w:lang w:eastAsia="zh-CN"/>
        </w:rPr>
        <w:t xml:space="preserve">成交</w:t>
      </w:r>
      <w:r>
        <w:rPr>
          <w:rFonts w:hint="eastAsia"/>
          <w:lang w:eastAsia="zh-CN"/>
        </w:rPr>
        <w:t xml:space="preserve">人不得以任何形式擅自更换、调整</w:t>
      </w:r>
      <w:r>
        <w:rPr>
          <w:rFonts w:hint="eastAsia" w:asciiTheme="minorEastAsia" w:hAnsiTheme="minorEastAsia" w:eastAsiaTheme="minorEastAsia"/>
          <w:lang w:eastAsia="zh-CN"/>
        </w:rPr>
        <w:t xml:space="preserve">响应文件</w:t>
      </w:r>
      <w:r>
        <w:rPr>
          <w:rFonts w:hint="eastAsia"/>
          <w:lang w:eastAsia="zh-CN"/>
        </w:rPr>
        <w:t xml:space="preserve">填报的岗位人员。若违反本条约定，采购人有权认定</w:t>
      </w:r>
      <w:r>
        <w:rPr>
          <w:rFonts w:hint="eastAsia" w:eastAsia="宋体" w:cs="宋体"/>
          <w:lang w:eastAsia="zh-CN"/>
        </w:rPr>
        <w:t xml:space="preserve">成交</w:t>
      </w:r>
      <w:r>
        <w:rPr>
          <w:rFonts w:hint="eastAsia"/>
          <w:lang w:eastAsia="zh-CN"/>
        </w:rPr>
        <w:t xml:space="preserve">人违约，并有权单方面中止、解除服务合同。</w:t>
      </w:r>
      <w:r/>
    </w:p>
    <w:p>
      <w:pPr>
        <w:ind w:firstLine="482"/>
        <w:spacing w:line="440" w:lineRule="exact"/>
        <w:widowControl/>
        <w:rPr>
          <w:rFonts w:hint="eastAsia" w:ascii="宋体" w:hAnsi="宋体" w:cs="等线 Light"/>
          <w:b/>
          <w:sz w:val="24"/>
        </w:rPr>
      </w:pPr>
      <w:r>
        <w:rPr>
          <w:rFonts w:hint="eastAsia" w:ascii="宋体" w:hAnsi="宋体" w:cs="宋体"/>
          <w:b/>
          <w:sz w:val="24"/>
        </w:rPr>
        <w:t xml:space="preserve">第十条</w:t>
      </w:r>
      <w:r>
        <w:rPr>
          <w:rFonts w:hint="eastAsia" w:ascii="宋体" w:hAnsi="宋体" w:cs="等线 Light"/>
          <w:b/>
          <w:sz w:val="24"/>
        </w:rPr>
        <w:t xml:space="preserve"> </w:t>
      </w:r>
      <w:r>
        <w:rPr>
          <w:rFonts w:hint="eastAsia" w:ascii="宋体" w:hAnsi="宋体" w:cs="宋体"/>
          <w:b/>
          <w:sz w:val="24"/>
        </w:rPr>
        <w:t xml:space="preserve">争议解决</w:t>
      </w:r>
      <w:r/>
    </w:p>
    <w:p>
      <w:pPr>
        <w:ind w:firstLine="480"/>
        <w:spacing w:line="440" w:lineRule="exact"/>
        <w:widowControl/>
        <w:rPr>
          <w:rFonts w:hint="eastAsia" w:ascii="宋体" w:hAnsi="宋体" w:cs="等线 Light"/>
          <w:sz w:val="24"/>
        </w:rPr>
      </w:pPr>
      <w:r>
        <w:rPr>
          <w:rFonts w:hint="eastAsia" w:ascii="宋体" w:hAnsi="宋体" w:cs="等线 Light"/>
          <w:sz w:val="24"/>
        </w:rPr>
        <w:t xml:space="preserve">合同履行过程中发生争议的，双方可以通过友好协商或者向物业所在地物业纠纷人民调解委员会申请调解的方式解决；不愿协商、调解或者协商、调解不成的，双方可以向物业项目所在地有管辖权的人民法院提起诉讼。</w:t>
      </w:r>
      <w:r/>
    </w:p>
    <w:p>
      <w:pPr>
        <w:ind w:firstLine="482"/>
        <w:spacing w:line="440" w:lineRule="exact"/>
        <w:widowControl/>
        <w:rPr>
          <w:rFonts w:hint="eastAsia" w:ascii="宋体" w:hAnsi="宋体" w:cs="等线 Light"/>
          <w:b/>
          <w:sz w:val="24"/>
        </w:rPr>
      </w:pPr>
      <w:r>
        <w:rPr>
          <w:rFonts w:hint="eastAsia" w:ascii="宋体" w:hAnsi="宋体" w:cs="宋体"/>
          <w:b/>
          <w:sz w:val="24"/>
        </w:rPr>
        <w:t xml:space="preserve">第十一条 其它事项</w:t>
      </w:r>
      <w:r/>
    </w:p>
    <w:p>
      <w:pPr>
        <w:ind w:firstLine="480"/>
        <w:spacing w:line="440" w:lineRule="exact"/>
        <w:widowControl/>
        <w:rPr>
          <w:rFonts w:hint="eastAsia" w:ascii="宋体" w:hAnsi="宋体" w:cs="等线 Light"/>
          <w:sz w:val="24"/>
        </w:rPr>
      </w:pPr>
      <w:r>
        <w:rPr>
          <w:rFonts w:hint="eastAsia" w:ascii="宋体" w:hAnsi="宋体" w:cs="等线 Light"/>
          <w:sz w:val="24"/>
        </w:rPr>
        <w:t xml:space="preserve">1、本合同的条款如有未尽事宜，经甲乙双方协商一致，可以书面签订补充协议，补充协议与本合同具有同等效力。</w:t>
      </w:r>
      <w:r/>
    </w:p>
    <w:p>
      <w:pPr>
        <w:ind w:firstLine="480"/>
        <w:spacing w:line="440" w:lineRule="exact"/>
        <w:widowControl/>
        <w:rPr>
          <w:rFonts w:hint="eastAsia" w:ascii="宋体" w:hAnsi="宋体" w:cs="等线 Light"/>
          <w:sz w:val="24"/>
        </w:rPr>
      </w:pPr>
      <w:r>
        <w:rPr>
          <w:rFonts w:hint="eastAsia" w:ascii="宋体" w:hAnsi="宋体" w:cs="等线 Light"/>
          <w:sz w:val="24"/>
        </w:rPr>
        <w:t xml:space="preserve">2、本合同之附件均为合同有效组成部分。</w:t>
      </w:r>
      <w:r/>
    </w:p>
    <w:p>
      <w:pPr>
        <w:ind w:firstLine="480"/>
        <w:spacing w:line="440" w:lineRule="exact"/>
        <w:widowControl/>
        <w:rPr>
          <w:rFonts w:hint="eastAsia" w:ascii="宋体" w:hAnsi="宋体" w:cs="等线 Light"/>
          <w:sz w:val="24"/>
        </w:rPr>
      </w:pPr>
      <w:r>
        <w:rPr>
          <w:rFonts w:hint="eastAsia" w:ascii="宋体" w:hAnsi="宋体" w:cs="等线 Light"/>
          <w:sz w:val="24"/>
        </w:rPr>
        <w:t xml:space="preserve">3、本合同一式五份，甲方执三份，乙方执二份，具有同等法律效力。</w:t>
      </w:r>
      <w:r/>
    </w:p>
    <w:p>
      <w:pPr>
        <w:ind w:firstLine="480"/>
        <w:spacing w:line="440" w:lineRule="exact"/>
        <w:widowControl/>
        <w:rPr>
          <w:rFonts w:hint="eastAsia" w:ascii="宋体" w:hAnsi="宋体" w:cs="等线 Light"/>
          <w:sz w:val="24"/>
        </w:rPr>
      </w:pPr>
      <w:r>
        <w:rPr>
          <w:rFonts w:ascii="宋体" w:hAnsi="宋体" w:cs="等线 Light"/>
          <w:sz w:val="24"/>
        </w:rPr>
        <w:t xml:space="preserve">4</w:t>
      </w:r>
      <w:r>
        <w:rPr>
          <w:rFonts w:hint="eastAsia" w:ascii="宋体" w:hAnsi="宋体" w:cs="等线 Light"/>
          <w:sz w:val="24"/>
        </w:rPr>
        <w:t xml:space="preserve">、本合同自双方签字盖章之日起生效。</w:t>
      </w:r>
      <w:r/>
    </w:p>
    <w:p>
      <w:pPr>
        <w:ind w:firstLine="480"/>
        <w:spacing w:line="440" w:lineRule="exact"/>
        <w:widowControl/>
        <w:rPr>
          <w:rFonts w:hint="eastAsia" w:ascii="宋体" w:hAnsi="宋体" w:cs="宋体"/>
          <w:b/>
          <w:bCs/>
          <w:sz w:val="24"/>
        </w:rPr>
      </w:pPr>
      <w:r>
        <w:rPr>
          <w:rFonts w:ascii="宋体" w:hAnsi="宋体" w:cs="等线 Light"/>
          <w:sz w:val="24"/>
        </w:rPr>
        <w:t xml:space="preserve">5</w:t>
      </w:r>
      <w:r>
        <w:rPr>
          <w:rFonts w:hint="eastAsia" w:ascii="宋体" w:hAnsi="宋体" w:cs="等线 Light"/>
          <w:sz w:val="24"/>
        </w:rPr>
        <w:t xml:space="preserve">、本合同应按照中华人民共和国的现行法律进行解释。</w:t>
      </w:r>
      <w:r/>
    </w:p>
    <w:p>
      <w:pPr>
        <w:ind w:firstLine="482"/>
        <w:spacing w:line="440" w:lineRule="exact"/>
        <w:widowControl/>
        <w:rPr>
          <w:rFonts w:hint="eastAsia" w:ascii="宋体" w:hAnsi="宋体" w:cs="宋体"/>
          <w:b/>
          <w:bCs/>
          <w:sz w:val="24"/>
        </w:rPr>
      </w:pPr>
      <w:r>
        <w:rPr>
          <w:rFonts w:hint="eastAsia" w:ascii="宋体" w:hAnsi="宋体" w:cs="宋体"/>
          <w:b/>
          <w:bCs/>
          <w:sz w:val="24"/>
        </w:rPr>
      </w:r>
      <w:r/>
    </w:p>
    <w:p>
      <w:pPr>
        <w:pStyle w:val="1044"/>
        <w:spacing w:line="440" w:lineRule="exact"/>
        <w:rPr>
          <w:rFonts w:hint="eastAsia" w:eastAsia="宋体" w:cs="宋体"/>
          <w:lang w:eastAsia="zh-CN"/>
        </w:rPr>
      </w:pPr>
      <w:r>
        <w:rPr>
          <w:rFonts w:hint="eastAsia" w:cs="宋体"/>
          <w:b/>
          <w:bCs/>
          <w:lang w:eastAsia="zh-CN"/>
        </w:rPr>
        <w:t xml:space="preserve">附件：</w:t>
      </w:r>
      <w:r>
        <w:rPr>
          <w:rFonts w:hint="eastAsia" w:eastAsia="宋体" w:cs="宋体"/>
          <w:lang w:eastAsia="zh-CN"/>
        </w:rPr>
        <w:t xml:space="preserve">江苏省南繁科研育种基地物业管理服务季度考评表</w:t>
      </w:r>
      <w:r/>
    </w:p>
    <w:p>
      <w:pPr>
        <w:pStyle w:val="1044"/>
        <w:spacing w:line="440" w:lineRule="exact"/>
        <w:rPr>
          <w:rFonts w:hint="eastAsia" w:eastAsia="宋体" w:cs="宋体"/>
          <w:lang w:eastAsia="zh-CN"/>
        </w:rPr>
      </w:pPr>
      <w:r>
        <w:rPr>
          <w:rFonts w:hint="eastAsia" w:eastAsia="宋体" w:cs="宋体"/>
          <w:lang w:eastAsia="zh-CN"/>
        </w:rPr>
      </w:r>
      <w:r/>
    </w:p>
    <w:p>
      <w:pPr>
        <w:pStyle w:val="1044"/>
        <w:spacing w:line="440" w:lineRule="exact"/>
        <w:rPr>
          <w:rFonts w:hint="eastAsia" w:eastAsia="宋体" w:cs="宋体"/>
          <w:lang w:eastAsia="zh-CN"/>
        </w:rPr>
      </w:pPr>
      <w:r>
        <w:rPr>
          <w:rFonts w:hint="eastAsia" w:eastAsia="宋体" w:cs="宋体"/>
          <w:lang w:eastAsia="zh-CN"/>
        </w:rPr>
      </w:r>
      <w:r/>
    </w:p>
    <w:p>
      <w:pPr>
        <w:spacing w:line="480" w:lineRule="exact"/>
        <w:widowControl/>
        <w:rPr>
          <w:rFonts w:hint="eastAsia" w:ascii="宋体" w:hAnsi="宋体" w:cs="宋体"/>
          <w:sz w:val="24"/>
        </w:rPr>
      </w:pPr>
      <w:r>
        <w:rPr>
          <w:rFonts w:hint="eastAsia" w:ascii="宋体" w:hAnsi="宋体" w:cs="宋体"/>
          <w:sz w:val="24"/>
        </w:rPr>
      </w:r>
      <w:r/>
    </w:p>
    <w:p>
      <w:pPr>
        <w:spacing w:line="480" w:lineRule="exact"/>
        <w:widowControl/>
        <w:rPr>
          <w:rFonts w:hint="eastAsia" w:ascii="宋体" w:hAnsi="宋体" w:cs="宋体"/>
          <w:sz w:val="24"/>
        </w:rPr>
      </w:pPr>
      <w:r>
        <w:rPr>
          <w:rFonts w:hint="eastAsia" w:ascii="宋体" w:hAnsi="宋体" w:cs="宋体"/>
          <w:sz w:val="24"/>
        </w:rPr>
        <w:t xml:space="preserve">甲方（采购人）：（盖章）</w:t>
      </w:r>
      <w:r>
        <w:rPr>
          <w:rFonts w:hint="eastAsia" w:ascii="宋体" w:hAnsi="宋体" w:cs="等线 Light"/>
          <w:sz w:val="24"/>
        </w:rPr>
        <w:t xml:space="preserve">            </w:t>
      </w:r>
      <w:r>
        <w:rPr>
          <w:rFonts w:ascii="宋体" w:hAnsi="宋体" w:cs="等线 Light"/>
          <w:sz w:val="24"/>
        </w:rPr>
        <w:t xml:space="preserve"> </w:t>
      </w:r>
      <w:r>
        <w:rPr>
          <w:rFonts w:hint="eastAsia" w:ascii="宋体" w:hAnsi="宋体" w:cs="宋体"/>
          <w:sz w:val="24"/>
        </w:rPr>
        <w:t xml:space="preserve">乙方（供应商）：（盖章）</w:t>
      </w:r>
      <w:r/>
    </w:p>
    <w:p>
      <w:pPr>
        <w:spacing w:line="480" w:lineRule="exact"/>
        <w:widowControl/>
        <w:rPr>
          <w:rFonts w:hint="eastAsia" w:ascii="宋体" w:hAnsi="宋体" w:cs="等线 Light"/>
          <w:sz w:val="24"/>
        </w:rPr>
      </w:pPr>
      <w:r>
        <w:rPr>
          <w:rFonts w:hint="eastAsia" w:ascii="宋体" w:hAnsi="宋体" w:cs="宋体"/>
          <w:sz w:val="24"/>
        </w:rPr>
        <w:t xml:space="preserve">负责人：</w:t>
      </w:r>
      <w:r>
        <w:rPr>
          <w:rFonts w:ascii="宋体" w:hAnsi="宋体" w:cs="宋体"/>
          <w:sz w:val="24"/>
        </w:rPr>
        <w:t xml:space="preserve">                             </w:t>
      </w:r>
      <w:r>
        <w:rPr>
          <w:rFonts w:hint="eastAsia" w:ascii="宋体" w:hAnsi="宋体" w:cs="宋体"/>
          <w:sz w:val="24"/>
        </w:rPr>
        <w:t xml:space="preserve">负责人：</w:t>
      </w:r>
      <w:r>
        <w:rPr>
          <w:rFonts w:ascii="宋体" w:hAnsi="宋体" w:cs="宋体"/>
          <w:sz w:val="24"/>
        </w:rPr>
        <w:t xml:space="preserve"> </w:t>
      </w:r>
      <w:r>
        <w:rPr>
          <w:rFonts w:hint="eastAsia" w:ascii="宋体" w:hAnsi="宋体" w:cs="宋体"/>
          <w:sz w:val="24"/>
        </w:rPr>
        <w:t xml:space="preserve">                </w:t>
      </w:r>
      <w:r/>
    </w:p>
    <w:p>
      <w:pPr>
        <w:spacing w:line="480" w:lineRule="exact"/>
        <w:widowControl/>
        <w:rPr>
          <w:rFonts w:hint="eastAsia" w:ascii="宋体" w:hAnsi="宋体" w:cs="Courier New"/>
          <w:sz w:val="24"/>
          <w:szCs w:val="24"/>
        </w:rPr>
      </w:pPr>
      <w:r>
        <w:rPr>
          <w:rFonts w:hint="eastAsia" w:ascii="宋体" w:hAnsi="宋体" w:cs="宋体"/>
          <w:sz w:val="24"/>
        </w:rPr>
        <w:t xml:space="preserve">开户银行：</w:t>
      </w:r>
      <w:r>
        <w:rPr>
          <w:rFonts w:hint="eastAsia" w:ascii="宋体" w:hAnsi="宋体" w:cs="等线 Light"/>
          <w:sz w:val="24"/>
        </w:rPr>
        <w:t xml:space="preserve">                            </w:t>
      </w:r>
      <w:r>
        <w:rPr>
          <w:rFonts w:hint="eastAsia" w:ascii="宋体" w:hAnsi="宋体" w:cs="宋体"/>
          <w:sz w:val="24"/>
        </w:rPr>
        <w:t xml:space="preserve">开户银行：             </w:t>
      </w:r>
      <w:r/>
    </w:p>
    <w:p>
      <w:pPr>
        <w:spacing w:line="440" w:lineRule="exact"/>
        <w:widowControl/>
        <w:rPr>
          <w:rFonts w:hint="eastAsia" w:ascii="宋体" w:hAnsi="宋体" w:cs="等线 Light"/>
          <w:sz w:val="24"/>
        </w:rPr>
      </w:pPr>
      <w:r>
        <w:rPr>
          <w:rFonts w:hint="eastAsia" w:ascii="宋体" w:hAnsi="宋体" w:cs="宋体"/>
          <w:sz w:val="24"/>
        </w:rPr>
        <w:t xml:space="preserve">账</w:t>
      </w:r>
      <w:r>
        <w:rPr>
          <w:rFonts w:hint="eastAsia" w:ascii="宋体" w:hAnsi="宋体" w:cs="等线 Light"/>
          <w:sz w:val="24"/>
        </w:rPr>
        <w:t xml:space="preserve"> </w:t>
      </w:r>
      <w:r>
        <w:rPr>
          <w:rFonts w:hint="eastAsia" w:ascii="宋体" w:hAnsi="宋体" w:cs="宋体"/>
          <w:sz w:val="24"/>
        </w:rPr>
        <w:t xml:space="preserve">号：                               </w:t>
      </w:r>
      <w:r>
        <w:rPr>
          <w:rFonts w:hint="eastAsia" w:ascii="宋体" w:hAnsi="宋体" w:cs="等线 Light"/>
          <w:sz w:val="24"/>
        </w:rPr>
        <w:t xml:space="preserve">账 </w:t>
      </w:r>
      <w:r>
        <w:rPr>
          <w:rFonts w:hint="eastAsia" w:ascii="宋体" w:hAnsi="宋体" w:cs="宋体"/>
          <w:sz w:val="24"/>
        </w:rPr>
        <w:t xml:space="preserve">号：</w:t>
      </w:r>
      <w:r>
        <w:rPr>
          <w:rFonts w:hint="eastAsia" w:ascii="宋体" w:hAnsi="宋体" w:cs="Courier New"/>
          <w:sz w:val="24"/>
          <w:szCs w:val="24"/>
        </w:rPr>
        <w:t xml:space="preserve">              </w:t>
      </w:r>
      <w:r/>
    </w:p>
    <w:p>
      <w:pPr>
        <w:ind w:firstLine="480"/>
        <w:spacing w:line="480" w:lineRule="exact"/>
        <w:widowControl/>
        <w:rPr>
          <w:rFonts w:hint="eastAsia" w:ascii="宋体" w:hAnsi="宋体" w:cs="宋体"/>
          <w:sz w:val="24"/>
        </w:rPr>
      </w:pPr>
      <w:r>
        <w:rPr>
          <w:rFonts w:hint="eastAsia" w:ascii="宋体" w:hAnsi="宋体" w:cs="宋体"/>
          <w:sz w:val="24"/>
        </w:rPr>
      </w:r>
      <w:r/>
    </w:p>
    <w:p>
      <w:pPr>
        <w:ind w:firstLine="480"/>
        <w:spacing w:line="480" w:lineRule="exact"/>
        <w:rPr>
          <w:rFonts w:hint="eastAsia" w:ascii="宋体" w:hAnsi="宋体" w:cs="宋体"/>
          <w:sz w:val="24"/>
        </w:rPr>
      </w:pPr>
      <w:r>
        <w:rPr>
          <w:rFonts w:hint="eastAsia" w:ascii="宋体" w:hAnsi="宋体" w:cs="宋体"/>
          <w:sz w:val="24"/>
        </w:rPr>
        <w:t xml:space="preserve">签订日期：</w:t>
      </w:r>
      <w:r>
        <w:rPr>
          <w:rFonts w:hint="eastAsia" w:ascii="宋体" w:hAnsi="宋体"/>
          <w:sz w:val="24"/>
        </w:rPr>
        <w:t xml:space="preserve">                                  </w:t>
      </w:r>
      <w:r>
        <w:rPr>
          <w:rFonts w:hint="eastAsia" w:ascii="宋体" w:hAnsi="宋体" w:cs="宋体"/>
          <w:sz w:val="24"/>
        </w:rPr>
        <w:t xml:space="preserve">签订日期：</w:t>
      </w:r>
      <w:r/>
    </w:p>
    <w:p>
      <w:pPr>
        <w:pStyle w:val="1044"/>
        <w:ind w:firstLine="0"/>
        <w:jc w:val="both"/>
        <w:rPr>
          <w:rFonts w:ascii="Times New Roman" w:hAnsi="Times New Roman" w:eastAsia="宋体"/>
          <w:lang w:eastAsia="zh-CN"/>
        </w:rPr>
      </w:pPr>
      <w:r>
        <w:rPr>
          <w:rFonts w:ascii="Times New Roman" w:hAnsi="Times New Roman" w:eastAsia="宋体"/>
          <w:lang w:eastAsia="zh-CN"/>
        </w:rPr>
        <w:t xml:space="preserve">附件：</w:t>
      </w:r>
      <w:r/>
    </w:p>
    <w:p>
      <w:pPr>
        <w:pStyle w:val="775"/>
        <w:jc w:val="center"/>
        <w:spacing w:before="120" w:beforeAutospacing="0" w:after="120" w:afterAutospacing="0"/>
        <w:shd w:val="clear" w:color="auto" w:fill="ffffff"/>
        <w:rPr>
          <w:rFonts w:hint="eastAsia" w:eastAsia="方正公文小标宋"/>
          <w:color w:val="000000"/>
          <w:sz w:val="32"/>
          <w:szCs w:val="32"/>
        </w:rPr>
      </w:pPr>
      <w:r>
        <w:rPr>
          <w:rFonts w:eastAsia="方正公文小标宋"/>
          <w:color w:val="000000"/>
          <w:sz w:val="32"/>
          <w:szCs w:val="32"/>
        </w:rPr>
        <w:t xml:space="preserve">江苏省南繁科研育种基地物业管理服务季度考评表</w:t>
      </w:r>
      <w:r/>
    </w:p>
    <w:p>
      <w:pPr>
        <w:pStyle w:val="775"/>
        <w:spacing w:before="120" w:beforeAutospacing="0" w:after="120" w:afterAutospacing="0" w:line="320" w:lineRule="exact"/>
        <w:shd w:val="clear" w:color="auto" w:fill="ffffff"/>
        <w:rPr>
          <w:rFonts w:hint="eastAsia" w:eastAsia="方正仿宋_GB2312"/>
          <w:b/>
          <w:bCs/>
          <w:lang w:bidi="ar"/>
        </w:rPr>
      </w:pPr>
      <w:r>
        <w:rPr>
          <w:rFonts w:eastAsia="方正仿宋_GB2312"/>
          <w:lang w:bidi="ar"/>
        </w:rPr>
        <w:t xml:space="preserve">考核季度</w:t>
      </w:r>
      <w:r>
        <w:rPr>
          <w:rFonts w:hint="eastAsia" w:eastAsia="方正仿宋_GB2312"/>
          <w:lang w:bidi="ar"/>
        </w:rPr>
        <w:t xml:space="preserve">（月份）</w:t>
      </w:r>
      <w:r>
        <w:rPr>
          <w:rFonts w:eastAsia="方正仿宋_GB2312"/>
          <w:lang w:bidi="ar"/>
        </w:rPr>
        <w:t xml:space="preserve">：</w:t>
      </w:r>
      <w:r>
        <w:rPr>
          <w:rFonts w:eastAsia="方正仿宋_GB2312"/>
          <w:u w:val="single"/>
          <w:lang w:bidi="ar"/>
        </w:rPr>
        <w:t xml:space="preserve">           </w:t>
      </w:r>
      <w:r>
        <w:rPr>
          <w:rFonts w:eastAsia="方正仿宋_GB2312"/>
          <w:lang w:bidi="ar"/>
        </w:rPr>
        <w:t xml:space="preserve">考核日期：</w:t>
      </w:r>
      <w:r>
        <w:rPr>
          <w:rFonts w:eastAsia="方正仿宋_GB2312"/>
          <w:u w:val="single"/>
          <w:lang w:bidi="ar"/>
        </w:rPr>
        <w:t xml:space="preserve">           </w:t>
      </w:r>
      <w:r>
        <w:rPr>
          <w:rFonts w:eastAsia="方正仿宋_GB2312"/>
          <w:lang w:bidi="ar"/>
        </w:rPr>
        <w:t xml:space="preserve">总分：</w:t>
      </w:r>
      <w:r>
        <w:rPr>
          <w:rFonts w:eastAsia="方正仿宋_GB2312"/>
          <w:u w:val="single"/>
          <w:lang w:bidi="ar"/>
        </w:rPr>
        <w:t xml:space="preserve">          </w:t>
      </w:r>
      <w:r/>
    </w:p>
    <w:p>
      <w:pPr>
        <w:pStyle w:val="775"/>
        <w:spacing w:before="120" w:beforeAutospacing="0" w:after="120" w:afterAutospacing="0" w:line="320" w:lineRule="exact"/>
        <w:shd w:val="clear" w:color="auto" w:fill="ffffff"/>
        <w:rPr>
          <w:rFonts w:hint="eastAsia" w:eastAsia="方正仿宋_GB2312"/>
          <w:lang w:bidi="ar"/>
        </w:rPr>
      </w:pPr>
      <w:r>
        <w:rPr>
          <w:rFonts w:eastAsia="方正仿宋_GB2312"/>
          <w:lang w:bidi="ar"/>
        </w:rPr>
        <w:t xml:space="preserve">考核人</w:t>
      </w:r>
      <w:r>
        <w:rPr>
          <w:rFonts w:eastAsia="方正仿宋_GB2312"/>
          <w:lang w:bidi="ar"/>
        </w:rPr>
        <w:t xml:space="preserve">2</w:t>
      </w:r>
      <w:r>
        <w:rPr>
          <w:rFonts w:eastAsia="方正仿宋_GB2312"/>
          <w:lang w:bidi="ar"/>
        </w:rPr>
        <w:t xml:space="preserve">名（签字）：</w:t>
      </w:r>
      <w:r>
        <w:rPr>
          <w:rFonts w:eastAsia="方正仿宋_GB2312"/>
          <w:u w:val="single"/>
          <w:lang w:bidi="ar"/>
        </w:rPr>
        <w:t xml:space="preserve">                 </w:t>
      </w:r>
      <w:r>
        <w:rPr>
          <w:rFonts w:eastAsia="方正仿宋_GB2312"/>
          <w:lang w:bidi="ar"/>
        </w:rPr>
        <w:t xml:space="preserve">项目负责人（签字）：</w:t>
      </w:r>
      <w:r>
        <w:rPr>
          <w:rFonts w:eastAsia="方正仿宋_GB2312"/>
          <w:u w:val="single"/>
          <w:lang w:bidi="ar"/>
        </w:rPr>
        <w:t xml:space="preserve">         </w:t>
      </w:r>
      <w:r/>
    </w:p>
    <w:tbl>
      <w:tblPr>
        <w:tblW w:w="5840" w:type="pct"/>
        <w:jc w:val="center"/>
        <w:tblLayout w:type="fixed"/>
        <w:tblCellMar>
          <w:left w:w="64" w:type="dxa"/>
          <w:top w:w="32" w:type="dxa"/>
          <w:right w:w="64" w:type="dxa"/>
          <w:bottom w:w="32" w:type="dxa"/>
        </w:tblCellMar>
        <w:tblLook w:val="04A0" w:firstRow="1" w:lastRow="0" w:firstColumn="1" w:lastColumn="0" w:noHBand="0" w:noVBand="1"/>
      </w:tblPr>
      <w:tblGrid>
        <w:gridCol w:w="522"/>
        <w:gridCol w:w="3359"/>
        <w:gridCol w:w="393"/>
        <w:gridCol w:w="4033"/>
        <w:gridCol w:w="742"/>
        <w:gridCol w:w="641"/>
      </w:tblGrid>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b/>
                <w:bCs/>
                <w:sz w:val="24"/>
                <w:szCs w:val="24"/>
              </w:rPr>
            </w:pPr>
            <w:r>
              <w:rPr>
                <w:rFonts w:eastAsia="方正仿宋_GB2312"/>
                <w:b/>
                <w:bCs/>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center"/>
              <w:spacing w:line="320" w:lineRule="exact"/>
              <w:widowControl/>
              <w:rPr>
                <w:rFonts w:eastAsia="方正仿宋_GB2312"/>
                <w:b/>
                <w:bCs/>
                <w:sz w:val="24"/>
                <w:szCs w:val="24"/>
              </w:rPr>
            </w:pPr>
            <w:r>
              <w:rPr>
                <w:rFonts w:eastAsia="方正仿宋_GB2312"/>
                <w:b/>
                <w:bCs/>
                <w:sz w:val="24"/>
                <w:szCs w:val="24"/>
                <w:lang w:bidi="ar"/>
              </w:rPr>
              <w:t xml:space="preserve">考核内容与评分标准</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b/>
                <w:bCs/>
                <w:sz w:val="24"/>
                <w:szCs w:val="24"/>
              </w:rPr>
            </w:pPr>
            <w:r>
              <w:rPr>
                <w:rFonts w:eastAsia="方正仿宋_GB2312"/>
                <w:b/>
                <w:bCs/>
                <w:sz w:val="24"/>
                <w:szCs w:val="24"/>
                <w:lang w:bidi="ar"/>
              </w:rPr>
              <w:t xml:space="preserve">分值</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center"/>
              <w:spacing w:line="320" w:lineRule="exact"/>
              <w:widowControl/>
              <w:rPr>
                <w:rFonts w:eastAsia="方正仿宋_GB2312"/>
                <w:b/>
                <w:bCs/>
                <w:sz w:val="24"/>
                <w:szCs w:val="24"/>
              </w:rPr>
            </w:pPr>
            <w:r>
              <w:rPr>
                <w:rFonts w:eastAsia="方正仿宋_GB2312"/>
                <w:b/>
                <w:bCs/>
                <w:sz w:val="24"/>
                <w:szCs w:val="24"/>
                <w:lang w:bidi="ar"/>
              </w:rPr>
              <w:t xml:space="preserve">考核检查方法</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b/>
                <w:bCs/>
                <w:sz w:val="24"/>
                <w:szCs w:val="24"/>
                <w:lang w:bidi="ar"/>
              </w:rPr>
            </w:pPr>
            <w:r>
              <w:rPr>
                <w:rFonts w:eastAsia="方正仿宋_GB2312"/>
                <w:b/>
                <w:bCs/>
                <w:sz w:val="24"/>
                <w:szCs w:val="24"/>
                <w:lang w:bidi="ar"/>
              </w:rPr>
              <w:t xml:space="preserve">扣分</w:t>
            </w:r>
            <w:r/>
          </w:p>
          <w:p>
            <w:pPr>
              <w:jc w:val="center"/>
              <w:spacing w:line="320" w:lineRule="exact"/>
              <w:widowControl/>
              <w:rPr>
                <w:rFonts w:eastAsia="方正仿宋_GB2312"/>
                <w:b/>
                <w:bCs/>
                <w:sz w:val="24"/>
                <w:szCs w:val="24"/>
                <w:lang w:bidi="ar"/>
              </w:rPr>
            </w:pPr>
            <w:r>
              <w:rPr>
                <w:rFonts w:hint="eastAsia" w:eastAsia="方正仿宋_GB2312"/>
                <w:b/>
                <w:bCs/>
                <w:sz w:val="24"/>
                <w:szCs w:val="24"/>
                <w:lang w:bidi="ar"/>
              </w:rPr>
              <w:t xml:space="preserve">（原因）</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b/>
                <w:bCs/>
                <w:sz w:val="24"/>
                <w:szCs w:val="24"/>
              </w:rPr>
            </w:pPr>
            <w:r>
              <w:rPr>
                <w:rFonts w:eastAsia="方正仿宋_GB2312"/>
                <w:b/>
                <w:bCs/>
                <w:sz w:val="24"/>
                <w:szCs w:val="24"/>
                <w:lang w:bidi="ar"/>
              </w:rPr>
              <w:t xml:space="preserve">得分</w:t>
            </w:r>
            <w:r/>
          </w:p>
        </w:tc>
      </w:tr>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20" w:lineRule="exact"/>
              <w:widowControl/>
              <w:rPr>
                <w:rStyle w:val="780"/>
                <w:rFonts w:eastAsia="方正仿宋_GB2312"/>
                <w:bCs w:val="0"/>
                <w:sz w:val="24"/>
                <w:szCs w:val="24"/>
                <w:lang w:bidi="ar"/>
              </w:rPr>
            </w:pPr>
            <w:r>
              <w:rPr>
                <w:rStyle w:val="780"/>
                <w:rFonts w:eastAsia="方正仿宋_GB2312"/>
                <w:sz w:val="24"/>
                <w:szCs w:val="24"/>
                <w:lang w:bidi="ar"/>
              </w:rPr>
              <w:t xml:space="preserve">一、基本要求</w:t>
            </w:r>
            <w:r>
              <w:rPr>
                <w:rStyle w:val="780"/>
                <w:rFonts w:eastAsia="方正仿宋_GB2312"/>
                <w:sz w:val="24"/>
                <w:szCs w:val="24"/>
                <w:lang w:bidi="ar"/>
              </w:rPr>
              <w:t xml:space="preserve"> </w:t>
            </w:r>
            <w:r>
              <w:rPr>
                <w:rStyle w:val="780"/>
                <w:rFonts w:eastAsia="方正仿宋_GB2312"/>
                <w:sz w:val="24"/>
                <w:szCs w:val="24"/>
                <w:lang w:bidi="ar"/>
              </w:rPr>
              <w:t xml:space="preserve">(</w:t>
            </w:r>
            <w:r>
              <w:rPr>
                <w:rStyle w:val="780"/>
                <w:rFonts w:hint="eastAsia" w:eastAsia="方正仿宋_GB2312"/>
                <w:sz w:val="24"/>
                <w:szCs w:val="24"/>
                <w:lang w:bidi="ar"/>
              </w:rPr>
              <w:t xml:space="preserve">5</w:t>
            </w:r>
            <w:r>
              <w:rPr>
                <w:rStyle w:val="780"/>
                <w:rFonts w:eastAsia="方正仿宋_GB2312"/>
                <w:sz w:val="24"/>
                <w:szCs w:val="24"/>
                <w:lang w:bidi="ar"/>
              </w:rPr>
              <w:t xml:space="preserve">分</w:t>
            </w:r>
            <w:r>
              <w:rPr>
                <w:rStyle w:val="780"/>
                <w:rFonts w:eastAsia="方正仿宋_GB2312"/>
                <w:sz w:val="24"/>
                <w:szCs w:val="24"/>
                <w:lang w:bidi="ar"/>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人员配置完全符合竞争性磋商文件对年龄、数量等要求，无未经备案的擅自换人。</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查花名册、劳动合同、身份证复印件。每发现</w:t>
            </w:r>
            <w:r>
              <w:rPr>
                <w:rFonts w:eastAsia="方正仿宋_GB2312"/>
                <w:sz w:val="24"/>
                <w:szCs w:val="24"/>
                <w:lang w:bidi="ar"/>
              </w:rPr>
              <w:t xml:space="preserve">1</w:t>
            </w:r>
            <w:r>
              <w:rPr>
                <w:rFonts w:eastAsia="方正仿宋_GB2312"/>
                <w:sz w:val="24"/>
                <w:szCs w:val="24"/>
                <w:lang w:bidi="ar"/>
              </w:rPr>
              <w:t xml:space="preserve">人不符合扣</w:t>
            </w:r>
            <w:r>
              <w:rPr>
                <w:rFonts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物业管理各项制度（管理服务方案，消防、台风各类应急预案等）齐全、有效，并装订成册可供随时查阅。</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现场查阅制度文件。每缺少一类重要制度扣</w:t>
            </w:r>
            <w:r>
              <w:rPr>
                <w:rFonts w:eastAsia="方正仿宋_GB2312"/>
                <w:sz w:val="24"/>
                <w:szCs w:val="24"/>
                <w:lang w:bidi="ar"/>
              </w:rPr>
              <w:t xml:space="preserve">0.5</w:t>
            </w:r>
            <w:r>
              <w:rPr>
                <w:rFonts w:eastAsia="方正仿宋_GB2312"/>
                <w:sz w:val="24"/>
                <w:szCs w:val="24"/>
                <w:lang w:bidi="ar"/>
              </w:rPr>
              <w:t xml:space="preserve">分，制度内容严重不符合实际扣</w:t>
            </w:r>
            <w:r>
              <w:rPr>
                <w:rFonts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hint="eastAsia" w:eastAsia="方正仿宋_GB2312"/>
                <w:sz w:val="24"/>
                <w:szCs w:val="24"/>
                <w:lang w:bidi="ar"/>
              </w:rPr>
              <w:t xml:space="preserve">各工种按规定</w:t>
            </w:r>
            <w:r>
              <w:rPr>
                <w:rFonts w:eastAsia="方正仿宋_GB2312"/>
                <w:sz w:val="24"/>
                <w:szCs w:val="24"/>
                <w:lang w:bidi="ar"/>
              </w:rPr>
              <w:t xml:space="preserve">统一</w:t>
            </w:r>
            <w:r>
              <w:rPr>
                <w:rFonts w:hint="eastAsia" w:eastAsia="方正仿宋_GB2312"/>
                <w:sz w:val="24"/>
                <w:szCs w:val="24"/>
                <w:lang w:bidi="ar"/>
              </w:rPr>
              <w:t xml:space="preserve">着工装</w:t>
            </w:r>
            <w:r>
              <w:rPr>
                <w:rFonts w:eastAsia="方正仿宋_GB2312"/>
                <w:sz w:val="24"/>
                <w:szCs w:val="24"/>
                <w:lang w:bidi="ar"/>
              </w:rPr>
              <w:t xml:space="preserve">，着装合体整洁，行为举止规范。随机询问，应答清晰、主动。</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现场抽查。每发现</w:t>
            </w:r>
            <w:r>
              <w:rPr>
                <w:rFonts w:eastAsia="方正仿宋_GB2312"/>
                <w:sz w:val="24"/>
                <w:szCs w:val="24"/>
                <w:lang w:bidi="ar"/>
              </w:rPr>
              <w:t xml:space="preserve">1</w:t>
            </w:r>
            <w:r>
              <w:rPr>
                <w:rFonts w:eastAsia="方正仿宋_GB2312"/>
                <w:sz w:val="24"/>
                <w:szCs w:val="24"/>
                <w:lang w:bidi="ar"/>
              </w:rPr>
              <w:t xml:space="preserve">人未统一着装扣</w:t>
            </w:r>
            <w:r>
              <w:rPr>
                <w:rFonts w:eastAsia="方正仿宋_GB2312"/>
                <w:sz w:val="24"/>
                <w:szCs w:val="24"/>
                <w:lang w:bidi="ar"/>
              </w:rPr>
              <w:t xml:space="preserve">0.5</w:t>
            </w:r>
            <w:r>
              <w:rPr>
                <w:rFonts w:eastAsia="方正仿宋_GB2312"/>
                <w:sz w:val="24"/>
                <w:szCs w:val="24"/>
                <w:lang w:bidi="ar"/>
              </w:rPr>
              <w:t xml:space="preserve">分；态度冷漠、推诿扣</w:t>
            </w:r>
            <w:r>
              <w:rPr>
                <w:rFonts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24</w:t>
            </w:r>
            <w:r>
              <w:rPr>
                <w:rFonts w:eastAsia="方正仿宋_GB2312"/>
                <w:sz w:val="24"/>
                <w:szCs w:val="24"/>
                <w:lang w:bidi="ar"/>
              </w:rPr>
              <w:t xml:space="preserve">小时服务电话公示醒目且畅通。</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现场检查公示牌并拨打电话测试。电话无人接听扣</w:t>
            </w:r>
            <w:r>
              <w:rPr>
                <w:rFonts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每半年至少组织</w:t>
            </w:r>
            <w:r>
              <w:rPr>
                <w:rFonts w:eastAsia="方正仿宋_GB2312"/>
                <w:sz w:val="24"/>
                <w:szCs w:val="24"/>
                <w:lang w:bidi="ar"/>
              </w:rPr>
              <w:t xml:space="preserve">1</w:t>
            </w:r>
            <w:r>
              <w:rPr>
                <w:rFonts w:eastAsia="方正仿宋_GB2312"/>
                <w:sz w:val="24"/>
                <w:szCs w:val="24"/>
                <w:lang w:bidi="ar"/>
              </w:rPr>
              <w:t xml:space="preserve">次应急演练。</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查阅演练记录，无演练记录扣</w:t>
            </w:r>
            <w:r>
              <w:rPr>
                <w:rFonts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20" w:lineRule="exact"/>
              <w:widowControl/>
              <w:rPr>
                <w:rStyle w:val="780"/>
                <w:rFonts w:eastAsia="方正仿宋_GB2312"/>
                <w:bCs w:val="0"/>
                <w:sz w:val="24"/>
                <w:szCs w:val="24"/>
                <w:lang w:bidi="ar"/>
              </w:rPr>
            </w:pPr>
            <w:r>
              <w:rPr>
                <w:rStyle w:val="780"/>
                <w:rFonts w:eastAsia="方正仿宋_GB2312"/>
                <w:sz w:val="24"/>
                <w:szCs w:val="24"/>
                <w:lang w:bidi="ar"/>
              </w:rPr>
              <w:t xml:space="preserve">二、工作纪律</w:t>
            </w:r>
            <w:r>
              <w:rPr>
                <w:rStyle w:val="780"/>
                <w:rFonts w:eastAsia="方正仿宋_GB2312"/>
                <w:sz w:val="24"/>
                <w:szCs w:val="24"/>
                <w:lang w:bidi="ar"/>
              </w:rPr>
              <w:t xml:space="preserve"> </w:t>
            </w:r>
            <w:r>
              <w:rPr>
                <w:rStyle w:val="780"/>
                <w:rFonts w:eastAsia="方正仿宋_GB2312"/>
                <w:sz w:val="24"/>
                <w:szCs w:val="24"/>
                <w:lang w:bidi="ar"/>
              </w:rPr>
              <w:t xml:space="preserve">(</w:t>
            </w:r>
            <w:r>
              <w:rPr>
                <w:rStyle w:val="780"/>
                <w:rFonts w:hint="eastAsia" w:eastAsia="方正仿宋_GB2312"/>
                <w:sz w:val="24"/>
                <w:szCs w:val="24"/>
                <w:lang w:bidi="ar"/>
              </w:rPr>
              <w:t xml:space="preserve">6</w:t>
            </w:r>
            <w:r>
              <w:rPr>
                <w:rStyle w:val="780"/>
                <w:rFonts w:eastAsia="方正仿宋_GB2312"/>
                <w:sz w:val="24"/>
                <w:szCs w:val="24"/>
                <w:lang w:bidi="ar"/>
              </w:rPr>
              <w:t xml:space="preserve">分</w:t>
            </w:r>
            <w:r>
              <w:rPr>
                <w:rStyle w:val="780"/>
                <w:rFonts w:eastAsia="方正仿宋_GB2312"/>
                <w:sz w:val="24"/>
                <w:szCs w:val="24"/>
                <w:lang w:bidi="ar"/>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严格按时交接班，无迟到、早退、脱岗、旷工现象。</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查打卡记录、监控录像，每发现</w:t>
            </w:r>
            <w:r>
              <w:rPr>
                <w:rFonts w:eastAsia="方正仿宋_GB2312"/>
                <w:sz w:val="24"/>
                <w:szCs w:val="24"/>
                <w:lang w:bidi="ar"/>
              </w:rPr>
              <w:t xml:space="preserve">1</w:t>
            </w:r>
            <w:r>
              <w:rPr>
                <w:rFonts w:eastAsia="方正仿宋_GB2312"/>
                <w:sz w:val="24"/>
                <w:szCs w:val="24"/>
                <w:lang w:bidi="ar"/>
              </w:rPr>
              <w:t xml:space="preserve">次违规扣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在岗期间无睡岗、饮酒、长时间闲聊、玩手机（工作除外）等与工作无关的行为。</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抽查及调阅监控，每发现</w:t>
            </w:r>
            <w:r>
              <w:rPr>
                <w:rFonts w:eastAsia="方正仿宋_GB2312"/>
                <w:sz w:val="24"/>
                <w:szCs w:val="24"/>
                <w:lang w:bidi="ar"/>
              </w:rPr>
              <w:t xml:space="preserve">1</w:t>
            </w:r>
            <w:r>
              <w:rPr>
                <w:rFonts w:eastAsia="方正仿宋_GB2312"/>
                <w:sz w:val="24"/>
                <w:szCs w:val="24"/>
                <w:lang w:bidi="ar"/>
              </w:rPr>
              <w:t xml:space="preserve">次违规扣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无任何形式的索拿卡要、收受财物等违纪行为，无泄露内部信息情况。</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业主投诉并经查实，本条不得分。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20" w:lineRule="exact"/>
              <w:widowControl/>
              <w:rPr>
                <w:rStyle w:val="780"/>
                <w:rFonts w:eastAsia="方正仿宋_GB2312"/>
                <w:bCs w:val="0"/>
                <w:sz w:val="24"/>
                <w:szCs w:val="24"/>
                <w:lang w:bidi="ar"/>
              </w:rPr>
            </w:pPr>
            <w:r>
              <w:rPr>
                <w:rStyle w:val="780"/>
                <w:rFonts w:eastAsia="方正仿宋_GB2312"/>
                <w:sz w:val="24"/>
                <w:szCs w:val="24"/>
                <w:lang w:bidi="ar"/>
              </w:rPr>
              <w:t xml:space="preserve">三、公共设施维护</w:t>
            </w:r>
            <w:r>
              <w:rPr>
                <w:rStyle w:val="780"/>
                <w:rFonts w:eastAsia="方正仿宋_GB2312"/>
                <w:sz w:val="24"/>
                <w:szCs w:val="24"/>
                <w:lang w:bidi="ar"/>
              </w:rPr>
              <w:t xml:space="preserve"> </w:t>
            </w:r>
            <w:r>
              <w:rPr>
                <w:rStyle w:val="780"/>
                <w:rFonts w:eastAsia="方正仿宋_GB2312"/>
                <w:sz w:val="24"/>
                <w:szCs w:val="24"/>
                <w:lang w:bidi="ar"/>
              </w:rPr>
              <w:t xml:space="preserve">(</w:t>
            </w:r>
            <w:r>
              <w:rPr>
                <w:rStyle w:val="780"/>
                <w:rFonts w:hint="eastAsia" w:eastAsia="方正仿宋_GB2312"/>
                <w:sz w:val="24"/>
                <w:szCs w:val="24"/>
                <w:lang w:bidi="ar"/>
              </w:rPr>
              <w:t xml:space="preserve">6</w:t>
            </w:r>
            <w:r>
              <w:rPr>
                <w:rStyle w:val="780"/>
                <w:rFonts w:eastAsia="方正仿宋_GB2312"/>
                <w:sz w:val="24"/>
                <w:szCs w:val="24"/>
                <w:lang w:bidi="ar"/>
              </w:rPr>
              <w:t xml:space="preserve">分</w:t>
            </w:r>
            <w:r>
              <w:rPr>
                <w:rStyle w:val="780"/>
                <w:rFonts w:eastAsia="方正仿宋_GB2312"/>
                <w:sz w:val="24"/>
                <w:szCs w:val="24"/>
                <w:lang w:bidi="ar"/>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建立完整的设施设备台账，维修、保养、巡查记录完整、清晰、可追溯。</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抽查台账及近期记录。记录缺失或不完整每处扣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设备房管理规范，设备标识清晰、准确</w:t>
            </w:r>
            <w:r>
              <w:rPr>
                <w:rFonts w:hint="eastAsia" w:eastAsia="方正仿宋_GB2312"/>
                <w:sz w:val="24"/>
                <w:szCs w:val="24"/>
                <w:lang w:bidi="ar"/>
              </w:rPr>
              <w:t xml:space="preserve">，确保设备运行正常。</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现场抽查，标识缺失或错误每处扣</w:t>
            </w:r>
            <w:r>
              <w:rPr>
                <w:rFonts w:eastAsia="方正仿宋_GB2312"/>
                <w:sz w:val="24"/>
                <w:szCs w:val="24"/>
                <w:lang w:bidi="ar"/>
              </w:rPr>
              <w:t xml:space="preserve">1</w:t>
            </w:r>
            <w:r>
              <w:rPr>
                <w:rFonts w:eastAsia="方正仿宋_GB2312"/>
                <w:sz w:val="24"/>
                <w:szCs w:val="24"/>
                <w:lang w:bidi="ar"/>
              </w:rPr>
              <w:t xml:space="preserve">分；设备故障未及时处理扣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消防设施完好，灭火器压力正常、无过期，消防通道无任何堵塞。</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现场抽查，每发现</w:t>
            </w:r>
            <w:r>
              <w:rPr>
                <w:rFonts w:eastAsia="方正仿宋_GB2312"/>
                <w:sz w:val="24"/>
                <w:szCs w:val="24"/>
                <w:lang w:bidi="ar"/>
              </w:rPr>
              <w:t xml:space="preserve">1</w:t>
            </w:r>
            <w:r>
              <w:rPr>
                <w:rFonts w:eastAsia="方正仿宋_GB2312"/>
                <w:sz w:val="24"/>
                <w:szCs w:val="24"/>
                <w:lang w:bidi="ar"/>
              </w:rPr>
              <w:t xml:space="preserve">处问题扣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20" w:lineRule="exact"/>
              <w:widowControl/>
              <w:rPr>
                <w:rStyle w:val="780"/>
                <w:rFonts w:eastAsia="方正仿宋_GB2312"/>
                <w:bCs w:val="0"/>
                <w:sz w:val="24"/>
                <w:szCs w:val="24"/>
                <w:lang w:bidi="ar"/>
              </w:rPr>
            </w:pPr>
            <w:r>
              <w:rPr>
                <w:rStyle w:val="780"/>
                <w:rFonts w:eastAsia="方正仿宋_GB2312"/>
                <w:sz w:val="24"/>
                <w:szCs w:val="24"/>
                <w:lang w:bidi="ar"/>
              </w:rPr>
              <w:t xml:space="preserve">四、安保服务</w:t>
            </w:r>
            <w:r>
              <w:rPr>
                <w:rStyle w:val="780"/>
                <w:rFonts w:eastAsia="方正仿宋_GB2312"/>
                <w:sz w:val="24"/>
                <w:szCs w:val="24"/>
                <w:lang w:bidi="ar"/>
              </w:rPr>
              <w:t xml:space="preserve"> </w:t>
            </w:r>
            <w:r>
              <w:rPr>
                <w:rStyle w:val="780"/>
                <w:rFonts w:eastAsia="方正仿宋_GB2312"/>
                <w:sz w:val="24"/>
                <w:szCs w:val="24"/>
                <w:lang w:bidi="ar"/>
              </w:rPr>
              <w:t xml:space="preserve">(</w:t>
            </w:r>
            <w:r>
              <w:rPr>
                <w:rStyle w:val="780"/>
                <w:rFonts w:hint="eastAsia" w:eastAsia="方正仿宋_GB2312"/>
                <w:sz w:val="24"/>
                <w:szCs w:val="24"/>
                <w:lang w:bidi="ar"/>
              </w:rPr>
              <w:t xml:space="preserve">22</w:t>
            </w:r>
            <w:r>
              <w:rPr>
                <w:rStyle w:val="780"/>
                <w:rFonts w:eastAsia="方正仿宋_GB2312"/>
                <w:sz w:val="24"/>
                <w:szCs w:val="24"/>
                <w:lang w:bidi="ar"/>
              </w:rPr>
              <w:t xml:space="preserve">分</w:t>
            </w:r>
            <w:r>
              <w:rPr>
                <w:rStyle w:val="780"/>
                <w:rFonts w:eastAsia="方正仿宋_GB2312"/>
                <w:sz w:val="24"/>
                <w:szCs w:val="24"/>
                <w:lang w:bidi="ar"/>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出入口</w:t>
            </w:r>
            <w:r>
              <w:rPr>
                <w:rFonts w:eastAsia="方正仿宋_GB2312"/>
                <w:sz w:val="24"/>
                <w:szCs w:val="24"/>
                <w:lang w:bidi="ar"/>
              </w:rPr>
              <w:t xml:space="preserve">24</w:t>
            </w:r>
            <w:r>
              <w:rPr>
                <w:rFonts w:eastAsia="方正仿宋_GB2312"/>
                <w:sz w:val="24"/>
                <w:szCs w:val="24"/>
                <w:lang w:bidi="ar"/>
              </w:rPr>
              <w:t xml:space="preserve">小时有人值守，无空岗现象。</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不同时段现场检查及调阅监控，每发现</w:t>
            </w:r>
            <w:r>
              <w:rPr>
                <w:rFonts w:eastAsia="方正仿宋_GB2312"/>
                <w:sz w:val="24"/>
                <w:szCs w:val="24"/>
                <w:lang w:bidi="ar"/>
              </w:rPr>
              <w:t xml:space="preserve">1</w:t>
            </w:r>
            <w:r>
              <w:rPr>
                <w:rFonts w:eastAsia="方正仿宋_GB2312"/>
                <w:sz w:val="24"/>
                <w:szCs w:val="24"/>
                <w:lang w:bidi="ar"/>
              </w:rPr>
              <w:t xml:space="preserve">次空岗扣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执勤姿态端正，对车辆及人员进出有标准引导动作。</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现场观察，长时间姿态不端或无人引导扣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车辆管理有序，停车规范，无乱停乱放导致通道堵塞现象。</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现场检查，发现主干道或消防通道停车扣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外来人员及车辆</w:t>
            </w:r>
            <w:r>
              <w:rPr>
                <w:rFonts w:hint="eastAsia" w:eastAsia="方正仿宋_GB2312"/>
                <w:sz w:val="24"/>
                <w:szCs w:val="24"/>
                <w:lang w:bidi="ar"/>
              </w:rPr>
              <w:t xml:space="preserve">实行</w:t>
            </w:r>
            <w:r>
              <w:rPr>
                <w:rFonts w:eastAsia="方正仿宋_GB2312"/>
                <w:sz w:val="24"/>
                <w:szCs w:val="24"/>
                <w:lang w:bidi="ar"/>
              </w:rPr>
              <w:t xml:space="preserve">登记制度，登记信息完整、准确。</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抽查《外来人员</w:t>
            </w:r>
            <w:r>
              <w:rPr>
                <w:rFonts w:eastAsia="方正仿宋_GB2312"/>
                <w:sz w:val="24"/>
                <w:szCs w:val="24"/>
                <w:lang w:bidi="ar"/>
              </w:rPr>
              <w:t xml:space="preserve">/</w:t>
            </w:r>
            <w:r>
              <w:rPr>
                <w:rFonts w:eastAsia="方正仿宋_GB2312"/>
                <w:sz w:val="24"/>
                <w:szCs w:val="24"/>
                <w:lang w:bidi="ar"/>
              </w:rPr>
              <w:t xml:space="preserve">车辆登记表》，信息缺失每处扣</w:t>
            </w:r>
            <w:r>
              <w:rPr>
                <w:rFonts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物资出门见单放行，无单物资出门必须经核实并补办手续后方可放行。</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抽查《物品出门单》存根联。每发现</w:t>
            </w:r>
            <w:r>
              <w:rPr>
                <w:rFonts w:eastAsia="方正仿宋_GB2312"/>
                <w:sz w:val="24"/>
                <w:szCs w:val="24"/>
                <w:lang w:bidi="ar"/>
              </w:rPr>
              <w:t xml:space="preserve">1</w:t>
            </w:r>
            <w:r>
              <w:rPr>
                <w:rFonts w:eastAsia="方正仿宋_GB2312"/>
                <w:sz w:val="24"/>
                <w:szCs w:val="24"/>
                <w:lang w:bidi="ar"/>
              </w:rPr>
              <w:t xml:space="preserve">次无单放行扣</w:t>
            </w:r>
            <w:r>
              <w:rPr>
                <w:rFonts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hint="eastAsia" w:eastAsia="方正仿宋_GB2312"/>
                <w:sz w:val="24"/>
                <w:szCs w:val="24"/>
                <w:lang w:bidi="ar"/>
              </w:rPr>
              <w:t xml:space="preserve">安保</w:t>
            </w:r>
            <w:r>
              <w:rPr>
                <w:rFonts w:eastAsia="方正仿宋_GB2312"/>
                <w:sz w:val="24"/>
                <w:szCs w:val="24"/>
                <w:lang w:bidi="ar"/>
              </w:rPr>
              <w:t xml:space="preserve">巡逻每日电子打卡不少于</w:t>
            </w:r>
            <w:r>
              <w:rPr>
                <w:rFonts w:eastAsia="方正仿宋_GB2312"/>
                <w:sz w:val="24"/>
                <w:szCs w:val="24"/>
                <w:lang w:bidi="ar"/>
              </w:rPr>
              <w:t xml:space="preserve">6</w:t>
            </w:r>
            <w:r>
              <w:rPr>
                <w:rFonts w:eastAsia="方正仿宋_GB2312"/>
                <w:sz w:val="24"/>
                <w:szCs w:val="24"/>
                <w:lang w:bidi="ar"/>
              </w:rPr>
              <w:t xml:space="preserve">次</w:t>
            </w:r>
            <w:r>
              <w:rPr>
                <w:rFonts w:hint="eastAsia" w:eastAsia="方正仿宋_GB2312"/>
                <w:sz w:val="24"/>
                <w:szCs w:val="24"/>
                <w:lang w:bidi="ar"/>
              </w:rPr>
              <w:t xml:space="preserve">（夜间不少于</w:t>
            </w:r>
            <w:r>
              <w:rPr>
                <w:rFonts w:hint="eastAsia" w:eastAsia="方正仿宋_GB2312"/>
                <w:sz w:val="24"/>
                <w:szCs w:val="24"/>
                <w:lang w:bidi="ar"/>
              </w:rPr>
              <w:t xml:space="preserve">3</w:t>
            </w:r>
            <w:r>
              <w:rPr>
                <w:rFonts w:hint="eastAsia" w:eastAsia="方正仿宋_GB2312"/>
                <w:sz w:val="24"/>
                <w:szCs w:val="24"/>
                <w:lang w:bidi="ar"/>
              </w:rPr>
              <w:t xml:space="preserve">次）</w:t>
            </w:r>
            <w:r>
              <w:rPr>
                <w:rFonts w:eastAsia="方正仿宋_GB2312"/>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查电子巡更系统记录。每漏打</w:t>
            </w:r>
            <w:r>
              <w:rPr>
                <w:rFonts w:eastAsia="方正仿宋_GB2312"/>
                <w:sz w:val="24"/>
                <w:szCs w:val="24"/>
                <w:lang w:bidi="ar"/>
              </w:rPr>
              <w:t xml:space="preserve">1</w:t>
            </w:r>
            <w:r>
              <w:rPr>
                <w:rFonts w:eastAsia="方正仿宋_GB2312"/>
                <w:sz w:val="24"/>
                <w:szCs w:val="24"/>
                <w:lang w:bidi="ar"/>
              </w:rPr>
              <w:t xml:space="preserve">次扣</w:t>
            </w:r>
            <w:r>
              <w:rPr>
                <w:rFonts w:hint="eastAsia"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20" w:lineRule="exact"/>
              <w:widowControl/>
              <w:rPr>
                <w:rStyle w:val="780"/>
                <w:rFonts w:eastAsia="方正仿宋_GB2312"/>
                <w:bCs w:val="0"/>
                <w:sz w:val="24"/>
                <w:szCs w:val="24"/>
                <w:lang w:bidi="ar"/>
              </w:rPr>
            </w:pPr>
            <w:r>
              <w:rPr>
                <w:rStyle w:val="780"/>
                <w:rFonts w:eastAsia="方正仿宋_GB2312"/>
                <w:sz w:val="24"/>
                <w:szCs w:val="24"/>
                <w:lang w:bidi="ar"/>
              </w:rPr>
              <w:t xml:space="preserve">五、保洁服务</w:t>
            </w:r>
            <w:r>
              <w:rPr>
                <w:rStyle w:val="780"/>
                <w:rFonts w:eastAsia="方正仿宋_GB2312"/>
                <w:sz w:val="24"/>
                <w:szCs w:val="24"/>
                <w:lang w:bidi="ar"/>
              </w:rPr>
              <w:t xml:space="preserve"> </w:t>
            </w:r>
            <w:r>
              <w:rPr>
                <w:rStyle w:val="780"/>
                <w:rFonts w:eastAsia="方正仿宋_GB2312"/>
                <w:sz w:val="24"/>
                <w:szCs w:val="24"/>
                <w:lang w:bidi="ar"/>
              </w:rPr>
              <w:t xml:space="preserve">(</w:t>
            </w:r>
            <w:r>
              <w:rPr>
                <w:rStyle w:val="780"/>
                <w:rFonts w:hint="eastAsia" w:eastAsia="方正仿宋_GB2312"/>
                <w:sz w:val="24"/>
                <w:szCs w:val="24"/>
                <w:lang w:bidi="ar"/>
              </w:rPr>
              <w:t xml:space="preserve">23</w:t>
            </w:r>
            <w:r>
              <w:rPr>
                <w:rStyle w:val="780"/>
                <w:rFonts w:eastAsia="方正仿宋_GB2312"/>
                <w:sz w:val="24"/>
                <w:szCs w:val="24"/>
                <w:lang w:bidi="ar"/>
              </w:rPr>
              <w:t xml:space="preserve">分</w:t>
            </w:r>
            <w:r>
              <w:rPr>
                <w:rStyle w:val="780"/>
                <w:rFonts w:eastAsia="方正仿宋_GB2312"/>
                <w:sz w:val="24"/>
                <w:szCs w:val="24"/>
                <w:lang w:bidi="ar"/>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公共区域每日保洁不少于</w:t>
            </w:r>
            <w:r>
              <w:rPr>
                <w:rFonts w:eastAsia="方正仿宋_GB2312"/>
                <w:sz w:val="24"/>
                <w:szCs w:val="24"/>
                <w:lang w:bidi="ar"/>
              </w:rPr>
              <w:t xml:space="preserve">2</w:t>
            </w:r>
            <w:r>
              <w:rPr>
                <w:rFonts w:eastAsia="方正仿宋_GB2312"/>
                <w:sz w:val="24"/>
                <w:szCs w:val="24"/>
                <w:lang w:bidi="ar"/>
              </w:rPr>
              <w:t xml:space="preserve">次，有电子打卡记录；每月</w:t>
            </w:r>
            <w:r>
              <w:rPr>
                <w:rFonts w:eastAsia="方正仿宋_GB2312"/>
                <w:sz w:val="24"/>
                <w:szCs w:val="24"/>
                <w:lang w:bidi="ar"/>
              </w:rPr>
              <w:t xml:space="preserve">1</w:t>
            </w:r>
            <w:r>
              <w:rPr>
                <w:rFonts w:eastAsia="方正仿宋_GB2312"/>
                <w:sz w:val="24"/>
                <w:szCs w:val="24"/>
                <w:lang w:bidi="ar"/>
              </w:rPr>
              <w:t xml:space="preserve">次大扫除，有记录。</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检查保洁打卡记录及大扫除记录，每缺少</w:t>
            </w:r>
            <w:r>
              <w:rPr>
                <w:rFonts w:eastAsia="方正仿宋_GB2312"/>
                <w:sz w:val="24"/>
                <w:szCs w:val="24"/>
                <w:lang w:bidi="ar"/>
              </w:rPr>
              <w:t xml:space="preserve">1</w:t>
            </w:r>
            <w:r>
              <w:rPr>
                <w:rFonts w:eastAsia="方正仿宋_GB2312"/>
                <w:sz w:val="24"/>
                <w:szCs w:val="24"/>
                <w:lang w:bidi="ar"/>
              </w:rPr>
              <w:t xml:space="preserve">天记录扣</w:t>
            </w:r>
            <w:r>
              <w:rPr>
                <w:rFonts w:eastAsia="方正仿宋_GB2312"/>
                <w:sz w:val="24"/>
                <w:szCs w:val="24"/>
                <w:lang w:bidi="ar"/>
              </w:rPr>
              <w:t xml:space="preserve">1</w:t>
            </w:r>
            <w:r>
              <w:rPr>
                <w:rFonts w:hint="eastAsia" w:eastAsia="方正仿宋_GB2312"/>
                <w:sz w:val="24"/>
                <w:szCs w:val="24"/>
                <w:lang w:bidi="ar"/>
              </w:rPr>
              <w:t xml:space="preserve">分</w:t>
            </w:r>
            <w:r>
              <w:rPr>
                <w:rFonts w:eastAsia="方正仿宋_GB2312"/>
                <w:sz w:val="24"/>
                <w:szCs w:val="24"/>
                <w:lang w:bidi="ar"/>
              </w:rPr>
              <w:t xml:space="preserve">；每月无大扫除记录扣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海棠中央管理人员宿舍按计划每周打扫</w:t>
            </w:r>
            <w:r>
              <w:rPr>
                <w:rFonts w:eastAsia="方正仿宋_GB2312"/>
                <w:sz w:val="24"/>
                <w:szCs w:val="24"/>
                <w:lang w:bidi="ar"/>
              </w:rPr>
              <w:t xml:space="preserve">1</w:t>
            </w:r>
            <w:r>
              <w:rPr>
                <w:rFonts w:eastAsia="方正仿宋_GB2312"/>
                <w:sz w:val="24"/>
                <w:szCs w:val="24"/>
                <w:lang w:bidi="ar"/>
              </w:rPr>
              <w:t xml:space="preserve">次，做好保洁记录。</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抽查《保洁记录表》，未打扫每次扣</w:t>
            </w:r>
            <w:r>
              <w:rPr>
                <w:rFonts w:hint="eastAsia"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道路无垃圾杂物；卫生间洁净无味、无污渍；公共设施表面无积尘；</w:t>
            </w:r>
            <w:r>
              <w:rPr>
                <w:rFonts w:eastAsia="方正仿宋_GB2312"/>
                <w:sz w:val="24"/>
                <w:szCs w:val="24"/>
                <w:lang w:bidi="ar"/>
              </w:rPr>
              <w:t xml:space="preserve">C</w:t>
            </w:r>
            <w:r>
              <w:rPr>
                <w:rFonts w:eastAsia="方正仿宋_GB2312"/>
                <w:sz w:val="24"/>
                <w:szCs w:val="24"/>
                <w:lang w:bidi="ar"/>
              </w:rPr>
              <w:t xml:space="preserve">楼房间按酒店标准保洁。</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hint="eastAsia" w:ascii="方正仿宋_GB2312" w:hAnsi="方正仿宋_GB2312" w:eastAsia="方正仿宋_GB2312" w:cs="方正仿宋_GB2312"/>
                <w:sz w:val="24"/>
                <w:szCs w:val="24"/>
                <w:lang w:bidi="ar"/>
              </w:rPr>
              <w:t xml:space="preserve">现场随机抽查，并提供日常保洁记录，</w:t>
            </w:r>
            <w:r>
              <w:rPr>
                <w:rFonts w:eastAsia="方正仿宋_GB2312"/>
                <w:sz w:val="24"/>
                <w:szCs w:val="24"/>
                <w:lang w:bidi="ar"/>
              </w:rPr>
              <w:t xml:space="preserve">每发现</w:t>
            </w:r>
            <w:r>
              <w:rPr>
                <w:rFonts w:eastAsia="方正仿宋_GB2312"/>
                <w:sz w:val="24"/>
                <w:szCs w:val="24"/>
                <w:lang w:bidi="ar"/>
              </w:rPr>
              <w:t xml:space="preserve">1</w:t>
            </w:r>
            <w:r>
              <w:rPr>
                <w:rFonts w:eastAsia="方正仿宋_GB2312"/>
                <w:sz w:val="24"/>
                <w:szCs w:val="24"/>
                <w:lang w:bidi="ar"/>
              </w:rPr>
              <w:t xml:space="preserve">处不合格扣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电梯轿厢内部清洁，无垃圾、无异味、无污渍。</w:t>
            </w:r>
            <w:r>
              <w:rPr>
                <w:rFonts w:hint="eastAsia" w:eastAsia="方正仿宋_GB2312"/>
                <w:sz w:val="24"/>
                <w:szCs w:val="24"/>
                <w:lang w:bidi="ar"/>
              </w:rPr>
              <w:t xml:space="preserve">电梯门及轿壁无污渍。</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现场检查</w:t>
            </w:r>
            <w:r>
              <w:rPr>
                <w:rFonts w:hint="eastAsia" w:eastAsia="方正仿宋_GB2312"/>
                <w:sz w:val="24"/>
                <w:szCs w:val="24"/>
                <w:lang w:bidi="ar"/>
              </w:rPr>
              <w:t xml:space="preserve">，并提供日常保洁记录，</w:t>
            </w:r>
            <w:r>
              <w:rPr>
                <w:rFonts w:eastAsia="方正仿宋_GB2312"/>
                <w:sz w:val="24"/>
                <w:szCs w:val="24"/>
                <w:lang w:bidi="ar"/>
              </w:rPr>
              <w:t xml:space="preserve">每发现</w:t>
            </w:r>
            <w:r>
              <w:rPr>
                <w:rFonts w:eastAsia="方正仿宋_GB2312"/>
                <w:sz w:val="24"/>
                <w:szCs w:val="24"/>
                <w:lang w:bidi="ar"/>
              </w:rPr>
              <w:t xml:space="preserve">1</w:t>
            </w:r>
            <w:r>
              <w:rPr>
                <w:rFonts w:eastAsia="方正仿宋_GB2312"/>
                <w:sz w:val="24"/>
                <w:szCs w:val="24"/>
                <w:lang w:bidi="ar"/>
              </w:rPr>
              <w:t xml:space="preserve">处不合格扣</w:t>
            </w:r>
            <w:r>
              <w:rPr>
                <w:rFonts w:hint="eastAsia"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垃圾桶</w:t>
            </w:r>
            <w:r>
              <w:rPr>
                <w:rFonts w:hint="eastAsia" w:eastAsia="方正仿宋_GB2312"/>
                <w:sz w:val="24"/>
                <w:szCs w:val="24"/>
                <w:lang w:bidi="ar"/>
              </w:rPr>
              <w:t xml:space="preserve">干净整洁，</w:t>
            </w:r>
            <w:r>
              <w:rPr>
                <w:rFonts w:eastAsia="方正仿宋_GB2312"/>
                <w:sz w:val="24"/>
                <w:szCs w:val="24"/>
                <w:lang w:bidi="ar"/>
              </w:rPr>
              <w:t xml:space="preserve">布局合理，无满溢，周边无散落垃圾</w:t>
            </w:r>
            <w:r>
              <w:rPr>
                <w:rFonts w:hint="eastAsia" w:eastAsia="方正仿宋_GB2312"/>
                <w:sz w:val="24"/>
                <w:szCs w:val="24"/>
                <w:lang w:bidi="ar"/>
              </w:rPr>
              <w:t xml:space="preserve">。</w:t>
            </w:r>
            <w:r>
              <w:rPr>
                <w:rFonts w:eastAsia="方正仿宋_GB2312"/>
                <w:sz w:val="24"/>
                <w:szCs w:val="24"/>
                <w:lang w:bidi="ar"/>
              </w:rPr>
              <w:t xml:space="preserve">垃圾日产日清。</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现场检查，每发现</w:t>
            </w:r>
            <w:r>
              <w:rPr>
                <w:rFonts w:eastAsia="方正仿宋_GB2312"/>
                <w:sz w:val="24"/>
                <w:szCs w:val="24"/>
                <w:lang w:bidi="ar"/>
              </w:rPr>
              <w:t xml:space="preserve">1</w:t>
            </w:r>
            <w:r>
              <w:rPr>
                <w:rFonts w:eastAsia="方正仿宋_GB2312"/>
                <w:sz w:val="24"/>
                <w:szCs w:val="24"/>
                <w:lang w:bidi="ar"/>
              </w:rPr>
              <w:t xml:space="preserve">处满溢或周边脏乱扣</w:t>
            </w:r>
            <w:r>
              <w:rPr>
                <w:rFonts w:hint="eastAsia"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w:t>
            </w:r>
            <w:r>
              <w:rPr>
                <w:rFonts w:eastAsia="方正仿宋_GB2312"/>
                <w:sz w:val="24"/>
                <w:szCs w:val="24"/>
                <w:lang w:bidi="ar"/>
              </w:rPr>
              <w:t xml:space="preserve">四害</w:t>
            </w:r>
            <w:r>
              <w:rPr>
                <w:rFonts w:eastAsia="方正仿宋_GB2312"/>
                <w:sz w:val="24"/>
                <w:szCs w:val="24"/>
                <w:lang w:bidi="ar"/>
              </w:rPr>
              <w:t xml:space="preserve">”</w:t>
            </w:r>
            <w:r>
              <w:rPr>
                <w:rFonts w:eastAsia="方正仿宋_GB2312"/>
                <w:sz w:val="24"/>
                <w:szCs w:val="24"/>
                <w:lang w:bidi="ar"/>
              </w:rPr>
              <w:t xml:space="preserve">消杀及雨污水井检查有记录，发现问题有处理跟踪。</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查阅消杀及检查记录，无记录扣</w:t>
            </w:r>
            <w:r>
              <w:rPr>
                <w:rFonts w:eastAsia="方正仿宋_GB2312"/>
                <w:sz w:val="24"/>
                <w:szCs w:val="24"/>
                <w:lang w:bidi="ar"/>
              </w:rPr>
              <w:t xml:space="preserve">0.5</w:t>
            </w:r>
            <w:r>
              <w:rPr>
                <w:rFonts w:eastAsia="方正仿宋_GB2312"/>
                <w:sz w:val="24"/>
                <w:szCs w:val="24"/>
                <w:lang w:bidi="ar"/>
              </w:rPr>
              <w:t xml:space="preserve">分；有问题无处理记录扣</w:t>
            </w:r>
            <w:r>
              <w:rPr>
                <w:rFonts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20" w:lineRule="exact"/>
              <w:widowControl/>
              <w:rPr>
                <w:rStyle w:val="780"/>
                <w:rFonts w:eastAsia="方正仿宋_GB2312"/>
                <w:bCs w:val="0"/>
                <w:sz w:val="24"/>
                <w:szCs w:val="24"/>
                <w:lang w:bidi="ar"/>
              </w:rPr>
            </w:pPr>
            <w:r>
              <w:rPr>
                <w:rStyle w:val="780"/>
                <w:rFonts w:eastAsia="方正仿宋_GB2312"/>
                <w:sz w:val="24"/>
                <w:szCs w:val="24"/>
                <w:lang w:bidi="ar"/>
              </w:rPr>
              <w:t xml:space="preserve">六、</w:t>
            </w:r>
            <w:r>
              <w:rPr>
                <w:rStyle w:val="780"/>
                <w:rFonts w:hint="eastAsia" w:eastAsia="方正仿宋_GB2312"/>
                <w:sz w:val="24"/>
                <w:szCs w:val="24"/>
                <w:lang w:bidi="ar"/>
              </w:rPr>
              <w:t xml:space="preserve">食堂协助</w:t>
            </w:r>
            <w:r>
              <w:rPr>
                <w:rStyle w:val="780"/>
                <w:rFonts w:eastAsia="方正仿宋_GB2312"/>
                <w:sz w:val="24"/>
                <w:szCs w:val="24"/>
                <w:lang w:bidi="ar"/>
              </w:rPr>
              <w:t xml:space="preserve">服务</w:t>
            </w:r>
            <w:r>
              <w:rPr>
                <w:rStyle w:val="780"/>
                <w:rFonts w:eastAsia="方正仿宋_GB2312"/>
                <w:sz w:val="24"/>
                <w:szCs w:val="24"/>
                <w:lang w:bidi="ar"/>
              </w:rPr>
              <w:t xml:space="preserve"> </w:t>
            </w:r>
            <w:r>
              <w:rPr>
                <w:rStyle w:val="780"/>
                <w:rFonts w:eastAsia="方正仿宋_GB2312"/>
                <w:sz w:val="24"/>
                <w:szCs w:val="24"/>
                <w:lang w:bidi="ar"/>
              </w:rPr>
              <w:t xml:space="preserve">(</w:t>
            </w:r>
            <w:r>
              <w:rPr>
                <w:rStyle w:val="780"/>
                <w:rFonts w:hint="eastAsia" w:eastAsia="方正仿宋_GB2312"/>
                <w:sz w:val="24"/>
                <w:szCs w:val="24"/>
                <w:lang w:bidi="ar"/>
              </w:rPr>
              <w:t xml:space="preserve">20</w:t>
            </w:r>
            <w:r>
              <w:rPr>
                <w:rStyle w:val="780"/>
                <w:rFonts w:eastAsia="方正仿宋_GB2312"/>
                <w:sz w:val="24"/>
                <w:szCs w:val="24"/>
                <w:lang w:bidi="ar"/>
              </w:rPr>
              <w:t xml:space="preserve">分</w:t>
            </w:r>
            <w:r>
              <w:rPr>
                <w:rStyle w:val="780"/>
                <w:rFonts w:eastAsia="方正仿宋_GB2312"/>
                <w:sz w:val="24"/>
                <w:szCs w:val="24"/>
                <w:lang w:bidi="ar"/>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工作人员持有效健康证上岗，证件公示。</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抽查健康证，每发现</w:t>
            </w:r>
            <w:r>
              <w:rPr>
                <w:rFonts w:eastAsia="方正仿宋_GB2312"/>
                <w:sz w:val="24"/>
                <w:szCs w:val="24"/>
                <w:lang w:bidi="ar"/>
              </w:rPr>
              <w:t xml:space="preserve">1</w:t>
            </w:r>
            <w:r>
              <w:rPr>
                <w:rFonts w:eastAsia="方正仿宋_GB2312"/>
                <w:sz w:val="24"/>
                <w:szCs w:val="24"/>
                <w:lang w:bidi="ar"/>
              </w:rPr>
              <w:t xml:space="preserve">人无证或过期扣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操作期间穿戴工作服、帽，着装整洁。</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现场检查，每发现</w:t>
            </w:r>
            <w:r>
              <w:rPr>
                <w:rFonts w:eastAsia="方正仿宋_GB2312"/>
                <w:sz w:val="24"/>
                <w:szCs w:val="24"/>
                <w:lang w:bidi="ar"/>
              </w:rPr>
              <w:t xml:space="preserve">1</w:t>
            </w:r>
            <w:r>
              <w:rPr>
                <w:rFonts w:eastAsia="方正仿宋_GB2312"/>
                <w:sz w:val="24"/>
                <w:szCs w:val="24"/>
                <w:lang w:bidi="ar"/>
              </w:rPr>
              <w:t xml:space="preserve">人不规范扣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厨房操作间、仓储间环境整洁，无卫生死角；设备清洁且运行正常。</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现场检查，每发现</w:t>
            </w:r>
            <w:r>
              <w:rPr>
                <w:rFonts w:eastAsia="方正仿宋_GB2312"/>
                <w:sz w:val="24"/>
                <w:szCs w:val="24"/>
                <w:lang w:bidi="ar"/>
              </w:rPr>
              <w:t xml:space="preserve">1</w:t>
            </w:r>
            <w:r>
              <w:rPr>
                <w:rFonts w:eastAsia="方正仿宋_GB2312"/>
                <w:sz w:val="24"/>
                <w:szCs w:val="24"/>
                <w:lang w:bidi="ar"/>
              </w:rPr>
              <w:t xml:space="preserve">处脏乱或不整洁扣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食品管理规范，</w:t>
            </w:r>
            <w:r>
              <w:rPr>
                <w:rFonts w:hint="eastAsia" w:eastAsia="方正仿宋_GB2312"/>
                <w:sz w:val="24"/>
                <w:szCs w:val="24"/>
                <w:lang w:bidi="ar"/>
              </w:rPr>
              <w:t xml:space="preserve">食材新鲜，</w:t>
            </w:r>
            <w:r>
              <w:rPr>
                <w:rFonts w:eastAsia="方正仿宋_GB2312"/>
                <w:sz w:val="24"/>
                <w:szCs w:val="24"/>
                <w:lang w:bidi="ar"/>
              </w:rPr>
              <w:t xml:space="preserve">无过期、变质。</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现场抽查，每发现</w:t>
            </w:r>
            <w:r>
              <w:rPr>
                <w:rFonts w:eastAsia="方正仿宋_GB2312"/>
                <w:sz w:val="24"/>
                <w:szCs w:val="24"/>
                <w:lang w:bidi="ar"/>
              </w:rPr>
              <w:t xml:space="preserve">1</w:t>
            </w:r>
            <w:r>
              <w:rPr>
                <w:rFonts w:eastAsia="方正仿宋_GB2312"/>
                <w:sz w:val="24"/>
                <w:szCs w:val="24"/>
                <w:lang w:bidi="ar"/>
              </w:rPr>
              <w:t xml:space="preserve">处不合格扣</w:t>
            </w:r>
            <w:r>
              <w:rPr>
                <w:rFonts w:eastAsia="方正仿宋_GB2312"/>
                <w:sz w:val="24"/>
                <w:szCs w:val="24"/>
                <w:lang w:bidi="ar"/>
              </w:rPr>
              <w:t xml:space="preserve">1</w:t>
            </w:r>
            <w:r>
              <w:rPr>
                <w:rFonts w:eastAsia="方正仿宋_GB2312"/>
                <w:sz w:val="24"/>
                <w:szCs w:val="24"/>
                <w:lang w:bidi="ar"/>
              </w:rPr>
              <w:t xml:space="preserve">分（如发现过期食品本条不得分）。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严格执行食品留样制度，留样品种、数量、时间、记录符合规范。</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查留样冰箱及记录，未留样或记录不全扣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hint="eastAsia" w:eastAsia="方正仿宋_GB2312"/>
                <w:sz w:val="24"/>
                <w:szCs w:val="24"/>
                <w:lang w:bidi="ar"/>
              </w:rPr>
              <w:t xml:space="preserve">每季度</w:t>
            </w:r>
            <w:r>
              <w:rPr>
                <w:rFonts w:eastAsia="方正仿宋_GB2312"/>
                <w:sz w:val="24"/>
                <w:szCs w:val="24"/>
                <w:lang w:bidi="ar"/>
              </w:rPr>
              <w:t xml:space="preserve">开展满意度调查，有调查记录</w:t>
            </w:r>
            <w:r>
              <w:rPr>
                <w:rFonts w:hint="eastAsia" w:eastAsia="方正仿宋_GB2312"/>
                <w:sz w:val="24"/>
                <w:szCs w:val="24"/>
                <w:lang w:bidi="ar"/>
              </w:rPr>
              <w:t xml:space="preserve">。</w:t>
            </w:r>
            <w:r>
              <w:rPr>
                <w:rFonts w:eastAsia="方正仿宋_GB2312"/>
                <w:sz w:val="24"/>
                <w:szCs w:val="24"/>
                <w:lang w:bidi="ar"/>
              </w:rPr>
              <w:t xml:space="preserve">每周食谱提前公示。</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查阅调查记录和食谱公示栏，无调查或无公示扣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20" w:lineRule="exact"/>
              <w:widowControl/>
              <w:rPr>
                <w:rStyle w:val="780"/>
                <w:rFonts w:eastAsia="方正仿宋_GB2312"/>
                <w:bCs w:val="0"/>
                <w:sz w:val="24"/>
                <w:szCs w:val="24"/>
                <w:lang w:bidi="ar"/>
              </w:rPr>
            </w:pPr>
            <w:r>
              <w:rPr>
                <w:rStyle w:val="780"/>
                <w:rFonts w:eastAsia="方正仿宋_GB2312"/>
                <w:sz w:val="24"/>
                <w:szCs w:val="24"/>
                <w:lang w:bidi="ar"/>
              </w:rPr>
              <w:t xml:space="preserve">七、客服及会议管理</w:t>
            </w:r>
            <w:r>
              <w:rPr>
                <w:rStyle w:val="780"/>
                <w:rFonts w:eastAsia="方正仿宋_GB2312"/>
                <w:sz w:val="24"/>
                <w:szCs w:val="24"/>
                <w:lang w:bidi="ar"/>
              </w:rPr>
              <w:t xml:space="preserve"> </w:t>
            </w:r>
            <w:r>
              <w:rPr>
                <w:rStyle w:val="780"/>
                <w:rFonts w:eastAsia="方正仿宋_GB2312"/>
                <w:sz w:val="24"/>
                <w:szCs w:val="24"/>
                <w:lang w:bidi="ar"/>
              </w:rPr>
              <w:t xml:space="preserve">(</w:t>
            </w:r>
            <w:r>
              <w:rPr>
                <w:rStyle w:val="780"/>
                <w:rFonts w:hint="eastAsia" w:eastAsia="方正仿宋_GB2312"/>
                <w:sz w:val="24"/>
                <w:szCs w:val="24"/>
                <w:lang w:bidi="ar"/>
              </w:rPr>
              <w:t xml:space="preserve">9</w:t>
            </w:r>
            <w:r>
              <w:rPr>
                <w:rStyle w:val="780"/>
                <w:rFonts w:eastAsia="方正仿宋_GB2312"/>
                <w:sz w:val="24"/>
                <w:szCs w:val="24"/>
                <w:lang w:bidi="ar"/>
              </w:rPr>
              <w:t xml:space="preserve">分</w:t>
            </w:r>
            <w:r>
              <w:rPr>
                <w:rStyle w:val="780"/>
                <w:rFonts w:eastAsia="方正仿宋_GB2312"/>
                <w:sz w:val="24"/>
                <w:szCs w:val="24"/>
                <w:lang w:bidi="ar"/>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南繁单位入住</w:t>
            </w:r>
            <w:r>
              <w:rPr>
                <w:rFonts w:eastAsia="方正仿宋_GB2312"/>
                <w:sz w:val="24"/>
                <w:szCs w:val="24"/>
                <w:lang w:bidi="ar"/>
              </w:rPr>
              <w:t xml:space="preserve">/</w:t>
            </w:r>
            <w:r>
              <w:rPr>
                <w:rFonts w:eastAsia="方正仿宋_GB2312"/>
                <w:sz w:val="24"/>
                <w:szCs w:val="24"/>
                <w:lang w:bidi="ar"/>
              </w:rPr>
              <w:t xml:space="preserve">退房手续齐全，水电表底数记录清晰，台账完整。</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抽查南繁单位入住</w:t>
            </w:r>
            <w:r>
              <w:rPr>
                <w:rFonts w:eastAsia="方正仿宋_GB2312"/>
                <w:sz w:val="24"/>
                <w:szCs w:val="24"/>
                <w:lang w:bidi="ar"/>
              </w:rPr>
              <w:t xml:space="preserve">/</w:t>
            </w:r>
            <w:r>
              <w:rPr>
                <w:rFonts w:eastAsia="方正仿宋_GB2312"/>
                <w:sz w:val="24"/>
                <w:szCs w:val="24"/>
                <w:lang w:bidi="ar"/>
              </w:rPr>
              <w:t xml:space="preserve">退房记录，信息缺失每处扣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用餐管理台账清晰，充值、消费、结算记录准确无误。</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抽查台账，发现</w:t>
            </w:r>
            <w:r>
              <w:rPr>
                <w:rFonts w:eastAsia="方正仿宋_GB2312"/>
                <w:sz w:val="24"/>
                <w:szCs w:val="24"/>
                <w:lang w:bidi="ar"/>
              </w:rPr>
              <w:t xml:space="preserve">1</w:t>
            </w:r>
            <w:r>
              <w:rPr>
                <w:rFonts w:eastAsia="方正仿宋_GB2312"/>
                <w:sz w:val="24"/>
                <w:szCs w:val="24"/>
                <w:lang w:bidi="ar"/>
              </w:rPr>
              <w:t xml:space="preserve">处错误或混乱扣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会议服务流程规范，会前准备、会中服务、会后整理及时到位。</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现场检查会后场地或查阅会议服务记录，一次不到位扣</w:t>
            </w:r>
            <w:r>
              <w:rPr>
                <w:rFonts w:hint="eastAsia"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有日常保洁质量检查记录，对发现问题有跟踪处理。</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查阅《日常保洁质检记录表》，无记录扣</w:t>
            </w:r>
            <w:r>
              <w:rPr>
                <w:rFonts w:eastAsia="方正仿宋_GB2312"/>
                <w:sz w:val="24"/>
                <w:szCs w:val="24"/>
                <w:lang w:bidi="ar"/>
              </w:rPr>
              <w:t xml:space="preserve">1</w:t>
            </w:r>
            <w:r>
              <w:rPr>
                <w:rFonts w:eastAsia="方正仿宋_GB2312"/>
                <w:sz w:val="24"/>
                <w:szCs w:val="24"/>
                <w:lang w:bidi="ar"/>
              </w:rPr>
              <w:t xml:space="preserve">分；有问题无处理扣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20" w:lineRule="exact"/>
              <w:widowControl/>
              <w:rPr>
                <w:rStyle w:val="780"/>
                <w:rFonts w:eastAsia="方正仿宋_GB2312"/>
                <w:bCs w:val="0"/>
                <w:sz w:val="24"/>
                <w:szCs w:val="24"/>
                <w:lang w:bidi="ar"/>
              </w:rPr>
            </w:pPr>
            <w:r>
              <w:rPr>
                <w:rStyle w:val="780"/>
                <w:rFonts w:hint="eastAsia" w:eastAsia="方正仿宋_GB2312"/>
                <w:sz w:val="24"/>
                <w:szCs w:val="24"/>
                <w:lang w:bidi="ar"/>
              </w:rPr>
              <w:t xml:space="preserve">八</w:t>
            </w:r>
            <w:r>
              <w:rPr>
                <w:rStyle w:val="780"/>
                <w:rFonts w:eastAsia="方正仿宋_GB2312"/>
                <w:sz w:val="24"/>
                <w:szCs w:val="24"/>
                <w:lang w:bidi="ar"/>
              </w:rPr>
              <w:t xml:space="preserve">、项目主管</w:t>
            </w:r>
            <w:r>
              <w:rPr>
                <w:rStyle w:val="780"/>
                <w:rFonts w:eastAsia="方正仿宋_GB2312"/>
                <w:sz w:val="24"/>
                <w:szCs w:val="24"/>
                <w:lang w:bidi="ar"/>
              </w:rPr>
              <w:t xml:space="preserve"> </w:t>
            </w:r>
            <w:r>
              <w:rPr>
                <w:rStyle w:val="780"/>
                <w:rFonts w:eastAsia="方正仿宋_GB2312"/>
                <w:sz w:val="24"/>
                <w:szCs w:val="24"/>
                <w:lang w:bidi="ar"/>
              </w:rPr>
              <w:t xml:space="preserve">(9</w:t>
            </w:r>
            <w:r>
              <w:rPr>
                <w:rStyle w:val="780"/>
                <w:rFonts w:eastAsia="方正仿宋_GB2312"/>
                <w:sz w:val="24"/>
                <w:szCs w:val="24"/>
                <w:lang w:bidi="ar"/>
              </w:rPr>
              <w:t xml:space="preserve">分</w:t>
            </w:r>
            <w:r>
              <w:rPr>
                <w:rStyle w:val="780"/>
                <w:rFonts w:eastAsia="方正仿宋_GB2312"/>
                <w:sz w:val="24"/>
                <w:szCs w:val="24"/>
                <w:lang w:bidi="ar"/>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岗位职责明确，有员工考核记录。</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查阅岗位说明书、考核记录，每缺少</w:t>
            </w:r>
            <w:r>
              <w:rPr>
                <w:rFonts w:eastAsia="方正仿宋_GB2312"/>
                <w:sz w:val="24"/>
                <w:szCs w:val="24"/>
                <w:lang w:bidi="ar"/>
              </w:rPr>
              <w:t xml:space="preserve">1</w:t>
            </w:r>
            <w:r>
              <w:rPr>
                <w:rFonts w:eastAsia="方正仿宋_GB2312"/>
                <w:sz w:val="24"/>
                <w:szCs w:val="24"/>
                <w:lang w:bidi="ar"/>
              </w:rPr>
              <w:t xml:space="preserve">项扣</w:t>
            </w:r>
            <w:r>
              <w:rPr>
                <w:rFonts w:eastAsia="方正仿宋_GB2312"/>
                <w:sz w:val="24"/>
                <w:szCs w:val="24"/>
                <w:lang w:bidi="ar"/>
              </w:rPr>
              <w:t xml:space="preserve">0.5</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收支台账清晰，成本核算准确，采购结算无误。</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抽查台账及票据，账目不清扣</w:t>
            </w:r>
            <w:r>
              <w:rPr>
                <w:rFonts w:eastAsia="方正仿宋_GB2312"/>
                <w:sz w:val="24"/>
                <w:szCs w:val="24"/>
                <w:lang w:bidi="ar"/>
              </w:rPr>
              <w:t xml:space="preserve">1</w:t>
            </w:r>
            <w:r>
              <w:rPr>
                <w:rFonts w:eastAsia="方正仿宋_GB2312"/>
                <w:sz w:val="24"/>
                <w:szCs w:val="24"/>
                <w:lang w:bidi="ar"/>
              </w:rPr>
              <w:t xml:space="preserve">分</w:t>
            </w:r>
            <w:r>
              <w:rPr>
                <w:rFonts w:hint="eastAsia" w:eastAsia="方正仿宋_GB2312"/>
                <w:sz w:val="24"/>
                <w:szCs w:val="24"/>
                <w:lang w:bidi="ar"/>
              </w:rPr>
              <w:t xml:space="preserve">，结算</w:t>
            </w:r>
            <w:r>
              <w:rPr>
                <w:rFonts w:eastAsia="方正仿宋_GB2312"/>
                <w:sz w:val="24"/>
                <w:szCs w:val="24"/>
                <w:lang w:bidi="ar"/>
              </w:rPr>
              <w:t xml:space="preserve">错误扣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易耗品管理规范，入库出库记录准确，账物相符。</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rPr>
            </w:pPr>
            <w:r>
              <w:rPr>
                <w:rFonts w:eastAsia="方正仿宋_GB2312"/>
                <w:sz w:val="24"/>
                <w:szCs w:val="24"/>
                <w:lang w:bidi="ar"/>
              </w:rPr>
              <w:t xml:space="preserve">抽查仓库及台账，无记录或账物不符扣</w:t>
            </w:r>
            <w:r>
              <w:rPr>
                <w:rFonts w:eastAsia="方正仿宋_GB2312"/>
                <w:sz w:val="24"/>
                <w:szCs w:val="24"/>
                <w:lang w:bidi="ar"/>
              </w:rPr>
              <w:t xml:space="preserve">1-2</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69" w:type="pct"/>
            <w:vAlign w:val="center"/>
            <w:textDirection w:val="lrTb"/>
            <w:noWrap w:val="false"/>
          </w:tcPr>
          <w:p>
            <w:pPr>
              <w:jc w:val="center"/>
              <w:spacing w:line="320" w:lineRule="exact"/>
              <w:widowControl/>
              <w:rPr>
                <w:rFonts w:eastAsia="方正仿宋_GB2312"/>
                <w:sz w:val="24"/>
                <w:szCs w:val="24"/>
              </w:rPr>
            </w:pPr>
            <w:r>
              <w:rPr>
                <w:rFonts w:hint="eastAsia" w:eastAsia="方正仿宋_GB2312"/>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733" w:type="pct"/>
            <w:vAlign w:val="center"/>
            <w:textDirection w:val="lrTb"/>
            <w:noWrap w:val="false"/>
          </w:tcPr>
          <w:p>
            <w:pPr>
              <w:jc w:val="left"/>
              <w:spacing w:line="320" w:lineRule="exact"/>
              <w:widowControl/>
              <w:rPr>
                <w:rFonts w:eastAsia="方正仿宋_GB2312"/>
                <w:sz w:val="24"/>
                <w:szCs w:val="24"/>
                <w:lang w:bidi="ar"/>
              </w:rPr>
            </w:pPr>
            <w:r>
              <w:rPr>
                <w:rFonts w:eastAsia="方正仿宋_GB2312"/>
                <w:sz w:val="24"/>
                <w:szCs w:val="24"/>
                <w:lang w:bidi="ar"/>
              </w:rPr>
              <w:t xml:space="preserve">物业管理档案资料分类归档，保管妥善，查阅方便。</w:t>
            </w:r>
            <w:r/>
          </w:p>
        </w:tc>
        <w:tc>
          <w:tcPr>
            <w:tcBorders>
              <w:top w:val="single" w:color="auto" w:sz="4" w:space="0"/>
              <w:left w:val="single" w:color="auto" w:sz="4" w:space="0"/>
              <w:bottom w:val="single" w:color="auto" w:sz="4" w:space="0"/>
              <w:right w:val="single" w:color="auto" w:sz="4" w:space="0"/>
            </w:tcBorders>
            <w:tcW w:w="203" w:type="pct"/>
            <w:vAlign w:val="center"/>
            <w:textDirection w:val="lrTb"/>
            <w:noWrap w:val="false"/>
          </w:tcPr>
          <w:p>
            <w:pPr>
              <w:jc w:val="center"/>
              <w:spacing w:line="320" w:lineRule="exact"/>
              <w:widowControl/>
              <w:rPr>
                <w:rFonts w:eastAsia="方正仿宋_GB2312"/>
                <w:sz w:val="24"/>
                <w:szCs w:val="24"/>
                <w:lang w:bidi="ar"/>
              </w:rPr>
            </w:pPr>
            <w:r>
              <w:rPr>
                <w:rFonts w:hint="eastAsia" w:eastAsia="方正仿宋_GB2312"/>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81" w:type="pct"/>
            <w:vAlign w:val="center"/>
            <w:textDirection w:val="lrTb"/>
            <w:noWrap w:val="false"/>
          </w:tcPr>
          <w:p>
            <w:pPr>
              <w:jc w:val="left"/>
              <w:spacing w:line="320" w:lineRule="exact"/>
              <w:widowControl/>
              <w:rPr>
                <w:rFonts w:eastAsia="方正仿宋_GB2312"/>
                <w:sz w:val="24"/>
                <w:szCs w:val="24"/>
                <w:lang w:bidi="ar"/>
              </w:rPr>
            </w:pPr>
            <w:r>
              <w:rPr>
                <w:rFonts w:eastAsia="方正仿宋_GB2312"/>
                <w:sz w:val="24"/>
                <w:szCs w:val="24"/>
                <w:lang w:bidi="ar"/>
              </w:rPr>
              <w:t xml:space="preserve">现场查阅档案，分类混乱、</w:t>
            </w:r>
            <w:r>
              <w:rPr>
                <w:rFonts w:hint="eastAsia" w:eastAsia="方正仿宋_GB2312"/>
                <w:sz w:val="24"/>
                <w:szCs w:val="24"/>
                <w:lang w:bidi="ar"/>
              </w:rPr>
              <w:t xml:space="preserve">档案不齐</w:t>
            </w:r>
            <w:r>
              <w:rPr>
                <w:rFonts w:eastAsia="方正仿宋_GB2312"/>
                <w:sz w:val="24"/>
                <w:szCs w:val="24"/>
                <w:lang w:bidi="ar"/>
              </w:rPr>
              <w:t xml:space="preserve">扣</w:t>
            </w:r>
            <w:r>
              <w:rPr>
                <w:rFonts w:eastAsia="方正仿宋_GB2312"/>
                <w:sz w:val="24"/>
                <w:szCs w:val="24"/>
                <w:lang w:bidi="ar"/>
              </w:rPr>
              <w:t xml:space="preserve">1</w:t>
            </w:r>
            <w:r>
              <w:rPr>
                <w:rFonts w:eastAsia="方正仿宋_GB2312"/>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line="320" w:lineRule="exact"/>
              <w:widowControl/>
              <w:rPr>
                <w:rFonts w:eastAsia="方正仿宋_GB2312"/>
                <w:sz w:val="24"/>
                <w:szCs w:val="24"/>
              </w:rPr>
            </w:pPr>
            <w:r>
              <w:rPr>
                <w:rFonts w:eastAsia="方正仿宋_GB2312"/>
                <w:sz w:val="24"/>
                <w:szCs w:val="24"/>
              </w:rPr>
            </w:r>
            <w:r/>
          </w:p>
        </w:tc>
      </w:tr>
    </w:tbl>
    <w:p>
      <w:pPr>
        <w:jc w:val="left"/>
        <w:spacing w:line="360" w:lineRule="exact"/>
        <w:widowControl/>
        <w:rPr>
          <w:rFonts w:eastAsia="方正仿宋_GB2312"/>
          <w:sz w:val="24"/>
          <w:szCs w:val="24"/>
          <w:lang w:bidi="ar"/>
        </w:rPr>
      </w:pPr>
      <w:r>
        <w:rPr>
          <w:rFonts w:eastAsia="方正仿宋_GB2312"/>
          <w:sz w:val="24"/>
          <w:szCs w:val="24"/>
          <w:lang w:bidi="ar"/>
        </w:rPr>
        <w:t xml:space="preserve">备注：本考核标准与日常检查紧密结合，建立常态化检查机制。甲方代表或考核人员在日常巡检中，任何服务岗位（如安保、保洁、客服、工程等）被发现未按本考核标准或响应文件要求履行职责的情况（如：保安脱岗睡岗、保洁卫</w:t>
      </w:r>
      <w:r>
        <w:rPr>
          <w:rFonts w:eastAsia="方正仿宋_GB2312"/>
          <w:sz w:val="24"/>
          <w:szCs w:val="24"/>
          <w:lang w:bidi="ar"/>
        </w:rPr>
        <w:t xml:space="preserve">生不干净、设施损坏未报修等），</w:t>
      </w:r>
      <w:r>
        <w:rPr>
          <w:rFonts w:hint="eastAsia" w:eastAsia="方正仿宋_GB2312"/>
          <w:sz w:val="24"/>
          <w:szCs w:val="24"/>
          <w:lang w:bidi="ar"/>
        </w:rPr>
        <w:t xml:space="preserve">甲方</w:t>
      </w:r>
      <w:r>
        <w:rPr>
          <w:rFonts w:eastAsia="方正仿宋_GB2312"/>
          <w:sz w:val="24"/>
          <w:szCs w:val="24"/>
          <w:lang w:bidi="ar"/>
        </w:rPr>
        <w:t xml:space="preserve">将通过拍照、录像等方式留存现场证据，将作为季度考核的扣分依据，纳入考评分数进行计算。</w:t>
      </w:r>
      <w:r/>
    </w:p>
    <w:p>
      <w:pPr>
        <w:jc w:val="center"/>
        <w:widowControl/>
        <w:rPr>
          <w:rFonts w:hint="eastAsia" w:ascii="方正黑体_GBK" w:hAnsi="方正黑体_GBK" w:eastAsia="方正黑体_GBK" w:cs="方正黑体_GBK"/>
          <w:sz w:val="28"/>
          <w:szCs w:val="28"/>
        </w:rPr>
      </w:pPr>
      <w:r/>
      <w:bookmarkStart w:id="190" w:name="_Toc238459647"/>
      <w:r/>
      <w:bookmarkStart w:id="191" w:name="_Toc26554093"/>
      <w:r/>
      <w:bookmarkStart w:id="192" w:name="_Toc49090575"/>
      <w:r/>
      <w:bookmarkStart w:id="193" w:name="_Toc479757211"/>
      <w:r/>
      <w:bookmarkStart w:id="194" w:name="_Toc462564139"/>
      <w:r/>
      <w:bookmarkEnd w:id="185"/>
      <w:r/>
      <w:bookmarkEnd w:id="186"/>
      <w:r/>
      <w:bookmarkEnd w:id="187"/>
      <w:r>
        <w:rPr>
          <w:rFonts w:hint="eastAsia" w:ascii="方正黑体_GBK" w:hAnsi="方正黑体_GBK" w:eastAsia="方正黑体_GBK" w:cs="方正黑体_GBK"/>
          <w:sz w:val="28"/>
          <w:szCs w:val="28"/>
        </w:rPr>
        <w:t xml:space="preserve">第四章 采购需求</w:t>
      </w:r>
      <w:bookmarkEnd w:id="190"/>
      <w:r/>
      <w:r/>
    </w:p>
    <w:p>
      <w:pPr>
        <w:pStyle w:val="733"/>
        <w:jc w:val="left"/>
        <w:spacing w:line="400" w:lineRule="exact"/>
        <w:rPr>
          <w:rFonts w:ascii="方正黑体_GBK" w:eastAsia="方正黑体_GBK" w:cs="方正黑体_GBK"/>
          <w:b w:val="0"/>
          <w:bCs w:val="0"/>
          <w:sz w:val="28"/>
          <w:szCs w:val="28"/>
        </w:rPr>
      </w:pPr>
      <w:r/>
      <w:bookmarkStart w:id="195" w:name="_Toc238459648"/>
      <w:r>
        <w:rPr>
          <w:rFonts w:hint="eastAsia" w:ascii="方正黑体_GBK" w:eastAsia="方正黑体_GBK" w:cs="方正黑体_GBK"/>
          <w:b w:val="0"/>
          <w:bCs w:val="0"/>
          <w:sz w:val="28"/>
          <w:szCs w:val="28"/>
        </w:rPr>
        <w:t xml:space="preserve">一、采购标的清单</w:t>
      </w:r>
      <w:bookmarkEnd w:id="19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9"/>
        <w:gridCol w:w="1007"/>
        <w:gridCol w:w="2764"/>
        <w:gridCol w:w="2738"/>
      </w:tblGrid>
      <w:tr>
        <w:trPr>
          <w:cantSplit/>
          <w:jc w:val="center"/>
        </w:trPr>
        <w:tc>
          <w:tcPr>
            <w:tcBorders>
              <w:top w:val="single" w:color="auto" w:sz="4" w:space="0"/>
              <w:left w:val="single" w:color="auto" w:sz="4" w:space="0"/>
              <w:bottom w:val="single" w:color="auto" w:sz="4" w:space="0"/>
              <w:right w:val="single" w:color="auto" w:sz="4" w:space="0"/>
            </w:tcBorders>
            <w:tcW w:w="1249" w:type="dxa"/>
            <w:textDirection w:val="lrTb"/>
            <w:noWrap/>
          </w:tcPr>
          <w:p>
            <w:pPr>
              <w:jc w:val="center"/>
              <w:spacing w:line="400" w:lineRule="exact"/>
              <w:rPr>
                <w:rFonts w:ascii="方正仿宋_GBK" w:eastAsia="方正仿宋_GBK" w:cs="方正仿宋_GBK"/>
                <w:sz w:val="28"/>
                <w:szCs w:val="28"/>
              </w:rPr>
            </w:pPr>
            <w:r>
              <w:rPr>
                <w:rFonts w:hint="eastAsia" w:ascii="方正仿宋_GBK" w:eastAsia="方正仿宋_GBK" w:cs="方正仿宋_GBK"/>
                <w:sz w:val="28"/>
                <w:szCs w:val="28"/>
              </w:rPr>
              <w:t xml:space="preserve">采购</w:t>
            </w:r>
            <w:r/>
          </w:p>
          <w:p>
            <w:pPr>
              <w:jc w:val="center"/>
              <w:spacing w:line="400" w:lineRule="exact"/>
              <w:rPr>
                <w:rFonts w:ascii="方正仿宋_GBK" w:eastAsia="方正仿宋_GBK" w:cs="方正仿宋_GBK"/>
                <w:sz w:val="28"/>
                <w:szCs w:val="28"/>
              </w:rPr>
            </w:pPr>
            <w:r>
              <w:rPr>
                <w:rFonts w:hint="eastAsia" w:ascii="方正仿宋_GBK" w:eastAsia="方正仿宋_GBK" w:cs="方正仿宋_GBK"/>
                <w:sz w:val="28"/>
                <w:szCs w:val="28"/>
              </w:rPr>
              <w:t xml:space="preserve">包号</w:t>
            </w:r>
            <w:r/>
          </w:p>
        </w:tc>
        <w:tc>
          <w:tcPr>
            <w:tcBorders>
              <w:top w:val="single" w:color="auto" w:sz="4" w:space="0"/>
              <w:left w:val="single" w:color="auto" w:sz="4" w:space="0"/>
              <w:bottom w:val="single" w:color="auto" w:sz="4" w:space="0"/>
              <w:right w:val="single" w:color="auto" w:sz="4" w:space="0"/>
            </w:tcBorders>
            <w:tcW w:w="1007" w:type="dxa"/>
            <w:vAlign w:val="center"/>
            <w:textDirection w:val="lrTb"/>
            <w:noWrap/>
          </w:tcPr>
          <w:p>
            <w:pPr>
              <w:jc w:val="center"/>
              <w:spacing w:line="400" w:lineRule="exact"/>
              <w:rPr>
                <w:rFonts w:ascii="方正仿宋_GBK" w:eastAsia="方正仿宋_GBK" w:cs="方正仿宋_GBK"/>
                <w:sz w:val="28"/>
                <w:szCs w:val="28"/>
              </w:rPr>
            </w:pPr>
            <w:r>
              <w:rPr>
                <w:rFonts w:hint="eastAsia" w:ascii="方正仿宋_GBK" w:eastAsia="方正仿宋_GBK" w:cs="方正仿宋_GBK"/>
                <w:sz w:val="28"/>
                <w:szCs w:val="28"/>
              </w:rPr>
              <w:t xml:space="preserve">序号</w:t>
            </w:r>
            <w:r/>
          </w:p>
        </w:tc>
        <w:tc>
          <w:tcPr>
            <w:tcBorders>
              <w:top w:val="single" w:color="auto" w:sz="4" w:space="0"/>
              <w:left w:val="single" w:color="auto" w:sz="4" w:space="0"/>
              <w:bottom w:val="single" w:color="auto" w:sz="4" w:space="0"/>
              <w:right w:val="single" w:color="auto" w:sz="4" w:space="0"/>
            </w:tcBorders>
            <w:tcW w:w="2764" w:type="dxa"/>
            <w:vAlign w:val="center"/>
            <w:textDirection w:val="lrTb"/>
            <w:noWrap/>
          </w:tcPr>
          <w:p>
            <w:pPr>
              <w:jc w:val="center"/>
              <w:spacing w:line="400" w:lineRule="exact"/>
              <w:rPr>
                <w:rFonts w:ascii="方正仿宋_GBK" w:eastAsia="方正仿宋_GBK" w:cs="方正仿宋_GBK"/>
                <w:sz w:val="28"/>
                <w:szCs w:val="28"/>
              </w:rPr>
            </w:pPr>
            <w:r>
              <w:rPr>
                <w:rFonts w:hint="eastAsia" w:ascii="方正仿宋_GBK" w:eastAsia="方正仿宋_GBK" w:cs="方正仿宋_GBK"/>
                <w:sz w:val="28"/>
                <w:szCs w:val="28"/>
              </w:rPr>
              <w:t xml:space="preserve">采购标的</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tcPr>
          <w:p>
            <w:pPr>
              <w:jc w:val="center"/>
              <w:spacing w:line="400" w:lineRule="exact"/>
              <w:rPr>
                <w:rFonts w:ascii="方正仿宋_GBK" w:eastAsia="方正仿宋_GBK" w:cs="方正仿宋_GBK"/>
                <w:sz w:val="28"/>
                <w:szCs w:val="28"/>
              </w:rPr>
            </w:pPr>
            <w:r>
              <w:rPr>
                <w:rFonts w:hint="eastAsia" w:ascii="方正仿宋_GBK" w:eastAsia="方正仿宋_GBK" w:cs="方正仿宋_GBK"/>
                <w:sz w:val="28"/>
                <w:szCs w:val="28"/>
              </w:rPr>
              <w:t xml:space="preserve">对应中小企业划分标准所属行业</w:t>
            </w:r>
            <w:r/>
          </w:p>
        </w:tc>
      </w:tr>
      <w:tr>
        <w:trPr>
          <w:cantSplit/>
          <w:jc w:val="center"/>
          <w:trHeight w:val="291"/>
        </w:trPr>
        <w:tc>
          <w:tcPr>
            <w:tcBorders>
              <w:top w:val="single" w:color="auto" w:sz="4" w:space="0"/>
              <w:left w:val="single" w:color="auto" w:sz="4" w:space="0"/>
              <w:bottom w:val="single" w:color="auto" w:sz="4" w:space="0"/>
              <w:right w:val="single" w:color="auto" w:sz="4" w:space="0"/>
            </w:tcBorders>
            <w:tcW w:w="1249" w:type="dxa"/>
            <w:textDirection w:val="lrTb"/>
            <w:noWrap/>
          </w:tcPr>
          <w:p>
            <w:pPr>
              <w:jc w:val="center"/>
              <w:spacing w:line="400" w:lineRule="exact"/>
              <w:rPr>
                <w:rFonts w:ascii="方正仿宋_GBK" w:eastAsia="方正仿宋_GBK" w:cs="方正仿宋_GBK"/>
                <w:sz w:val="28"/>
                <w:szCs w:val="28"/>
              </w:rPr>
            </w:pPr>
            <w:r>
              <w:rPr>
                <w:rFonts w:ascii="方正仿宋_GBK" w:eastAsia="方正仿宋_GBK" w:cs="方正仿宋_GBK"/>
                <w:sz w:val="28"/>
                <w:szCs w:val="28"/>
              </w:rPr>
            </w:r>
            <w:r/>
          </w:p>
        </w:tc>
        <w:tc>
          <w:tcPr>
            <w:tcBorders>
              <w:top w:val="single" w:color="auto" w:sz="4" w:space="0"/>
              <w:left w:val="single" w:color="auto" w:sz="4" w:space="0"/>
              <w:bottom w:val="single" w:color="auto" w:sz="4" w:space="0"/>
              <w:right w:val="single" w:color="auto" w:sz="4" w:space="0"/>
            </w:tcBorders>
            <w:tcW w:w="1007" w:type="dxa"/>
            <w:textDirection w:val="lrTb"/>
            <w:noWrap/>
          </w:tcPr>
          <w:p>
            <w:pPr>
              <w:jc w:val="center"/>
              <w:spacing w:line="400" w:lineRule="exact"/>
              <w:rPr>
                <w:rFonts w:ascii="方正仿宋_GBK" w:eastAsia="方正仿宋_GBK" w:cs="方正仿宋_GBK"/>
                <w:sz w:val="28"/>
                <w:szCs w:val="28"/>
              </w:rPr>
            </w:pPr>
            <w:r>
              <w:rPr>
                <w:rFonts w:hint="eastAsia" w:ascii="方正仿宋_GBK" w:eastAsia="方正仿宋_GBK" w:cs="方正仿宋_GBK"/>
                <w:sz w:val="28"/>
                <w:szCs w:val="28"/>
              </w:rPr>
              <w:t xml:space="preserve">1</w:t>
            </w:r>
            <w:r/>
          </w:p>
        </w:tc>
        <w:tc>
          <w:tcPr>
            <w:tcBorders>
              <w:top w:val="single" w:color="auto" w:sz="4" w:space="0"/>
              <w:left w:val="single" w:color="auto" w:sz="4" w:space="0"/>
              <w:bottom w:val="single" w:color="auto" w:sz="4" w:space="0"/>
              <w:right w:val="single" w:color="auto" w:sz="4" w:space="0"/>
            </w:tcBorders>
            <w:tcW w:w="2764" w:type="dxa"/>
            <w:textDirection w:val="lrTb"/>
            <w:noWrap/>
          </w:tcPr>
          <w:p>
            <w:pPr>
              <w:jc w:val="center"/>
              <w:spacing w:line="0" w:lineRule="atLeast"/>
              <w:tabs>
                <w:tab w:val="left" w:pos="2020" w:leader="none"/>
              </w:tabs>
              <w:rPr>
                <w:rFonts w:ascii="宋体"/>
                <w:sz w:val="24"/>
                <w:szCs w:val="24"/>
              </w:rPr>
            </w:pPr>
            <w:r>
              <w:rPr>
                <w:rFonts w:hint="eastAsia" w:ascii="宋体"/>
                <w:szCs w:val="21"/>
              </w:rPr>
              <w:t xml:space="preserve">江苏省南繁科研育种基地物业管理服务</w:t>
            </w:r>
            <w:r/>
          </w:p>
        </w:tc>
        <w:tc>
          <w:tcPr>
            <w:tcBorders>
              <w:top w:val="single" w:color="auto" w:sz="4" w:space="0"/>
              <w:left w:val="single" w:color="auto" w:sz="4" w:space="0"/>
              <w:bottom w:val="single" w:color="auto" w:sz="4" w:space="0"/>
              <w:right w:val="single" w:color="auto" w:sz="4" w:space="0"/>
            </w:tcBorders>
            <w:tcW w:w="2738" w:type="dxa"/>
            <w:textDirection w:val="lrTb"/>
            <w:noWrap/>
          </w:tcPr>
          <w:p>
            <w:pPr>
              <w:jc w:val="center"/>
              <w:spacing w:line="0" w:lineRule="atLeast"/>
              <w:rPr>
                <w:rFonts w:ascii="宋体"/>
                <w:sz w:val="24"/>
                <w:szCs w:val="24"/>
              </w:rPr>
            </w:pPr>
            <w:r>
              <w:rPr>
                <w:rFonts w:hint="eastAsia" w:ascii="宋体"/>
                <w:sz w:val="24"/>
                <w:szCs w:val="24"/>
              </w:rPr>
              <w:t xml:space="preserve">物业管理</w:t>
            </w:r>
            <w:r/>
          </w:p>
        </w:tc>
      </w:tr>
    </w:tbl>
    <w:p>
      <w:pPr>
        <w:pStyle w:val="733"/>
        <w:jc w:val="left"/>
        <w:spacing w:line="400" w:lineRule="exact"/>
        <w:rPr>
          <w:rFonts w:ascii="方正黑体_GBK" w:eastAsia="方正黑体_GBK" w:cs="方正黑体_GBK"/>
          <w:b w:val="0"/>
          <w:bCs w:val="0"/>
          <w:sz w:val="28"/>
          <w:szCs w:val="28"/>
        </w:rPr>
      </w:pPr>
      <w:r/>
      <w:bookmarkStart w:id="196" w:name="_Toc238459649"/>
      <w:r>
        <w:rPr>
          <w:rFonts w:hint="eastAsia" w:ascii="方正黑体_GBK" w:eastAsia="方正黑体_GBK" w:cs="方正黑体_GBK"/>
          <w:b w:val="0"/>
          <w:bCs w:val="0"/>
          <w:sz w:val="28"/>
          <w:szCs w:val="28"/>
        </w:rPr>
        <w:t xml:space="preserve">二、政府采购中实施本国产品标准及相关政策</w:t>
      </w:r>
      <w:bookmarkEnd w:id="196"/>
      <w:r/>
      <w:r/>
    </w:p>
    <w:p>
      <w:pPr>
        <w:ind w:firstLine="560"/>
        <w:spacing w:line="400" w:lineRule="exact"/>
        <w:rPr>
          <w:rFonts w:ascii="方正仿宋_GBK" w:eastAsia="方正仿宋_GBK" w:cs="方正仿宋_GBK"/>
          <w:bCs/>
          <w:sz w:val="28"/>
          <w:szCs w:val="28"/>
        </w:rPr>
      </w:pPr>
      <w:r>
        <w:rPr>
          <w:rFonts w:hint="eastAsia" w:asci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p>
    <w:p>
      <w:pPr>
        <w:ind w:firstLine="560"/>
        <w:spacing w:line="400" w:lineRule="exact"/>
        <w:rPr>
          <w:rFonts w:ascii="方正仿宋_GBK" w:eastAsia="方正仿宋_GBK" w:cs="方正仿宋_GBK"/>
          <w:bCs/>
          <w:sz w:val="28"/>
          <w:szCs w:val="28"/>
        </w:rPr>
      </w:pPr>
      <w:r>
        <w:rPr>
          <w:rFonts w:hint="eastAsia" w:asci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ascii="方正仿宋_GBK" w:eastAsia="方正仿宋_GBK" w:cs="方正仿宋_GBK"/>
          <w:bCs/>
          <w:sz w:val="28"/>
          <w:szCs w:val="28"/>
        </w:rPr>
      </w:pPr>
      <w:r>
        <w:rPr>
          <w:rFonts w:hint="eastAsia" w:asci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3"/>
        <w:jc w:val="left"/>
        <w:spacing w:line="400" w:lineRule="exact"/>
        <w:rPr>
          <w:rFonts w:ascii="方正黑体_GBK" w:eastAsia="方正黑体_GBK" w:cs="方正黑体_GBK"/>
          <w:b w:val="0"/>
          <w:bCs w:val="0"/>
          <w:sz w:val="28"/>
          <w:szCs w:val="28"/>
        </w:rPr>
      </w:pPr>
      <w:r/>
      <w:bookmarkStart w:id="197" w:name="_Toc238459650"/>
      <w:r>
        <w:rPr>
          <w:rFonts w:hint="eastAsia" w:ascii="方正黑体_GBK" w:eastAsia="方正黑体_GBK" w:cs="方正黑体_GBK"/>
          <w:b w:val="0"/>
          <w:bCs w:val="0"/>
          <w:sz w:val="28"/>
          <w:szCs w:val="28"/>
        </w:rPr>
        <w:t xml:space="preserve">三、技术要求</w:t>
      </w:r>
      <w:bookmarkEnd w:id="197"/>
      <w:r/>
      <w:r/>
    </w:p>
    <w:p>
      <w:pPr>
        <w:ind w:firstLine="560"/>
        <w:spacing w:line="400" w:lineRule="exact"/>
        <w:rPr>
          <w:rFonts w:ascii="方正仿宋_GBK" w:eastAsia="方正仿宋_GBK" w:cs="方正仿宋_GBK"/>
          <w:b/>
          <w:bCs/>
          <w:sz w:val="28"/>
          <w:szCs w:val="28"/>
        </w:rPr>
      </w:pPr>
      <w:r>
        <w:rPr>
          <w:rFonts w:hint="eastAsia" w:asci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eastAsia="方正仿宋_GBK" w:cs="方正仿宋_GBK"/>
          <w:b/>
          <w:bCs/>
          <w:i/>
          <w:sz w:val="28"/>
          <w:szCs w:val="28"/>
          <w:u w:val="single"/>
        </w:rPr>
        <w:t xml:space="preserve">斜体且有下划线部分</w:t>
      </w:r>
      <w:r>
        <w:rPr>
          <w:rFonts w:hint="eastAsia" w:ascii="方正仿宋_GBK" w:eastAsia="方正仿宋_GBK" w:cs="方正仿宋_GBK"/>
          <w:b/>
          <w:bCs/>
          <w:sz w:val="28"/>
          <w:szCs w:val="28"/>
        </w:rPr>
        <w:t xml:space="preserve">或加*号条款为实质性要求。</w:t>
      </w:r>
      <w:r/>
    </w:p>
    <w:p>
      <w:pPr>
        <w:ind w:firstLine="240"/>
        <w:spacing w:line="460" w:lineRule="exact"/>
        <w:rPr>
          <w:rFonts w:ascii="宋体" w:cs="宋体"/>
          <w:sz w:val="24"/>
          <w:szCs w:val="24"/>
        </w:rPr>
      </w:pPr>
      <w:r>
        <w:rPr>
          <w:rFonts w:hint="eastAsia" w:ascii="宋体" w:cs="宋体"/>
          <w:sz w:val="24"/>
          <w:szCs w:val="24"/>
        </w:rPr>
        <w:t xml:space="preserve">（一）管理服务内容</w:t>
      </w:r>
      <w:r/>
    </w:p>
    <w:p>
      <w:pPr>
        <w:ind w:firstLine="480"/>
        <w:spacing w:line="460" w:lineRule="exact"/>
        <w:rPr>
          <w:rFonts w:ascii="宋体" w:cs="宋体"/>
          <w:sz w:val="24"/>
          <w:szCs w:val="24"/>
        </w:rPr>
      </w:pPr>
      <w:r>
        <w:rPr>
          <w:rFonts w:hint="eastAsia" w:ascii="宋体" w:cs="宋体"/>
          <w:sz w:val="24"/>
          <w:szCs w:val="24"/>
        </w:rPr>
        <w:t xml:space="preserve">供应商提供的物业管理服务，应包括以下内容，全覆盖、无遗漏、常态化落地执行：</w:t>
      </w:r>
      <w:r/>
    </w:p>
    <w:p>
      <w:pPr>
        <w:pStyle w:val="1044"/>
        <w:spacing w:line="440" w:lineRule="exact"/>
        <w:rPr>
          <w:rFonts w:hint="eastAsia" w:eastAsia="宋体" w:cs="宋体"/>
          <w:szCs w:val="24"/>
          <w:lang w:eastAsia="zh-CN"/>
        </w:rPr>
      </w:pPr>
      <w:r>
        <w:rPr>
          <w:rFonts w:eastAsia="宋体" w:cs="宋体"/>
          <w:szCs w:val="24"/>
          <w:lang w:eastAsia="zh-CN"/>
        </w:rPr>
        <w:t xml:space="preserve">1、安保工作。负责物业管理区域内安全巡视、门岗执勤、来访登记、车辆管理、安全突发事件处理等，保证采购人生产生活区、办公区域及外围设施的安全，无责任事故发生。</w:t>
      </w:r>
      <w:r/>
    </w:p>
    <w:p>
      <w:pPr>
        <w:pStyle w:val="1044"/>
        <w:spacing w:line="440" w:lineRule="exact"/>
        <w:rPr>
          <w:rFonts w:hint="eastAsia" w:eastAsia="宋体" w:cs="宋体"/>
          <w:szCs w:val="24"/>
          <w:lang w:eastAsia="zh-CN"/>
        </w:rPr>
      </w:pPr>
      <w:r>
        <w:rPr>
          <w:rFonts w:eastAsia="宋体" w:cs="宋体"/>
          <w:szCs w:val="24"/>
          <w:lang w:eastAsia="zh-CN"/>
        </w:rPr>
        <w:t xml:space="preserve">2、卫生保洁。负责室内外公共环境卫生保洁服务，做好公共区域清洁养护、垃圾收集与定点归集清运工作，保持园区整体环境整洁规范。</w:t>
      </w:r>
      <w:r/>
    </w:p>
    <w:p>
      <w:pPr>
        <w:pStyle w:val="1044"/>
        <w:spacing w:line="440" w:lineRule="exact"/>
        <w:rPr>
          <w:rFonts w:hint="eastAsia" w:eastAsia="宋体" w:cs="宋体"/>
          <w:b/>
          <w:bCs/>
          <w:szCs w:val="24"/>
          <w:lang w:eastAsia="zh-CN"/>
        </w:rPr>
      </w:pPr>
      <w:r>
        <w:rPr>
          <w:rFonts w:eastAsia="宋体" w:cs="宋体"/>
          <w:szCs w:val="24"/>
          <w:lang w:eastAsia="zh-CN"/>
        </w:rPr>
        <w:t xml:space="preserve">3、食堂协助</w:t>
      </w:r>
      <w:r>
        <w:rPr>
          <w:rFonts w:hint="eastAsia" w:eastAsia="宋体" w:cs="宋体"/>
          <w:szCs w:val="24"/>
          <w:lang w:eastAsia="zh-CN"/>
        </w:rPr>
        <w:t xml:space="preserve">服务</w:t>
      </w:r>
      <w:r>
        <w:rPr>
          <w:rFonts w:eastAsia="宋体" w:cs="宋体"/>
          <w:szCs w:val="24"/>
          <w:lang w:eastAsia="zh-CN"/>
        </w:rPr>
        <w:t xml:space="preserve">。协助委托人做好</w:t>
      </w:r>
      <w:r>
        <w:rPr>
          <w:rFonts w:hint="eastAsia" w:eastAsia="宋体" w:cs="宋体"/>
          <w:szCs w:val="24"/>
          <w:lang w:eastAsia="zh-CN"/>
        </w:rPr>
        <w:t xml:space="preserve">工作人员用餐</w:t>
      </w:r>
      <w:r>
        <w:rPr>
          <w:rFonts w:eastAsia="宋体" w:cs="宋体"/>
          <w:szCs w:val="24"/>
          <w:lang w:eastAsia="zh-CN"/>
        </w:rPr>
        <w:t xml:space="preserve">服务</w:t>
      </w:r>
      <w:r>
        <w:rPr>
          <w:rFonts w:hint="eastAsia" w:eastAsia="宋体" w:cs="宋体"/>
          <w:szCs w:val="24"/>
          <w:lang w:eastAsia="zh-CN"/>
        </w:rPr>
        <w:t xml:space="preserve">，</w:t>
      </w:r>
      <w:r>
        <w:rPr>
          <w:rFonts w:eastAsia="宋体" w:cs="宋体"/>
          <w:szCs w:val="24"/>
          <w:lang w:eastAsia="zh-CN"/>
        </w:rPr>
        <w:t xml:space="preserve">协助委托人做好</w:t>
      </w:r>
      <w:r>
        <w:rPr>
          <w:rFonts w:hint="eastAsia" w:eastAsia="宋体" w:cs="宋体"/>
          <w:szCs w:val="24"/>
          <w:lang w:eastAsia="zh-CN"/>
        </w:rPr>
        <w:t xml:space="preserve">厨房</w:t>
      </w:r>
      <w:r>
        <w:rPr>
          <w:rFonts w:eastAsia="宋体" w:cs="宋体"/>
          <w:szCs w:val="24"/>
          <w:lang w:eastAsia="zh-CN"/>
        </w:rPr>
        <w:t xml:space="preserve">器具卫生消杀等服务工作。</w:t>
      </w:r>
      <w:r>
        <w:rPr>
          <w:rFonts w:hint="eastAsia" w:eastAsia="宋体" w:cs="宋体"/>
          <w:b/>
          <w:bCs/>
          <w:szCs w:val="24"/>
          <w:lang w:eastAsia="zh-CN"/>
        </w:rPr>
        <w:t xml:space="preserve">（不含食材采购，食材由采购方自行负责）</w:t>
      </w:r>
      <w:r/>
    </w:p>
    <w:p>
      <w:pPr>
        <w:pStyle w:val="1044"/>
        <w:spacing w:line="440" w:lineRule="exact"/>
        <w:rPr>
          <w:rFonts w:hint="eastAsia" w:eastAsia="宋体" w:cs="宋体"/>
          <w:szCs w:val="24"/>
          <w:lang w:eastAsia="zh-CN"/>
        </w:rPr>
      </w:pPr>
      <w:r>
        <w:rPr>
          <w:rFonts w:eastAsia="宋体" w:cs="宋体"/>
          <w:szCs w:val="24"/>
          <w:lang w:eastAsia="zh-CN"/>
        </w:rPr>
        <w:t xml:space="preserve">4、前台管理。负责南繁单位入驻登记、手续办理、来访接待、事项登记、对接协调等日常客服工作。</w:t>
      </w:r>
      <w:r/>
    </w:p>
    <w:p>
      <w:pPr>
        <w:pStyle w:val="1044"/>
        <w:spacing w:line="440" w:lineRule="exact"/>
        <w:rPr>
          <w:rFonts w:hint="eastAsia" w:eastAsia="宋体" w:cs="宋体"/>
          <w:szCs w:val="24"/>
          <w:lang w:eastAsia="zh-CN"/>
        </w:rPr>
      </w:pPr>
      <w:r>
        <w:rPr>
          <w:rFonts w:eastAsia="宋体" w:cs="宋体"/>
          <w:szCs w:val="24"/>
          <w:lang w:eastAsia="zh-CN"/>
        </w:rPr>
        <w:t xml:space="preserve">5、工程水电管理。负责项目区内水电设施日常巡检、维护、维修及高压线路巡查工作，全面掌握园区配套设施运行状态，定期开展设施保养、隐患排查，保障各类设施设备安全稳定运行。</w:t>
      </w:r>
      <w:r/>
    </w:p>
    <w:p>
      <w:pPr>
        <w:pStyle w:val="1044"/>
        <w:spacing w:line="440" w:lineRule="exact"/>
        <w:rPr>
          <w:rFonts w:hint="eastAsia" w:eastAsia="宋体" w:cs="宋体"/>
          <w:szCs w:val="24"/>
          <w:lang w:eastAsia="zh-CN"/>
        </w:rPr>
      </w:pPr>
      <w:r>
        <w:rPr>
          <w:rFonts w:eastAsia="宋体" w:cs="宋体"/>
          <w:szCs w:val="24"/>
          <w:lang w:eastAsia="zh-CN"/>
        </w:rPr>
        <w:t xml:space="preserve">6、档案管理。建立健全物业岗位培训、考核管理制度，全面负责物业服务全过程资料收集、整理、归档、保管、移交等档案管理工作。</w:t>
      </w:r>
      <w:r/>
    </w:p>
    <w:p>
      <w:pPr>
        <w:pStyle w:val="1044"/>
        <w:spacing w:line="440" w:lineRule="exact"/>
        <w:rPr>
          <w:rFonts w:hint="eastAsia" w:eastAsia="宋体" w:cs="宋体"/>
          <w:szCs w:val="24"/>
          <w:lang w:eastAsia="zh-CN"/>
        </w:rPr>
      </w:pPr>
      <w:r>
        <w:rPr>
          <w:rFonts w:eastAsia="宋体" w:cs="宋体"/>
          <w:szCs w:val="24"/>
          <w:lang w:eastAsia="zh-CN"/>
        </w:rPr>
        <w:t xml:space="preserve">7、专项场地及设备巡查管理。负责项目区内实验室公共区域秩序维护、环境卫生辅助管理；负责种子晾晒场现场管理、烘干设备日常巡检监护、仓储库房常态化安全巡查、田间公共区域日常巡视工作；对巡查发现的隐患、异常情况做好记录并及时上报，保障基地科研配套场地、专用设施安全有序运行。</w:t>
      </w:r>
      <w:r/>
    </w:p>
    <w:p>
      <w:pPr>
        <w:spacing w:line="460" w:lineRule="exact"/>
        <w:rPr>
          <w:rFonts w:ascii="宋体" w:cs="宋体"/>
          <w:sz w:val="24"/>
          <w:szCs w:val="24"/>
        </w:rPr>
      </w:pPr>
      <w:r>
        <w:rPr>
          <w:rFonts w:hint="eastAsia" w:ascii="宋体" w:cs="宋体"/>
          <w:sz w:val="24"/>
          <w:szCs w:val="24"/>
        </w:rPr>
        <w:t xml:space="preserve">    (二)服务标准及要求</w:t>
      </w:r>
      <w:r/>
    </w:p>
    <w:p>
      <w:pPr>
        <w:ind w:firstLine="480"/>
        <w:spacing w:line="460" w:lineRule="exact"/>
        <w:rPr>
          <w:rFonts w:ascii="宋体" w:cs="宋体"/>
          <w:sz w:val="24"/>
          <w:szCs w:val="24"/>
        </w:rPr>
      </w:pPr>
      <w:r>
        <w:rPr>
          <w:rFonts w:hint="eastAsia" w:ascii="宋体" w:cs="宋体"/>
          <w:sz w:val="24"/>
          <w:szCs w:val="24"/>
        </w:rPr>
        <w:t xml:space="preserve">1、安保工作服务标准</w:t>
      </w:r>
      <w:r/>
    </w:p>
    <w:p>
      <w:pPr>
        <w:ind w:firstLine="480"/>
        <w:spacing w:line="460" w:lineRule="exact"/>
        <w:rPr>
          <w:rFonts w:ascii="宋体" w:cs="宋体"/>
          <w:sz w:val="24"/>
          <w:szCs w:val="24"/>
        </w:rPr>
      </w:pPr>
      <w:r>
        <w:rPr>
          <w:rFonts w:hint="eastAsia" w:ascii="宋体" w:cs="宋体"/>
          <w:sz w:val="24"/>
          <w:szCs w:val="24"/>
        </w:rPr>
        <w:t xml:space="preserve">（1）实行24小时全天候值班制度，每班次值守人员不得少于1人（夜班至少1人在岗），严禁脱岗、睡岗或擅离职守。值班人员须统一着装、佩戴工牌，仪容仪表规范。</w:t>
      </w:r>
      <w:r/>
    </w:p>
    <w:p>
      <w:pPr>
        <w:ind w:firstLine="480"/>
        <w:spacing w:line="460" w:lineRule="exact"/>
        <w:rPr>
          <w:rFonts w:ascii="宋体" w:cs="宋体"/>
          <w:sz w:val="24"/>
          <w:szCs w:val="24"/>
        </w:rPr>
      </w:pPr>
      <w:r>
        <w:rPr>
          <w:rFonts w:hint="eastAsia" w:ascii="宋体" w:cs="宋体"/>
          <w:sz w:val="24"/>
          <w:szCs w:val="24"/>
        </w:rPr>
        <w:t xml:space="preserve">（2）对进出基地的车辆、人员及大宗物品实行实名登记制度，登记信息包含车辆车牌号、人员姓名、进出时间、来访事由、物品清单等，登记台账完整可追溯。</w:t>
      </w:r>
      <w:r/>
    </w:p>
    <w:p>
      <w:pPr>
        <w:ind w:firstLine="480"/>
        <w:spacing w:line="460" w:lineRule="exact"/>
        <w:rPr>
          <w:rFonts w:ascii="宋体" w:cs="宋体"/>
          <w:sz w:val="24"/>
          <w:szCs w:val="24"/>
        </w:rPr>
      </w:pPr>
      <w:r>
        <w:rPr>
          <w:rFonts w:hint="eastAsia" w:ascii="宋体" w:cs="宋体"/>
          <w:sz w:val="24"/>
          <w:szCs w:val="24"/>
        </w:rPr>
        <w:t xml:space="preserve">（3）规范管理园区机动车、非机动车停放区域，常态化巡查车场秩序，及时处置乱停乱放、异常车辆问题，做好巡查记录，保障园区通行顺畅。</w:t>
      </w:r>
      <w:r/>
    </w:p>
    <w:p>
      <w:pPr>
        <w:ind w:firstLine="480"/>
        <w:spacing w:line="460" w:lineRule="exact"/>
        <w:rPr>
          <w:rFonts w:ascii="宋体" w:cs="宋体"/>
          <w:sz w:val="24"/>
          <w:szCs w:val="24"/>
        </w:rPr>
      </w:pPr>
      <w:r>
        <w:rPr>
          <w:rFonts w:hint="eastAsia" w:ascii="宋体" w:cs="宋体"/>
          <w:sz w:val="24"/>
          <w:szCs w:val="24"/>
        </w:rPr>
        <w:t xml:space="preserve">（4）实行昼夜常态化安全巡查，落实打卡留痕制度，基地每日安全巡查不少于6次，重点覆盖办公区、生活区、仓库、晾晒场、实验室周边等重点区域。</w:t>
      </w:r>
      <w:r/>
    </w:p>
    <w:p>
      <w:pPr>
        <w:ind w:firstLine="480"/>
        <w:spacing w:line="460" w:lineRule="exact"/>
        <w:rPr>
          <w:rFonts w:ascii="宋体" w:cs="宋体"/>
          <w:sz w:val="24"/>
          <w:szCs w:val="24"/>
        </w:rPr>
      </w:pPr>
      <w:r>
        <w:rPr>
          <w:rFonts w:hint="eastAsia" w:ascii="宋体" w:cs="宋体"/>
          <w:sz w:val="24"/>
          <w:szCs w:val="24"/>
        </w:rPr>
        <w:t xml:space="preserve">（5）负责园区日常信件、包裹统一收发、登记、分发工作，做到台账清晰、</w:t>
      </w:r>
      <w:r>
        <w:rPr>
          <w:rFonts w:hint="eastAsia" w:ascii="宋体" w:cs="宋体"/>
          <w:sz w:val="24"/>
          <w:szCs w:val="24"/>
        </w:rPr>
        <w:t xml:space="preserve">分发准确。</w:t>
      </w:r>
      <w:r/>
    </w:p>
    <w:p>
      <w:pPr>
        <w:ind w:firstLine="480"/>
        <w:spacing w:line="460" w:lineRule="exact"/>
        <w:rPr>
          <w:rFonts w:ascii="宋体" w:cs="宋体"/>
          <w:sz w:val="24"/>
          <w:szCs w:val="24"/>
        </w:rPr>
      </w:pPr>
      <w:r>
        <w:rPr>
          <w:rFonts w:hint="eastAsia" w:ascii="宋体" w:cs="宋体"/>
          <w:sz w:val="24"/>
          <w:szCs w:val="24"/>
        </w:rPr>
        <w:t xml:space="preserve">2、卫生保洁服务标准</w:t>
      </w:r>
      <w:r/>
    </w:p>
    <w:p>
      <w:pPr>
        <w:ind w:firstLine="480"/>
        <w:spacing w:line="460" w:lineRule="exact"/>
        <w:rPr>
          <w:rFonts w:ascii="宋体" w:cs="宋体"/>
          <w:sz w:val="24"/>
          <w:szCs w:val="24"/>
        </w:rPr>
      </w:pPr>
      <w:r>
        <w:rPr>
          <w:rFonts w:hint="eastAsia" w:ascii="宋体" w:cs="宋体"/>
          <w:sz w:val="24"/>
          <w:szCs w:val="24"/>
        </w:rPr>
        <w:t xml:space="preserve">（1）保洁覆盖范围：项目内全部公共区域，包含走廊、楼梯、院区、绿化区域、公共卫生间、电梯、厨房公共区域、种子晾晒场、仓库、公共门窗、C/D楼屋顶晾晒区域等，做到全覆盖、无死角。</w:t>
      </w:r>
      <w:r/>
    </w:p>
    <w:p>
      <w:pPr>
        <w:ind w:firstLine="480"/>
        <w:spacing w:line="460" w:lineRule="exact"/>
        <w:rPr>
          <w:rFonts w:ascii="宋体" w:cs="宋体"/>
          <w:sz w:val="24"/>
          <w:szCs w:val="24"/>
        </w:rPr>
      </w:pPr>
      <w:r>
        <w:rPr>
          <w:rFonts w:hint="eastAsia" w:ascii="宋体" w:cs="宋体"/>
          <w:sz w:val="24"/>
          <w:szCs w:val="24"/>
        </w:rPr>
        <w:t xml:space="preserve">（2）日常保洁频次：南繁季期间，楼道、走廊、电梯、厨房、公共卫生间等高频使用区域每日保洁不少于2次；C楼住宿房间按日保洁；屋顶晾晒区、公共门窗定期深度保洁；其余室内区域按需保洁、随脏随清。</w:t>
      </w:r>
      <w:r/>
    </w:p>
    <w:p>
      <w:pPr>
        <w:ind w:firstLine="480"/>
        <w:spacing w:line="460" w:lineRule="exact"/>
        <w:rPr>
          <w:rFonts w:ascii="宋体" w:cs="宋体"/>
          <w:sz w:val="24"/>
          <w:szCs w:val="24"/>
        </w:rPr>
      </w:pPr>
      <w:r>
        <w:rPr>
          <w:rFonts w:hint="eastAsia" w:ascii="宋体" w:cs="宋体"/>
          <w:sz w:val="24"/>
          <w:szCs w:val="24"/>
        </w:rPr>
        <w:t xml:space="preserve">（3）保洁质量标准：地面无灰尘、无杂物、无水迹、无黄斑；卫生间无污渍、无积水、无异味；道路无积泥、绿化无枯枝落叶；标识标牌、开关、灯具洁净无尘；C楼住宿房间按照酒店客房标准精细化保洁。</w:t>
      </w:r>
      <w:r/>
    </w:p>
    <w:p>
      <w:pPr>
        <w:ind w:firstLine="480"/>
        <w:spacing w:line="460" w:lineRule="exact"/>
        <w:rPr>
          <w:rFonts w:ascii="宋体" w:cs="宋体"/>
          <w:sz w:val="24"/>
          <w:szCs w:val="24"/>
        </w:rPr>
      </w:pPr>
      <w:r>
        <w:rPr>
          <w:rFonts w:hint="eastAsia" w:ascii="宋体" w:cs="宋体"/>
          <w:sz w:val="24"/>
          <w:szCs w:val="24"/>
        </w:rPr>
        <w:t xml:space="preserve">（4）专项区域保洁：晾晒场、仓库地面保持干净整洁，引导物资规范摆放，及时清理散落杂物、残留垃圾。</w:t>
      </w:r>
      <w:r/>
    </w:p>
    <w:p>
      <w:pPr>
        <w:ind w:firstLine="480"/>
        <w:spacing w:line="460" w:lineRule="exact"/>
        <w:rPr>
          <w:rFonts w:ascii="宋体" w:cs="宋体"/>
          <w:sz w:val="24"/>
          <w:szCs w:val="24"/>
        </w:rPr>
      </w:pPr>
      <w:r>
        <w:rPr>
          <w:rFonts w:hint="eastAsia" w:ascii="宋体" w:cs="宋体"/>
          <w:sz w:val="24"/>
          <w:szCs w:val="24"/>
        </w:rPr>
        <w:t xml:space="preserve">（5）常态化消杀：定期对园区公共区域开展“四害”消杀工作，做好消杀记录，杜绝蚊虫鼠患滋生。</w:t>
      </w:r>
      <w:r/>
    </w:p>
    <w:p>
      <w:pPr>
        <w:ind w:firstLine="480"/>
        <w:spacing w:line="460" w:lineRule="exact"/>
        <w:rPr>
          <w:rFonts w:ascii="宋体" w:cs="宋体"/>
          <w:sz w:val="24"/>
          <w:szCs w:val="24"/>
        </w:rPr>
      </w:pPr>
      <w:r>
        <w:rPr>
          <w:rFonts w:hint="eastAsia" w:ascii="宋体" w:cs="宋体"/>
          <w:sz w:val="24"/>
          <w:szCs w:val="24"/>
        </w:rPr>
        <w:t xml:space="preserve">（6）保洁工作全程打卡留痕，工作记录完整、可追溯。</w:t>
      </w:r>
      <w:r/>
    </w:p>
    <w:p>
      <w:pPr>
        <w:ind w:firstLine="480"/>
        <w:spacing w:line="460" w:lineRule="exact"/>
        <w:rPr>
          <w:rFonts w:ascii="宋体" w:cs="宋体"/>
          <w:sz w:val="24"/>
          <w:szCs w:val="24"/>
        </w:rPr>
      </w:pPr>
      <w:r>
        <w:rPr>
          <w:rFonts w:hint="eastAsia" w:ascii="宋体" w:cs="宋体"/>
          <w:sz w:val="24"/>
          <w:szCs w:val="24"/>
        </w:rPr>
        <w:t xml:space="preserve">3、食堂协助服务标准</w:t>
      </w:r>
      <w:r/>
    </w:p>
    <w:p>
      <w:pPr>
        <w:ind w:firstLine="480"/>
        <w:spacing w:line="460" w:lineRule="exact"/>
        <w:rPr>
          <w:rFonts w:ascii="宋体" w:cs="宋体"/>
          <w:sz w:val="24"/>
          <w:szCs w:val="24"/>
        </w:rPr>
      </w:pPr>
      <w:r>
        <w:rPr>
          <w:rFonts w:hint="eastAsia" w:ascii="宋体" w:cs="宋体"/>
          <w:sz w:val="24"/>
          <w:szCs w:val="24"/>
        </w:rPr>
        <w:t xml:space="preserve">（1）厨师岗位要求：负责日常膳食加工，配合制定科学食谱；持续优化烹饪工艺，保障供餐质量；做好厨具设备日常保养维护；严格落实个人卫生“四勤”标准，统一着装、规范上岗；每日下班前落实水、电、气、门窗安全检查，杜绝安全隐患；按规定参与健康体检，持证上岗；严格遵守食品卫生操作规范，杜绝不卫生操作行为，严守食品安全底线。</w:t>
      </w:r>
      <w:r/>
    </w:p>
    <w:p>
      <w:pPr>
        <w:ind w:firstLine="480"/>
        <w:spacing w:line="460" w:lineRule="exact"/>
        <w:rPr>
          <w:rFonts w:ascii="宋体" w:cs="宋体"/>
          <w:sz w:val="24"/>
          <w:szCs w:val="24"/>
        </w:rPr>
      </w:pPr>
      <w:r>
        <w:rPr>
          <w:rFonts w:hint="eastAsia" w:ascii="宋体" w:cs="宋体"/>
          <w:sz w:val="24"/>
          <w:szCs w:val="24"/>
        </w:rPr>
        <w:t xml:space="preserve">（2）帮厨岗位要求：协助食材预处理、后厨清洁、餐具清洗消毒；严格执行生熟分开、器具分类存放制度；就餐环境随用随清，杜绝积水、污物堆积；过期、变质食品及时清理，严禁使用；餐后器具、炊具分类清洗、消毒、晾干、规范存放。</w:t>
      </w:r>
      <w:r/>
    </w:p>
    <w:p>
      <w:pPr>
        <w:ind w:firstLine="480"/>
        <w:spacing w:line="460" w:lineRule="exact"/>
        <w:rPr>
          <w:rFonts w:ascii="宋体" w:cs="宋体"/>
          <w:sz w:val="24"/>
          <w:szCs w:val="24"/>
        </w:rPr>
      </w:pPr>
      <w:r>
        <w:rPr>
          <w:rFonts w:hint="eastAsia" w:ascii="宋体" w:cs="宋体"/>
          <w:sz w:val="24"/>
          <w:szCs w:val="24"/>
        </w:rPr>
        <w:t xml:space="preserve">（3）食品安全管控：严格执行食品留样制度，每餐留样不少于125g，冷藏保存不少于48小时；厨房餐具定期消杀，配齐防蝇、防鼠、防虫设施；厨房垃圾日产日清，后厨无油污、无积水、无杂物堆积；严格落实食品安全管理制度，违规操作立即整改追责。</w:t>
      </w:r>
      <w:r/>
    </w:p>
    <w:p>
      <w:pPr>
        <w:ind w:firstLine="480"/>
        <w:spacing w:line="460" w:lineRule="exact"/>
        <w:rPr>
          <w:rFonts w:ascii="宋体" w:cs="宋体"/>
          <w:sz w:val="24"/>
          <w:szCs w:val="24"/>
        </w:rPr>
      </w:pPr>
      <w:r>
        <w:rPr>
          <w:rFonts w:hint="eastAsia" w:ascii="宋体" w:cs="宋体"/>
          <w:sz w:val="24"/>
          <w:szCs w:val="24"/>
        </w:rPr>
        <w:t xml:space="preserve">（4）固定供餐时间：早餐7:30、中餐11:30、晚餐18:00，特殊工作需求可根据采购人通知适时调整。</w:t>
      </w:r>
      <w:r/>
    </w:p>
    <w:p>
      <w:pPr>
        <w:ind w:firstLine="480"/>
        <w:spacing w:line="460" w:lineRule="exact"/>
        <w:rPr>
          <w:rFonts w:ascii="宋体" w:cs="宋体"/>
          <w:sz w:val="24"/>
          <w:szCs w:val="24"/>
        </w:rPr>
      </w:pPr>
      <w:r>
        <w:rPr>
          <w:rFonts w:hint="eastAsia" w:ascii="宋体" w:cs="宋体"/>
          <w:sz w:val="24"/>
          <w:szCs w:val="24"/>
        </w:rPr>
        <w:t xml:space="preserve">4、前台管理服务标准</w:t>
      </w:r>
      <w:r/>
    </w:p>
    <w:p>
      <w:pPr>
        <w:ind w:firstLine="480"/>
        <w:spacing w:line="460" w:lineRule="exact"/>
        <w:rPr>
          <w:rFonts w:ascii="宋体" w:cs="宋体"/>
          <w:sz w:val="24"/>
          <w:szCs w:val="24"/>
        </w:rPr>
      </w:pPr>
      <w:r>
        <w:rPr>
          <w:rFonts w:hint="eastAsia" w:ascii="宋体" w:cs="宋体"/>
          <w:sz w:val="24"/>
          <w:szCs w:val="24"/>
        </w:rPr>
        <w:t xml:space="preserve">（1）工作期间坚守岗位，严禁擅自脱岗、离岗、串岗，保障前台服务不间断。</w:t>
      </w:r>
      <w:r/>
    </w:p>
    <w:p>
      <w:pPr>
        <w:ind w:firstLine="480"/>
        <w:spacing w:line="460" w:lineRule="exact"/>
        <w:rPr>
          <w:rFonts w:ascii="宋体" w:cs="宋体"/>
          <w:sz w:val="24"/>
          <w:szCs w:val="24"/>
        </w:rPr>
      </w:pPr>
      <w:r>
        <w:rPr>
          <w:rFonts w:hint="eastAsia" w:ascii="宋体" w:cs="宋体"/>
          <w:sz w:val="24"/>
          <w:szCs w:val="24"/>
        </w:rPr>
        <w:t xml:space="preserve">（2）规范开展南繁入驻人员登记、身份核实、手续办理工作，建立完整入驻台账，同步做好安全宣传、入住告知工作，防范各类安全事故。</w:t>
      </w:r>
      <w:r/>
    </w:p>
    <w:p>
      <w:pPr>
        <w:ind w:firstLine="480"/>
        <w:spacing w:line="460" w:lineRule="exact"/>
        <w:rPr>
          <w:rFonts w:ascii="宋体" w:cs="宋体"/>
          <w:sz w:val="24"/>
          <w:szCs w:val="24"/>
        </w:rPr>
      </w:pPr>
      <w:r>
        <w:rPr>
          <w:rFonts w:hint="eastAsia" w:ascii="宋体" w:cs="宋体"/>
          <w:sz w:val="24"/>
          <w:szCs w:val="24"/>
        </w:rPr>
        <w:t xml:space="preserve">（3）协助开展园区日常卫生、安全巡查工作，及时汇总问题、上报整改。</w:t>
      </w:r>
      <w:r/>
    </w:p>
    <w:p>
      <w:pPr>
        <w:ind w:firstLine="480"/>
        <w:spacing w:line="460" w:lineRule="exact"/>
        <w:rPr>
          <w:rFonts w:ascii="宋体" w:cs="宋体"/>
          <w:sz w:val="24"/>
          <w:szCs w:val="24"/>
        </w:rPr>
      </w:pPr>
      <w:r>
        <w:rPr>
          <w:rFonts w:hint="eastAsia" w:ascii="宋体" w:cs="宋体"/>
          <w:sz w:val="24"/>
          <w:szCs w:val="24"/>
        </w:rPr>
        <w:t xml:space="preserve">5、工程水电管理服务标准</w:t>
      </w:r>
      <w:r/>
    </w:p>
    <w:p>
      <w:pPr>
        <w:ind w:firstLine="480"/>
        <w:spacing w:line="460" w:lineRule="exact"/>
        <w:rPr>
          <w:rFonts w:ascii="宋体" w:cs="宋体"/>
          <w:sz w:val="24"/>
          <w:szCs w:val="24"/>
        </w:rPr>
      </w:pPr>
      <w:r>
        <w:rPr>
          <w:rFonts w:hint="eastAsia" w:ascii="宋体" w:cs="宋体"/>
          <w:sz w:val="24"/>
          <w:szCs w:val="24"/>
        </w:rPr>
        <w:t xml:space="preserve">（1）全面负责园区水电设施、管线、高压线路常态化巡检、保养、维修工作，建立设备台账与巡检记录。</w:t>
      </w:r>
      <w:r/>
    </w:p>
    <w:p>
      <w:pPr>
        <w:ind w:firstLine="480"/>
        <w:spacing w:line="460" w:lineRule="exact"/>
        <w:rPr>
          <w:rFonts w:ascii="宋体" w:cs="宋体"/>
          <w:sz w:val="24"/>
          <w:szCs w:val="24"/>
        </w:rPr>
      </w:pPr>
      <w:r>
        <w:rPr>
          <w:rFonts w:hint="eastAsia" w:ascii="宋体" w:cs="宋体"/>
          <w:sz w:val="24"/>
          <w:szCs w:val="24"/>
        </w:rPr>
        <w:t xml:space="preserve">（2）维修响应及时高效，故障处置快速到位，详细记录维修内容、处置过程、完成情况，做到事事有记录、件件有闭环。</w:t>
      </w:r>
      <w:r/>
    </w:p>
    <w:p>
      <w:pPr>
        <w:ind w:firstLine="480"/>
        <w:spacing w:line="460" w:lineRule="exact"/>
        <w:rPr>
          <w:rFonts w:ascii="宋体" w:cs="宋体"/>
          <w:sz w:val="24"/>
          <w:szCs w:val="24"/>
        </w:rPr>
      </w:pPr>
      <w:r>
        <w:rPr>
          <w:rFonts w:hint="eastAsia" w:ascii="宋体" w:cs="宋体"/>
          <w:sz w:val="24"/>
          <w:szCs w:val="24"/>
        </w:rPr>
        <w:t xml:space="preserve">（3）常态化开展设施隐患排查，提前预判、提前处置，杜绝水电安全事故，保障园区设施设备长期稳定、安全运行。</w:t>
      </w:r>
      <w:r/>
    </w:p>
    <w:p>
      <w:pPr>
        <w:ind w:firstLine="480"/>
        <w:spacing w:line="460" w:lineRule="exact"/>
        <w:rPr>
          <w:rFonts w:ascii="宋体" w:cs="宋体"/>
          <w:sz w:val="24"/>
          <w:szCs w:val="24"/>
        </w:rPr>
      </w:pPr>
      <w:r>
        <w:rPr>
          <w:rFonts w:hint="eastAsia" w:ascii="宋体" w:cs="宋体"/>
          <w:sz w:val="24"/>
          <w:szCs w:val="24"/>
        </w:rPr>
        <w:t xml:space="preserve">6、档案管理服务标准</w:t>
      </w:r>
      <w:r/>
    </w:p>
    <w:p>
      <w:pPr>
        <w:ind w:firstLine="480"/>
        <w:spacing w:line="460" w:lineRule="exact"/>
        <w:rPr>
          <w:rFonts w:ascii="宋体" w:cs="宋体"/>
          <w:sz w:val="24"/>
          <w:szCs w:val="24"/>
        </w:rPr>
      </w:pPr>
      <w:r>
        <w:rPr>
          <w:rFonts w:hint="eastAsia" w:ascii="宋体" w:cs="宋体"/>
          <w:sz w:val="24"/>
          <w:szCs w:val="24"/>
        </w:rPr>
        <w:t xml:space="preserve">（1）建立完善物业人员招聘、排班、培训、考核、岗位管理台账，人员档案动态更新、规范归档。</w:t>
      </w:r>
      <w:r/>
    </w:p>
    <w:p>
      <w:pPr>
        <w:ind w:firstLine="480"/>
        <w:spacing w:line="460" w:lineRule="exact"/>
        <w:rPr>
          <w:rFonts w:ascii="宋体" w:cs="宋体"/>
          <w:sz w:val="24"/>
          <w:szCs w:val="24"/>
        </w:rPr>
      </w:pPr>
      <w:r>
        <w:rPr>
          <w:rFonts w:hint="eastAsia" w:ascii="宋体" w:cs="宋体"/>
          <w:sz w:val="24"/>
          <w:szCs w:val="24"/>
        </w:rPr>
        <w:t xml:space="preserve">（2）建立厨房安全、宿舍管理、环境卫生、设施维修、安全巡查、应急处置等全品类服务台账，资料收集齐全、整理规范、归档有序、移交完整。</w:t>
      </w:r>
      <w:r/>
    </w:p>
    <w:p>
      <w:pPr>
        <w:ind w:firstLine="480"/>
        <w:spacing w:line="460" w:lineRule="exact"/>
        <w:rPr>
          <w:rFonts w:ascii="宋体" w:cs="宋体"/>
          <w:sz w:val="24"/>
          <w:szCs w:val="24"/>
        </w:rPr>
      </w:pPr>
      <w:r>
        <w:rPr>
          <w:rFonts w:hint="eastAsia" w:ascii="宋体" w:cs="宋体"/>
          <w:sz w:val="24"/>
          <w:szCs w:val="24"/>
        </w:rPr>
        <w:t xml:space="preserve">7、专项场地及设备巡查管理服务标准</w:t>
      </w:r>
      <w:r/>
    </w:p>
    <w:p>
      <w:pPr>
        <w:ind w:firstLine="480"/>
        <w:jc w:val="left"/>
        <w:spacing w:line="460" w:lineRule="atLeast"/>
        <w:widowControl/>
        <w:rPr>
          <w:rFonts w:ascii="宋体" w:cs="宋体"/>
          <w:sz w:val="24"/>
          <w:szCs w:val="24"/>
        </w:rPr>
      </w:pPr>
      <w:r>
        <w:rPr>
          <w:rFonts w:hint="eastAsia" w:ascii="宋体" w:cs="宋体"/>
          <w:sz w:val="24"/>
          <w:szCs w:val="24"/>
        </w:rPr>
        <w:t xml:space="preserve">（1）实验室区域：</w:t>
      </w:r>
      <w:r>
        <w:rPr>
          <w:rFonts w:ascii="宋体" w:cs="宋体"/>
          <w:sz w:val="24"/>
          <w:szCs w:val="24"/>
        </w:rPr>
        <w:t xml:space="preserve">负责公共区域安防、设施运维、</w:t>
      </w:r>
      <w:r>
        <w:rPr>
          <w:rFonts w:hint="eastAsia" w:ascii="宋体" w:cs="宋体"/>
          <w:sz w:val="24"/>
          <w:szCs w:val="24"/>
        </w:rPr>
        <w:t xml:space="preserve">公共</w:t>
      </w:r>
      <w:r>
        <w:rPr>
          <w:rFonts w:ascii="宋体" w:cs="宋体"/>
          <w:sz w:val="24"/>
          <w:szCs w:val="24"/>
        </w:rPr>
        <w:t xml:space="preserve">保洁消杀、垃圾清运及应急处置。</w:t>
      </w:r>
      <w:r>
        <w:rPr>
          <w:rFonts w:hint="eastAsia" w:ascii="宋体" w:cs="宋体"/>
          <w:sz w:val="24"/>
          <w:szCs w:val="24"/>
        </w:rPr>
        <w:t xml:space="preserve">做好公共秩序维护、人流管控、环境卫生辅助管理，及时劝阻不规范行为，保障实验室公共区域整洁有序。</w:t>
      </w:r>
      <w:r>
        <w:rPr>
          <w:rFonts w:ascii="宋体" w:cs="宋体"/>
          <w:sz w:val="24"/>
          <w:szCs w:val="24"/>
        </w:rPr>
        <w:t xml:space="preserve">未经许可不得单独进入实验室内，严禁触碰样品试剂，作业需审批陪同，做好台账记录，保障实验室安全运行。</w:t>
      </w:r>
      <w:r/>
    </w:p>
    <w:p>
      <w:pPr>
        <w:ind w:firstLine="480"/>
        <w:spacing w:line="460" w:lineRule="exact"/>
        <w:rPr>
          <w:rFonts w:ascii="宋体" w:cs="宋体"/>
          <w:sz w:val="24"/>
          <w:szCs w:val="24"/>
        </w:rPr>
      </w:pPr>
      <w:r>
        <w:rPr>
          <w:rFonts w:hint="eastAsia" w:ascii="宋体" w:cs="宋体"/>
          <w:sz w:val="24"/>
          <w:szCs w:val="24"/>
        </w:rPr>
        <w:t xml:space="preserve">（2）种子晾晒场：常态化现场管控，规范晾晒秩序、物资摆放，及时排查场地安全隐患，保障晾晒作业安全规范。</w:t>
      </w:r>
      <w:r/>
    </w:p>
    <w:p>
      <w:pPr>
        <w:ind w:firstLine="480"/>
        <w:spacing w:line="460" w:lineRule="exact"/>
        <w:rPr>
          <w:rFonts w:ascii="宋体" w:cs="宋体"/>
          <w:sz w:val="24"/>
          <w:szCs w:val="24"/>
        </w:rPr>
      </w:pPr>
      <w:r>
        <w:rPr>
          <w:rFonts w:hint="eastAsia" w:ascii="宋体" w:cs="宋体"/>
          <w:sz w:val="24"/>
          <w:szCs w:val="24"/>
        </w:rPr>
        <w:t xml:space="preserve">（3）烘干机设备：落实日常巡检监护制度，检查设备外观、运行环境、周边安全状态，发现异常立即上报、暂停使用、跟踪闭环处置。</w:t>
      </w:r>
      <w:r/>
    </w:p>
    <w:p>
      <w:pPr>
        <w:ind w:firstLine="480"/>
        <w:spacing w:line="460" w:lineRule="exact"/>
        <w:rPr>
          <w:rFonts w:ascii="宋体" w:cs="宋体"/>
          <w:sz w:val="24"/>
          <w:szCs w:val="24"/>
        </w:rPr>
      </w:pPr>
      <w:r>
        <w:rPr>
          <w:rFonts w:hint="eastAsia" w:ascii="宋体" w:cs="宋体"/>
          <w:sz w:val="24"/>
          <w:szCs w:val="24"/>
        </w:rPr>
        <w:t xml:space="preserve">（4）仓库区域：开展常态化安全巡查，排查防火、防潮、防盗、杂物堆积等隐患，保障仓储区域安全合规。</w:t>
      </w:r>
      <w:r/>
    </w:p>
    <w:p>
      <w:pPr>
        <w:ind w:firstLine="480"/>
        <w:spacing w:line="460" w:lineRule="exact"/>
        <w:rPr>
          <w:rFonts w:ascii="宋体" w:cs="宋体"/>
          <w:sz w:val="24"/>
          <w:szCs w:val="24"/>
        </w:rPr>
      </w:pPr>
      <w:r>
        <w:rPr>
          <w:rFonts w:hint="eastAsia" w:ascii="宋体" w:cs="宋体"/>
          <w:sz w:val="24"/>
          <w:szCs w:val="24"/>
        </w:rPr>
        <w:t xml:space="preserve">（5）田间公共区域：做好巡查记录，异常情况即时上报。</w:t>
      </w:r>
      <w:r/>
    </w:p>
    <w:p>
      <w:pPr>
        <w:ind w:firstLine="480"/>
        <w:spacing w:line="460" w:lineRule="exact"/>
        <w:rPr>
          <w:rFonts w:ascii="宋体" w:cs="宋体"/>
          <w:sz w:val="24"/>
          <w:szCs w:val="24"/>
        </w:rPr>
      </w:pPr>
      <w:r>
        <w:rPr>
          <w:rFonts w:hint="eastAsia" w:ascii="宋体" w:cs="宋体"/>
          <w:sz w:val="24"/>
          <w:szCs w:val="24"/>
        </w:rPr>
        <w:t xml:space="preserve">8、项目主管统筹管理标准</w:t>
      </w:r>
      <w:r/>
    </w:p>
    <w:p>
      <w:pPr>
        <w:ind w:firstLine="480"/>
        <w:spacing w:line="460" w:lineRule="exact"/>
        <w:rPr>
          <w:rFonts w:ascii="宋体" w:cs="宋体"/>
          <w:sz w:val="24"/>
          <w:szCs w:val="24"/>
        </w:rPr>
      </w:pPr>
      <w:r>
        <w:rPr>
          <w:rFonts w:hint="eastAsia" w:ascii="宋体" w:cs="宋体"/>
          <w:sz w:val="24"/>
          <w:szCs w:val="24"/>
        </w:rPr>
        <w:t xml:space="preserve">（1）全面统筹项目物业服务整体工作，合理分配各岗位人员、制定岗位职责、完善管理制度，负责员工日常绩效考核与管理。</w:t>
      </w:r>
      <w:r/>
    </w:p>
    <w:p>
      <w:pPr>
        <w:ind w:firstLine="480"/>
        <w:spacing w:line="460" w:lineRule="exact"/>
        <w:rPr>
          <w:rFonts w:ascii="宋体" w:cs="宋体"/>
          <w:sz w:val="24"/>
          <w:szCs w:val="24"/>
        </w:rPr>
      </w:pPr>
      <w:r>
        <w:rPr>
          <w:rFonts w:hint="eastAsia" w:ascii="宋体" w:cs="宋体"/>
          <w:sz w:val="24"/>
          <w:szCs w:val="24"/>
        </w:rPr>
        <w:t xml:space="preserve">（2）主持项目日常管理工作，布置工作任务、跟踪落实进度、协调团队关系，保障物业服务团队稳定、高效运转。</w:t>
      </w:r>
      <w:r/>
    </w:p>
    <w:p>
      <w:pPr>
        <w:ind w:firstLine="480"/>
        <w:spacing w:line="460" w:lineRule="exact"/>
        <w:rPr>
          <w:rFonts w:ascii="宋体" w:cs="宋体"/>
          <w:sz w:val="24"/>
          <w:szCs w:val="24"/>
        </w:rPr>
      </w:pPr>
      <w:r>
        <w:rPr>
          <w:rFonts w:hint="eastAsia" w:ascii="宋体" w:cs="宋体"/>
          <w:sz w:val="24"/>
          <w:szCs w:val="24"/>
        </w:rPr>
        <w:t xml:space="preserve">（3）统筹督导安保、保洁、厨房、前台、工程、专项巡查、档案管理全岗位工作落地，逐项核查服务质量，及时整改问题，杜绝服务投诉与责任事故。</w:t>
      </w:r>
      <w:r/>
    </w:p>
    <w:p>
      <w:pPr>
        <w:ind w:firstLine="480"/>
        <w:spacing w:line="460" w:lineRule="exact"/>
        <w:rPr>
          <w:rFonts w:ascii="宋体" w:cs="宋体"/>
          <w:sz w:val="24"/>
          <w:szCs w:val="24"/>
        </w:rPr>
      </w:pPr>
      <w:r>
        <w:rPr>
          <w:rFonts w:hint="eastAsia" w:ascii="宋体" w:cs="宋体"/>
          <w:sz w:val="24"/>
          <w:szCs w:val="24"/>
        </w:rPr>
        <w:t xml:space="preserve">（4）负责员工岗前培训、在岗培训、考核管理，所有员工考核合格后方可上岗。</w:t>
      </w:r>
      <w:r/>
    </w:p>
    <w:p>
      <w:pPr>
        <w:ind w:firstLine="480"/>
        <w:spacing w:line="460" w:lineRule="exact"/>
        <w:rPr>
          <w:rFonts w:ascii="宋体" w:cs="宋体"/>
          <w:sz w:val="24"/>
          <w:szCs w:val="24"/>
        </w:rPr>
      </w:pPr>
      <w:r>
        <w:rPr>
          <w:rFonts w:hint="eastAsia" w:ascii="宋体" w:cs="宋体"/>
          <w:sz w:val="24"/>
          <w:szCs w:val="24"/>
        </w:rPr>
        <w:t xml:space="preserve">（5）定期配合采购人开展物业服务质量检查，建立问题台账、闭环整改，常态化对接采购人，如实反馈服务情况。</w:t>
      </w:r>
      <w:r/>
    </w:p>
    <w:p>
      <w:pPr>
        <w:ind w:firstLine="480"/>
        <w:spacing w:line="460" w:lineRule="exact"/>
        <w:rPr>
          <w:rFonts w:ascii="宋体" w:cs="宋体"/>
          <w:sz w:val="24"/>
          <w:szCs w:val="24"/>
        </w:rPr>
      </w:pPr>
      <w:r>
        <w:rPr>
          <w:rFonts w:hint="eastAsia" w:ascii="宋体" w:cs="宋体"/>
          <w:sz w:val="24"/>
          <w:szCs w:val="24"/>
        </w:rPr>
        <w:t xml:space="preserve">（6）统筹物业全品类档案资料收集、整理、汇总、归档、保管及移交工作，确保档案管理规范完整。</w:t>
      </w:r>
      <w:r/>
    </w:p>
    <w:p>
      <w:pPr>
        <w:ind w:firstLine="480"/>
        <w:spacing w:line="460" w:lineRule="exact"/>
        <w:rPr>
          <w:rFonts w:ascii="宋体" w:cs="宋体"/>
          <w:sz w:val="24"/>
          <w:szCs w:val="24"/>
        </w:rPr>
      </w:pPr>
      <w:r>
        <w:rPr>
          <w:rFonts w:hint="eastAsia" w:ascii="宋体" w:cs="宋体"/>
          <w:sz w:val="24"/>
          <w:szCs w:val="24"/>
        </w:rPr>
        <w:t xml:space="preserve">（三）服务质量总体要求</w:t>
      </w:r>
      <w:r/>
    </w:p>
    <w:p>
      <w:pPr>
        <w:ind w:firstLine="480"/>
        <w:spacing w:line="460" w:lineRule="exact"/>
        <w:rPr>
          <w:rFonts w:ascii="宋体" w:cs="宋体"/>
          <w:sz w:val="24"/>
          <w:szCs w:val="24"/>
        </w:rPr>
      </w:pPr>
      <w:r>
        <w:rPr>
          <w:rFonts w:hint="eastAsia" w:ascii="宋体" w:cs="宋体"/>
          <w:sz w:val="24"/>
          <w:szCs w:val="24"/>
        </w:rPr>
        <w:t xml:space="preserve">供应商须严格按照本项目服务内容、服务标准开展物业服务工作，整体服务质量满足以下要求：</w:t>
      </w:r>
      <w:r/>
    </w:p>
    <w:p>
      <w:pPr>
        <w:ind w:firstLine="480"/>
        <w:spacing w:line="460" w:lineRule="exact"/>
        <w:rPr>
          <w:rFonts w:ascii="宋体" w:cs="宋体"/>
          <w:sz w:val="24"/>
          <w:szCs w:val="24"/>
        </w:rPr>
      </w:pPr>
      <w:r>
        <w:rPr>
          <w:rFonts w:hint="eastAsia" w:ascii="宋体" w:cs="宋体"/>
          <w:sz w:val="24"/>
          <w:szCs w:val="24"/>
        </w:rPr>
        <w:t xml:space="preserve">1、基地安全：实行24小时全天候安全管控，园区无治安、安保类责任事故。</w:t>
      </w:r>
      <w:r/>
    </w:p>
    <w:p>
      <w:pPr>
        <w:ind w:firstLine="480"/>
        <w:spacing w:line="460" w:lineRule="exact"/>
        <w:rPr>
          <w:rFonts w:ascii="宋体" w:cs="宋体"/>
          <w:sz w:val="24"/>
          <w:szCs w:val="24"/>
        </w:rPr>
      </w:pPr>
      <w:r>
        <w:rPr>
          <w:rFonts w:hint="eastAsia" w:ascii="宋体" w:cs="宋体"/>
          <w:sz w:val="24"/>
          <w:szCs w:val="24"/>
        </w:rPr>
        <w:t xml:space="preserve">2、公共环境：全域清扫及时、保洁无死角、垃圾日清，园区环境整洁规范。</w:t>
      </w:r>
      <w:r/>
    </w:p>
    <w:p>
      <w:pPr>
        <w:ind w:firstLine="480"/>
        <w:spacing w:line="460" w:lineRule="exact"/>
        <w:rPr>
          <w:rFonts w:ascii="宋体" w:cs="宋体"/>
          <w:sz w:val="24"/>
          <w:szCs w:val="24"/>
        </w:rPr>
      </w:pPr>
      <w:r>
        <w:rPr>
          <w:rFonts w:hint="eastAsia" w:ascii="宋体" w:cs="宋体"/>
          <w:sz w:val="24"/>
          <w:szCs w:val="24"/>
        </w:rPr>
        <w:t xml:space="preserve">3、食堂协助服务：操作规范标准、供餐服务到位，无食品安全责任事故。</w:t>
      </w:r>
      <w:r/>
    </w:p>
    <w:p>
      <w:pPr>
        <w:ind w:firstLine="480"/>
        <w:spacing w:line="460" w:lineRule="exact"/>
        <w:rPr>
          <w:rFonts w:ascii="宋体" w:cs="宋体"/>
          <w:sz w:val="24"/>
          <w:szCs w:val="24"/>
        </w:rPr>
      </w:pPr>
      <w:r>
        <w:rPr>
          <w:rFonts w:hint="eastAsia" w:ascii="宋体" w:cs="宋体"/>
          <w:sz w:val="24"/>
          <w:szCs w:val="24"/>
        </w:rPr>
        <w:t xml:space="preserve">4、前台运行：入驻手续规范、接待服务贴心、日常运行有序安全。</w:t>
      </w:r>
      <w:r/>
    </w:p>
    <w:p>
      <w:pPr>
        <w:ind w:firstLine="480"/>
        <w:spacing w:line="460" w:lineRule="exact"/>
        <w:rPr>
          <w:rFonts w:ascii="宋体" w:cs="宋体"/>
          <w:sz w:val="24"/>
          <w:szCs w:val="24"/>
        </w:rPr>
      </w:pPr>
      <w:r>
        <w:rPr>
          <w:rFonts w:hint="eastAsia" w:ascii="宋体" w:cs="宋体"/>
          <w:sz w:val="24"/>
          <w:szCs w:val="24"/>
        </w:rPr>
        <w:t xml:space="preserve">5、设施设备：园区配套设施、水电设备、专项设备外观完好、运行稳定、养护到位。</w:t>
      </w:r>
      <w:r/>
    </w:p>
    <w:p>
      <w:pPr>
        <w:ind w:firstLine="480"/>
        <w:spacing w:line="460" w:lineRule="exact"/>
        <w:rPr>
          <w:rFonts w:ascii="宋体" w:cs="宋体"/>
          <w:sz w:val="24"/>
          <w:szCs w:val="24"/>
        </w:rPr>
      </w:pPr>
      <w:r>
        <w:rPr>
          <w:rFonts w:hint="eastAsia" w:ascii="宋体" w:cs="宋体"/>
          <w:sz w:val="24"/>
          <w:szCs w:val="24"/>
        </w:rPr>
        <w:t xml:space="preserve">6、档案管理：各类物业服务台账、资料齐全完整、分类规范、可查可溯、移交顺畅。</w:t>
      </w:r>
      <w:r/>
    </w:p>
    <w:p>
      <w:pPr>
        <w:ind w:firstLine="480"/>
        <w:spacing w:line="460" w:lineRule="exact"/>
        <w:rPr>
          <w:rFonts w:ascii="宋体" w:cs="宋体"/>
          <w:sz w:val="24"/>
          <w:szCs w:val="24"/>
        </w:rPr>
      </w:pPr>
      <w:r>
        <w:rPr>
          <w:rFonts w:hint="eastAsia" w:ascii="宋体" w:cs="宋体"/>
          <w:sz w:val="24"/>
          <w:szCs w:val="24"/>
        </w:rPr>
        <w:t xml:space="preserve">供应商服务未达到约定标准的，采购人有权要求限期整改；逾期未整改或造成损失的，由供应商承担全部责任，采购人有权单方终止合同。履约期内细</w:t>
      </w:r>
      <w:r>
        <w:rPr>
          <w:rFonts w:hint="eastAsia" w:ascii="宋体" w:cs="宋体"/>
          <w:sz w:val="24"/>
          <w:szCs w:val="24"/>
        </w:rPr>
        <w:t xml:space="preserve">化考评标准，由双方签约时共同确认执行。</w:t>
      </w:r>
      <w:r/>
    </w:p>
    <w:p>
      <w:pPr>
        <w:ind w:firstLine="480"/>
        <w:spacing w:line="460" w:lineRule="exact"/>
        <w:rPr>
          <w:rFonts w:ascii="宋体" w:cs="宋体"/>
          <w:sz w:val="24"/>
          <w:szCs w:val="24"/>
        </w:rPr>
      </w:pPr>
      <w:r>
        <w:rPr>
          <w:rFonts w:hint="eastAsia" w:ascii="宋体" w:cs="宋体"/>
          <w:sz w:val="24"/>
          <w:szCs w:val="24"/>
        </w:rPr>
        <w:t xml:space="preserve">（四）应急预案及物资</w:t>
      </w:r>
      <w:r/>
    </w:p>
    <w:p>
      <w:pPr>
        <w:ind w:firstLine="480"/>
        <w:spacing w:line="460" w:lineRule="exact"/>
        <w:rPr>
          <w:rFonts w:ascii="宋体" w:cs="宋体"/>
          <w:sz w:val="24"/>
          <w:szCs w:val="24"/>
        </w:rPr>
      </w:pPr>
      <w:r>
        <w:rPr>
          <w:rFonts w:hint="eastAsia" w:ascii="宋体" w:cs="宋体"/>
          <w:sz w:val="24"/>
          <w:szCs w:val="24"/>
        </w:rPr>
        <w:t xml:space="preserve">针对防汛、防台风、极端天气、公共卫生、设备故障、治安突发等各类突发事件，供应商须建立完善应急处置预案。项目所需防汛沙袋、体温计、消毒液、口罩等应急物资，由供应商提出需求，采购人统一配备。</w:t>
      </w:r>
      <w:r/>
    </w:p>
    <w:p>
      <w:pPr>
        <w:spacing w:line="460" w:lineRule="exact"/>
        <w:rPr>
          <w:rFonts w:ascii="宋体" w:cs="宋体"/>
          <w:b/>
          <w:bCs/>
          <w:sz w:val="24"/>
          <w:szCs w:val="24"/>
        </w:rPr>
      </w:pPr>
      <w:r>
        <w:rPr>
          <w:rFonts w:hint="eastAsia" w:ascii="宋体" w:cs="宋体"/>
          <w:sz w:val="24"/>
          <w:szCs w:val="24"/>
        </w:rPr>
        <w:t xml:space="preserve">   （五）其他要求</w:t>
      </w:r>
      <w:r/>
    </w:p>
    <w:p>
      <w:pPr>
        <w:ind w:firstLine="480"/>
        <w:spacing w:line="460" w:lineRule="exact"/>
        <w:rPr>
          <w:rFonts w:ascii="宋体" w:cs="宋体"/>
          <w:sz w:val="24"/>
          <w:szCs w:val="24"/>
        </w:rPr>
      </w:pPr>
      <w:r>
        <w:rPr>
          <w:rFonts w:hint="eastAsia" w:ascii="宋体" w:cs="宋体"/>
          <w:sz w:val="24"/>
          <w:szCs w:val="24"/>
        </w:rPr>
        <w:t xml:space="preserve">1、供应商须严格遵守劳动法律法规，依法用工、合规签约、足额发放工资、缴纳社保及公积金，所有用工成本全部包含在报价内，采购人不另行付费。</w:t>
      </w:r>
      <w:r/>
    </w:p>
    <w:p>
      <w:pPr>
        <w:ind w:firstLine="480"/>
        <w:spacing w:line="460" w:lineRule="exact"/>
        <w:rPr>
          <w:rFonts w:ascii="宋体" w:cs="宋体"/>
          <w:sz w:val="24"/>
          <w:szCs w:val="24"/>
        </w:rPr>
      </w:pPr>
      <w:r>
        <w:rPr>
          <w:rFonts w:hint="eastAsia" w:ascii="宋体" w:cs="宋体"/>
          <w:sz w:val="24"/>
          <w:szCs w:val="24"/>
        </w:rPr>
        <w:t xml:space="preserve">2、采购人有权对素质、能力、服务质量不达标的岗位人员要求无条件更换，供应商须无条件配合调整人员配置。</w:t>
      </w:r>
      <w:r/>
    </w:p>
    <w:p>
      <w:pPr>
        <w:ind w:firstLine="480"/>
        <w:jc w:val="left"/>
        <w:rPr>
          <w:rFonts w:ascii="宋体" w:cs="宋体"/>
          <w:sz w:val="24"/>
          <w:szCs w:val="24"/>
        </w:rPr>
      </w:pPr>
      <w:r>
        <w:rPr>
          <w:rFonts w:hint="eastAsia" w:ascii="宋体" w:cs="宋体"/>
          <w:sz w:val="24"/>
          <w:szCs w:val="24"/>
        </w:rPr>
        <w:t xml:space="preserve">3、项目服务所需保洁耗材、会议用品、固定资产等全部由采购人提供，供应商负责规范使用、妥善保管、日常管理。</w:t>
      </w:r>
      <w:r/>
    </w:p>
    <w:p>
      <w:pPr>
        <w:ind w:firstLine="560"/>
        <w:rPr>
          <w:rFonts w:ascii="宋体" w:cs="宋体"/>
          <w:sz w:val="24"/>
          <w:szCs w:val="24"/>
        </w:rPr>
      </w:pPr>
      <w:r>
        <w:rPr>
          <w:rFonts w:hint="eastAsia" w:ascii="宋体" w:cs="宋体"/>
          <w:sz w:val="24"/>
          <w:szCs w:val="24"/>
        </w:rPr>
        <w:t xml:space="preserve">（六）人员配置</w:t>
      </w:r>
      <w:r/>
    </w:p>
    <w:tbl>
      <w:tblPr>
        <w:tblpPr w:horzAnchor="page" w:tblpX="1922" w:vertAnchor="text" w:tblpY="1610" w:leftFromText="180" w:topFromText="0" w:rightFromText="180" w:bottomFromText="0"/>
        <w:tblW w:w="83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1170"/>
        <w:gridCol w:w="690"/>
        <w:gridCol w:w="5360"/>
      </w:tblGrid>
      <w:tr>
        <w:trPr>
          <w:trHeight w:val="406"/>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ascii="宋体" w:cs="宋体"/>
                <w:b/>
                <w:bCs/>
                <w:sz w:val="24"/>
                <w:szCs w:val="24"/>
              </w:rPr>
            </w:pPr>
            <w:r>
              <w:rPr>
                <w:rFonts w:hint="eastAsia" w:ascii="宋体" w:cs="宋体"/>
                <w:b/>
                <w:bCs/>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b/>
                <w:bCs/>
                <w:sz w:val="24"/>
                <w:szCs w:val="24"/>
              </w:rPr>
            </w:pPr>
            <w:r>
              <w:rPr>
                <w:rFonts w:hint="eastAsia" w:ascii="宋体" w:cs="宋体"/>
                <w:b/>
                <w:bCs/>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b/>
                <w:bCs/>
                <w:sz w:val="24"/>
                <w:szCs w:val="24"/>
              </w:rPr>
            </w:pPr>
            <w:r>
              <w:rPr>
                <w:rFonts w:hint="eastAsia" w:ascii="宋体" w:cs="宋体"/>
                <w:b/>
                <w:bCs/>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center"/>
              <w:rPr>
                <w:rFonts w:ascii="宋体" w:cs="宋体"/>
                <w:b/>
                <w:bCs/>
                <w:sz w:val="24"/>
                <w:szCs w:val="24"/>
              </w:rPr>
            </w:pPr>
            <w:r>
              <w:rPr>
                <w:rFonts w:hint="eastAsia" w:ascii="宋体" w:cs="宋体"/>
                <w:b/>
                <w:bCs/>
                <w:sz w:val="24"/>
                <w:szCs w:val="24"/>
              </w:rPr>
              <w:t xml:space="preserve">岗位要求</w:t>
            </w:r>
            <w:r/>
          </w:p>
        </w:tc>
      </w:tr>
      <w:tr>
        <w:trPr>
          <w:trHeight w:val="667"/>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rPr>
                <w:rFonts w:ascii="宋体" w:cs="宋体"/>
                <w:sz w:val="24"/>
                <w:szCs w:val="24"/>
              </w:rPr>
            </w:pPr>
            <w:r>
              <w:rPr>
                <w:rFonts w:hint="eastAsia" w:ascii="宋体" w:cs="宋体"/>
                <w:sz w:val="24"/>
                <w:szCs w:val="24"/>
              </w:rPr>
              <w:t xml:space="preserve">管理人员</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sz w:val="24"/>
                <w:szCs w:val="24"/>
              </w:rPr>
            </w:pPr>
            <w:r>
              <w:rPr>
                <w:rFonts w:hint="eastAsia" w:ascii="宋体" w:cs="宋体"/>
                <w:sz w:val="24"/>
                <w:szCs w:val="24"/>
              </w:rPr>
              <w:t xml:space="preserve">项目主管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sz w:val="24"/>
                <w:szCs w:val="24"/>
              </w:rPr>
            </w:pPr>
            <w:r>
              <w:rPr>
                <w:rFonts w:hint="eastAsia" w:asci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rPr>
                <w:rFonts w:ascii="宋体" w:cs="宋体"/>
                <w:sz w:val="24"/>
                <w:szCs w:val="24"/>
              </w:rPr>
            </w:pPr>
            <w:r>
              <w:rPr>
                <w:rFonts w:hint="eastAsia" w:ascii="宋体" w:cs="宋体"/>
                <w:sz w:val="24"/>
                <w:szCs w:val="24"/>
              </w:rPr>
              <w:t xml:space="preserve">未达法定退休年龄，</w:t>
            </w:r>
            <w:r>
              <w:rPr>
                <w:rFonts w:ascii="宋体" w:cs="宋体"/>
                <w:sz w:val="24"/>
                <w:szCs w:val="24"/>
              </w:rPr>
              <w:t xml:space="preserve">具有</w:t>
            </w:r>
            <w:r>
              <w:rPr>
                <w:rFonts w:hint="eastAsia" w:ascii="宋体" w:cs="宋体"/>
                <w:sz w:val="24"/>
                <w:szCs w:val="24"/>
              </w:rPr>
              <w:t xml:space="preserve">3</w:t>
            </w:r>
            <w:r>
              <w:rPr>
                <w:rFonts w:ascii="宋体" w:cs="宋体"/>
                <w:sz w:val="24"/>
                <w:szCs w:val="24"/>
              </w:rPr>
              <w:t xml:space="preserve">年（含）以上同类物业服务主管相关工作经历，具备良好组织管理及沟通协调能力</w:t>
            </w:r>
            <w:r>
              <w:rPr>
                <w:rFonts w:hint="eastAsia" w:ascii="宋体" w:cs="宋体"/>
                <w:sz w:val="24"/>
                <w:szCs w:val="24"/>
              </w:rPr>
              <w:t xml:space="preserve">。全面统筹本项目物业服务整体运营、人员管理、质量检查、问题整改、甲方对接及日常统筹管理工作，保障基地物业服务规范有序运行。</w:t>
            </w:r>
            <w:r/>
          </w:p>
        </w:tc>
      </w:tr>
      <w:tr>
        <w:trPr>
          <w:trHeight w:val="542"/>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ascii="宋体" w:cs="宋体"/>
                <w:sz w:val="24"/>
                <w:szCs w:val="24"/>
              </w:rPr>
            </w:pPr>
            <w:r>
              <w:rPr>
                <w:rFonts w:hint="eastAsia" w:ascii="宋体" w:cs="宋体"/>
                <w:sz w:val="24"/>
                <w:szCs w:val="24"/>
              </w:rPr>
              <w:t xml:space="preserve">藤桥基地</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sz w:val="24"/>
                <w:szCs w:val="24"/>
              </w:rPr>
            </w:pPr>
            <w:r>
              <w:rPr>
                <w:rFonts w:hint="eastAsia" w:ascii="宋体" w:cs="宋体"/>
                <w:sz w:val="24"/>
                <w:szCs w:val="24"/>
              </w:rPr>
              <w:t xml:space="preserve">前台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sz w:val="24"/>
                <w:szCs w:val="24"/>
              </w:rPr>
            </w:pPr>
            <w:r>
              <w:rPr>
                <w:rFonts w:hint="eastAsia" w:asci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rPr>
                <w:rFonts w:ascii="宋体" w:cs="宋体"/>
                <w:sz w:val="24"/>
                <w:szCs w:val="24"/>
              </w:rPr>
            </w:pPr>
            <w:r>
              <w:rPr>
                <w:rFonts w:hint="eastAsia" w:ascii="宋体" w:cs="宋体"/>
                <w:sz w:val="24"/>
                <w:szCs w:val="24"/>
              </w:rPr>
              <w:t xml:space="preserve">未达法定退休年龄，举止大方得体、口齿清晰，服务规范，具有3 年（含）以上相关管理工作经验，工作责任心强。负责基地入驻人员登记、手续办理、来访接待、事项登记、日常通知传达及后勤对接协调工作。</w:t>
            </w:r>
            <w:r/>
          </w:p>
        </w:tc>
      </w:tr>
      <w:tr>
        <w:trPr>
          <w:trHeight w:val="656"/>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ascii="宋体" w:cs="宋体"/>
                <w:sz w:val="24"/>
                <w:szCs w:val="24"/>
              </w:rPr>
            </w:pPr>
            <w:r>
              <w:rPr>
                <w:rFonts w:hint="eastAsia" w:ascii="宋体" w:cs="宋体"/>
                <w:sz w:val="24"/>
                <w:szCs w:val="24"/>
              </w:rPr>
              <w:t xml:space="preserve">藤桥基地</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sz w:val="24"/>
                <w:szCs w:val="24"/>
              </w:rPr>
            </w:pPr>
            <w:r>
              <w:rPr>
                <w:rFonts w:hint="eastAsia" w:ascii="宋体" w:cs="宋体"/>
                <w:sz w:val="24"/>
                <w:szCs w:val="24"/>
              </w:rPr>
              <w:t xml:space="preserve">保安</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sz w:val="24"/>
                <w:szCs w:val="24"/>
              </w:rPr>
            </w:pPr>
            <w:r>
              <w:rPr>
                <w:rFonts w:hint="eastAsia" w:asci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rPr>
                <w:rFonts w:ascii="宋体" w:cs="宋体"/>
                <w:sz w:val="24"/>
                <w:szCs w:val="24"/>
              </w:rPr>
            </w:pPr>
            <w:r>
              <w:rPr>
                <w:rFonts w:hint="eastAsia" w:ascii="宋体" w:cs="宋体"/>
                <w:sz w:val="24"/>
                <w:szCs w:val="24"/>
              </w:rPr>
              <w:t xml:space="preserve">未达法定退休年龄，身体健康，责任心强，严守纪律，熟悉安保工作流程，具有保安从业经验者优先。负责基地24小时值守、出入人员车辆登记、田间及田间巡逻、隐患排查、秩序维护及突发事件前期处置工作。</w:t>
            </w:r>
            <w:r/>
          </w:p>
        </w:tc>
      </w:tr>
      <w:tr>
        <w:trPr>
          <w:trHeight w:val="656"/>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ascii="宋体" w:cs="宋体"/>
                <w:sz w:val="24"/>
                <w:szCs w:val="24"/>
              </w:rPr>
            </w:pPr>
            <w:r>
              <w:rPr>
                <w:rFonts w:hint="eastAsia" w:ascii="宋体" w:cs="宋体"/>
                <w:sz w:val="24"/>
                <w:szCs w:val="24"/>
              </w:rPr>
              <w:t xml:space="preserve">藤桥基地</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sz w:val="24"/>
                <w:szCs w:val="24"/>
              </w:rPr>
            </w:pPr>
            <w:r>
              <w:rPr>
                <w:rFonts w:hint="eastAsia" w:ascii="宋体" w:cs="宋体"/>
                <w:sz w:val="24"/>
                <w:szCs w:val="24"/>
              </w:rPr>
              <w:t xml:space="preserve">晒场管理员</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sz w:val="24"/>
                <w:szCs w:val="24"/>
              </w:rPr>
            </w:pPr>
            <w:r>
              <w:rPr>
                <w:rFonts w:hint="eastAsia" w:asci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rPr>
                <w:rFonts w:ascii="宋体" w:cs="宋体"/>
                <w:sz w:val="24"/>
                <w:szCs w:val="24"/>
              </w:rPr>
            </w:pPr>
            <w:r>
              <w:rPr>
                <w:rFonts w:hint="eastAsia" w:ascii="宋体" w:cs="宋体"/>
                <w:sz w:val="24"/>
                <w:szCs w:val="24"/>
              </w:rPr>
              <w:t xml:space="preserve">未达法定退休年龄，责任心强，具备良好纪律意识，熟悉场地日常管护相关工作，有场地管理、物资管护相关工作经验者优先。负责种子晾晒场</w:t>
            </w:r>
            <w:r>
              <w:rPr>
                <w:rFonts w:hint="eastAsia" w:ascii="宋体" w:cs="宋体"/>
                <w:sz w:val="24"/>
                <w:szCs w:val="24"/>
              </w:rPr>
              <w:t xml:space="preserve">日常现场管控、场地秩序维护、设备巡查、物资摆放管理、场地卫生辅助监督及隐患排查上报工作。</w:t>
            </w:r>
            <w:r/>
          </w:p>
        </w:tc>
      </w:tr>
      <w:tr>
        <w:trPr>
          <w:trHeight w:val="656"/>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ascii="宋体" w:cs="宋体"/>
                <w:sz w:val="24"/>
                <w:szCs w:val="24"/>
              </w:rPr>
            </w:pPr>
            <w:r>
              <w:rPr>
                <w:rFonts w:hint="eastAsia" w:ascii="宋体" w:cs="宋体"/>
                <w:sz w:val="24"/>
                <w:szCs w:val="24"/>
              </w:rPr>
              <w:t xml:space="preserve">藤桥基地</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sz w:val="24"/>
                <w:szCs w:val="24"/>
              </w:rPr>
            </w:pPr>
            <w:r>
              <w:rPr>
                <w:rFonts w:hint="eastAsia" w:ascii="宋体" w:cs="宋体"/>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sz w:val="24"/>
                <w:szCs w:val="24"/>
              </w:rPr>
            </w:pPr>
            <w:r>
              <w:rPr>
                <w:rFonts w:hint="eastAsia" w:asci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rPr>
                <w:rFonts w:ascii="宋体" w:cs="宋体"/>
                <w:sz w:val="24"/>
                <w:szCs w:val="24"/>
              </w:rPr>
            </w:pPr>
            <w:r>
              <w:rPr>
                <w:rFonts w:hint="eastAsia" w:ascii="宋体" w:cs="宋体"/>
                <w:sz w:val="24"/>
                <w:szCs w:val="24"/>
              </w:rPr>
              <w:t xml:space="preserve">未达法定退休年龄，身体健康，具备较强的工作责任心，服从工作安排，熟悉环境卫生清扫保洁相关工作。负责基地公共区域、楼道、院落、卫生间、仓库等区域日常清扫、保洁、垃圾归集及环境维护工作。</w:t>
            </w:r>
            <w:r/>
          </w:p>
        </w:tc>
      </w:tr>
      <w:tr>
        <w:trPr>
          <w:trHeight w:val="656"/>
        </w:trPr>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tcPr>
          <w:p>
            <w:pPr>
              <w:jc w:val="center"/>
              <w:rPr>
                <w:rFonts w:ascii="宋体" w:cs="宋体"/>
                <w:sz w:val="24"/>
                <w:szCs w:val="24"/>
              </w:rPr>
            </w:pPr>
            <w:r>
              <w:rPr>
                <w:rFonts w:ascii="宋体" w:cs="宋体"/>
                <w:sz w:val="24"/>
                <w:szCs w:val="24"/>
              </w:rPr>
            </w:r>
            <w:r/>
          </w:p>
          <w:p>
            <w:pPr>
              <w:jc w:val="center"/>
              <w:rPr>
                <w:rFonts w:ascii="宋体" w:cs="宋体"/>
                <w:sz w:val="24"/>
                <w:szCs w:val="24"/>
              </w:rPr>
            </w:pPr>
            <w:r>
              <w:rPr>
                <w:rFonts w:hint="eastAsia" w:ascii="宋体" w:cs="宋体"/>
                <w:sz w:val="24"/>
                <w:szCs w:val="24"/>
              </w:rPr>
              <w:t xml:space="preserve">藤桥基地</w:t>
            </w:r>
            <w:r/>
          </w:p>
          <w:p>
            <w:pPr>
              <w:jc w:val="center"/>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sz w:val="24"/>
                <w:szCs w:val="24"/>
              </w:rPr>
            </w:pPr>
            <w:r>
              <w:rPr>
                <w:rFonts w:hint="eastAsia" w:ascii="宋体" w:cs="宋体"/>
                <w:sz w:val="24"/>
                <w:szCs w:val="24"/>
              </w:rPr>
              <w:t xml:space="preserve">厨师</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sz w:val="24"/>
                <w:szCs w:val="24"/>
              </w:rPr>
            </w:pPr>
            <w:r>
              <w:rPr>
                <w:rFonts w:hint="eastAsia" w:asci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rPr>
                <w:rFonts w:ascii="宋体" w:cs="宋体"/>
                <w:sz w:val="24"/>
                <w:szCs w:val="24"/>
              </w:rPr>
            </w:pPr>
            <w:r>
              <w:rPr>
                <w:rFonts w:hint="eastAsia" w:ascii="宋体" w:cs="宋体"/>
                <w:sz w:val="24"/>
                <w:szCs w:val="24"/>
              </w:rPr>
              <w:t xml:space="preserve">未达法定退休年龄，工作责任心强，服从管理，须持有在有效期内的健康证明。负责日常菜品烹饪、食谱搭配、食材加工、厨具维护、后厨卫生及食品安全管控工作。</w:t>
            </w:r>
            <w:r/>
          </w:p>
        </w:tc>
      </w:tr>
      <w:tr>
        <w:trPr>
          <w:trHeight w:val="660"/>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sz w:val="24"/>
                <w:szCs w:val="24"/>
              </w:rPr>
            </w:pPr>
            <w:r>
              <w:rPr>
                <w:rFonts w:hint="eastAsia" w:ascii="宋体" w:cs="宋体"/>
                <w:color w:val="000000"/>
                <w:sz w:val="24"/>
                <w:szCs w:val="24"/>
              </w:rPr>
              <w:t xml:space="preserve">帮厨</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sz w:val="24"/>
                <w:szCs w:val="24"/>
              </w:rPr>
            </w:pPr>
            <w:r>
              <w:rPr>
                <w:rFonts w:hint="eastAsia" w:asci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rPr>
                <w:rFonts w:ascii="宋体" w:cs="宋体"/>
                <w:sz w:val="24"/>
                <w:szCs w:val="24"/>
              </w:rPr>
            </w:pPr>
            <w:r>
              <w:rPr>
                <w:rFonts w:hint="eastAsia" w:ascii="宋体" w:cs="宋体"/>
                <w:sz w:val="24"/>
                <w:szCs w:val="24"/>
              </w:rPr>
              <w:t xml:space="preserve">未达法定退休年龄，工作责任心强，服从管理，须持有在有效期内的健康证明。负责食材预处理、餐具清洗消毒、厨房环境卫生清洁、餐后整理及日常辅助保障工作。</w:t>
            </w:r>
            <w:r/>
          </w:p>
        </w:tc>
      </w:tr>
      <w:tr>
        <w:trPr>
          <w:trHeight w:val="752"/>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ascii="宋体" w:cs="宋体"/>
                <w:sz w:val="24"/>
                <w:szCs w:val="24"/>
              </w:rPr>
            </w:pPr>
            <w:r>
              <w:rPr>
                <w:rFonts w:hint="eastAsia" w:ascii="宋体" w:cs="宋体"/>
                <w:sz w:val="24"/>
                <w:szCs w:val="24"/>
              </w:rPr>
              <w:t xml:space="preserve">林旺基地</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sz w:val="24"/>
                <w:szCs w:val="24"/>
              </w:rPr>
            </w:pPr>
            <w:r>
              <w:rPr>
                <w:rFonts w:hint="eastAsia" w:ascii="宋体" w:cs="宋体"/>
                <w:sz w:val="24"/>
                <w:szCs w:val="24"/>
              </w:rPr>
              <w:t xml:space="preserve">保安及保洁</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sz w:val="24"/>
                <w:szCs w:val="24"/>
              </w:rPr>
            </w:pPr>
            <w:r>
              <w:rPr>
                <w:rFonts w:hint="eastAsia" w:asci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rPr>
                <w:rFonts w:ascii="宋体" w:cs="宋体"/>
                <w:sz w:val="24"/>
                <w:szCs w:val="24"/>
              </w:rPr>
            </w:pPr>
            <w:r>
              <w:rPr>
                <w:rFonts w:hint="eastAsia" w:ascii="宋体" w:cs="宋体"/>
                <w:sz w:val="24"/>
                <w:szCs w:val="24"/>
              </w:rPr>
              <w:t xml:space="preserve">未达法定退休年龄，身体健康，具备较强的工作责任心与纪律意识，工作踏实稳定，能够长期在岗履职。负责基地日常安保巡逻、出入管控、场地巡查及全域环境卫生清扫保洁工作。</w:t>
            </w:r>
            <w:r/>
          </w:p>
        </w:tc>
      </w:tr>
      <w:tr>
        <w:trPr>
          <w:trHeight w:val="656"/>
        </w:trPr>
        <w:tc>
          <w:tcPr>
            <w:tcBorders>
              <w:top w:val="single" w:color="000000" w:sz="4" w:space="0"/>
              <w:left w:val="single" w:color="000000" w:sz="4" w:space="0"/>
              <w:bottom w:val="single" w:color="auto" w:sz="4" w:space="0"/>
              <w:right w:val="single" w:color="000000" w:sz="4" w:space="0"/>
            </w:tcBorders>
            <w:tcW w:w="1100" w:type="dxa"/>
            <w:vAlign w:val="center"/>
            <w:textDirection w:val="lrTb"/>
            <w:noWrap/>
          </w:tcPr>
          <w:p>
            <w:pPr>
              <w:jc w:val="center"/>
              <w:rPr>
                <w:rFonts w:ascii="宋体" w:cs="宋体"/>
                <w:sz w:val="24"/>
                <w:szCs w:val="24"/>
              </w:rPr>
            </w:pPr>
            <w:r>
              <w:rPr>
                <w:rFonts w:hint="eastAsia" w:ascii="宋体" w:cs="宋体"/>
                <w:sz w:val="24"/>
                <w:szCs w:val="24"/>
              </w:rPr>
              <w:t xml:space="preserve">其它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cs="宋体"/>
                <w:sz w:val="24"/>
                <w:szCs w:val="24"/>
              </w:rPr>
            </w:pPr>
            <w:r>
              <w:rPr>
                <w:rFonts w:hint="eastAsia" w:ascii="宋体" w:cs="宋体"/>
                <w:sz w:val="24"/>
                <w:szCs w:val="24"/>
              </w:rPr>
              <w:t xml:space="preserve">工程水电工</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sz w:val="24"/>
                <w:szCs w:val="24"/>
              </w:rPr>
            </w:pPr>
            <w:r>
              <w:rPr>
                <w:rFonts w:hint="eastAsia" w:asci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rPr>
                <w:rFonts w:ascii="宋体" w:cs="宋体"/>
                <w:sz w:val="24"/>
                <w:szCs w:val="24"/>
              </w:rPr>
            </w:pPr>
            <w:r>
              <w:rPr>
                <w:rFonts w:hint="eastAsia" w:ascii="宋体" w:cs="宋体"/>
                <w:sz w:val="24"/>
                <w:szCs w:val="24"/>
              </w:rPr>
              <w:t xml:space="preserve">未达法定退休年龄，身体健康，具备良好的工作责任心与纪律观念，上岗前须完成岗前专业培训，持有对应专业工种资格证书，持证上岗。负责项目水电设施、管线、照明、给排水等设备的日常巡检、维修、保养、隐患排查及应急抢修工作，保障设施稳定运行。</w:t>
            </w:r>
            <w:r/>
          </w:p>
        </w:tc>
      </w:tr>
      <w:tr>
        <w:trPr>
          <w:trHeight w:val="532"/>
        </w:trPr>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tcPr>
          <w:p>
            <w:pPr>
              <w:jc w:val="center"/>
              <w:rPr>
                <w:rFonts w:ascii="宋体" w:cs="宋体"/>
                <w:b/>
                <w:bCs/>
                <w:sz w:val="24"/>
                <w:szCs w:val="24"/>
              </w:rPr>
            </w:pPr>
            <w:r>
              <w:rPr>
                <w:rFonts w:hint="eastAsia" w:ascii="宋体" w:cs="宋体"/>
                <w:b/>
                <w:bCs/>
                <w:sz w:val="24"/>
                <w:szCs w:val="24"/>
              </w:rPr>
              <w:t xml:space="preserve">合  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cs="宋体"/>
                <w:b/>
                <w:bCs/>
                <w:sz w:val="24"/>
                <w:szCs w:val="24"/>
              </w:rPr>
            </w:pPr>
            <w:r>
              <w:rPr>
                <w:rFonts w:hint="eastAsia" w:ascii="宋体" w:cs="宋体"/>
                <w:b/>
                <w:bCs/>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center"/>
              <w:rPr>
                <w:rFonts w:ascii="宋体" w:cs="宋体"/>
                <w:sz w:val="24"/>
                <w:szCs w:val="24"/>
              </w:rPr>
            </w:pPr>
            <w:r>
              <w:rPr>
                <w:rFonts w:ascii="宋体" w:cs="宋体"/>
                <w:sz w:val="24"/>
                <w:szCs w:val="24"/>
              </w:rPr>
            </w:r>
            <w:r/>
          </w:p>
        </w:tc>
      </w:tr>
    </w:tbl>
    <w:p>
      <w:pPr>
        <w:ind w:firstLine="2074"/>
        <w:rPr>
          <w:rFonts w:ascii="宋体" w:cs="宋体"/>
          <w:sz w:val="24"/>
          <w:szCs w:val="24"/>
        </w:rPr>
      </w:pPr>
      <w:r>
        <w:rPr>
          <w:rFonts w:ascii="宋体" w:cs="宋体"/>
          <w:sz w:val="24"/>
          <w:szCs w:val="24"/>
        </w:rPr>
      </w:r>
      <w:r/>
    </w:p>
    <w:p>
      <w:pPr>
        <w:rPr>
          <w:rFonts w:ascii="宋体" w:cs="宋体"/>
          <w:sz w:val="24"/>
          <w:szCs w:val="24"/>
          <w:highlight w:val="yellow"/>
        </w:rPr>
      </w:pPr>
      <w:r>
        <w:rPr>
          <w:rFonts w:ascii="宋体" w:cs="宋体"/>
          <w:sz w:val="24"/>
          <w:szCs w:val="24"/>
          <w:highlight w:val="yellow"/>
        </w:rPr>
      </w:r>
      <w:r/>
    </w:p>
    <w:p>
      <w:pPr>
        <w:ind w:firstLine="480"/>
        <w:spacing w:line="460" w:lineRule="exact"/>
        <w:rPr>
          <w:rFonts w:ascii="宋体" w:cs="宋体"/>
          <w:i/>
          <w:sz w:val="24"/>
          <w:szCs w:val="24"/>
          <w:highlight w:val="yellow"/>
          <w:u w:val="single"/>
        </w:rPr>
      </w:pPr>
      <w:r>
        <w:rPr>
          <w:rFonts w:hint="eastAsia" w:ascii="宋体" w:cs="宋体"/>
          <w:i/>
          <w:sz w:val="24"/>
          <w:szCs w:val="24"/>
          <w:u w:val="single"/>
        </w:rPr>
        <w:t xml:space="preserve">注：（1）各供应商对本项目人员配置人数不得低于上述人员配置最低要求，未达到最低配置要求的作无效响应文件处理。</w:t>
      </w:r>
      <w:r/>
    </w:p>
    <w:p>
      <w:pPr>
        <w:ind w:firstLine="480"/>
        <w:spacing w:line="460" w:lineRule="exact"/>
        <w:rPr>
          <w:rFonts w:ascii="宋体" w:cs="宋体"/>
          <w:i/>
          <w:sz w:val="24"/>
          <w:szCs w:val="24"/>
          <w:u w:val="single"/>
        </w:rPr>
      </w:pPr>
      <w:r>
        <w:rPr>
          <w:rFonts w:hint="eastAsia" w:ascii="宋体" w:cs="宋体"/>
          <w:i/>
          <w:sz w:val="24"/>
          <w:szCs w:val="24"/>
          <w:u w:val="single"/>
        </w:rPr>
        <w:t xml:space="preserve">（2）成交供应商响应文件中提供的人员不得随意变动，若需调整，必须征得采购人同意。</w:t>
      </w:r>
      <w:r/>
    </w:p>
    <w:p>
      <w:pPr>
        <w:ind w:firstLine="480"/>
        <w:spacing w:line="460" w:lineRule="exact"/>
        <w:rPr>
          <w:rFonts w:ascii="宋体" w:cs="宋体"/>
          <w:i/>
          <w:sz w:val="24"/>
          <w:szCs w:val="24"/>
          <w:u w:val="single"/>
        </w:rPr>
      </w:pPr>
      <w:r>
        <w:rPr>
          <w:rFonts w:hint="eastAsia" w:ascii="宋体" w:cs="宋体"/>
          <w:i/>
          <w:sz w:val="24"/>
          <w:szCs w:val="24"/>
          <w:u w:val="single"/>
        </w:rPr>
        <w:t xml:space="preserve">（3）所有物业服务人员均需身体健康无疾病、无犯罪前科。</w:t>
      </w:r>
      <w:r/>
    </w:p>
    <w:p>
      <w:pPr>
        <w:jc w:val="center"/>
        <w:rPr>
          <w:rFonts w:ascii="宋体" w:cs="宋体"/>
          <w:sz w:val="24"/>
          <w:szCs w:val="24"/>
        </w:rPr>
      </w:pPr>
      <w:r>
        <w:rPr>
          <w:rFonts w:ascii="宋体" w:cs="宋体"/>
          <w:sz w:val="24"/>
          <w:szCs w:val="24"/>
        </w:rPr>
      </w:r>
      <w:r/>
    </w:p>
    <w:p>
      <w:pPr>
        <w:ind w:firstLine="560"/>
        <w:spacing w:line="400" w:lineRule="exact"/>
        <w:rPr>
          <w:rFonts w:ascii="方正仿宋_GBK" w:eastAsia="方正仿宋_GBK" w:cs="方正仿宋_GBK"/>
          <w:b/>
          <w:bCs/>
          <w:sz w:val="28"/>
          <w:szCs w:val="28"/>
        </w:rPr>
      </w:pPr>
      <w:r>
        <w:rPr>
          <w:rFonts w:ascii="方正仿宋_GBK" w:eastAsia="方正仿宋_GBK" w:cs="方正仿宋_GBK"/>
          <w:b/>
          <w:bCs/>
          <w:sz w:val="28"/>
          <w:szCs w:val="28"/>
        </w:rPr>
      </w:r>
      <w:r/>
    </w:p>
    <w:p>
      <w:pPr>
        <w:pStyle w:val="733"/>
        <w:jc w:val="left"/>
        <w:spacing w:line="400" w:lineRule="exact"/>
        <w:rPr>
          <w:rFonts w:ascii="方正黑体_GBK" w:eastAsia="方正黑体_GBK" w:cs="方正黑体_GBK"/>
          <w:b w:val="0"/>
          <w:bCs w:val="0"/>
          <w:sz w:val="28"/>
          <w:szCs w:val="28"/>
        </w:rPr>
      </w:pPr>
      <w:r/>
      <w:bookmarkStart w:id="198" w:name="_Toc238459651"/>
      <w:r>
        <w:rPr>
          <w:rFonts w:hint="eastAsia" w:ascii="方正黑体_GBK" w:eastAsia="方正黑体_GBK" w:cs="方正黑体_GBK"/>
          <w:b w:val="0"/>
          <w:bCs w:val="0"/>
          <w:sz w:val="28"/>
          <w:szCs w:val="28"/>
        </w:rPr>
        <w:t xml:space="preserve">四、商务要求</w:t>
      </w:r>
      <w:bookmarkEnd w:id="198"/>
      <w:r/>
      <w:r/>
    </w:p>
    <w:p>
      <w:pPr>
        <w:ind w:firstLine="560"/>
        <w:spacing w:line="400" w:lineRule="exact"/>
        <w:rPr>
          <w:rFonts w:ascii="方正仿宋_GBK" w:eastAsia="方正仿宋_GBK" w:cs="方正仿宋_GBK"/>
          <w:b/>
          <w:sz w:val="28"/>
          <w:szCs w:val="28"/>
        </w:rPr>
      </w:pPr>
      <w:r>
        <w:rPr>
          <w:rFonts w:hint="eastAsia" w:ascii="方正仿宋_GBK" w:eastAsia="方正仿宋_GBK" w:cs="方正仿宋_GBK"/>
          <w:bCs/>
          <w:sz w:val="28"/>
          <w:szCs w:val="28"/>
        </w:rPr>
        <w:t xml:space="preserve">商务要求是指取得采购标的的时间、地点、财务和服务要求，</w:t>
      </w:r>
      <w:r>
        <w:rPr>
          <w:rFonts w:hint="eastAsia" w:ascii="方正仿宋_GBK" w:eastAsia="方正仿宋_GBK" w:cs="方正仿宋_GBK"/>
          <w:bCs/>
          <w:sz w:val="28"/>
          <w:szCs w:val="28"/>
        </w:rPr>
        <w:t xml:space="preserve">包括交付（实施）的时间（期限）和地点（范围），付款条件（进度和方法），包装和运输，售后服务，保险等。其中</w:t>
      </w:r>
      <w:r>
        <w:rPr>
          <w:rFonts w:hint="eastAsia" w:ascii="方正仿宋_GBK" w:eastAsia="方正仿宋_GBK" w:cs="方正仿宋_GBK"/>
          <w:b/>
          <w:bCs/>
          <w:i/>
          <w:sz w:val="28"/>
          <w:szCs w:val="28"/>
          <w:u w:val="single"/>
        </w:rPr>
        <w:t xml:space="preserve">斜体且有下划线部分</w:t>
      </w:r>
      <w:r>
        <w:rPr>
          <w:rFonts w:hint="eastAsia" w:ascii="方正仿宋_GBK" w:eastAsia="方正仿宋_GBK" w:cs="方正仿宋_GBK"/>
          <w:b/>
          <w:bCs/>
          <w:sz w:val="28"/>
          <w:szCs w:val="28"/>
        </w:rPr>
        <w:t xml:space="preserve">或加*号条款为实质性要求。</w:t>
      </w:r>
      <w:r/>
    </w:p>
    <w:p>
      <w:pPr>
        <w:spacing w:line="400" w:lineRule="exact"/>
        <w:rPr>
          <w:rFonts w:ascii="方正魏碑_GBK" w:eastAsia="方正魏碑_GBK" w:cs="方正魏碑_GBK"/>
          <w:b/>
          <w:bCs/>
          <w:color w:val="ff0000"/>
          <w:sz w:val="28"/>
          <w:szCs w:val="28"/>
          <w:highlight w:val="yellow"/>
        </w:rPr>
      </w:pPr>
      <w:r>
        <w:rPr>
          <w:rFonts w:ascii="方正魏碑_GBK" w:eastAsia="方正魏碑_GBK" w:cs="方正魏碑_GBK"/>
          <w:b/>
          <w:bCs/>
          <w:color w:val="ff0000"/>
          <w:sz w:val="28"/>
          <w:szCs w:val="28"/>
          <w:highlight w:val="yellow"/>
        </w:rPr>
      </w:r>
      <w:r/>
    </w:p>
    <w:p>
      <w:pPr>
        <w:ind w:firstLine="480"/>
        <w:spacing w:line="460" w:lineRule="exact"/>
        <w:rPr>
          <w:rFonts w:ascii="宋体" w:cs="宋体"/>
          <w:bCs/>
          <w:sz w:val="24"/>
          <w:szCs w:val="24"/>
        </w:rPr>
      </w:pPr>
      <w:r>
        <w:rPr>
          <w:rFonts w:hint="eastAsia" w:ascii="宋体" w:cs="宋体"/>
          <w:sz w:val="24"/>
          <w:szCs w:val="24"/>
        </w:rPr>
        <w:t xml:space="preserve">1.合同履行期限：一年（时间区间暂定2026年10月1日—2027年9月30日，以合同签订时间为准）。</w:t>
      </w:r>
      <w:r/>
    </w:p>
    <w:p>
      <w:pPr>
        <w:ind w:firstLine="480"/>
        <w:spacing w:line="460" w:lineRule="exact"/>
        <w:rPr>
          <w:rFonts w:ascii="宋体" w:cs="宋体"/>
          <w:sz w:val="24"/>
          <w:szCs w:val="24"/>
        </w:rPr>
      </w:pPr>
      <w:r>
        <w:rPr>
          <w:rFonts w:hint="eastAsia" w:ascii="宋体" w:cs="宋体"/>
          <w:sz w:val="24"/>
          <w:szCs w:val="24"/>
        </w:rPr>
        <w:t xml:space="preserve">2.服务地点与入场</w:t>
      </w:r>
      <w:r>
        <w:rPr>
          <w:rFonts w:hint="eastAsia" w:ascii="宋体" w:cs="宋体"/>
          <w:sz w:val="24"/>
          <w:szCs w:val="24"/>
        </w:rPr>
        <w:t xml:space="preserve">时间:</w:t>
      </w:r>
      <w:r>
        <w:rPr>
          <w:rFonts w:hint="eastAsia" w:ascii="宋体" w:cs="宋体"/>
          <w:sz w:val="24"/>
          <w:szCs w:val="24"/>
        </w:rPr>
        <w:t xml:space="preserve">采购人指定地点和限定入场时间。</w:t>
      </w:r>
      <w:r/>
    </w:p>
    <w:p>
      <w:pPr>
        <w:ind w:firstLine="480"/>
        <w:spacing w:line="460" w:lineRule="exact"/>
        <w:rPr>
          <w:rFonts w:ascii="宋体" w:cs="宋体"/>
          <w:sz w:val="24"/>
          <w:szCs w:val="24"/>
        </w:rPr>
      </w:pPr>
      <w:r>
        <w:rPr>
          <w:rFonts w:hint="eastAsia" w:ascii="宋体" w:cs="宋体"/>
          <w:sz w:val="24"/>
          <w:szCs w:val="24"/>
        </w:rPr>
        <w:t xml:space="preserve">3.付款方式</w:t>
      </w:r>
      <w:r/>
    </w:p>
    <w:p>
      <w:pPr>
        <w:ind w:firstLine="480"/>
        <w:spacing w:line="460" w:lineRule="exact"/>
        <w:rPr>
          <w:rFonts w:ascii="宋体" w:cs="宋体"/>
          <w:sz w:val="24"/>
          <w:szCs w:val="24"/>
        </w:rPr>
      </w:pPr>
      <w:r>
        <w:rPr>
          <w:rFonts w:hint="eastAsia" w:ascii="宋体" w:cs="宋体"/>
          <w:sz w:val="24"/>
          <w:szCs w:val="24"/>
        </w:rPr>
        <w:t xml:space="preserve">由采购人于每季度结束后对成交供应商开展季度履约考评，考评合格后支付上季度服务费用（付款期限自考评后起不超过30个工作日）。</w:t>
      </w:r>
      <w:r/>
    </w:p>
    <w:p>
      <w:pPr>
        <w:ind w:firstLine="480"/>
        <w:spacing w:line="460" w:lineRule="exact"/>
        <w:rPr>
          <w:rFonts w:ascii="宋体" w:cs="宋体"/>
          <w:sz w:val="24"/>
          <w:szCs w:val="24"/>
        </w:rPr>
      </w:pPr>
      <w:r>
        <w:rPr>
          <w:rFonts w:hint="eastAsia" w:ascii="宋体" w:cs="宋体"/>
          <w:sz w:val="24"/>
          <w:szCs w:val="24"/>
        </w:rPr>
        <w:t xml:space="preserve">4.履约考核</w:t>
      </w:r>
      <w:r/>
    </w:p>
    <w:p>
      <w:pPr>
        <w:ind w:firstLine="480"/>
        <w:spacing w:line="460" w:lineRule="exact"/>
        <w:rPr>
          <w:rFonts w:ascii="宋体" w:cs="宋体"/>
          <w:sz w:val="24"/>
          <w:szCs w:val="24"/>
        </w:rPr>
      </w:pPr>
      <w:r>
        <w:rPr>
          <w:rFonts w:hint="eastAsia" w:ascii="宋体" w:cs="宋体"/>
          <w:sz w:val="24"/>
          <w:szCs w:val="24"/>
        </w:rPr>
        <w:t xml:space="preserve">（1）</w:t>
      </w:r>
      <w:r>
        <w:rPr>
          <w:rFonts w:ascii="宋体" w:cs="宋体"/>
          <w:sz w:val="24"/>
          <w:szCs w:val="24"/>
        </w:rPr>
        <w:t xml:space="preserve">季度考评小组由采购人2名代表、成交供应商驻场项目负责人1名共同组成，依据采购人制定的《江苏省南繁科研育种基地物业管理服务季度考评表》</w:t>
      </w:r>
      <w:r>
        <w:rPr>
          <w:rFonts w:hint="eastAsia" w:ascii="宋体" w:cs="宋体"/>
          <w:sz w:val="24"/>
          <w:szCs w:val="24"/>
        </w:rPr>
        <w:t xml:space="preserve">（详见第三章合同文本附件1）</w:t>
      </w:r>
      <w:r>
        <w:rPr>
          <w:rFonts w:ascii="宋体" w:cs="宋体"/>
          <w:sz w:val="24"/>
          <w:szCs w:val="24"/>
        </w:rPr>
        <w:t xml:space="preserve">开展考评工作。</w:t>
      </w:r>
      <w:r/>
    </w:p>
    <w:p>
      <w:pPr>
        <w:ind w:firstLine="480"/>
        <w:spacing w:line="460" w:lineRule="exact"/>
        <w:rPr>
          <w:rFonts w:ascii="宋体" w:cs="宋体"/>
          <w:sz w:val="24"/>
          <w:szCs w:val="24"/>
        </w:rPr>
      </w:pPr>
      <w:r>
        <w:rPr>
          <w:rFonts w:hint="eastAsia" w:ascii="宋体" w:cs="宋体"/>
          <w:sz w:val="24"/>
          <w:szCs w:val="24"/>
        </w:rPr>
        <w:t xml:space="preserve">（2）考核标准与日常检查紧密结合，建立常态化检查机制。采购人代表或考核人员在日常巡检中，任何服务岗位（如安保、保洁、客服、工程等）被发现未按本考核标准或响应文件要求履行职责的情况（如：保安脱岗睡岗、保洁卫生不干净、设施损坏未报修等），将通过拍照、录像等方式留存现场证据，作为季度考核的扣分依据</w:t>
      </w:r>
      <w:r>
        <w:rPr>
          <w:rFonts w:ascii="宋体" w:cs="宋体"/>
          <w:sz w:val="24"/>
          <w:szCs w:val="24"/>
        </w:rPr>
        <w:t xml:space="preserve">。</w:t>
      </w:r>
      <w:r/>
    </w:p>
    <w:p>
      <w:pPr>
        <w:ind w:firstLine="480"/>
        <w:spacing w:line="460" w:lineRule="exact"/>
        <w:rPr>
          <w:rFonts w:ascii="宋体" w:cs="宋体"/>
          <w:i/>
          <w:iCs/>
          <w:sz w:val="24"/>
          <w:szCs w:val="24"/>
          <w:u w:val="single"/>
        </w:rPr>
      </w:pPr>
      <w:r>
        <w:rPr>
          <w:rFonts w:ascii="宋体" w:cs="宋体"/>
          <w:sz w:val="24"/>
          <w:szCs w:val="24"/>
          <w:u w:val="single"/>
        </w:rPr>
        <w:t xml:space="preserve">*</w:t>
      </w:r>
      <w:r>
        <w:rPr>
          <w:rFonts w:hint="eastAsia" w:ascii="宋体" w:cs="宋体"/>
          <w:i/>
          <w:iCs/>
          <w:sz w:val="24"/>
          <w:szCs w:val="24"/>
          <w:u w:val="single"/>
        </w:rPr>
        <w:t xml:space="preserve">5.供应商磋商响应文件所列拟投入本项目物业服务人员，成交后须实际派驻本项目在岗履职。履约期间，未经采购人书面许可，成交人不得擅自更换、调整前述岗位人员。若违反本条款，采购人有权认定成交人违约，并单方面中止、解除服务合同。</w:t>
      </w:r>
      <w:r/>
    </w:p>
    <w:p>
      <w:pPr>
        <w:ind w:firstLine="480"/>
        <w:spacing w:line="520" w:lineRule="exact"/>
        <w:rPr>
          <w:rFonts w:ascii="宋体" w:cs="宋体"/>
          <w:sz w:val="24"/>
          <w:szCs w:val="24"/>
        </w:rPr>
      </w:pPr>
      <w:r>
        <w:rPr>
          <w:rFonts w:hint="eastAsia" w:ascii="宋体" w:cs="宋体"/>
          <w:sz w:val="24"/>
          <w:szCs w:val="24"/>
        </w:rPr>
        <w:t xml:space="preserve">6.服务办公用房</w:t>
      </w:r>
      <w:r/>
    </w:p>
    <w:p>
      <w:pPr>
        <w:ind w:firstLine="480"/>
        <w:spacing w:line="460" w:lineRule="exact"/>
        <w:rPr>
          <w:rFonts w:ascii="宋体" w:cs="宋体"/>
          <w:sz w:val="24"/>
          <w:szCs w:val="24"/>
        </w:rPr>
      </w:pPr>
      <w:r>
        <w:rPr>
          <w:rFonts w:hint="eastAsia" w:ascii="宋体" w:cs="宋体"/>
          <w:sz w:val="24"/>
          <w:szCs w:val="24"/>
        </w:rPr>
        <w:t xml:space="preserve">采购人免费提供物业办公用房、办公家具及相应设施、设备，产权归采购人所有。</w:t>
      </w:r>
      <w:r/>
    </w:p>
    <w:p>
      <w:pPr>
        <w:ind w:firstLine="480"/>
        <w:spacing w:line="460" w:lineRule="exact"/>
        <w:rPr>
          <w:rFonts w:ascii="宋体" w:cs="宋体"/>
          <w:sz w:val="24"/>
          <w:szCs w:val="24"/>
        </w:rPr>
      </w:pPr>
      <w:r>
        <w:rPr>
          <w:rFonts w:hint="eastAsia" w:ascii="宋体" w:cs="宋体"/>
          <w:sz w:val="24"/>
          <w:szCs w:val="24"/>
        </w:rPr>
        <w:t xml:space="preserve">7.项目验收</w:t>
      </w:r>
      <w:r/>
    </w:p>
    <w:p>
      <w:pPr>
        <w:ind w:firstLine="480"/>
        <w:spacing w:line="460" w:lineRule="exact"/>
        <w:rPr>
          <w:rFonts w:ascii="宋体" w:cs="宋体"/>
          <w:sz w:val="24"/>
          <w:szCs w:val="24"/>
        </w:rPr>
      </w:pPr>
      <w:r>
        <w:rPr>
          <w:rFonts w:hint="eastAsia" w:ascii="宋体" w:cs="宋体"/>
          <w:sz w:val="24"/>
          <w:szCs w:val="24"/>
        </w:rPr>
        <w:t xml:space="preserve">采购人在服务过程中对供应商实际履约情况予以验收。一旦采购人发现供应商委派的服务团队成员在专业能力、工作成效、服务质量、服务态度、服务效率、敬业精神、职业操守、团队合作等任何方面与响应文件所述不符，或提</w:t>
      </w:r>
      <w:r>
        <w:rPr>
          <w:rFonts w:hint="eastAsia" w:ascii="宋体" w:cs="宋体"/>
          <w:sz w:val="24"/>
          <w:szCs w:val="24"/>
        </w:rPr>
        <w:t xml:space="preserve">供的材料与实际不符，或服务团队成员的实际从业能力无法达到采购人的要求，或因服务团队成员的过错给采购人带来损失的，或不能按约定的要求提供服务的，采购人有权向供应商提出书面调换申请，无需说明理由。供应商在收到采购人书面申请之日起2个工作日内，须无条件安排不低于申请调换人员条件的工作人员到岗。若服务团队成员出现2人次上述情况，采购人有权终止合同，并有权追回已支付的所有费用，供应商应承担相应的法律责任。</w:t>
      </w:r>
      <w:r/>
    </w:p>
    <w:p>
      <w:pPr>
        <w:ind w:firstLine="480"/>
        <w:spacing w:line="460" w:lineRule="exact"/>
        <w:rPr>
          <w:rFonts w:ascii="宋体" w:cs="宋体"/>
          <w:sz w:val="24"/>
          <w:szCs w:val="24"/>
        </w:rPr>
      </w:pPr>
      <w:r>
        <w:rPr>
          <w:rFonts w:hint="eastAsia" w:ascii="宋体" w:cs="宋体"/>
          <w:sz w:val="24"/>
          <w:szCs w:val="24"/>
        </w:rPr>
        <w:t xml:space="preserve">验收标准：根据合同、采购文件及供应商响应文件为标准进行验收。</w:t>
      </w:r>
      <w:r/>
    </w:p>
    <w:p>
      <w:pPr>
        <w:ind w:firstLine="480"/>
        <w:spacing w:line="460" w:lineRule="exact"/>
        <w:rPr>
          <w:rFonts w:ascii="宋体" w:cs="宋体"/>
          <w:sz w:val="24"/>
          <w:szCs w:val="24"/>
        </w:rPr>
      </w:pPr>
      <w:r>
        <w:rPr>
          <w:rFonts w:hint="eastAsia" w:ascii="宋体" w:cs="宋体"/>
          <w:sz w:val="24"/>
          <w:szCs w:val="24"/>
        </w:rPr>
        <w:t xml:space="preserve">8.报价要求</w:t>
      </w:r>
      <w:r/>
    </w:p>
    <w:p>
      <w:pPr>
        <w:ind w:firstLine="480"/>
        <w:spacing w:line="460" w:lineRule="exact"/>
        <w:rPr>
          <w:rFonts w:ascii="宋体" w:cs="宋体"/>
          <w:sz w:val="24"/>
          <w:szCs w:val="24"/>
        </w:rPr>
      </w:pPr>
      <w:r>
        <w:rPr>
          <w:rFonts w:hint="eastAsia" w:ascii="宋体" w:cs="宋体"/>
          <w:sz w:val="24"/>
          <w:szCs w:val="24"/>
        </w:rPr>
        <w:t xml:space="preserve">该项目预算为全口径预算，包含了本项目所需的服务提供过程中可能发生的所有费用，包括但不限于相关人员工资（含各类保险、加班费、交通费、过节费、福利等所有与人员相关费用）、劳务费、所有税费、培训、实施耗材费等以及采购人项目预算已包含的项目论证、评审等各项相关费用。本次采购响应供应商的报价应包括为完成本项目发生的上述所有费用。成交后采购人除按成交价格支付采购资金以外，不再另行支付任何费用。本竞争性磋商文件中另有规定的除外。供应商以每年度总价形式予以报价。</w:t>
      </w:r>
      <w:r/>
    </w:p>
    <w:p>
      <w:pPr>
        <w:ind w:firstLine="480"/>
        <w:spacing w:line="460" w:lineRule="exact"/>
        <w:rPr>
          <w:rFonts w:ascii="宋体" w:cs="宋体"/>
          <w:sz w:val="24"/>
          <w:szCs w:val="24"/>
        </w:rPr>
      </w:pPr>
      <w:r>
        <w:rPr>
          <w:rFonts w:hint="eastAsia" w:ascii="宋体" w:cs="宋体"/>
          <w:sz w:val="24"/>
          <w:szCs w:val="24"/>
        </w:rPr>
        <w:t xml:space="preserve">9.保密要求</w:t>
      </w:r>
      <w:r/>
    </w:p>
    <w:p>
      <w:pPr>
        <w:ind w:firstLine="480"/>
        <w:spacing w:line="460" w:lineRule="exact"/>
        <w:rPr>
          <w:rFonts w:ascii="宋体" w:cs="宋体"/>
          <w:sz w:val="24"/>
          <w:szCs w:val="24"/>
        </w:rPr>
      </w:pPr>
      <w:r>
        <w:rPr>
          <w:rFonts w:hint="eastAsia" w:ascii="宋体" w:cs="宋体"/>
          <w:sz w:val="24"/>
          <w:szCs w:val="24"/>
        </w:rPr>
        <w:t xml:space="preserve">供应商在提供服务期间内和服务完成后的三年内，必须严格对所从事的服务内容进行保密，未经采购人许可，不得将相关信息泄露给第三方，否则，采购人有权终止服务，并依法追究供应商的经济和法律责任。</w:t>
      </w:r>
      <w:r/>
    </w:p>
    <w:p>
      <w:pPr>
        <w:ind w:firstLine="480"/>
        <w:spacing w:line="460" w:lineRule="exact"/>
        <w:rPr>
          <w:rFonts w:ascii="宋体" w:cs="宋体"/>
          <w:sz w:val="24"/>
          <w:szCs w:val="24"/>
        </w:rPr>
      </w:pPr>
      <w:r>
        <w:rPr>
          <w:rFonts w:hint="eastAsia" w:ascii="宋体" w:cs="宋体"/>
          <w:sz w:val="24"/>
          <w:szCs w:val="24"/>
        </w:rPr>
        <w:t xml:space="preserve">针对此项保密要求内容，供应商须提供书面承诺函原件并加盖公章，格式自拟。</w:t>
      </w:r>
      <w:r/>
    </w:p>
    <w:p>
      <w:pPr>
        <w:ind w:firstLine="480"/>
        <w:spacing w:line="460" w:lineRule="exact"/>
        <w:rPr>
          <w:rFonts w:ascii="宋体" w:cs="宋体"/>
          <w:sz w:val="24"/>
          <w:szCs w:val="24"/>
        </w:rPr>
      </w:pPr>
      <w:r>
        <w:rPr>
          <w:rFonts w:hint="eastAsia" w:ascii="宋体" w:cs="宋体"/>
          <w:sz w:val="24"/>
          <w:szCs w:val="24"/>
        </w:rPr>
        <w:t xml:space="preserve">10.需求响应方案要求</w:t>
      </w:r>
      <w:r/>
    </w:p>
    <w:p>
      <w:pPr>
        <w:ind w:firstLine="480"/>
        <w:spacing w:line="460" w:lineRule="exact"/>
        <w:tabs>
          <w:tab w:val="left" w:pos="662" w:leader="none"/>
        </w:tabs>
        <w:rPr>
          <w:rFonts w:ascii="宋体" w:cs="宋体"/>
          <w:sz w:val="24"/>
          <w:szCs w:val="24"/>
        </w:rPr>
      </w:pPr>
      <w:r>
        <w:rPr>
          <w:rFonts w:hint="eastAsia" w:ascii="宋体" w:cs="宋体"/>
          <w:sz w:val="24"/>
          <w:szCs w:val="24"/>
        </w:rPr>
        <w:tab/>
        <w:t xml:space="preserve">（1）服务保障方案及整体设想：供应商须结合南繁基地科研物业专属业态及本项目全部物业服务管理内容、服务标准，从总体服务保障方案、整体设想、目标定位、服务理念、重点难点分析、思路创新六个维度完整阐述，方案内容贴合项目属性、针对性强、落地保障措施有力，完全匹配本项目全品类物业服务需求。</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2）安保管理及服务保障方案：供应商须结合本项目24小时值守、实名登记、全域巡查、车辆管理、包裹收发、突发事件处置等安保服务标准及项目实际，制定配套安保作业流程、服务标准、内部管理制度，内容条理清晰。安</w:t>
      </w:r>
      <w:r>
        <w:rPr>
          <w:rFonts w:hint="eastAsia" w:ascii="宋体" w:cs="宋体"/>
          <w:sz w:val="24"/>
          <w:szCs w:val="24"/>
        </w:rPr>
        <w:t xml:space="preserve">保管理方案贴合本项目科研基地物业业态，具备实操性与针对性；保障安保服务响应及时高效，安保相关投诉办结率达到100%，服务期内不得发生安保类责任事故，整体方案内容完整、落地措施有力。</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3）保洁管理及服务保障方案：供应商须结合本项目全域保洁、南繁季高频清扫、专项区域保洁、四害消杀、科研场地及仓储晾晒区域保洁等服务要求与标准，列明完整保洁服务内容、作业标准、内部管理制度，条理清晰。保洁作业流程贴合基地科研物业特点，实操性强；服务响应及时到位，保洁相关投诉办结率100%，服务期内不发生保洁卫生类责任事故，整套方案内容完整、落地可行。</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4）食堂协助服务及保障方案：供应商须结合本项目服务保障、卫生消杀、人员管控、规范供餐、食品安全管控等管理服务标准，列明服务内容、作业标准、管理制度，内容条理清晰。管理流程贴合项目实际，具备实操性；服务响应及时到位，相关投诉办结率100%，服务期内杜绝食品安全、卫生类责任事故，整套方案内容完整、保障措施落地有力。</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5）前台管理及服务保障方案：供应商须结合本项目南繁单位入驻登记、手续办理、来访接待、事项登记、对接协调、园区巡查协助等前台服务标准及要求，明确前台客服服务内容、服务标准、管理制度，内容条理清晰。客服管理流程适配基地科研入驻服务特点，具备实操性；服务响应及时到位，前台客服相关投诉办结率100%，整套方案内容完整、落地措施有力。</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6）设备管理及服务保障方案：供应商须结合本项目水电巡检、高压线路巡查、设施保养、故障维修、隐患排查、设备台账管理等工程服务标准，制定设备运维服务内容、作业标准、管理制度，梳理完整工作流程。设备运维管理方案贴合本项目物业业态，具备实操性；设备维修、日常维保服务响应及时到位，设备相关投诉办结率100%，服务期内不发生重大设备运行、水电安全责任事故，整套方案内容完整、保障措施有力。</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7）人员培训管理及考核方案：供应商须结合本项目安保、保洁、食堂协助、前台、工程、专项巡查、档案管理、项目主管等全岗位业态特点及岗位服务标准，编制合理可行的员工分层培训计划、量化考核标准；明确各岗位上岗仪容仪表、服务行为规范、作业操作规范；根据岗位需求科学配置工装、作业设备工具，建立常态化培训与考核机制，整套方案内容完整、贴合项目需求、</w:t>
      </w:r>
      <w:r>
        <w:rPr>
          <w:rFonts w:hint="eastAsia" w:ascii="宋体" w:cs="宋体"/>
          <w:sz w:val="24"/>
          <w:szCs w:val="24"/>
        </w:rPr>
        <w:t xml:space="preserve">落地措施有力。</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8）突发事件应急处理预案：供应商须结合南繁基地科研场地、晾晒场、仓库、实验室、水电设施、厨房等多场景风险特点，明确本项目安全管理理念与安全管控目标，深度分析项目安全管理重点、难点并配套针对性管控措施；针对停水、停电、设备故障、火灾、治安警情、极端天气、科研场地突发状况等各类突发事件制定完整分级处置流程，配套完善安全管理制度、应急培训及年度演练计划，整套安全应急方案内容完整、落地措施有力。</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9）物业档案资料管理方案：供应商须结合本项目岗位管理、日常服务、安全检查、设备运维、食堂协助服务、专项巡查、人员考核、质量检查等全维度档案管理服务标准，明确档案管理责任岗位、归集范围、收集时限、整理标准、归档流程、保管规范、完整移交流程，整套管理方案科学合理、贴合项目、具备可操作性。</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10）进出场交接及过渡方案：供应商须结合本项目科研物业运营连续性要求，分别编制物业服务进场接管、合同到期退场两套交接方案、过渡期风险排查处置机制，完整涵盖交接筹备工作、人员设备资料逐项交接流程、过渡期服务保障、交接期间突发事件处置等内容，方案内容完整、具备可落地性，全面保障新旧物业服务平稳无缝过渡。</w:t>
      </w:r>
      <w:r/>
    </w:p>
    <w:p>
      <w:pPr>
        <w:ind w:firstLine="480"/>
        <w:spacing w:line="460" w:lineRule="exact"/>
        <w:tabs>
          <w:tab w:val="left" w:pos="662" w:leader="none"/>
        </w:tabs>
        <w:rPr>
          <w:rFonts w:ascii="宋体" w:cs="宋体"/>
          <w:sz w:val="24"/>
          <w:szCs w:val="24"/>
        </w:rPr>
      </w:pPr>
      <w:r>
        <w:rPr>
          <w:rFonts w:hint="eastAsia" w:ascii="宋体" w:cs="宋体"/>
          <w:sz w:val="24"/>
          <w:szCs w:val="24"/>
        </w:rPr>
        <w:t xml:space="preserve">（11）专项场地及设备巡查管理服务方案：供应商须严格对应本项目实验室、种子晾晒场、仓储库房、田间公共区域、烘干机设备的管理服务内容及服务标准，明确专项场地及设备巡查的服务内容、作业规范、巡查频次、隐患排查标准、上报处置流程。方案须贴合南繁科研基地专属场地及设备运维特点，针对性、实操性强，建立常态化巡查、记录、上报、整改闭环机制，保障科研配套场地、专用设备安全有序运行，整套方案内容完整、落地措施有力。</w:t>
      </w:r>
      <w:r/>
    </w:p>
    <w:p>
      <w:pPr>
        <w:spacing w:line="0" w:lineRule="atLeast"/>
        <w:rPr>
          <w:rFonts w:ascii="宋体"/>
          <w:b/>
          <w:bCs/>
          <w:color w:val="000000"/>
          <w:sz w:val="24"/>
          <w:szCs w:val="24"/>
        </w:rPr>
      </w:pPr>
      <w:r>
        <w:rPr>
          <w:rFonts w:hint="eastAsia" w:ascii="宋体"/>
          <w:b/>
          <w:bCs/>
          <w:color w:val="000000"/>
          <w:sz w:val="24"/>
          <w:szCs w:val="24"/>
        </w:rPr>
        <w:t xml:space="preserve">四、其他要求</w:t>
      </w:r>
      <w:r/>
    </w:p>
    <w:p>
      <w:pPr>
        <w:ind w:firstLine="480"/>
        <w:spacing w:line="460" w:lineRule="exact"/>
        <w:rPr>
          <w:rFonts w:ascii="宋体" w:cs="宋体"/>
          <w:sz w:val="24"/>
          <w:szCs w:val="24"/>
        </w:rPr>
      </w:pPr>
      <w:r>
        <w:rPr>
          <w:rFonts w:hint="eastAsia" w:ascii="宋体" w:cs="宋体"/>
          <w:sz w:val="24"/>
          <w:szCs w:val="24"/>
        </w:rPr>
        <w:t xml:space="preserve">1.项目</w:t>
      </w:r>
      <w:r>
        <w:rPr>
          <w:rFonts w:hint="eastAsia" w:ascii="宋体" w:cs="宋体"/>
          <w:sz w:val="24"/>
          <w:szCs w:val="24"/>
        </w:rPr>
        <w:t xml:space="preserve">属性:</w:t>
      </w:r>
      <w:r>
        <w:rPr>
          <w:rFonts w:hint="eastAsia" w:ascii="宋体" w:cs="宋体"/>
          <w:sz w:val="24"/>
          <w:szCs w:val="24"/>
        </w:rPr>
        <w:t xml:space="preserve">服务类项目。</w:t>
      </w:r>
      <w:r/>
    </w:p>
    <w:p>
      <w:pPr>
        <w:ind w:firstLine="480"/>
        <w:spacing w:line="460" w:lineRule="exact"/>
        <w:rPr>
          <w:rFonts w:ascii="宋体" w:cs="宋体"/>
          <w:sz w:val="24"/>
          <w:szCs w:val="24"/>
        </w:rPr>
      </w:pPr>
      <w:r>
        <w:rPr>
          <w:rFonts w:hint="eastAsia" w:ascii="宋体" w:cs="宋体"/>
          <w:sz w:val="24"/>
          <w:szCs w:val="24"/>
        </w:rPr>
        <w:t xml:space="preserve">2.进口产品参与磋商</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94"/>
        <w:gridCol w:w="4389"/>
      </w:tblGrid>
      <w:tr>
        <w:trPr/>
        <w:tc>
          <w:tcPr>
            <w:tcBorders>
              <w:top w:val="single" w:color="000000" w:sz="4" w:space="0"/>
              <w:left w:val="single" w:color="000000" w:sz="4" w:space="0"/>
              <w:bottom w:val="single" w:color="000000" w:sz="4" w:space="0"/>
              <w:right w:val="single" w:color="000000" w:sz="4" w:space="0"/>
            </w:tcBorders>
            <w:tcW w:w="1594" w:type="dxa"/>
            <w:textDirection w:val="lrTb"/>
            <w:noWrap/>
          </w:tcPr>
          <w:p>
            <w:pPr>
              <w:spacing w:line="460" w:lineRule="exact"/>
              <w:rPr>
                <w:rFonts w:ascii="宋体" w:cs="宋体"/>
                <w:sz w:val="24"/>
                <w:szCs w:val="24"/>
              </w:rPr>
            </w:pPr>
            <w:r>
              <w:rPr>
                <w:rFonts w:hint="eastAsia" w:ascii="宋体" w:cs="宋体"/>
                <w:sz w:val="24"/>
                <w:szCs w:val="24"/>
              </w:rPr>
              <w:t xml:space="preserve">采购包号</w:t>
            </w:r>
            <w:r/>
          </w:p>
        </w:tc>
        <w:tc>
          <w:tcPr>
            <w:tcBorders>
              <w:top w:val="single" w:color="000000" w:sz="4" w:space="0"/>
              <w:left w:val="single" w:color="000000" w:sz="4" w:space="0"/>
              <w:bottom w:val="single" w:color="000000" w:sz="4" w:space="0"/>
              <w:right w:val="single" w:color="000000" w:sz="4" w:space="0"/>
            </w:tcBorders>
            <w:tcW w:w="4389" w:type="dxa"/>
            <w:textDirection w:val="lrTb"/>
            <w:noWrap/>
          </w:tcPr>
          <w:p>
            <w:pPr>
              <w:ind w:firstLine="480"/>
              <w:spacing w:line="460" w:lineRule="exact"/>
              <w:rPr>
                <w:rFonts w:ascii="宋体" w:cs="宋体"/>
                <w:sz w:val="24"/>
                <w:szCs w:val="24"/>
              </w:rPr>
            </w:pPr>
            <w:r>
              <w:rPr>
                <w:rFonts w:hint="eastAsia" w:ascii="宋体" w:cs="宋体"/>
                <w:sz w:val="24"/>
                <w:szCs w:val="24"/>
              </w:rPr>
              <w:t xml:space="preserve">是否接受进口产品参与磋商</w:t>
            </w:r>
            <w:r/>
          </w:p>
          <w:p>
            <w:pPr>
              <w:ind w:firstLine="480"/>
              <w:spacing w:line="460" w:lineRule="exact"/>
              <w:rPr>
                <w:rFonts w:ascii="宋体" w:cs="宋体"/>
                <w:sz w:val="24"/>
                <w:szCs w:val="24"/>
              </w:rPr>
            </w:pPr>
            <w:r>
              <w:rPr>
                <w:rFonts w:hint="eastAsia" w:ascii="宋体" w:cs="宋体"/>
                <w:sz w:val="24"/>
                <w:szCs w:val="24"/>
              </w:rPr>
              <w:t xml:space="preserve">（是/否）</w:t>
            </w:r>
            <w:r/>
          </w:p>
        </w:tc>
      </w:tr>
      <w:tr>
        <w:trPr/>
        <w:tc>
          <w:tcPr>
            <w:tcBorders>
              <w:top w:val="single" w:color="000000" w:sz="4" w:space="0"/>
              <w:left w:val="single" w:color="000000" w:sz="4" w:space="0"/>
              <w:bottom w:val="single" w:color="000000" w:sz="4" w:space="0"/>
              <w:right w:val="single" w:color="000000" w:sz="4" w:space="0"/>
            </w:tcBorders>
            <w:tcW w:w="1594" w:type="dxa"/>
            <w:textDirection w:val="lrTb"/>
            <w:noWrap/>
          </w:tcPr>
          <w:p>
            <w:pPr>
              <w:ind w:firstLine="480"/>
              <w:spacing w:line="460" w:lineRule="exact"/>
              <w:rPr>
                <w:rFonts w:ascii="宋体" w:cs="宋体"/>
                <w:sz w:val="24"/>
                <w:szCs w:val="24"/>
              </w:rPr>
            </w:pPr>
            <w:r>
              <w:rPr>
                <w:rFonts w:hint="eastAsia" w:asci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389" w:type="dxa"/>
            <w:textDirection w:val="lrTb"/>
            <w:noWrap/>
          </w:tcPr>
          <w:p>
            <w:pPr>
              <w:ind w:firstLine="480"/>
              <w:jc w:val="center"/>
              <w:spacing w:line="460" w:lineRule="exact"/>
              <w:rPr>
                <w:rFonts w:ascii="宋体" w:cs="宋体"/>
                <w:sz w:val="24"/>
                <w:szCs w:val="24"/>
              </w:rPr>
            </w:pPr>
            <w:r>
              <w:rPr>
                <w:rFonts w:hint="eastAsia" w:ascii="宋体" w:cs="宋体"/>
                <w:sz w:val="24"/>
                <w:szCs w:val="24"/>
              </w:rPr>
              <w:t xml:space="preserve">否</w:t>
            </w:r>
            <w:r/>
          </w:p>
        </w:tc>
      </w:tr>
    </w:tbl>
    <w:p>
      <w:pPr>
        <w:ind w:firstLine="480"/>
        <w:spacing w:line="460" w:lineRule="exact"/>
        <w:rPr>
          <w:rFonts w:ascii="宋体" w:cs="宋体"/>
          <w:sz w:val="24"/>
          <w:szCs w:val="24"/>
        </w:rPr>
      </w:pPr>
      <w:r>
        <w:rPr>
          <w:rFonts w:ascii="宋体" w:cs="宋体"/>
          <w:sz w:val="24"/>
          <w:szCs w:val="24"/>
        </w:rPr>
      </w:r>
      <w:r/>
    </w:p>
    <w:p>
      <w:pPr>
        <w:jc w:val="left"/>
        <w:widowControl/>
        <w:rPr>
          <w:rFonts w:ascii="宋体" w:cs="宋体"/>
          <w:sz w:val="24"/>
          <w:szCs w:val="24"/>
        </w:rPr>
      </w:pPr>
      <w:r>
        <w:rPr>
          <w:rFonts w:ascii="宋体" w:cs="宋体"/>
          <w:sz w:val="24"/>
          <w:szCs w:val="24"/>
        </w:rPr>
        <w:br w:type="page" w:clear="all"/>
      </w:r>
      <w:r/>
    </w:p>
    <w:p>
      <w:pPr>
        <w:spacing w:line="520" w:lineRule="exact"/>
        <w:rPr>
          <w:rFonts w:ascii="宋体" w:cs="宋体"/>
          <w:sz w:val="24"/>
          <w:szCs w:val="24"/>
        </w:rPr>
      </w:pPr>
      <w:r>
        <w:rPr>
          <w:rFonts w:hint="eastAsia" w:ascii="宋体" w:cs="宋体"/>
          <w:sz w:val="24"/>
          <w:szCs w:val="24"/>
        </w:rPr>
        <w:t xml:space="preserve">附件：</w:t>
      </w:r>
      <w:r/>
    </w:p>
    <w:p>
      <w:pPr>
        <w:jc w:val="center"/>
        <w:widowControl/>
        <w:rPr>
          <w:rFonts w:ascii="方正公文小标宋" w:eastAsia="方正公文小标宋" w:cs="方正公文小标宋"/>
          <w:sz w:val="32"/>
          <w:szCs w:val="32"/>
        </w:rPr>
      </w:pPr>
      <w:r>
        <w:rPr>
          <w:rFonts w:hint="eastAsia" w:ascii="方正公文小标宋" w:eastAsia="方正公文小标宋" w:cs="方正公文小标宋"/>
          <w:sz w:val="32"/>
          <w:szCs w:val="32"/>
        </w:rPr>
        <w:t xml:space="preserve">江苏省南繁基地生产生活区基本情况</w:t>
      </w:r>
      <w:r/>
    </w:p>
    <w:p>
      <w:pPr>
        <w:ind w:firstLine="480"/>
        <w:spacing w:line="520" w:lineRule="exact"/>
        <w:rPr>
          <w:rFonts w:ascii="宋体" w:cs="宋体"/>
          <w:sz w:val="24"/>
          <w:szCs w:val="24"/>
        </w:rPr>
      </w:pPr>
      <w:r>
        <w:rPr>
          <w:rFonts w:hint="eastAsia" w:ascii="宋体" w:cs="宋体"/>
          <w:sz w:val="24"/>
          <w:szCs w:val="24"/>
        </w:rPr>
        <w:t xml:space="preserve">江苏省南繁基地位于海南省三亚市海棠区境内，分为藤桥基地和林旺基地，两个基地间隔距离10公里，交通便利，邻近223国道和G98东线高速等主干道。基地作为省级重要的农作物科研创新服务平台，主要为江苏省内种子企业、农业科研院所及高等院校等单位提供南繁生产生活保障服务。两个基地占地面积约13000㎡，总建筑面积约8000㎡。具体情况如下：</w:t>
      </w:r>
      <w:r/>
    </w:p>
    <w:p>
      <w:pPr>
        <w:ind w:firstLine="480"/>
        <w:spacing w:line="520" w:lineRule="exact"/>
        <w:rPr>
          <w:rFonts w:ascii="方正公文黑体" w:eastAsia="方正公文黑体" w:cs="方正公文黑体"/>
          <w:sz w:val="24"/>
          <w:szCs w:val="24"/>
        </w:rPr>
      </w:pPr>
      <w:r>
        <w:rPr>
          <w:rFonts w:hint="eastAsia" w:ascii="方正公文黑体" w:eastAsia="方正公文黑体" w:cs="方正公文黑体"/>
          <w:sz w:val="24"/>
          <w:szCs w:val="24"/>
        </w:rPr>
        <w:t xml:space="preserve">一、藤桥基地生产生活区</w:t>
      </w:r>
      <w:r/>
    </w:p>
    <w:p>
      <w:pPr>
        <w:ind w:firstLine="480"/>
        <w:spacing w:line="520" w:lineRule="exact"/>
        <w:rPr>
          <w:rFonts w:ascii="宋体" w:cs="宋体"/>
          <w:sz w:val="24"/>
          <w:szCs w:val="24"/>
        </w:rPr>
      </w:pPr>
      <w:r>
        <w:rPr>
          <w:rFonts w:hint="eastAsia" w:ascii="宋体" w:cs="宋体"/>
          <w:sz w:val="24"/>
          <w:szCs w:val="24"/>
        </w:rPr>
        <w:t xml:space="preserve">1、生活及办公区：占地3533㎡，房屋建筑4833.7㎡，其中AB幢四层2178.4㎡，主要作为南繁单位技术人员宿舍、实验室、南繁展厅、职工食堂等；C幢三层1624㎡，主要作为南繁流动性专家用房、办公室、会议室等，屋顶晾晒区500㎡；D幢两层227.8㎡，主要作为用餐包厢，屋顶晾晒区265㎡；EF幢两层803.5㎡，主要作为仓库和部分员工宿舍；院内绿化约610㎡。</w:t>
      </w:r>
      <w:r/>
    </w:p>
    <w:p>
      <w:pPr>
        <w:ind w:firstLine="480"/>
        <w:spacing w:line="520" w:lineRule="exact"/>
        <w:rPr>
          <w:rFonts w:ascii="宋体" w:cs="宋体"/>
          <w:sz w:val="24"/>
          <w:szCs w:val="24"/>
        </w:rPr>
      </w:pPr>
      <w:r>
        <w:rPr>
          <w:rFonts w:hint="eastAsia" w:ascii="宋体" w:cs="宋体"/>
          <w:sz w:val="24"/>
          <w:szCs w:val="24"/>
        </w:rPr>
        <w:t xml:space="preserve">2、晒场生产区（建设中）：占地面积2600㎡，晒场（混凝土浇筑）1609.57㎡，主要用于南繁科研单位种子晾晒。其中配套房屋建筑397.13㎡，仓库576㎡，值班室14.7㎡。</w:t>
      </w:r>
      <w:r/>
    </w:p>
    <w:p>
      <w:pPr>
        <w:ind w:firstLine="480"/>
        <w:spacing w:line="520" w:lineRule="exact"/>
        <w:rPr>
          <w:rFonts w:ascii="方正公文黑体" w:eastAsia="方正公文黑体" w:cs="方正公文黑体"/>
          <w:sz w:val="24"/>
          <w:szCs w:val="24"/>
        </w:rPr>
      </w:pPr>
      <w:r>
        <w:rPr>
          <w:rFonts w:hint="eastAsia" w:ascii="方正公文黑体" w:eastAsia="方正公文黑体" w:cs="方正公文黑体"/>
          <w:sz w:val="24"/>
          <w:szCs w:val="24"/>
        </w:rPr>
        <w:t xml:space="preserve">二、林旺基地生产生活区</w:t>
      </w:r>
      <w:r/>
    </w:p>
    <w:p>
      <w:pPr>
        <w:ind w:firstLine="480"/>
        <w:spacing w:line="520" w:lineRule="exact"/>
        <w:rPr>
          <w:rFonts w:ascii="宋体" w:cs="宋体"/>
          <w:sz w:val="24"/>
          <w:szCs w:val="24"/>
        </w:rPr>
      </w:pPr>
      <w:r>
        <w:rPr>
          <w:rFonts w:hint="eastAsia" w:ascii="宋体" w:cs="宋体"/>
          <w:sz w:val="24"/>
          <w:szCs w:val="24"/>
        </w:rPr>
        <w:t xml:space="preserve">1、生产生活及办公区：占地6666㎡，房屋建筑1614.16㎡，其中看护用房两层202㎡，设有6间生活用房；模块化综合管理用房三层962.16㎡，设有南繁科研人员宿舍21间，厨房6间，会议室1间及实验室1间；两个钢结构农机具库房450㎡，主要用于农机停放、烘干机房和农资存放等。基地内晒场（混凝土浇筑）2480㎡，绿化约1300㎡。</w:t>
      </w:r>
      <w:r/>
    </w:p>
    <w:p>
      <w:pPr>
        <w:ind w:firstLine="480"/>
        <w:spacing w:line="520" w:lineRule="exact"/>
        <w:rPr>
          <w:rFonts w:ascii="宋体" w:cs="宋体"/>
          <w:sz w:val="24"/>
          <w:szCs w:val="24"/>
        </w:rPr>
      </w:pPr>
      <w:r>
        <w:rPr>
          <w:rFonts w:hint="eastAsia" w:ascii="宋体" w:cs="宋体"/>
          <w:sz w:val="24"/>
          <w:szCs w:val="24"/>
        </w:rPr>
        <w:t xml:space="preserve">2、管理人员宿舍用房：400㎡。</w:t>
      </w:r>
      <w:r/>
    </w:p>
    <w:p>
      <w:pPr>
        <w:ind w:firstLine="480"/>
        <w:spacing w:line="460" w:lineRule="exact"/>
        <w:rPr>
          <w:rFonts w:ascii="宋体" w:cs="宋体"/>
          <w:sz w:val="24"/>
          <w:szCs w:val="24"/>
        </w:rPr>
      </w:pPr>
      <w:r>
        <w:rPr>
          <w:rFonts w:ascii="宋体" w:cs="宋体"/>
          <w:sz w:val="24"/>
          <w:szCs w:val="24"/>
        </w:rPr>
      </w:r>
      <w:r/>
    </w:p>
    <w:p>
      <w:pPr>
        <w:jc w:val="center"/>
        <w:keepNext/>
        <w:spacing w:line="400" w:lineRule="exact"/>
        <w:rPr>
          <w:rFonts w:ascii="黑体" w:hAnsi="Times New Roman" w:eastAsia="黑体"/>
          <w:bCs/>
          <w:sz w:val="28"/>
          <w:szCs w:val="28"/>
        </w:rPr>
        <w:outlineLvl w:val="0"/>
      </w:pPr>
      <w:r>
        <w:rPr>
          <w:rFonts w:ascii="宋体" w:hAnsi="Courier New" w:cs="Courier New"/>
          <w:sz w:val="24"/>
          <w:szCs w:val="24"/>
        </w:rPr>
        <w:br w:type="page" w:clear="all"/>
      </w:r>
      <w:bookmarkStart w:id="199" w:name="_Toc238459652"/>
      <w:r/>
      <w:bookmarkStart w:id="200" w:name="_Toc120614281"/>
      <w:r>
        <w:rPr>
          <w:rFonts w:hint="eastAsia" w:ascii="方正黑体_GBK" w:hAnsi="方正黑体_GBK" w:eastAsia="方正黑体_GBK" w:cs="方正黑体_GBK"/>
          <w:sz w:val="28"/>
          <w:szCs w:val="28"/>
        </w:rPr>
        <w:t xml:space="preserve">第五章  评审方法与评审标准</w:t>
      </w:r>
      <w:bookmarkEnd w:id="199"/>
      <w:r/>
      <w:r/>
    </w:p>
    <w:p>
      <w:pPr>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出具的属于监狱企业的证明文件。供应商如不提供上述证明文件，价格将不做相应扣除。</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价格扣除，用扣除后的价格参与评审。</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562"/>
        <w:jc w:val="left"/>
        <w:spacing w:before="120" w:after="120" w:line="400" w:lineRule="exact"/>
        <w:rPr>
          <w:rFonts w:hint="eastAsia" w:ascii="宋体" w:hAnsi="宋体"/>
          <w:b/>
          <w:sz w:val="28"/>
          <w:szCs w:val="28"/>
        </w:rPr>
      </w:pPr>
      <w:r>
        <w:rPr>
          <w:rFonts w:hint="eastAsia" w:ascii="宋体" w:hAnsi="宋体"/>
          <w:b/>
          <w:sz w:val="28"/>
          <w:szCs w:val="28"/>
        </w:rPr>
      </w:r>
      <w:r/>
    </w:p>
    <w:p>
      <w:pPr>
        <w:ind w:firstLine="640"/>
        <w:jc w:val="left"/>
        <w:spacing w:before="120" w:after="120" w:line="400" w:lineRule="exact"/>
        <w:rPr>
          <w:rFonts w:ascii="方正仿宋_GBK" w:eastAsia="方正仿宋_GBK" w:cs="方正仿宋_GBK"/>
          <w:b/>
          <w:color w:val="000000"/>
          <w:sz w:val="32"/>
          <w:szCs w:val="32"/>
        </w:rPr>
      </w:pPr>
      <w:r>
        <w:rPr>
          <w:rFonts w:ascii="方正仿宋_GBK" w:hAnsi="方正仿宋_GBK" w:eastAsia="方正仿宋_GBK" w:cs="方正仿宋_GBK"/>
          <w:b/>
          <w:color w:val="000000"/>
          <w:sz w:val="32"/>
          <w:szCs w:val="32"/>
        </w:rPr>
        <w:t xml:space="preserve">评审方法与评审标准</w:t>
      </w:r>
      <w:r/>
    </w:p>
    <w:tbl>
      <w:tblPr>
        <w:tblpPr w:horzAnchor="margin" w:tblpXSpec="center" w:vertAnchor="text" w:tblpY="23" w:leftFromText="181" w:topFromText="0" w:rightFromText="181" w:bottomFromText="0"/>
        <w:tblW w:w="94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1"/>
        <w:gridCol w:w="1102"/>
        <w:gridCol w:w="6881"/>
        <w:gridCol w:w="761"/>
      </w:tblGrid>
      <w:tr>
        <w:trPr>
          <w:trHeight w:val="416"/>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rPr>
            </w:pPr>
            <w:r>
              <w:rPr>
                <w:rFonts w:hint="eastAsia" w:ascii="宋体"/>
              </w:rPr>
              <w:t xml:space="preserve">序号</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rPr>
                <w:rFonts w:ascii="宋体"/>
              </w:rPr>
            </w:pPr>
            <w:r>
              <w:rPr>
                <w:rFonts w:hint="eastAsia" w:ascii="宋体"/>
              </w:rPr>
              <w:t xml:space="preserve">评分因素</w:t>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tcPr>
          <w:p>
            <w:pPr>
              <w:jc w:val="center"/>
              <w:rPr>
                <w:rFonts w:ascii="宋体"/>
              </w:rPr>
            </w:pPr>
            <w:r>
              <w:rPr>
                <w:rFonts w:hint="eastAsia" w:ascii="宋体"/>
              </w:rPr>
              <w:t xml:space="preserve">评标标准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ascii="宋体"/>
              </w:rPr>
            </w:pPr>
            <w:r>
              <w:rPr>
                <w:rFonts w:hint="eastAsia" w:ascii="宋体"/>
              </w:rPr>
              <w:t xml:space="preserve">分值</w:t>
            </w:r>
            <w:r/>
          </w:p>
        </w:tc>
      </w:tr>
      <w:tr>
        <w:trPr>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rPr>
            </w:pPr>
            <w:r>
              <w:rPr>
                <w:rFonts w:hint="eastAsia" w:ascii="宋体"/>
              </w:rPr>
              <w:t xml:space="preserve">1</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rPr>
                <w:rFonts w:ascii="宋体"/>
              </w:rPr>
            </w:pPr>
            <w:r>
              <w:rPr>
                <w:rFonts w:hint="eastAsia" w:ascii="宋体"/>
              </w:rPr>
              <w:t xml:space="preserve">价格</w:t>
            </w:r>
            <w:r/>
          </w:p>
          <w:p>
            <w:pPr>
              <w:jc w:val="center"/>
            </w:pPr>
            <w:r>
              <w:rPr>
                <w:rFonts w:ascii="宋体"/>
              </w:rPr>
              <w:t xml:space="preserve">10</w:t>
            </w:r>
            <w:r>
              <w:rPr>
                <w:rFonts w:hint="eastAsia" w:ascii="宋体"/>
              </w:rPr>
              <w:t xml:space="preserve">分</w:t>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tcPr>
          <w:p>
            <w:pPr>
              <w:spacing w:line="400" w:lineRule="exact"/>
              <w:tabs>
                <w:tab w:val="left" w:pos="855" w:leader="none"/>
                <w:tab w:val="left" w:pos="970" w:leader="none"/>
              </w:tabs>
              <w:rPr>
                <w:rFonts w:ascii="宋体"/>
              </w:rPr>
            </w:pPr>
            <w:r>
              <w:rPr>
                <w:szCs w:val="20"/>
              </w:rPr>
              <w:t xml:space="preserve">采用低价优先法计算，即满足磋商文件要求且最终报价最低的为评审基准价，其价格分为满分。其他供应商的价格分统一按照下列公式计算：报价得分</w:t>
            </w:r>
            <w:r>
              <w:rPr>
                <w:szCs w:val="20"/>
              </w:rPr>
              <w:t xml:space="preserve">=</w:t>
            </w:r>
            <w:r>
              <w:rPr>
                <w:szCs w:val="20"/>
              </w:rPr>
              <w:t xml:space="preserve">（评标基准价</w:t>
            </w:r>
            <w:r>
              <w:rPr>
                <w:szCs w:val="20"/>
              </w:rPr>
              <w:t xml:space="preserve">/</w:t>
            </w:r>
            <w:r>
              <w:rPr>
                <w:szCs w:val="20"/>
              </w:rPr>
              <w:t xml:space="preserve">最终报价）</w:t>
            </w:r>
            <w:r>
              <w:rPr>
                <w:szCs w:val="20"/>
              </w:rPr>
              <w:t xml:space="preserve">×10</w:t>
            </w:r>
            <w:r>
              <w:rPr>
                <w:szCs w:val="20"/>
              </w:rPr>
              <w:t xml:space="preserve">。</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ascii="宋体"/>
              </w:rPr>
            </w:pPr>
            <w:r>
              <w:rPr>
                <w:rFonts w:ascii="宋体"/>
              </w:rPr>
              <w:t xml:space="preserve">10</w:t>
            </w:r>
            <w:r/>
          </w:p>
        </w:tc>
      </w:tr>
      <w:tr>
        <w:trPr>
          <w:cantSplit/>
          <w:tblHeader/>
        </w:trPr>
        <w:tc>
          <w:tcPr>
            <w:tcBorders>
              <w:top w:val="single" w:color="000000" w:sz="4" w:space="0"/>
              <w:left w:val="single" w:color="000000" w:sz="4" w:space="0"/>
              <w:bottom w:val="single" w:color="auto" w:sz="4" w:space="0"/>
              <w:right w:val="single" w:color="000000" w:sz="4" w:space="0"/>
            </w:tcBorders>
            <w:tcW w:w="661" w:type="dxa"/>
            <w:vAlign w:val="center"/>
            <w:textDirection w:val="lrTb"/>
            <w:noWrap/>
          </w:tcPr>
          <w:p>
            <w:pPr>
              <w:jc w:val="center"/>
              <w:rPr>
                <w:rFonts w:ascii="宋体"/>
              </w:rPr>
            </w:pPr>
            <w:r>
              <w:rPr>
                <w:rFonts w:hint="eastAsia" w:ascii="宋体"/>
              </w:rPr>
              <w:t xml:space="preserve">2.1</w:t>
            </w:r>
            <w:r/>
          </w:p>
        </w:tc>
        <w:tc>
          <w:tcPr>
            <w:tcBorders>
              <w:top w:val="single" w:color="000000" w:sz="4" w:space="0"/>
              <w:left w:val="single" w:color="000000" w:sz="4" w:space="0"/>
              <w:bottom w:val="single" w:color="000000" w:sz="4" w:space="0"/>
              <w:right w:val="single" w:color="000000" w:sz="4" w:space="0"/>
            </w:tcBorders>
            <w:tcW w:w="1102" w:type="dxa"/>
            <w:vAlign w:val="center"/>
            <w:vMerge w:val="restart"/>
            <w:textDirection w:val="lrTb"/>
            <w:noWrap/>
          </w:tcPr>
          <w:p>
            <w:pPr>
              <w:jc w:val="center"/>
              <w:rPr>
                <w:rFonts w:ascii="宋体"/>
              </w:rPr>
            </w:pPr>
            <w:r>
              <w:rPr>
                <w:rFonts w:hint="eastAsia" w:ascii="宋体"/>
              </w:rPr>
              <w:t xml:space="preserve">服务</w:t>
            </w:r>
            <w:r/>
          </w:p>
          <w:p>
            <w:pPr>
              <w:jc w:val="center"/>
              <w:rPr>
                <w:rFonts w:ascii="宋体"/>
              </w:rPr>
            </w:pPr>
            <w:r>
              <w:rPr>
                <w:rFonts w:hint="eastAsia" w:ascii="宋体"/>
              </w:rPr>
              <w:t xml:space="preserve">方案</w:t>
            </w:r>
            <w:r/>
          </w:p>
          <w:p>
            <w:pPr>
              <w:jc w:val="center"/>
              <w:rPr>
                <w:rFonts w:ascii="宋体"/>
              </w:rPr>
            </w:pPr>
            <w:r>
              <w:rPr>
                <w:rFonts w:ascii="宋体"/>
              </w:rPr>
              <w:t xml:space="preserve">4</w:t>
            </w:r>
            <w:r>
              <w:rPr>
                <w:rFonts w:hint="eastAsia" w:ascii="宋体"/>
              </w:rPr>
              <w:t xml:space="preserve">8分</w:t>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tcPr>
          <w:p>
            <w:pPr>
              <w:spacing w:line="400" w:lineRule="exact"/>
              <w:tabs>
                <w:tab w:val="left" w:pos="855" w:leader="none"/>
                <w:tab w:val="left" w:pos="970" w:leader="none"/>
              </w:tabs>
              <w:rPr>
                <w:rFonts w:ascii="宋体"/>
                <w:bCs/>
              </w:rPr>
            </w:pPr>
            <w:r>
              <w:rPr>
                <w:rFonts w:hint="eastAsia" w:ascii="宋体"/>
                <w:bCs/>
              </w:rPr>
              <w:t xml:space="preserve">根据磋商响应文件对竞争性磋商文件第四章采购需求中的“服务保障方案及整体设想”的响应情况进行评审。</w:t>
            </w:r>
            <w:r/>
          </w:p>
          <w:p>
            <w:pPr>
              <w:spacing w:line="400" w:lineRule="exact"/>
              <w:tabs>
                <w:tab w:val="left" w:pos="855" w:leader="none"/>
                <w:tab w:val="left" w:pos="970" w:leader="none"/>
              </w:tabs>
              <w:rPr>
                <w:rFonts w:ascii="宋体"/>
                <w:bCs/>
              </w:rPr>
            </w:pPr>
            <w:r>
              <w:rPr>
                <w:rFonts w:hint="eastAsia" w:ascii="宋体"/>
                <w:bCs/>
              </w:rPr>
              <w:t xml:space="preserve">（1）磋商响应文件未符合“服务保障方案及整体设想”中全部条款要求的，视为不符合竞争性磋商文件，本项得0分。</w:t>
            </w:r>
            <w:r/>
          </w:p>
          <w:p>
            <w:pPr>
              <w:spacing w:line="400" w:lineRule="exact"/>
              <w:tabs>
                <w:tab w:val="left" w:pos="855" w:leader="none"/>
                <w:tab w:val="left" w:pos="970" w:leader="none"/>
              </w:tabs>
              <w:rPr>
                <w:rFonts w:ascii="宋体"/>
                <w:bCs/>
              </w:rPr>
            </w:pPr>
            <w:r>
              <w:rPr>
                <w:rFonts w:hint="eastAsia" w:ascii="宋体"/>
                <w:bCs/>
              </w:rPr>
              <w:t xml:space="preserve">（2）磋商响应文件符合“服务保障方案及整体设想”中全部条款要求的，视为符合竞争性磋商文件，本项得3分。</w:t>
            </w:r>
            <w:r/>
          </w:p>
          <w:p>
            <w:pPr>
              <w:spacing w:line="400" w:lineRule="exact"/>
              <w:tabs>
                <w:tab w:val="left" w:pos="855" w:leader="none"/>
                <w:tab w:val="left" w:pos="970" w:leader="none"/>
              </w:tabs>
              <w:rPr>
                <w:rFonts w:ascii="宋体" w:cs="宋体"/>
              </w:rPr>
            </w:pPr>
            <w:r>
              <w:rPr>
                <w:rFonts w:hint="eastAsia" w:ascii="宋体"/>
                <w:bCs/>
              </w:rPr>
              <w:t xml:space="preserve">（3）磋商响应文件对“服务保障方案及整体设想”中“总体服务保障方案、整体设想、目标定位、服务理念、重点难点分析”五项要求的响应内容全部优于竞争性磋商文件要求的（前提是磋商响应文件对“服务保障方案及整体设想”中除以上五项要求</w:t>
            </w:r>
            <w:r>
              <w:rPr>
                <w:rFonts w:hint="eastAsia"/>
              </w:rPr>
              <w:t xml:space="preserve">外</w:t>
            </w:r>
            <w:r>
              <w:rPr>
                <w:rFonts w:hint="eastAsia" w:ascii="宋体"/>
                <w:bCs/>
              </w:rPr>
              <w:t xml:space="preserve">其他要求响应内容符合竞争性磋商文件要求），本项得5分。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ascii="宋体"/>
              </w:rPr>
            </w:pPr>
            <w:r>
              <w:rPr>
                <w:rFonts w:hint="eastAsia" w:ascii="宋体"/>
                <w:szCs w:val="20"/>
              </w:rPr>
              <w:t xml:space="preserve">5</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rPr>
            </w:pPr>
            <w:r>
              <w:rPr>
                <w:rFonts w:hint="eastAsia" w:ascii="宋体"/>
              </w:rPr>
              <w:t xml:space="preserve">2.2</w:t>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r/>
            <w:r/>
          </w:p>
        </w:tc>
        <w:tc>
          <w:tcPr>
            <w:tcBorders>
              <w:top w:val="single" w:color="auto" w:sz="4" w:space="0"/>
              <w:left w:val="single" w:color="000000" w:sz="4" w:space="0"/>
              <w:bottom w:val="single" w:color="000000" w:sz="4" w:space="0"/>
              <w:right w:val="single" w:color="000000" w:sz="4" w:space="0"/>
            </w:tcBorders>
            <w:tcW w:w="6881" w:type="dxa"/>
            <w:textDirection w:val="lrTb"/>
            <w:noWrap/>
          </w:tcPr>
          <w:p>
            <w:pPr>
              <w:spacing w:line="400" w:lineRule="exact"/>
              <w:tabs>
                <w:tab w:val="left" w:pos="855" w:leader="none"/>
                <w:tab w:val="left" w:pos="970" w:leader="none"/>
              </w:tabs>
              <w:rPr>
                <w:rFonts w:ascii="宋体"/>
                <w:bCs/>
              </w:rPr>
            </w:pPr>
            <w:r>
              <w:rPr>
                <w:rFonts w:hint="eastAsia" w:ascii="宋体"/>
                <w:bCs/>
              </w:rPr>
              <w:t xml:space="preserve">根据磋商响应文件对竞争性磋商文件第四章采购需求中的“安保管理及服务保障方案”的响应情况进行评审。</w:t>
            </w:r>
            <w:r/>
          </w:p>
          <w:p>
            <w:pPr>
              <w:spacing w:line="400" w:lineRule="exact"/>
              <w:tabs>
                <w:tab w:val="left" w:pos="855" w:leader="none"/>
                <w:tab w:val="left" w:pos="970" w:leader="none"/>
              </w:tabs>
              <w:rPr>
                <w:rFonts w:ascii="宋体"/>
                <w:bCs/>
              </w:rPr>
            </w:pPr>
            <w:r>
              <w:rPr>
                <w:rFonts w:hint="eastAsia" w:ascii="宋体"/>
                <w:bCs/>
              </w:rPr>
              <w:t xml:space="preserve">（1）磋商响应文件未符合“安保管理及服务保障方案”中全部条款要求的，视为不符合竞争性磋商文件，本项得0分。</w:t>
            </w:r>
            <w:r/>
          </w:p>
          <w:p>
            <w:pPr>
              <w:spacing w:line="400" w:lineRule="exact"/>
              <w:tabs>
                <w:tab w:val="left" w:pos="855" w:leader="none"/>
                <w:tab w:val="left" w:pos="970" w:leader="none"/>
              </w:tabs>
              <w:rPr>
                <w:rFonts w:ascii="宋体"/>
                <w:bCs/>
              </w:rPr>
            </w:pPr>
            <w:r>
              <w:rPr>
                <w:rFonts w:hint="eastAsia" w:ascii="宋体"/>
                <w:bCs/>
              </w:rPr>
              <w:t xml:space="preserve">（2）磋商响应文件符合“安保管理及服务保障方案”中全部条款要求的，视为符合竞争性磋商文件，本项得3分。</w:t>
            </w:r>
            <w:r/>
          </w:p>
          <w:p>
            <w:pPr>
              <w:spacing w:line="400" w:lineRule="exact"/>
              <w:tabs>
                <w:tab w:val="left" w:pos="855" w:leader="none"/>
                <w:tab w:val="left" w:pos="970" w:leader="none"/>
              </w:tabs>
              <w:rPr>
                <w:rFonts w:ascii="宋体"/>
              </w:rPr>
            </w:pPr>
            <w:r>
              <w:rPr>
                <w:rFonts w:hint="eastAsia" w:ascii="宋体"/>
                <w:bCs/>
              </w:rPr>
              <w:t xml:space="preserve">（3）磋商响应文件对“安保管理及服务保障方案”中“安保作业流程、服务标准”二项要求的响应内容全部优于竞争性磋商文件要求的（前提是磋商响应文件对“安保管理及服务保障方案”中除以上二项要求外其他要求响应内容符合竞争性磋商文件要求），本项得5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ascii="宋体"/>
                <w:szCs w:val="20"/>
              </w:rPr>
            </w:pPr>
            <w:r>
              <w:rPr>
                <w:rFonts w:hint="eastAsia" w:ascii="宋体"/>
                <w:szCs w:val="20"/>
              </w:rPr>
              <w:t xml:space="preserve">5</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rPr>
            </w:pPr>
            <w:r>
              <w:rPr>
                <w:rFonts w:hint="eastAsia" w:ascii="宋体"/>
              </w:rPr>
              <w:t xml:space="preserve">2.3</w:t>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400" w:lineRule="exact"/>
              <w:tabs>
                <w:tab w:val="left" w:pos="855" w:leader="none"/>
                <w:tab w:val="left" w:pos="970" w:leader="none"/>
              </w:tabs>
              <w:rPr>
                <w:rFonts w:ascii="宋体"/>
                <w:bCs/>
              </w:rPr>
            </w:pPr>
            <w:r>
              <w:rPr>
                <w:rFonts w:hint="eastAsia" w:ascii="宋体"/>
                <w:bCs/>
              </w:rPr>
              <w:t xml:space="preserve">根据磋商响应文件对竞争性磋商文件第四章采购需求中的“保洁管理及服务保障方案”的响应情况进行评审。</w:t>
            </w:r>
            <w:r/>
          </w:p>
          <w:p>
            <w:pPr>
              <w:spacing w:line="400" w:lineRule="exact"/>
              <w:tabs>
                <w:tab w:val="left" w:pos="855" w:leader="none"/>
                <w:tab w:val="left" w:pos="970" w:leader="none"/>
              </w:tabs>
              <w:rPr>
                <w:rFonts w:ascii="宋体"/>
                <w:bCs/>
              </w:rPr>
            </w:pPr>
            <w:r>
              <w:rPr>
                <w:rFonts w:hint="eastAsia" w:ascii="宋体"/>
                <w:bCs/>
              </w:rPr>
              <w:t xml:space="preserve">（1）磋商响应文件未符合“保洁管理及服务保障方案”中全部条款要求的，视为不符合竞争性磋商文件，本项得0分。</w:t>
            </w:r>
            <w:r/>
          </w:p>
          <w:p>
            <w:pPr>
              <w:spacing w:line="400" w:lineRule="exact"/>
              <w:tabs>
                <w:tab w:val="left" w:pos="855" w:leader="none"/>
                <w:tab w:val="left" w:pos="970" w:leader="none"/>
              </w:tabs>
              <w:rPr>
                <w:rFonts w:ascii="宋体"/>
                <w:bCs/>
              </w:rPr>
            </w:pPr>
            <w:r>
              <w:rPr>
                <w:rFonts w:hint="eastAsia" w:ascii="宋体"/>
                <w:bCs/>
              </w:rPr>
              <w:t xml:space="preserve">（2）磋商响应文件符合“保洁管理及服务保障方案”中全部条款要求的，视为符合竞争性磋商文件，本项得3分。</w:t>
            </w:r>
            <w:r/>
          </w:p>
          <w:p>
            <w:pPr>
              <w:spacing w:line="400" w:lineRule="exact"/>
              <w:tabs>
                <w:tab w:val="left" w:pos="855" w:leader="none"/>
                <w:tab w:val="left" w:pos="970" w:leader="none"/>
              </w:tabs>
              <w:rPr>
                <w:rFonts w:ascii="宋体"/>
                <w:b/>
                <w:bCs/>
              </w:rPr>
            </w:pPr>
            <w:r>
              <w:rPr>
                <w:rFonts w:hint="eastAsia" w:ascii="宋体"/>
                <w:bCs/>
              </w:rPr>
              <w:t xml:space="preserve">（3）磋商响应文件对“保洁管理及服务保障方案”中“保洁服务内容、作业标准”二项要求的响应内容全部优于竞争性磋商文件要求的（前提是磋商响应文件对“保洁管理及服务保障方案”中除以上二项要求外其</w:t>
            </w:r>
            <w:r>
              <w:rPr>
                <w:rFonts w:hint="eastAsia" w:ascii="宋体"/>
                <w:bCs/>
              </w:rPr>
              <w:t xml:space="preserve">他要求响应内容符合竞争性磋商文件要求），本项得5分。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szCs w:val="20"/>
              </w:rPr>
            </w:pPr>
            <w:r>
              <w:rPr>
                <w:rFonts w:hint="eastAsia" w:ascii="宋体"/>
                <w:szCs w:val="20"/>
              </w:rPr>
              <w:t xml:space="preserve">5</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szCs w:val="20"/>
              </w:rPr>
            </w:pPr>
            <w:r>
              <w:rPr>
                <w:rFonts w:hint="eastAsia" w:ascii="宋体"/>
              </w:rPr>
              <w:t xml:space="preserve">2.4</w:t>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400" w:lineRule="exact"/>
              <w:tabs>
                <w:tab w:val="left" w:pos="855" w:leader="none"/>
                <w:tab w:val="left" w:pos="970" w:leader="none"/>
              </w:tabs>
              <w:rPr>
                <w:rFonts w:ascii="宋体"/>
                <w:bCs/>
              </w:rPr>
            </w:pPr>
            <w:r>
              <w:rPr>
                <w:rFonts w:hint="eastAsia" w:ascii="宋体"/>
                <w:bCs/>
              </w:rPr>
              <w:t xml:space="preserve">根据磋商响应文件对竞争性磋商文件第四章采购需求中的“食堂协助服务及保障方案”的响应情况进行评审。</w:t>
            </w:r>
            <w:r/>
          </w:p>
          <w:p>
            <w:pPr>
              <w:spacing w:line="400" w:lineRule="exact"/>
              <w:tabs>
                <w:tab w:val="left" w:pos="855" w:leader="none"/>
                <w:tab w:val="left" w:pos="970" w:leader="none"/>
              </w:tabs>
              <w:rPr>
                <w:rFonts w:ascii="宋体"/>
                <w:bCs/>
              </w:rPr>
            </w:pPr>
            <w:r>
              <w:rPr>
                <w:rFonts w:hint="eastAsia" w:ascii="宋体"/>
                <w:bCs/>
              </w:rPr>
              <w:t xml:space="preserve">（</w:t>
            </w:r>
            <w:r>
              <w:rPr>
                <w:rFonts w:ascii="宋体"/>
                <w:bCs/>
              </w:rPr>
              <w:t xml:space="preserve">1）磋商响应文件未符合</w:t>
            </w:r>
            <w:r>
              <w:rPr>
                <w:rFonts w:ascii="宋体"/>
                <w:bCs/>
              </w:rPr>
              <w:t xml:space="preserve">“</w:t>
            </w:r>
            <w:r>
              <w:rPr>
                <w:rFonts w:hint="eastAsia" w:ascii="宋体"/>
                <w:bCs/>
              </w:rPr>
              <w:t xml:space="preserve">食堂协助服务及保障方案”中全部条款要求的，视为不符合竞争性磋商文件，本项得</w:t>
            </w:r>
            <w:r>
              <w:rPr>
                <w:rFonts w:ascii="宋体"/>
                <w:bCs/>
              </w:rPr>
              <w:t xml:space="preserve">0分。</w:t>
            </w:r>
            <w:r/>
          </w:p>
          <w:p>
            <w:pPr>
              <w:spacing w:line="400" w:lineRule="exact"/>
              <w:tabs>
                <w:tab w:val="left" w:pos="855" w:leader="none"/>
                <w:tab w:val="left" w:pos="970" w:leader="none"/>
              </w:tabs>
              <w:rPr>
                <w:rFonts w:ascii="宋体"/>
                <w:bCs/>
              </w:rPr>
            </w:pPr>
            <w:r>
              <w:rPr>
                <w:rFonts w:hint="eastAsia" w:ascii="宋体"/>
                <w:bCs/>
              </w:rPr>
              <w:t xml:space="preserve">（</w:t>
            </w:r>
            <w:r>
              <w:rPr>
                <w:rFonts w:ascii="宋体"/>
                <w:bCs/>
              </w:rPr>
              <w:t xml:space="preserve">2）磋商响应文件符合</w:t>
            </w:r>
            <w:r>
              <w:rPr>
                <w:rFonts w:ascii="宋体"/>
                <w:bCs/>
              </w:rPr>
              <w:t xml:space="preserve">“</w:t>
            </w:r>
            <w:r>
              <w:rPr>
                <w:rFonts w:hint="eastAsia" w:ascii="宋体"/>
                <w:bCs/>
              </w:rPr>
              <w:t xml:space="preserve">食堂协助服务及保障方案”中全部条款要求的，视为符合竞争性磋商文件，本项得</w:t>
            </w:r>
            <w:r>
              <w:rPr>
                <w:rFonts w:ascii="宋体"/>
                <w:bCs/>
              </w:rPr>
              <w:t xml:space="preserve">3分。</w:t>
            </w:r>
            <w:r/>
          </w:p>
          <w:p>
            <w:pPr>
              <w:spacing w:line="400" w:lineRule="exact"/>
              <w:tabs>
                <w:tab w:val="left" w:pos="855" w:leader="none"/>
                <w:tab w:val="left" w:pos="970" w:leader="none"/>
              </w:tabs>
              <w:rPr>
                <w:rFonts w:ascii="宋体"/>
              </w:rPr>
            </w:pPr>
            <w:r>
              <w:rPr>
                <w:rFonts w:hint="eastAsia" w:ascii="宋体"/>
                <w:bCs/>
              </w:rPr>
              <w:t xml:space="preserve">（</w:t>
            </w:r>
            <w:r>
              <w:rPr>
                <w:rFonts w:ascii="宋体"/>
                <w:bCs/>
              </w:rPr>
              <w:t xml:space="preserve">3）磋商响应文件对</w:t>
            </w:r>
            <w:r>
              <w:rPr>
                <w:rFonts w:ascii="宋体"/>
                <w:bCs/>
              </w:rPr>
              <w:t xml:space="preserve">“</w:t>
            </w:r>
            <w:r>
              <w:rPr>
                <w:rFonts w:hint="eastAsia" w:ascii="宋体"/>
                <w:bCs/>
              </w:rPr>
              <w:t xml:space="preserve">食堂协助服务及保障方案”中“服务内容、作业标准”二项要求的响应内容全部优于竞争性磋商文件要求的（前提是磋商响应文件对“食堂协助服务及保障方案”中除以上二项要求外其他要求响应内容符合竞争性磋商文件要求），本项得</w:t>
            </w:r>
            <w:r>
              <w:rPr>
                <w:rFonts w:ascii="宋体"/>
                <w:bCs/>
              </w:rPr>
              <w:t xml:space="preserve">5分。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szCs w:val="20"/>
              </w:rPr>
            </w:pPr>
            <w:r>
              <w:rPr>
                <w:rFonts w:hint="eastAsia" w:ascii="宋体"/>
                <w:szCs w:val="20"/>
              </w:rPr>
              <w:t xml:space="preserve">5</w:t>
            </w:r>
            <w:r/>
          </w:p>
        </w:tc>
      </w:tr>
      <w:tr>
        <w:trPr>
          <w:cantSplit/>
          <w:tblHeader/>
        </w:trPr>
        <w:tc>
          <w:tcPr>
            <w:tcBorders>
              <w:top w:val="single" w:color="000000" w:sz="4" w:space="0"/>
              <w:left w:val="single" w:color="000000" w:sz="4" w:space="0"/>
              <w:bottom w:val="single" w:color="auto" w:sz="4" w:space="0"/>
              <w:right w:val="single" w:color="000000" w:sz="4" w:space="0"/>
            </w:tcBorders>
            <w:tcW w:w="661" w:type="dxa"/>
            <w:vAlign w:val="center"/>
            <w:textDirection w:val="lrTb"/>
            <w:noWrap/>
          </w:tcPr>
          <w:p>
            <w:pPr>
              <w:jc w:val="center"/>
              <w:rPr>
                <w:rFonts w:ascii="宋体"/>
                <w:szCs w:val="20"/>
              </w:rPr>
            </w:pPr>
            <w:r>
              <w:rPr>
                <w:rFonts w:hint="eastAsia" w:ascii="宋体"/>
              </w:rPr>
              <w:t xml:space="preserve">2.5</w:t>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400" w:lineRule="exact"/>
              <w:tabs>
                <w:tab w:val="left" w:pos="855" w:leader="none"/>
                <w:tab w:val="left" w:pos="970" w:leader="none"/>
              </w:tabs>
              <w:rPr>
                <w:rFonts w:ascii="宋体"/>
              </w:rPr>
            </w:pPr>
            <w:r>
              <w:rPr>
                <w:rFonts w:hint="eastAsia" w:ascii="宋体"/>
              </w:rPr>
              <w:t xml:space="preserve">根据磋商响应文件对竞争性磋商文件第四章采购需求中的“前台管理及服务保障方案”的响应情况进行评审。</w:t>
            </w:r>
            <w:r/>
          </w:p>
          <w:p>
            <w:pPr>
              <w:spacing w:line="400" w:lineRule="exact"/>
              <w:tabs>
                <w:tab w:val="left" w:pos="855" w:leader="none"/>
                <w:tab w:val="left" w:pos="970" w:leader="none"/>
              </w:tabs>
              <w:rPr>
                <w:rFonts w:ascii="宋体"/>
              </w:rPr>
            </w:pPr>
            <w:r>
              <w:rPr>
                <w:rFonts w:hint="eastAsia" w:ascii="宋体"/>
              </w:rPr>
              <w:t xml:space="preserve">（1）磋商响应文件未符合“前台管理及服务保障方案”中全部条款要求的，视为不符合竞争性磋商文件，本项得0分。</w:t>
            </w:r>
            <w:r/>
          </w:p>
          <w:p>
            <w:pPr>
              <w:spacing w:line="400" w:lineRule="exact"/>
              <w:tabs>
                <w:tab w:val="left" w:pos="855" w:leader="none"/>
                <w:tab w:val="left" w:pos="970" w:leader="none"/>
              </w:tabs>
              <w:rPr>
                <w:rFonts w:ascii="宋体"/>
              </w:rPr>
            </w:pPr>
            <w:r>
              <w:rPr>
                <w:rFonts w:hint="eastAsia" w:ascii="宋体"/>
              </w:rPr>
              <w:t xml:space="preserve">（2）磋商响应文件符合“前台管理及服务保障方案”中全部条款要求的，视为符合竞争性磋商文件，本项得3分。</w:t>
            </w:r>
            <w:r/>
          </w:p>
          <w:p>
            <w:pPr>
              <w:spacing w:line="400" w:lineRule="exact"/>
              <w:tabs>
                <w:tab w:val="left" w:pos="855" w:leader="none"/>
                <w:tab w:val="left" w:pos="970" w:leader="none"/>
              </w:tabs>
              <w:rPr>
                <w:rFonts w:ascii="宋体"/>
              </w:rPr>
            </w:pPr>
            <w:r>
              <w:rPr>
                <w:rFonts w:hint="eastAsia" w:ascii="宋体"/>
              </w:rPr>
              <w:t xml:space="preserve">（3）磋商响应文件对“前台管理及服务保障方案”中“前台客服服务内容、服务标准”二项要求的响应内容全部优于竞争性磋商文件要求的（前提是磋商响应文件对“前台管理及服务保障方案”中</w:t>
            </w:r>
            <w:r>
              <w:rPr>
                <w:rFonts w:hint="eastAsia" w:ascii="宋体"/>
                <w:bCs/>
              </w:rPr>
              <w:t xml:space="preserve">除以上二项要求外</w:t>
            </w:r>
            <w:r>
              <w:rPr>
                <w:rFonts w:hint="eastAsia" w:ascii="宋体"/>
              </w:rPr>
              <w:t xml:space="preserve">其他要求响应内容符合竞争性磋商文件要求），本项得5分。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szCs w:val="20"/>
              </w:rPr>
            </w:pPr>
            <w:r>
              <w:rPr>
                <w:rFonts w:hint="eastAsia" w:ascii="宋体"/>
                <w:szCs w:val="20"/>
              </w:rPr>
              <w:t xml:space="preserve">5</w:t>
            </w:r>
            <w:r/>
          </w:p>
        </w:tc>
      </w:tr>
      <w:tr>
        <w:trPr>
          <w:cantSplit/>
          <w:tblHeader/>
        </w:trPr>
        <w:tc>
          <w:tcPr>
            <w:tcBorders>
              <w:top w:val="single" w:color="auto"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szCs w:val="20"/>
              </w:rPr>
            </w:pPr>
            <w:r>
              <w:rPr>
                <w:rFonts w:hint="eastAsia" w:ascii="宋体"/>
              </w:rPr>
              <w:t xml:space="preserve">2.6</w:t>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400" w:lineRule="exact"/>
              <w:tabs>
                <w:tab w:val="left" w:pos="855" w:leader="none"/>
                <w:tab w:val="left" w:pos="970" w:leader="none"/>
              </w:tabs>
              <w:rPr>
                <w:rFonts w:ascii="宋体"/>
              </w:rPr>
            </w:pPr>
            <w:r>
              <w:rPr>
                <w:rFonts w:hint="eastAsia" w:ascii="宋体"/>
              </w:rPr>
              <w:t xml:space="preserve">根据磋商响应文件对竞争性磋商文件第四章采购需求中的“设备管理及服务保障方案”的响应情况进行评审。</w:t>
            </w:r>
            <w:r/>
          </w:p>
          <w:p>
            <w:pPr>
              <w:spacing w:line="400" w:lineRule="exact"/>
              <w:tabs>
                <w:tab w:val="left" w:pos="855" w:leader="none"/>
                <w:tab w:val="left" w:pos="970" w:leader="none"/>
              </w:tabs>
              <w:rPr>
                <w:rFonts w:ascii="宋体"/>
              </w:rPr>
            </w:pPr>
            <w:r>
              <w:rPr>
                <w:rFonts w:hint="eastAsia" w:ascii="宋体"/>
              </w:rPr>
              <w:t xml:space="preserve">（1）磋商响应文件未符合“设备管理及服务保障方案”中全部条款要求的，视为不符合竞争性磋商文件，本项得0分。</w:t>
            </w:r>
            <w:r/>
          </w:p>
          <w:p>
            <w:pPr>
              <w:spacing w:line="400" w:lineRule="exact"/>
              <w:tabs>
                <w:tab w:val="left" w:pos="855" w:leader="none"/>
                <w:tab w:val="left" w:pos="970" w:leader="none"/>
              </w:tabs>
              <w:rPr>
                <w:rFonts w:ascii="宋体"/>
              </w:rPr>
            </w:pPr>
            <w:r>
              <w:rPr>
                <w:rFonts w:hint="eastAsia" w:ascii="宋体"/>
              </w:rPr>
              <w:t xml:space="preserve">（2）磋商响应文件符合“设备管理及服务保障方案”中全部条款要求的，视为符合竞争性磋商文件，本项得2分。</w:t>
            </w:r>
            <w:r/>
          </w:p>
          <w:p>
            <w:pPr>
              <w:spacing w:line="400" w:lineRule="exact"/>
              <w:tabs>
                <w:tab w:val="left" w:pos="855" w:leader="none"/>
                <w:tab w:val="left" w:pos="970" w:leader="none"/>
              </w:tabs>
              <w:rPr>
                <w:szCs w:val="20"/>
              </w:rPr>
            </w:pPr>
            <w:r>
              <w:rPr>
                <w:rFonts w:hint="eastAsia" w:ascii="宋体"/>
              </w:rPr>
              <w:t xml:space="preserve">（3）磋商响应文件对“设备管理及服务保障方案”中“设备运维服务内容、作业标准”二项要求的响应内容全部优于竞争性磋商文件要求的（前提是磋商响应文件对“设备管理及服务保障方案”中</w:t>
            </w:r>
            <w:r>
              <w:rPr>
                <w:rFonts w:hint="eastAsia" w:ascii="宋体"/>
                <w:bCs/>
              </w:rPr>
              <w:t xml:space="preserve">除以上二项要求外</w:t>
            </w:r>
            <w:r>
              <w:rPr>
                <w:rFonts w:hint="eastAsia" w:ascii="宋体"/>
              </w:rPr>
              <w:t xml:space="preserve">其他要求响应内容符合竞争性磋商文件要求），本项得4分。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rPr>
            </w:pPr>
            <w:r>
              <w:rPr>
                <w:rFonts w:hint="eastAsia" w:ascii="宋体"/>
                <w:szCs w:val="20"/>
              </w:rPr>
              <w:t xml:space="preserve">4</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szCs w:val="20"/>
              </w:rPr>
            </w:pPr>
            <w:r>
              <w:rPr>
                <w:rFonts w:hint="eastAsia" w:ascii="宋体"/>
              </w:rPr>
              <w:t xml:space="preserve">2.7</w:t>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400" w:lineRule="exact"/>
              <w:tabs>
                <w:tab w:val="left" w:pos="855" w:leader="none"/>
                <w:tab w:val="left" w:pos="970" w:leader="none"/>
              </w:tabs>
              <w:rPr>
                <w:rFonts w:ascii="宋体"/>
                <w:szCs w:val="20"/>
              </w:rPr>
            </w:pPr>
            <w:r>
              <w:rPr>
                <w:rFonts w:hint="eastAsia" w:ascii="宋体"/>
                <w:szCs w:val="20"/>
              </w:rPr>
              <w:t xml:space="preserve">根据磋商响应文件对竞争性磋商文件第四章采购需求中的“人员培训管理及考核方案”的响应情况进行评审。</w:t>
            </w:r>
            <w:r/>
          </w:p>
          <w:p>
            <w:pPr>
              <w:spacing w:line="400" w:lineRule="exact"/>
              <w:tabs>
                <w:tab w:val="left" w:pos="855" w:leader="none"/>
                <w:tab w:val="left" w:pos="970" w:leader="none"/>
              </w:tabs>
              <w:rPr>
                <w:rFonts w:ascii="宋体"/>
                <w:szCs w:val="20"/>
              </w:rPr>
            </w:pPr>
            <w:r>
              <w:rPr>
                <w:rFonts w:hint="eastAsia" w:ascii="宋体"/>
                <w:szCs w:val="20"/>
              </w:rPr>
              <w:t xml:space="preserve">（1）磋商响应文件未符合“人员培训管理及考核方案”中全部条款要求</w:t>
            </w:r>
            <w:r>
              <w:rPr>
                <w:rFonts w:hint="eastAsia" w:ascii="宋体"/>
                <w:szCs w:val="20"/>
              </w:rPr>
              <w:t xml:space="preserve">的，视为不符合竞争性磋商文件，本项得0分。</w:t>
            </w:r>
            <w:r/>
          </w:p>
          <w:p>
            <w:pPr>
              <w:spacing w:line="400" w:lineRule="exact"/>
              <w:tabs>
                <w:tab w:val="left" w:pos="855" w:leader="none"/>
                <w:tab w:val="left" w:pos="970" w:leader="none"/>
              </w:tabs>
              <w:rPr>
                <w:rFonts w:ascii="宋体"/>
                <w:szCs w:val="20"/>
              </w:rPr>
            </w:pPr>
            <w:r>
              <w:rPr>
                <w:rFonts w:hint="eastAsia" w:ascii="宋体"/>
                <w:szCs w:val="20"/>
              </w:rPr>
              <w:t xml:space="preserve">（2）磋商响应文件符合“人员培训管理及考核方案”中全部条款要求的，视为符合竞争性磋商文件，本项得2分。</w:t>
            </w:r>
            <w:r/>
          </w:p>
          <w:p>
            <w:pPr>
              <w:spacing w:line="400" w:lineRule="exact"/>
              <w:tabs>
                <w:tab w:val="left" w:pos="855" w:leader="none"/>
                <w:tab w:val="left" w:pos="970" w:leader="none"/>
              </w:tabs>
              <w:rPr>
                <w:rFonts w:ascii="宋体"/>
              </w:rPr>
            </w:pPr>
            <w:r>
              <w:rPr>
                <w:rFonts w:hint="eastAsia" w:ascii="宋体"/>
                <w:szCs w:val="20"/>
              </w:rPr>
              <w:t xml:space="preserve">（3）磋商响应文件对“人员培训管理及考核方案”中“员工分层培训计划、量化考核标准”二项要求的响应内容全部优于竞争性磋商文件要求的（前提是磋商响应文件对“人员培训管理及考核方案”</w:t>
            </w:r>
            <w:r>
              <w:rPr>
                <w:rFonts w:hint="eastAsia" w:ascii="宋体"/>
              </w:rPr>
              <w:t xml:space="preserve">中</w:t>
            </w:r>
            <w:r>
              <w:rPr>
                <w:rFonts w:hint="eastAsia" w:ascii="宋体"/>
                <w:bCs/>
              </w:rPr>
              <w:t xml:space="preserve">除以上二项要求外</w:t>
            </w:r>
            <w:r>
              <w:rPr>
                <w:rFonts w:hint="eastAsia" w:ascii="宋体"/>
                <w:szCs w:val="20"/>
              </w:rPr>
              <w:t xml:space="preserve">其他要求响应内容符合竞争性磋商文件要求），本项得3分。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rPr>
            </w:pPr>
            <w:r>
              <w:rPr>
                <w:rFonts w:hint="eastAsia" w:ascii="宋体"/>
                <w:szCs w:val="20"/>
              </w:rPr>
              <w:t xml:space="preserve">3</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szCs w:val="20"/>
              </w:rPr>
            </w:pPr>
            <w:r>
              <w:rPr>
                <w:rFonts w:hint="eastAsia" w:ascii="宋体"/>
              </w:rPr>
              <w:t xml:space="preserve">2.8</w:t>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400" w:lineRule="exact"/>
              <w:tabs>
                <w:tab w:val="left" w:pos="855" w:leader="none"/>
                <w:tab w:val="left" w:pos="970" w:leader="none"/>
              </w:tabs>
              <w:rPr>
                <w:rFonts w:ascii="宋体"/>
                <w:szCs w:val="20"/>
              </w:rPr>
            </w:pPr>
            <w:r>
              <w:rPr>
                <w:rFonts w:hint="eastAsia" w:ascii="宋体"/>
                <w:szCs w:val="20"/>
              </w:rPr>
              <w:t xml:space="preserve">根据磋商响应文件对竞争性磋商文件第四章采购需求中的“突发事件应急处理预案”的响应情况进行评审。</w:t>
            </w:r>
            <w:r/>
          </w:p>
          <w:p>
            <w:pPr>
              <w:spacing w:line="400" w:lineRule="exact"/>
              <w:tabs>
                <w:tab w:val="left" w:pos="855" w:leader="none"/>
                <w:tab w:val="left" w:pos="970" w:leader="none"/>
              </w:tabs>
              <w:rPr>
                <w:rFonts w:ascii="宋体"/>
                <w:szCs w:val="20"/>
              </w:rPr>
            </w:pPr>
            <w:r>
              <w:rPr>
                <w:rFonts w:hint="eastAsia" w:ascii="宋体"/>
                <w:szCs w:val="20"/>
              </w:rPr>
              <w:t xml:space="preserve">（1）磋商响应文件未符合“突发事件应急处理预案”中全部条款要求的，视为不符合竞争性磋商文件，本项得0 分。</w:t>
            </w:r>
            <w:r/>
          </w:p>
          <w:p>
            <w:pPr>
              <w:spacing w:line="400" w:lineRule="exact"/>
              <w:tabs>
                <w:tab w:val="left" w:pos="855" w:leader="none"/>
                <w:tab w:val="left" w:pos="970" w:leader="none"/>
              </w:tabs>
              <w:rPr>
                <w:rFonts w:ascii="宋体"/>
                <w:szCs w:val="20"/>
              </w:rPr>
            </w:pPr>
            <w:r>
              <w:rPr>
                <w:rFonts w:hint="eastAsia" w:ascii="宋体"/>
                <w:szCs w:val="20"/>
              </w:rPr>
              <w:t xml:space="preserve">（2）磋商响应文件符合“突发事件应急处理预案”中全部条款要求的，视为符合竞争性磋商文件，本项得3分。</w:t>
            </w:r>
            <w:r/>
          </w:p>
          <w:p>
            <w:pPr>
              <w:spacing w:line="400" w:lineRule="exact"/>
              <w:tabs>
                <w:tab w:val="left" w:pos="855" w:leader="none"/>
                <w:tab w:val="left" w:pos="970" w:leader="none"/>
              </w:tabs>
              <w:rPr>
                <w:rFonts w:ascii="宋体"/>
              </w:rPr>
            </w:pPr>
            <w:r>
              <w:rPr>
                <w:rFonts w:hint="eastAsia" w:ascii="宋体"/>
                <w:szCs w:val="20"/>
              </w:rPr>
              <w:t xml:space="preserve">（3）磋商响应文件对“突发事件应急处理预案”中“安全管控目标、安全重难点管控措施、应急演练与培训机制”三项要求的响应内容全部优于竞争性磋商文件要求的（前提是磋商响应文件对“突发事件应急处理预案”</w:t>
            </w:r>
            <w:r>
              <w:rPr>
                <w:rFonts w:hint="eastAsia" w:ascii="宋体"/>
              </w:rPr>
              <w:t xml:space="preserve">中</w:t>
            </w:r>
            <w:r>
              <w:rPr>
                <w:rFonts w:hint="eastAsia" w:ascii="宋体"/>
                <w:bCs/>
              </w:rPr>
              <w:t xml:space="preserve">除以上三项要求外</w:t>
            </w:r>
            <w:r>
              <w:rPr>
                <w:rFonts w:hint="eastAsia" w:ascii="宋体"/>
                <w:szCs w:val="20"/>
              </w:rPr>
              <w:t xml:space="preserve">其他要求响应内容符合竞争性磋商文件要求），本项得5分。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rPr>
            </w:pPr>
            <w:r>
              <w:rPr>
                <w:rFonts w:hint="eastAsia" w:ascii="宋体"/>
              </w:rPr>
              <w:t xml:space="preserve">5</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szCs w:val="20"/>
              </w:rPr>
            </w:pPr>
            <w:r>
              <w:rPr>
                <w:rFonts w:hint="eastAsia" w:ascii="宋体"/>
              </w:rPr>
              <w:t xml:space="preserve">2.9</w:t>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400" w:lineRule="exact"/>
              <w:tabs>
                <w:tab w:val="left" w:pos="855" w:leader="none"/>
                <w:tab w:val="left" w:pos="970" w:leader="none"/>
              </w:tabs>
              <w:rPr>
                <w:rFonts w:ascii="宋体"/>
                <w:szCs w:val="20"/>
              </w:rPr>
            </w:pPr>
            <w:r>
              <w:rPr>
                <w:rFonts w:hint="eastAsia" w:ascii="宋体"/>
                <w:szCs w:val="20"/>
              </w:rPr>
              <w:t xml:space="preserve">根据磋商响应文件对竞争性磋商文件第四章采购需求中的“物业档案资料管理方案”的响应情况进行评审。</w:t>
            </w:r>
            <w:r/>
          </w:p>
          <w:p>
            <w:pPr>
              <w:spacing w:line="400" w:lineRule="exact"/>
              <w:tabs>
                <w:tab w:val="left" w:pos="855" w:leader="none"/>
                <w:tab w:val="left" w:pos="970" w:leader="none"/>
              </w:tabs>
              <w:rPr>
                <w:rFonts w:ascii="宋体"/>
                <w:szCs w:val="20"/>
              </w:rPr>
            </w:pPr>
            <w:r>
              <w:rPr>
                <w:rFonts w:hint="eastAsia" w:ascii="宋体"/>
                <w:szCs w:val="20"/>
              </w:rPr>
              <w:t xml:space="preserve">（1）磋商响应文件未符合“物业档案资料管理方案”中全部条款要求的，视为不符合竞争性磋商文件，本项得0分。</w:t>
            </w:r>
            <w:r/>
          </w:p>
          <w:p>
            <w:pPr>
              <w:spacing w:line="400" w:lineRule="exact"/>
              <w:tabs>
                <w:tab w:val="left" w:pos="855" w:leader="none"/>
                <w:tab w:val="left" w:pos="970" w:leader="none"/>
              </w:tabs>
              <w:rPr>
                <w:rFonts w:ascii="宋体"/>
                <w:szCs w:val="20"/>
              </w:rPr>
            </w:pPr>
            <w:r>
              <w:rPr>
                <w:rFonts w:hint="eastAsia" w:ascii="宋体"/>
                <w:szCs w:val="20"/>
              </w:rPr>
              <w:t xml:space="preserve">（2）磋商响应文件符合“物业档案资料管理方案”中全部条款要求的，视为符合竞争性磋商文件，本项得2分。</w:t>
            </w:r>
            <w:r/>
          </w:p>
          <w:p>
            <w:pPr>
              <w:spacing w:line="400" w:lineRule="exact"/>
              <w:tabs>
                <w:tab w:val="left" w:pos="855" w:leader="none"/>
                <w:tab w:val="left" w:pos="970" w:leader="none"/>
              </w:tabs>
              <w:rPr>
                <w:rFonts w:ascii="宋体" w:cs="宋体"/>
              </w:rPr>
            </w:pPr>
            <w:r>
              <w:rPr>
                <w:rFonts w:hint="eastAsia" w:ascii="宋体"/>
                <w:szCs w:val="20"/>
              </w:rPr>
              <w:t xml:space="preserve">（3）磋商响应文件对“物业档案资料管理方案”中“归集时限与整理标准、归档保管方案”二项要求的响应内容全部优于竞争性磋商文件要求的（前提是磋商响应文件对“物业档案资料管理方案”</w:t>
            </w:r>
            <w:r>
              <w:rPr>
                <w:rFonts w:hint="eastAsia" w:ascii="宋体"/>
              </w:rPr>
              <w:t xml:space="preserve">中</w:t>
            </w:r>
            <w:r>
              <w:rPr>
                <w:rFonts w:hint="eastAsia" w:ascii="宋体"/>
                <w:bCs/>
              </w:rPr>
              <w:t xml:space="preserve">除以上二项要求外</w:t>
            </w:r>
            <w:r>
              <w:rPr>
                <w:rFonts w:hint="eastAsia" w:ascii="宋体"/>
                <w:szCs w:val="20"/>
              </w:rPr>
              <w:t xml:space="preserve">其他要求响应内容符合竞争性磋商文件</w:t>
            </w:r>
            <w:r>
              <w:rPr>
                <w:rFonts w:hint="eastAsia" w:ascii="宋体"/>
                <w:szCs w:val="20"/>
              </w:rPr>
              <w:t xml:space="preserve">要求)，</w:t>
            </w:r>
            <w:r>
              <w:rPr>
                <w:rFonts w:hint="eastAsia" w:ascii="宋体"/>
                <w:szCs w:val="20"/>
              </w:rPr>
              <w:t xml:space="preserve">本项得3分。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szCs w:val="20"/>
              </w:rPr>
            </w:pPr>
            <w:r>
              <w:rPr>
                <w:rFonts w:hint="eastAsia" w:ascii="宋体"/>
                <w:szCs w:val="20"/>
              </w:rPr>
              <w:t xml:space="preserve">3</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rPr>
            </w:pPr>
            <w:r>
              <w:rPr>
                <w:rFonts w:hint="eastAsia" w:ascii="宋体"/>
              </w:rPr>
              <w:t xml:space="preserve">2.10</w:t>
            </w:r>
            <w:r/>
          </w:p>
        </w:tc>
        <w:tc>
          <w:tcPr>
            <w:tcBorders>
              <w:top w:val="single" w:color="000000" w:sz="4" w:space="0"/>
              <w:left w:val="single" w:color="000000" w:sz="4" w:space="0"/>
              <w:bottom w:val="none" w:color="000000" w:sz="4" w:space="0"/>
              <w:right w:val="single" w:color="000000" w:sz="4" w:space="0"/>
            </w:tcBorders>
            <w:tcW w:w="1102"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400" w:lineRule="exact"/>
              <w:tabs>
                <w:tab w:val="left" w:pos="855" w:leader="none"/>
                <w:tab w:val="left" w:pos="970" w:leader="none"/>
              </w:tabs>
              <w:rPr>
                <w:rFonts w:ascii="宋体"/>
                <w:spacing w:val="-4"/>
              </w:rPr>
            </w:pPr>
            <w:r>
              <w:rPr>
                <w:rFonts w:hint="eastAsia" w:ascii="宋体"/>
                <w:spacing w:val="-4"/>
              </w:rPr>
              <w:t xml:space="preserve">根据磋商响应文件对竞争性磋商文件第四章采购需求中的“进出场交接及过渡方案”的响应情况进行评审。</w:t>
            </w:r>
            <w:r/>
          </w:p>
          <w:p>
            <w:pPr>
              <w:spacing w:line="400" w:lineRule="exact"/>
              <w:tabs>
                <w:tab w:val="left" w:pos="855" w:leader="none"/>
                <w:tab w:val="left" w:pos="970" w:leader="none"/>
              </w:tabs>
              <w:rPr>
                <w:rFonts w:ascii="宋体"/>
                <w:spacing w:val="-4"/>
              </w:rPr>
            </w:pPr>
            <w:r>
              <w:rPr>
                <w:rFonts w:hint="eastAsia" w:ascii="宋体"/>
                <w:spacing w:val="-4"/>
              </w:rPr>
              <w:t xml:space="preserve">（1）磋商响应文件未符合“进出场交接及过渡方案”中全部条款要求的，视为不符合竞争性磋商文件，本项得0分。</w:t>
            </w:r>
            <w:r/>
          </w:p>
          <w:p>
            <w:pPr>
              <w:spacing w:line="400" w:lineRule="exact"/>
              <w:tabs>
                <w:tab w:val="left" w:pos="855" w:leader="none"/>
                <w:tab w:val="left" w:pos="970" w:leader="none"/>
              </w:tabs>
              <w:rPr>
                <w:rFonts w:ascii="宋体"/>
                <w:spacing w:val="-4"/>
              </w:rPr>
            </w:pPr>
            <w:r>
              <w:rPr>
                <w:rFonts w:hint="eastAsia" w:ascii="宋体"/>
                <w:spacing w:val="-4"/>
              </w:rPr>
              <w:t xml:space="preserve">（2）磋商响应文件符合“进出场交接及过渡方案”中全部条款要求的，视为符合竞争性磋商文件，本项得</w:t>
            </w:r>
            <w:r>
              <w:rPr>
                <w:rFonts w:ascii="宋体"/>
                <w:spacing w:val="-4"/>
              </w:rPr>
              <w:t xml:space="preserve">2</w:t>
            </w:r>
            <w:r>
              <w:rPr>
                <w:rFonts w:hint="eastAsia" w:ascii="宋体"/>
                <w:spacing w:val="-4"/>
              </w:rPr>
              <w:t xml:space="preserve">分。</w:t>
            </w:r>
            <w:r/>
          </w:p>
          <w:p>
            <w:pPr>
              <w:spacing w:line="400" w:lineRule="exact"/>
              <w:tabs>
                <w:tab w:val="left" w:pos="855" w:leader="none"/>
                <w:tab w:val="left" w:pos="970" w:leader="none"/>
              </w:tabs>
              <w:rPr>
                <w:rFonts w:ascii="宋体"/>
                <w:spacing w:val="-4"/>
              </w:rPr>
            </w:pPr>
            <w:r>
              <w:rPr>
                <w:rFonts w:hint="eastAsia" w:ascii="宋体"/>
                <w:spacing w:val="-4"/>
              </w:rPr>
              <w:t xml:space="preserve">（3）磋商响应文件对“进出场交接及过渡方案”中“进场接管方案、到期退场方案、过渡期服务保障”三项要求的响应内容全部优于竞争性磋商文件要求的（前提是磋商响应文件对“进出场交接及过渡方案”</w:t>
            </w:r>
            <w:r>
              <w:rPr>
                <w:rFonts w:hint="eastAsia" w:ascii="宋体"/>
              </w:rPr>
              <w:t xml:space="preserve">中</w:t>
            </w:r>
            <w:r>
              <w:rPr>
                <w:rFonts w:hint="eastAsia" w:ascii="宋体"/>
                <w:bCs/>
              </w:rPr>
              <w:t xml:space="preserve">除以上三项要求外</w:t>
            </w:r>
            <w:r>
              <w:rPr>
                <w:rFonts w:hint="eastAsia" w:ascii="宋体"/>
                <w:spacing w:val="-4"/>
              </w:rPr>
              <w:t xml:space="preserve">其他要求响应内容符合竞争性磋商文件要求），本项得4分。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szCs w:val="20"/>
              </w:rPr>
            </w:pPr>
            <w:r>
              <w:rPr>
                <w:rFonts w:hint="eastAsia" w:ascii="宋体"/>
                <w:szCs w:val="20"/>
              </w:rPr>
              <w:t xml:space="preserve">4</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rPr>
            </w:pPr>
            <w:r>
              <w:rPr>
                <w:rFonts w:hint="eastAsia" w:ascii="宋体"/>
              </w:rPr>
              <w:t xml:space="preserve">2.11</w:t>
            </w:r>
            <w:r/>
          </w:p>
        </w:tc>
        <w:tc>
          <w:tcPr>
            <w:tcBorders>
              <w:top w:val="none" w:color="000000" w:sz="4" w:space="0"/>
              <w:left w:val="single" w:color="000000" w:sz="4" w:space="0"/>
              <w:bottom w:val="single" w:color="000000" w:sz="4" w:space="0"/>
              <w:right w:val="single" w:color="000000" w:sz="4" w:space="0"/>
            </w:tcBorders>
            <w:tcW w:w="1102" w:type="dxa"/>
            <w:vAlign w:val="center"/>
            <w:textDirection w:val="lrTb"/>
            <w:noWrap/>
          </w:tcPr>
          <w:p>
            <w:pPr>
              <w:jc w:val="left"/>
              <w:widowControl/>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360" w:lineRule="exact"/>
              <w:tabs>
                <w:tab w:val="left" w:pos="855" w:leader="none"/>
                <w:tab w:val="left" w:pos="970" w:leader="none"/>
              </w:tabs>
              <w:rPr>
                <w:rFonts w:ascii="宋体"/>
                <w:spacing w:val="-4"/>
              </w:rPr>
            </w:pPr>
            <w:r>
              <w:rPr>
                <w:rFonts w:hint="eastAsia" w:ascii="宋体"/>
                <w:spacing w:val="-4"/>
              </w:rPr>
              <w:t xml:space="preserve">根据磋商响应文件对竞争性磋商文件第四章采购需求中的“专项场地及设备巡查管理服务方案”的响应情况进行评审。</w:t>
            </w:r>
            <w:r/>
          </w:p>
          <w:p>
            <w:pPr>
              <w:spacing w:line="360" w:lineRule="exact"/>
              <w:tabs>
                <w:tab w:val="left" w:pos="855" w:leader="none"/>
                <w:tab w:val="left" w:pos="970" w:leader="none"/>
              </w:tabs>
              <w:rPr>
                <w:rFonts w:ascii="宋体"/>
                <w:spacing w:val="-4"/>
              </w:rPr>
            </w:pPr>
            <w:r>
              <w:rPr>
                <w:rFonts w:hint="eastAsia" w:ascii="宋体"/>
                <w:spacing w:val="-4"/>
              </w:rPr>
              <w:t xml:space="preserve">（1）磋商响应文件未符合“专项场地及设备巡查管理服务方案”中全部条款要求的，视为不符合竞争性磋商文件，本项得0分。</w:t>
            </w:r>
            <w:r/>
          </w:p>
          <w:p>
            <w:pPr>
              <w:spacing w:line="360" w:lineRule="exact"/>
              <w:tabs>
                <w:tab w:val="left" w:pos="855" w:leader="none"/>
                <w:tab w:val="left" w:pos="970" w:leader="none"/>
              </w:tabs>
              <w:rPr>
                <w:rFonts w:ascii="宋体"/>
                <w:spacing w:val="-4"/>
              </w:rPr>
            </w:pPr>
            <w:r>
              <w:rPr>
                <w:rFonts w:hint="eastAsia" w:ascii="宋体"/>
                <w:spacing w:val="-4"/>
              </w:rPr>
              <w:t xml:space="preserve">（2）磋商响应文件符合“专项场地及设备巡查管理服务方案”中全部条款要求的，视为符合竞争性磋商文件，本项得</w:t>
            </w:r>
            <w:r>
              <w:rPr>
                <w:rFonts w:ascii="宋体"/>
                <w:spacing w:val="-4"/>
              </w:rPr>
              <w:t xml:space="preserve">2</w:t>
            </w:r>
            <w:r>
              <w:rPr>
                <w:rFonts w:hint="eastAsia" w:ascii="宋体"/>
                <w:spacing w:val="-4"/>
              </w:rPr>
              <w:t xml:space="preserve">分。</w:t>
            </w:r>
            <w:r/>
          </w:p>
          <w:p>
            <w:pPr>
              <w:spacing w:line="360" w:lineRule="exact"/>
              <w:tabs>
                <w:tab w:val="left" w:pos="855" w:leader="none"/>
                <w:tab w:val="left" w:pos="970" w:leader="none"/>
              </w:tabs>
              <w:rPr>
                <w:rFonts w:ascii="宋体"/>
                <w:spacing w:val="-4"/>
              </w:rPr>
            </w:pPr>
            <w:r>
              <w:rPr>
                <w:rFonts w:hint="eastAsia" w:ascii="宋体"/>
                <w:spacing w:val="-4"/>
              </w:rPr>
              <w:t xml:space="preserve">（3）磋商响应文件对“专项场地及设备巡查管理服务方案”中“服务内容、作业规范、隐患排查标准、上报处置流程”四项要求的响应内容全部优于竞争性磋商文件要求的（前提是磋商响应文件对“专项场地及设备巡查管理服务方案”中除以上四项要求外其他要求响应内容符合竞争性磋商文件要求），本项得</w:t>
            </w:r>
            <w:r>
              <w:rPr>
                <w:rFonts w:ascii="宋体"/>
                <w:spacing w:val="-4"/>
              </w:rPr>
              <w:t xml:space="preserve">4</w:t>
            </w:r>
            <w:r>
              <w:rPr>
                <w:rFonts w:hint="eastAsia" w:ascii="宋体"/>
                <w:spacing w:val="-4"/>
              </w:rPr>
              <w:t xml:space="preserve">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szCs w:val="20"/>
              </w:rPr>
            </w:pPr>
            <w:r>
              <w:rPr>
                <w:rFonts w:ascii="宋体"/>
                <w:szCs w:val="20"/>
              </w:rPr>
              <w:t xml:space="preserve">4</w:t>
            </w:r>
            <w:r/>
          </w:p>
        </w:tc>
      </w:tr>
      <w:tr>
        <w:trPr>
          <w:trHeight w:val="90"/>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rPr>
            </w:pPr>
            <w:r>
              <w:rPr>
                <w:rFonts w:hint="eastAsia" w:ascii="宋体"/>
              </w:rPr>
              <w:t xml:space="preserve">3</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1045"/>
              <w:ind w:left="0"/>
              <w:jc w:val="center"/>
            </w:pPr>
            <w:r>
              <w:rPr>
                <w:rFonts w:hint="eastAsia"/>
              </w:rPr>
              <w:t xml:space="preserve">人员配置</w:t>
            </w:r>
            <w:r/>
          </w:p>
          <w:p>
            <w:pPr>
              <w:jc w:val="center"/>
            </w:pPr>
            <w:r>
              <w:rPr>
                <w:rFonts w:hint="eastAsia"/>
              </w:rPr>
              <w:t xml:space="preserve">33</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jc w:val="left"/>
              <w:rPr>
                <w:rFonts w:ascii="宋体"/>
              </w:rPr>
            </w:pPr>
            <w:r>
              <w:rPr>
                <w:rFonts w:hint="eastAsia" w:ascii="宋体"/>
              </w:rPr>
              <w:t xml:space="preserve">本项根据供应商拟投入本项目物业服务团队人员资质、学历、从业经验、职业证书、人员规模配置等情况综合评审；所有人员均为拟派驻本项目在岗人员，成交后未经采购人书面同意不得擅自更换核心岗位人员；同一人员多项资质、证书、经验不重复计分，所有证明材料真实有效、清晰可查，否则不予计分。</w:t>
            </w:r>
            <w:r/>
          </w:p>
          <w:p>
            <w:pPr>
              <w:jc w:val="left"/>
              <w:rPr>
                <w:rFonts w:ascii="宋体"/>
              </w:rPr>
            </w:pPr>
            <w:r>
              <w:rPr>
                <w:rFonts w:hint="eastAsia" w:ascii="宋体"/>
              </w:rPr>
              <w:t xml:space="preserve">3.1 项目主管配置（9分）</w:t>
            </w:r>
            <w:r/>
          </w:p>
          <w:p>
            <w:pPr>
              <w:jc w:val="left"/>
              <w:rPr>
                <w:rFonts w:ascii="宋体"/>
              </w:rPr>
            </w:pPr>
            <w:r>
              <w:rPr>
                <w:rFonts w:hint="eastAsia" w:ascii="宋体"/>
              </w:rPr>
              <w:t xml:space="preserve">（1）学历资质：具备本科及以上学历，得3分，须提供学历证书扫描件或复印件，否则不计分。</w:t>
            </w:r>
            <w:r/>
          </w:p>
          <w:p>
            <w:pPr>
              <w:jc w:val="left"/>
              <w:rPr>
                <w:rFonts w:ascii="宋体"/>
              </w:rPr>
            </w:pPr>
            <w:r>
              <w:rPr>
                <w:rFonts w:hint="eastAsia" w:ascii="宋体"/>
              </w:rPr>
              <w:t xml:space="preserve">（2）从业经验：具备3年及以上物业项目主管同类岗位从业经验，得3分，须提供业主单位加盖公章的经验证明（含姓名、身份证号、任职起止时间、任职岗位），否则不计分。</w:t>
            </w:r>
            <w:r/>
          </w:p>
          <w:p>
            <w:pPr>
              <w:jc w:val="left"/>
              <w:rPr>
                <w:rFonts w:ascii="宋体"/>
              </w:rPr>
            </w:pPr>
            <w:r>
              <w:rPr>
                <w:rFonts w:hint="eastAsia" w:ascii="宋体"/>
              </w:rPr>
              <w:t xml:space="preserve">（3）职业证书：持有人社部门颁发的职业技能等级证书中级（含）以上，得3分，未提供有效证书不计分。</w:t>
            </w:r>
            <w:r/>
          </w:p>
          <w:p>
            <w:pPr>
              <w:jc w:val="left"/>
              <w:rPr>
                <w:rFonts w:ascii="宋体"/>
              </w:rPr>
            </w:pPr>
            <w:r>
              <w:rPr>
                <w:rFonts w:hint="eastAsia" w:ascii="宋体"/>
              </w:rPr>
              <w:t xml:space="preserve">3.2 前台岗位配置（5分）</w:t>
            </w:r>
            <w:r/>
          </w:p>
          <w:p>
            <w:pPr>
              <w:jc w:val="left"/>
              <w:rPr>
                <w:rFonts w:ascii="宋体"/>
              </w:rPr>
            </w:pPr>
            <w:r>
              <w:rPr>
                <w:rFonts w:hint="eastAsia" w:ascii="宋体"/>
              </w:rPr>
              <w:t xml:space="preserve">（1）学历资质：具备大专及以上学历，得2分，须提供学历证书扫描件或复印件，否则不计分。</w:t>
            </w:r>
            <w:r/>
          </w:p>
          <w:p>
            <w:pPr>
              <w:jc w:val="left"/>
              <w:rPr>
                <w:rFonts w:ascii="宋体"/>
              </w:rPr>
            </w:pPr>
            <w:r>
              <w:rPr>
                <w:rFonts w:hint="eastAsia" w:ascii="宋体"/>
              </w:rPr>
              <w:t xml:space="preserve">（2）岗位经验：具备3年及以上物业前台、会务接待、入驻登记同类岗位工作经验，得3分。须提供业主单位加盖公章的经验证明（含姓名、身份证号、任职起止时间、任职岗位），否则不计分。</w:t>
            </w:r>
            <w:r/>
          </w:p>
          <w:p>
            <w:pPr>
              <w:jc w:val="left"/>
              <w:rPr>
                <w:rFonts w:ascii="宋体"/>
              </w:rPr>
            </w:pPr>
            <w:r>
              <w:rPr>
                <w:rFonts w:hint="eastAsia" w:ascii="宋体"/>
              </w:rPr>
              <w:t xml:space="preserve">3.3工程水电岗位配置（7分）</w:t>
            </w:r>
            <w:r/>
          </w:p>
          <w:p>
            <w:pPr>
              <w:jc w:val="left"/>
              <w:rPr>
                <w:rFonts w:ascii="宋体"/>
              </w:rPr>
            </w:pPr>
            <w:r>
              <w:rPr>
                <w:rFonts w:hint="eastAsia" w:ascii="宋体"/>
              </w:rPr>
              <w:t xml:space="preserve">（1）从业经验：具备本岗位3年（含）以上水电运维、设备维修相关专业工作经验，得3分，未提供有效经验证明不计分。</w:t>
            </w:r>
            <w:r/>
          </w:p>
          <w:p>
            <w:pPr>
              <w:jc w:val="left"/>
              <w:rPr>
                <w:rFonts w:ascii="宋体"/>
              </w:rPr>
            </w:pPr>
            <w:r>
              <w:rPr>
                <w:rFonts w:hint="eastAsia" w:ascii="宋体"/>
              </w:rPr>
              <w:t xml:space="preserve">（2）特种证件：持有应急管理部门核发的电工操作证，得2分；持有特种设备安全管理和作业人员证（特种设备安全管理或电梯作业）得2分。须提供有效证书扫描件或复印件，无证不计分。</w:t>
            </w:r>
            <w:r/>
          </w:p>
          <w:p>
            <w:pPr>
              <w:jc w:val="left"/>
              <w:rPr>
                <w:rFonts w:ascii="宋体"/>
              </w:rPr>
            </w:pPr>
            <w:r>
              <w:rPr>
                <w:rFonts w:hint="eastAsia" w:ascii="宋体"/>
              </w:rPr>
              <w:t xml:space="preserve">3.4保安岗位配置（5分）</w:t>
            </w:r>
            <w:r/>
          </w:p>
          <w:p>
            <w:pPr>
              <w:jc w:val="left"/>
              <w:rPr>
                <w:rFonts w:ascii="宋体"/>
              </w:rPr>
            </w:pPr>
            <w:r>
              <w:rPr>
                <w:rFonts w:hint="eastAsia" w:ascii="宋体"/>
              </w:rPr>
              <w:t xml:space="preserve">具备高中及以上学历，持有消防设施操作员证，每一人符合得1分，共计5分，须提供有效证书扫描件或复印件，无证不计分。</w:t>
            </w:r>
            <w:r/>
          </w:p>
          <w:p>
            <w:pPr>
              <w:jc w:val="left"/>
              <w:rPr>
                <w:rFonts w:ascii="宋体"/>
              </w:rPr>
            </w:pPr>
            <w:r>
              <w:rPr>
                <w:rFonts w:hint="eastAsia" w:ascii="宋体"/>
              </w:rPr>
              <w:t xml:space="preserve">3.5整体人员配备（7分）</w:t>
            </w:r>
            <w:r/>
          </w:p>
          <w:p>
            <w:pPr>
              <w:jc w:val="left"/>
              <w:rPr>
                <w:rFonts w:ascii="宋体"/>
              </w:rPr>
            </w:pPr>
            <w:r>
              <w:rPr>
                <w:rFonts w:hint="eastAsia" w:ascii="宋体"/>
              </w:rPr>
              <w:t xml:space="preserve">供应商拟投入本项目除项目主管、前台、工程、保安外，派驻不少于7名专职物业服务人员，按单人资质计分：单名人选同时满足初中及以上学历、未达法定退休年龄条件的，每人得1分；仅满足单项条件的每人得0.5分，单人最高得1分，本项累计最高得7分。须提供对应人员学历证书、身份证的扫描件或复印件佐证，材料不全不计分。</w:t>
            </w:r>
            <w:r/>
          </w:p>
          <w:p>
            <w:pPr>
              <w:jc w:val="left"/>
              <w:rPr>
                <w:rFonts w:ascii="宋体"/>
              </w:rPr>
            </w:pPr>
            <w:r>
              <w:rPr>
                <w:rFonts w:hint="eastAsia" w:ascii="宋体"/>
              </w:rPr>
              <w:t xml:space="preserve">通用佐证要求：本章节所有参评人员，均须提供本人身份证扫描件或复印件及响应截止日前近3个月任意1个月的社保缴纳证明，无社保、身份信息不符、人证不一致，对应人员所有分值不予计分。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widowControl/>
              <w:rPr>
                <w:rFonts w:ascii="宋体"/>
              </w:rPr>
            </w:pPr>
            <w:r>
              <w:rPr>
                <w:rFonts w:hint="eastAsia" w:ascii="宋体"/>
              </w:rPr>
              <w:t xml:space="preserve">33</w:t>
            </w:r>
            <w:r/>
          </w:p>
        </w:tc>
      </w:tr>
      <w:tr>
        <w:trPr>
          <w:trHeight w:val="2294"/>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rPr>
            </w:pPr>
            <w:r>
              <w:rPr>
                <w:rFonts w:hint="eastAsia" w:ascii="宋体"/>
              </w:rPr>
              <w:t xml:space="preserve">4</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rPr>
                <w:rFonts w:ascii="宋体"/>
              </w:rPr>
            </w:pPr>
            <w:r>
              <w:rPr>
                <w:rFonts w:hint="eastAsia" w:ascii="宋体"/>
              </w:rPr>
              <w:t xml:space="preserve">业绩</w:t>
            </w:r>
            <w:r/>
          </w:p>
          <w:p>
            <w:pPr>
              <w:pStyle w:val="1045"/>
              <w:ind w:left="0"/>
              <w:jc w:val="center"/>
            </w:pPr>
            <w:r>
              <w:rPr>
                <w:rFonts w:hint="eastAsia" w:ascii="宋体"/>
              </w:rPr>
              <w:t xml:space="preserve">6分</w:t>
            </w:r>
            <w:r/>
          </w:p>
        </w:tc>
        <w:tc>
          <w:tcPr>
            <w:tcBorders>
              <w:top w:val="single" w:color="000000" w:sz="4" w:space="0"/>
              <w:left w:val="single" w:color="000000" w:sz="4" w:space="0"/>
              <w:bottom w:val="single" w:color="000000" w:sz="4" w:space="0"/>
              <w:right w:val="single" w:color="000000" w:sz="4" w:space="0"/>
            </w:tcBorders>
            <w:tcW w:w="6881" w:type="dxa"/>
            <w:textDirection w:val="lrTb"/>
            <w:noWrap/>
          </w:tcPr>
          <w:p>
            <w:pPr>
              <w:spacing w:line="380" w:lineRule="exact"/>
              <w:rPr>
                <w:rFonts w:ascii="宋体"/>
                <w:lang w:val="en-GB"/>
              </w:rPr>
            </w:pPr>
            <w:r>
              <w:rPr>
                <w:rFonts w:hint="eastAsia" w:ascii="宋体"/>
                <w:lang w:val="en-GB"/>
              </w:rPr>
              <w:t xml:space="preserve">供应商自202</w:t>
            </w:r>
            <w:r>
              <w:rPr>
                <w:rFonts w:hint="eastAsia" w:ascii="宋体"/>
              </w:rPr>
              <w:t xml:space="preserve">2</w:t>
            </w:r>
            <w:r>
              <w:rPr>
                <w:rFonts w:hint="eastAsia" w:ascii="宋体"/>
                <w:lang w:val="en-GB"/>
              </w:rPr>
              <w:t xml:space="preserve">年以来（以合同签订时间为准），承接并在管或已履约完成的</w:t>
            </w:r>
            <w:r>
              <w:rPr>
                <w:rFonts w:hint="eastAsia" w:ascii="宋体"/>
              </w:rPr>
              <w:t xml:space="preserve">办公、住宿</w:t>
            </w:r>
            <w:r>
              <w:rPr>
                <w:rFonts w:hint="eastAsia" w:ascii="宋体"/>
                <w:lang w:val="en-GB"/>
              </w:rPr>
              <w:t xml:space="preserve">类物业管理服务业绩，合同服务内容包含</w:t>
            </w:r>
            <w:r>
              <w:rPr>
                <w:rFonts w:ascii="SimSun" w:hAnsi="SimSun" w:eastAsia="SimSun" w:cs="SimSun"/>
                <w:color w:val="000000"/>
                <w:sz w:val="21"/>
              </w:rPr>
              <w:t xml:space="preserve">秩序维护</w:t>
            </w:r>
            <w:r>
              <w:rPr>
                <w:rFonts w:hint="eastAsia" w:ascii="宋体"/>
                <w:lang w:val="en-GB"/>
              </w:rPr>
              <w:t xml:space="preserve">、保洁、客服</w:t>
            </w:r>
            <w:r>
              <w:rPr>
                <w:rFonts w:ascii="SimSun" w:hAnsi="SimSun" w:eastAsia="SimSun" w:cs="SimSun"/>
                <w:color w:val="000000"/>
                <w:sz w:val="21"/>
              </w:rPr>
              <w:t xml:space="preserve">会务</w:t>
            </w:r>
            <w:r>
              <w:rPr>
                <w:rFonts w:hint="eastAsia" w:ascii="宋体"/>
                <w:lang w:val="en-GB"/>
              </w:rPr>
              <w:t xml:space="preserve">、宿舍管理、工程维修中任意三项及以上核心服务内容。每提供1项有效合格业绩得</w:t>
            </w:r>
            <w:r>
              <w:rPr>
                <w:rFonts w:hint="eastAsia" w:ascii="宋体"/>
              </w:rPr>
              <w:t xml:space="preserve">2</w:t>
            </w:r>
            <w:r>
              <w:rPr>
                <w:rFonts w:hint="eastAsia" w:ascii="宋体"/>
                <w:lang w:val="en-GB"/>
              </w:rPr>
              <w:t xml:space="preserve">分，本项最高得</w:t>
            </w:r>
            <w:r>
              <w:rPr>
                <w:rFonts w:hint="eastAsia" w:ascii="宋体"/>
              </w:rPr>
              <w:t xml:space="preserve">6</w:t>
            </w:r>
            <w:r>
              <w:rPr>
                <w:rFonts w:hint="eastAsia" w:ascii="宋体"/>
                <w:lang w:val="en-GB"/>
              </w:rPr>
              <w:t xml:space="preserve">分</w:t>
            </w:r>
            <w:r>
              <w:rPr>
                <w:rFonts w:ascii="SimSun" w:hAnsi="SimSun" w:eastAsia="SimSun" w:cs="SimSun"/>
                <w:color w:val="000000"/>
                <w:sz w:val="21"/>
              </w:rPr>
              <w:t xml:space="preserve">。</w:t>
            </w:r>
            <w:r>
              <w:rPr>
                <w:rFonts w:hint="eastAsia" w:ascii="宋体"/>
                <w:lang w:val="en-GB"/>
              </w:rPr>
            </w:r>
            <w:r/>
          </w:p>
          <w:p>
            <w:pPr>
              <w:spacing w:line="380" w:lineRule="exact"/>
              <w:rPr>
                <w:rFonts w:ascii="宋体"/>
                <w:lang w:val="en-GB"/>
              </w:rPr>
            </w:pPr>
            <w:r>
              <w:rPr>
                <w:rFonts w:hint="eastAsia" w:ascii="宋体"/>
                <w:lang w:val="en-GB"/>
              </w:rPr>
              <w:t xml:space="preserve">所有业绩须提供完整合同扫描件（含首页、金额页、签字盖章页、签订日期页），否则不予计分。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ascii="宋体"/>
              </w:rPr>
            </w:pPr>
            <w:r>
              <w:rPr>
                <w:rFonts w:hint="eastAsia" w:ascii="宋体"/>
              </w:rPr>
              <w:t xml:space="preserve">6</w:t>
            </w:r>
            <w:r/>
          </w:p>
        </w:tc>
      </w:tr>
      <w:tr>
        <w:trPr>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rPr>
                <w:rFonts w:ascii="宋体"/>
              </w:rPr>
            </w:pPr>
            <w:r>
              <w:rPr>
                <w:rFonts w:hint="eastAsia" w:ascii="宋体"/>
              </w:rPr>
              <w:t xml:space="preserve">5</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rPr>
                <w:rFonts w:ascii="宋体"/>
              </w:rPr>
            </w:pPr>
            <w:r>
              <w:rPr>
                <w:rFonts w:hint="eastAsia" w:ascii="宋体"/>
              </w:rPr>
              <w:t xml:space="preserve">企业质量保证</w:t>
            </w:r>
            <w:r/>
          </w:p>
          <w:p>
            <w:pPr>
              <w:jc w:val="center"/>
              <w:rPr>
                <w:rFonts w:ascii="宋体"/>
                <w:lang w:val="en-GB"/>
              </w:rPr>
            </w:pPr>
            <w:r>
              <w:rPr>
                <w:rFonts w:ascii="宋体"/>
              </w:rPr>
              <w:t xml:space="preserve">3</w:t>
            </w:r>
            <w:r>
              <w:rPr>
                <w:rFonts w:hint="eastAsia" w:ascii="宋体"/>
              </w:rPr>
              <w:t xml:space="preserve">分</w:t>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tcPr>
          <w:p>
            <w:pPr>
              <w:keepLines/>
              <w:spacing w:line="380" w:lineRule="exact"/>
              <w:shd w:val="clear" w:color="auto" w:fill="ffffff"/>
              <w:rPr>
                <w:rFonts w:ascii="宋体"/>
                <w:lang w:val="en-GB"/>
              </w:rPr>
            </w:pPr>
            <w:r>
              <w:rPr>
                <w:rFonts w:hint="eastAsia" w:ascii="宋体"/>
                <w:lang w:val="en-GB"/>
              </w:rPr>
              <w:t xml:space="preserve">投标人具有有效期内的质量体系ISO9001或GB/T19001得1分、环境管理体系ISO14001或GB/T24001得1分、职业健康安全管理体系ISO4500得1分，最高得</w:t>
            </w:r>
            <w:r>
              <w:rPr>
                <w:rFonts w:ascii="宋体"/>
                <w:lang w:val="en-GB"/>
              </w:rPr>
              <w:t xml:space="preserve">3</w:t>
            </w:r>
            <w:r>
              <w:rPr>
                <w:rFonts w:hint="eastAsia" w:ascii="宋体"/>
                <w:lang w:val="en-GB"/>
              </w:rPr>
              <w:t xml:space="preserve">分。</w:t>
            </w:r>
            <w:r/>
          </w:p>
          <w:p>
            <w:pPr>
              <w:spacing w:line="380" w:lineRule="exact"/>
              <w:rPr>
                <w:rFonts w:ascii="宋体"/>
                <w:lang w:val="en-GB"/>
              </w:rPr>
            </w:pPr>
            <w:r>
              <w:rPr>
                <w:rFonts w:hint="eastAsia" w:ascii="宋体"/>
                <w:lang w:val="en-GB"/>
              </w:rPr>
              <w:t xml:space="preserve">注：须提供有效期内的相应认证证书复印件并加盖公章。</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ascii="宋体"/>
              </w:rPr>
            </w:pPr>
            <w:r>
              <w:rPr>
                <w:rFonts w:hint="eastAsia" w:ascii="宋体"/>
              </w:rPr>
              <w:t xml:space="preserve">3</w:t>
            </w:r>
            <w:r/>
          </w:p>
        </w:tc>
      </w:tr>
      <w:tr>
        <w:trPr>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宋体"/>
              </w:rPr>
            </w:pPr>
            <w:r>
              <w:rPr>
                <w:rFonts w:hint="eastAsia" w:ascii="宋体"/>
              </w:rPr>
              <w:t xml:space="preserve">总分</w:t>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tcPr>
          <w:p>
            <w:pPr>
              <w:jc w:val="center"/>
              <w:spacing w:line="380" w:lineRule="exact"/>
              <w:rPr>
                <w:rFonts w:ascii="宋体" w:cs="宋体"/>
              </w:rPr>
            </w:pPr>
            <w:r>
              <w:rPr>
                <w:rFonts w:hint="eastAsia" w:ascii="宋体" w:cs="宋体"/>
              </w:rPr>
              <w:t xml:space="preserve">100分</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ascii="宋体"/>
              </w:rPr>
            </w:pPr>
            <w:r>
              <w:rPr>
                <w:rFonts w:ascii="宋体"/>
              </w:rPr>
            </w:r>
            <w:r/>
          </w:p>
        </w:tc>
      </w:tr>
    </w:tbl>
    <w:p>
      <w:pPr>
        <w:ind w:firstLine="640"/>
        <w:jc w:val="left"/>
        <w:spacing w:before="120" w:after="120" w:line="400" w:lineRule="exact"/>
        <w:rPr>
          <w:rFonts w:ascii="方正仿宋_GBK" w:eastAsia="方正仿宋_GBK" w:cs="方正仿宋_GBK"/>
          <w:b/>
          <w:color w:val="000000"/>
          <w:sz w:val="32"/>
          <w:szCs w:val="32"/>
        </w:rPr>
      </w:pPr>
      <w:r>
        <w:rPr>
          <w:rFonts w:ascii="方正仿宋_GBK" w:eastAsia="方正仿宋_GBK" w:cs="方正仿宋_GBK"/>
          <w:b/>
          <w:color w:val="000000"/>
          <w:sz w:val="32"/>
          <w:szCs w:val="32"/>
        </w:rPr>
      </w:r>
      <w:r/>
    </w:p>
    <w:p>
      <w:pPr>
        <w:ind w:firstLine="640"/>
        <w:jc w:val="left"/>
        <w:spacing w:before="120" w:after="120" w:line="0" w:lineRule="atLeast"/>
        <w:rPr>
          <w:rFonts w:ascii="Times New Roman" w:hAnsi="Times New Roman"/>
          <w:szCs w:val="21"/>
        </w:rPr>
      </w:pPr>
      <w:r>
        <w:rPr>
          <w:rFonts w:ascii="Times New Roman" w:hAnsi="Times New Roman"/>
          <w:szCs w:val="21"/>
        </w:rPr>
        <w:br w:type="page" w:clear="all"/>
      </w:r>
      <w:r/>
    </w:p>
    <w:p>
      <w:pPr>
        <w:rPr>
          <w:rFonts w:ascii="Times New Roman" w:hAnsi="Times New Roman"/>
          <w:szCs w:val="21"/>
        </w:rPr>
      </w:pPr>
      <w:r>
        <w:rPr>
          <w:rFonts w:ascii="Times New Roman" w:hAnsi="Times New Roman"/>
          <w:szCs w:val="21"/>
        </w:rPr>
      </w:r>
      <w:r/>
    </w:p>
    <w:p>
      <w:pPr>
        <w:jc w:val="center"/>
        <w:keepNext/>
        <w:spacing w:line="400" w:lineRule="exact"/>
        <w:rPr>
          <w:rFonts w:hint="eastAsia" w:ascii="方正黑体_GBK" w:hAnsi="方正黑体_GBK" w:eastAsia="方正黑体_GBK" w:cs="方正黑体_GBK"/>
          <w:sz w:val="28"/>
          <w:szCs w:val="28"/>
        </w:rPr>
        <w:outlineLvl w:val="0"/>
      </w:pPr>
      <w:r/>
      <w:bookmarkStart w:id="201" w:name="_Toc238459653"/>
      <w:r/>
      <w:bookmarkStart w:id="202" w:name="_Toc49090576"/>
      <w:r/>
      <w:bookmarkStart w:id="203" w:name="_Toc26554094"/>
      <w:r/>
      <w:bookmarkStart w:id="204" w:name="_Toc120614282"/>
      <w:r/>
      <w:bookmarkEnd w:id="191"/>
      <w:r/>
      <w:bookmarkEnd w:id="192"/>
      <w:r/>
      <w:bookmarkEnd w:id="200"/>
      <w:r>
        <w:rPr>
          <w:rFonts w:hint="eastAsia" w:ascii="方正黑体_GBK" w:hAnsi="方正黑体_GBK" w:eastAsia="方正黑体_GBK" w:cs="方正黑体_GBK"/>
          <w:sz w:val="28"/>
          <w:szCs w:val="28"/>
        </w:rPr>
        <w:t xml:space="preserve">第六章  响应文件格式</w:t>
      </w:r>
      <w:bookmarkEnd w:id="201"/>
      <w:r>
        <w:rPr>
          <w:rFonts w:hint="eastAsia" w:ascii="方正黑体_GBK" w:hAnsi="方正黑体_GBK" w:eastAsia="方正黑体_GBK" w:cs="方正黑体_GBK"/>
          <w:sz w:val="28"/>
          <w:szCs w:val="28"/>
        </w:rPr>
        <w:t xml:space="preserve"> </w:t>
      </w:r>
      <w:r/>
    </w:p>
    <w:p>
      <w:pPr>
        <w:jc w:val="center"/>
        <w:rPr>
          <w:rFonts w:hint="eastAsia" w:ascii="宋体" w:hAnsi="宋体"/>
          <w:b/>
          <w:sz w:val="72"/>
          <w:szCs w:val="21"/>
        </w:rPr>
      </w:pPr>
      <w:r/>
      <w:bookmarkStart w:id="205" w:name="_Hlt26671244"/>
      <w:r/>
      <w:bookmarkStart w:id="206" w:name="_Hlt26955039"/>
      <w:r/>
      <w:bookmarkEnd w:id="205"/>
      <w:r/>
      <w:bookmarkEnd w:id="206"/>
      <w:r/>
      <w:r/>
    </w:p>
    <w:p>
      <w:pPr>
        <w:jc w:val="center"/>
        <w:spacing w:line="66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响  应</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ind w:firstLine="964"/>
        <w:rPr>
          <w:rFonts w:hint="eastAsia" w:ascii="宋体" w:hAnsi="宋体"/>
          <w:b/>
          <w:bCs/>
          <w:sz w:val="32"/>
          <w:szCs w:val="32"/>
        </w:rPr>
      </w:pPr>
      <w:r>
        <w:rPr>
          <w:rFonts w:hint="eastAsia" w:ascii="宋体" w:hAnsi="宋体"/>
          <w:b/>
          <w:bCs/>
          <w:sz w:val="32"/>
          <w:szCs w:val="32"/>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总备注：上述“资格审查内容”中1-5条、8、9条供应商必须在响应文件中提供相关材料，否则按无效响应处理。</w:t>
      </w:r>
      <w:r>
        <w:rPr>
          <w:rFonts w:ascii="方正仿宋_GBK" w:hAnsi="方正仿宋_GBK" w:eastAsia="方正仿宋_GBK" w:cs="方正仿宋_GBK"/>
          <w:sz w:val="28"/>
          <w:szCs w:val="28"/>
        </w:rPr>
        <w:t xml:space="preserve"> </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的实质性要求逐条做出响应，并按照磋商文件要求提供证明材料，否则按无效响应处理。（格式见附件10）</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p>
    <w:p>
      <w:pPr>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3.关于符合本国产品标准的声明函（格式见附件11）</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ind w:firstLine="482"/>
        <w:spacing w:line="240" w:lineRule="atLeast"/>
        <w:rPr>
          <w:rFonts w:ascii="宋体" w:cs="宋体"/>
          <w:b/>
          <w:bCs/>
          <w:sz w:val="24"/>
          <w:szCs w:val="24"/>
          <w:lang w:val="zh-CN"/>
        </w:rPr>
      </w:pPr>
      <w:r>
        <w:rPr>
          <w:rFonts w:hint="eastAsia" w:ascii="方正黑体_GBK" w:hAnsi="方正黑体_GBK" w:eastAsia="方正黑体_GBK" w:cs="方正黑体_GBK"/>
          <w:bCs/>
          <w:sz w:val="28"/>
          <w:szCs w:val="28"/>
        </w:rPr>
        <w:t xml:space="preserve">附件1 分项报价表</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分项单价（人民币</w:t>
            </w:r>
            <w:r>
              <w:rPr>
                <w:rFonts w:hint="eastAsia" w:ascii="宋体" w:cs="宋体"/>
                <w:b/>
                <w:bCs/>
                <w:sz w:val="24"/>
                <w:szCs w:val="24"/>
                <w:lang w:val="zh-CN" w:eastAsia="en-US"/>
              </w:rPr>
              <w:t xml:space="preserve">）</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eastAsia="en-US"/>
              </w:rPr>
            </w:pPr>
            <w:r>
              <w:rPr>
                <w:rFonts w:hint="eastAsia" w:ascii="宋体" w:cs="宋体"/>
                <w:b/>
                <w:bCs/>
                <w:sz w:val="24"/>
                <w:szCs w:val="24"/>
                <w:lang w:val="zh-CN" w:eastAsia="en-US"/>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eastAsia="en-US"/>
              </w:rPr>
            </w:pPr>
            <w:r>
              <w:rPr>
                <w:rFonts w:ascii="宋体" w:cs="宋体"/>
                <w:b/>
                <w:bCs/>
                <w:sz w:val="24"/>
                <w:szCs w:val="24"/>
                <w:u w:val="single"/>
                <w:lang w:val="zh-CN" w:eastAsia="en-US"/>
              </w:rPr>
              <w:t xml:space="preserve"> </w:t>
            </w:r>
            <w:r>
              <w:rPr>
                <w:rFonts w:hint="eastAsia" w:ascii="宋体" w:cs="宋体"/>
                <w:b/>
                <w:bCs/>
                <w:sz w:val="24"/>
                <w:szCs w:val="24"/>
                <w:u w:val="single"/>
                <w:lang w:val="zh-CN" w:eastAsia="en-US"/>
              </w:rPr>
              <w:t xml:space="preserve"> </w:t>
            </w:r>
            <w:r>
              <w:rPr>
                <w:rFonts w:hint="eastAsia" w:ascii="宋体" w:cs="宋体"/>
                <w:b/>
                <w:bCs/>
                <w:sz w:val="24"/>
                <w:szCs w:val="24"/>
                <w:lang w:val="zh-CN" w:eastAsia="en-US"/>
              </w:rPr>
              <w:t xml:space="preserve">个月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日常保洁耗材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专项保洁费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设备设施的维保、年检费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9</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管理佣金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10</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税费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11</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12</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r>
        <w:trPr>
          <w:jc w:val="center"/>
          <w:trHeight w:val="514"/>
        </w:trPr>
        <w:tc>
          <w:tcPr>
            <w:gridSpan w:val="7"/>
            <w:shd w:val="clear" w:color="000000" w:fill="ffffff"/>
            <w:tcBorders>
              <w:top w:val="single" w:color="000000" w:sz="2" w:space="0"/>
              <w:left w:val="single" w:color="000000" w:sz="4" w:space="0"/>
              <w:bottom w:val="single" w:color="000000" w:sz="2" w:space="0"/>
              <w:right w:val="single" w:color="000000" w:sz="2" w:space="0"/>
            </w:tcBorders>
            <w:tcW w:w="9360" w:type="dxa"/>
            <w:textDirection w:val="lrTb"/>
            <w:noWrap w:val="false"/>
          </w:tcPr>
          <w:p>
            <w:pPr>
              <w:ind w:firstLine="720"/>
              <w:spacing w:line="360" w:lineRule="auto"/>
              <w:rPr>
                <w:rFonts w:ascii="宋体" w:cs="宋体"/>
                <w:sz w:val="24"/>
                <w:szCs w:val="24"/>
                <w:lang w:val="zh-CN"/>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1.报价采用总承包方式，“总报价”应包括采购人需求的服务（包含与服务相关的货物）价格、质量保证费用、培训费用等，项目在指定地点、环境交付、安装、调试、验收所需费用和所有相关税金费用及为完成整个项目所产生的其它所有费用，竞争性磋商文件另有规定的除外。“总报价”数额为各“分项总价”之和。</w:t>
      </w:r>
      <w:r/>
    </w:p>
    <w:p>
      <w:pPr>
        <w:ind w:firstLine="482"/>
        <w:spacing w:line="560" w:lineRule="exact"/>
        <w:rPr>
          <w:rFonts w:hint="eastAsia" w:ascii="宋体" w:hAnsi="宋体" w:cs="方正魏碑_GBK"/>
          <w:sz w:val="24"/>
          <w:szCs w:val="24"/>
        </w:rPr>
      </w:pPr>
      <w:r>
        <w:rPr>
          <w:rFonts w:hint="eastAsia" w:ascii="宋体" w:hAnsi="宋体" w:cs="方正仿宋_GBK"/>
          <w:sz w:val="24"/>
          <w:szCs w:val="24"/>
        </w:rPr>
        <w:t xml:space="preserve">2.</w:t>
      </w:r>
      <w:r>
        <w:rPr>
          <w:rFonts w:hint="eastAsia" w:ascii="宋体" w:hAnsi="宋体" w:cs="方正魏碑_GBK"/>
          <w:sz w:val="24"/>
          <w:szCs w:val="24"/>
        </w:rPr>
        <w:t xml:space="preserve">分项服务不需填写品牌、规格型号、制造商、产地。</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3.本采购包中含有货物时，供应商未填写本采购包中提供的符合本国产品标准的货物成本之和占该采购包全部成本之和比例数值的，或比例数值低于80%的，将不享受本国产品价格评审优惠。</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t xml:space="preserve">人员工资、社会保险和公积金三项费用报价表（采购包号：</w:t>
      </w:r>
      <w:r>
        <w:rPr>
          <w:rFonts w:ascii="宋体" w:hAnsi="宋体"/>
          <w:bCs/>
          <w:sz w:val="24"/>
          <w:szCs w:val="24"/>
        </w:rPr>
        <w:t xml:space="preserve">XX</w:t>
      </w:r>
      <w:r>
        <w:rPr>
          <w:rFonts w:hint="eastAsia" w:ascii="宋体" w:hAnsi="宋体" w:cs="方正黑体_GBK"/>
          <w:bCs/>
          <w:sz w:val="24"/>
          <w:szCs w:val="24"/>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375"/>
        <w:gridCol w:w="653"/>
        <w:gridCol w:w="873"/>
        <w:gridCol w:w="1015"/>
        <w:gridCol w:w="1026"/>
        <w:gridCol w:w="2753"/>
      </w:tblGrid>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总价1</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1</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人员工资</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rPr>
                <w:rFonts w:hint="eastAsia" w:ascii="宋体" w:hAnsi="宋体" w:cs="方正仿宋_GBK"/>
                <w:b/>
                <w:bCs/>
                <w:sz w:val="24"/>
                <w:szCs w:val="24"/>
                <w:lang w:eastAsia="en-US"/>
              </w:rPr>
              <w:t xml:space="preserve">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1.3</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分项总价1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 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总价2</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628"/>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2</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社会保险</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费用</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rPr>
                <w:rFonts w:hint="eastAsia" w:ascii="宋体" w:hAnsi="宋体" w:cs="方正仿宋_GBK"/>
                <w:b/>
                <w:bCs/>
                <w:sz w:val="24"/>
                <w:szCs w:val="24"/>
                <w:lang w:eastAsia="en-US"/>
              </w:rPr>
              <w:t xml:space="preserve">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563"/>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该人员正常缴纳社会保</w:t>
            </w:r>
            <w:r/>
          </w:p>
          <w:p>
            <w:pP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险/</w:t>
            </w:r>
            <w:r>
              <w:rPr>
                <w:rFonts w:hint="eastAsia" w:ascii="宋体" w:hAnsi="宋体" w:cs="方正仿宋_GBK"/>
                <w:iCs/>
                <w:sz w:val="24"/>
                <w:szCs w:val="24"/>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261"/>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分项总价2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总价3</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3</w:t>
            </w:r>
            <w:r/>
          </w:p>
        </w:tc>
        <w:tc>
          <w:tcPr>
            <w:tcW w:w="833"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住房公积金</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rPr>
                <w:rFonts w:hint="eastAsia" w:ascii="宋体" w:hAnsi="宋体" w:cs="方正仿宋_GBK"/>
                <w:b/>
                <w:bCs/>
                <w:sz w:val="24"/>
                <w:szCs w:val="24"/>
                <w:lang w:eastAsia="en-US"/>
              </w:rPr>
              <w:t xml:space="preserve">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该人员正常缴存住房公</w:t>
            </w:r>
            <w:r/>
          </w:p>
          <w:p>
            <w:pPr>
              <w:spacing w:line="0" w:lineRule="atLeast"/>
              <w:widowControl/>
              <w:rPr>
                <w:rFonts w:hint="eastAsia" w:ascii="宋体" w:hAnsi="宋体" w:cs="方正仿宋_GBK"/>
                <w:i/>
                <w:sz w:val="24"/>
                <w:szCs w:val="24"/>
                <w:u w:val="single"/>
              </w:rPr>
            </w:pPr>
            <w:r>
              <w:rPr>
                <w:rFonts w:hint="eastAsia" w:ascii="宋体" w:hAnsi="宋体" w:cs="方正仿宋_GBK"/>
                <w:sz w:val="24"/>
                <w:szCs w:val="24"/>
              </w:rPr>
              <w:t xml:space="preserve">积金/</w:t>
            </w:r>
            <w:r>
              <w:rPr>
                <w:rFonts w:hint="eastAsia" w:ascii="宋体" w:hAnsi="宋体" w:cs="方正仿宋_GBK"/>
                <w:iCs/>
                <w:sz w:val="24"/>
                <w:szCs w:val="24"/>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widowControl/>
              <w:rPr>
                <w:rFonts w:hint="eastAsia" w:ascii="宋体" w:hAnsi="宋体" w:cs="方正仿宋_GBK"/>
                <w:sz w:val="24"/>
                <w:szCs w:val="24"/>
              </w:rPr>
            </w:pPr>
            <w:r>
              <w:rPr>
                <w:rFonts w:hint="eastAsia" w:ascii="宋体" w:hAnsi="宋体" w:cs="方正仿宋_GBK"/>
                <w:b/>
                <w:sz w:val="24"/>
                <w:szCs w:val="24"/>
              </w:rPr>
              <w:t xml:space="preserve">分项总价3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bl>
    <w:p>
      <w:pPr>
        <w:spacing w:line="560" w:lineRule="exact"/>
        <w:rPr>
          <w:rFonts w:hint="eastAsia" w:ascii="宋体" w:hAnsi="宋体" w:cs="方正仿宋_GBK"/>
          <w:sz w:val="24"/>
          <w:szCs w:val="24"/>
        </w:rPr>
      </w:pPr>
      <w:r>
        <w:rPr>
          <w:rFonts w:hint="eastAsia" w:ascii="宋体" w:hAnsi="宋体" w:cs="方正仿宋_GBK"/>
          <w:sz w:val="24"/>
          <w:szCs w:val="24"/>
        </w:rPr>
      </w:r>
      <w:r/>
    </w:p>
    <w:p>
      <w:pPr>
        <w:spacing w:line="560" w:lineRule="exact"/>
        <w:rPr>
          <w:rFonts w:hint="eastAsia" w:ascii="宋体" w:hAnsi="宋体" w:cs="方正仿宋_GBK"/>
          <w:sz w:val="24"/>
          <w:szCs w:val="24"/>
        </w:rPr>
      </w:pPr>
      <w:r>
        <w:rPr>
          <w:rFonts w:hint="eastAsia" w:ascii="宋体" w:hAnsi="宋体" w:cs="方正仿宋_GBK"/>
          <w:sz w:val="24"/>
          <w:szCs w:val="24"/>
        </w:rPr>
        <w:t xml:space="preserve">备注：</w:t>
      </w:r>
      <w:r/>
    </w:p>
    <w:p>
      <w:pPr>
        <w:spacing w:line="560" w:lineRule="exact"/>
        <w:rPr>
          <w:rFonts w:hint="eastAsia" w:ascii="宋体" w:hAnsi="宋体" w:cs="方正仿宋_GBK"/>
          <w:iCs/>
          <w:sz w:val="24"/>
          <w:szCs w:val="24"/>
        </w:rPr>
      </w:pPr>
      <w:r>
        <w:rPr>
          <w:rFonts w:hint="eastAsia" w:ascii="宋体" w:hAnsi="宋体" w:cs="方正仿宋_GBK"/>
          <w:iCs/>
          <w:sz w:val="24"/>
          <w:szCs w:val="24"/>
        </w:rPr>
        <w:t xml:space="preserve">1.本表仅适用物业管理服务品目政府采购项目，供应商需在投标（响应）文件中填报此表。</w:t>
      </w:r>
      <w:r/>
    </w:p>
    <w:p>
      <w:pPr>
        <w:spacing w:line="560" w:lineRule="exact"/>
        <w:rPr>
          <w:rFonts w:hint="eastAsia" w:ascii="宋体" w:hAnsi="宋体" w:cs="方正仿宋_GBK"/>
          <w:i/>
          <w:sz w:val="24"/>
          <w:szCs w:val="24"/>
          <w:u w:val="single"/>
        </w:rPr>
      </w:pPr>
      <w:r>
        <w:rPr>
          <w:rFonts w:hint="eastAsia" w:ascii="宋体" w:hAnsi="宋体" w:cs="方正仿宋_GBK"/>
          <w:i/>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pPr>
        <w:jc w:val="left"/>
        <w:widowControl/>
        <w:rPr>
          <w:rFonts w:hint="eastAsia" w:ascii="方正黑体_GBK" w:hAnsi="方正黑体_GBK" w:eastAsia="方正黑体_GBK" w:cs="方正黑体_GBK"/>
          <w:bCs/>
          <w:sz w:val="28"/>
          <w:szCs w:val="28"/>
        </w:rPr>
      </w:pPr>
      <w:r>
        <w:rPr>
          <w:rFonts w:ascii="宋体" w:hAnsi="宋体"/>
          <w:b/>
          <w:sz w:val="28"/>
          <w:szCs w:val="28"/>
        </w:rPr>
        <w:br w:type="page" w:clear="all"/>
      </w: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sz w:val="28"/>
          <w:szCs w:val="28"/>
        </w:rPr>
      </w:pPr>
      <w:r>
        <w:rPr>
          <w:rFonts w:hint="eastAsia" w:ascii="宋体" w:hAnsi="宋体"/>
          <w:bCs/>
          <w:sz w:val="28"/>
          <w:szCs w:val="28"/>
        </w:rPr>
        <w:t xml:space="preserve">                                     </w:t>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spacing w:line="400" w:lineRule="exact"/>
        <w:rPr>
          <w:rFonts w:hint="eastAsia" w:ascii="宋体" w:hAnsi="宋体"/>
          <w:b/>
          <w:sz w:val="28"/>
          <w:szCs w:val="28"/>
        </w:rPr>
      </w:pPr>
      <w:r/>
      <w:bookmarkStart w:id="207" w:name="_Toc120614284"/>
      <w:r/>
      <w:bookmarkEnd w:id="202"/>
      <w:r/>
      <w:bookmarkEnd w:id="203"/>
      <w:r/>
      <w:bookmarkEnd w:id="204"/>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（响应供应商名称）授权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208" w:name="_格式3__银行出具的资信证明"/>
      <w:r/>
      <w:bookmarkStart w:id="209" w:name="_Hlt26955070"/>
      <w:r/>
      <w:bookmarkStart w:id="210" w:name="_Hlt26671380"/>
      <w:r/>
      <w:bookmarkEnd w:id="208"/>
      <w:r/>
      <w:bookmarkEnd w:id="209"/>
      <w:r/>
      <w:bookmarkEnd w:id="210"/>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420"/>
        <w:spacing w:line="400" w:lineRule="exact"/>
        <w:rPr>
          <w:rFonts w:ascii="Times New Roman" w:hAnsi="Times New Roman"/>
          <w:i/>
          <w:sz w:val="28"/>
          <w:szCs w:val="28"/>
          <w:u w:val="single"/>
        </w:rPr>
      </w:pPr>
      <w:r>
        <w:rPr>
          <w:rFonts w:ascii="Times New Roman" w:hAnsi="Times New Roman"/>
          <w:i/>
          <w:sz w:val="28"/>
          <w:szCs w:val="28"/>
          <w:u w:val="single"/>
        </w:rPr>
      </w:r>
      <w:r/>
    </w:p>
    <w:p>
      <w:pPr>
        <w:spacing w:line="400" w:lineRule="exact"/>
        <w:rPr>
          <w:rFonts w:ascii="Times New Roman" w:hAnsi="Times New Roman"/>
          <w:sz w:val="28"/>
          <w:szCs w:val="28"/>
        </w:rPr>
      </w:pPr>
      <w:r>
        <w:rPr>
          <w:rFonts w:ascii="Times New Roman" w:hAnsi="Times New Roman"/>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成交,</w:t>
      </w:r>
      <w:r>
        <w:rPr>
          <w:rFonts w:hint="eastAsia" w:ascii="方正仿宋_GBK" w:hAnsi="方正仿宋_GBK" w:eastAsia="方正仿宋_GBK" w:cs="方正仿宋_GBK"/>
          <w:sz w:val="28"/>
          <w:szCs w:val="28"/>
        </w:rPr>
        <w:t xml:space="preserve">我方将根据磋商文件的规定，严格履行合同的责任和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并保证在磋商文件规定的时间完成项目，交付买方验收、使用。</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firstLine="584"/>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jc w:val="righ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宋体" w:hAnsi="宋体"/>
          <w:sz w:val="28"/>
          <w:szCs w:val="28"/>
        </w:rPr>
      </w:pPr>
      <w:r>
        <w:rPr>
          <w:rFonts w:hint="eastAsia" w:ascii="宋体" w:hAnsi="宋体"/>
          <w:sz w:val="28"/>
          <w:szCs w:val="28"/>
        </w:rPr>
        <w:t xml:space="preserve"> </w:t>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：____年____月____日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《国家统计局关于印发〈统计上大中小微型企业划分办法（2017）〉的通知》（国统字〔2017〕213号）的规定，自行勾选承接企业的企业规模类型。  </w:t>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p>
    <w:p>
      <w:pPr>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p>
    <w:p>
      <w:pPr>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：____年____月____日</w:t>
      </w:r>
      <w:r/>
    </w:p>
    <w:p>
      <w:pPr>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逐条做出明确响应，否则作无效响应处理。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bookmarkEnd w:id="193"/>
      <w:r/>
      <w:bookmarkEnd w:id="194"/>
      <w:r/>
      <w:bookmarkEnd w:id="207"/>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附件11 关于符合本国产品标准的声明函（采购包号：XX）</w:t>
      </w:r>
      <w:r/>
    </w:p>
    <w:p>
      <w:pPr>
        <w:pStyle w:val="775"/>
        <w:ind w:firstLine="420"/>
        <w:spacing w:before="0" w:beforeAutospacing="0" w:after="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w:t>
      </w:r>
      <w:r>
        <w:rPr>
          <w:rStyle w:val="783"/>
          <w:rFonts w:hint="eastAsia" w:ascii="方正仿宋_GBK" w:hAnsi="方正仿宋_GBK" w:eastAsia="方正仿宋_GBK" w:cs="方正仿宋_GBK"/>
          <w:i w:val="0"/>
          <w:sz w:val="28"/>
          <w:szCs w:val="28"/>
          <w:u w:val="single"/>
          <w:shd w:val="clear" w:color="auto" w:fill="ffffff"/>
        </w:rPr>
        <w:t xml:space="preserve">（产品名称1）</w:t>
      </w:r>
      <w:r>
        <w:rPr>
          <w:rStyle w:val="783"/>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83"/>
          <w:rFonts w:hint="eastAsia" w:ascii="方正仿宋_GBK" w:hAnsi="方正仿宋_GBK" w:eastAsia="方正仿宋_GBK" w:cs="方正仿宋_GBK"/>
          <w:i w:val="0"/>
          <w:sz w:val="28"/>
          <w:szCs w:val="28"/>
          <w:u w:val="single"/>
          <w:shd w:val="clear" w:color="auto" w:fill="ffffff"/>
        </w:rPr>
        <w:t xml:space="preserve">（厂名）</w:t>
      </w:r>
      <w:r>
        <w:rPr>
          <w:rStyle w:val="783"/>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8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w:t>
      </w:r>
      <w:r>
        <w:rPr>
          <w:rStyle w:val="783"/>
          <w:rFonts w:hint="eastAsia" w:ascii="方正仿宋_GBK" w:hAnsi="方正仿宋_GBK" w:eastAsia="方正仿宋_GBK" w:cs="方正仿宋_GBK"/>
          <w:i w:val="0"/>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775"/>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w:t>
      </w:r>
      <w:r>
        <w:rPr>
          <w:rStyle w:val="783"/>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83"/>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8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w:t>
      </w:r>
      <w:r>
        <w:rPr>
          <w:rStyle w:val="783"/>
          <w:rFonts w:hint="eastAsia" w:ascii="方正仿宋_GBK" w:hAnsi="方正仿宋_GBK" w:eastAsia="方正仿宋_GBK" w:cs="方正仿宋_GBK"/>
          <w:i w:val="0"/>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775"/>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w:t>
      </w:r>
      <w:r/>
    </w:p>
    <w:p>
      <w:pPr>
        <w:pStyle w:val="775"/>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775"/>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r>
      <w:r/>
    </w:p>
    <w:p>
      <w:pPr>
        <w:pStyle w:val="775"/>
        <w:jc w:val="center"/>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p>
    <w:p>
      <w:pPr>
        <w:pStyle w:val="775"/>
        <w:jc w:val="center"/>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w:t>
      </w:r>
      <w:r/>
    </w:p>
    <w:p>
      <w:pPr>
        <w:pStyle w:val="775"/>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__________________</w:t>
      </w:r>
      <w:r/>
    </w:p>
    <w:p>
      <w:pPr>
        <w:pStyle w:val="775"/>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775"/>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775"/>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775"/>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775"/>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775"/>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78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的地方不填。</w:t>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方正仿宋_GB2312">
    <w:panose1 w:val="020B0503020202020204"/>
  </w:font>
  <w:font w:name="方正公文小标宋">
    <w:panose1 w:val="020B0503020202020204"/>
  </w:font>
  <w:font w:name="等线">
    <w:panose1 w:val="02010600030101010101"/>
  </w:font>
  <w:font w:name="等线 Light">
    <w:panose1 w:val="0201060003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方正公文黑体">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2580005</wp:posOffset>
              </wp:positionH>
              <wp:positionV relativeFrom="paragraph">
                <wp:posOffset>3175</wp:posOffset>
              </wp:positionV>
              <wp:extent cx="20764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7818" cy="1828800"/>
                      </a:xfrm>
                      <a:prstGeom prst="rect">
                        <a:avLst/>
                      </a:prstGeom>
                      <a:noFill/>
                      <a:ln>
                        <a:noFill/>
                      </a:ln>
                      <a:effectLst/>
                    </wps:spPr>
                    <wps:txbx>
                      <w:txbxContent>
                        <w:p>
                          <w:pPr>
                            <w:pStyle w:val="762"/>
                            <w:tabs>
                              <w:tab w:val="clear" w:pos="4153" w:leader="none"/>
                              <w:tab w:val="clear" w:pos="8306" w:leader="none"/>
                            </w:tabs>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p>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3.1pt;mso-position-horizontal:absolute;mso-position-vertical-relative:text;margin-top:0.2pt;mso-position-vertical:absolute;width:16.3pt;height:144.0pt;mso-wrap-distance-left:9.0pt;mso-wrap-distance-top:0.0pt;mso-wrap-distance-right:9.0pt;mso-wrap-distance-bottom:0.0pt;visibility:visible;" filled="f" stroked="f">
              <v:textbox inset="0,0,0,0">
                <w:txbxContent>
                  <w:p>
                    <w:pPr>
                      <w:pStyle w:val="762"/>
                      <w:tabs>
                        <w:tab w:val="clear" w:pos="4153" w:leader="none"/>
                        <w:tab w:val="clear" w:pos="8306" w:leader="none"/>
                      </w:tabs>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p>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2"/>
      </w:rPr>
      <w:framePr w:wrap="around" w:vAnchor="text" w:hAnchor="margin" w:xAlign="center" w:y="1"/>
    </w:pPr>
    <w:r>
      <w:fldChar w:fldCharType="begin"/>
    </w:r>
    <w:r>
      <w:rPr>
        <w:rStyle w:val="782"/>
      </w:rPr>
      <w:instrText xml:space="preserve">PAGE  </w:instrText>
    </w:r>
    <w:r>
      <w:fldChar w:fldCharType="separate"/>
    </w:r>
    <w:r>
      <w:rPr>
        <w:rStyle w:val="782"/>
      </w:rPr>
      <w:t xml:space="preserve">1</w:t>
    </w:r>
    <w:r>
      <w:fldChar w:fldCharType="end"/>
    </w:r>
    <w:r/>
  </w:p>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7"/>
      <w:isLgl w:val="false"/>
      <w:suff w:val="nothing"/>
      <w:lvlText w:val=""/>
      <w:lvlJc w:val="left"/>
      <w:pPr>
        <w:ind w:left="0" w:firstLine="0"/>
      </w:pPr>
      <w:rPr>
        <w:rFonts w:hint="eastAsia"/>
      </w:rPr>
    </w:lvl>
    <w:lvl w:ilvl="6">
      <w:start w:val="1"/>
      <w:numFmt w:val="decimal"/>
      <w:pStyle w:val="738"/>
      <w:isLgl w:val="false"/>
      <w:suff w:val="nothing"/>
      <w:lvlText w:val=""/>
      <w:lvlJc w:val="left"/>
      <w:pPr>
        <w:ind w:left="0" w:firstLine="0"/>
      </w:pPr>
      <w:rPr>
        <w:rFonts w:hint="eastAsia"/>
      </w:rPr>
    </w:lvl>
    <w:lvl w:ilvl="7">
      <w:start w:val="1"/>
      <w:numFmt w:val="decimal"/>
      <w:pStyle w:val="739"/>
      <w:isLgl w:val="false"/>
      <w:suff w:val="nothing"/>
      <w:lvlText w:val=""/>
      <w:lvlJc w:val="left"/>
      <w:pPr>
        <w:ind w:left="0" w:firstLine="0"/>
      </w:pPr>
      <w:rPr>
        <w:rFonts w:hint="eastAsia"/>
      </w:rPr>
    </w:lvl>
    <w:lvl w:ilvl="8">
      <w:start w:val="1"/>
      <w:numFmt w:val="decimal"/>
      <w:pStyle w:val="740"/>
      <w:isLgl w:val="false"/>
      <w:suff w:val="nothing"/>
      <w:lvlText w:val=""/>
      <w:lvlJc w:val="left"/>
      <w:pPr>
        <w:ind w:left="0" w:firstLine="0"/>
      </w:pPr>
      <w:rPr>
        <w:rFonts w:hint="eastAsia"/>
      </w:rPr>
    </w:lvl>
  </w:abstractNum>
  <w:abstractNum w:abstractNumId="1">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1">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9">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0">
    <w:name w:val="TOC Heading"/>
    <w:uiPriority w:val="39"/>
    <w:unhideWhenUsed/>
  </w:style>
  <w:style w:type="paragraph" w:styleId="731" w:default="1">
    <w:name w:val="Normal"/>
    <w:qFormat/>
    <w:pPr>
      <w:jc w:val="both"/>
      <w:widowControl w:val="off"/>
    </w:pPr>
    <w:rPr>
      <w:sz w:val="21"/>
      <w:szCs w:val="22"/>
    </w:rPr>
  </w:style>
  <w:style w:type="paragraph" w:styleId="732">
    <w:name w:val="Heading 1"/>
    <w:basedOn w:val="731"/>
    <w:next w:val="731"/>
    <w:link w:val="838"/>
    <w:qFormat/>
    <w:pPr>
      <w:jc w:val="center"/>
      <w:keepNext/>
      <w:outlineLvl w:val="0"/>
    </w:pPr>
    <w:rPr>
      <w:rFonts w:ascii="楷体_GB2312" w:hAnsi="Times New Roman" w:eastAsia="楷体_GB2312"/>
      <w:sz w:val="28"/>
      <w:szCs w:val="28"/>
    </w:rPr>
  </w:style>
  <w:style w:type="paragraph" w:styleId="733">
    <w:name w:val="Heading 2"/>
    <w:basedOn w:val="731"/>
    <w:next w:val="744"/>
    <w:link w:val="839"/>
    <w:qFormat/>
    <w:pPr>
      <w:jc w:val="center"/>
      <w:keepLines/>
      <w:keepNext/>
      <w:spacing w:before="260" w:after="260" w:line="416" w:lineRule="auto"/>
      <w:outlineLvl w:val="1"/>
    </w:pPr>
    <w:rPr>
      <w:rFonts w:ascii="Arial" w:hAnsi="Arial" w:eastAsia="幼圆" w:cs="Arial"/>
      <w:b/>
      <w:bCs/>
      <w:sz w:val="44"/>
      <w:szCs w:val="44"/>
    </w:rPr>
  </w:style>
  <w:style w:type="paragraph" w:styleId="734">
    <w:name w:val="Heading 3"/>
    <w:basedOn w:val="731"/>
    <w:next w:val="744"/>
    <w:link w:val="841"/>
    <w:qFormat/>
    <w:pPr>
      <w:keepLines/>
      <w:keepNext/>
      <w:spacing w:before="260" w:after="260" w:line="416" w:lineRule="auto"/>
      <w:outlineLvl w:val="2"/>
    </w:pPr>
    <w:rPr>
      <w:rFonts w:ascii="Times New Roman" w:hAnsi="Times New Roman"/>
      <w:b/>
      <w:bCs/>
      <w:sz w:val="32"/>
      <w:szCs w:val="32"/>
    </w:rPr>
  </w:style>
  <w:style w:type="paragraph" w:styleId="735">
    <w:name w:val="Heading 4"/>
    <w:basedOn w:val="731"/>
    <w:next w:val="744"/>
    <w:link w:val="842"/>
    <w:qFormat/>
    <w:pPr>
      <w:keepLines/>
      <w:keepNext/>
      <w:spacing w:before="280" w:after="290" w:line="376" w:lineRule="auto"/>
      <w:outlineLvl w:val="3"/>
    </w:pPr>
    <w:rPr>
      <w:rFonts w:ascii="Arial" w:hAnsi="Arial" w:eastAsia="黑体" w:cs="Arial"/>
      <w:b/>
      <w:bCs/>
      <w:sz w:val="28"/>
      <w:szCs w:val="28"/>
    </w:rPr>
  </w:style>
  <w:style w:type="paragraph" w:styleId="736">
    <w:name w:val="Heading 5"/>
    <w:basedOn w:val="731"/>
    <w:next w:val="744"/>
    <w:link w:val="843"/>
    <w:qFormat/>
    <w:pPr>
      <w:keepNext/>
      <w:outlineLvl w:val="4"/>
    </w:pPr>
    <w:rPr>
      <w:rFonts w:ascii="宋体" w:hAnsi="Times New Roman"/>
      <w:color w:val="000000"/>
      <w:sz w:val="28"/>
      <w:szCs w:val="28"/>
    </w:rPr>
  </w:style>
  <w:style w:type="paragraph" w:styleId="737">
    <w:name w:val="Heading 6"/>
    <w:basedOn w:val="731"/>
    <w:next w:val="731"/>
    <w:link w:val="844"/>
    <w:qFormat/>
    <w:pPr>
      <w:numPr>
        <w:ilvl w:val="5"/>
        <w:numId w:val="1"/>
      </w:numPr>
      <w:keepLines/>
      <w:keepNext/>
      <w:spacing w:before="240" w:after="64" w:line="320" w:lineRule="auto"/>
      <w:outlineLvl w:val="5"/>
    </w:pPr>
    <w:rPr>
      <w:rFonts w:ascii="Arial" w:hAnsi="Arial" w:eastAsia="黑体"/>
      <w:b/>
      <w:bCs/>
      <w:sz w:val="24"/>
      <w:szCs w:val="24"/>
    </w:rPr>
  </w:style>
  <w:style w:type="paragraph" w:styleId="738">
    <w:name w:val="Heading 7"/>
    <w:basedOn w:val="731"/>
    <w:next w:val="731"/>
    <w:link w:val="84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39">
    <w:name w:val="Heading 8"/>
    <w:basedOn w:val="731"/>
    <w:next w:val="731"/>
    <w:link w:val="846"/>
    <w:qFormat/>
    <w:pPr>
      <w:numPr>
        <w:ilvl w:val="7"/>
        <w:numId w:val="1"/>
      </w:numPr>
      <w:keepLines/>
      <w:keepNext/>
      <w:spacing w:before="240" w:after="64" w:line="320" w:lineRule="auto"/>
      <w:outlineLvl w:val="7"/>
    </w:pPr>
    <w:rPr>
      <w:rFonts w:ascii="Arial" w:hAnsi="Arial" w:eastAsia="黑体"/>
      <w:sz w:val="24"/>
      <w:szCs w:val="24"/>
    </w:rPr>
  </w:style>
  <w:style w:type="paragraph" w:styleId="740">
    <w:name w:val="Heading 9"/>
    <w:basedOn w:val="731"/>
    <w:next w:val="731"/>
    <w:link w:val="847"/>
    <w:qFormat/>
    <w:pPr>
      <w:numPr>
        <w:ilvl w:val="8"/>
        <w:numId w:val="1"/>
      </w:numPr>
      <w:keepLines/>
      <w:keepNext/>
      <w:spacing w:before="240" w:after="64" w:line="320" w:lineRule="auto"/>
      <w:outlineLvl w:val="8"/>
    </w:pPr>
    <w:rPr>
      <w:rFonts w:ascii="Arial" w:hAnsi="Arial" w:eastAsia="黑体"/>
      <w:szCs w:val="21"/>
    </w:rPr>
  </w:style>
  <w:style w:type="character" w:styleId="741" w:default="1">
    <w:name w:val="Default Paragraph Font"/>
    <w:uiPriority w:val="1"/>
    <w:semiHidden/>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paragraph" w:styleId="744">
    <w:name w:val="Normal Indent"/>
    <w:basedOn w:val="731"/>
    <w:link w:val="840"/>
    <w:qFormat/>
    <w:pPr>
      <w:ind w:firstLine="420"/>
    </w:pPr>
    <w:rPr>
      <w:szCs w:val="21"/>
    </w:rPr>
  </w:style>
  <w:style w:type="paragraph" w:styleId="745">
    <w:name w:val="List 3"/>
    <w:basedOn w:val="731"/>
    <w:qFormat/>
    <w:pPr>
      <w:ind w:left="100" w:hanging="200"/>
    </w:pPr>
    <w:rPr>
      <w:rFonts w:ascii="Times New Roman" w:hAnsi="Times New Roman"/>
      <w:szCs w:val="21"/>
    </w:rPr>
  </w:style>
  <w:style w:type="paragraph" w:styleId="746">
    <w:name w:val="toc 7"/>
    <w:basedOn w:val="731"/>
    <w:next w:val="731"/>
    <w:uiPriority w:val="39"/>
    <w:unhideWhenUsed/>
    <w:qFormat/>
    <w:pPr>
      <w:ind w:left="1701"/>
      <w:spacing w:after="57"/>
    </w:pPr>
  </w:style>
  <w:style w:type="paragraph" w:styleId="747">
    <w:name w:val="Caption"/>
    <w:basedOn w:val="731"/>
    <w:next w:val="731"/>
    <w:uiPriority w:val="35"/>
    <w:qFormat/>
    <w:pPr>
      <w:spacing w:line="276" w:lineRule="auto"/>
    </w:pPr>
    <w:rPr>
      <w:b/>
      <w:bCs/>
      <w:color w:val="4f81bd"/>
      <w:sz w:val="18"/>
      <w:szCs w:val="18"/>
    </w:rPr>
  </w:style>
  <w:style w:type="paragraph" w:styleId="748">
    <w:name w:val="Document Map"/>
    <w:basedOn w:val="731"/>
    <w:link w:val="849"/>
    <w:semiHidden/>
    <w:qFormat/>
    <w:pPr>
      <w:shd w:val="clear" w:color="auto" w:fill="000080"/>
    </w:pPr>
    <w:rPr>
      <w:rFonts w:ascii="Times New Roman" w:hAnsi="Times New Roman"/>
      <w:szCs w:val="21"/>
    </w:rPr>
  </w:style>
  <w:style w:type="paragraph" w:styleId="749">
    <w:name w:val="annotation text"/>
    <w:basedOn w:val="731"/>
    <w:link w:val="850"/>
    <w:unhideWhenUsed/>
    <w:qFormat/>
    <w:pPr>
      <w:jc w:val="left"/>
    </w:pPr>
  </w:style>
  <w:style w:type="paragraph" w:styleId="750">
    <w:name w:val="Body Text 3"/>
    <w:basedOn w:val="731"/>
    <w:link w:val="851"/>
    <w:qFormat/>
    <w:rPr>
      <w:rFonts w:ascii="仿宋_GB2312" w:hAnsi="Arial" w:eastAsia="仿宋_GB2312"/>
      <w:sz w:val="32"/>
      <w:szCs w:val="32"/>
    </w:rPr>
  </w:style>
  <w:style w:type="paragraph" w:styleId="751">
    <w:name w:val="Body Text"/>
    <w:basedOn w:val="731"/>
    <w:link w:val="852"/>
    <w:qFormat/>
    <w:rPr>
      <w:rFonts w:ascii="楷体_GB2312" w:hAnsi="Arial" w:eastAsia="楷体_GB2312"/>
      <w:sz w:val="28"/>
      <w:szCs w:val="28"/>
    </w:rPr>
  </w:style>
  <w:style w:type="paragraph" w:styleId="752">
    <w:name w:val="Body Text Indent"/>
    <w:basedOn w:val="731"/>
    <w:link w:val="853"/>
    <w:unhideWhenUsed/>
    <w:qFormat/>
    <w:pPr>
      <w:ind w:left="420"/>
      <w:spacing w:after="120"/>
    </w:pPr>
  </w:style>
  <w:style w:type="paragraph" w:styleId="753">
    <w:name w:val="List 2"/>
    <w:basedOn w:val="731"/>
    <w:qFormat/>
    <w:pPr>
      <w:ind w:left="100" w:hanging="200"/>
    </w:pPr>
    <w:rPr>
      <w:rFonts w:ascii="Times New Roman" w:hAnsi="Times New Roman"/>
      <w:szCs w:val="21"/>
    </w:rPr>
  </w:style>
  <w:style w:type="paragraph" w:styleId="754">
    <w:name w:val="toc 5"/>
    <w:basedOn w:val="731"/>
    <w:next w:val="731"/>
    <w:uiPriority w:val="39"/>
    <w:unhideWhenUsed/>
    <w:qFormat/>
    <w:pPr>
      <w:ind w:left="1134"/>
      <w:spacing w:after="57"/>
    </w:pPr>
  </w:style>
  <w:style w:type="paragraph" w:styleId="755">
    <w:name w:val="toc 3"/>
    <w:basedOn w:val="731"/>
    <w:next w:val="731"/>
    <w:uiPriority w:val="39"/>
    <w:unhideWhenUsed/>
    <w:qFormat/>
    <w:pPr>
      <w:ind w:left="567"/>
      <w:spacing w:after="57"/>
    </w:pPr>
  </w:style>
  <w:style w:type="paragraph" w:styleId="756">
    <w:name w:val="Plain Text"/>
    <w:basedOn w:val="731"/>
    <w:link w:val="856"/>
    <w:qFormat/>
    <w:rPr>
      <w:rFonts w:ascii="宋体" w:hAnsi="Courier New" w:cs="Courier New"/>
      <w:szCs w:val="21"/>
    </w:rPr>
  </w:style>
  <w:style w:type="paragraph" w:styleId="757">
    <w:name w:val="toc 8"/>
    <w:basedOn w:val="731"/>
    <w:next w:val="731"/>
    <w:uiPriority w:val="39"/>
    <w:unhideWhenUsed/>
    <w:qFormat/>
    <w:pPr>
      <w:ind w:left="1984"/>
      <w:spacing w:after="57"/>
    </w:pPr>
  </w:style>
  <w:style w:type="paragraph" w:styleId="758">
    <w:name w:val="Date"/>
    <w:basedOn w:val="731"/>
    <w:next w:val="731"/>
    <w:link w:val="858"/>
    <w:qFormat/>
    <w:rPr>
      <w:rFonts w:ascii="Times New Roman" w:hAnsi="Times New Roman"/>
      <w:sz w:val="24"/>
      <w:szCs w:val="24"/>
    </w:rPr>
  </w:style>
  <w:style w:type="paragraph" w:styleId="759">
    <w:name w:val="Body Text Indent 2"/>
    <w:basedOn w:val="731"/>
    <w:link w:val="859"/>
    <w:qFormat/>
    <w:pPr>
      <w:ind w:left="630" w:firstLine="645"/>
    </w:pPr>
    <w:rPr>
      <w:rFonts w:ascii="Arial" w:hAnsi="Arial" w:eastAsia="仿宋_GB2312" w:cs="Arial"/>
      <w:sz w:val="32"/>
      <w:szCs w:val="32"/>
    </w:rPr>
  </w:style>
  <w:style w:type="paragraph" w:styleId="760">
    <w:name w:val="endnote text"/>
    <w:basedOn w:val="731"/>
    <w:link w:val="860"/>
    <w:uiPriority w:val="99"/>
    <w:unhideWhenUsed/>
    <w:qFormat/>
    <w:rPr>
      <w:sz w:val="20"/>
    </w:rPr>
  </w:style>
  <w:style w:type="paragraph" w:styleId="761">
    <w:name w:val="Balloon Text"/>
    <w:basedOn w:val="731"/>
    <w:link w:val="861"/>
    <w:semiHidden/>
    <w:qFormat/>
    <w:rPr>
      <w:rFonts w:ascii="Times New Roman" w:hAnsi="Times New Roman"/>
      <w:sz w:val="18"/>
      <w:szCs w:val="18"/>
    </w:rPr>
  </w:style>
  <w:style w:type="paragraph" w:styleId="762">
    <w:name w:val="Footer"/>
    <w:basedOn w:val="731"/>
    <w:link w:val="862"/>
    <w:uiPriority w:val="99"/>
    <w:qFormat/>
    <w:pPr>
      <w:jc w:val="left"/>
      <w:tabs>
        <w:tab w:val="center" w:pos="4153" w:leader="none"/>
        <w:tab w:val="right" w:pos="8306" w:leader="none"/>
      </w:tabs>
    </w:pPr>
    <w:rPr>
      <w:rFonts w:ascii="Times New Roman" w:hAnsi="Times New Roman"/>
      <w:sz w:val="18"/>
      <w:szCs w:val="18"/>
    </w:rPr>
  </w:style>
  <w:style w:type="paragraph" w:styleId="763">
    <w:name w:val="Header"/>
    <w:basedOn w:val="731"/>
    <w:link w:val="863"/>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64">
    <w:name w:val="toc 1"/>
    <w:basedOn w:val="731"/>
    <w:next w:val="731"/>
    <w:uiPriority w:val="39"/>
    <w:unhideWhenUsed/>
    <w:qFormat/>
    <w:pPr>
      <w:spacing w:after="57"/>
    </w:pPr>
  </w:style>
  <w:style w:type="paragraph" w:styleId="765">
    <w:name w:val="toc 4"/>
    <w:basedOn w:val="731"/>
    <w:next w:val="731"/>
    <w:uiPriority w:val="39"/>
    <w:unhideWhenUsed/>
    <w:qFormat/>
    <w:pPr>
      <w:ind w:left="850"/>
      <w:spacing w:after="57"/>
    </w:pPr>
  </w:style>
  <w:style w:type="paragraph" w:styleId="766">
    <w:name w:val="Subtitle"/>
    <w:basedOn w:val="731"/>
    <w:next w:val="731"/>
    <w:link w:val="866"/>
    <w:uiPriority w:val="11"/>
    <w:qFormat/>
    <w:pPr>
      <w:spacing w:before="200" w:after="200"/>
    </w:pPr>
    <w:rPr>
      <w:sz w:val="24"/>
      <w:szCs w:val="24"/>
    </w:rPr>
  </w:style>
  <w:style w:type="paragraph" w:styleId="767">
    <w:name w:val="List"/>
    <w:basedOn w:val="731"/>
    <w:qFormat/>
    <w:pPr>
      <w:ind w:left="200" w:hanging="200"/>
    </w:pPr>
    <w:rPr>
      <w:rFonts w:ascii="Times New Roman" w:hAnsi="Times New Roman"/>
      <w:szCs w:val="21"/>
    </w:rPr>
  </w:style>
  <w:style w:type="paragraph" w:styleId="768">
    <w:name w:val="footnote text"/>
    <w:basedOn w:val="731"/>
    <w:link w:val="867"/>
    <w:uiPriority w:val="99"/>
    <w:unhideWhenUsed/>
    <w:qFormat/>
    <w:pPr>
      <w:spacing w:after="40"/>
    </w:pPr>
    <w:rPr>
      <w:sz w:val="18"/>
    </w:rPr>
  </w:style>
  <w:style w:type="paragraph" w:styleId="769">
    <w:name w:val="toc 6"/>
    <w:basedOn w:val="731"/>
    <w:next w:val="731"/>
    <w:uiPriority w:val="39"/>
    <w:unhideWhenUsed/>
    <w:qFormat/>
    <w:pPr>
      <w:ind w:left="1417"/>
      <w:spacing w:after="57"/>
    </w:pPr>
  </w:style>
  <w:style w:type="paragraph" w:styleId="770">
    <w:name w:val="Body Text Indent 3"/>
    <w:basedOn w:val="731"/>
    <w:link w:val="869"/>
    <w:qFormat/>
    <w:pPr>
      <w:ind w:left="645" w:firstLine="645"/>
    </w:pPr>
    <w:rPr>
      <w:rFonts w:ascii="Arial" w:hAnsi="Arial" w:eastAsia="仿宋_GB2312" w:cs="Arial"/>
      <w:color w:val="ffff00"/>
      <w:sz w:val="32"/>
      <w:szCs w:val="32"/>
    </w:rPr>
  </w:style>
  <w:style w:type="paragraph" w:styleId="771">
    <w:name w:val="table of figures"/>
    <w:basedOn w:val="731"/>
    <w:next w:val="731"/>
    <w:semiHidden/>
    <w:qFormat/>
    <w:pPr>
      <w:ind w:left="840" w:hanging="420"/>
    </w:pPr>
    <w:rPr>
      <w:rFonts w:ascii="Times New Roman" w:hAnsi="Times New Roman"/>
      <w:szCs w:val="21"/>
    </w:rPr>
  </w:style>
  <w:style w:type="paragraph" w:styleId="772">
    <w:name w:val="toc 2"/>
    <w:basedOn w:val="731"/>
    <w:next w:val="731"/>
    <w:uiPriority w:val="39"/>
    <w:unhideWhenUsed/>
    <w:qFormat/>
    <w:pPr>
      <w:ind w:left="283"/>
      <w:spacing w:after="57"/>
    </w:pPr>
  </w:style>
  <w:style w:type="paragraph" w:styleId="773">
    <w:name w:val="toc 9"/>
    <w:basedOn w:val="731"/>
    <w:next w:val="731"/>
    <w:uiPriority w:val="39"/>
    <w:unhideWhenUsed/>
    <w:qFormat/>
    <w:pPr>
      <w:ind w:left="2268"/>
      <w:spacing w:after="57"/>
    </w:pPr>
  </w:style>
  <w:style w:type="paragraph" w:styleId="774">
    <w:name w:val="Body Text 2"/>
    <w:basedOn w:val="731"/>
    <w:link w:val="872"/>
    <w:qFormat/>
    <w:pPr>
      <w:jc w:val="center"/>
      <w:widowControl/>
    </w:pPr>
    <w:rPr>
      <w:rFonts w:ascii="楷体_GB2312" w:hAnsi="Times New Roman" w:eastAsia="楷体_GB2312"/>
      <w:sz w:val="28"/>
      <w:szCs w:val="28"/>
    </w:rPr>
  </w:style>
  <w:style w:type="paragraph" w:styleId="775">
    <w:name w:val="Normal (Web)"/>
    <w:basedOn w:val="731"/>
    <w:uiPriority w:val="99"/>
    <w:qFormat/>
    <w:pPr>
      <w:jc w:val="left"/>
      <w:spacing w:before="100" w:beforeAutospacing="1" w:after="100" w:afterAutospacing="1"/>
      <w:widowControl/>
    </w:pPr>
    <w:rPr>
      <w:rFonts w:ascii="宋体" w:hAnsi="宋体" w:cs="宋体"/>
      <w:sz w:val="24"/>
      <w:szCs w:val="24"/>
    </w:rPr>
  </w:style>
  <w:style w:type="paragraph" w:styleId="776">
    <w:name w:val="index 1"/>
    <w:basedOn w:val="731"/>
    <w:next w:val="731"/>
    <w:semiHidden/>
    <w:qFormat/>
    <w:pPr>
      <w:spacing w:line="240" w:lineRule="atLeast"/>
    </w:pPr>
    <w:rPr>
      <w:rFonts w:ascii="Times New Roman" w:hAnsi="Times New Roman"/>
      <w:b/>
      <w:bCs/>
      <w:szCs w:val="21"/>
    </w:rPr>
  </w:style>
  <w:style w:type="paragraph" w:styleId="777">
    <w:name w:val="Title"/>
    <w:basedOn w:val="731"/>
    <w:next w:val="731"/>
    <w:link w:val="873"/>
    <w:uiPriority w:val="10"/>
    <w:qFormat/>
    <w:pPr>
      <w:contextualSpacing/>
      <w:spacing w:before="300" w:after="200"/>
    </w:pPr>
    <w:rPr>
      <w:sz w:val="48"/>
      <w:szCs w:val="48"/>
    </w:rPr>
  </w:style>
  <w:style w:type="paragraph" w:styleId="778">
    <w:name w:val="annotation subject"/>
    <w:basedOn w:val="749"/>
    <w:next w:val="749"/>
    <w:link w:val="874"/>
    <w:semiHidden/>
    <w:qFormat/>
    <w:rPr>
      <w:rFonts w:ascii="Times New Roman" w:hAnsi="Times New Roman"/>
      <w:b/>
      <w:bCs/>
      <w:szCs w:val="21"/>
    </w:rPr>
  </w:style>
  <w:style w:type="table" w:styleId="779">
    <w:name w:val="Table Grid"/>
    <w:basedOn w:val="742"/>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qFormat/>
    <w:rPr>
      <w:b/>
      <w:bCs/>
    </w:rPr>
  </w:style>
  <w:style w:type="character" w:styleId="781">
    <w:name w:val="endnote reference"/>
    <w:uiPriority w:val="99"/>
    <w:unhideWhenUsed/>
    <w:qFormat/>
    <w:rPr>
      <w:vertAlign w:val="superscript"/>
    </w:rPr>
  </w:style>
  <w:style w:type="character" w:styleId="782">
    <w:name w:val="page number"/>
    <w:qFormat/>
  </w:style>
  <w:style w:type="character" w:styleId="783">
    <w:name w:val="Emphasis"/>
    <w:qFormat/>
    <w:rPr>
      <w:i/>
    </w:rPr>
  </w:style>
  <w:style w:type="character" w:styleId="784">
    <w:name w:val="Hyperlink"/>
    <w:uiPriority w:val="99"/>
    <w:qFormat/>
    <w:rPr>
      <w:color w:val="0000ff"/>
      <w:u w:val="single"/>
    </w:rPr>
  </w:style>
  <w:style w:type="character" w:styleId="785">
    <w:name w:val="annotation reference"/>
    <w:semiHidden/>
    <w:qFormat/>
    <w:rPr>
      <w:sz w:val="21"/>
      <w:szCs w:val="21"/>
    </w:rPr>
  </w:style>
  <w:style w:type="character" w:styleId="786">
    <w:name w:val="footnote reference"/>
    <w:uiPriority w:val="99"/>
    <w:unhideWhenUsed/>
    <w:qFormat/>
    <w:rPr>
      <w:vertAlign w:val="superscript"/>
    </w:rPr>
  </w:style>
  <w:style w:type="table" w:styleId="787" w:customStyle="1">
    <w:name w:val="无格式表格 11"/>
    <w:basedOn w:val="7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basedOn w:val="74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basedOn w:val="74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basedOn w:val="74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basedOn w:val="74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basedOn w:val="742"/>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74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网格表 31"/>
    <w:basedOn w:val="74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42"/>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网格表 5 深色1"/>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网格表 6 彩色1"/>
    <w:basedOn w:val="742"/>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8" w:customStyle="1">
    <w:name w:val="网格表 7 彩色1"/>
    <w:basedOn w:val="742"/>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9" w:customStyle="1">
    <w:name w:val="清单表 1 浅色1"/>
    <w:basedOn w:val="742"/>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清单表 21"/>
    <w:basedOn w:val="742"/>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1" w:customStyle="1">
    <w:name w:val="清单表 31"/>
    <w:basedOn w:val="74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41"/>
    <w:basedOn w:val="74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5 深色1"/>
    <w:basedOn w:val="742"/>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4" w:customStyle="1">
    <w:name w:val="清单表 6 彩色1"/>
    <w:basedOn w:val="742"/>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5" w:customStyle="1">
    <w:name w:val="清单表 7 彩色1"/>
    <w:basedOn w:val="742"/>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6" w:customStyle="1">
    <w:name w:val="TOC 标题1"/>
    <w:uiPriority w:val="39"/>
    <w:unhideWhenUsed/>
  </w:style>
  <w:style w:type="table" w:styleId="807" w:customStyle="1">
    <w:name w:val="无格式表格 11"/>
    <w:basedOn w:val="742"/>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42"/>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4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4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4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42"/>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42"/>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4" w:customStyle="1">
    <w:name w:val="网格表 31"/>
    <w:basedOn w:val="742"/>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42"/>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网格表 5 深色1"/>
    <w:basedOn w:val="742"/>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网格表 6 彩色1"/>
    <w:basedOn w:val="742"/>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8" w:customStyle="1">
    <w:name w:val="网格表 7 彩色1"/>
    <w:basedOn w:val="742"/>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9" w:customStyle="1">
    <w:name w:val="清单表 1 浅色1"/>
    <w:basedOn w:val="742"/>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清单表 21"/>
    <w:basedOn w:val="742"/>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1" w:customStyle="1">
    <w:name w:val="清单表 31"/>
    <w:basedOn w:val="742"/>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41"/>
    <w:basedOn w:val="742"/>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5 深色1"/>
    <w:basedOn w:val="742"/>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4" w:customStyle="1">
    <w:name w:val="清单表 6 彩色1"/>
    <w:basedOn w:val="742"/>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5" w:customStyle="1">
    <w:name w:val="清单表 7 彩色1"/>
    <w:basedOn w:val="742"/>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6" w:customStyle="1">
    <w:name w:val="TOC 标题1"/>
    <w:uiPriority w:val="39"/>
    <w:unhideWhenUsed/>
    <w:qFormat/>
  </w:style>
  <w:style w:type="paragraph" w:styleId="827">
    <w:name w:val="List Paragraph"/>
    <w:basedOn w:val="731"/>
    <w:uiPriority w:val="34"/>
    <w:qFormat/>
    <w:pPr>
      <w:contextualSpacing/>
      <w:ind w:left="720"/>
    </w:pPr>
  </w:style>
  <w:style w:type="paragraph" w:styleId="828">
    <w:name w:val="No Spacing"/>
    <w:uiPriority w:val="99"/>
    <w:qFormat/>
    <w:pPr>
      <w:jc w:val="both"/>
      <w:widowControl w:val="off"/>
    </w:pPr>
    <w:rPr>
      <w:rFonts w:ascii="Times New Roman" w:hAnsi="Times New Roman"/>
      <w:sz w:val="21"/>
      <w:szCs w:val="21"/>
    </w:rPr>
  </w:style>
  <w:style w:type="character" w:styleId="829" w:customStyle="1">
    <w:name w:val="Title Char"/>
    <w:uiPriority w:val="10"/>
    <w:qFormat/>
    <w:rPr>
      <w:sz w:val="48"/>
      <w:szCs w:val="48"/>
    </w:rPr>
  </w:style>
  <w:style w:type="character" w:styleId="830" w:customStyle="1">
    <w:name w:val="Subtitle Char"/>
    <w:uiPriority w:val="11"/>
    <w:qFormat/>
    <w:rPr>
      <w:sz w:val="24"/>
      <w:szCs w:val="24"/>
    </w:rPr>
  </w:style>
  <w:style w:type="paragraph" w:styleId="831">
    <w:name w:val="Quote"/>
    <w:basedOn w:val="731"/>
    <w:next w:val="731"/>
    <w:link w:val="889"/>
    <w:uiPriority w:val="29"/>
    <w:qFormat/>
    <w:pPr>
      <w:ind w:left="720" w:right="720"/>
    </w:pPr>
    <w:rPr>
      <w:i/>
    </w:rPr>
  </w:style>
  <w:style w:type="character" w:styleId="832" w:customStyle="1">
    <w:name w:val="Quote Char"/>
    <w:uiPriority w:val="29"/>
    <w:qFormat/>
    <w:rPr>
      <w:i/>
    </w:rPr>
  </w:style>
  <w:style w:type="paragraph" w:styleId="833">
    <w:name w:val="Intense Quote"/>
    <w:basedOn w:val="731"/>
    <w:next w:val="731"/>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uiPriority w:val="30"/>
    <w:qFormat/>
    <w:rPr>
      <w:i/>
    </w:rPr>
  </w:style>
  <w:style w:type="character" w:styleId="835" w:customStyle="1">
    <w:name w:val="Footnote Text Char"/>
    <w:uiPriority w:val="99"/>
    <w:qFormat/>
    <w:rPr>
      <w:sz w:val="18"/>
    </w:rPr>
  </w:style>
  <w:style w:type="character" w:styleId="836" w:customStyle="1">
    <w:name w:val="Endnote Text Char"/>
    <w:uiPriority w:val="99"/>
    <w:qFormat/>
    <w:rPr>
      <w:sz w:val="20"/>
    </w:rPr>
  </w:style>
  <w:style w:type="paragraph" w:styleId="837" w:customStyle="1">
    <w:name w:val="TOC 标题111"/>
    <w:uiPriority w:val="39"/>
    <w:unhideWhenUsed/>
    <w:qFormat/>
  </w:style>
  <w:style w:type="character" w:styleId="838" w:customStyle="1">
    <w:name w:val="标题 1 字符"/>
    <w:link w:val="732"/>
    <w:qFormat/>
    <w:rPr>
      <w:rFonts w:ascii="楷体_GB2312" w:hAnsi="Times New Roman" w:eastAsia="楷体_GB2312" w:cs="Times New Roman"/>
      <w:sz w:val="28"/>
      <w:szCs w:val="28"/>
    </w:rPr>
  </w:style>
  <w:style w:type="character" w:styleId="839" w:customStyle="1">
    <w:name w:val="标题 2 字符"/>
    <w:link w:val="733"/>
    <w:qFormat/>
    <w:rPr>
      <w:rFonts w:ascii="Arial" w:hAnsi="Arial" w:eastAsia="幼圆" w:cs="Arial"/>
      <w:b/>
      <w:bCs/>
      <w:sz w:val="44"/>
      <w:szCs w:val="44"/>
    </w:rPr>
  </w:style>
  <w:style w:type="character" w:styleId="840" w:customStyle="1">
    <w:name w:val="正文缩进 字符"/>
    <w:link w:val="744"/>
    <w:qFormat/>
    <w:rPr>
      <w:szCs w:val="21"/>
    </w:rPr>
  </w:style>
  <w:style w:type="character" w:styleId="841" w:customStyle="1">
    <w:name w:val="标题 3 字符"/>
    <w:link w:val="734"/>
    <w:qFormat/>
    <w:rPr>
      <w:rFonts w:ascii="Times New Roman" w:hAnsi="Times New Roman" w:eastAsia="宋体" w:cs="Times New Roman"/>
      <w:b/>
      <w:bCs/>
      <w:sz w:val="32"/>
      <w:szCs w:val="32"/>
    </w:rPr>
  </w:style>
  <w:style w:type="character" w:styleId="842" w:customStyle="1">
    <w:name w:val="标题 4 字符"/>
    <w:link w:val="735"/>
    <w:qFormat/>
    <w:rPr>
      <w:rFonts w:ascii="Arial" w:hAnsi="Arial" w:eastAsia="黑体" w:cs="Arial"/>
      <w:b/>
      <w:bCs/>
      <w:sz w:val="28"/>
      <w:szCs w:val="28"/>
    </w:rPr>
  </w:style>
  <w:style w:type="character" w:styleId="843" w:customStyle="1">
    <w:name w:val="标题 5 字符"/>
    <w:link w:val="736"/>
    <w:qFormat/>
    <w:rPr>
      <w:rFonts w:ascii="宋体" w:hAnsi="Times New Roman" w:eastAsia="宋体" w:cs="Times New Roman"/>
      <w:color w:val="000000"/>
      <w:sz w:val="28"/>
      <w:szCs w:val="28"/>
    </w:rPr>
  </w:style>
  <w:style w:type="character" w:styleId="844" w:customStyle="1">
    <w:name w:val="标题 6 字符"/>
    <w:link w:val="737"/>
    <w:qFormat/>
    <w:rPr>
      <w:rFonts w:ascii="Arial" w:hAnsi="Arial" w:eastAsia="黑体" w:cs="Times New Roman"/>
      <w:b/>
      <w:bCs/>
      <w:sz w:val="24"/>
      <w:szCs w:val="24"/>
    </w:rPr>
  </w:style>
  <w:style w:type="character" w:styleId="845" w:customStyle="1">
    <w:name w:val="标题 7 字符"/>
    <w:link w:val="738"/>
    <w:qFormat/>
    <w:rPr>
      <w:rFonts w:ascii="Times New Roman" w:hAnsi="Times New Roman" w:eastAsia="宋体" w:cs="Times New Roman"/>
      <w:b/>
      <w:bCs/>
      <w:sz w:val="24"/>
      <w:szCs w:val="24"/>
    </w:rPr>
  </w:style>
  <w:style w:type="character" w:styleId="846" w:customStyle="1">
    <w:name w:val="标题 8 字符"/>
    <w:link w:val="739"/>
    <w:qFormat/>
    <w:rPr>
      <w:rFonts w:ascii="Arial" w:hAnsi="Arial" w:eastAsia="黑体" w:cs="Times New Roman"/>
      <w:sz w:val="24"/>
      <w:szCs w:val="24"/>
    </w:rPr>
  </w:style>
  <w:style w:type="character" w:styleId="847" w:customStyle="1">
    <w:name w:val="标题 9 字符"/>
    <w:link w:val="740"/>
    <w:qFormat/>
    <w:rPr>
      <w:rFonts w:ascii="Arial" w:hAnsi="Arial" w:eastAsia="黑体" w:cs="Times New Roman"/>
      <w:szCs w:val="21"/>
    </w:rPr>
  </w:style>
  <w:style w:type="paragraph" w:styleId="848" w:customStyle="1">
    <w:name w:val="目录 71"/>
    <w:basedOn w:val="731"/>
    <w:next w:val="731"/>
    <w:semiHidden/>
    <w:qFormat/>
    <w:pPr>
      <w:ind w:left="1260"/>
      <w:jc w:val="left"/>
    </w:pPr>
    <w:rPr>
      <w:rFonts w:ascii="Times New Roman" w:hAnsi="Times New Roman"/>
      <w:szCs w:val="21"/>
    </w:rPr>
  </w:style>
  <w:style w:type="character" w:styleId="849" w:customStyle="1">
    <w:name w:val="文档结构图 字符"/>
    <w:link w:val="748"/>
    <w:semiHidden/>
    <w:qFormat/>
    <w:rPr>
      <w:rFonts w:ascii="Times New Roman" w:hAnsi="Times New Roman" w:eastAsia="宋体" w:cs="Times New Roman"/>
      <w:szCs w:val="21"/>
      <w:shd w:val="clear" w:color="auto" w:fill="000080"/>
    </w:rPr>
  </w:style>
  <w:style w:type="character" w:styleId="850" w:customStyle="1">
    <w:name w:val="批注文字 字符"/>
    <w:link w:val="749"/>
    <w:uiPriority w:val="99"/>
    <w:semiHidden/>
    <w:qFormat/>
  </w:style>
  <w:style w:type="character" w:styleId="851" w:customStyle="1">
    <w:name w:val="正文文本 3 字符"/>
    <w:link w:val="750"/>
    <w:qFormat/>
    <w:rPr>
      <w:rFonts w:ascii="仿宋_GB2312" w:hAnsi="Arial" w:eastAsia="仿宋_GB2312" w:cs="Times New Roman"/>
      <w:sz w:val="32"/>
      <w:szCs w:val="32"/>
    </w:rPr>
  </w:style>
  <w:style w:type="character" w:styleId="852" w:customStyle="1">
    <w:name w:val="正文文本 字符"/>
    <w:link w:val="751"/>
    <w:qFormat/>
    <w:rPr>
      <w:rFonts w:ascii="楷体_GB2312" w:hAnsi="Arial" w:eastAsia="楷体_GB2312" w:cs="Times New Roman"/>
      <w:sz w:val="28"/>
      <w:szCs w:val="28"/>
    </w:rPr>
  </w:style>
  <w:style w:type="character" w:styleId="853" w:customStyle="1">
    <w:name w:val="正文文本缩进 字符"/>
    <w:link w:val="752"/>
    <w:uiPriority w:val="99"/>
    <w:semiHidden/>
    <w:qFormat/>
  </w:style>
  <w:style w:type="paragraph" w:styleId="854" w:customStyle="1">
    <w:name w:val="目录 51"/>
    <w:basedOn w:val="731"/>
    <w:next w:val="731"/>
    <w:semiHidden/>
    <w:qFormat/>
    <w:pPr>
      <w:ind w:left="840"/>
      <w:jc w:val="left"/>
    </w:pPr>
    <w:rPr>
      <w:rFonts w:ascii="Times New Roman" w:hAnsi="Times New Roman"/>
      <w:szCs w:val="21"/>
    </w:rPr>
  </w:style>
  <w:style w:type="paragraph" w:styleId="855" w:customStyle="1">
    <w:name w:val="目录 31"/>
    <w:basedOn w:val="731"/>
    <w:next w:val="731"/>
    <w:semiHidden/>
    <w:qFormat/>
    <w:pPr>
      <w:ind w:left="420"/>
      <w:jc w:val="left"/>
    </w:pPr>
    <w:rPr>
      <w:rFonts w:ascii="Times New Roman" w:hAnsi="Times New Roman"/>
      <w:i/>
      <w:iCs/>
      <w:szCs w:val="24"/>
    </w:rPr>
  </w:style>
  <w:style w:type="character" w:styleId="856" w:customStyle="1">
    <w:name w:val="纯文本 字符"/>
    <w:link w:val="756"/>
    <w:qFormat/>
    <w:rPr>
      <w:rFonts w:ascii="宋体" w:hAnsi="Courier New" w:eastAsia="宋体" w:cs="Courier New"/>
      <w:szCs w:val="21"/>
    </w:rPr>
  </w:style>
  <w:style w:type="paragraph" w:styleId="857" w:customStyle="1">
    <w:name w:val="目录 81"/>
    <w:basedOn w:val="731"/>
    <w:next w:val="731"/>
    <w:semiHidden/>
    <w:qFormat/>
    <w:pPr>
      <w:ind w:left="1470"/>
      <w:jc w:val="left"/>
    </w:pPr>
    <w:rPr>
      <w:rFonts w:ascii="Times New Roman" w:hAnsi="Times New Roman"/>
      <w:szCs w:val="21"/>
    </w:rPr>
  </w:style>
  <w:style w:type="character" w:styleId="858" w:customStyle="1">
    <w:name w:val="日期 字符"/>
    <w:link w:val="758"/>
    <w:qFormat/>
    <w:rPr>
      <w:rFonts w:ascii="Times New Roman" w:hAnsi="Times New Roman" w:eastAsia="宋体" w:cs="Times New Roman"/>
      <w:sz w:val="24"/>
      <w:szCs w:val="24"/>
    </w:rPr>
  </w:style>
  <w:style w:type="character" w:styleId="859" w:customStyle="1">
    <w:name w:val="正文文本缩进 2 字符"/>
    <w:link w:val="759"/>
    <w:qFormat/>
    <w:rPr>
      <w:rFonts w:ascii="Arial" w:hAnsi="Arial" w:eastAsia="仿宋_GB2312" w:cs="Arial"/>
      <w:sz w:val="32"/>
      <w:szCs w:val="32"/>
    </w:rPr>
  </w:style>
  <w:style w:type="character" w:styleId="860" w:customStyle="1">
    <w:name w:val="尾注文本 字符"/>
    <w:link w:val="760"/>
    <w:uiPriority w:val="99"/>
    <w:qFormat/>
    <w:rPr>
      <w:sz w:val="20"/>
    </w:rPr>
  </w:style>
  <w:style w:type="character" w:styleId="861" w:customStyle="1">
    <w:name w:val="批注框文本 字符"/>
    <w:link w:val="761"/>
    <w:semiHidden/>
    <w:qFormat/>
    <w:rPr>
      <w:rFonts w:ascii="Times New Roman" w:hAnsi="Times New Roman" w:eastAsia="宋体" w:cs="Times New Roman"/>
      <w:sz w:val="18"/>
      <w:szCs w:val="18"/>
    </w:rPr>
  </w:style>
  <w:style w:type="character" w:styleId="862" w:customStyle="1">
    <w:name w:val="页脚 字符"/>
    <w:link w:val="762"/>
    <w:uiPriority w:val="99"/>
    <w:qFormat/>
    <w:rPr>
      <w:rFonts w:ascii="Times New Roman" w:hAnsi="Times New Roman" w:eastAsia="宋体" w:cs="Times New Roman"/>
      <w:sz w:val="18"/>
      <w:szCs w:val="18"/>
    </w:rPr>
  </w:style>
  <w:style w:type="character" w:styleId="863" w:customStyle="1">
    <w:name w:val="页眉 字符"/>
    <w:link w:val="763"/>
    <w:qFormat/>
    <w:rPr>
      <w:rFonts w:ascii="Times New Roman" w:hAnsi="Times New Roman" w:eastAsia="宋体" w:cs="Times New Roman"/>
      <w:sz w:val="18"/>
      <w:szCs w:val="18"/>
    </w:rPr>
  </w:style>
  <w:style w:type="paragraph" w:styleId="864" w:customStyle="1">
    <w:name w:val="目录 11"/>
    <w:basedOn w:val="731"/>
    <w:next w:val="731"/>
    <w:semiHidden/>
    <w:qFormat/>
    <w:pPr>
      <w:jc w:val="left"/>
      <w:spacing w:before="120" w:after="120" w:line="400" w:lineRule="exact"/>
      <w:tabs>
        <w:tab w:val="right" w:pos="8720" w:leader="dot"/>
      </w:tabs>
    </w:pPr>
    <w:rPr>
      <w:rFonts w:ascii="宋体" w:hAnsi="宋体"/>
      <w:caps/>
      <w:sz w:val="24"/>
      <w:szCs w:val="24"/>
    </w:rPr>
  </w:style>
  <w:style w:type="paragraph" w:styleId="865" w:customStyle="1">
    <w:name w:val="目录 41"/>
    <w:basedOn w:val="731"/>
    <w:next w:val="731"/>
    <w:semiHidden/>
    <w:qFormat/>
    <w:pPr>
      <w:ind w:left="630"/>
      <w:jc w:val="left"/>
    </w:pPr>
    <w:rPr>
      <w:rFonts w:ascii="Times New Roman" w:hAnsi="Times New Roman"/>
      <w:szCs w:val="21"/>
    </w:rPr>
  </w:style>
  <w:style w:type="character" w:styleId="866" w:customStyle="1">
    <w:name w:val="副标题 字符"/>
    <w:link w:val="766"/>
    <w:uiPriority w:val="11"/>
    <w:qFormat/>
    <w:rPr>
      <w:sz w:val="24"/>
      <w:szCs w:val="24"/>
    </w:rPr>
  </w:style>
  <w:style w:type="character" w:styleId="867" w:customStyle="1">
    <w:name w:val="脚注文本 字符"/>
    <w:link w:val="768"/>
    <w:uiPriority w:val="99"/>
    <w:qFormat/>
    <w:rPr>
      <w:sz w:val="18"/>
    </w:rPr>
  </w:style>
  <w:style w:type="paragraph" w:styleId="868" w:customStyle="1">
    <w:name w:val="目录 61"/>
    <w:basedOn w:val="731"/>
    <w:next w:val="731"/>
    <w:semiHidden/>
    <w:qFormat/>
    <w:pPr>
      <w:ind w:left="1050"/>
      <w:jc w:val="left"/>
    </w:pPr>
    <w:rPr>
      <w:rFonts w:ascii="Times New Roman" w:hAnsi="Times New Roman"/>
      <w:szCs w:val="21"/>
    </w:rPr>
  </w:style>
  <w:style w:type="character" w:styleId="869" w:customStyle="1">
    <w:name w:val="正文文本缩进 3 字符"/>
    <w:link w:val="770"/>
    <w:qFormat/>
    <w:rPr>
      <w:rFonts w:ascii="Arial" w:hAnsi="Arial" w:eastAsia="仿宋_GB2312" w:cs="Arial"/>
      <w:color w:val="ffff00"/>
      <w:sz w:val="32"/>
      <w:szCs w:val="32"/>
    </w:rPr>
  </w:style>
  <w:style w:type="paragraph" w:styleId="870" w:customStyle="1">
    <w:name w:val="目录 21"/>
    <w:basedOn w:val="731"/>
    <w:next w:val="731"/>
    <w:semiHidden/>
    <w:qFormat/>
    <w:pPr>
      <w:ind w:left="210"/>
      <w:jc w:val="left"/>
    </w:pPr>
    <w:rPr>
      <w:rFonts w:ascii="Times New Roman" w:hAnsi="Times New Roman"/>
      <w:smallCaps/>
      <w:szCs w:val="24"/>
    </w:rPr>
  </w:style>
  <w:style w:type="paragraph" w:styleId="871" w:customStyle="1">
    <w:name w:val="目录 91"/>
    <w:basedOn w:val="731"/>
    <w:next w:val="731"/>
    <w:semiHidden/>
    <w:qFormat/>
    <w:pPr>
      <w:ind w:left="1680"/>
      <w:jc w:val="left"/>
    </w:pPr>
    <w:rPr>
      <w:rFonts w:ascii="Times New Roman" w:hAnsi="Times New Roman"/>
      <w:szCs w:val="21"/>
    </w:rPr>
  </w:style>
  <w:style w:type="character" w:styleId="872" w:customStyle="1">
    <w:name w:val="正文文本 2 字符"/>
    <w:link w:val="774"/>
    <w:qFormat/>
    <w:rPr>
      <w:rFonts w:ascii="楷体_GB2312" w:hAnsi="Times New Roman" w:eastAsia="楷体_GB2312" w:cs="Times New Roman"/>
      <w:sz w:val="28"/>
      <w:szCs w:val="28"/>
    </w:rPr>
  </w:style>
  <w:style w:type="character" w:styleId="873" w:customStyle="1">
    <w:name w:val="标题 字符"/>
    <w:link w:val="777"/>
    <w:uiPriority w:val="10"/>
    <w:qFormat/>
    <w:rPr>
      <w:sz w:val="48"/>
      <w:szCs w:val="48"/>
    </w:rPr>
  </w:style>
  <w:style w:type="character" w:styleId="874" w:customStyle="1">
    <w:name w:val="批注主题 字符"/>
    <w:link w:val="778"/>
    <w:semiHidden/>
    <w:qFormat/>
    <w:rPr>
      <w:rFonts w:ascii="Times New Roman" w:hAnsi="Times New Roman" w:eastAsia="宋体" w:cs="Times New Roman"/>
      <w:b/>
      <w:bCs/>
      <w:szCs w:val="21"/>
    </w:rPr>
  </w:style>
  <w:style w:type="paragraph" w:styleId="875" w:customStyle="1">
    <w:name w:val="正文首行缩进1"/>
    <w:basedOn w:val="731"/>
    <w:link w:val="876"/>
    <w:qFormat/>
    <w:pPr>
      <w:ind w:firstLine="200"/>
      <w:spacing w:line="360" w:lineRule="auto"/>
    </w:pPr>
    <w:rPr>
      <w:rFonts w:ascii="仿宋_GB2312" w:hAnsi="Times New Roman" w:eastAsia="仿宋_GB2312"/>
      <w:sz w:val="30"/>
      <w:szCs w:val="30"/>
    </w:rPr>
  </w:style>
  <w:style w:type="character" w:styleId="876" w:customStyle="1">
    <w:name w:val="正文首行缩进 Char"/>
    <w:link w:val="875"/>
    <w:qFormat/>
    <w:rPr>
      <w:rFonts w:ascii="仿宋_GB2312" w:hAnsi="Times New Roman" w:eastAsia="仿宋_GB2312" w:cs="Times New Roman"/>
      <w:sz w:val="30"/>
      <w:szCs w:val="30"/>
    </w:rPr>
  </w:style>
  <w:style w:type="paragraph" w:styleId="877" w:customStyle="1">
    <w:name w:val="正文首行缩进 21"/>
    <w:basedOn w:val="752"/>
    <w:link w:val="878"/>
    <w:qFormat/>
    <w:pPr>
      <w:ind w:left="0" w:firstLine="420"/>
      <w:spacing w:after="0" w:line="360" w:lineRule="auto"/>
    </w:pPr>
    <w:rPr>
      <w:rFonts w:ascii="宋体" w:hAnsi="宋体"/>
      <w:szCs w:val="20"/>
    </w:rPr>
  </w:style>
  <w:style w:type="character" w:styleId="878" w:customStyle="1">
    <w:name w:val="正文首行缩进 2 Char"/>
    <w:link w:val="877"/>
    <w:qFormat/>
    <w:rPr>
      <w:rFonts w:ascii="宋体" w:hAnsi="宋体" w:eastAsia="宋体" w:cs="Times New Roman"/>
      <w:szCs w:val="20"/>
    </w:rPr>
  </w:style>
  <w:style w:type="character" w:styleId="879" w:customStyle="1">
    <w:name w:val="Heading 1 Char"/>
    <w:uiPriority w:val="9"/>
    <w:qFormat/>
    <w:rPr>
      <w:rFonts w:ascii="Arial" w:hAnsi="Arial" w:eastAsia="Arial" w:cs="Arial"/>
      <w:sz w:val="40"/>
      <w:szCs w:val="40"/>
    </w:rPr>
  </w:style>
  <w:style w:type="character" w:styleId="880" w:customStyle="1">
    <w:name w:val="Heading 2 Char"/>
    <w:uiPriority w:val="9"/>
    <w:qFormat/>
    <w:rPr>
      <w:rFonts w:ascii="Arial" w:hAnsi="Arial" w:eastAsia="Arial" w:cs="Arial"/>
      <w:sz w:val="34"/>
    </w:rPr>
  </w:style>
  <w:style w:type="character" w:styleId="881" w:customStyle="1">
    <w:name w:val="Heading 3 Char"/>
    <w:uiPriority w:val="9"/>
    <w:qFormat/>
    <w:rPr>
      <w:rFonts w:ascii="Arial" w:hAnsi="Arial" w:eastAsia="Arial" w:cs="Arial"/>
      <w:sz w:val="30"/>
      <w:szCs w:val="30"/>
    </w:rPr>
  </w:style>
  <w:style w:type="character" w:styleId="882" w:customStyle="1">
    <w:name w:val="Heading 4 Char"/>
    <w:uiPriority w:val="9"/>
    <w:qFormat/>
    <w:rPr>
      <w:rFonts w:ascii="Arial" w:hAnsi="Arial" w:eastAsia="Arial" w:cs="Arial"/>
      <w:b/>
      <w:bCs/>
      <w:sz w:val="26"/>
      <w:szCs w:val="26"/>
    </w:rPr>
  </w:style>
  <w:style w:type="character" w:styleId="883" w:customStyle="1">
    <w:name w:val="Heading 5 Char"/>
    <w:uiPriority w:val="9"/>
    <w:qFormat/>
    <w:rPr>
      <w:rFonts w:ascii="Arial" w:hAnsi="Arial" w:eastAsia="Arial" w:cs="Arial"/>
      <w:b/>
      <w:bCs/>
      <w:sz w:val="24"/>
      <w:szCs w:val="24"/>
    </w:rPr>
  </w:style>
  <w:style w:type="character" w:styleId="884" w:customStyle="1">
    <w:name w:val="Heading 6 Char"/>
    <w:uiPriority w:val="9"/>
    <w:qFormat/>
    <w:rPr>
      <w:rFonts w:ascii="Arial" w:hAnsi="Arial" w:eastAsia="Arial" w:cs="Arial"/>
      <w:b/>
      <w:bCs/>
      <w:sz w:val="22"/>
      <w:szCs w:val="22"/>
    </w:rPr>
  </w:style>
  <w:style w:type="character" w:styleId="885" w:customStyle="1">
    <w:name w:val="Heading 7 Char"/>
    <w:uiPriority w:val="9"/>
    <w:qFormat/>
    <w:rPr>
      <w:rFonts w:ascii="Arial" w:hAnsi="Arial" w:eastAsia="Arial" w:cs="Arial"/>
      <w:b/>
      <w:bCs/>
      <w:i/>
      <w:iCs/>
      <w:sz w:val="22"/>
      <w:szCs w:val="22"/>
    </w:rPr>
  </w:style>
  <w:style w:type="character" w:styleId="886" w:customStyle="1">
    <w:name w:val="Heading 8 Char"/>
    <w:uiPriority w:val="9"/>
    <w:qFormat/>
    <w:rPr>
      <w:rFonts w:ascii="Arial" w:hAnsi="Arial" w:eastAsia="Arial" w:cs="Arial"/>
      <w:i/>
      <w:iCs/>
      <w:sz w:val="22"/>
      <w:szCs w:val="22"/>
    </w:rPr>
  </w:style>
  <w:style w:type="character" w:styleId="887" w:customStyle="1">
    <w:name w:val="Heading 9 Char"/>
    <w:uiPriority w:val="9"/>
    <w:qFormat/>
    <w:rPr>
      <w:rFonts w:ascii="Arial" w:hAnsi="Arial" w:eastAsia="Arial" w:cs="Arial"/>
      <w:i/>
      <w:iCs/>
      <w:sz w:val="21"/>
      <w:szCs w:val="21"/>
    </w:rPr>
  </w:style>
  <w:style w:type="paragraph" w:styleId="888" w:customStyle="1">
    <w:name w:val="列出段落"/>
    <w:basedOn w:val="731"/>
    <w:qFormat/>
    <w:pPr>
      <w:contextualSpacing/>
      <w:ind w:left="720"/>
      <w:jc w:val="left"/>
      <w:widowControl/>
    </w:pPr>
    <w:rPr>
      <w:sz w:val="24"/>
      <w:szCs w:val="24"/>
      <w:lang w:eastAsia="en-US" w:bidi="en-US"/>
    </w:rPr>
  </w:style>
  <w:style w:type="character" w:styleId="889" w:customStyle="1">
    <w:name w:val="引用 字符"/>
    <w:link w:val="831"/>
    <w:uiPriority w:val="29"/>
    <w:qFormat/>
    <w:rPr>
      <w:i/>
    </w:rPr>
  </w:style>
  <w:style w:type="character" w:styleId="890" w:customStyle="1">
    <w:name w:val="明显引用 字符"/>
    <w:link w:val="833"/>
    <w:uiPriority w:val="30"/>
    <w:qFormat/>
    <w:rPr>
      <w:i/>
    </w:rPr>
  </w:style>
  <w:style w:type="character" w:styleId="891" w:customStyle="1">
    <w:name w:val="Header Char"/>
    <w:uiPriority w:val="99"/>
    <w:qFormat/>
  </w:style>
  <w:style w:type="character" w:styleId="892" w:customStyle="1">
    <w:name w:val="Footer Char"/>
    <w:uiPriority w:val="99"/>
    <w:qFormat/>
  </w:style>
  <w:style w:type="character" w:styleId="893" w:customStyle="1">
    <w:name w:val="Caption Char"/>
    <w:uiPriority w:val="99"/>
    <w:qFormat/>
  </w:style>
  <w:style w:type="table" w:styleId="894" w:customStyle="1">
    <w:name w:val="Table Grid Light"/>
    <w:uiPriority w:val="59"/>
    <w:qFormat/>
    <w:tblPr>
      <w:tblCellMar>
        <w:left w:w="0" w:type="dxa"/>
        <w:top w:w="0" w:type="dxa"/>
        <w:right w:w="0" w:type="dxa"/>
        <w:bottom w:w="0" w:type="dxa"/>
      </w:tblCellMar>
    </w:tblPr>
  </w:style>
  <w:style w:type="table" w:styleId="895" w:customStyle="1">
    <w:name w:val="Grid Table 1 Light - Accent 1"/>
    <w:uiPriority w:val="99"/>
    <w:qFormat/>
    <w:tblPr>
      <w:tblCellMar>
        <w:left w:w="0" w:type="dxa"/>
        <w:top w:w="0" w:type="dxa"/>
        <w:right w:w="0" w:type="dxa"/>
        <w:bottom w:w="0" w:type="dxa"/>
      </w:tblCellMar>
    </w:tblPr>
  </w:style>
  <w:style w:type="table" w:styleId="896" w:customStyle="1">
    <w:name w:val="Grid Table 1 Light - Accent 2"/>
    <w:uiPriority w:val="99"/>
    <w:qFormat/>
    <w:tblPr>
      <w:tblCellMar>
        <w:left w:w="0" w:type="dxa"/>
        <w:top w:w="0" w:type="dxa"/>
        <w:right w:w="0" w:type="dxa"/>
        <w:bottom w:w="0" w:type="dxa"/>
      </w:tblCellMar>
    </w:tblPr>
  </w:style>
  <w:style w:type="table" w:styleId="897" w:customStyle="1">
    <w:name w:val="Grid Table 1 Light - Accent 3"/>
    <w:uiPriority w:val="99"/>
    <w:qFormat/>
    <w:tblPr>
      <w:tblCellMar>
        <w:left w:w="0" w:type="dxa"/>
        <w:top w:w="0" w:type="dxa"/>
        <w:right w:w="0" w:type="dxa"/>
        <w:bottom w:w="0" w:type="dxa"/>
      </w:tblCellMar>
    </w:tblPr>
  </w:style>
  <w:style w:type="table" w:styleId="898" w:customStyle="1">
    <w:name w:val="Grid Table 1 Light - Accent 4"/>
    <w:uiPriority w:val="99"/>
    <w:qFormat/>
    <w:tblPr>
      <w:tblCellMar>
        <w:left w:w="0" w:type="dxa"/>
        <w:top w:w="0" w:type="dxa"/>
        <w:right w:w="0" w:type="dxa"/>
        <w:bottom w:w="0" w:type="dxa"/>
      </w:tblCellMar>
    </w:tblPr>
  </w:style>
  <w:style w:type="table" w:styleId="899" w:customStyle="1">
    <w:name w:val="Grid Table 1 Light - Accent 5"/>
    <w:uiPriority w:val="99"/>
    <w:qFormat/>
    <w:tblPr>
      <w:tblCellMar>
        <w:left w:w="0" w:type="dxa"/>
        <w:top w:w="0" w:type="dxa"/>
        <w:right w:w="0" w:type="dxa"/>
        <w:bottom w:w="0" w:type="dxa"/>
      </w:tblCellMar>
    </w:tblPr>
  </w:style>
  <w:style w:type="table" w:styleId="900" w:customStyle="1">
    <w:name w:val="Grid Table 1 Light - Accent 6"/>
    <w:uiPriority w:val="99"/>
    <w:qFormat/>
    <w:tblPr>
      <w:tblCellMar>
        <w:left w:w="0" w:type="dxa"/>
        <w:top w:w="0" w:type="dxa"/>
        <w:right w:w="0" w:type="dxa"/>
        <w:bottom w:w="0" w:type="dxa"/>
      </w:tblCellMar>
    </w:tblPr>
  </w:style>
  <w:style w:type="table" w:styleId="901" w:customStyle="1">
    <w:name w:val="Grid Table 2 - Accent 1"/>
    <w:uiPriority w:val="99"/>
    <w:qFormat/>
    <w:tblPr>
      <w:tblCellMar>
        <w:left w:w="0" w:type="dxa"/>
        <w:top w:w="0" w:type="dxa"/>
        <w:right w:w="0" w:type="dxa"/>
        <w:bottom w:w="0" w:type="dxa"/>
      </w:tblCellMar>
    </w:tblPr>
  </w:style>
  <w:style w:type="table" w:styleId="902" w:customStyle="1">
    <w:name w:val="Grid Table 2 - Accent 2"/>
    <w:uiPriority w:val="99"/>
    <w:qFormat/>
    <w:tblPr>
      <w:tblCellMar>
        <w:left w:w="0" w:type="dxa"/>
        <w:top w:w="0" w:type="dxa"/>
        <w:right w:w="0" w:type="dxa"/>
        <w:bottom w:w="0" w:type="dxa"/>
      </w:tblCellMar>
    </w:tblPr>
  </w:style>
  <w:style w:type="table" w:styleId="903" w:customStyle="1">
    <w:name w:val="Grid Table 2 - Accent 3"/>
    <w:uiPriority w:val="99"/>
    <w:qFormat/>
    <w:tblPr>
      <w:tblCellMar>
        <w:left w:w="0" w:type="dxa"/>
        <w:top w:w="0" w:type="dxa"/>
        <w:right w:w="0" w:type="dxa"/>
        <w:bottom w:w="0" w:type="dxa"/>
      </w:tblCellMar>
    </w:tblPr>
  </w:style>
  <w:style w:type="table" w:styleId="904" w:customStyle="1">
    <w:name w:val="Grid Table 2 - Accent 4"/>
    <w:uiPriority w:val="99"/>
    <w:qFormat/>
    <w:tblPr>
      <w:tblCellMar>
        <w:left w:w="0" w:type="dxa"/>
        <w:top w:w="0" w:type="dxa"/>
        <w:right w:w="0" w:type="dxa"/>
        <w:bottom w:w="0" w:type="dxa"/>
      </w:tblCellMar>
    </w:tblPr>
  </w:style>
  <w:style w:type="table" w:styleId="905" w:customStyle="1">
    <w:name w:val="Grid Table 2 - Accent 5"/>
    <w:uiPriority w:val="99"/>
    <w:qFormat/>
    <w:tblPr>
      <w:tblCellMar>
        <w:left w:w="0" w:type="dxa"/>
        <w:top w:w="0" w:type="dxa"/>
        <w:right w:w="0" w:type="dxa"/>
        <w:bottom w:w="0" w:type="dxa"/>
      </w:tblCellMar>
    </w:tblPr>
  </w:style>
  <w:style w:type="table" w:styleId="906" w:customStyle="1">
    <w:name w:val="Grid Table 2 - Accent 6"/>
    <w:uiPriority w:val="99"/>
    <w:qFormat/>
    <w:tblPr>
      <w:tblCellMar>
        <w:left w:w="0" w:type="dxa"/>
        <w:top w:w="0" w:type="dxa"/>
        <w:right w:w="0" w:type="dxa"/>
        <w:bottom w:w="0" w:type="dxa"/>
      </w:tblCellMar>
    </w:tblPr>
  </w:style>
  <w:style w:type="table" w:styleId="907" w:customStyle="1">
    <w:name w:val="Grid Table 3 - Accent 1"/>
    <w:uiPriority w:val="99"/>
    <w:qFormat/>
    <w:tblPr>
      <w:tblCellMar>
        <w:left w:w="0" w:type="dxa"/>
        <w:top w:w="0" w:type="dxa"/>
        <w:right w:w="0" w:type="dxa"/>
        <w:bottom w:w="0" w:type="dxa"/>
      </w:tblCellMar>
    </w:tblPr>
  </w:style>
  <w:style w:type="table" w:styleId="908" w:customStyle="1">
    <w:name w:val="Grid Table 3 - Accent 2"/>
    <w:uiPriority w:val="99"/>
    <w:qFormat/>
    <w:tblPr>
      <w:tblCellMar>
        <w:left w:w="0" w:type="dxa"/>
        <w:top w:w="0" w:type="dxa"/>
        <w:right w:w="0" w:type="dxa"/>
        <w:bottom w:w="0" w:type="dxa"/>
      </w:tblCellMar>
    </w:tblPr>
  </w:style>
  <w:style w:type="table" w:styleId="909" w:customStyle="1">
    <w:name w:val="Grid Table 3 - Accent 3"/>
    <w:uiPriority w:val="99"/>
    <w:qFormat/>
    <w:tblPr>
      <w:tblCellMar>
        <w:left w:w="0" w:type="dxa"/>
        <w:top w:w="0" w:type="dxa"/>
        <w:right w:w="0" w:type="dxa"/>
        <w:bottom w:w="0" w:type="dxa"/>
      </w:tblCellMar>
    </w:tblPr>
  </w:style>
  <w:style w:type="table" w:styleId="910" w:customStyle="1">
    <w:name w:val="Grid Table 3 - Accent 4"/>
    <w:uiPriority w:val="99"/>
    <w:qFormat/>
    <w:tblPr>
      <w:tblCellMar>
        <w:left w:w="0" w:type="dxa"/>
        <w:top w:w="0" w:type="dxa"/>
        <w:right w:w="0" w:type="dxa"/>
        <w:bottom w:w="0" w:type="dxa"/>
      </w:tblCellMar>
    </w:tblPr>
  </w:style>
  <w:style w:type="table" w:styleId="911" w:customStyle="1">
    <w:name w:val="Grid Table 3 - Accent 5"/>
    <w:uiPriority w:val="99"/>
    <w:qFormat/>
    <w:tblPr>
      <w:tblCellMar>
        <w:left w:w="0" w:type="dxa"/>
        <w:top w:w="0" w:type="dxa"/>
        <w:right w:w="0" w:type="dxa"/>
        <w:bottom w:w="0" w:type="dxa"/>
      </w:tblCellMar>
    </w:tblPr>
  </w:style>
  <w:style w:type="table" w:styleId="912" w:customStyle="1">
    <w:name w:val="Grid Table 3 - Accent 6"/>
    <w:uiPriority w:val="99"/>
    <w:qFormat/>
    <w:tblPr>
      <w:tblCellMar>
        <w:left w:w="0" w:type="dxa"/>
        <w:top w:w="0" w:type="dxa"/>
        <w:right w:w="0" w:type="dxa"/>
        <w:bottom w:w="0" w:type="dxa"/>
      </w:tblCellMar>
    </w:tblPr>
  </w:style>
  <w:style w:type="table" w:styleId="913" w:customStyle="1">
    <w:name w:val="Grid Table 4 - Accent 1"/>
    <w:uiPriority w:val="59"/>
    <w:qFormat/>
    <w:tblPr>
      <w:tblCellMar>
        <w:left w:w="0" w:type="dxa"/>
        <w:top w:w="0" w:type="dxa"/>
        <w:right w:w="0" w:type="dxa"/>
        <w:bottom w:w="0" w:type="dxa"/>
      </w:tblCellMar>
    </w:tblPr>
  </w:style>
  <w:style w:type="table" w:styleId="914" w:customStyle="1">
    <w:name w:val="Grid Table 4 - Accent 2"/>
    <w:uiPriority w:val="59"/>
    <w:qFormat/>
    <w:tblPr>
      <w:tblCellMar>
        <w:left w:w="0" w:type="dxa"/>
        <w:top w:w="0" w:type="dxa"/>
        <w:right w:w="0" w:type="dxa"/>
        <w:bottom w:w="0" w:type="dxa"/>
      </w:tblCellMar>
    </w:tblPr>
  </w:style>
  <w:style w:type="table" w:styleId="915" w:customStyle="1">
    <w:name w:val="Grid Table 4 - Accent 3"/>
    <w:uiPriority w:val="59"/>
    <w:qFormat/>
    <w:tblPr>
      <w:tblCellMar>
        <w:left w:w="0" w:type="dxa"/>
        <w:top w:w="0" w:type="dxa"/>
        <w:right w:w="0" w:type="dxa"/>
        <w:bottom w:w="0" w:type="dxa"/>
      </w:tblCellMar>
    </w:tblPr>
  </w:style>
  <w:style w:type="table" w:styleId="916" w:customStyle="1">
    <w:name w:val="Grid Table 4 - Accent 4"/>
    <w:uiPriority w:val="59"/>
    <w:qFormat/>
    <w:tblPr>
      <w:tblCellMar>
        <w:left w:w="0" w:type="dxa"/>
        <w:top w:w="0" w:type="dxa"/>
        <w:right w:w="0" w:type="dxa"/>
        <w:bottom w:w="0" w:type="dxa"/>
      </w:tblCellMar>
    </w:tblPr>
  </w:style>
  <w:style w:type="table" w:styleId="917" w:customStyle="1">
    <w:name w:val="Grid Table 4 - Accent 5"/>
    <w:uiPriority w:val="59"/>
    <w:qFormat/>
    <w:tblPr>
      <w:tblCellMar>
        <w:left w:w="0" w:type="dxa"/>
        <w:top w:w="0" w:type="dxa"/>
        <w:right w:w="0" w:type="dxa"/>
        <w:bottom w:w="0" w:type="dxa"/>
      </w:tblCellMar>
    </w:tblPr>
  </w:style>
  <w:style w:type="table" w:styleId="918" w:customStyle="1">
    <w:name w:val="Grid Table 4 - Accent 6"/>
    <w:uiPriority w:val="59"/>
    <w:qFormat/>
    <w:tblPr>
      <w:tblCellMar>
        <w:left w:w="0" w:type="dxa"/>
        <w:top w:w="0" w:type="dxa"/>
        <w:right w:w="0" w:type="dxa"/>
        <w:bottom w:w="0" w:type="dxa"/>
      </w:tblCellMar>
    </w:tblPr>
  </w:style>
  <w:style w:type="table" w:styleId="919" w:customStyle="1">
    <w:name w:val="Grid Table 5 Dark- Accent 1"/>
    <w:uiPriority w:val="99"/>
    <w:qFormat/>
    <w:tblPr>
      <w:tblCellMar>
        <w:left w:w="0" w:type="dxa"/>
        <w:top w:w="0" w:type="dxa"/>
        <w:right w:w="0" w:type="dxa"/>
        <w:bottom w:w="0" w:type="dxa"/>
      </w:tblCellMar>
    </w:tblPr>
  </w:style>
  <w:style w:type="table" w:styleId="920" w:customStyle="1">
    <w:name w:val="Grid Table 5 Dark - Accent 2"/>
    <w:uiPriority w:val="99"/>
    <w:qFormat/>
    <w:tblPr>
      <w:tblCellMar>
        <w:left w:w="0" w:type="dxa"/>
        <w:top w:w="0" w:type="dxa"/>
        <w:right w:w="0" w:type="dxa"/>
        <w:bottom w:w="0" w:type="dxa"/>
      </w:tblCellMar>
    </w:tblPr>
  </w:style>
  <w:style w:type="table" w:styleId="921" w:customStyle="1">
    <w:name w:val="Grid Table 5 Dark - Accent 3"/>
    <w:uiPriority w:val="99"/>
    <w:qFormat/>
    <w:tblPr>
      <w:tblCellMar>
        <w:left w:w="0" w:type="dxa"/>
        <w:top w:w="0" w:type="dxa"/>
        <w:right w:w="0" w:type="dxa"/>
        <w:bottom w:w="0" w:type="dxa"/>
      </w:tblCellMar>
    </w:tblPr>
  </w:style>
  <w:style w:type="table" w:styleId="922" w:customStyle="1">
    <w:name w:val="Grid Table 5 Dark- Accent 4"/>
    <w:uiPriority w:val="99"/>
    <w:qFormat/>
    <w:tblPr>
      <w:tblCellMar>
        <w:left w:w="0" w:type="dxa"/>
        <w:top w:w="0" w:type="dxa"/>
        <w:right w:w="0" w:type="dxa"/>
        <w:bottom w:w="0" w:type="dxa"/>
      </w:tblCellMar>
    </w:tblPr>
  </w:style>
  <w:style w:type="table" w:styleId="923" w:customStyle="1">
    <w:name w:val="Grid Table 5 Dark - Accent 5"/>
    <w:uiPriority w:val="99"/>
    <w:qFormat/>
    <w:tblPr>
      <w:tblCellMar>
        <w:left w:w="0" w:type="dxa"/>
        <w:top w:w="0" w:type="dxa"/>
        <w:right w:w="0" w:type="dxa"/>
        <w:bottom w:w="0" w:type="dxa"/>
      </w:tblCellMar>
    </w:tblPr>
  </w:style>
  <w:style w:type="table" w:styleId="924" w:customStyle="1">
    <w:name w:val="Grid Table 5 Dark - Accent 6"/>
    <w:uiPriority w:val="99"/>
    <w:qFormat/>
    <w:tblPr>
      <w:tblCellMar>
        <w:left w:w="0" w:type="dxa"/>
        <w:top w:w="0" w:type="dxa"/>
        <w:right w:w="0" w:type="dxa"/>
        <w:bottom w:w="0" w:type="dxa"/>
      </w:tblCellMar>
    </w:tblPr>
  </w:style>
  <w:style w:type="table" w:styleId="925" w:customStyle="1">
    <w:name w:val="Grid Table 6 Colorful - Accent 1"/>
    <w:uiPriority w:val="99"/>
    <w:qFormat/>
    <w:tblPr>
      <w:tblCellMar>
        <w:left w:w="0" w:type="dxa"/>
        <w:top w:w="0" w:type="dxa"/>
        <w:right w:w="0" w:type="dxa"/>
        <w:bottom w:w="0" w:type="dxa"/>
      </w:tblCellMar>
    </w:tblPr>
  </w:style>
  <w:style w:type="table" w:styleId="926" w:customStyle="1">
    <w:name w:val="Grid Table 6 Colorful - Accent 2"/>
    <w:uiPriority w:val="99"/>
    <w:qFormat/>
    <w:tblPr>
      <w:tblCellMar>
        <w:left w:w="0" w:type="dxa"/>
        <w:top w:w="0" w:type="dxa"/>
        <w:right w:w="0" w:type="dxa"/>
        <w:bottom w:w="0" w:type="dxa"/>
      </w:tblCellMar>
    </w:tblPr>
  </w:style>
  <w:style w:type="table" w:styleId="927" w:customStyle="1">
    <w:name w:val="Grid Table 6 Colorful - Accent 3"/>
    <w:uiPriority w:val="99"/>
    <w:qFormat/>
    <w:tblPr>
      <w:tblCellMar>
        <w:left w:w="0" w:type="dxa"/>
        <w:top w:w="0" w:type="dxa"/>
        <w:right w:w="0" w:type="dxa"/>
        <w:bottom w:w="0" w:type="dxa"/>
      </w:tblCellMar>
    </w:tblPr>
  </w:style>
  <w:style w:type="table" w:styleId="928" w:customStyle="1">
    <w:name w:val="Grid Table 6 Colorful - Accent 4"/>
    <w:uiPriority w:val="99"/>
    <w:qFormat/>
    <w:tblPr>
      <w:tblCellMar>
        <w:left w:w="0" w:type="dxa"/>
        <w:top w:w="0" w:type="dxa"/>
        <w:right w:w="0" w:type="dxa"/>
        <w:bottom w:w="0" w:type="dxa"/>
      </w:tblCellMar>
    </w:tblPr>
  </w:style>
  <w:style w:type="table" w:styleId="929" w:customStyle="1">
    <w:name w:val="Grid Table 6 Colorful - Accent 5"/>
    <w:uiPriority w:val="99"/>
    <w:qFormat/>
    <w:tblPr>
      <w:tblCellMar>
        <w:left w:w="0" w:type="dxa"/>
        <w:top w:w="0" w:type="dxa"/>
        <w:right w:w="0" w:type="dxa"/>
        <w:bottom w:w="0" w:type="dxa"/>
      </w:tblCellMar>
    </w:tblPr>
  </w:style>
  <w:style w:type="table" w:styleId="930" w:customStyle="1">
    <w:name w:val="Grid Table 6 Colorful - Accent 6"/>
    <w:uiPriority w:val="99"/>
    <w:qFormat/>
    <w:tblPr>
      <w:tblCellMar>
        <w:left w:w="0" w:type="dxa"/>
        <w:top w:w="0" w:type="dxa"/>
        <w:right w:w="0" w:type="dxa"/>
        <w:bottom w:w="0" w:type="dxa"/>
      </w:tblCellMar>
    </w:tblPr>
  </w:style>
  <w:style w:type="table" w:styleId="931" w:customStyle="1">
    <w:name w:val="Grid Table 7 Colorful - Accent 1"/>
    <w:uiPriority w:val="99"/>
    <w:qFormat/>
    <w:tblPr>
      <w:tblCellMar>
        <w:left w:w="0" w:type="dxa"/>
        <w:top w:w="0" w:type="dxa"/>
        <w:right w:w="0" w:type="dxa"/>
        <w:bottom w:w="0" w:type="dxa"/>
      </w:tblCellMar>
    </w:tblPr>
  </w:style>
  <w:style w:type="table" w:styleId="932" w:customStyle="1">
    <w:name w:val="Grid Table 7 Colorful - Accent 2"/>
    <w:uiPriority w:val="99"/>
    <w:qFormat/>
    <w:tblPr>
      <w:tblCellMar>
        <w:left w:w="0" w:type="dxa"/>
        <w:top w:w="0" w:type="dxa"/>
        <w:right w:w="0" w:type="dxa"/>
        <w:bottom w:w="0" w:type="dxa"/>
      </w:tblCellMar>
    </w:tblPr>
  </w:style>
  <w:style w:type="table" w:styleId="933" w:customStyle="1">
    <w:name w:val="Grid Table 7 Colorful - Accent 3"/>
    <w:uiPriority w:val="99"/>
    <w:qFormat/>
    <w:tblPr>
      <w:tblCellMar>
        <w:left w:w="0" w:type="dxa"/>
        <w:top w:w="0" w:type="dxa"/>
        <w:right w:w="0" w:type="dxa"/>
        <w:bottom w:w="0" w:type="dxa"/>
      </w:tblCellMar>
    </w:tblPr>
  </w:style>
  <w:style w:type="table" w:styleId="934" w:customStyle="1">
    <w:name w:val="Grid Table 7 Colorful - Accent 4"/>
    <w:uiPriority w:val="99"/>
    <w:qFormat/>
    <w:tblPr>
      <w:tblCellMar>
        <w:left w:w="0" w:type="dxa"/>
        <w:top w:w="0" w:type="dxa"/>
        <w:right w:w="0" w:type="dxa"/>
        <w:bottom w:w="0" w:type="dxa"/>
      </w:tblCellMar>
    </w:tblPr>
  </w:style>
  <w:style w:type="table" w:styleId="935" w:customStyle="1">
    <w:name w:val="Grid Table 7 Colorful - Accent 5"/>
    <w:uiPriority w:val="99"/>
    <w:qFormat/>
    <w:tblPr>
      <w:tblCellMar>
        <w:left w:w="0" w:type="dxa"/>
        <w:top w:w="0" w:type="dxa"/>
        <w:right w:w="0" w:type="dxa"/>
        <w:bottom w:w="0" w:type="dxa"/>
      </w:tblCellMar>
    </w:tblPr>
  </w:style>
  <w:style w:type="table" w:styleId="936" w:customStyle="1">
    <w:name w:val="Grid Table 7 Colorful - Accent 6"/>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List Table 2 - Accent 1"/>
    <w:uiPriority w:val="99"/>
    <w:qFormat/>
    <w:tblPr>
      <w:tblCellMar>
        <w:left w:w="0" w:type="dxa"/>
        <w:top w:w="0" w:type="dxa"/>
        <w:right w:w="0" w:type="dxa"/>
        <w:bottom w:w="0" w:type="dxa"/>
      </w:tblCellMar>
    </w:tblPr>
  </w:style>
  <w:style w:type="table" w:styleId="944" w:customStyle="1">
    <w:name w:val="List Table 2 - Accent 2"/>
    <w:uiPriority w:val="99"/>
    <w:qFormat/>
    <w:tblPr>
      <w:tblCellMar>
        <w:left w:w="0" w:type="dxa"/>
        <w:top w:w="0" w:type="dxa"/>
        <w:right w:w="0" w:type="dxa"/>
        <w:bottom w:w="0" w:type="dxa"/>
      </w:tblCellMar>
    </w:tblPr>
  </w:style>
  <w:style w:type="table" w:styleId="945" w:customStyle="1">
    <w:name w:val="List Table 2 - Accent 3"/>
    <w:uiPriority w:val="99"/>
    <w:qFormat/>
    <w:tblPr>
      <w:tblCellMar>
        <w:left w:w="0" w:type="dxa"/>
        <w:top w:w="0" w:type="dxa"/>
        <w:right w:w="0" w:type="dxa"/>
        <w:bottom w:w="0" w:type="dxa"/>
      </w:tblCellMar>
    </w:tblPr>
  </w:style>
  <w:style w:type="table" w:styleId="946" w:customStyle="1">
    <w:name w:val="List Table 2 - Accent 4"/>
    <w:uiPriority w:val="99"/>
    <w:qFormat/>
    <w:tblPr>
      <w:tblCellMar>
        <w:left w:w="0" w:type="dxa"/>
        <w:top w:w="0" w:type="dxa"/>
        <w:right w:w="0" w:type="dxa"/>
        <w:bottom w:w="0" w:type="dxa"/>
      </w:tblCellMar>
    </w:tblPr>
  </w:style>
  <w:style w:type="table" w:styleId="947" w:customStyle="1">
    <w:name w:val="List Table 2 - Accent 5"/>
    <w:uiPriority w:val="99"/>
    <w:qFormat/>
    <w:tblPr>
      <w:tblCellMar>
        <w:left w:w="0" w:type="dxa"/>
        <w:top w:w="0" w:type="dxa"/>
        <w:right w:w="0" w:type="dxa"/>
        <w:bottom w:w="0" w:type="dxa"/>
      </w:tblCellMar>
    </w:tblPr>
  </w:style>
  <w:style w:type="table" w:styleId="948" w:customStyle="1">
    <w:name w:val="List Table 2 - Accent 6"/>
    <w:uiPriority w:val="99"/>
    <w:qFormat/>
    <w:tblPr>
      <w:tblCellMar>
        <w:left w:w="0" w:type="dxa"/>
        <w:top w:w="0" w:type="dxa"/>
        <w:right w:w="0" w:type="dxa"/>
        <w:bottom w:w="0" w:type="dxa"/>
      </w:tblCellMar>
    </w:tblPr>
  </w:style>
  <w:style w:type="table" w:styleId="949" w:customStyle="1">
    <w:name w:val="List Table 3 - Accent 1"/>
    <w:uiPriority w:val="99"/>
    <w:qFormat/>
    <w:tblPr>
      <w:tblCellMar>
        <w:left w:w="0" w:type="dxa"/>
        <w:top w:w="0" w:type="dxa"/>
        <w:right w:w="0" w:type="dxa"/>
        <w:bottom w:w="0" w:type="dxa"/>
      </w:tblCellMar>
    </w:tblPr>
  </w:style>
  <w:style w:type="table" w:styleId="950" w:customStyle="1">
    <w:name w:val="List Table 3 - Accent 2"/>
    <w:uiPriority w:val="99"/>
    <w:qFormat/>
    <w:tblPr>
      <w:tblCellMar>
        <w:left w:w="0" w:type="dxa"/>
        <w:top w:w="0" w:type="dxa"/>
        <w:right w:w="0" w:type="dxa"/>
        <w:bottom w:w="0" w:type="dxa"/>
      </w:tblCellMar>
    </w:tblPr>
  </w:style>
  <w:style w:type="table" w:styleId="951" w:customStyle="1">
    <w:name w:val="List Table 3 - Accent 3"/>
    <w:uiPriority w:val="99"/>
    <w:qFormat/>
    <w:tblPr>
      <w:tblCellMar>
        <w:left w:w="0" w:type="dxa"/>
        <w:top w:w="0" w:type="dxa"/>
        <w:right w:w="0" w:type="dxa"/>
        <w:bottom w:w="0" w:type="dxa"/>
      </w:tblCellMar>
    </w:tblPr>
  </w:style>
  <w:style w:type="table" w:styleId="952" w:customStyle="1">
    <w:name w:val="List Table 3 - Accent 4"/>
    <w:uiPriority w:val="99"/>
    <w:qFormat/>
    <w:tblPr>
      <w:tblCellMar>
        <w:left w:w="0" w:type="dxa"/>
        <w:top w:w="0" w:type="dxa"/>
        <w:right w:w="0" w:type="dxa"/>
        <w:bottom w:w="0" w:type="dxa"/>
      </w:tblCellMar>
    </w:tblPr>
  </w:style>
  <w:style w:type="table" w:styleId="953" w:customStyle="1">
    <w:name w:val="List Table 3 - Accent 5"/>
    <w:uiPriority w:val="99"/>
    <w:qFormat/>
    <w:tblPr>
      <w:tblCellMar>
        <w:left w:w="0" w:type="dxa"/>
        <w:top w:w="0" w:type="dxa"/>
        <w:right w:w="0" w:type="dxa"/>
        <w:bottom w:w="0" w:type="dxa"/>
      </w:tblCellMar>
    </w:tblPr>
  </w:style>
  <w:style w:type="table" w:styleId="954" w:customStyle="1">
    <w:name w:val="List Table 3 - Accent 6"/>
    <w:uiPriority w:val="99"/>
    <w:qFormat/>
    <w:tblPr>
      <w:tblCellMar>
        <w:left w:w="0" w:type="dxa"/>
        <w:top w:w="0" w:type="dxa"/>
        <w:right w:w="0" w:type="dxa"/>
        <w:bottom w:w="0" w:type="dxa"/>
      </w:tblCellMar>
    </w:tblPr>
  </w:style>
  <w:style w:type="table" w:styleId="955" w:customStyle="1">
    <w:name w:val="List Table 4 - Accent 1"/>
    <w:uiPriority w:val="99"/>
    <w:qFormat/>
    <w:tblPr>
      <w:tblCellMar>
        <w:left w:w="0" w:type="dxa"/>
        <w:top w:w="0" w:type="dxa"/>
        <w:right w:w="0" w:type="dxa"/>
        <w:bottom w:w="0" w:type="dxa"/>
      </w:tblCellMar>
    </w:tblPr>
  </w:style>
  <w:style w:type="table" w:styleId="956" w:customStyle="1">
    <w:name w:val="List Table 4 - Accent 2"/>
    <w:uiPriority w:val="99"/>
    <w:qFormat/>
    <w:tblPr>
      <w:tblCellMar>
        <w:left w:w="0" w:type="dxa"/>
        <w:top w:w="0" w:type="dxa"/>
        <w:right w:w="0" w:type="dxa"/>
        <w:bottom w:w="0" w:type="dxa"/>
      </w:tblCellMar>
    </w:tblPr>
  </w:style>
  <w:style w:type="table" w:styleId="957" w:customStyle="1">
    <w:name w:val="List Table 4 - Accent 3"/>
    <w:uiPriority w:val="99"/>
    <w:qFormat/>
    <w:tblPr>
      <w:tblCellMar>
        <w:left w:w="0" w:type="dxa"/>
        <w:top w:w="0" w:type="dxa"/>
        <w:right w:w="0" w:type="dxa"/>
        <w:bottom w:w="0" w:type="dxa"/>
      </w:tblCellMar>
    </w:tblPr>
  </w:style>
  <w:style w:type="table" w:styleId="958" w:customStyle="1">
    <w:name w:val="List Table 4 - Accent 4"/>
    <w:uiPriority w:val="99"/>
    <w:qFormat/>
    <w:tblPr>
      <w:tblCellMar>
        <w:left w:w="0" w:type="dxa"/>
        <w:top w:w="0" w:type="dxa"/>
        <w:right w:w="0" w:type="dxa"/>
        <w:bottom w:w="0" w:type="dxa"/>
      </w:tblCellMar>
    </w:tblPr>
  </w:style>
  <w:style w:type="table" w:styleId="959" w:customStyle="1">
    <w:name w:val="List Table 4 - Accent 5"/>
    <w:uiPriority w:val="99"/>
    <w:qFormat/>
    <w:tblPr>
      <w:tblCellMar>
        <w:left w:w="0" w:type="dxa"/>
        <w:top w:w="0" w:type="dxa"/>
        <w:right w:w="0" w:type="dxa"/>
        <w:bottom w:w="0" w:type="dxa"/>
      </w:tblCellMar>
    </w:tblPr>
  </w:style>
  <w:style w:type="table" w:styleId="960" w:customStyle="1">
    <w:name w:val="List Table 4 - Accent 6"/>
    <w:uiPriority w:val="99"/>
    <w:qFormat/>
    <w:tblPr>
      <w:tblCellMar>
        <w:left w:w="0" w:type="dxa"/>
        <w:top w:w="0" w:type="dxa"/>
        <w:right w:w="0" w:type="dxa"/>
        <w:bottom w:w="0" w:type="dxa"/>
      </w:tblCellMar>
    </w:tblPr>
  </w:style>
  <w:style w:type="table" w:styleId="961" w:customStyle="1">
    <w:name w:val="List Table 5 Dark - Accent 1"/>
    <w:uiPriority w:val="99"/>
    <w:qFormat/>
    <w:tblPr>
      <w:tblCellMar>
        <w:left w:w="0" w:type="dxa"/>
        <w:top w:w="0" w:type="dxa"/>
        <w:right w:w="0" w:type="dxa"/>
        <w:bottom w:w="0" w:type="dxa"/>
      </w:tblCellMar>
    </w:tblPr>
  </w:style>
  <w:style w:type="table" w:styleId="962" w:customStyle="1">
    <w:name w:val="List Table 5 Dark - Accent 2"/>
    <w:uiPriority w:val="99"/>
    <w:qFormat/>
    <w:tblPr>
      <w:tblCellMar>
        <w:left w:w="0" w:type="dxa"/>
        <w:top w:w="0" w:type="dxa"/>
        <w:right w:w="0" w:type="dxa"/>
        <w:bottom w:w="0" w:type="dxa"/>
      </w:tblCellMar>
    </w:tblPr>
  </w:style>
  <w:style w:type="table" w:styleId="963" w:customStyle="1">
    <w:name w:val="List Table 5 Dark - Accent 3"/>
    <w:uiPriority w:val="99"/>
    <w:qFormat/>
    <w:tblPr>
      <w:tblCellMar>
        <w:left w:w="0" w:type="dxa"/>
        <w:top w:w="0" w:type="dxa"/>
        <w:right w:w="0" w:type="dxa"/>
        <w:bottom w:w="0" w:type="dxa"/>
      </w:tblCellMar>
    </w:tblPr>
  </w:style>
  <w:style w:type="table" w:styleId="964" w:customStyle="1">
    <w:name w:val="List Table 5 Dark - Accent 4"/>
    <w:uiPriority w:val="99"/>
    <w:qFormat/>
    <w:tblPr>
      <w:tblCellMar>
        <w:left w:w="0" w:type="dxa"/>
        <w:top w:w="0" w:type="dxa"/>
        <w:right w:w="0" w:type="dxa"/>
        <w:bottom w:w="0" w:type="dxa"/>
      </w:tblCellMar>
    </w:tblPr>
  </w:style>
  <w:style w:type="table" w:styleId="965" w:customStyle="1">
    <w:name w:val="List Table 5 Dark - Accent 5"/>
    <w:uiPriority w:val="99"/>
    <w:qFormat/>
    <w:tblPr>
      <w:tblCellMar>
        <w:left w:w="0" w:type="dxa"/>
        <w:top w:w="0" w:type="dxa"/>
        <w:right w:w="0" w:type="dxa"/>
        <w:bottom w:w="0" w:type="dxa"/>
      </w:tblCellMar>
    </w:tblPr>
  </w:style>
  <w:style w:type="table" w:styleId="966" w:customStyle="1">
    <w:name w:val="List Table 5 Dark - Accent 6"/>
    <w:uiPriority w:val="99"/>
    <w:qFormat/>
    <w:tblPr>
      <w:tblCellMar>
        <w:left w:w="0" w:type="dxa"/>
        <w:top w:w="0" w:type="dxa"/>
        <w:right w:w="0" w:type="dxa"/>
        <w:bottom w:w="0" w:type="dxa"/>
      </w:tblCellMar>
    </w:tblPr>
  </w:style>
  <w:style w:type="table" w:styleId="967" w:customStyle="1">
    <w:name w:val="List Table 6 Colorful - Accent 1"/>
    <w:uiPriority w:val="99"/>
    <w:qFormat/>
    <w:tblPr>
      <w:tblCellMar>
        <w:left w:w="0" w:type="dxa"/>
        <w:top w:w="0" w:type="dxa"/>
        <w:right w:w="0" w:type="dxa"/>
        <w:bottom w:w="0" w:type="dxa"/>
      </w:tblCellMar>
    </w:tblPr>
  </w:style>
  <w:style w:type="table" w:styleId="968" w:customStyle="1">
    <w:name w:val="List Table 6 Colorful - Accent 2"/>
    <w:uiPriority w:val="99"/>
    <w:qFormat/>
    <w:tblPr>
      <w:tblCellMar>
        <w:left w:w="0" w:type="dxa"/>
        <w:top w:w="0" w:type="dxa"/>
        <w:right w:w="0" w:type="dxa"/>
        <w:bottom w:w="0" w:type="dxa"/>
      </w:tblCellMar>
    </w:tblPr>
  </w:style>
  <w:style w:type="table" w:styleId="969" w:customStyle="1">
    <w:name w:val="List Table 6 Colorful - Accent 3"/>
    <w:uiPriority w:val="99"/>
    <w:qFormat/>
    <w:tblPr>
      <w:tblCellMar>
        <w:left w:w="0" w:type="dxa"/>
        <w:top w:w="0" w:type="dxa"/>
        <w:right w:w="0" w:type="dxa"/>
        <w:bottom w:w="0" w:type="dxa"/>
      </w:tblCellMar>
    </w:tblPr>
  </w:style>
  <w:style w:type="table" w:styleId="970" w:customStyle="1">
    <w:name w:val="List Table 6 Colorful - Accent 4"/>
    <w:uiPriority w:val="99"/>
    <w:qFormat/>
    <w:tblPr>
      <w:tblCellMar>
        <w:left w:w="0" w:type="dxa"/>
        <w:top w:w="0" w:type="dxa"/>
        <w:right w:w="0" w:type="dxa"/>
        <w:bottom w:w="0" w:type="dxa"/>
      </w:tblCellMar>
    </w:tblPr>
  </w:style>
  <w:style w:type="table" w:styleId="971" w:customStyle="1">
    <w:name w:val="List Table 6 Colorful - Accent 5"/>
    <w:uiPriority w:val="99"/>
    <w:qFormat/>
    <w:tblPr>
      <w:tblCellMar>
        <w:left w:w="0" w:type="dxa"/>
        <w:top w:w="0" w:type="dxa"/>
        <w:right w:w="0" w:type="dxa"/>
        <w:bottom w:w="0" w:type="dxa"/>
      </w:tblCellMar>
    </w:tblPr>
  </w:style>
  <w:style w:type="table" w:styleId="972" w:customStyle="1">
    <w:name w:val="List Table 6 Colorful - Accent 6"/>
    <w:uiPriority w:val="99"/>
    <w:qFormat/>
    <w:tblPr>
      <w:tblCellMar>
        <w:left w:w="0" w:type="dxa"/>
        <w:top w:w="0" w:type="dxa"/>
        <w:right w:w="0" w:type="dxa"/>
        <w:bottom w:w="0" w:type="dxa"/>
      </w:tblCellMar>
    </w:tblPr>
  </w:style>
  <w:style w:type="table" w:styleId="973" w:customStyle="1">
    <w:name w:val="List Table 7 Colorful - Accent 1"/>
    <w:uiPriority w:val="99"/>
    <w:qFormat/>
    <w:tblPr>
      <w:tblCellMar>
        <w:left w:w="0" w:type="dxa"/>
        <w:top w:w="0" w:type="dxa"/>
        <w:right w:w="0" w:type="dxa"/>
        <w:bottom w:w="0" w:type="dxa"/>
      </w:tblCellMar>
    </w:tblPr>
  </w:style>
  <w:style w:type="table" w:styleId="974" w:customStyle="1">
    <w:name w:val="List Table 7 Colorful - Accent 2"/>
    <w:uiPriority w:val="99"/>
    <w:qFormat/>
    <w:tblPr>
      <w:tblCellMar>
        <w:left w:w="0" w:type="dxa"/>
        <w:top w:w="0" w:type="dxa"/>
        <w:right w:w="0" w:type="dxa"/>
        <w:bottom w:w="0" w:type="dxa"/>
      </w:tblCellMar>
    </w:tblPr>
  </w:style>
  <w:style w:type="table" w:styleId="975" w:customStyle="1">
    <w:name w:val="List Table 7 Colorful - Accent 3"/>
    <w:uiPriority w:val="99"/>
    <w:qFormat/>
    <w:tblPr>
      <w:tblCellMar>
        <w:left w:w="0" w:type="dxa"/>
        <w:top w:w="0" w:type="dxa"/>
        <w:right w:w="0" w:type="dxa"/>
        <w:bottom w:w="0" w:type="dxa"/>
      </w:tblCellMar>
    </w:tblPr>
  </w:style>
  <w:style w:type="table" w:styleId="976" w:customStyle="1">
    <w:name w:val="List Table 7 Colorful - Accent 4"/>
    <w:uiPriority w:val="99"/>
    <w:qFormat/>
    <w:tblPr>
      <w:tblCellMar>
        <w:left w:w="0" w:type="dxa"/>
        <w:top w:w="0" w:type="dxa"/>
        <w:right w:w="0" w:type="dxa"/>
        <w:bottom w:w="0" w:type="dxa"/>
      </w:tblCellMar>
    </w:tblPr>
  </w:style>
  <w:style w:type="table" w:styleId="977" w:customStyle="1">
    <w:name w:val="List Table 7 Colorful - Accent 5"/>
    <w:uiPriority w:val="99"/>
    <w:qFormat/>
    <w:tblPr>
      <w:tblCellMar>
        <w:left w:w="0" w:type="dxa"/>
        <w:top w:w="0" w:type="dxa"/>
        <w:right w:w="0" w:type="dxa"/>
        <w:bottom w:w="0" w:type="dxa"/>
      </w:tblCellMar>
    </w:tblPr>
  </w:style>
  <w:style w:type="table" w:styleId="978" w:customStyle="1">
    <w:name w:val="List Table 7 Colorful - Accent 6"/>
    <w:uiPriority w:val="99"/>
    <w:qFormat/>
    <w:tblPr>
      <w:tblCellMar>
        <w:left w:w="0" w:type="dxa"/>
        <w:top w:w="0" w:type="dxa"/>
        <w:right w:w="0" w:type="dxa"/>
        <w:bottom w:w="0" w:type="dxa"/>
      </w:tblCellMar>
    </w:tblPr>
  </w:style>
  <w:style w:type="table" w:styleId="979" w:customStyle="1">
    <w:name w:val="Lined - Accent"/>
    <w:uiPriority w:val="99"/>
    <w:qFormat/>
    <w:rPr>
      <w:color w:val="404040"/>
    </w:rPr>
    <w:tblPr>
      <w:tblCellMar>
        <w:left w:w="0" w:type="dxa"/>
        <w:top w:w="0" w:type="dxa"/>
        <w:right w:w="0" w:type="dxa"/>
        <w:bottom w:w="0" w:type="dxa"/>
      </w:tblCellMar>
    </w:tblPr>
  </w:style>
  <w:style w:type="table" w:styleId="980" w:customStyle="1">
    <w:name w:val="Lined - Accent 1"/>
    <w:uiPriority w:val="99"/>
    <w:qFormat/>
    <w:rPr>
      <w:color w:val="404040"/>
    </w:rPr>
    <w:tblPr>
      <w:tblCellMar>
        <w:left w:w="0" w:type="dxa"/>
        <w:top w:w="0" w:type="dxa"/>
        <w:right w:w="0" w:type="dxa"/>
        <w:bottom w:w="0" w:type="dxa"/>
      </w:tblCellMar>
    </w:tblPr>
  </w:style>
  <w:style w:type="table" w:styleId="981" w:customStyle="1">
    <w:name w:val="Lined - Accent 2"/>
    <w:uiPriority w:val="99"/>
    <w:qFormat/>
    <w:rPr>
      <w:color w:val="404040"/>
    </w:rPr>
    <w:tblPr>
      <w:tblCellMar>
        <w:left w:w="0" w:type="dxa"/>
        <w:top w:w="0" w:type="dxa"/>
        <w:right w:w="0" w:type="dxa"/>
        <w:bottom w:w="0" w:type="dxa"/>
      </w:tblCellMar>
    </w:tblPr>
  </w:style>
  <w:style w:type="table" w:styleId="982" w:customStyle="1">
    <w:name w:val="Lined - Accent 3"/>
    <w:uiPriority w:val="99"/>
    <w:qFormat/>
    <w:rPr>
      <w:color w:val="404040"/>
    </w:rPr>
    <w:tblPr>
      <w:tblCellMar>
        <w:left w:w="0" w:type="dxa"/>
        <w:top w:w="0" w:type="dxa"/>
        <w:right w:w="0" w:type="dxa"/>
        <w:bottom w:w="0" w:type="dxa"/>
      </w:tblCellMar>
    </w:tblPr>
  </w:style>
  <w:style w:type="table" w:styleId="983" w:customStyle="1">
    <w:name w:val="Lined - Accent 4"/>
    <w:uiPriority w:val="99"/>
    <w:qFormat/>
    <w:rPr>
      <w:color w:val="404040"/>
    </w:rPr>
    <w:tblPr>
      <w:tblCellMar>
        <w:left w:w="0" w:type="dxa"/>
        <w:top w:w="0" w:type="dxa"/>
        <w:right w:w="0" w:type="dxa"/>
        <w:bottom w:w="0" w:type="dxa"/>
      </w:tblCellMar>
    </w:tblPr>
  </w:style>
  <w:style w:type="table" w:styleId="984" w:customStyle="1">
    <w:name w:val="Lined - Accent 5"/>
    <w:uiPriority w:val="99"/>
    <w:qFormat/>
    <w:rPr>
      <w:color w:val="404040"/>
    </w:rPr>
    <w:tblPr>
      <w:tblCellMar>
        <w:left w:w="0" w:type="dxa"/>
        <w:top w:w="0" w:type="dxa"/>
        <w:right w:w="0" w:type="dxa"/>
        <w:bottom w:w="0" w:type="dxa"/>
      </w:tblCellMar>
    </w:tblPr>
  </w:style>
  <w:style w:type="table" w:styleId="985" w:customStyle="1">
    <w:name w:val="Lined - Accent 6"/>
    <w:uiPriority w:val="99"/>
    <w:qFormat/>
    <w:rPr>
      <w:color w:val="404040"/>
    </w:rPr>
    <w:tblPr>
      <w:tblCellMar>
        <w:left w:w="0" w:type="dxa"/>
        <w:top w:w="0" w:type="dxa"/>
        <w:right w:w="0" w:type="dxa"/>
        <w:bottom w:w="0" w:type="dxa"/>
      </w:tblCellMar>
    </w:tblPr>
  </w:style>
  <w:style w:type="table" w:styleId="986" w:customStyle="1">
    <w:name w:val="Bordered &amp; Lined - Accent"/>
    <w:uiPriority w:val="99"/>
    <w:qFormat/>
    <w:rPr>
      <w:color w:val="404040"/>
    </w:rPr>
    <w:tblPr>
      <w:tblCellMar>
        <w:left w:w="0" w:type="dxa"/>
        <w:top w:w="0" w:type="dxa"/>
        <w:right w:w="0" w:type="dxa"/>
        <w:bottom w:w="0" w:type="dxa"/>
      </w:tblCellMar>
    </w:tblPr>
  </w:style>
  <w:style w:type="table" w:styleId="987" w:customStyle="1">
    <w:name w:val="Bordered &amp; Lined - Accent 1"/>
    <w:uiPriority w:val="99"/>
    <w:qFormat/>
    <w:rPr>
      <w:color w:val="404040"/>
    </w:rPr>
    <w:tblPr>
      <w:tblCellMar>
        <w:left w:w="0" w:type="dxa"/>
        <w:top w:w="0" w:type="dxa"/>
        <w:right w:w="0" w:type="dxa"/>
        <w:bottom w:w="0" w:type="dxa"/>
      </w:tblCellMar>
    </w:tblPr>
  </w:style>
  <w:style w:type="table" w:styleId="988" w:customStyle="1">
    <w:name w:val="Bordered &amp; Lined - Accent 2"/>
    <w:uiPriority w:val="99"/>
    <w:qFormat/>
    <w:rPr>
      <w:color w:val="404040"/>
    </w:rPr>
    <w:tblPr>
      <w:tblCellMar>
        <w:left w:w="0" w:type="dxa"/>
        <w:top w:w="0" w:type="dxa"/>
        <w:right w:w="0" w:type="dxa"/>
        <w:bottom w:w="0" w:type="dxa"/>
      </w:tblCellMar>
    </w:tblPr>
  </w:style>
  <w:style w:type="table" w:styleId="989" w:customStyle="1">
    <w:name w:val="Bordered &amp; Lined - Accent 3"/>
    <w:uiPriority w:val="99"/>
    <w:qFormat/>
    <w:rPr>
      <w:color w:val="404040"/>
    </w:rPr>
    <w:tblPr>
      <w:tblCellMar>
        <w:left w:w="0" w:type="dxa"/>
        <w:top w:w="0" w:type="dxa"/>
        <w:right w:w="0" w:type="dxa"/>
        <w:bottom w:w="0" w:type="dxa"/>
      </w:tblCellMar>
    </w:tblPr>
  </w:style>
  <w:style w:type="table" w:styleId="990" w:customStyle="1">
    <w:name w:val="Bordered &amp; Lined - Accent 4"/>
    <w:uiPriority w:val="99"/>
    <w:qFormat/>
    <w:rPr>
      <w:color w:val="404040"/>
    </w:rPr>
    <w:tblPr>
      <w:tblCellMar>
        <w:left w:w="0" w:type="dxa"/>
        <w:top w:w="0" w:type="dxa"/>
        <w:right w:w="0" w:type="dxa"/>
        <w:bottom w:w="0" w:type="dxa"/>
      </w:tblCellMar>
    </w:tblPr>
  </w:style>
  <w:style w:type="table" w:styleId="991" w:customStyle="1">
    <w:name w:val="Bordered &amp; Lined - Accent 5"/>
    <w:uiPriority w:val="99"/>
    <w:qFormat/>
    <w:rPr>
      <w:color w:val="404040"/>
    </w:rPr>
    <w:tblPr>
      <w:tblCellMar>
        <w:left w:w="0" w:type="dxa"/>
        <w:top w:w="0" w:type="dxa"/>
        <w:right w:w="0" w:type="dxa"/>
        <w:bottom w:w="0" w:type="dxa"/>
      </w:tblCellMar>
    </w:tblPr>
  </w:style>
  <w:style w:type="table" w:styleId="992" w:customStyle="1">
    <w:name w:val="Bordered &amp; Lined - Accent 6"/>
    <w:uiPriority w:val="99"/>
    <w:qFormat/>
    <w:rPr>
      <w:color w:val="404040"/>
    </w:rPr>
    <w:tblPr>
      <w:tblCellMar>
        <w:left w:w="0" w:type="dxa"/>
        <w:top w:w="0" w:type="dxa"/>
        <w:right w:w="0" w:type="dxa"/>
        <w:bottom w:w="0" w:type="dxa"/>
      </w:tblCellMar>
    </w:tblPr>
  </w:style>
  <w:style w:type="table" w:styleId="993" w:customStyle="1">
    <w:name w:val="Bordered"/>
    <w:uiPriority w:val="99"/>
    <w:qFormat/>
    <w:tblPr>
      <w:tblCellMar>
        <w:left w:w="0" w:type="dxa"/>
        <w:top w:w="0" w:type="dxa"/>
        <w:right w:w="0" w:type="dxa"/>
        <w:bottom w:w="0" w:type="dxa"/>
      </w:tblCellMar>
    </w:tblPr>
  </w:style>
  <w:style w:type="table" w:styleId="994" w:customStyle="1">
    <w:name w:val="Bordered - Accent 1"/>
    <w:uiPriority w:val="99"/>
    <w:qFormat/>
    <w:tblPr>
      <w:tblCellMar>
        <w:left w:w="0" w:type="dxa"/>
        <w:top w:w="0" w:type="dxa"/>
        <w:right w:w="0" w:type="dxa"/>
        <w:bottom w:w="0" w:type="dxa"/>
      </w:tblCellMar>
    </w:tblPr>
  </w:style>
  <w:style w:type="table" w:styleId="995" w:customStyle="1">
    <w:name w:val="Bordered - Accent 2"/>
    <w:uiPriority w:val="99"/>
    <w:qFormat/>
    <w:tblPr>
      <w:tblCellMar>
        <w:left w:w="0" w:type="dxa"/>
        <w:top w:w="0" w:type="dxa"/>
        <w:right w:w="0" w:type="dxa"/>
        <w:bottom w:w="0" w:type="dxa"/>
      </w:tblCellMar>
    </w:tblPr>
  </w:style>
  <w:style w:type="table" w:styleId="996" w:customStyle="1">
    <w:name w:val="Bordered - Accent 3"/>
    <w:uiPriority w:val="99"/>
    <w:qFormat/>
    <w:tblPr>
      <w:tblCellMar>
        <w:left w:w="0" w:type="dxa"/>
        <w:top w:w="0" w:type="dxa"/>
        <w:right w:w="0" w:type="dxa"/>
        <w:bottom w:w="0" w:type="dxa"/>
      </w:tblCellMar>
    </w:tblPr>
  </w:style>
  <w:style w:type="table" w:styleId="997" w:customStyle="1">
    <w:name w:val="Bordered - Accent 4"/>
    <w:uiPriority w:val="99"/>
    <w:qFormat/>
    <w:tblPr>
      <w:tblCellMar>
        <w:left w:w="0" w:type="dxa"/>
        <w:top w:w="0" w:type="dxa"/>
        <w:right w:w="0" w:type="dxa"/>
        <w:bottom w:w="0" w:type="dxa"/>
      </w:tblCellMar>
    </w:tblPr>
  </w:style>
  <w:style w:type="table" w:styleId="998" w:customStyle="1">
    <w:name w:val="Bordered - Accent 5"/>
    <w:uiPriority w:val="99"/>
    <w:qFormat/>
    <w:tblPr>
      <w:tblCellMar>
        <w:left w:w="0" w:type="dxa"/>
        <w:top w:w="0" w:type="dxa"/>
        <w:right w:w="0" w:type="dxa"/>
        <w:bottom w:w="0" w:type="dxa"/>
      </w:tblCellMar>
    </w:tblPr>
  </w:style>
  <w:style w:type="table" w:styleId="999" w:customStyle="1">
    <w:name w:val="Bordered - Accent 6"/>
    <w:uiPriority w:val="99"/>
    <w:qFormat/>
    <w:tblPr>
      <w:tblCellMar>
        <w:left w:w="0" w:type="dxa"/>
        <w:top w:w="0" w:type="dxa"/>
        <w:right w:w="0" w:type="dxa"/>
        <w:bottom w:w="0" w:type="dxa"/>
      </w:tblCellMar>
    </w:tblPr>
  </w:style>
  <w:style w:type="paragraph" w:styleId="1000" w:customStyle="1">
    <w:name w:val="TOC 标题11"/>
    <w:uiPriority w:val="39"/>
    <w:unhideWhenUsed/>
    <w:qFormat/>
  </w:style>
  <w:style w:type="character" w:styleId="1001" w:customStyle="1">
    <w:name w:val="已访问的超链接1"/>
    <w:qFormat/>
    <w:rPr>
      <w:color w:val="800080"/>
      <w:u w:val="single"/>
    </w:rPr>
  </w:style>
  <w:style w:type="character" w:styleId="1002" w:customStyle="1">
    <w:name w:val="font5 Char"/>
    <w:qFormat/>
    <w:rPr>
      <w:rFonts w:ascii="宋体" w:hAnsi="宋体" w:eastAsia="宋体"/>
      <w:sz w:val="28"/>
      <w:szCs w:val="28"/>
      <w:lang w:val="en-US" w:eastAsia="zh-CN" w:bidi="ar-SA"/>
    </w:rPr>
  </w:style>
  <w:style w:type="character" w:styleId="1003" w:customStyle="1">
    <w:name w:val="二级目录 Char"/>
    <w:link w:val="1004"/>
    <w:qFormat/>
    <w:rPr>
      <w:b/>
      <w:sz w:val="30"/>
      <w:szCs w:val="28"/>
    </w:rPr>
  </w:style>
  <w:style w:type="paragraph" w:styleId="1004" w:customStyle="1">
    <w:name w:val="二级目录"/>
    <w:next w:val="731"/>
    <w:link w:val="1003"/>
    <w:qFormat/>
    <w:pPr>
      <w:numPr>
        <w:numId w:val="2"/>
      </w:numPr>
      <w:tabs>
        <w:tab w:val="left" w:pos="1145" w:leader="none"/>
      </w:tabs>
      <w:outlineLvl w:val="1"/>
    </w:pPr>
    <w:rPr>
      <w:b/>
      <w:sz w:val="30"/>
      <w:szCs w:val="28"/>
    </w:rPr>
  </w:style>
  <w:style w:type="character" w:styleId="1005" w:customStyle="1">
    <w:name w:val="列出段落 Char"/>
    <w:link w:val="1006"/>
    <w:qFormat/>
    <w:rPr>
      <w:rFonts w:ascii="Calibri" w:hAnsi="Calibri"/>
      <w:sz w:val="24"/>
      <w:szCs w:val="24"/>
      <w:lang w:eastAsia="en-US" w:bidi="en-US"/>
    </w:rPr>
  </w:style>
  <w:style w:type="paragraph" w:styleId="1006" w:customStyle="1">
    <w:name w:val="列出段落1"/>
    <w:basedOn w:val="731"/>
    <w:link w:val="1005"/>
    <w:qFormat/>
    <w:pPr>
      <w:contextualSpacing/>
      <w:ind w:left="720"/>
      <w:jc w:val="left"/>
      <w:widowControl/>
    </w:pPr>
    <w:rPr>
      <w:sz w:val="24"/>
      <w:szCs w:val="24"/>
      <w:lang w:eastAsia="en-US" w:bidi="en-US"/>
    </w:rPr>
  </w:style>
  <w:style w:type="paragraph" w:styleId="1007" w:customStyle="1">
    <w:name w:val="Body Text(ch)"/>
    <w:basedOn w:val="731"/>
    <w:next w:val="751"/>
    <w:qFormat/>
    <w:pPr>
      <w:spacing w:after="120"/>
    </w:pPr>
    <w:rPr>
      <w:rFonts w:ascii="宋体" w:hAnsi="Arial"/>
      <w:bCs/>
      <w:iCs/>
      <w:szCs w:val="24"/>
    </w:rPr>
  </w:style>
  <w:style w:type="paragraph" w:styleId="1008" w:customStyle="1">
    <w:name w:val="xl27"/>
    <w:basedOn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6"/>
    <w:basedOn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customStyle="1">
    <w:name w:val="Char"/>
    <w:basedOn w:val="731"/>
    <w:qFormat/>
    <w:pPr>
      <w:ind w:firstLine="200"/>
      <w:tabs>
        <w:tab w:val="left" w:pos="360" w:leader="none"/>
      </w:tabs>
    </w:pPr>
    <w:rPr>
      <w:rFonts w:ascii="Times New Roman" w:hAnsi="Times New Roman"/>
      <w:sz w:val="28"/>
      <w:szCs w:val="30"/>
    </w:rPr>
  </w:style>
  <w:style w:type="paragraph" w:styleId="1011" w:customStyle="1">
    <w:name w:val="Char1"/>
    <w:basedOn w:val="748"/>
    <w:qFormat/>
    <w:rPr>
      <w:rFonts w:ascii="Tahoma" w:hAnsi="Tahoma"/>
      <w:sz w:val="24"/>
      <w:szCs w:val="24"/>
    </w:rPr>
  </w:style>
  <w:style w:type="paragraph" w:styleId="1012" w:customStyle="1">
    <w:name w:val="普通正文"/>
    <w:basedOn w:val="731"/>
    <w:qFormat/>
    <w:pPr>
      <w:ind w:firstLine="480"/>
      <w:jc w:val="left"/>
      <w:spacing w:before="120" w:after="120" w:line="360" w:lineRule="auto"/>
    </w:pPr>
    <w:rPr>
      <w:rFonts w:ascii="Arial" w:hAnsi="Arial"/>
      <w:sz w:val="24"/>
      <w:szCs w:val="24"/>
    </w:rPr>
  </w:style>
  <w:style w:type="paragraph" w:styleId="1013" w:customStyle="1">
    <w:name w:val="table_lines"/>
    <w:basedOn w:val="731"/>
    <w:qFormat/>
    <w:pPr>
      <w:jc w:val="left"/>
      <w:widowControl/>
    </w:pPr>
    <w:rPr>
      <w:rFonts w:ascii="Times New Roman" w:hAnsi="Times New Roman"/>
      <w:sz w:val="20"/>
      <w:szCs w:val="20"/>
      <w:lang w:val="de-DE" w:eastAsia="de-DE"/>
    </w:rPr>
  </w:style>
  <w:style w:type="paragraph" w:styleId="1014"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1015" w:customStyle="1">
    <w:name w:val="font7"/>
    <w:basedOn w:val="731"/>
    <w:qFormat/>
    <w:pPr>
      <w:jc w:val="left"/>
      <w:spacing w:before="100" w:beforeAutospacing="1" w:after="100" w:afterAutospacing="1"/>
      <w:widowControl/>
    </w:pPr>
    <w:rPr>
      <w:rFonts w:hint="eastAsia" w:ascii="宋体" w:hAnsi="宋体"/>
      <w:sz w:val="18"/>
      <w:szCs w:val="18"/>
    </w:rPr>
  </w:style>
  <w:style w:type="paragraph" w:styleId="1016" w:customStyle="1">
    <w:name w:val="Char Char Char Char"/>
    <w:basedOn w:val="748"/>
    <w:qFormat/>
    <w:pPr>
      <w:spacing w:line="360" w:lineRule="auto"/>
    </w:pPr>
    <w:rPr>
      <w:rFonts w:ascii="Tahoma" w:hAnsi="Tahoma"/>
      <w:sz w:val="24"/>
      <w:szCs w:val="24"/>
    </w:rPr>
  </w:style>
  <w:style w:type="paragraph" w:styleId="1017" w:customStyle="1">
    <w:name w:val="4"/>
    <w:basedOn w:val="731"/>
    <w:next w:val="770"/>
    <w:qFormat/>
    <w:pPr>
      <w:ind w:firstLine="420"/>
      <w:spacing w:line="360" w:lineRule="auto"/>
    </w:pPr>
    <w:rPr>
      <w:rFonts w:ascii="Times New Roman" w:hAnsi="Times New Roman"/>
      <w:color w:val="ff0000"/>
      <w:sz w:val="24"/>
      <w:szCs w:val="24"/>
    </w:rPr>
  </w:style>
  <w:style w:type="paragraph" w:styleId="1018" w:customStyle="1">
    <w:name w:val="普通 (Web)"/>
    <w:basedOn w:val="731"/>
    <w:qFormat/>
    <w:pPr>
      <w:jc w:val="left"/>
      <w:spacing w:before="100" w:beforeAutospacing="1" w:after="100" w:afterAutospacing="1"/>
      <w:widowControl/>
    </w:pPr>
    <w:rPr>
      <w:rFonts w:ascii="宋体" w:hAnsi="宋体"/>
      <w:sz w:val="24"/>
      <w:szCs w:val="24"/>
    </w:rPr>
  </w:style>
  <w:style w:type="paragraph" w:styleId="1019" w:customStyle="1">
    <w:name w:val="Char Char Char Char Char Char Char Char Char Char"/>
    <w:basedOn w:val="731"/>
    <w:qFormat/>
    <w:pPr>
      <w:spacing w:line="360" w:lineRule="auto"/>
    </w:pPr>
    <w:rPr>
      <w:rFonts w:ascii="Times New Roman" w:hAnsi="Times New Roman"/>
      <w:sz w:val="24"/>
      <w:szCs w:val="20"/>
    </w:rPr>
  </w:style>
  <w:style w:type="paragraph" w:styleId="1020" w:customStyle="1">
    <w:name w:val="样式1"/>
    <w:basedOn w:val="731"/>
    <w:qFormat/>
    <w:pPr>
      <w:numPr>
        <w:numId w:val="3"/>
      </w:numPr>
    </w:pPr>
    <w:rPr>
      <w:rFonts w:ascii="宋体" w:hAnsi="宋体"/>
      <w:szCs w:val="21"/>
    </w:rPr>
  </w:style>
  <w:style w:type="paragraph" w:styleId="1021" w:customStyle="1">
    <w:name w:val="font6"/>
    <w:basedOn w:val="731"/>
    <w:qFormat/>
    <w:pPr>
      <w:jc w:val="left"/>
      <w:spacing w:before="100" w:beforeAutospacing="1" w:after="100" w:afterAutospacing="1"/>
      <w:widowControl/>
    </w:pPr>
    <w:rPr>
      <w:rFonts w:hint="eastAsia" w:ascii="宋体" w:hAnsi="宋体"/>
      <w:sz w:val="28"/>
      <w:szCs w:val="28"/>
      <w:u w:val="single"/>
    </w:rPr>
  </w:style>
  <w:style w:type="paragraph" w:styleId="1022" w:customStyle="1">
    <w:name w:val="xl25"/>
    <w:basedOn w:val="73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图标"/>
    <w:basedOn w:val="731"/>
    <w:next w:val="731"/>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4" w:customStyle="1">
    <w:name w:val="标题3"/>
    <w:basedOn w:val="731"/>
    <w:next w:val="731"/>
    <w:qFormat/>
    <w:pPr>
      <w:ind w:firstLine="624"/>
      <w:spacing w:line="590" w:lineRule="atLeast"/>
    </w:pPr>
    <w:rPr>
      <w:rFonts w:ascii="方正黑体_GBK" w:hAnsi="Times New Roman" w:eastAsia="方正黑体_GBK"/>
      <w:sz w:val="32"/>
      <w:szCs w:val="32"/>
    </w:rPr>
  </w:style>
  <w:style w:type="paragraph" w:styleId="1025" w:customStyle="1">
    <w:name w:val="xl24"/>
    <w:basedOn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9"/>
    <w:basedOn w:val="73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customStyle="1">
    <w:name w:val="Char Char Char Char Char Char Char Char"/>
    <w:basedOn w:val="731"/>
    <w:qFormat/>
    <w:pPr>
      <w:jc w:val="left"/>
      <w:spacing w:after="160" w:line="240" w:lineRule="exact"/>
      <w:widowControl/>
    </w:pPr>
    <w:rPr>
      <w:rFonts w:ascii="Verdana" w:hAnsi="Verdana"/>
      <w:sz w:val="20"/>
      <w:szCs w:val="20"/>
      <w:lang w:eastAsia="en-US"/>
    </w:rPr>
  </w:style>
  <w:style w:type="paragraph" w:styleId="1028" w:customStyle="1">
    <w:name w:val="xl28"/>
    <w:basedOn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customStyle="1">
    <w:name w:val="Char Char Char Char Char Char Char Char1"/>
    <w:basedOn w:val="731"/>
    <w:qFormat/>
    <w:pPr>
      <w:jc w:val="left"/>
      <w:spacing w:after="160" w:line="240" w:lineRule="exact"/>
      <w:widowControl/>
    </w:pPr>
    <w:rPr>
      <w:rFonts w:ascii="Verdana" w:hAnsi="Verdana"/>
      <w:sz w:val="20"/>
      <w:szCs w:val="20"/>
      <w:lang w:eastAsia="en-US"/>
    </w:rPr>
  </w:style>
  <w:style w:type="paragraph" w:styleId="1030" w:customStyle="1">
    <w:name w:val="xl30"/>
    <w:basedOn w:val="731"/>
    <w:qFormat/>
    <w:pPr>
      <w:jc w:val="center"/>
      <w:spacing w:before="100" w:beforeAutospacing="1" w:after="100" w:afterAutospacing="1"/>
      <w:widowControl/>
    </w:pPr>
    <w:rPr>
      <w:rFonts w:ascii="宋体" w:hAnsi="宋体"/>
      <w:b/>
      <w:bCs/>
      <w:sz w:val="36"/>
      <w:szCs w:val="36"/>
    </w:rPr>
  </w:style>
  <w:style w:type="paragraph" w:styleId="1031" w:customStyle="1">
    <w:name w:val="Char Char Char Char1"/>
    <w:basedOn w:val="748"/>
    <w:qFormat/>
    <w:pPr>
      <w:spacing w:line="360" w:lineRule="auto"/>
    </w:pPr>
    <w:rPr>
      <w:rFonts w:ascii="Tahoma" w:hAnsi="Tahoma"/>
      <w:sz w:val="24"/>
      <w:szCs w:val="24"/>
    </w:rPr>
  </w:style>
  <w:style w:type="paragraph" w:styleId="1032" w:customStyle="1">
    <w:name w:val="table_1stline"/>
    <w:basedOn w:val="731"/>
    <w:qFormat/>
    <w:pPr>
      <w:jc w:val="left"/>
      <w:spacing w:before="120"/>
      <w:widowControl/>
    </w:pPr>
    <w:rPr>
      <w:rFonts w:ascii="Times New Roman" w:hAnsi="Times New Roman"/>
      <w:bCs/>
      <w:sz w:val="20"/>
      <w:szCs w:val="20"/>
      <w:lang w:val="de-DE" w:eastAsia="de-DE"/>
    </w:rPr>
  </w:style>
  <w:style w:type="paragraph" w:styleId="1033" w:customStyle="1">
    <w:name w:val="font5"/>
    <w:basedOn w:val="731"/>
    <w:qFormat/>
    <w:pPr>
      <w:jc w:val="left"/>
      <w:spacing w:before="100" w:beforeAutospacing="1" w:after="100" w:afterAutospacing="1"/>
      <w:widowControl/>
    </w:pPr>
    <w:rPr>
      <w:rFonts w:hint="eastAsia" w:ascii="宋体" w:hAnsi="宋体"/>
      <w:sz w:val="28"/>
      <w:szCs w:val="28"/>
    </w:rPr>
  </w:style>
  <w:style w:type="paragraph" w:styleId="1034" w:customStyle="1">
    <w:name w:val="标题1"/>
    <w:basedOn w:val="731"/>
    <w:next w:val="731"/>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35" w:customStyle="1">
    <w:name w:val="修订1"/>
    <w:uiPriority w:val="99"/>
    <w:semiHidden/>
    <w:qFormat/>
    <w:rPr>
      <w:rFonts w:ascii="Times New Roman" w:hAnsi="Times New Roman"/>
      <w:sz w:val="21"/>
      <w:szCs w:val="21"/>
    </w:rPr>
  </w:style>
  <w:style w:type="paragraph" w:styleId="1036" w:customStyle="1">
    <w:name w:val="AONormal"/>
    <w:qFormat/>
    <w:pPr>
      <w:ind w:firstLine="440"/>
      <w:spacing w:line="400" w:lineRule="exact"/>
    </w:pPr>
    <w:rPr>
      <w:rFonts w:ascii="华文楷体" w:hAnsi="华文楷体" w:eastAsia="华文楷体" w:cs="华文楷体"/>
      <w:sz w:val="22"/>
      <w:szCs w:val="21"/>
    </w:rPr>
  </w:style>
  <w:style w:type="paragraph" w:styleId="1037" w:customStyle="1">
    <w:name w:val="修订2"/>
    <w:uiPriority w:val="99"/>
    <w:unhideWhenUsed/>
    <w:qFormat/>
    <w:rPr>
      <w:sz w:val="21"/>
      <w:szCs w:val="22"/>
    </w:rPr>
  </w:style>
  <w:style w:type="paragraph" w:styleId="1038" w:customStyle="1">
    <w:name w:val="页脚1"/>
    <w:basedOn w:val="731"/>
    <w:uiPriority w:val="99"/>
    <w:qFormat/>
    <w:pPr>
      <w:jc w:val="left"/>
      <w:tabs>
        <w:tab w:val="center" w:pos="4153" w:leader="none"/>
        <w:tab w:val="right" w:pos="8306" w:leader="none"/>
      </w:tabs>
    </w:pPr>
    <w:rPr>
      <w:rFonts w:ascii="Times New Roman" w:hAnsi="Times New Roman"/>
      <w:sz w:val="18"/>
      <w:szCs w:val="18"/>
    </w:rPr>
  </w:style>
  <w:style w:type="paragraph" w:styleId="1039" w:customStyle="1">
    <w:name w:val="页眉1"/>
    <w:basedOn w:val="731"/>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40" w:customStyle="1">
    <w:name w:val="修订3"/>
    <w:hidden/>
    <w:uiPriority w:val="99"/>
    <w:unhideWhenUsed/>
    <w:qFormat/>
    <w:rPr>
      <w:sz w:val="21"/>
      <w:szCs w:val="22"/>
    </w:rPr>
  </w:style>
  <w:style w:type="paragraph" w:styleId="1041" w:customStyle="1">
    <w:name w:val="修订4"/>
    <w:hidden/>
    <w:uiPriority w:val="99"/>
    <w:unhideWhenUsed/>
    <w:qFormat/>
    <w:rPr>
      <w:sz w:val="21"/>
      <w:szCs w:val="22"/>
    </w:rPr>
  </w:style>
  <w:style w:type="paragraph" w:styleId="1042" w:customStyle="1">
    <w:name w:val="修订5"/>
    <w:hidden/>
    <w:uiPriority w:val="99"/>
    <w:unhideWhenUsed/>
    <w:qFormat/>
    <w:rPr>
      <w:sz w:val="21"/>
      <w:szCs w:val="22"/>
    </w:rPr>
  </w:style>
  <w:style w:type="paragraph" w:styleId="1043" w:customStyle="1">
    <w:name w:val="修订6"/>
    <w:hidden/>
    <w:uiPriority w:val="99"/>
    <w:unhideWhenUsed/>
    <w:qFormat/>
    <w:rPr>
      <w:sz w:val="21"/>
      <w:szCs w:val="22"/>
    </w:rPr>
  </w:style>
  <w:style w:type="paragraph" w:styleId="1044" w:customStyle="1">
    <w:name w:val="首行缩进"/>
    <w:basedOn w:val="731"/>
    <w:qFormat/>
    <w:pPr>
      <w:ind w:firstLine="480"/>
      <w:jc w:val="left"/>
      <w:spacing w:line="360" w:lineRule="auto"/>
    </w:pPr>
    <w:rPr>
      <w:rFonts w:ascii="宋体" w:hAnsi="宋体" w:eastAsia="Calibri"/>
      <w:sz w:val="24"/>
      <w:lang w:eastAsia="en-US"/>
    </w:rPr>
  </w:style>
  <w:style w:type="paragraph" w:styleId="1045" w:customStyle="1">
    <w:name w:val="索引 41"/>
    <w:basedOn w:val="731"/>
    <w:next w:val="731"/>
    <w:uiPriority w:val="99"/>
    <w:unhideWhenUsed/>
    <w:qFormat/>
    <w:pPr>
      <w:ind w:left="600"/>
    </w:pPr>
  </w:style>
  <w:style w:type="paragraph" w:styleId="1046" w:customStyle="1">
    <w:name w:val="修订7"/>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8E28DC-9C81-4716-8052-23B9FD66B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27</cp:revision>
  <dcterms:created xsi:type="dcterms:W3CDTF">2026-08-12T08:57:00Z</dcterms:created>
  <dcterms:modified xsi:type="dcterms:W3CDTF">2026-08-28T08:34:43Z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eyJoZGlkIjoiMjAyMDU0NjM3ZGVkZjU2ZmIxMzk0NWY4Nzk4NzFjMjUiLCJ1c2VySWQiOiI1MDc1NzQ1NzIifQ==</vt:lpwstr>
  </property>
  <property fmtid="{D5CDD505-2E9C-101B-9397-08002B2CF9AE}" pid="3" name="KSOProductBuildVer">
    <vt:lpwstr>2052-12.1.0.28043</vt:lpwstr>
  </property>
  <property fmtid="{D5CDD505-2E9C-101B-9397-08002B2CF9AE}" pid="4" name="ICV">
    <vt:lpwstr>D5EF63431E89483DA3F3D9D0E262EC85_13</vt:lpwstr>
  </property>
</Properties>
</file>