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7869D5">
      <w:pPr>
        <w:pStyle w:val="218"/>
        <w:spacing w:line="360" w:lineRule="auto"/>
        <w:rPr>
          <w:rFonts w:hint="eastAsia" w:ascii="宋体" w:hAnsi="宋体" w:cs="宋体"/>
          <w:color w:val="auto"/>
          <w:highlight w:val="none"/>
        </w:rPr>
      </w:pPr>
    </w:p>
    <w:p w14:paraId="5E80D2C4">
      <w:pPr>
        <w:pStyle w:val="218"/>
        <w:spacing w:line="360" w:lineRule="auto"/>
        <w:rPr>
          <w:rFonts w:hint="eastAsia" w:ascii="宋体" w:hAnsi="宋体" w:cs="宋体"/>
          <w:color w:val="auto"/>
          <w:highlight w:val="none"/>
        </w:rPr>
      </w:pPr>
    </w:p>
    <w:p w14:paraId="0F22807F">
      <w:pPr>
        <w:spacing w:line="360" w:lineRule="auto"/>
        <w:jc w:val="center"/>
        <w:rPr>
          <w:rFonts w:hint="eastAsia" w:ascii="宋体" w:hAnsi="宋体" w:eastAsia="宋体" w:cs="宋体"/>
          <w:b/>
          <w:bCs/>
          <w:color w:val="auto"/>
          <w:spacing w:val="80"/>
          <w:sz w:val="72"/>
          <w:szCs w:val="72"/>
          <w:highlight w:val="none"/>
        </w:rPr>
      </w:pPr>
      <w:bookmarkStart w:id="0" w:name="_Toc1020"/>
      <w:bookmarkStart w:id="1" w:name="_Toc22642"/>
      <w:r>
        <w:rPr>
          <w:rFonts w:hint="eastAsia" w:ascii="宋体" w:hAnsi="宋体" w:eastAsia="宋体" w:cs="宋体"/>
          <w:b/>
          <w:bCs/>
          <w:color w:val="auto"/>
          <w:spacing w:val="80"/>
          <w:sz w:val="72"/>
          <w:szCs w:val="72"/>
          <w:highlight w:val="none"/>
        </w:rPr>
        <w:t>连云港市政府采购</w:t>
      </w:r>
      <w:bookmarkEnd w:id="0"/>
      <w:bookmarkEnd w:id="1"/>
    </w:p>
    <w:p w14:paraId="39A85311">
      <w:pPr>
        <w:spacing w:line="360" w:lineRule="auto"/>
        <w:jc w:val="center"/>
        <w:rPr>
          <w:rFonts w:hint="eastAsia" w:ascii="宋体" w:hAnsi="宋体" w:eastAsia="宋体" w:cs="宋体"/>
          <w:b/>
          <w:bCs/>
          <w:color w:val="auto"/>
          <w:spacing w:val="80"/>
          <w:sz w:val="72"/>
          <w:szCs w:val="72"/>
          <w:highlight w:val="none"/>
        </w:rPr>
      </w:pPr>
    </w:p>
    <w:p w14:paraId="09877F3B">
      <w:pPr>
        <w:spacing w:line="360" w:lineRule="auto"/>
        <w:jc w:val="center"/>
        <w:rPr>
          <w:rFonts w:hint="eastAsia" w:ascii="宋体" w:hAnsi="宋体" w:eastAsia="宋体" w:cs="宋体"/>
          <w:b/>
          <w:bCs/>
          <w:color w:val="auto"/>
          <w:spacing w:val="80"/>
          <w:sz w:val="72"/>
          <w:szCs w:val="72"/>
          <w:highlight w:val="none"/>
        </w:rPr>
      </w:pPr>
      <w:bookmarkStart w:id="2" w:name="_Toc20090"/>
      <w:bookmarkStart w:id="3" w:name="_Toc25852"/>
      <w:bookmarkStart w:id="4" w:name="_Toc2857"/>
      <w:bookmarkStart w:id="5" w:name="_Toc9652"/>
      <w:r>
        <w:rPr>
          <w:rFonts w:hint="eastAsia" w:ascii="宋体" w:hAnsi="宋体" w:eastAsia="宋体" w:cs="宋体"/>
          <w:b/>
          <w:bCs/>
          <w:color w:val="auto"/>
          <w:spacing w:val="80"/>
          <w:sz w:val="72"/>
          <w:szCs w:val="72"/>
          <w:highlight w:val="none"/>
        </w:rPr>
        <w:t>招标文件</w:t>
      </w:r>
      <w:bookmarkEnd w:id="2"/>
      <w:bookmarkEnd w:id="3"/>
      <w:bookmarkEnd w:id="4"/>
      <w:bookmarkEnd w:id="5"/>
    </w:p>
    <w:p w14:paraId="2E28BBEC">
      <w:pPr>
        <w:spacing w:line="360" w:lineRule="auto"/>
        <w:rPr>
          <w:rFonts w:hint="eastAsia" w:ascii="宋体" w:hAnsi="宋体" w:eastAsia="宋体" w:cs="宋体"/>
          <w:b/>
          <w:bCs/>
          <w:color w:val="auto"/>
          <w:spacing w:val="16"/>
          <w:sz w:val="44"/>
          <w:szCs w:val="24"/>
          <w:highlight w:val="none"/>
        </w:rPr>
      </w:pPr>
    </w:p>
    <w:p w14:paraId="6BBE1D21">
      <w:pPr>
        <w:spacing w:line="360" w:lineRule="auto"/>
        <w:ind w:firstLine="947"/>
        <w:rPr>
          <w:rFonts w:hint="eastAsia" w:ascii="宋体" w:hAnsi="宋体" w:eastAsia="宋体" w:cs="宋体"/>
          <w:b/>
          <w:bCs/>
          <w:color w:val="auto"/>
          <w:spacing w:val="16"/>
          <w:sz w:val="44"/>
          <w:szCs w:val="24"/>
          <w:highlight w:val="none"/>
        </w:rPr>
      </w:pPr>
    </w:p>
    <w:tbl>
      <w:tblPr>
        <w:tblStyle w:val="44"/>
        <w:tblW w:w="4998" w:type="pct"/>
        <w:jc w:val="center"/>
        <w:tblLayout w:type="autofit"/>
        <w:tblCellMar>
          <w:top w:w="0" w:type="dxa"/>
          <w:left w:w="108" w:type="dxa"/>
          <w:bottom w:w="0" w:type="dxa"/>
          <w:right w:w="108" w:type="dxa"/>
        </w:tblCellMar>
      </w:tblPr>
      <w:tblGrid>
        <w:gridCol w:w="2124"/>
        <w:gridCol w:w="7618"/>
      </w:tblGrid>
      <w:tr w14:paraId="0EA05B00">
        <w:tblPrEx>
          <w:tblCellMar>
            <w:top w:w="0" w:type="dxa"/>
            <w:left w:w="108" w:type="dxa"/>
            <w:bottom w:w="0" w:type="dxa"/>
            <w:right w:w="108" w:type="dxa"/>
          </w:tblCellMar>
        </w:tblPrEx>
        <w:trPr>
          <w:trHeight w:val="855" w:hRule="atLeast"/>
          <w:jc w:val="center"/>
        </w:trPr>
        <w:tc>
          <w:tcPr>
            <w:tcW w:w="1090" w:type="pct"/>
            <w:vAlign w:val="center"/>
          </w:tcPr>
          <w:p w14:paraId="7770775E">
            <w:pPr>
              <w:spacing w:line="360" w:lineRule="auto"/>
              <w:jc w:val="both"/>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项目名称：</w:t>
            </w:r>
          </w:p>
        </w:tc>
        <w:tc>
          <w:tcPr>
            <w:tcW w:w="3909" w:type="pct"/>
            <w:vAlign w:val="center"/>
          </w:tcPr>
          <w:p w14:paraId="30A03F12">
            <w:pPr>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连云港市妇幼保健院高端彩色多普勒诊断仪-产前超声筛查设备采购（</w:t>
            </w:r>
            <w:r>
              <w:rPr>
                <w:rFonts w:hint="eastAsia" w:ascii="宋体" w:hAnsi="宋体" w:eastAsia="宋体" w:cs="宋体"/>
                <w:b/>
                <w:bCs/>
                <w:color w:val="auto"/>
                <w:spacing w:val="16"/>
                <w:sz w:val="32"/>
                <w:szCs w:val="32"/>
                <w:highlight w:val="none"/>
                <w:lang w:val="en-US" w:eastAsia="zh-CN"/>
              </w:rPr>
              <w:t>非</w:t>
            </w:r>
            <w:r>
              <w:rPr>
                <w:rFonts w:hint="eastAsia" w:ascii="宋体" w:hAnsi="宋体" w:eastAsia="宋体" w:cs="宋体"/>
                <w:b/>
                <w:bCs/>
                <w:color w:val="auto"/>
                <w:spacing w:val="16"/>
                <w:sz w:val="32"/>
                <w:szCs w:val="32"/>
                <w:highlight w:val="none"/>
                <w:lang w:eastAsia="zh-CN"/>
              </w:rPr>
              <w:t>专门面向中小企业）</w:t>
            </w:r>
          </w:p>
        </w:tc>
      </w:tr>
      <w:tr w14:paraId="4E30F957">
        <w:tblPrEx>
          <w:tblCellMar>
            <w:top w:w="0" w:type="dxa"/>
            <w:left w:w="108" w:type="dxa"/>
            <w:bottom w:w="0" w:type="dxa"/>
            <w:right w:w="108" w:type="dxa"/>
          </w:tblCellMar>
        </w:tblPrEx>
        <w:trPr>
          <w:trHeight w:val="855" w:hRule="atLeast"/>
          <w:jc w:val="center"/>
        </w:trPr>
        <w:tc>
          <w:tcPr>
            <w:tcW w:w="1090" w:type="pct"/>
            <w:vAlign w:val="center"/>
          </w:tcPr>
          <w:p w14:paraId="38CFD116">
            <w:pPr>
              <w:spacing w:line="360" w:lineRule="auto"/>
              <w:jc w:val="both"/>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项目编号：</w:t>
            </w:r>
          </w:p>
        </w:tc>
        <w:tc>
          <w:tcPr>
            <w:tcW w:w="3909" w:type="pct"/>
            <w:vAlign w:val="center"/>
          </w:tcPr>
          <w:p w14:paraId="17951AC7">
            <w:pPr>
              <w:spacing w:line="360" w:lineRule="auto"/>
              <w:rPr>
                <w:rFonts w:hint="default" w:ascii="宋体" w:hAnsi="宋体" w:eastAsia="宋体" w:cs="宋体"/>
                <w:b/>
                <w:bCs/>
                <w:color w:val="auto"/>
                <w:spacing w:val="16"/>
                <w:sz w:val="32"/>
                <w:szCs w:val="32"/>
                <w:highlight w:val="none"/>
                <w:lang w:val="en-US" w:eastAsia="zh-CN"/>
              </w:rPr>
            </w:pPr>
            <w:r>
              <w:rPr>
                <w:rFonts w:hint="default" w:ascii="宋体" w:hAnsi="宋体" w:eastAsia="宋体" w:cs="宋体"/>
                <w:b/>
                <w:bCs/>
                <w:color w:val="auto"/>
                <w:spacing w:val="16"/>
                <w:sz w:val="32"/>
                <w:szCs w:val="32"/>
                <w:highlight w:val="none"/>
                <w:lang w:val="en-US" w:eastAsia="zh-CN"/>
              </w:rPr>
              <w:t>JSZC-320700-JSJY-G2026-0030</w:t>
            </w:r>
          </w:p>
        </w:tc>
      </w:tr>
    </w:tbl>
    <w:p w14:paraId="47DA6F86">
      <w:pPr>
        <w:spacing w:line="360" w:lineRule="auto"/>
        <w:rPr>
          <w:rFonts w:hint="eastAsia" w:ascii="宋体" w:hAnsi="宋体" w:eastAsia="宋体" w:cs="宋体"/>
          <w:color w:val="auto"/>
          <w:szCs w:val="20"/>
          <w:highlight w:val="none"/>
        </w:rPr>
      </w:pPr>
    </w:p>
    <w:p w14:paraId="21F53741">
      <w:pPr>
        <w:spacing w:line="360" w:lineRule="auto"/>
        <w:rPr>
          <w:rFonts w:hint="eastAsia" w:ascii="宋体" w:hAnsi="宋体" w:eastAsia="宋体" w:cs="宋体"/>
          <w:color w:val="auto"/>
          <w:szCs w:val="20"/>
          <w:highlight w:val="none"/>
        </w:rPr>
      </w:pPr>
    </w:p>
    <w:p w14:paraId="57558EB4">
      <w:pPr>
        <w:pStyle w:val="218"/>
        <w:spacing w:line="360" w:lineRule="auto"/>
        <w:rPr>
          <w:rFonts w:hint="eastAsia" w:ascii="宋体" w:hAnsi="宋体" w:cs="宋体"/>
          <w:color w:val="auto"/>
          <w:highlight w:val="none"/>
        </w:rPr>
      </w:pPr>
    </w:p>
    <w:tbl>
      <w:tblPr>
        <w:tblStyle w:val="44"/>
        <w:tblW w:w="4999" w:type="pct"/>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32"/>
        <w:gridCol w:w="6812"/>
      </w:tblGrid>
      <w:tr w14:paraId="65F80DBA">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7" w:hRule="atLeast"/>
        </w:trPr>
        <w:tc>
          <w:tcPr>
            <w:tcW w:w="1504" w:type="pct"/>
            <w:vAlign w:val="center"/>
          </w:tcPr>
          <w:p w14:paraId="08508448">
            <w:pPr>
              <w:spacing w:line="360" w:lineRule="auto"/>
              <w:jc w:val="both"/>
              <w:rPr>
                <w:rFonts w:hint="eastAsia" w:ascii="宋体" w:hAnsi="宋体" w:eastAsia="宋体" w:cs="宋体"/>
                <w:color w:val="auto"/>
                <w:highlight w:val="none"/>
              </w:rPr>
            </w:pPr>
            <w:bookmarkStart w:id="6" w:name="OLE_LINK4" w:colFirst="2" w:colLast="2"/>
            <w:bookmarkStart w:id="7" w:name="OLE_LINK31" w:colFirst="2" w:colLast="2"/>
            <w:r>
              <w:rPr>
                <w:rFonts w:hint="eastAsia" w:ascii="宋体" w:hAnsi="宋体" w:eastAsia="宋体" w:cs="宋体"/>
                <w:b/>
                <w:bCs/>
                <w:color w:val="auto"/>
                <w:w w:val="95"/>
                <w:sz w:val="32"/>
                <w:highlight w:val="none"/>
                <w:lang w:eastAsia="zh-CN"/>
              </w:rPr>
              <w:t>招</w:t>
            </w:r>
            <w:r>
              <w:rPr>
                <w:rFonts w:hint="eastAsia" w:ascii="宋体" w:hAnsi="宋体" w:eastAsia="宋体" w:cs="宋体"/>
                <w:b/>
                <w:bCs/>
                <w:color w:val="auto"/>
                <w:w w:val="95"/>
                <w:sz w:val="32"/>
                <w:highlight w:val="none"/>
                <w:lang w:val="en-US" w:eastAsia="zh-CN"/>
              </w:rPr>
              <w:t xml:space="preserve">   </w:t>
            </w:r>
            <w:r>
              <w:rPr>
                <w:rFonts w:hint="eastAsia" w:ascii="宋体" w:hAnsi="宋体" w:eastAsia="宋体" w:cs="宋体"/>
                <w:b/>
                <w:bCs/>
                <w:color w:val="auto"/>
                <w:w w:val="95"/>
                <w:sz w:val="32"/>
                <w:highlight w:val="none"/>
                <w:lang w:eastAsia="zh-CN"/>
              </w:rPr>
              <w:t>标</w:t>
            </w:r>
            <w:r>
              <w:rPr>
                <w:rFonts w:hint="eastAsia" w:ascii="宋体" w:hAnsi="宋体" w:eastAsia="宋体" w:cs="宋体"/>
                <w:b/>
                <w:bCs/>
                <w:color w:val="auto"/>
                <w:w w:val="95"/>
                <w:sz w:val="32"/>
                <w:highlight w:val="none"/>
                <w:lang w:val="en-US" w:eastAsia="zh-CN"/>
              </w:rPr>
              <w:t xml:space="preserve">   </w:t>
            </w:r>
            <w:r>
              <w:rPr>
                <w:rFonts w:hint="eastAsia" w:ascii="宋体" w:hAnsi="宋体" w:eastAsia="宋体" w:cs="宋体"/>
                <w:b/>
                <w:bCs/>
                <w:color w:val="auto"/>
                <w:w w:val="95"/>
                <w:sz w:val="32"/>
                <w:highlight w:val="none"/>
                <w:lang w:eastAsia="zh-CN"/>
              </w:rPr>
              <w:t>人</w:t>
            </w:r>
            <w:r>
              <w:rPr>
                <w:rFonts w:hint="eastAsia" w:ascii="宋体" w:hAnsi="宋体" w:eastAsia="宋体" w:cs="宋体"/>
                <w:b/>
                <w:bCs/>
                <w:color w:val="auto"/>
                <w:w w:val="95"/>
                <w:sz w:val="32"/>
                <w:highlight w:val="none"/>
              </w:rPr>
              <w:t>：</w:t>
            </w:r>
          </w:p>
        </w:tc>
        <w:tc>
          <w:tcPr>
            <w:tcW w:w="3495" w:type="pct"/>
            <w:vAlign w:val="center"/>
          </w:tcPr>
          <w:p w14:paraId="13EF7F6C">
            <w:pPr>
              <w:pStyle w:val="22"/>
              <w:ind w:firstLine="0"/>
              <w:rPr>
                <w:rFonts w:hint="eastAsia" w:hAnsi="宋体" w:eastAsia="宋体" w:cs="宋体"/>
                <w:b/>
                <w:bCs/>
                <w:color w:val="auto"/>
                <w:w w:val="95"/>
                <w:sz w:val="32"/>
                <w:szCs w:val="32"/>
                <w:highlight w:val="none"/>
                <w:lang w:eastAsia="zh-CN"/>
              </w:rPr>
            </w:pPr>
            <w:r>
              <w:rPr>
                <w:rFonts w:hint="eastAsia" w:hAnsi="宋体" w:eastAsia="宋体" w:cs="宋体"/>
                <w:b/>
                <w:bCs/>
                <w:color w:val="auto"/>
                <w:spacing w:val="20"/>
                <w:w w:val="95"/>
                <w:sz w:val="32"/>
                <w:highlight w:val="none"/>
                <w:lang w:eastAsia="zh-CN"/>
              </w:rPr>
              <w:t>连云港市妇幼保健院</w:t>
            </w:r>
          </w:p>
        </w:tc>
      </w:tr>
      <w:bookmarkEnd w:id="6"/>
      <w:bookmarkEnd w:id="7"/>
      <w:tr w14:paraId="36630DDA">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trPr>
        <w:tc>
          <w:tcPr>
            <w:tcW w:w="1504" w:type="pct"/>
            <w:vAlign w:val="center"/>
          </w:tcPr>
          <w:p w14:paraId="78337AF3">
            <w:pPr>
              <w:spacing w:line="360" w:lineRule="auto"/>
              <w:jc w:val="both"/>
              <w:rPr>
                <w:rFonts w:hint="eastAsia" w:ascii="宋体" w:hAnsi="宋体" w:eastAsia="宋体" w:cs="宋体"/>
                <w:color w:val="auto"/>
                <w:highlight w:val="none"/>
              </w:rPr>
            </w:pPr>
            <w:r>
              <w:rPr>
                <w:rFonts w:hint="eastAsia" w:ascii="宋体" w:hAnsi="宋体" w:eastAsia="宋体" w:cs="宋体"/>
                <w:b/>
                <w:bCs/>
                <w:color w:val="auto"/>
                <w:w w:val="95"/>
                <w:sz w:val="32"/>
                <w:highlight w:val="none"/>
              </w:rPr>
              <w:t>采购代理机构：</w:t>
            </w:r>
          </w:p>
        </w:tc>
        <w:tc>
          <w:tcPr>
            <w:tcW w:w="3495" w:type="pct"/>
            <w:vAlign w:val="center"/>
          </w:tcPr>
          <w:p w14:paraId="6A00A912">
            <w:pPr>
              <w:pStyle w:val="22"/>
              <w:ind w:firstLine="0"/>
              <w:rPr>
                <w:rFonts w:hint="eastAsia" w:hAnsi="宋体" w:eastAsia="宋体" w:cs="宋体"/>
                <w:b/>
                <w:bCs/>
                <w:color w:val="auto"/>
                <w:w w:val="95"/>
                <w:sz w:val="28"/>
                <w:szCs w:val="28"/>
                <w:highlight w:val="none"/>
                <w:lang w:eastAsia="zh-CN"/>
              </w:rPr>
            </w:pPr>
            <w:r>
              <w:rPr>
                <w:rFonts w:hint="eastAsia" w:hAnsi="宋体" w:eastAsia="宋体" w:cs="宋体"/>
                <w:b/>
                <w:bCs/>
                <w:color w:val="auto"/>
                <w:spacing w:val="20"/>
                <w:w w:val="95"/>
                <w:sz w:val="32"/>
                <w:highlight w:val="none"/>
                <w:lang w:eastAsia="zh-CN"/>
              </w:rPr>
              <w:t>江苏建友兴业工程项目管理有限公司</w:t>
            </w:r>
          </w:p>
        </w:tc>
      </w:tr>
    </w:tbl>
    <w:p w14:paraId="111736C5">
      <w:pPr>
        <w:spacing w:line="360" w:lineRule="auto"/>
        <w:jc w:val="center"/>
        <w:rPr>
          <w:rFonts w:hint="eastAsia" w:ascii="宋体" w:hAnsi="宋体" w:eastAsia="宋体" w:cs="宋体"/>
          <w:b/>
          <w:color w:val="auto"/>
          <w:sz w:val="28"/>
          <w:szCs w:val="20"/>
          <w:highlight w:val="none"/>
        </w:rPr>
      </w:pPr>
    </w:p>
    <w:tbl>
      <w:tblPr>
        <w:tblStyle w:val="44"/>
        <w:tblW w:w="0" w:type="auto"/>
        <w:jc w:val="center"/>
        <w:tblLayout w:type="fixed"/>
        <w:tblCellMar>
          <w:top w:w="0" w:type="dxa"/>
          <w:left w:w="108" w:type="dxa"/>
          <w:bottom w:w="0" w:type="dxa"/>
          <w:right w:w="108" w:type="dxa"/>
        </w:tblCellMar>
      </w:tblPr>
      <w:tblGrid>
        <w:gridCol w:w="4428"/>
      </w:tblGrid>
      <w:tr w14:paraId="16E9C78C">
        <w:tblPrEx>
          <w:tblCellMar>
            <w:top w:w="0" w:type="dxa"/>
            <w:left w:w="108" w:type="dxa"/>
            <w:bottom w:w="0" w:type="dxa"/>
            <w:right w:w="108" w:type="dxa"/>
          </w:tblCellMar>
        </w:tblPrEx>
        <w:trPr>
          <w:trHeight w:val="385" w:hRule="atLeast"/>
          <w:jc w:val="center"/>
        </w:trPr>
        <w:tc>
          <w:tcPr>
            <w:tcW w:w="4428" w:type="dxa"/>
          </w:tcPr>
          <w:p w14:paraId="429CDD7C">
            <w:pPr>
              <w:pStyle w:val="22"/>
              <w:ind w:firstLine="0"/>
              <w:jc w:val="center"/>
              <w:rPr>
                <w:rFonts w:hint="eastAsia" w:hAnsi="宋体" w:eastAsia="宋体" w:cs="宋体"/>
                <w:b/>
                <w:color w:val="auto"/>
                <w:sz w:val="32"/>
                <w:szCs w:val="32"/>
                <w:highlight w:val="none"/>
              </w:rPr>
            </w:pPr>
            <w:bookmarkStart w:id="8" w:name="OLE_LINK35" w:colFirst="0" w:colLast="0"/>
            <w:bookmarkStart w:id="9" w:name="OLE_LINK12" w:colFirst="0" w:colLast="0"/>
            <w:r>
              <w:rPr>
                <w:rFonts w:hint="eastAsia" w:hAnsi="宋体" w:eastAsia="宋体" w:cs="宋体"/>
                <w:b/>
                <w:color w:val="auto"/>
                <w:sz w:val="32"/>
                <w:szCs w:val="32"/>
                <w:highlight w:val="none"/>
              </w:rPr>
              <w:t>2026年</w:t>
            </w:r>
            <w:r>
              <w:rPr>
                <w:rFonts w:hint="eastAsia" w:hAnsi="宋体" w:eastAsia="宋体" w:cs="宋体"/>
                <w:b/>
                <w:color w:val="auto"/>
                <w:sz w:val="32"/>
                <w:szCs w:val="32"/>
                <w:highlight w:val="none"/>
                <w:lang w:val="en-US" w:eastAsia="zh-CN"/>
              </w:rPr>
              <w:t>9</w:t>
            </w:r>
            <w:r>
              <w:rPr>
                <w:rFonts w:hint="eastAsia" w:hAnsi="宋体" w:eastAsia="宋体" w:cs="宋体"/>
                <w:b/>
                <w:color w:val="auto"/>
                <w:sz w:val="32"/>
                <w:szCs w:val="32"/>
                <w:highlight w:val="none"/>
              </w:rPr>
              <w:t>月</w:t>
            </w:r>
          </w:p>
        </w:tc>
      </w:tr>
      <w:bookmarkEnd w:id="8"/>
      <w:bookmarkEnd w:id="9"/>
    </w:tbl>
    <w:p w14:paraId="2199161C">
      <w:pPr>
        <w:spacing w:line="360" w:lineRule="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bookmarkStart w:id="10" w:name="_Toc513622226"/>
      <w:bookmarkStart w:id="11" w:name="_Toc139966426"/>
      <w:bookmarkStart w:id="12" w:name="_Toc139967210"/>
    </w:p>
    <w:sdt>
      <w:sdtPr>
        <w:rPr>
          <w:rFonts w:hint="eastAsia" w:ascii="宋体" w:hAnsi="宋体" w:eastAsia="宋体" w:cs="宋体"/>
          <w:color w:val="auto"/>
          <w:highlight w:val="none"/>
        </w:rPr>
        <w:id w:val="147471780"/>
        <w15:color w:val="DBDBDB"/>
        <w:docPartObj>
          <w:docPartGallery w:val="Table of Contents"/>
          <w:docPartUnique/>
        </w:docPartObj>
      </w:sdtPr>
      <w:sdtEndPr>
        <w:rPr>
          <w:rFonts w:hint="eastAsia" w:ascii="宋体" w:hAnsi="宋体" w:eastAsia="宋体" w:cs="宋体"/>
          <w:color w:val="auto"/>
          <w:highlight w:val="none"/>
        </w:rPr>
      </w:sdtEndPr>
      <w:sdtContent>
        <w:p w14:paraId="08F1F842">
          <w:pPr>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t>目 录</w:t>
          </w:r>
        </w:p>
        <w:p w14:paraId="45CDA569">
          <w:pPr>
            <w:pStyle w:val="262"/>
            <w:keepNext w:val="0"/>
            <w:keepLines w:val="0"/>
            <w:pageBreakBefore w:val="0"/>
            <w:tabs>
              <w:tab w:val="right" w:leader="dot" w:pos="9746"/>
            </w:tabs>
            <w:kinsoku/>
            <w:wordWrap/>
            <w:overflowPunct/>
            <w:topLinePunct w:val="0"/>
            <w:autoSpaceDE/>
            <w:autoSpaceDN/>
            <w:bidi w:val="0"/>
            <w:adjustRightInd/>
            <w:snapToGrid/>
            <w:spacing w:line="560" w:lineRule="exact"/>
            <w:textAlignment w:val="auto"/>
            <w:rPr>
              <w:rFonts w:hint="eastAsia" w:ascii="宋体" w:hAnsi="宋体" w:cs="宋体"/>
              <w:color w:val="auto"/>
              <w:sz w:val="24"/>
              <w:szCs w:val="24"/>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"_Toc16762" </w:instrText>
          </w:r>
          <w:r>
            <w:rPr>
              <w:color w:val="auto"/>
              <w:highlight w:val="none"/>
            </w:rPr>
            <w:fldChar w:fldCharType="separate"/>
          </w:r>
          <w:r>
            <w:rPr>
              <w:rFonts w:hint="eastAsia" w:ascii="宋体" w:hAnsi="宋体" w:cs="宋体"/>
              <w:bCs/>
              <w:color w:val="auto"/>
              <w:sz w:val="24"/>
              <w:szCs w:val="24"/>
              <w:highlight w:val="none"/>
            </w:rPr>
            <w:t>第一章 投标邀请</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_Toc16762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D4F9824">
          <w:pPr>
            <w:pStyle w:val="262"/>
            <w:keepNext w:val="0"/>
            <w:keepLines w:val="0"/>
            <w:pageBreakBefore w:val="0"/>
            <w:tabs>
              <w:tab w:val="right" w:leader="dot" w:pos="9746"/>
            </w:tabs>
            <w:kinsoku/>
            <w:wordWrap/>
            <w:overflowPunct/>
            <w:topLinePunct w:val="0"/>
            <w:autoSpaceDE/>
            <w:autoSpaceDN/>
            <w:bidi w:val="0"/>
            <w:adjustRightInd/>
            <w:snapToGrid/>
            <w:spacing w:line="560" w:lineRule="exact"/>
            <w:textAlignment w:val="auto"/>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"_Toc26161" </w:instrText>
          </w:r>
          <w:r>
            <w:rPr>
              <w:color w:val="auto"/>
              <w:highlight w:val="none"/>
            </w:rPr>
            <w:fldChar w:fldCharType="separate"/>
          </w:r>
          <w:r>
            <w:rPr>
              <w:rFonts w:hint="eastAsia" w:ascii="宋体" w:hAnsi="宋体" w:cs="宋体"/>
              <w:bCs/>
              <w:color w:val="auto"/>
              <w:sz w:val="24"/>
              <w:szCs w:val="24"/>
              <w:highlight w:val="none"/>
            </w:rPr>
            <w:t>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fldChar w:fldCharType="end"/>
          </w:r>
        </w:p>
        <w:p w14:paraId="718C859A">
          <w:pPr>
            <w:pStyle w:val="262"/>
            <w:keepNext w:val="0"/>
            <w:keepLines w:val="0"/>
            <w:pageBreakBefore w:val="0"/>
            <w:tabs>
              <w:tab w:val="right" w:leader="dot" w:pos="9746"/>
            </w:tabs>
            <w:kinsoku/>
            <w:wordWrap/>
            <w:overflowPunct/>
            <w:topLinePunct w:val="0"/>
            <w:autoSpaceDE/>
            <w:autoSpaceDN/>
            <w:bidi w:val="0"/>
            <w:adjustRightInd/>
            <w:snapToGrid/>
            <w:spacing w:line="560" w:lineRule="exact"/>
            <w:textAlignment w:val="auto"/>
            <w:rPr>
              <w:rFonts w:hint="default"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"_Toc16312" </w:instrText>
          </w:r>
          <w:r>
            <w:rPr>
              <w:color w:val="auto"/>
              <w:highlight w:val="none"/>
            </w:rPr>
            <w:fldChar w:fldCharType="separate"/>
          </w:r>
          <w:r>
            <w:rPr>
              <w:rFonts w:hint="eastAsia" w:ascii="宋体" w:hAnsi="宋体" w:cs="宋体"/>
              <w:bCs/>
              <w:color w:val="auto"/>
              <w:sz w:val="24"/>
              <w:szCs w:val="24"/>
              <w:highlight w:val="none"/>
            </w:rPr>
            <w:t>第三章 合同文本</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20</w:t>
          </w:r>
        </w:p>
        <w:p w14:paraId="36EE4DC5">
          <w:pPr>
            <w:pStyle w:val="262"/>
            <w:keepNext w:val="0"/>
            <w:keepLines w:val="0"/>
            <w:pageBreakBefore w:val="0"/>
            <w:tabs>
              <w:tab w:val="right" w:leader="dot" w:pos="9746"/>
            </w:tabs>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"_Toc31183" </w:instrText>
          </w:r>
          <w:r>
            <w:rPr>
              <w:color w:val="auto"/>
              <w:highlight w:val="none"/>
            </w:rPr>
            <w:fldChar w:fldCharType="separate"/>
          </w:r>
          <w:r>
            <w:rPr>
              <w:rFonts w:hint="eastAsia" w:ascii="宋体" w:hAnsi="宋体" w:cs="宋体"/>
              <w:bCs/>
              <w:color w:val="auto"/>
              <w:sz w:val="24"/>
              <w:szCs w:val="24"/>
              <w:highlight w:val="none"/>
            </w:rPr>
            <w:t>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0</w:t>
          </w:r>
        </w:p>
        <w:p w14:paraId="473AD7B2">
          <w:pPr>
            <w:pStyle w:val="262"/>
            <w:keepNext w:val="0"/>
            <w:keepLines w:val="0"/>
            <w:pageBreakBefore w:val="0"/>
            <w:tabs>
              <w:tab w:val="right" w:leader="dot" w:pos="9746"/>
            </w:tabs>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"_Toc15482" </w:instrText>
          </w:r>
          <w:r>
            <w:rPr>
              <w:color w:val="auto"/>
              <w:highlight w:val="none"/>
            </w:rPr>
            <w:fldChar w:fldCharType="separate"/>
          </w:r>
          <w:r>
            <w:rPr>
              <w:rFonts w:hint="eastAsia" w:ascii="宋体" w:hAnsi="宋体" w:cs="宋体"/>
              <w:bCs/>
              <w:color w:val="auto"/>
              <w:sz w:val="24"/>
              <w:szCs w:val="24"/>
              <w:highlight w:val="none"/>
            </w:rPr>
            <w:t>第</w:t>
          </w:r>
          <w:r>
            <w:rPr>
              <w:rFonts w:hint="eastAsia" w:ascii="宋体" w:hAnsi="宋体" w:cs="宋体"/>
              <w:bCs/>
              <w:color w:val="auto"/>
              <w:sz w:val="24"/>
              <w:szCs w:val="24"/>
              <w:highlight w:val="none"/>
              <w:lang w:val="en-US" w:eastAsia="zh-CN"/>
            </w:rPr>
            <w:t>五</w:t>
          </w:r>
          <w:r>
            <w:rPr>
              <w:rFonts w:hint="eastAsia" w:ascii="宋体" w:hAnsi="宋体" w:cs="宋体"/>
              <w:bCs/>
              <w:color w:val="auto"/>
              <w:sz w:val="24"/>
              <w:szCs w:val="24"/>
              <w:highlight w:val="none"/>
            </w:rPr>
            <w:t xml:space="preserve">章 </w:t>
          </w:r>
          <w:r>
            <w:rPr>
              <w:rFonts w:hint="eastAsia" w:ascii="宋体" w:hAnsi="宋体" w:eastAsia="宋体" w:cs="宋体"/>
              <w:bCs/>
              <w:color w:val="auto"/>
              <w:sz w:val="24"/>
              <w:szCs w:val="24"/>
              <w:highlight w:val="none"/>
            </w:rPr>
            <w:t>评标方法与评标标准</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9</w:t>
          </w:r>
        </w:p>
        <w:p w14:paraId="3771901F">
          <w:pPr>
            <w:pStyle w:val="262"/>
            <w:keepNext w:val="0"/>
            <w:keepLines w:val="0"/>
            <w:pageBreakBefore w:val="0"/>
            <w:tabs>
              <w:tab w:val="right" w:leader="dot" w:pos="9746"/>
            </w:tabs>
            <w:kinsoku/>
            <w:wordWrap/>
            <w:overflowPunct/>
            <w:topLinePunct w:val="0"/>
            <w:autoSpaceDE/>
            <w:autoSpaceDN/>
            <w:bidi w:val="0"/>
            <w:adjustRightInd/>
            <w:snapToGrid/>
            <w:spacing w:line="560" w:lineRule="exact"/>
            <w:textAlignment w:val="auto"/>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"_Toc32630" </w:instrText>
          </w:r>
          <w:r>
            <w:rPr>
              <w:color w:val="auto"/>
              <w:highlight w:val="none"/>
            </w:rPr>
            <w:fldChar w:fldCharType="separate"/>
          </w:r>
          <w:r>
            <w:rPr>
              <w:rFonts w:hint="eastAsia" w:ascii="宋体" w:hAnsi="宋体" w:cs="宋体"/>
              <w:bCs/>
              <w:color w:val="auto"/>
              <w:sz w:val="24"/>
              <w:szCs w:val="24"/>
              <w:highlight w:val="none"/>
            </w:rPr>
            <w:t>第</w:t>
          </w:r>
          <w:r>
            <w:rPr>
              <w:rFonts w:hint="eastAsia" w:ascii="宋体" w:hAnsi="宋体" w:cs="宋体"/>
              <w:bCs/>
              <w:color w:val="auto"/>
              <w:sz w:val="24"/>
              <w:szCs w:val="24"/>
              <w:highlight w:val="none"/>
              <w:lang w:val="en-US" w:eastAsia="zh-CN"/>
            </w:rPr>
            <w:t>六</w:t>
          </w:r>
          <w:r>
            <w:rPr>
              <w:rFonts w:hint="eastAsia" w:ascii="宋体" w:hAnsi="宋体" w:cs="宋体"/>
              <w:bCs/>
              <w:color w:val="auto"/>
              <w:sz w:val="24"/>
              <w:szCs w:val="24"/>
              <w:highlight w:val="none"/>
            </w:rPr>
            <w:t>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2</w:t>
          </w:r>
        </w:p>
        <w:p w14:paraId="1AB2C18B">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sdtContent>
    </w:sdt>
    <w:p w14:paraId="56B7A186">
      <w:pPr>
        <w:keepNext w:val="0"/>
        <w:keepLines w:val="0"/>
        <w:pageBreakBefore w:val="0"/>
        <w:tabs>
          <w:tab w:val="left" w:pos="3943"/>
        </w:tabs>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720" w:footer="720" w:gutter="0"/>
          <w:pgNumType w:start="1"/>
          <w:cols w:space="720" w:num="1"/>
          <w:titlePg/>
          <w:docGrid w:linePitch="360" w:charSpace="0"/>
        </w:sectPr>
      </w:pPr>
      <w:r>
        <w:rPr>
          <w:rFonts w:hint="eastAsia" w:ascii="宋体" w:hAnsi="宋体" w:eastAsia="宋体" w:cs="宋体"/>
          <w:color w:val="auto"/>
          <w:highlight w:val="none"/>
        </w:rPr>
        <w:tab/>
      </w:r>
    </w:p>
    <w:p w14:paraId="5DBC7C14">
      <w:pPr>
        <w:numPr>
          <w:ilvl w:val="0"/>
          <w:numId w:val="2"/>
        </w:numPr>
        <w:spacing w:line="360" w:lineRule="auto"/>
        <w:jc w:val="center"/>
        <w:outlineLvl w:val="0"/>
        <w:rPr>
          <w:rFonts w:hint="eastAsia" w:ascii="宋体" w:hAnsi="宋体" w:eastAsia="宋体" w:cs="宋体"/>
          <w:b/>
          <w:bCs/>
          <w:color w:val="auto"/>
          <w:sz w:val="44"/>
          <w:szCs w:val="44"/>
          <w:highlight w:val="none"/>
        </w:rPr>
      </w:pPr>
      <w:bookmarkStart w:id="13" w:name="_Toc17059"/>
      <w:bookmarkStart w:id="14" w:name="_Toc19375"/>
      <w:bookmarkStart w:id="15" w:name="_Toc3164"/>
      <w:bookmarkStart w:id="16" w:name="_Toc16762"/>
      <w:bookmarkStart w:id="17" w:name="_Toc19507"/>
      <w:bookmarkStart w:id="18" w:name="_Toc21025"/>
      <w:r>
        <w:rPr>
          <w:rFonts w:hint="eastAsia" w:ascii="宋体" w:hAnsi="宋体" w:eastAsia="宋体" w:cs="宋体"/>
          <w:b/>
          <w:bCs/>
          <w:color w:val="auto"/>
          <w:sz w:val="44"/>
          <w:szCs w:val="44"/>
          <w:highlight w:val="none"/>
        </w:rPr>
        <w:t>投标邀请</w:t>
      </w:r>
      <w:bookmarkEnd w:id="10"/>
      <w:bookmarkEnd w:id="13"/>
      <w:bookmarkEnd w:id="14"/>
      <w:bookmarkEnd w:id="15"/>
      <w:bookmarkEnd w:id="16"/>
      <w:bookmarkEnd w:id="17"/>
      <w:bookmarkEnd w:id="18"/>
    </w:p>
    <w:p w14:paraId="7F74FC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u w:val="single"/>
          <w:lang w:eastAsia="zh-CN"/>
        </w:rPr>
        <w:t>连云港市妇幼保健院</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u w:val="single"/>
          <w:lang w:eastAsia="zh-CN"/>
        </w:rPr>
        <w:t>江苏建友兴业工程项目管理有限公司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u w:val="single"/>
          <w:lang w:eastAsia="zh-CN"/>
        </w:rPr>
        <w:t>连云港市妇幼保健院高端彩色多普勒诊断仪-产前超声筛查设备采购（非专门面向中小企业）</w:t>
      </w:r>
      <w:r>
        <w:rPr>
          <w:rFonts w:hint="eastAsia" w:ascii="宋体" w:hAnsi="宋体" w:eastAsia="宋体" w:cs="宋体"/>
          <w:color w:val="auto"/>
          <w:sz w:val="24"/>
          <w:szCs w:val="24"/>
          <w:highlight w:val="none"/>
        </w:rPr>
        <w:t>（项目编号：JSZC-320700-JSJY-G2026-0030）项目进行公开招标采购，欢迎符合条件的</w:t>
      </w:r>
      <w:r>
        <w:rPr>
          <w:rFonts w:hint="eastAsia" w:ascii="宋体" w:hAnsi="宋体" w:eastAsia="宋体" w:cs="宋体"/>
          <w:color w:val="auto"/>
          <w:sz w:val="24"/>
          <w:szCs w:val="24"/>
          <w:highlight w:val="none"/>
          <w:lang w:val="en-US" w:eastAsia="zh-CN"/>
        </w:rPr>
        <w:t>投标人参与</w:t>
      </w:r>
      <w:r>
        <w:rPr>
          <w:rFonts w:hint="eastAsia" w:ascii="宋体" w:hAnsi="宋体" w:eastAsia="宋体" w:cs="宋体"/>
          <w:color w:val="auto"/>
          <w:sz w:val="24"/>
          <w:szCs w:val="24"/>
          <w:highlight w:val="none"/>
        </w:rPr>
        <w:t>投标。</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36"/>
      </w:tblGrid>
      <w:tr w14:paraId="125B7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22F0E26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0E2A932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u w:val="single"/>
                <w:lang w:eastAsia="zh-CN"/>
              </w:rPr>
              <w:t>连云港市妇幼保健院高端彩色多普勒诊断仪-产前超声筛查设备采购（非专门面向中小企业）</w:t>
            </w:r>
            <w:r>
              <w:rPr>
                <w:rFonts w:hint="eastAsia" w:ascii="宋体" w:hAnsi="宋体" w:eastAsia="宋体" w:cs="宋体"/>
                <w:color w:val="auto"/>
                <w:sz w:val="24"/>
                <w:szCs w:val="24"/>
                <w:highlight w:val="none"/>
              </w:rPr>
              <w:t>招标项目的潜在投标人应在“江苏政府采购网”获取招标文件，并于2026</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eastAsia="zh-CN"/>
              </w:rPr>
              <w:t>月</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eastAsia="zh-CN"/>
              </w:rPr>
              <w:t>日</w:t>
            </w:r>
            <w:r>
              <w:rPr>
                <w:rFonts w:hint="eastAsia" w:ascii="宋体" w:hAnsi="宋体" w:eastAsia="宋体" w:cs="宋体"/>
                <w:bCs/>
                <w:color w:val="auto"/>
                <w:sz w:val="24"/>
                <w:szCs w:val="24"/>
                <w:highlight w:val="none"/>
              </w:rPr>
              <w:t>9时00分00秒</w:t>
            </w:r>
            <w:r>
              <w:rPr>
                <w:rFonts w:hint="eastAsia" w:ascii="宋体" w:hAnsi="宋体" w:eastAsia="宋体" w:cs="宋体"/>
                <w:color w:val="auto"/>
                <w:sz w:val="24"/>
                <w:szCs w:val="24"/>
                <w:highlight w:val="none"/>
              </w:rPr>
              <w:t>（北京时间）前</w:t>
            </w:r>
            <w:r>
              <w:rPr>
                <w:rFonts w:hint="eastAsia" w:ascii="宋体" w:hAnsi="宋体" w:eastAsia="宋体" w:cs="宋体"/>
                <w:b/>
                <w:color w:val="auto"/>
                <w:sz w:val="24"/>
                <w:szCs w:val="24"/>
                <w:highlight w:val="none"/>
              </w:rPr>
              <w:t>上传电子投标文件</w:t>
            </w:r>
            <w:r>
              <w:rPr>
                <w:rFonts w:hint="eastAsia" w:ascii="宋体" w:hAnsi="宋体" w:eastAsia="宋体" w:cs="宋体"/>
                <w:color w:val="auto"/>
                <w:sz w:val="24"/>
                <w:szCs w:val="24"/>
                <w:highlight w:val="none"/>
              </w:rPr>
              <w:t>。</w:t>
            </w:r>
          </w:p>
        </w:tc>
      </w:tr>
    </w:tbl>
    <w:p w14:paraId="5A6485D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一、项目基本情况</w:t>
      </w:r>
    </w:p>
    <w:p w14:paraId="5D6EED7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标段编号：JSZC-320700-JSJY-G2026-0030</w:t>
      </w:r>
    </w:p>
    <w:p w14:paraId="03987A5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标段名称：</w:t>
      </w:r>
      <w:r>
        <w:rPr>
          <w:rFonts w:hint="eastAsia" w:ascii="宋体" w:hAnsi="宋体" w:eastAsia="宋体" w:cs="宋体"/>
          <w:color w:val="auto"/>
          <w:sz w:val="24"/>
          <w:szCs w:val="24"/>
          <w:highlight w:val="none"/>
          <w:lang w:eastAsia="zh-CN"/>
        </w:rPr>
        <w:t>连云港市妇幼保健院高端彩色多普勒诊断仪-产前超声筛查设备采购（非专门面向中小企业）</w:t>
      </w:r>
    </w:p>
    <w:p w14:paraId="0B9B525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预算金额：</w:t>
      </w:r>
      <w:r>
        <w:rPr>
          <w:rFonts w:hint="eastAsia" w:ascii="宋体" w:hAnsi="宋体" w:eastAsia="宋体" w:cs="宋体"/>
          <w:b/>
          <w:bCs/>
          <w:color w:val="auto"/>
          <w:sz w:val="24"/>
          <w:szCs w:val="28"/>
          <w:highlight w:val="none"/>
          <w:lang w:eastAsia="zh-CN"/>
        </w:rPr>
        <w:t>169万元</w:t>
      </w:r>
    </w:p>
    <w:p w14:paraId="60B1FC6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8"/>
          <w:highlight w:val="none"/>
        </w:rPr>
        <w:t>最高限价：人民币</w:t>
      </w:r>
      <w:r>
        <w:rPr>
          <w:rFonts w:hint="eastAsia" w:ascii="宋体" w:hAnsi="宋体" w:eastAsia="宋体" w:cs="宋体"/>
          <w:b/>
          <w:bCs/>
          <w:color w:val="auto"/>
          <w:sz w:val="24"/>
          <w:szCs w:val="28"/>
          <w:highlight w:val="none"/>
          <w:lang w:eastAsia="zh-CN"/>
        </w:rPr>
        <w:t>169万元，</w:t>
      </w:r>
      <w:r>
        <w:rPr>
          <w:rFonts w:hint="eastAsia" w:ascii="宋体" w:hAnsi="宋体" w:eastAsia="宋体" w:cs="宋体"/>
          <w:color w:val="auto"/>
          <w:sz w:val="24"/>
          <w:szCs w:val="28"/>
          <w:highlight w:val="none"/>
        </w:rPr>
        <w:t>报价超过最高限价的按无效响应处理</w:t>
      </w:r>
      <w:r>
        <w:rPr>
          <w:rFonts w:hint="eastAsia" w:ascii="宋体" w:hAnsi="宋体" w:eastAsia="宋体" w:cs="宋体"/>
          <w:color w:val="auto"/>
          <w:sz w:val="24"/>
          <w:szCs w:val="28"/>
          <w:highlight w:val="none"/>
          <w:lang w:eastAsia="zh-CN"/>
        </w:rPr>
        <w:t>。</w:t>
      </w:r>
    </w:p>
    <w:p w14:paraId="1FD73124">
      <w:pPr>
        <w:keepNext w:val="0"/>
        <w:keepLines w:val="0"/>
        <w:pageBreakBefore w:val="0"/>
        <w:widowControl w:val="0"/>
        <w:tabs>
          <w:tab w:val="left" w:pos="900"/>
        </w:tabs>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采购需求：高端彩色多普勒诊断仪-产前超声筛查设备采购，具体要求详见招标文件项目需求</w:t>
      </w:r>
      <w:r>
        <w:rPr>
          <w:rFonts w:hint="eastAsia" w:ascii="宋体" w:hAnsi="宋体" w:eastAsia="宋体" w:cs="宋体"/>
          <w:color w:val="auto"/>
          <w:sz w:val="24"/>
          <w:szCs w:val="24"/>
          <w:highlight w:val="none"/>
          <w:lang w:eastAsia="zh-CN"/>
        </w:rPr>
        <w:t>。</w:t>
      </w:r>
    </w:p>
    <w:p w14:paraId="272C51AF">
      <w:pPr>
        <w:keepNext w:val="0"/>
        <w:keepLines w:val="0"/>
        <w:pageBreakBefore w:val="0"/>
        <w:widowControl w:val="0"/>
        <w:tabs>
          <w:tab w:val="left" w:pos="900"/>
        </w:tabs>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对项目采购需求部分的询问、质疑请与采购人联系，由采购人负责答复；</w:t>
      </w:r>
    </w:p>
    <w:p w14:paraId="63DE598F">
      <w:pPr>
        <w:keepNext w:val="0"/>
        <w:keepLines w:val="0"/>
        <w:pageBreakBefore w:val="0"/>
        <w:widowControl w:val="0"/>
        <w:kinsoku/>
        <w:wordWrap w:val="0"/>
        <w:overflowPunct/>
        <w:topLinePunct/>
        <w:autoSpaceDE/>
        <w:autoSpaceDN/>
        <w:bidi w:val="0"/>
        <w:adjustRightInd/>
        <w:snapToGrid/>
        <w:spacing w:line="360" w:lineRule="auto"/>
        <w:ind w:firstLine="480"/>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合同履行期限（</w:t>
      </w:r>
      <w:r>
        <w:rPr>
          <w:rFonts w:hint="eastAsia" w:ascii="宋体" w:hAnsi="宋体" w:eastAsia="宋体" w:cs="Times New Roman"/>
          <w:sz w:val="24"/>
          <w:szCs w:val="24"/>
          <w:highlight w:val="none"/>
          <w:lang w:eastAsia="zh-CN"/>
        </w:rPr>
        <w:t>供货期</w:t>
      </w:r>
      <w:r>
        <w:rPr>
          <w:rFonts w:hint="eastAsia" w:ascii="宋体" w:hAnsi="宋体" w:eastAsia="宋体" w:cs="Times New Roman"/>
          <w:sz w:val="24"/>
          <w:szCs w:val="24"/>
          <w:highlight w:val="none"/>
        </w:rPr>
        <w:t>）：</w:t>
      </w:r>
      <w:r>
        <w:rPr>
          <w:rFonts w:hint="eastAsia" w:ascii="宋体" w:hAnsi="宋体"/>
          <w:b/>
          <w:bCs/>
          <w:color w:val="auto"/>
          <w:sz w:val="24"/>
          <w:highlight w:val="none"/>
        </w:rPr>
        <w:t>合同签订后</w:t>
      </w:r>
      <w:r>
        <w:rPr>
          <w:rFonts w:hint="eastAsia" w:ascii="宋体" w:hAnsi="宋体" w:eastAsia="宋体" w:cs="宋体"/>
          <w:b/>
          <w:bCs/>
          <w:color w:val="000000"/>
          <w:kern w:val="0"/>
          <w:sz w:val="24"/>
          <w:szCs w:val="24"/>
          <w:highlight w:val="none"/>
          <w:lang w:val="en-US" w:eastAsia="zh-CN"/>
        </w:rPr>
        <w:t>15个工作日内</w:t>
      </w:r>
      <w:r>
        <w:rPr>
          <w:rFonts w:hint="eastAsia" w:ascii="宋体" w:hAnsi="宋体"/>
          <w:b/>
          <w:bCs/>
          <w:color w:val="auto"/>
          <w:sz w:val="24"/>
          <w:highlight w:val="none"/>
        </w:rPr>
        <w:t>完成</w:t>
      </w:r>
      <w:r>
        <w:rPr>
          <w:rFonts w:hint="eastAsia" w:ascii="宋体" w:hAnsi="宋体"/>
          <w:b/>
          <w:bCs/>
          <w:color w:val="auto"/>
          <w:sz w:val="24"/>
          <w:highlight w:val="none"/>
          <w:lang w:val="en-US" w:eastAsia="zh-CN"/>
        </w:rPr>
        <w:t>供货。</w:t>
      </w:r>
    </w:p>
    <w:p w14:paraId="2CB95FB1">
      <w:pPr>
        <w:keepNext w:val="0"/>
        <w:keepLines w:val="0"/>
        <w:pageBreakBefore w:val="0"/>
        <w:widowControl w:val="0"/>
        <w:tabs>
          <w:tab w:val="left" w:pos="900"/>
        </w:tabs>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不接受</w:t>
      </w:r>
      <w:r>
        <w:rPr>
          <w:rFonts w:hint="eastAsia" w:ascii="宋体" w:hAnsi="宋体" w:eastAsia="宋体" w:cs="宋体"/>
          <w:color w:val="auto"/>
          <w:sz w:val="24"/>
          <w:szCs w:val="24"/>
          <w:highlight w:val="none"/>
        </w:rPr>
        <w:t>联合体投标</w:t>
      </w:r>
      <w:r>
        <w:rPr>
          <w:rFonts w:hint="eastAsia" w:ascii="宋体" w:hAnsi="宋体" w:eastAsia="宋体" w:cs="宋体"/>
          <w:color w:val="auto"/>
          <w:sz w:val="24"/>
          <w:szCs w:val="24"/>
          <w:highlight w:val="none"/>
          <w:lang w:eastAsia="zh-CN"/>
        </w:rPr>
        <w:t>。</w:t>
      </w:r>
    </w:p>
    <w:p w14:paraId="5E98D1D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二、申请人的资格要求</w:t>
      </w:r>
    </w:p>
    <w:p w14:paraId="27B6ABA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（一）满足《中华人民共和国政府采购法》第二十二条规定，并提供下列材料：</w:t>
      </w:r>
    </w:p>
    <w:p w14:paraId="25E2EB6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14:paraId="36A7308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4689053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3.依法缴纳税收和社会保障资金的相关材料；</w:t>
      </w:r>
    </w:p>
    <w:p w14:paraId="69E64DF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4.具备履行合同所必需的设备和专业技术能力的声明及证明材料；</w:t>
      </w:r>
    </w:p>
    <w:p w14:paraId="4349131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5.参加政府采购活动前三年内在经营活动中没有重大违法记录的书面声明。</w:t>
      </w:r>
    </w:p>
    <w:p w14:paraId="656DE21F">
      <w:pPr>
        <w:keepNext w:val="0"/>
        <w:keepLines w:val="0"/>
        <w:pageBreakBefore w:val="0"/>
        <w:widowControl w:val="0"/>
        <w:kinsoku/>
        <w:wordWrap w:val="0"/>
        <w:overflowPunct/>
        <w:topLinePunct/>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根据连财购〔2023〕4号文件精神，第（2）、（3）项可以提供《财务状况报告及税收、社会保障资金缴纳情况承诺函》，详见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投</w:t>
      </w:r>
      <w:r>
        <w:rPr>
          <w:rFonts w:hint="eastAsia" w:ascii="宋体" w:hAnsi="宋体" w:eastAsia="宋体" w:cs="宋体"/>
          <w:b/>
          <w:bCs/>
          <w:color w:val="auto"/>
          <w:sz w:val="24"/>
          <w:szCs w:val="24"/>
          <w:highlight w:val="none"/>
        </w:rPr>
        <w:t>标文件格式。</w:t>
      </w:r>
    </w:p>
    <w:p w14:paraId="0DE93193">
      <w:pPr>
        <w:pStyle w:val="63"/>
        <w:keepNext w:val="0"/>
        <w:keepLines w:val="0"/>
        <w:pageBreakBefore w:val="0"/>
        <w:widowControl w:val="0"/>
        <w:kinsoku/>
        <w:wordWrap w:val="0"/>
        <w:overflowPunct/>
        <w:topLinePunct/>
        <w:autoSpaceDE/>
        <w:autoSpaceDN/>
        <w:bidi w:val="0"/>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25E9CF0A">
      <w:pPr>
        <w:pStyle w:val="39"/>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（二）落实政府采购政策需满足的资格要求：</w:t>
      </w:r>
      <w:r>
        <w:rPr>
          <w:rFonts w:hint="eastAsia" w:ascii="宋体" w:hAnsi="宋体" w:eastAsia="宋体" w:cs="宋体"/>
          <w:color w:val="auto"/>
          <w:sz w:val="24"/>
          <w:szCs w:val="24"/>
          <w:highlight w:val="none"/>
          <w:lang w:val="en-US" w:eastAsia="zh-CN"/>
        </w:rPr>
        <w:t>无。</w:t>
      </w:r>
    </w:p>
    <w:p w14:paraId="3FB960E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w:t>
      </w:r>
    </w:p>
    <w:p w14:paraId="05709FE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投标人所投产品取得医疗器械注册证</w:t>
      </w:r>
      <w:r>
        <w:rPr>
          <w:rFonts w:hint="eastAsia" w:ascii="宋体" w:hAnsi="宋体" w:eastAsia="宋体" w:cs="宋体"/>
          <w:color w:val="auto"/>
          <w:sz w:val="24"/>
          <w:szCs w:val="24"/>
          <w:highlight w:val="none"/>
          <w:lang w:eastAsia="zh-CN"/>
        </w:rPr>
        <w:t>；</w:t>
      </w:r>
    </w:p>
    <w:p w14:paraId="3FFAC3E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投标人为所投产品制造商，提供具有有效期内的《医疗器械生产许可证》；</w:t>
      </w:r>
    </w:p>
    <w:p w14:paraId="59A8E50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投标人为所投产品经销商，提供具有有效期内的《医疗器械经营许可证》。</w:t>
      </w:r>
    </w:p>
    <w:p w14:paraId="02FE503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（四）本项目的其他资格要求：</w:t>
      </w:r>
    </w:p>
    <w:p w14:paraId="7AEAB8A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本项目不接受进口产品（进口产品是指通过中国海关报关验放进入中国境内且产自关境外的产品）投标。</w:t>
      </w:r>
    </w:p>
    <w:p w14:paraId="0AAB89E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2.单位负责人为同一人或者存在直接控股、管理关系的不同供应商，不得参加同一合同项下的政府采购活动。</w:t>
      </w:r>
    </w:p>
    <w:p w14:paraId="3FAA1FB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3.本项目中标后不允许分包或转包。</w:t>
      </w:r>
    </w:p>
    <w:p w14:paraId="36CBE3B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4.法律法规规定的其他条件。</w:t>
      </w:r>
    </w:p>
    <w:p w14:paraId="35016BDE">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三、获取招标文件</w:t>
      </w:r>
    </w:p>
    <w:p w14:paraId="1293E84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1.时间：自公告发布之日起5个工作日</w:t>
      </w:r>
    </w:p>
    <w:p w14:paraId="4F42FAA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2.地点：江苏政府采购网</w:t>
      </w:r>
    </w:p>
    <w:p w14:paraId="5797CDF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3.方式：在苏采云系统中免费下载招标文件</w:t>
      </w:r>
    </w:p>
    <w:p w14:paraId="75C52DA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4.售价：0元</w:t>
      </w:r>
    </w:p>
    <w:p w14:paraId="28757753">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四、提交投标文件截止时间、开标时间和地点</w:t>
      </w:r>
    </w:p>
    <w:p w14:paraId="3D6F773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时间：2026年</w:t>
      </w:r>
      <w:r>
        <w:rPr>
          <w:rFonts w:hint="eastAsia" w:ascii="宋体" w:hAnsi="宋体" w:eastAsia="宋体" w:cs="宋体"/>
          <w:color w:val="auto"/>
          <w:sz w:val="24"/>
          <w:szCs w:val="24"/>
          <w:highlight w:val="none"/>
          <w:lang w:val="en-US" w:eastAsia="zh-CN"/>
        </w:rPr>
        <w:t>10月10日</w:t>
      </w:r>
      <w:r>
        <w:rPr>
          <w:rFonts w:hint="eastAsia" w:ascii="宋体" w:hAnsi="宋体" w:eastAsia="宋体" w:cs="宋体"/>
          <w:color w:val="auto"/>
          <w:sz w:val="24"/>
          <w:szCs w:val="24"/>
          <w:highlight w:val="none"/>
        </w:rPr>
        <w:t>上午9：00：00（北京时间）</w:t>
      </w:r>
    </w:p>
    <w:p w14:paraId="783CEDB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地点：“苏采云”政府采购交易系统网上开标大厅</w:t>
      </w:r>
    </w:p>
    <w:p w14:paraId="5479626C">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五、公告期限</w:t>
      </w:r>
    </w:p>
    <w:p w14:paraId="4FC19F5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520A280A">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六、其他补充事宜</w:t>
      </w:r>
    </w:p>
    <w:p w14:paraId="6AAEEF4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1.本次公开招标不收取投标保证金。</w:t>
      </w:r>
    </w:p>
    <w:p w14:paraId="541D98D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2.本招标文件中标注★的款项为实质性响应要求和条件，如不满足将按无效响应处理。</w:t>
      </w:r>
    </w:p>
    <w:p w14:paraId="34E3595B">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七、对本次招标提出询问，请按以下方式联系</w:t>
      </w:r>
    </w:p>
    <w:p w14:paraId="10E7B71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2467248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连云港市妇幼保健院</w:t>
      </w:r>
    </w:p>
    <w:p w14:paraId="5D7E0E8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cs="宋体"/>
          <w:sz w:val="24"/>
          <w:szCs w:val="24"/>
          <w:highlight w:val="none"/>
          <w:lang w:val="en-US" w:eastAsia="zh-CN"/>
        </w:rPr>
        <w:t>连云港市海州区秦东门大街669号</w:t>
      </w:r>
    </w:p>
    <w:p w14:paraId="76B2684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 系 人：扈主任</w:t>
      </w:r>
    </w:p>
    <w:p w14:paraId="277213A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cs="宋体"/>
          <w:sz w:val="24"/>
          <w:szCs w:val="24"/>
          <w:highlight w:val="none"/>
          <w:lang w:val="en-US" w:eastAsia="zh-CN"/>
        </w:rPr>
        <w:t>0518-85830176</w:t>
      </w:r>
    </w:p>
    <w:p w14:paraId="13709E8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627D904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江苏建友兴业工程项目管理有限公司</w:t>
      </w:r>
    </w:p>
    <w:p w14:paraId="551600B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址：连云港市海州区凤凰大道2-13号四楼408</w:t>
      </w:r>
    </w:p>
    <w:p w14:paraId="6D48CAA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人：张工</w:t>
      </w:r>
    </w:p>
    <w:p w14:paraId="1C93472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19705139707</w:t>
      </w:r>
    </w:p>
    <w:p w14:paraId="591D7EF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B9C440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项目联系人：扈主任</w:t>
      </w:r>
    </w:p>
    <w:p w14:paraId="7DA57C9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bookmarkStart w:id="19" w:name="_Toc26888"/>
      <w:bookmarkStart w:id="20" w:name="_Toc21064"/>
      <w:bookmarkStart w:id="21" w:name="_Toc513622227"/>
      <w:bookmarkStart w:id="22" w:name="_Toc26161"/>
      <w:bookmarkStart w:id="23" w:name="_Toc1567"/>
      <w:bookmarkStart w:id="24" w:name="_Toc16971"/>
      <w:bookmarkStart w:id="25" w:name="_Toc23942"/>
      <w:r>
        <w:rPr>
          <w:rFonts w:hint="eastAsia" w:ascii="宋体" w:hAnsi="宋体" w:cs="宋体"/>
          <w:sz w:val="24"/>
          <w:szCs w:val="24"/>
          <w:highlight w:val="none"/>
          <w:lang w:val="en-US" w:eastAsia="zh-CN"/>
        </w:rPr>
        <w:t>0518-85830176</w:t>
      </w:r>
    </w:p>
    <w:p w14:paraId="5B63FD8A">
      <w:pPr>
        <w:keepNext w:val="0"/>
        <w:keepLines w:val="0"/>
        <w:pageBreakBefore w:val="0"/>
        <w:widowControl w:val="0"/>
        <w:kinsoku/>
        <w:wordWrap w:val="0"/>
        <w:overflowPunct/>
        <w:topLinePunct/>
        <w:autoSpaceDE/>
        <w:autoSpaceDN/>
        <w:bidi w:val="0"/>
        <w:adjustRightInd/>
        <w:snapToGrid/>
        <w:spacing w:line="360" w:lineRule="auto"/>
        <w:ind w:right="0"/>
        <w:textAlignment w:val="auto"/>
        <w:outlineLvl w:val="9"/>
        <w:rPr>
          <w:rFonts w:hint="eastAsia" w:ascii="宋体" w:hAnsi="宋体" w:eastAsia="宋体" w:cs="宋体"/>
          <w:b/>
          <w:i w:val="0"/>
          <w:iCs w:val="0"/>
          <w:color w:val="auto"/>
          <w:sz w:val="28"/>
          <w:szCs w:val="20"/>
          <w:highlight w:val="none"/>
          <w:u w:val="none"/>
          <w:lang w:eastAsia="zh-CN"/>
        </w:rPr>
      </w:pPr>
      <w:r>
        <w:rPr>
          <w:rFonts w:hint="eastAsia" w:ascii="宋体" w:hAnsi="宋体" w:eastAsia="宋体" w:cs="宋体"/>
          <w:b/>
          <w:i w:val="0"/>
          <w:iCs w:val="0"/>
          <w:color w:val="auto"/>
          <w:sz w:val="28"/>
          <w:szCs w:val="20"/>
          <w:highlight w:val="none"/>
          <w:u w:val="none"/>
        </w:rPr>
        <w:t>八、</w:t>
      </w:r>
      <w:r>
        <w:rPr>
          <w:rFonts w:hint="eastAsia" w:ascii="宋体" w:hAnsi="宋体" w:eastAsia="宋体" w:cs="宋体"/>
          <w:b/>
          <w:i w:val="0"/>
          <w:iCs w:val="0"/>
          <w:color w:val="auto"/>
          <w:sz w:val="28"/>
          <w:szCs w:val="20"/>
          <w:highlight w:val="none"/>
          <w:u w:val="none"/>
          <w:lang w:val="en-US" w:eastAsia="zh-CN"/>
        </w:rPr>
        <w:t>其他</w:t>
      </w:r>
    </w:p>
    <w:p w14:paraId="5487C735">
      <w:pPr>
        <w:keepNext w:val="0"/>
        <w:keepLines w:val="0"/>
        <w:pageBreakBefore w:val="0"/>
        <w:widowControl w:val="0"/>
        <w:kinsoku/>
        <w:wordWrap w:val="0"/>
        <w:overflowPunct/>
        <w:topLinePunct/>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投标人通过苏采云系统参与政府采购项目，需要更换CA数字证书和电子签章。具体办理指南和操作手册见链接：http://www.ccgp-jiangsu.gov.cn/jiangsu/zlxz/ee/ee3a4bc5a3454aa2b0d9312230633ce9.html。</w:t>
      </w:r>
    </w:p>
    <w:p w14:paraId="5E304438">
      <w:pPr>
        <w:keepNext w:val="0"/>
        <w:keepLines w:val="0"/>
        <w:pageBreakBefore w:val="0"/>
        <w:widowControl w:val="0"/>
        <w:kinsoku/>
        <w:wordWrap w:val="0"/>
        <w:overflowPunct/>
        <w:topLinePunct/>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领取CA和办理电子签章，具体联系方式见《苏采云系统</w:t>
      </w:r>
      <w:r>
        <w:rPr>
          <w:rFonts w:hint="eastAsia" w:ascii="宋体" w:hAnsi="宋体" w:eastAsia="宋体" w:cs="宋体"/>
          <w:i w:val="0"/>
          <w:iCs w:val="0"/>
          <w:color w:val="auto"/>
          <w:sz w:val="24"/>
          <w:szCs w:val="24"/>
          <w:highlight w:val="none"/>
          <w:u w:val="none"/>
          <w:lang w:eastAsia="zh-CN"/>
        </w:rPr>
        <w:t>投标人</w:t>
      </w:r>
      <w:r>
        <w:rPr>
          <w:rFonts w:hint="eastAsia" w:ascii="宋体" w:hAnsi="宋体" w:eastAsia="宋体" w:cs="宋体"/>
          <w:i w:val="0"/>
          <w:iCs w:val="0"/>
          <w:color w:val="auto"/>
          <w:sz w:val="24"/>
          <w:szCs w:val="24"/>
          <w:highlight w:val="none"/>
          <w:u w:val="none"/>
        </w:rPr>
        <w:t>操作手册》（以下简称《操作手册》））、进行注册并按《操作手册》要求制作、上传电子投标文件。</w:t>
      </w:r>
    </w:p>
    <w:p w14:paraId="52066A4A">
      <w:pPr>
        <w:keepNext w:val="0"/>
        <w:keepLines w:val="0"/>
        <w:pageBreakBefore w:val="0"/>
        <w:widowControl w:val="0"/>
        <w:kinsoku/>
        <w:wordWrap w:val="0"/>
        <w:overflowPunct/>
        <w:topLinePunct/>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sectPr>
          <w:footerReference r:id="rId10" w:type="first"/>
          <w:footerReference r:id="rId9" w:type="default"/>
          <w:pgSz w:w="11906" w:h="16838"/>
          <w:pgMar w:top="1440" w:right="1080" w:bottom="1440" w:left="1080" w:header="720" w:footer="720" w:gutter="0"/>
          <w:pgNumType w:fmt="decimal" w:start="1"/>
          <w:cols w:space="720" w:num="1"/>
          <w:docGrid w:linePitch="360" w:charSpace="0"/>
        </w:sectPr>
      </w:pPr>
      <w:r>
        <w:rPr>
          <w:rFonts w:hint="eastAsia" w:ascii="宋体" w:hAnsi="宋体" w:eastAsia="宋体" w:cs="宋体"/>
          <w:i w:val="0"/>
          <w:iCs w:val="0"/>
          <w:color w:val="auto"/>
          <w:sz w:val="24"/>
          <w:szCs w:val="24"/>
          <w:highlight w:val="none"/>
          <w:u w:val="none"/>
          <w:lang w:val="en-US" w:eastAsia="zh-CN"/>
        </w:rPr>
        <w:t>2.无论出于何种原因，采购人在采购活动开始前可对招标文件进行修改、补充或变更，其内容作为招标文件的重要组成部分，请各投标人关注江苏政府采购网站。若因投标人自身原因未及时关注本项目有关修改、补充或变更信息，导致投标文件编制或提交失误，由此造成的一切损失由投标人自行承担。</w:t>
      </w:r>
    </w:p>
    <w:p w14:paraId="3C490AED">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第二章  投标人须知</w:t>
      </w:r>
      <w:bookmarkEnd w:id="11"/>
      <w:bookmarkEnd w:id="12"/>
      <w:bookmarkEnd w:id="19"/>
      <w:bookmarkEnd w:id="20"/>
      <w:bookmarkEnd w:id="21"/>
      <w:bookmarkEnd w:id="22"/>
      <w:bookmarkEnd w:id="23"/>
      <w:bookmarkEnd w:id="24"/>
      <w:bookmarkEnd w:id="25"/>
    </w:p>
    <w:p w14:paraId="5934F36C">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一、总则</w:t>
      </w:r>
    </w:p>
    <w:p w14:paraId="5F6B617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采购人、项目（标段）名称及编号，详见第一章“投标邀请”。</w:t>
      </w:r>
    </w:p>
    <w:p w14:paraId="35869C9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采购预算</w:t>
      </w:r>
    </w:p>
    <w:p w14:paraId="0831696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本项目的采购预算，详见第一章“投标邀请”。</w:t>
      </w:r>
    </w:p>
    <w:p w14:paraId="6AA6530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资金来源</w:t>
      </w:r>
    </w:p>
    <w:p w14:paraId="09CB80D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“投标邀请”中所述的采购人已获得一笔政府采购资金，用于采购第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章“项目需求”所列内容。</w:t>
      </w:r>
    </w:p>
    <w:p w14:paraId="5F19ACE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采购方式</w:t>
      </w:r>
    </w:p>
    <w:p w14:paraId="770A6DE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本项目采用公开招标采购方式，招标、投标、开标、评标和中标结果发布全程电子化。</w:t>
      </w:r>
    </w:p>
    <w:p w14:paraId="6628521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合格的投标人</w:t>
      </w:r>
    </w:p>
    <w:p w14:paraId="33E3697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投标人应符合第一章“投标邀请”中规定的条件，</w:t>
      </w:r>
      <w:r>
        <w:rPr>
          <w:rFonts w:hint="eastAsia" w:ascii="宋体" w:hAnsi="宋体" w:eastAsia="宋体" w:cs="宋体"/>
          <w:b/>
          <w:bCs/>
          <w:color w:val="auto"/>
          <w:sz w:val="24"/>
          <w:szCs w:val="24"/>
          <w:highlight w:val="none"/>
        </w:rPr>
        <w:t>否则投标无效</w:t>
      </w:r>
      <w:r>
        <w:rPr>
          <w:rFonts w:hint="eastAsia" w:ascii="宋体" w:hAnsi="宋体" w:eastAsia="宋体" w:cs="宋体"/>
          <w:color w:val="auto"/>
          <w:sz w:val="24"/>
          <w:szCs w:val="24"/>
          <w:highlight w:val="none"/>
        </w:rPr>
        <w:t>。</w:t>
      </w:r>
    </w:p>
    <w:p w14:paraId="3652044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投标人不得直接或间接地与为本次采购的标的进行设计、编制规范和其他文件的咨询公司、采购（代理）机构或其附属机构有任何关联。 </w:t>
      </w:r>
    </w:p>
    <w:p w14:paraId="0379D50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73EF50B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符合上述条件的投标人应承担投标及履约过程应承担的全部责任与义务。</w:t>
      </w:r>
    </w:p>
    <w:p w14:paraId="3EF7E25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投标费用</w:t>
      </w:r>
    </w:p>
    <w:p w14:paraId="46B2A1B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不论投标结果如何，投标人均应自行承担所有与编写和提交投标文件有关的全部费用。</w:t>
      </w:r>
    </w:p>
    <w:p w14:paraId="4DF36E6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质疑</w:t>
      </w:r>
    </w:p>
    <w:p w14:paraId="0EDE6B3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质疑的提出</w:t>
      </w:r>
    </w:p>
    <w:p w14:paraId="05C3C6A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提出质疑的投标人应当是参与所质疑项目采购活动的投标人。</w:t>
      </w:r>
    </w:p>
    <w:p w14:paraId="6887D40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b/>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7.1.2</w:t>
      </w:r>
      <w:r>
        <w:rPr>
          <w:rFonts w:hint="eastAsia" w:ascii="宋体" w:hAnsi="宋体" w:eastAsia="宋体" w:cs="宋体"/>
          <w:i w:val="0"/>
          <w:iCs w:val="0"/>
          <w:color w:val="auto"/>
          <w:sz w:val="24"/>
          <w:szCs w:val="24"/>
          <w:highlight w:val="none"/>
          <w:u w:val="none"/>
          <w:lang w:val="en-US" w:eastAsia="zh-CN"/>
        </w:rPr>
        <w:t xml:space="preserve"> 投标人</w:t>
      </w:r>
      <w:r>
        <w:rPr>
          <w:rFonts w:hint="eastAsia" w:ascii="宋体" w:hAnsi="宋体" w:eastAsia="宋体" w:cs="宋体"/>
          <w:i w:val="0"/>
          <w:iCs w:val="0"/>
          <w:color w:val="auto"/>
          <w:sz w:val="24"/>
          <w:szCs w:val="24"/>
          <w:highlight w:val="none"/>
          <w:u w:val="none"/>
        </w:rPr>
        <w:t>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i w:val="0"/>
          <w:iCs w:val="0"/>
          <w:color w:val="auto"/>
          <w:sz w:val="24"/>
          <w:szCs w:val="24"/>
          <w:highlight w:val="none"/>
          <w:u w:val="none"/>
          <w:lang w:eastAsia="zh-CN"/>
        </w:rPr>
        <w:t>江苏建友兴业工程项目管理有限公司</w:t>
      </w:r>
      <w:r>
        <w:rPr>
          <w:rFonts w:hint="eastAsia" w:ascii="宋体" w:hAnsi="宋体" w:eastAsia="宋体" w:cs="宋体"/>
          <w:i w:val="0"/>
          <w:iCs w:val="0"/>
          <w:color w:val="auto"/>
          <w:sz w:val="24"/>
          <w:szCs w:val="24"/>
          <w:highlight w:val="none"/>
          <w:u w:val="none"/>
        </w:rPr>
        <w:t>（以下简称代理机构）提出质疑。</w:t>
      </w:r>
      <w:r>
        <w:rPr>
          <w:rFonts w:hint="eastAsia" w:ascii="宋体" w:hAnsi="宋体" w:eastAsia="宋体" w:cs="宋体"/>
          <w:i w:val="0"/>
          <w:iCs w:val="0"/>
          <w:color w:val="auto"/>
          <w:sz w:val="24"/>
          <w:szCs w:val="24"/>
          <w:highlight w:val="none"/>
          <w:u w:val="none"/>
          <w:lang w:val="en-US" w:eastAsia="zh-CN"/>
        </w:rPr>
        <w:t>投标人</w:t>
      </w:r>
      <w:r>
        <w:rPr>
          <w:rFonts w:hint="eastAsia" w:ascii="宋体" w:hAnsi="宋体" w:eastAsia="宋体" w:cs="宋体"/>
          <w:i w:val="0"/>
          <w:iCs w:val="0"/>
          <w:color w:val="auto"/>
          <w:sz w:val="24"/>
          <w:szCs w:val="24"/>
          <w:highlight w:val="none"/>
          <w:u w:val="none"/>
        </w:rPr>
        <w:t>应当在法定质疑期内一次性提出针对同一采购程序环节的质疑。</w:t>
      </w:r>
      <w:r>
        <w:rPr>
          <w:rFonts w:hint="eastAsia" w:ascii="宋体" w:hAnsi="宋体" w:eastAsia="宋体" w:cs="宋体"/>
          <w:b/>
          <w:bCs/>
          <w:i w:val="0"/>
          <w:iCs w:val="0"/>
          <w:color w:val="auto"/>
          <w:sz w:val="24"/>
          <w:szCs w:val="24"/>
          <w:highlight w:val="none"/>
          <w:u w:val="none"/>
        </w:rPr>
        <w:t>未依照采购公告要求获取招标文件的</w:t>
      </w:r>
      <w:r>
        <w:rPr>
          <w:rFonts w:hint="eastAsia" w:ascii="宋体" w:hAnsi="宋体" w:eastAsia="宋体" w:cs="宋体"/>
          <w:b/>
          <w:bCs/>
          <w:i w:val="0"/>
          <w:iCs w:val="0"/>
          <w:color w:val="auto"/>
          <w:sz w:val="24"/>
          <w:szCs w:val="24"/>
          <w:highlight w:val="none"/>
          <w:u w:val="none"/>
          <w:lang w:val="en-US" w:eastAsia="zh-CN"/>
        </w:rPr>
        <w:t>投标人</w:t>
      </w:r>
      <w:r>
        <w:rPr>
          <w:rFonts w:hint="eastAsia" w:ascii="宋体" w:hAnsi="宋体" w:eastAsia="宋体" w:cs="宋体"/>
          <w:b/>
          <w:bCs/>
          <w:i w:val="0"/>
          <w:iCs w:val="0"/>
          <w:color w:val="auto"/>
          <w:sz w:val="24"/>
          <w:szCs w:val="24"/>
          <w:highlight w:val="none"/>
          <w:u w:val="none"/>
        </w:rPr>
        <w:t>，视为未参与该项目的采购活动，不具备对该招标文件提出质疑的法定权利。</w:t>
      </w:r>
    </w:p>
    <w:p w14:paraId="4FBC6A0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7.1.3 提出质疑时，必须坚持“谁主张，谁举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p>
    <w:p w14:paraId="0A3DAB5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w:t>
      </w:r>
      <w:r>
        <w:rPr>
          <w:rFonts w:hint="eastAsia" w:ascii="宋体" w:hAnsi="宋体" w:eastAsia="宋体" w:cs="宋体"/>
          <w:b/>
          <w:color w:val="auto"/>
          <w:sz w:val="24"/>
          <w:szCs w:val="24"/>
          <w:highlight w:val="none"/>
        </w:rPr>
        <w:t>质疑函的接收方式为投标人书面原件提交</w:t>
      </w:r>
      <w:r>
        <w:rPr>
          <w:rFonts w:hint="eastAsia" w:ascii="宋体" w:hAnsi="宋体" w:eastAsia="宋体" w:cs="宋体"/>
          <w:color w:val="auto"/>
          <w:sz w:val="24"/>
          <w:szCs w:val="24"/>
          <w:highlight w:val="none"/>
        </w:rPr>
        <w:t>。联系部门、联系电话和通讯地址详见第一章“投标邀请”。质疑实行实名制，不得进行虚假、恶意质疑。</w:t>
      </w:r>
    </w:p>
    <w:p w14:paraId="7AE25BE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7.1.5 质疑函应当使用范本。</w:t>
      </w:r>
    </w:p>
    <w:p w14:paraId="58EBA09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投标人提出质疑</w:t>
      </w:r>
      <w:r>
        <w:rPr>
          <w:rFonts w:hint="eastAsia" w:ascii="宋体" w:hAnsi="宋体" w:eastAsia="宋体" w:cs="宋体"/>
          <w:b/>
          <w:color w:val="auto"/>
          <w:sz w:val="24"/>
          <w:szCs w:val="24"/>
          <w:highlight w:val="none"/>
        </w:rPr>
        <w:t>应当提交质疑函和必要的证明材料</w:t>
      </w:r>
      <w:r>
        <w:rPr>
          <w:rFonts w:hint="eastAsia" w:ascii="宋体" w:hAnsi="宋体" w:eastAsia="宋体" w:cs="宋体"/>
          <w:color w:val="auto"/>
          <w:sz w:val="24"/>
          <w:szCs w:val="24"/>
          <w:highlight w:val="none"/>
        </w:rPr>
        <w:t>，应当包括下列内容：</w:t>
      </w:r>
    </w:p>
    <w:p w14:paraId="627C1F8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（1）投标人的姓名或者名称、地址、邮编、联系人及联系电话；</w:t>
      </w:r>
    </w:p>
    <w:p w14:paraId="4ED1C4F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607D686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461A43B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78A5256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7298399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54E6C5D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b/>
          <w:color w:val="auto"/>
          <w:sz w:val="24"/>
          <w:szCs w:val="24"/>
          <w:highlight w:val="none"/>
        </w:rPr>
        <w:t>必要的证明材料；</w:t>
      </w:r>
    </w:p>
    <w:p w14:paraId="34410E3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（8）招标文件（交易文件）下载回执函；</w:t>
      </w:r>
    </w:p>
    <w:p w14:paraId="3ECC366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（9）营业执照复印件及法定代表人授权委托书、法定代表人身份证复印件、委托代理人身份证复印件。</w:t>
      </w:r>
    </w:p>
    <w:p w14:paraId="3B4F7A5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投标人为自然人的，应当由本人签字；投标人为法人或者其他组织的，应当由法定代表人、主要负责人，或者其授权代理人签字或者盖章，并加盖单位公章。</w:t>
      </w:r>
    </w:p>
    <w:p w14:paraId="3924A25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7.2 质疑函的受理和答复</w:t>
      </w:r>
    </w:p>
    <w:p w14:paraId="3006D2E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7.2.1 </w:t>
      </w:r>
      <w:r>
        <w:rPr>
          <w:rFonts w:hint="eastAsia" w:ascii="宋体" w:hAnsi="宋体" w:eastAsia="宋体" w:cs="宋体"/>
          <w:i w:val="0"/>
          <w:iCs w:val="0"/>
          <w:color w:val="auto"/>
          <w:sz w:val="24"/>
          <w:szCs w:val="24"/>
          <w:highlight w:val="none"/>
          <w:u w:val="none"/>
          <w:lang w:eastAsia="zh-CN"/>
        </w:rPr>
        <w:t>质疑投标人</w:t>
      </w:r>
      <w:r>
        <w:rPr>
          <w:rFonts w:hint="eastAsia" w:ascii="宋体" w:hAnsi="宋体" w:eastAsia="宋体" w:cs="宋体"/>
          <w:i w:val="0"/>
          <w:iCs w:val="0"/>
          <w:color w:val="auto"/>
          <w:sz w:val="24"/>
          <w:szCs w:val="24"/>
          <w:highlight w:val="none"/>
          <w:u w:val="none"/>
        </w:rPr>
        <w:t>应当保证其提出的质疑事项及必要的证明材料的真实性及来源的合法性，并承担相应的法律责任。</w:t>
      </w:r>
      <w:r>
        <w:rPr>
          <w:rFonts w:hint="eastAsia" w:ascii="宋体" w:hAnsi="宋体" w:eastAsia="宋体" w:cs="宋体"/>
          <w:b/>
          <w:i w:val="0"/>
          <w:iCs w:val="0"/>
          <w:color w:val="auto"/>
          <w:sz w:val="24"/>
          <w:szCs w:val="24"/>
          <w:highlight w:val="none"/>
          <w:u w:val="none"/>
        </w:rPr>
        <w:t>对不能提供必要的证明材料的、涉及商业秘密的、非书面原件形式的、匿名的质疑函将不予受理</w:t>
      </w:r>
      <w:r>
        <w:rPr>
          <w:rFonts w:hint="eastAsia" w:ascii="宋体" w:hAnsi="宋体" w:eastAsia="宋体" w:cs="宋体"/>
          <w:i w:val="0"/>
          <w:iCs w:val="0"/>
          <w:color w:val="auto"/>
          <w:sz w:val="24"/>
          <w:szCs w:val="24"/>
          <w:highlight w:val="none"/>
          <w:u w:val="none"/>
        </w:rPr>
        <w:t>。必要的证明材料要具备客观性、关联性、合法性，无法查实的（如宣传册、媒体报道、猜测、推理等）不能作为证明材料。采购人、代理机构不负责搜集必要的证明材料等工作。</w:t>
      </w:r>
    </w:p>
    <w:p w14:paraId="635EC92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rPr>
        <w:t>7.2.2 对符合质疑要求的，采购人、代理机构接收并登记《质疑函登记表》。在处理过程中，发现需要</w:t>
      </w:r>
      <w:r>
        <w:rPr>
          <w:rFonts w:hint="eastAsia" w:ascii="宋体" w:hAnsi="宋体" w:eastAsia="宋体" w:cs="宋体"/>
          <w:i w:val="0"/>
          <w:iCs w:val="0"/>
          <w:color w:val="auto"/>
          <w:sz w:val="24"/>
          <w:szCs w:val="24"/>
          <w:highlight w:val="none"/>
          <w:u w:val="none"/>
          <w:lang w:eastAsia="zh-CN"/>
        </w:rPr>
        <w:t>质疑投标人</w:t>
      </w:r>
      <w:r>
        <w:rPr>
          <w:rFonts w:hint="eastAsia" w:ascii="宋体" w:hAnsi="宋体" w:eastAsia="宋体" w:cs="宋体"/>
          <w:i w:val="0"/>
          <w:iCs w:val="0"/>
          <w:color w:val="auto"/>
          <w:sz w:val="24"/>
          <w:szCs w:val="24"/>
          <w:highlight w:val="none"/>
          <w:u w:val="none"/>
        </w:rPr>
        <w:t>进一步补充必要的证明材料的，</w:t>
      </w:r>
      <w:r>
        <w:rPr>
          <w:rFonts w:hint="eastAsia" w:ascii="宋体" w:hAnsi="宋体" w:eastAsia="宋体" w:cs="宋体"/>
          <w:i w:val="0"/>
          <w:iCs w:val="0"/>
          <w:color w:val="auto"/>
          <w:sz w:val="24"/>
          <w:szCs w:val="24"/>
          <w:highlight w:val="none"/>
          <w:u w:val="none"/>
          <w:lang w:eastAsia="zh-CN"/>
        </w:rPr>
        <w:t>质疑投标人</w:t>
      </w:r>
      <w:r>
        <w:rPr>
          <w:rFonts w:hint="eastAsia" w:ascii="宋体" w:hAnsi="宋体" w:eastAsia="宋体" w:cs="宋体"/>
          <w:i w:val="0"/>
          <w:iCs w:val="0"/>
          <w:color w:val="auto"/>
          <w:sz w:val="24"/>
          <w:szCs w:val="24"/>
          <w:highlight w:val="none"/>
          <w:u w:val="none"/>
        </w:rPr>
        <w:t>应在法定的时间内提供，质疑答复时间相应顺延。</w:t>
      </w:r>
      <w:r>
        <w:rPr>
          <w:rFonts w:hint="eastAsia" w:ascii="宋体" w:hAnsi="宋体" w:eastAsia="宋体" w:cs="宋体"/>
          <w:i w:val="0"/>
          <w:iCs w:val="0"/>
          <w:color w:val="auto"/>
          <w:sz w:val="24"/>
          <w:szCs w:val="24"/>
          <w:highlight w:val="none"/>
          <w:u w:val="none"/>
          <w:lang w:eastAsia="zh-CN"/>
        </w:rPr>
        <w:t>质疑投标人</w:t>
      </w:r>
      <w:r>
        <w:rPr>
          <w:rFonts w:hint="eastAsia" w:ascii="宋体" w:hAnsi="宋体" w:eastAsia="宋体" w:cs="宋体"/>
          <w:i w:val="0"/>
          <w:iCs w:val="0"/>
          <w:color w:val="auto"/>
          <w:sz w:val="24"/>
          <w:szCs w:val="24"/>
          <w:highlight w:val="none"/>
          <w:u w:val="none"/>
        </w:rPr>
        <w:t>不能按时提供必要的证明材料的，视同放弃质疑。</w:t>
      </w:r>
    </w:p>
    <w:p w14:paraId="46574EE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7.2.3 对不符合质疑要求的，采购人、采购代理机构有权要求其补充必要的证明材料，质疑投标人未在法定的时间内提供补充必要的证明材料的，视同放弃质疑。</w:t>
      </w:r>
    </w:p>
    <w:p w14:paraId="1E7BED0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7.2.4 采购人、采购代理机构负责将质疑投标人提出的质疑函及相关材料提供给评标委员会协助答复，并将答复意见回复质疑投标人。必要时，可向被质疑投标人转发《质疑函》及相关材料。被质疑投标人应当在要求的时间内，以书面形式作出说明并提交相关材料。</w:t>
      </w:r>
    </w:p>
    <w:p w14:paraId="13412D5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质疑处理</w:t>
      </w:r>
    </w:p>
    <w:p w14:paraId="467434F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质疑投标人未按照法定程序进行质疑投诉的，视为一般失信行为。</w:t>
      </w:r>
    </w:p>
    <w:p w14:paraId="7321F9C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 质疑投标人不配合或者采用不正当手段干扰政府采购质疑、投诉处理工作的，视为一般失信行为。</w:t>
      </w:r>
    </w:p>
    <w:p w14:paraId="7978D4C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7.3.3 质疑投标人投诉受理期间，就同一事项多头举报，干扰财政部门投诉处理的，视为一般失信行为。</w:t>
      </w:r>
    </w:p>
    <w:p w14:paraId="2B88F0F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7.3.4 质疑投标人在全国范围12个月内三次以上质疑查无实据的，视为一般失信行为。</w:t>
      </w:r>
    </w:p>
    <w:p w14:paraId="3F91705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498F014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7.3.6 质疑投标人在全国范围12个月内三次以上投诉查无实据的，视为严重失信行为。</w:t>
      </w:r>
    </w:p>
    <w:p w14:paraId="0E302A6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未尽事宜，依照有关法律、法规执行。</w:t>
      </w:r>
    </w:p>
    <w:p w14:paraId="68D77AB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投诉</w:t>
      </w:r>
    </w:p>
    <w:p w14:paraId="2D8AF13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投诉事项依照有关法律、法规执行。</w:t>
      </w:r>
    </w:p>
    <w:p w14:paraId="465533DC">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二、招标文件</w:t>
      </w:r>
    </w:p>
    <w:p w14:paraId="4DB3471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招标文件构成</w:t>
      </w:r>
    </w:p>
    <w:p w14:paraId="71BAA10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要求提供的服务、采购过程及合同条款在招标文件中均有说明，招标文件分为七章，各章的内容如下：</w:t>
      </w:r>
    </w:p>
    <w:p w14:paraId="1FC096C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14:paraId="3A655FA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14:paraId="5E128FA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第三章  合同</w:t>
      </w:r>
      <w:r>
        <w:rPr>
          <w:rFonts w:hint="eastAsia" w:ascii="宋体" w:hAnsi="宋体" w:eastAsia="宋体" w:cs="宋体"/>
          <w:color w:val="auto"/>
          <w:sz w:val="24"/>
          <w:szCs w:val="24"/>
          <w:highlight w:val="none"/>
          <w:lang w:val="en-US" w:eastAsia="zh-CN"/>
        </w:rPr>
        <w:t>文本</w:t>
      </w:r>
    </w:p>
    <w:p w14:paraId="091F118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项目需求</w:t>
      </w:r>
    </w:p>
    <w:p w14:paraId="02B80FE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  评标方法与评标标准</w:t>
      </w:r>
    </w:p>
    <w:p w14:paraId="6A4789A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  投标文件格式</w:t>
      </w:r>
    </w:p>
    <w:p w14:paraId="5579B3D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招标文件的澄清或修改</w:t>
      </w:r>
    </w:p>
    <w:p w14:paraId="38F5824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3D9457C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7EF75F2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730A456A">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三、投标文件的编制</w:t>
      </w:r>
    </w:p>
    <w:p w14:paraId="6C15E33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投标文件编写注意事项</w:t>
      </w:r>
    </w:p>
    <w:p w14:paraId="1EBAFB5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11.1 投标人应当仔细阅读招标文件的所有内容，在完全了解采购的内容、技术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auto"/>
          <w:sz w:val="24"/>
          <w:szCs w:val="24"/>
          <w:highlight w:val="none"/>
        </w:rPr>
        <w:t>无效响应处理</w:t>
      </w:r>
      <w:r>
        <w:rPr>
          <w:rFonts w:hint="eastAsia" w:ascii="宋体" w:hAnsi="宋体" w:eastAsia="宋体" w:cs="宋体"/>
          <w:color w:val="auto"/>
          <w:sz w:val="24"/>
          <w:szCs w:val="24"/>
          <w:highlight w:val="none"/>
        </w:rPr>
        <w:t>。</w:t>
      </w:r>
    </w:p>
    <w:p w14:paraId="064824C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auto"/>
          <w:sz w:val="24"/>
          <w:szCs w:val="24"/>
          <w:highlight w:val="none"/>
        </w:rPr>
        <w:t>作出满足或者优于原要求和条件的响应。</w:t>
      </w:r>
    </w:p>
    <w:p w14:paraId="18B78B4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b/>
          <w:bCs/>
          <w:color w:val="auto"/>
          <w:sz w:val="24"/>
          <w:szCs w:val="24"/>
          <w:highlight w:val="none"/>
        </w:rPr>
        <w:t>招标文件中标注★号的部分为实质性要求和条件</w:t>
      </w:r>
      <w:r>
        <w:rPr>
          <w:rFonts w:hint="eastAsia" w:ascii="宋体" w:hAnsi="宋体" w:eastAsia="宋体" w:cs="宋体"/>
          <w:color w:val="auto"/>
          <w:sz w:val="24"/>
          <w:szCs w:val="24"/>
          <w:highlight w:val="none"/>
        </w:rPr>
        <w:t>。</w:t>
      </w:r>
    </w:p>
    <w:p w14:paraId="5468253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投标的语言及计量单位</w:t>
      </w:r>
    </w:p>
    <w:p w14:paraId="3A67E4A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投标人的投标文件以及投标人与采购代理机构就有关投标的所有来往函电统一使用中文（特别规定除外），既有中文也有外文的，以中文意义为准。</w:t>
      </w:r>
    </w:p>
    <w:p w14:paraId="3EBBAD5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投标文件中使用的计量单位除招标文件中有特殊规定外，一律使用中国法定计量单位。</w:t>
      </w:r>
    </w:p>
    <w:p w14:paraId="40F4BD5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投标报价</w:t>
      </w:r>
    </w:p>
    <w:p w14:paraId="080F8B7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投标报价指所有投标人提供合同约定产品和服务的报酬及投标人提供合同中产品和服务所支出的必要费用，采购人不再向投标人支付其他任何费用。</w:t>
      </w:r>
    </w:p>
    <w:p w14:paraId="57653EA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投标人可就第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章“项目需求”中的某个分标服务内容作完整唯一报价，也可就所有分标或某几个分标服务内容分别作完整唯一报价。</w:t>
      </w:r>
    </w:p>
    <w:p w14:paraId="62587A3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14. 投标货币</w:t>
      </w:r>
    </w:p>
    <w:p w14:paraId="5248C5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14.1 投标应以人民币报价。</w:t>
      </w:r>
    </w:p>
    <w:p w14:paraId="649E138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15. 投标文件有效期</w:t>
      </w:r>
    </w:p>
    <w:p w14:paraId="0A2F2D0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15.1 本项目投标文件有效期为：投标文件接收截止时间结束后60天内，投标文件有效期不符合招标文件要求的，该投标人投标无效。</w:t>
      </w:r>
    </w:p>
    <w:p w14:paraId="7B0E54B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15.2 在特殊情况下，代理机构可与投标人协商延长投标文件的有效期，这种要求与答复均应以书面形式提交。</w:t>
      </w:r>
    </w:p>
    <w:p w14:paraId="26050DA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16. 投标保证金</w:t>
      </w:r>
    </w:p>
    <w:p w14:paraId="79DCCD5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16.1 本项目不收取投标保证金。</w:t>
      </w:r>
    </w:p>
    <w:p w14:paraId="24FA7BA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17. 投标文件制作工具</w:t>
      </w:r>
    </w:p>
    <w:p w14:paraId="1684BAE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17.1 系统操作流程详见江苏政府采购网－办事指南－资料下载-江苏省政府采购管理交易系统（苏采云）</w:t>
      </w:r>
      <w:r>
        <w:rPr>
          <w:rFonts w:hint="eastAsia" w:ascii="宋体" w:hAnsi="宋体" w:eastAsia="宋体" w:cs="宋体"/>
          <w:i w:val="0"/>
          <w:iCs w:val="0"/>
          <w:color w:val="auto"/>
          <w:sz w:val="24"/>
          <w:szCs w:val="24"/>
          <w:highlight w:val="none"/>
          <w:u w:val="none"/>
          <w:lang w:eastAsia="zh-CN"/>
        </w:rPr>
        <w:t>投标人</w:t>
      </w:r>
      <w:r>
        <w:rPr>
          <w:rFonts w:hint="eastAsia" w:ascii="宋体" w:hAnsi="宋体" w:eastAsia="宋体" w:cs="宋体"/>
          <w:i w:val="0"/>
          <w:iCs w:val="0"/>
          <w:color w:val="auto"/>
          <w:sz w:val="24"/>
          <w:szCs w:val="24"/>
          <w:highlight w:val="none"/>
          <w:u w:val="none"/>
        </w:rPr>
        <w:t>操作指南，请及时关注版本更新。</w:t>
      </w:r>
    </w:p>
    <w:p w14:paraId="5FF4DF9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18. 投标文件构成</w:t>
      </w:r>
    </w:p>
    <w:p w14:paraId="2C85DB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投标人编制的投标文件应包括</w:t>
      </w:r>
      <w:r>
        <w:rPr>
          <w:rFonts w:hint="eastAsia" w:ascii="宋体" w:hAnsi="宋体" w:eastAsia="宋体" w:cs="宋体"/>
          <w:b/>
          <w:i w:val="0"/>
          <w:iCs w:val="0"/>
          <w:color w:val="auto"/>
          <w:sz w:val="24"/>
          <w:szCs w:val="24"/>
          <w:highlight w:val="none"/>
          <w:u w:val="none"/>
        </w:rPr>
        <w:t>商务文件、技术文件、评审因素所需材料和其他材料</w:t>
      </w:r>
      <w:r>
        <w:rPr>
          <w:rFonts w:hint="eastAsia" w:ascii="宋体" w:hAnsi="宋体" w:eastAsia="宋体" w:cs="宋体"/>
          <w:i w:val="0"/>
          <w:iCs w:val="0"/>
          <w:color w:val="auto"/>
          <w:sz w:val="24"/>
          <w:szCs w:val="24"/>
          <w:highlight w:val="none"/>
          <w:u w:val="none"/>
        </w:rPr>
        <w:t>等内容，相关文件的提交如未特别注明可提供扫描件。</w:t>
      </w:r>
    </w:p>
    <w:p w14:paraId="4F339C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18.1 </w:t>
      </w:r>
      <w:r>
        <w:rPr>
          <w:rFonts w:hint="eastAsia" w:ascii="宋体" w:hAnsi="宋体" w:eastAsia="宋体" w:cs="宋体"/>
          <w:b/>
          <w:i w:val="0"/>
          <w:iCs w:val="0"/>
          <w:color w:val="auto"/>
          <w:sz w:val="24"/>
          <w:szCs w:val="24"/>
          <w:highlight w:val="none"/>
          <w:u w:val="none"/>
        </w:rPr>
        <w:t>投标文件格式：</w:t>
      </w:r>
    </w:p>
    <w:p w14:paraId="411D145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 w:val="24"/>
          <w:szCs w:val="24"/>
          <w:highlight w:val="none"/>
          <w:u w:val="none"/>
        </w:rPr>
        <w:t>填写投标人名称、投标人地址、法定代表人、委托代理人、日期等内容。</w:t>
      </w:r>
    </w:p>
    <w:p w14:paraId="3C1566B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18.2 </w:t>
      </w:r>
      <w:r>
        <w:rPr>
          <w:rFonts w:hint="eastAsia" w:ascii="宋体" w:hAnsi="宋体" w:eastAsia="宋体" w:cs="宋体"/>
          <w:b/>
          <w:i w:val="0"/>
          <w:iCs w:val="0"/>
          <w:color w:val="auto"/>
          <w:sz w:val="24"/>
          <w:szCs w:val="24"/>
          <w:highlight w:val="none"/>
          <w:u w:val="none"/>
        </w:rPr>
        <w:t>商务文件：（政府采购政策有关材料可选提交；委托代理时必须提交法定代表人授权委托书，否则投标无效；其他文件必须提交，否则投标无效）</w:t>
      </w:r>
    </w:p>
    <w:p w14:paraId="716686C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（1）响应函：请按给定格式及要求填写。</w:t>
      </w:r>
    </w:p>
    <w:p w14:paraId="0109B54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（2）开标一览表：请按给定格式及要求填写。</w:t>
      </w:r>
    </w:p>
    <w:p w14:paraId="6467292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（3）投标产品配置及分项报价表：请按“投标文件格式”提供的“投标产品配置及分项报价表”格式及要求填写。</w:t>
      </w:r>
    </w:p>
    <w:p w14:paraId="1FAE8E5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（4）政府采购政策：中小企业声明函、残疾人福利性单位声明函及省级以上监狱管理局、戒毒管理局（含新疆生产建设兵团）出具的属于监狱企业的证明文件，填报要求详见“八、政策功能”。</w:t>
      </w:r>
    </w:p>
    <w:p w14:paraId="790405C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（5）资格审查材料：</w:t>
      </w:r>
    </w:p>
    <w:p w14:paraId="7E6AAC6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投标单位基本信息请上传相关材料</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财务状况报告</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税收证明、社保证明可以选择提供相关证明材料，也可以选择承诺函；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w:t>
      </w:r>
      <w:r>
        <w:rPr>
          <w:rFonts w:hint="eastAsia" w:ascii="宋体" w:hAnsi="宋体" w:eastAsia="宋体" w:cs="宋体"/>
          <w:i w:val="0"/>
          <w:iCs w:val="0"/>
          <w:color w:val="auto"/>
          <w:sz w:val="24"/>
          <w:szCs w:val="24"/>
          <w:highlight w:val="none"/>
          <w:u w:val="none"/>
          <w:lang w:val="en-US" w:eastAsia="zh-CN"/>
        </w:rPr>
        <w:t>邀请</w:t>
      </w:r>
      <w:r>
        <w:rPr>
          <w:rFonts w:hint="eastAsia" w:ascii="宋体" w:hAnsi="宋体" w:eastAsia="宋体" w:cs="宋体"/>
          <w:i w:val="0"/>
          <w:iCs w:val="0"/>
          <w:color w:val="auto"/>
          <w:sz w:val="24"/>
          <w:szCs w:val="24"/>
          <w:highlight w:val="none"/>
          <w:u w:val="none"/>
        </w:rPr>
        <w:t>”“二、申请人的资格要求”。</w:t>
      </w:r>
    </w:p>
    <w:p w14:paraId="301FF35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（6）法定代表人授权委托书：请</w:t>
      </w:r>
      <w:r>
        <w:rPr>
          <w:rFonts w:hint="eastAsia" w:ascii="宋体" w:hAnsi="宋体" w:eastAsia="宋体" w:cs="宋体"/>
          <w:i w:val="0"/>
          <w:iCs w:val="0"/>
          <w:color w:val="auto"/>
          <w:sz w:val="24"/>
          <w:szCs w:val="24"/>
          <w:highlight w:val="none"/>
          <w:u w:val="none"/>
          <w:lang w:eastAsia="zh-CN"/>
        </w:rPr>
        <w:t>按规定</w:t>
      </w:r>
      <w:r>
        <w:rPr>
          <w:rFonts w:hint="eastAsia" w:ascii="宋体" w:hAnsi="宋体" w:eastAsia="宋体" w:cs="宋体"/>
          <w:i w:val="0"/>
          <w:iCs w:val="0"/>
          <w:color w:val="auto"/>
          <w:sz w:val="24"/>
          <w:szCs w:val="24"/>
          <w:highlight w:val="none"/>
          <w:u w:val="none"/>
        </w:rPr>
        <w:t>格式及要求填写。</w:t>
      </w:r>
    </w:p>
    <w:p w14:paraId="43EEC51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（7）商务条款偏离表：请按给定格式及要求，并根据投标人投标承诺的商务条件与“合同条款”“合同专用条款表”“项目需求”等的差异填写。</w:t>
      </w:r>
    </w:p>
    <w:p w14:paraId="6E4B2AA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18.3 </w:t>
      </w:r>
      <w:r>
        <w:rPr>
          <w:rFonts w:hint="eastAsia" w:ascii="宋体" w:hAnsi="宋体" w:eastAsia="宋体" w:cs="宋体"/>
          <w:b/>
          <w:i w:val="0"/>
          <w:iCs w:val="0"/>
          <w:color w:val="auto"/>
          <w:sz w:val="24"/>
          <w:szCs w:val="24"/>
          <w:highlight w:val="none"/>
          <w:u w:val="none"/>
        </w:rPr>
        <w:t>技术文件：（以下文件必须提交，否则该投标人投标无效）</w:t>
      </w:r>
    </w:p>
    <w:p w14:paraId="196DE34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（1）技术标：可以但不限于技术方案、技术资料、招标文件规定的其他文件等，格式自定。</w:t>
      </w:r>
    </w:p>
    <w:p w14:paraId="2166C01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（2）技术规格偏离表：按第</w:t>
      </w:r>
      <w:r>
        <w:rPr>
          <w:rFonts w:hint="eastAsia" w:ascii="宋体" w:hAnsi="宋体" w:eastAsia="宋体" w:cs="宋体"/>
          <w:i w:val="0"/>
          <w:iCs w:val="0"/>
          <w:color w:val="auto"/>
          <w:sz w:val="24"/>
          <w:szCs w:val="24"/>
          <w:highlight w:val="none"/>
          <w:u w:val="none"/>
          <w:lang w:val="en-US" w:eastAsia="zh-CN"/>
        </w:rPr>
        <w:t>六</w:t>
      </w:r>
      <w:r>
        <w:rPr>
          <w:rFonts w:hint="eastAsia" w:ascii="宋体" w:hAnsi="宋体" w:eastAsia="宋体" w:cs="宋体"/>
          <w:i w:val="0"/>
          <w:iCs w:val="0"/>
          <w:color w:val="auto"/>
          <w:sz w:val="24"/>
          <w:szCs w:val="24"/>
          <w:highlight w:val="none"/>
          <w:u w:val="none"/>
        </w:rPr>
        <w:t>章“投标文件格式”提供的“技术规格偏离表”的格式及要求，根据投标人投标的</w:t>
      </w:r>
      <w:r>
        <w:rPr>
          <w:rFonts w:hint="eastAsia" w:ascii="宋体" w:hAnsi="宋体" w:eastAsia="宋体" w:cs="宋体"/>
          <w:i w:val="0"/>
          <w:iCs w:val="0"/>
          <w:color w:val="auto"/>
          <w:sz w:val="24"/>
          <w:szCs w:val="24"/>
          <w:highlight w:val="none"/>
          <w:u w:val="none"/>
          <w:lang w:val="en-US" w:eastAsia="zh-CN"/>
        </w:rPr>
        <w:t>服务内容</w:t>
      </w:r>
      <w:r>
        <w:rPr>
          <w:rFonts w:hint="eastAsia" w:ascii="宋体" w:hAnsi="宋体" w:eastAsia="宋体" w:cs="宋体"/>
          <w:i w:val="0"/>
          <w:iCs w:val="0"/>
          <w:color w:val="auto"/>
          <w:sz w:val="24"/>
          <w:szCs w:val="24"/>
          <w:highlight w:val="none"/>
          <w:u w:val="none"/>
        </w:rPr>
        <w:t>与“项目需求”相关</w:t>
      </w:r>
      <w:r>
        <w:rPr>
          <w:rFonts w:hint="eastAsia" w:ascii="宋体" w:hAnsi="宋体" w:eastAsia="宋体" w:cs="宋体"/>
          <w:i w:val="0"/>
          <w:iCs w:val="0"/>
          <w:color w:val="auto"/>
          <w:sz w:val="24"/>
          <w:szCs w:val="24"/>
          <w:highlight w:val="none"/>
          <w:u w:val="none"/>
          <w:lang w:val="en-US" w:eastAsia="zh-CN"/>
        </w:rPr>
        <w:t>服务</w:t>
      </w:r>
      <w:r>
        <w:rPr>
          <w:rFonts w:hint="eastAsia" w:ascii="宋体" w:hAnsi="宋体" w:eastAsia="宋体" w:cs="宋体"/>
          <w:i w:val="0"/>
          <w:iCs w:val="0"/>
          <w:color w:val="auto"/>
          <w:sz w:val="24"/>
          <w:szCs w:val="24"/>
          <w:highlight w:val="none"/>
          <w:u w:val="none"/>
        </w:rPr>
        <w:t>要求的差异填写。</w:t>
      </w:r>
    </w:p>
    <w:p w14:paraId="51B8C9D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（3）项目需求响应：格式自定。</w:t>
      </w:r>
    </w:p>
    <w:p w14:paraId="2FB03BC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b/>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18.4 </w:t>
      </w:r>
      <w:r>
        <w:rPr>
          <w:rFonts w:hint="eastAsia" w:ascii="宋体" w:hAnsi="宋体" w:eastAsia="宋体" w:cs="宋体"/>
          <w:b/>
          <w:i w:val="0"/>
          <w:iCs w:val="0"/>
          <w:color w:val="auto"/>
          <w:sz w:val="24"/>
          <w:szCs w:val="24"/>
          <w:highlight w:val="none"/>
          <w:u w:val="none"/>
        </w:rPr>
        <w:t>评审因素所需材料：</w:t>
      </w:r>
    </w:p>
    <w:p w14:paraId="23BD1B4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如有，请按招标文件要求提供。</w:t>
      </w:r>
    </w:p>
    <w:p w14:paraId="6BC22CB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b/>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18.5 </w:t>
      </w:r>
      <w:r>
        <w:rPr>
          <w:rFonts w:hint="eastAsia" w:ascii="宋体" w:hAnsi="宋体" w:eastAsia="宋体" w:cs="宋体"/>
          <w:b/>
          <w:i w:val="0"/>
          <w:iCs w:val="0"/>
          <w:color w:val="auto"/>
          <w:sz w:val="24"/>
          <w:szCs w:val="24"/>
          <w:highlight w:val="none"/>
          <w:u w:val="none"/>
        </w:rPr>
        <w:t>其他材料：</w:t>
      </w:r>
    </w:p>
    <w:p w14:paraId="28BBF30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如有，请按招标文件要求提供。</w:t>
      </w:r>
    </w:p>
    <w:p w14:paraId="3080653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19. 生成投标文件</w:t>
      </w:r>
    </w:p>
    <w:p w14:paraId="60C5CA1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b/>
          <w:bCs/>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19.1 投标文件应由</w:t>
      </w:r>
      <w:r>
        <w:rPr>
          <w:rFonts w:hint="eastAsia" w:ascii="宋体" w:hAnsi="宋体" w:eastAsia="宋体" w:cs="宋体"/>
          <w:b/>
          <w:i w:val="0"/>
          <w:iCs w:val="0"/>
          <w:color w:val="auto"/>
          <w:sz w:val="24"/>
          <w:szCs w:val="24"/>
          <w:highlight w:val="none"/>
          <w:u w:val="none"/>
        </w:rPr>
        <w:t>法定代表人或其委托代理人</w:t>
      </w:r>
      <w:r>
        <w:rPr>
          <w:rFonts w:hint="eastAsia" w:ascii="宋体" w:hAnsi="宋体" w:eastAsia="宋体" w:cs="宋体"/>
          <w:b/>
          <w:bCs/>
          <w:i w:val="0"/>
          <w:iCs w:val="0"/>
          <w:color w:val="auto"/>
          <w:sz w:val="24"/>
          <w:szCs w:val="24"/>
          <w:highlight w:val="none"/>
          <w:u w:val="none"/>
        </w:rPr>
        <w:t>在凡规定签章处逐一签字或盖章并加盖投标人公章（相关内容可以打印、签字、盖章后扫描电子件）或</w:t>
      </w:r>
      <w:r>
        <w:rPr>
          <w:rFonts w:hint="eastAsia" w:ascii="宋体" w:hAnsi="宋体" w:eastAsia="宋体" w:cs="宋体"/>
          <w:b/>
          <w:i w:val="0"/>
          <w:iCs w:val="0"/>
          <w:color w:val="auto"/>
          <w:sz w:val="24"/>
          <w:szCs w:val="24"/>
          <w:highlight w:val="none"/>
          <w:u w:val="none"/>
        </w:rPr>
        <w:t>使用电子签章</w:t>
      </w:r>
      <w:r>
        <w:rPr>
          <w:rFonts w:hint="eastAsia" w:ascii="宋体" w:hAnsi="宋体" w:eastAsia="宋体" w:cs="宋体"/>
          <w:i w:val="0"/>
          <w:iCs w:val="0"/>
          <w:color w:val="auto"/>
          <w:sz w:val="24"/>
          <w:szCs w:val="24"/>
          <w:highlight w:val="none"/>
          <w:u w:val="none"/>
        </w:rPr>
        <w:t>，本招标文件所表述的公章是指刻有投标人法定名称的印章，不包括合同、财务、税务、发票等形式的业务专用章。</w:t>
      </w:r>
    </w:p>
    <w:p w14:paraId="0BCDB16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19.2 电子投标文件不得涂改、行间插字或删除，如出现上述情况应重新编制。</w:t>
      </w:r>
    </w:p>
    <w:p w14:paraId="2243B58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19.3 如标书制作工具中格式和内容与“江苏政府采购网”发布的招标文件不一致，请以“江苏政府采购网”发布的招标文件为准。</w:t>
      </w:r>
    </w:p>
    <w:p w14:paraId="41F0A553">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b/>
          <w:i w:val="0"/>
          <w:iCs w:val="0"/>
          <w:color w:val="auto"/>
          <w:sz w:val="28"/>
          <w:szCs w:val="20"/>
          <w:highlight w:val="none"/>
          <w:u w:val="none"/>
        </w:rPr>
      </w:pPr>
      <w:r>
        <w:rPr>
          <w:rFonts w:hint="eastAsia" w:ascii="宋体" w:hAnsi="宋体" w:eastAsia="宋体" w:cs="宋体"/>
          <w:b/>
          <w:i w:val="0"/>
          <w:iCs w:val="0"/>
          <w:color w:val="auto"/>
          <w:sz w:val="28"/>
          <w:szCs w:val="20"/>
          <w:highlight w:val="none"/>
          <w:u w:val="none"/>
        </w:rPr>
        <w:t>四、投标文件及样品的提交</w:t>
      </w:r>
    </w:p>
    <w:p w14:paraId="79D3C64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20</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投标文件的递交</w:t>
      </w:r>
      <w:r>
        <w:rPr>
          <w:rFonts w:hint="eastAsia" w:ascii="宋体" w:hAnsi="宋体" w:eastAsia="宋体" w:cs="宋体"/>
          <w:i w:val="0"/>
          <w:iCs w:val="0"/>
          <w:color w:val="auto"/>
          <w:sz w:val="24"/>
          <w:szCs w:val="24"/>
          <w:highlight w:val="none"/>
          <w:u w:val="none"/>
          <w:lang w:eastAsia="zh-CN"/>
        </w:rPr>
        <w:t>、修改和撤回</w:t>
      </w:r>
    </w:p>
    <w:p w14:paraId="26FB17E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w:t>
      </w:r>
      <w:r>
        <w:rPr>
          <w:rFonts w:hint="eastAsia" w:ascii="宋体" w:hAnsi="宋体" w:eastAsia="宋体" w:cs="宋体"/>
          <w:i w:val="0"/>
          <w:iCs w:val="0"/>
          <w:color w:val="auto"/>
          <w:sz w:val="24"/>
          <w:szCs w:val="24"/>
          <w:highlight w:val="none"/>
          <w:u w:val="none"/>
        </w:rPr>
        <w:t>.1 电子投标文件的递交</w:t>
      </w:r>
    </w:p>
    <w:p w14:paraId="388FC05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投标人应当按照《操作手册》规定，在投标截止时间前制作并上传电子投标文件。</w:t>
      </w:r>
    </w:p>
    <w:p w14:paraId="1F89311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20.2</w:t>
      </w:r>
      <w:r>
        <w:rPr>
          <w:rFonts w:hint="eastAsia" w:ascii="宋体" w:hAnsi="宋体" w:eastAsia="宋体" w:cs="宋体"/>
          <w:i w:val="0"/>
          <w:iCs w:val="0"/>
          <w:color w:val="auto"/>
          <w:sz w:val="24"/>
          <w:szCs w:val="24"/>
          <w:highlight w:val="none"/>
          <w:u w:val="none"/>
        </w:rPr>
        <w:t>.投标截止时间</w:t>
      </w:r>
    </w:p>
    <w:p w14:paraId="3D1602A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20.2</w:t>
      </w:r>
      <w:r>
        <w:rPr>
          <w:rFonts w:hint="eastAsia" w:ascii="宋体" w:hAnsi="宋体" w:eastAsia="宋体" w:cs="宋体"/>
          <w:i w:val="0"/>
          <w:iCs w:val="0"/>
          <w:color w:val="auto"/>
          <w:sz w:val="24"/>
          <w:szCs w:val="24"/>
          <w:highlight w:val="none"/>
          <w:u w:val="none"/>
        </w:rPr>
        <w:t>.1 投标人上传电子投标文件的时间不得迟于</w:t>
      </w:r>
      <w:r>
        <w:rPr>
          <w:rFonts w:hint="eastAsia" w:ascii="宋体" w:hAnsi="宋体" w:eastAsia="宋体" w:cs="宋体"/>
          <w:i w:val="0"/>
          <w:iCs w:val="0"/>
          <w:color w:val="auto"/>
          <w:sz w:val="24"/>
          <w:szCs w:val="24"/>
          <w:highlight w:val="none"/>
          <w:u w:val="none"/>
          <w:lang w:val="en-US" w:eastAsia="zh-CN"/>
        </w:rPr>
        <w:t>采购公告</w:t>
      </w:r>
      <w:r>
        <w:rPr>
          <w:rFonts w:hint="eastAsia" w:ascii="宋体" w:hAnsi="宋体" w:eastAsia="宋体" w:cs="宋体"/>
          <w:i w:val="0"/>
          <w:iCs w:val="0"/>
          <w:color w:val="auto"/>
          <w:sz w:val="24"/>
          <w:szCs w:val="24"/>
          <w:highlight w:val="none"/>
          <w:u w:val="none"/>
        </w:rPr>
        <w:t>中规定的投标截止时间。</w:t>
      </w:r>
    </w:p>
    <w:p w14:paraId="715A20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投标人应充分考虑到网络环境、网络带宽等风险因素，如因投标人自身原因造成的电子投标文件上传不成功的按照本招标文件规定做无效</w:t>
      </w:r>
      <w:r>
        <w:rPr>
          <w:rFonts w:hint="eastAsia" w:ascii="宋体" w:hAnsi="宋体" w:eastAsia="宋体" w:cs="宋体"/>
          <w:i w:val="0"/>
          <w:iCs w:val="0"/>
          <w:color w:val="auto"/>
          <w:sz w:val="24"/>
          <w:szCs w:val="24"/>
          <w:highlight w:val="none"/>
          <w:u w:val="none"/>
          <w:lang w:val="en-US" w:eastAsia="zh-CN"/>
        </w:rPr>
        <w:t>响应</w:t>
      </w:r>
      <w:r>
        <w:rPr>
          <w:rFonts w:hint="eastAsia" w:ascii="宋体" w:hAnsi="宋体" w:eastAsia="宋体" w:cs="宋体"/>
          <w:i w:val="0"/>
          <w:iCs w:val="0"/>
          <w:color w:val="auto"/>
          <w:sz w:val="24"/>
          <w:szCs w:val="24"/>
          <w:highlight w:val="none"/>
          <w:u w:val="none"/>
        </w:rPr>
        <w:t>处理。</w:t>
      </w:r>
    </w:p>
    <w:p w14:paraId="06F52E3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20.2</w:t>
      </w:r>
      <w:r>
        <w:rPr>
          <w:rFonts w:hint="eastAsia" w:ascii="宋体" w:hAnsi="宋体" w:eastAsia="宋体" w:cs="宋体"/>
          <w:i w:val="0"/>
          <w:iCs w:val="0"/>
          <w:color w:val="auto"/>
          <w:sz w:val="24"/>
          <w:szCs w:val="24"/>
          <w:highlight w:val="none"/>
          <w:u w:val="none"/>
        </w:rPr>
        <w:t>.2 采购代理机构可以按照规定，通过修改招标文件酌情延长投标截止时间，在此情况下，投标人的所有权利和义务以及投标人受制的截止时间均应以延长后新的截止时间为准。</w:t>
      </w:r>
    </w:p>
    <w:p w14:paraId="744120D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20.3</w:t>
      </w:r>
      <w:r>
        <w:rPr>
          <w:rFonts w:hint="eastAsia" w:ascii="宋体" w:hAnsi="宋体" w:eastAsia="宋体" w:cs="宋体"/>
          <w:i w:val="0"/>
          <w:iCs w:val="0"/>
          <w:color w:val="auto"/>
          <w:sz w:val="24"/>
          <w:szCs w:val="24"/>
          <w:highlight w:val="none"/>
          <w:u w:val="none"/>
        </w:rPr>
        <w:t>投标文件的拒收</w:t>
      </w:r>
    </w:p>
    <w:p w14:paraId="4268F1B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20.3.1 </w:t>
      </w:r>
      <w:r>
        <w:rPr>
          <w:rFonts w:hint="eastAsia" w:ascii="宋体" w:hAnsi="宋体" w:eastAsia="宋体" w:cs="宋体"/>
          <w:i w:val="0"/>
          <w:iCs w:val="0"/>
          <w:color w:val="auto"/>
          <w:sz w:val="24"/>
          <w:szCs w:val="24"/>
          <w:highlight w:val="none"/>
          <w:u w:val="none"/>
        </w:rPr>
        <w:t>采购代理机构拒绝接收在其规定的投标截止时间后上传的任何投标文件。</w:t>
      </w:r>
    </w:p>
    <w:p w14:paraId="4554252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20.4</w:t>
      </w:r>
      <w:r>
        <w:rPr>
          <w:rFonts w:hint="eastAsia" w:ascii="宋体" w:hAnsi="宋体" w:eastAsia="宋体" w:cs="宋体"/>
          <w:i w:val="0"/>
          <w:iCs w:val="0"/>
          <w:color w:val="auto"/>
          <w:sz w:val="24"/>
          <w:szCs w:val="24"/>
          <w:highlight w:val="none"/>
          <w:u w:val="none"/>
        </w:rPr>
        <w:t>投标文件的撤回和修改</w:t>
      </w:r>
    </w:p>
    <w:p w14:paraId="0226294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20.4.1</w:t>
      </w:r>
      <w:r>
        <w:rPr>
          <w:rFonts w:hint="eastAsia" w:ascii="宋体" w:hAnsi="宋体" w:eastAsia="宋体" w:cs="宋体"/>
          <w:i w:val="0"/>
          <w:iCs w:val="0"/>
          <w:color w:val="auto"/>
          <w:sz w:val="24"/>
          <w:szCs w:val="24"/>
          <w:highlight w:val="none"/>
          <w:u w:val="none"/>
        </w:rPr>
        <w:t xml:space="preserve"> 投标文件的撤回</w:t>
      </w:r>
    </w:p>
    <w:p w14:paraId="15CF411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（1）电子投标文件的撤回</w:t>
      </w:r>
    </w:p>
    <w:p w14:paraId="772A5C5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投标人可在投标截止时间前，撤回其电子投标文件，具体操作方法见《操作手册》。</w:t>
      </w:r>
    </w:p>
    <w:p w14:paraId="77518E1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（2）投标人撤回电子投标文件，则认为其不再参与本项目投标活动。</w:t>
      </w:r>
    </w:p>
    <w:p w14:paraId="5B71136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20.4.2</w:t>
      </w:r>
      <w:r>
        <w:rPr>
          <w:rFonts w:hint="eastAsia" w:ascii="宋体" w:hAnsi="宋体" w:eastAsia="宋体" w:cs="宋体"/>
          <w:i w:val="0"/>
          <w:iCs w:val="0"/>
          <w:color w:val="auto"/>
          <w:sz w:val="24"/>
          <w:szCs w:val="24"/>
          <w:highlight w:val="none"/>
          <w:u w:val="none"/>
        </w:rPr>
        <w:t xml:space="preserve"> 投标文件的修改</w:t>
      </w:r>
    </w:p>
    <w:p w14:paraId="5CF8A6F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（1）投标人可在投标截止时间前，对其电子投标文件进行修改，具体操作方法见《操作手册》。</w:t>
      </w:r>
    </w:p>
    <w:p w14:paraId="73D83B0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（2）在投标截止时间之后，投标人不得对其电子投标文件作任何修改。</w:t>
      </w:r>
    </w:p>
    <w:p w14:paraId="5353628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20.4.3 </w:t>
      </w:r>
      <w:r>
        <w:rPr>
          <w:rFonts w:hint="eastAsia" w:ascii="宋体" w:hAnsi="宋体" w:eastAsia="宋体" w:cs="宋体"/>
          <w:i w:val="0"/>
          <w:iCs w:val="0"/>
          <w:color w:val="auto"/>
          <w:sz w:val="24"/>
          <w:szCs w:val="24"/>
          <w:highlight w:val="none"/>
          <w:u w:val="none"/>
        </w:rPr>
        <w:t>在投标截止时间至招标文件中规定的投标有效期满之间的这段时间内，投标人不得撤回其投标。</w:t>
      </w:r>
    </w:p>
    <w:p w14:paraId="23F9BBC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21. 提交投标样品截止时间和地点</w:t>
      </w:r>
    </w:p>
    <w:p w14:paraId="465F6C5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21.1 采购项目需要提交样品的，投标人应当于招标文件规定的样品接收截止</w:t>
      </w:r>
      <w:r>
        <w:rPr>
          <w:rFonts w:hint="eastAsia" w:ascii="宋体" w:hAnsi="宋体" w:eastAsia="宋体" w:cs="宋体"/>
          <w:bCs/>
          <w:i w:val="0"/>
          <w:iCs w:val="0"/>
          <w:color w:val="auto"/>
          <w:sz w:val="24"/>
          <w:szCs w:val="24"/>
          <w:highlight w:val="none"/>
          <w:u w:val="none"/>
        </w:rPr>
        <w:t>时间前将样品送达指定地点并登记完毕，</w:t>
      </w:r>
      <w:r>
        <w:rPr>
          <w:rFonts w:hint="eastAsia" w:ascii="宋体" w:hAnsi="宋体" w:eastAsia="宋体" w:cs="宋体"/>
          <w:b/>
          <w:bCs/>
          <w:i w:val="0"/>
          <w:iCs w:val="0"/>
          <w:color w:val="auto"/>
          <w:sz w:val="24"/>
          <w:szCs w:val="24"/>
          <w:highlight w:val="none"/>
          <w:u w:val="none"/>
        </w:rPr>
        <w:t>否则不予接收</w:t>
      </w:r>
      <w:r>
        <w:rPr>
          <w:rFonts w:hint="eastAsia" w:ascii="宋体" w:hAnsi="宋体" w:eastAsia="宋体" w:cs="宋体"/>
          <w:i w:val="0"/>
          <w:iCs w:val="0"/>
          <w:color w:val="auto"/>
          <w:sz w:val="24"/>
          <w:szCs w:val="24"/>
          <w:highlight w:val="none"/>
          <w:u w:val="none"/>
        </w:rPr>
        <w:t>。</w:t>
      </w:r>
    </w:p>
    <w:p w14:paraId="3120FEA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21.2 中标人提供的样品由采购人封存、保管，作为履约验收的参考。未中标人提供的样品，投标人应在中标结果公布后两个工作日内领回，否则按无主物品处理。</w:t>
      </w:r>
    </w:p>
    <w:p w14:paraId="52FE6595">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b/>
          <w:i w:val="0"/>
          <w:iCs w:val="0"/>
          <w:color w:val="auto"/>
          <w:sz w:val="28"/>
          <w:szCs w:val="20"/>
          <w:highlight w:val="none"/>
          <w:u w:val="none"/>
        </w:rPr>
      </w:pPr>
      <w:r>
        <w:rPr>
          <w:rFonts w:hint="eastAsia" w:ascii="宋体" w:hAnsi="宋体" w:eastAsia="宋体" w:cs="宋体"/>
          <w:b/>
          <w:i w:val="0"/>
          <w:iCs w:val="0"/>
          <w:color w:val="auto"/>
          <w:sz w:val="28"/>
          <w:szCs w:val="20"/>
          <w:highlight w:val="none"/>
          <w:u w:val="none"/>
        </w:rPr>
        <w:t>五、开标与评标</w:t>
      </w:r>
    </w:p>
    <w:p w14:paraId="79B40B9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22. 开标</w:t>
      </w:r>
    </w:p>
    <w:p w14:paraId="66E85B4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22.1 采购代理机构将在</w:t>
      </w:r>
      <w:r>
        <w:rPr>
          <w:rFonts w:hint="eastAsia" w:ascii="宋体" w:hAnsi="宋体" w:eastAsia="宋体" w:cs="宋体"/>
          <w:i w:val="0"/>
          <w:iCs w:val="0"/>
          <w:color w:val="auto"/>
          <w:sz w:val="24"/>
          <w:szCs w:val="24"/>
          <w:highlight w:val="none"/>
          <w:u w:val="none"/>
          <w:lang w:val="en-US" w:eastAsia="zh-CN"/>
        </w:rPr>
        <w:t>采购</w:t>
      </w:r>
      <w:r>
        <w:rPr>
          <w:rFonts w:hint="eastAsia" w:ascii="宋体" w:hAnsi="宋体" w:eastAsia="宋体" w:cs="宋体"/>
          <w:i w:val="0"/>
          <w:iCs w:val="0"/>
          <w:color w:val="auto"/>
          <w:sz w:val="24"/>
          <w:szCs w:val="24"/>
          <w:highlight w:val="none"/>
          <w:u w:val="none"/>
        </w:rPr>
        <w:t>公告中规定的时间和地点组织公开开标。投标人应当按照《操作手册》规定，参加开标活动和在苏采云系统规定的时间内对投标文件进行解密。</w:t>
      </w:r>
    </w:p>
    <w:p w14:paraId="67F05A9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22.2</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开标仪式由采购代理机构组织。苏采云系统将自动对项目进行开标，并宣布各投标人名称和投标价格。</w:t>
      </w:r>
    </w:p>
    <w:p w14:paraId="33CE661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22.3</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投标人在开标过程中涉及到的投标文件解密、开标结果确认等工作，应按照《操作手册》规定执行。</w:t>
      </w:r>
    </w:p>
    <w:p w14:paraId="2D369C6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22.4</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投标人如果对开标过程和开标记录有</w:t>
      </w:r>
      <w:r>
        <w:rPr>
          <w:rFonts w:hint="eastAsia" w:ascii="宋体" w:hAnsi="宋体" w:eastAsia="宋体" w:cs="宋体"/>
          <w:i w:val="0"/>
          <w:iCs w:val="0"/>
          <w:color w:val="auto"/>
          <w:sz w:val="24"/>
          <w:szCs w:val="24"/>
          <w:highlight w:val="none"/>
          <w:u w:val="none"/>
          <w:lang w:val="en-US" w:eastAsia="zh-CN"/>
        </w:rPr>
        <w:t>异议</w:t>
      </w:r>
      <w:r>
        <w:rPr>
          <w:rFonts w:hint="eastAsia" w:ascii="宋体" w:hAnsi="宋体" w:eastAsia="宋体" w:cs="宋体"/>
          <w:i w:val="0"/>
          <w:iCs w:val="0"/>
          <w:color w:val="auto"/>
          <w:sz w:val="24"/>
          <w:szCs w:val="24"/>
          <w:highlight w:val="none"/>
          <w:u w:val="none"/>
        </w:rPr>
        <w:t>，应当根据《操作手册》规定提出，如苏采云系统中《开标记录表》宣布后5分钟内未提出的，视同认可开标结果。</w:t>
      </w:r>
    </w:p>
    <w:p w14:paraId="0A669A5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23. 评标委员会</w:t>
      </w:r>
    </w:p>
    <w:p w14:paraId="2E17712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23.1</w:t>
      </w:r>
      <w:r>
        <w:rPr>
          <w:rFonts w:hint="eastAsia" w:ascii="宋体" w:hAnsi="宋体" w:eastAsia="宋体" w:cs="宋体"/>
          <w:b/>
          <w:i w:val="0"/>
          <w:iCs w:val="0"/>
          <w:color w:val="auto"/>
          <w:sz w:val="24"/>
          <w:szCs w:val="24"/>
          <w:highlight w:val="none"/>
          <w:u w:val="none"/>
        </w:rPr>
        <w:t xml:space="preserve"> </w:t>
      </w:r>
      <w:r>
        <w:rPr>
          <w:rFonts w:hint="eastAsia" w:ascii="宋体" w:hAnsi="宋体" w:eastAsia="宋体" w:cs="宋体"/>
          <w:i w:val="0"/>
          <w:iCs w:val="0"/>
          <w:color w:val="auto"/>
          <w:sz w:val="24"/>
          <w:szCs w:val="24"/>
          <w:highlight w:val="none"/>
          <w:u w:val="none"/>
        </w:rPr>
        <w:t>开标后，</w:t>
      </w:r>
      <w:r>
        <w:rPr>
          <w:rFonts w:hint="eastAsia" w:ascii="宋体" w:hAnsi="宋体" w:eastAsia="宋体" w:cs="宋体"/>
          <w:i w:val="0"/>
          <w:iCs w:val="0"/>
          <w:color w:val="auto"/>
          <w:sz w:val="24"/>
          <w:szCs w:val="24"/>
          <w:highlight w:val="none"/>
          <w:u w:val="none"/>
          <w:lang w:eastAsia="zh-CN"/>
        </w:rPr>
        <w:t>采购代理机构</w:t>
      </w:r>
      <w:r>
        <w:rPr>
          <w:rFonts w:hint="eastAsia" w:ascii="宋体" w:hAnsi="宋体" w:eastAsia="宋体" w:cs="宋体"/>
          <w:i w:val="0"/>
          <w:iCs w:val="0"/>
          <w:color w:val="auto"/>
          <w:sz w:val="24"/>
          <w:szCs w:val="24"/>
          <w:highlight w:val="none"/>
          <w:u w:val="none"/>
        </w:rPr>
        <w:t>将立即组织评标委员会（以下简称</w:t>
      </w:r>
      <w:r>
        <w:rPr>
          <w:rFonts w:hint="eastAsia" w:ascii="宋体" w:hAnsi="宋体" w:eastAsia="宋体" w:cs="宋体"/>
          <w:i w:val="0"/>
          <w:iCs w:val="0"/>
          <w:color w:val="auto"/>
          <w:sz w:val="24"/>
          <w:szCs w:val="24"/>
          <w:highlight w:val="none"/>
          <w:u w:val="none"/>
          <w:lang w:eastAsia="zh-CN"/>
        </w:rPr>
        <w:t>评标委员会</w:t>
      </w:r>
      <w:r>
        <w:rPr>
          <w:rFonts w:hint="eastAsia" w:ascii="宋体" w:hAnsi="宋体" w:eastAsia="宋体" w:cs="宋体"/>
          <w:i w:val="0"/>
          <w:iCs w:val="0"/>
          <w:color w:val="auto"/>
          <w:sz w:val="24"/>
          <w:szCs w:val="24"/>
          <w:highlight w:val="none"/>
          <w:u w:val="none"/>
        </w:rPr>
        <w:t>）进行评标。</w:t>
      </w:r>
    </w:p>
    <w:p w14:paraId="462E1C1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23.2 </w:t>
      </w:r>
      <w:r>
        <w:rPr>
          <w:rFonts w:hint="eastAsia" w:ascii="宋体" w:hAnsi="宋体" w:eastAsia="宋体" w:cs="宋体"/>
          <w:i w:val="0"/>
          <w:iCs w:val="0"/>
          <w:color w:val="auto"/>
          <w:sz w:val="24"/>
          <w:szCs w:val="24"/>
          <w:highlight w:val="none"/>
          <w:u w:val="none"/>
          <w:lang w:eastAsia="zh-CN"/>
        </w:rPr>
        <w:t>评标委员会</w:t>
      </w:r>
      <w:r>
        <w:rPr>
          <w:rFonts w:hint="eastAsia" w:ascii="宋体" w:hAnsi="宋体" w:eastAsia="宋体" w:cs="宋体"/>
          <w:i w:val="0"/>
          <w:iCs w:val="0"/>
          <w:color w:val="auto"/>
          <w:sz w:val="24"/>
          <w:szCs w:val="24"/>
          <w:highlight w:val="none"/>
          <w:u w:val="none"/>
        </w:rPr>
        <w:t>由采购人代表和有关技术、经济等方面的专家组成，且人员构成符合政府采购有关规定。</w:t>
      </w:r>
    </w:p>
    <w:p w14:paraId="486F100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23.3</w:t>
      </w:r>
      <w:r>
        <w:rPr>
          <w:rFonts w:hint="eastAsia" w:ascii="宋体" w:hAnsi="宋体" w:eastAsia="宋体" w:cs="宋体"/>
          <w:i w:val="0"/>
          <w:iCs w:val="0"/>
          <w:color w:val="auto"/>
          <w:sz w:val="24"/>
          <w:szCs w:val="24"/>
          <w:highlight w:val="none"/>
          <w:u w:val="none"/>
          <w:lang w:eastAsia="zh-CN"/>
        </w:rPr>
        <w:t>评标委员会</w:t>
      </w:r>
      <w:r>
        <w:rPr>
          <w:rFonts w:hint="eastAsia" w:ascii="宋体" w:hAnsi="宋体" w:eastAsia="宋体" w:cs="宋体"/>
          <w:i w:val="0"/>
          <w:iCs w:val="0"/>
          <w:color w:val="auto"/>
          <w:sz w:val="24"/>
          <w:szCs w:val="24"/>
          <w:highlight w:val="none"/>
          <w:u w:val="none"/>
        </w:rPr>
        <w:t>独立工作，负责评审所有投标文件并确定中标</w:t>
      </w:r>
      <w:r>
        <w:rPr>
          <w:rFonts w:hint="eastAsia" w:ascii="宋体" w:hAnsi="宋体" w:eastAsia="宋体" w:cs="宋体"/>
          <w:i w:val="0"/>
          <w:iCs w:val="0"/>
          <w:color w:val="auto"/>
          <w:sz w:val="24"/>
          <w:szCs w:val="24"/>
          <w:highlight w:val="none"/>
          <w:u w:val="none"/>
          <w:lang w:eastAsia="zh-CN"/>
        </w:rPr>
        <w:t>候选人</w:t>
      </w:r>
      <w:r>
        <w:rPr>
          <w:rFonts w:hint="eastAsia" w:ascii="宋体" w:hAnsi="宋体" w:eastAsia="宋体" w:cs="宋体"/>
          <w:i w:val="0"/>
          <w:iCs w:val="0"/>
          <w:color w:val="auto"/>
          <w:sz w:val="24"/>
          <w:szCs w:val="24"/>
          <w:highlight w:val="none"/>
          <w:u w:val="none"/>
        </w:rPr>
        <w:t>。</w:t>
      </w:r>
    </w:p>
    <w:p w14:paraId="1D4BB7A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23.</w:t>
      </w:r>
      <w:r>
        <w:rPr>
          <w:rFonts w:hint="eastAsia" w:ascii="宋体" w:hAnsi="宋体" w:eastAsia="宋体"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rPr>
        <w:t xml:space="preserve"> </w:t>
      </w:r>
      <w:r>
        <w:rPr>
          <w:rFonts w:hint="eastAsia" w:ascii="宋体" w:hAnsi="宋体" w:eastAsia="宋体" w:cs="宋体"/>
          <w:bCs/>
          <w:i w:val="0"/>
          <w:iCs w:val="0"/>
          <w:color w:val="auto"/>
          <w:sz w:val="24"/>
          <w:szCs w:val="24"/>
          <w:highlight w:val="none"/>
          <w:u w:val="none"/>
        </w:rPr>
        <w:t>评标工作程序</w:t>
      </w:r>
    </w:p>
    <w:p w14:paraId="4AFFB2C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（1）评标委员会负责具体评标事务，并独立履行下列职责：</w:t>
      </w:r>
    </w:p>
    <w:p w14:paraId="31B141F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①审查、评价投标文件是否符合招标文件的商务、技术等实质性要求；</w:t>
      </w:r>
    </w:p>
    <w:p w14:paraId="100AA67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②要求投标人对投标文件有关事项作出澄清或者说明；</w:t>
      </w:r>
    </w:p>
    <w:p w14:paraId="08E69C5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③对投标文件进行比较和评价（对商务、技术及其他内容的比较和评价结束前，评标委员会不得比较和评价投标报价）；</w:t>
      </w:r>
    </w:p>
    <w:p w14:paraId="7E5A431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④确定中标候选人名单，以及根据采购人授权直接确定中标人；</w:t>
      </w:r>
    </w:p>
    <w:p w14:paraId="5143E54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⑤向采购人、代理机构或者有关部门报告评标中发现的违法行为；</w:t>
      </w:r>
    </w:p>
    <w:p w14:paraId="7FF73ED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⑥编写评标报告。</w:t>
      </w:r>
    </w:p>
    <w:p w14:paraId="4E350B6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（2）评标委员会对符合资格的投标人的投标文件进行符合性审查，以确定其是否满足招标文件的实质性要求。</w:t>
      </w:r>
    </w:p>
    <w:p w14:paraId="2C5AD4CD">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符合性检查</w:t>
      </w:r>
      <w:r>
        <w:rPr>
          <w:rFonts w:hint="eastAsia" w:ascii="宋体" w:hAnsi="宋体" w:eastAsia="宋体" w:cs="宋体"/>
          <w:i w:val="0"/>
          <w:iCs w:val="0"/>
          <w:color w:val="auto"/>
          <w:sz w:val="24"/>
          <w:szCs w:val="24"/>
          <w:highlight w:val="none"/>
          <w:u w:val="none"/>
        </w:rPr>
        <w:t>：依据招标文件的规定，从投标文件的有效性、完整性和对招标文件的响应程度进行审查，以确定是否对招标文件的实质性要求作出响应。未实质性响应招标文件的投标文件按投标无效处理。</w:t>
      </w:r>
    </w:p>
    <w:p w14:paraId="4EF5CB8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评标委员会首先审查每份投标文件是否实质性响应了招标文件的要求。实质性响应的投标文件是与招标文件要求的全部实质性条款、条件和规格相符且其余非实质性技术及商务条款没有重大偏离或保留。</w:t>
      </w:r>
    </w:p>
    <w:p w14:paraId="5A69E9A4">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所谓重大偏离或保留</w:t>
      </w:r>
      <w:r>
        <w:rPr>
          <w:rFonts w:hint="eastAsia" w:ascii="宋体" w:hAnsi="宋体" w:eastAsia="宋体" w:cs="宋体"/>
          <w:i w:val="0"/>
          <w:iCs w:val="0"/>
          <w:color w:val="auto"/>
          <w:sz w:val="24"/>
          <w:szCs w:val="24"/>
          <w:highlight w:val="none"/>
          <w:u w:val="none"/>
        </w:rPr>
        <w:t>，是指与招标文件规定的主要技术指标或重要的商务条款或除上述以外的多项指标要求存在负偏离，或者在实质上与招标文件不一致，而且限制了合同中采购人的权利或投标人的义务，保留或给予纠正这些偏离的机会将会对其他实质性响应要求的</w:t>
      </w:r>
      <w:r>
        <w:rPr>
          <w:rFonts w:hint="eastAsia" w:ascii="宋体" w:hAnsi="宋体" w:eastAsia="宋体" w:cs="宋体"/>
          <w:i w:val="0"/>
          <w:iCs w:val="0"/>
          <w:color w:val="auto"/>
          <w:sz w:val="24"/>
          <w:szCs w:val="24"/>
          <w:highlight w:val="none"/>
          <w:u w:val="none"/>
          <w:lang w:val="en-US" w:eastAsia="zh-CN"/>
        </w:rPr>
        <w:t>投标人</w:t>
      </w:r>
      <w:r>
        <w:rPr>
          <w:rFonts w:hint="eastAsia" w:ascii="宋体" w:hAnsi="宋体" w:eastAsia="宋体" w:cs="宋体"/>
          <w:i w:val="0"/>
          <w:iCs w:val="0"/>
          <w:color w:val="auto"/>
          <w:sz w:val="24"/>
          <w:szCs w:val="24"/>
          <w:highlight w:val="none"/>
          <w:u w:val="none"/>
        </w:rPr>
        <w:t>的竞争地位产生不公正的影响。重大偏离的认定需经过评标委员会2/3及以上成员的认定。</w:t>
      </w:r>
    </w:p>
    <w:p w14:paraId="271E3FD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评标委员会决定投标文件的响应性仅基于投标文件本身的内容，而不寻求外部证据。</w:t>
      </w:r>
    </w:p>
    <w:p w14:paraId="7672A26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评标委员会将拒绝被确定为非实质性响应的投标人，投标人不能通过修正或撤销不符之处而使其投标成为实质性响应的投标。</w:t>
      </w:r>
    </w:p>
    <w:p w14:paraId="056383F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rPr>
        <w:t>投标文件的澄清。</w:t>
      </w:r>
    </w:p>
    <w:p w14:paraId="0C382A2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评标期间，</w:t>
      </w:r>
      <w:r>
        <w:rPr>
          <w:rFonts w:hint="eastAsia" w:ascii="宋体" w:hAnsi="宋体" w:eastAsia="宋体" w:cs="宋体"/>
          <w:i w:val="0"/>
          <w:iCs w:val="0"/>
          <w:color w:val="auto"/>
          <w:sz w:val="24"/>
          <w:szCs w:val="24"/>
          <w:highlight w:val="none"/>
          <w:u w:val="none"/>
          <w:lang w:eastAsia="zh-CN"/>
        </w:rPr>
        <w:t>评标委员会</w:t>
      </w:r>
      <w:r>
        <w:rPr>
          <w:rFonts w:hint="eastAsia" w:ascii="宋体" w:hAnsi="宋体" w:eastAsia="宋体" w:cs="宋体"/>
          <w:i w:val="0"/>
          <w:iCs w:val="0"/>
          <w:color w:val="auto"/>
          <w:sz w:val="24"/>
          <w:szCs w:val="24"/>
          <w:highlight w:val="none"/>
          <w:u w:val="none"/>
        </w:rPr>
        <w:t>对投标文件中含义不明确、同类问题表述不一致或者有明显文字和计算错误的内容 ，有权要求投标人作出必要的澄清、说明或者补正。</w:t>
      </w:r>
    </w:p>
    <w:p w14:paraId="7622C66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投标人的澄清、说明或者补正不得超出投标文件的范围或者改变投标文件的实质性内容。</w:t>
      </w:r>
    </w:p>
    <w:p w14:paraId="00B691B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评标委员会并非对每个投标人都做澄清要求。</w:t>
      </w:r>
    </w:p>
    <w:p w14:paraId="53C7739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需要</w:t>
      </w:r>
      <w:r>
        <w:rPr>
          <w:rFonts w:hint="eastAsia" w:ascii="宋体" w:hAnsi="宋体" w:eastAsia="宋体" w:cs="宋体"/>
          <w:i w:val="0"/>
          <w:iCs w:val="0"/>
          <w:color w:val="auto"/>
          <w:sz w:val="24"/>
          <w:szCs w:val="24"/>
          <w:highlight w:val="none"/>
          <w:u w:val="none"/>
          <w:lang w:val="en-US" w:eastAsia="zh-CN"/>
        </w:rPr>
        <w:t>投标人</w:t>
      </w:r>
      <w:r>
        <w:rPr>
          <w:rFonts w:hint="eastAsia" w:ascii="宋体" w:hAnsi="宋体" w:eastAsia="宋体" w:cs="宋体"/>
          <w:i w:val="0"/>
          <w:iCs w:val="0"/>
          <w:color w:val="auto"/>
          <w:sz w:val="24"/>
          <w:szCs w:val="24"/>
          <w:highlight w:val="none"/>
          <w:u w:val="none"/>
        </w:rPr>
        <w:t>进行澄清、说明和补正的，</w:t>
      </w:r>
      <w:r>
        <w:rPr>
          <w:rFonts w:hint="eastAsia" w:ascii="宋体" w:hAnsi="宋体" w:eastAsia="宋体" w:cs="宋体"/>
          <w:i w:val="0"/>
          <w:iCs w:val="0"/>
          <w:color w:val="auto"/>
          <w:sz w:val="24"/>
          <w:szCs w:val="24"/>
          <w:highlight w:val="none"/>
          <w:u w:val="none"/>
          <w:lang w:eastAsia="zh-CN"/>
        </w:rPr>
        <w:t>评标委员会</w:t>
      </w:r>
      <w:r>
        <w:rPr>
          <w:rFonts w:hint="eastAsia" w:ascii="宋体" w:hAnsi="宋体" w:eastAsia="宋体" w:cs="宋体"/>
          <w:i w:val="0"/>
          <w:iCs w:val="0"/>
          <w:color w:val="auto"/>
          <w:sz w:val="24"/>
          <w:szCs w:val="24"/>
          <w:highlight w:val="none"/>
          <w:u w:val="none"/>
        </w:rPr>
        <w:t>将通过苏采云系统向</w:t>
      </w:r>
      <w:r>
        <w:rPr>
          <w:rFonts w:hint="eastAsia" w:ascii="宋体" w:hAnsi="宋体" w:eastAsia="宋体" w:cs="宋体"/>
          <w:i w:val="0"/>
          <w:iCs w:val="0"/>
          <w:color w:val="auto"/>
          <w:sz w:val="24"/>
          <w:szCs w:val="24"/>
          <w:highlight w:val="none"/>
          <w:u w:val="none"/>
          <w:lang w:val="en-US" w:eastAsia="zh-CN"/>
        </w:rPr>
        <w:t>投标人</w:t>
      </w:r>
      <w:r>
        <w:rPr>
          <w:rFonts w:hint="eastAsia" w:ascii="宋体" w:hAnsi="宋体" w:eastAsia="宋体" w:cs="宋体"/>
          <w:i w:val="0"/>
          <w:iCs w:val="0"/>
          <w:color w:val="auto"/>
          <w:sz w:val="24"/>
          <w:szCs w:val="24"/>
          <w:highlight w:val="none"/>
          <w:u w:val="none"/>
        </w:rPr>
        <w:t>发出“澄清要求函”，接到“澄清要求函”的投标人应当按照要求在苏采云系统中提交“澄清响应函”并加盖CA电子公章。澄清、说明和补正的内容作为投标文件的补充部分，具体操作方式见《操作手册》。</w:t>
      </w:r>
    </w:p>
    <w:p w14:paraId="7CF7C02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接到</w:t>
      </w:r>
      <w:r>
        <w:rPr>
          <w:rFonts w:hint="eastAsia" w:ascii="宋体" w:hAnsi="宋体" w:eastAsia="宋体" w:cs="宋体"/>
          <w:i w:val="0"/>
          <w:iCs w:val="0"/>
          <w:color w:val="auto"/>
          <w:sz w:val="24"/>
          <w:szCs w:val="24"/>
          <w:highlight w:val="none"/>
          <w:u w:val="none"/>
          <w:lang w:eastAsia="zh-CN"/>
        </w:rPr>
        <w:t>评标委员会</w:t>
      </w:r>
      <w:r>
        <w:rPr>
          <w:rFonts w:hint="eastAsia" w:ascii="宋体" w:hAnsi="宋体" w:eastAsia="宋体" w:cs="宋体"/>
          <w:i w:val="0"/>
          <w:iCs w:val="0"/>
          <w:color w:val="auto"/>
          <w:sz w:val="24"/>
          <w:szCs w:val="24"/>
          <w:highlight w:val="none"/>
          <w:u w:val="none"/>
        </w:rPr>
        <w:t>澄清、说明和补正要求的投标人如未按规定做出澄清、说明和补正，其风险由投标人自行承担。</w:t>
      </w:r>
    </w:p>
    <w:p w14:paraId="2C87272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23.</w:t>
      </w:r>
      <w:r>
        <w:rPr>
          <w:rFonts w:hint="eastAsia" w:ascii="宋体" w:hAnsi="宋体" w:eastAsia="宋体" w:cs="宋体"/>
          <w:i w:val="0"/>
          <w:iCs w:val="0"/>
          <w:color w:val="auto"/>
          <w:sz w:val="24"/>
          <w:szCs w:val="24"/>
          <w:highlight w:val="none"/>
          <w:u w:val="none"/>
          <w:lang w:val="en-US" w:eastAsia="zh-CN"/>
        </w:rPr>
        <w:t>5</w:t>
      </w:r>
      <w:r>
        <w:rPr>
          <w:rFonts w:hint="eastAsia" w:ascii="宋体" w:hAnsi="宋体" w:eastAsia="宋体" w:cs="宋体"/>
          <w:i w:val="0"/>
          <w:iCs w:val="0"/>
          <w:color w:val="auto"/>
          <w:sz w:val="24"/>
          <w:szCs w:val="24"/>
          <w:highlight w:val="none"/>
          <w:u w:val="none"/>
        </w:rPr>
        <w:t xml:space="preserve"> 评标过程的保密</w:t>
      </w:r>
    </w:p>
    <w:p w14:paraId="3F33291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23.5.1 </w:t>
      </w:r>
      <w:r>
        <w:rPr>
          <w:rFonts w:hint="eastAsia" w:ascii="宋体" w:hAnsi="宋体" w:eastAsia="宋体" w:cs="宋体"/>
          <w:i w:val="0"/>
          <w:iCs w:val="0"/>
          <w:color w:val="auto"/>
          <w:sz w:val="24"/>
          <w:szCs w:val="24"/>
          <w:highlight w:val="none"/>
          <w:u w:val="none"/>
        </w:rPr>
        <w:t>凡是与审查、澄清、评价和比较投标的有关资料以及授标建议等，采购人、评委、</w:t>
      </w:r>
      <w:r>
        <w:rPr>
          <w:rFonts w:hint="eastAsia" w:ascii="宋体" w:hAnsi="宋体" w:eastAsia="宋体" w:cs="宋体"/>
          <w:i w:val="0"/>
          <w:iCs w:val="0"/>
          <w:color w:val="auto"/>
          <w:sz w:val="24"/>
          <w:szCs w:val="24"/>
          <w:highlight w:val="none"/>
          <w:u w:val="none"/>
          <w:lang w:eastAsia="zh-CN"/>
        </w:rPr>
        <w:t>采购代理机构</w:t>
      </w:r>
      <w:r>
        <w:rPr>
          <w:rFonts w:hint="eastAsia" w:ascii="宋体" w:hAnsi="宋体" w:eastAsia="宋体" w:cs="宋体"/>
          <w:i w:val="0"/>
          <w:iCs w:val="0"/>
          <w:color w:val="auto"/>
          <w:sz w:val="24"/>
          <w:szCs w:val="24"/>
          <w:highlight w:val="none"/>
          <w:u w:val="none"/>
        </w:rPr>
        <w:t>均不得向投标人或与评标无关的其他人员透露。</w:t>
      </w:r>
    </w:p>
    <w:p w14:paraId="35720B4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23.5</w:t>
      </w:r>
      <w:r>
        <w:rPr>
          <w:rFonts w:hint="eastAsia" w:ascii="宋体" w:hAnsi="宋体" w:eastAsia="宋体" w:cs="宋体"/>
          <w:i w:val="0"/>
          <w:iCs w:val="0"/>
          <w:color w:val="auto"/>
          <w:sz w:val="24"/>
          <w:szCs w:val="24"/>
          <w:highlight w:val="none"/>
          <w:u w:val="none"/>
        </w:rPr>
        <w:t>.2</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在评标过程中，投标人不得以任何行为影响评标过程，否则其投标文件将被作为无效投标文件。</w:t>
      </w:r>
    </w:p>
    <w:p w14:paraId="2D9AF08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23.5</w:t>
      </w:r>
      <w:r>
        <w:rPr>
          <w:rFonts w:hint="eastAsia" w:ascii="宋体" w:hAnsi="宋体" w:eastAsia="宋体" w:cs="宋体"/>
          <w:i w:val="0"/>
          <w:iCs w:val="0"/>
          <w:color w:val="auto"/>
          <w:sz w:val="24"/>
          <w:szCs w:val="24"/>
          <w:highlight w:val="none"/>
          <w:u w:val="none"/>
        </w:rPr>
        <w:t xml:space="preserve">.3 </w:t>
      </w:r>
      <w:r>
        <w:rPr>
          <w:rFonts w:hint="eastAsia" w:ascii="宋体" w:hAnsi="宋体" w:eastAsia="宋体" w:cs="宋体"/>
          <w:i w:val="0"/>
          <w:iCs w:val="0"/>
          <w:color w:val="auto"/>
          <w:sz w:val="24"/>
          <w:szCs w:val="24"/>
          <w:highlight w:val="none"/>
          <w:u w:val="none"/>
          <w:lang w:eastAsia="zh-CN"/>
        </w:rPr>
        <w:t>采购代理机构</w:t>
      </w:r>
      <w:r>
        <w:rPr>
          <w:rFonts w:hint="eastAsia" w:ascii="宋体" w:hAnsi="宋体" w:eastAsia="宋体" w:cs="宋体"/>
          <w:i w:val="0"/>
          <w:iCs w:val="0"/>
          <w:color w:val="auto"/>
          <w:sz w:val="24"/>
          <w:szCs w:val="24"/>
          <w:highlight w:val="none"/>
          <w:u w:val="none"/>
        </w:rPr>
        <w:t>和评标委员会不向未中标的投标人解释未中标原因，也不公布评标过程中的相关细节。</w:t>
      </w:r>
    </w:p>
    <w:p w14:paraId="7F26762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23.5</w:t>
      </w:r>
      <w:r>
        <w:rPr>
          <w:rFonts w:hint="eastAsia" w:ascii="宋体" w:hAnsi="宋体" w:eastAsia="宋体" w:cs="宋体"/>
          <w:i w:val="0"/>
          <w:iCs w:val="0"/>
          <w:color w:val="auto"/>
          <w:sz w:val="24"/>
          <w:szCs w:val="24"/>
          <w:highlight w:val="none"/>
          <w:u w:val="none"/>
        </w:rPr>
        <w:t>.4 采用综合评分法的项目，未中标的投标人可于中标结果公告期限届满之日起通过苏采云系统查看自己的评审得分及排序情况。</w:t>
      </w:r>
    </w:p>
    <w:p w14:paraId="467D3B8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24. 投标文件报价出现前后不一致的，按照下列规定修正：</w:t>
      </w:r>
    </w:p>
    <w:p w14:paraId="554ABF6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（1）投标文件中开标一览表（报价表）内容与投标文件中相应内容不一致的，以开标一览表（报价表）为准；</w:t>
      </w:r>
    </w:p>
    <w:p w14:paraId="6F8F27A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（2）大写金额和小写金额不一致的，以大写金额为准；</w:t>
      </w:r>
    </w:p>
    <w:p w14:paraId="7AE3ED8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（3）单价金额小数点或者百分比有明显错位的，以开标一览表的总价为准，并修改单价；</w:t>
      </w:r>
    </w:p>
    <w:p w14:paraId="7E091C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（4）总价金额与按单价汇总金额不一致的，以单价金额计算结果为准。</w:t>
      </w:r>
    </w:p>
    <w:p w14:paraId="305795B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同时出现两种以上不一致的，按照前款规定的顺序修正。修正后的报价按照政府采购有关规定经投标人确认后产生约束力，投标人不确认的，其投标无效。</w:t>
      </w:r>
    </w:p>
    <w:p w14:paraId="4D02BA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24.1 </w:t>
      </w:r>
      <w:r>
        <w:rPr>
          <w:rFonts w:ascii="宋体" w:hAnsi="宋体" w:eastAsia="宋体" w:cs="宋体"/>
          <w:sz w:val="24"/>
          <w:szCs w:val="24"/>
          <w:highlight w:val="none"/>
        </w:rPr>
        <w:t>本项目为非单一产品采购项目，核心产品为：</w:t>
      </w:r>
      <w:r>
        <w:rPr>
          <w:rStyle w:val="47"/>
          <w:rFonts w:ascii="宋体" w:hAnsi="宋体" w:eastAsia="宋体" w:cs="宋体"/>
          <w:sz w:val="24"/>
          <w:szCs w:val="24"/>
          <w:highlight w:val="none"/>
        </w:rPr>
        <w:t>高端彩色多普勒诊断仪</w:t>
      </w:r>
      <w:r>
        <w:rPr>
          <w:rStyle w:val="47"/>
          <w:rFonts w:ascii="宋体" w:hAnsi="宋体" w:eastAsia="宋体" w:cs="宋体"/>
          <w:sz w:val="24"/>
          <w:szCs w:val="24"/>
          <w:highlight w:val="none"/>
        </w:rPr>
        <w:noBreakHyphen/>
      </w:r>
      <w:r>
        <w:rPr>
          <w:rStyle w:val="47"/>
          <w:rFonts w:ascii="宋体" w:hAnsi="宋体" w:eastAsia="宋体" w:cs="宋体"/>
          <w:sz w:val="24"/>
          <w:szCs w:val="24"/>
          <w:highlight w:val="none"/>
        </w:rPr>
        <w:t>产前超声筛查设备</w:t>
      </w:r>
      <w:r>
        <w:rPr>
          <w:rFonts w:ascii="宋体" w:hAnsi="宋体" w:eastAsia="宋体" w:cs="宋体"/>
          <w:sz w:val="24"/>
          <w:szCs w:val="24"/>
          <w:highlight w:val="none"/>
        </w:rPr>
        <w:t>。多家投标人提供的核心产品品牌相同且通过资格、符合性审查的，按一家投标人计算，评审得分最高的同品牌投标人获得中标候选人推荐资格；得分相同的，由评标委员会随机抽取确定，其余同品牌投标人不得作为中标候选人。</w:t>
      </w:r>
    </w:p>
    <w:p w14:paraId="51F0C53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25. </w:t>
      </w:r>
      <w:r>
        <w:rPr>
          <w:rFonts w:hint="eastAsia" w:ascii="宋体" w:hAnsi="宋体" w:eastAsia="宋体" w:cs="宋体"/>
          <w:b/>
          <w:i w:val="0"/>
          <w:iCs w:val="0"/>
          <w:color w:val="auto"/>
          <w:sz w:val="24"/>
          <w:szCs w:val="24"/>
          <w:highlight w:val="none"/>
          <w:u w:val="none"/>
        </w:rPr>
        <w:t>投标人有下列情况之一的，投标无效：</w:t>
      </w:r>
    </w:p>
    <w:p w14:paraId="66BBB5C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（1）未按照招标文件的规定提交投标保证金的；</w:t>
      </w:r>
    </w:p>
    <w:p w14:paraId="1B88A33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（2）投标文件未按招标文件要求编制、签署、盖章的；</w:t>
      </w:r>
    </w:p>
    <w:p w14:paraId="7834D57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（3）不具备招标文件中规定的资格要求的；</w:t>
      </w:r>
    </w:p>
    <w:p w14:paraId="3A42CE2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（4）报价超过招标文件中规定的预算金额或者最高限价的；</w:t>
      </w:r>
    </w:p>
    <w:p w14:paraId="0363DCE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（5）投标文件含有采购人不能接受的附加条件的；</w:t>
      </w:r>
    </w:p>
    <w:p w14:paraId="070F05A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（6）未按招标文件要求提供电子投标文件或者电子投标文件未能解密（指投标人自身原因）且按照招标文件明确的投标文件解密失败后补救方案（仅现场开标适用）补救不成功的；</w:t>
      </w:r>
    </w:p>
    <w:p w14:paraId="618C69A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（7）投标人提交的电子投标文件、投标文件备份U盘（仅现场开标适用）均因其自身原因出现问题导致无法电子评标的；</w:t>
      </w:r>
    </w:p>
    <w:p w14:paraId="7D8D12D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（8）法律、法规和招标文件规定的其他无效情形。</w:t>
      </w:r>
    </w:p>
    <w:p w14:paraId="57D3D8F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26. </w:t>
      </w:r>
      <w:r>
        <w:rPr>
          <w:rFonts w:hint="eastAsia" w:ascii="宋体" w:hAnsi="宋体" w:eastAsia="宋体" w:cs="宋体"/>
          <w:b/>
          <w:i w:val="0"/>
          <w:iCs w:val="0"/>
          <w:color w:val="auto"/>
          <w:sz w:val="24"/>
          <w:szCs w:val="24"/>
          <w:highlight w:val="none"/>
          <w:u w:val="none"/>
        </w:rPr>
        <w:t>有下列情形之一的，视为投标人串通投标，其投标无效：</w:t>
      </w:r>
    </w:p>
    <w:p w14:paraId="27ECF45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（1）不同投标人的投标文件由同一单位或者个人编制；</w:t>
      </w:r>
    </w:p>
    <w:p w14:paraId="359FF65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（2）不同投标人委托同一单位或者个人办理投标事宜；</w:t>
      </w:r>
    </w:p>
    <w:p w14:paraId="2DE1E29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（3）不同投标人的投标文件载明的项目管理成员或者联系人员为同一人；</w:t>
      </w:r>
    </w:p>
    <w:p w14:paraId="400D337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（4）不同投标人的投标文件异常一致或者投标报价呈规律性差异；</w:t>
      </w:r>
    </w:p>
    <w:p w14:paraId="48AE7B2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（5）不同投标人的投标文件相互混装；</w:t>
      </w:r>
    </w:p>
    <w:p w14:paraId="368AC04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（6）不同投标人的投标保证金从同一单位或者个人的账户转出。</w:t>
      </w:r>
    </w:p>
    <w:p w14:paraId="03CA01B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27. </w:t>
      </w:r>
      <w:r>
        <w:rPr>
          <w:rFonts w:hint="eastAsia" w:ascii="宋体" w:hAnsi="宋体" w:eastAsia="宋体" w:cs="宋体"/>
          <w:b/>
          <w:i w:val="0"/>
          <w:iCs w:val="0"/>
          <w:color w:val="auto"/>
          <w:sz w:val="24"/>
          <w:szCs w:val="24"/>
          <w:highlight w:val="none"/>
          <w:u w:val="none"/>
        </w:rPr>
        <w:t>在招标采购中，出现下列情形之一的，应予废标：</w:t>
      </w:r>
    </w:p>
    <w:p w14:paraId="3ECD2C1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（1）符合专业条件的</w:t>
      </w:r>
      <w:r>
        <w:rPr>
          <w:rFonts w:hint="eastAsia" w:ascii="宋体" w:hAnsi="宋体" w:eastAsia="宋体" w:cs="宋体"/>
          <w:i w:val="0"/>
          <w:iCs w:val="0"/>
          <w:color w:val="auto"/>
          <w:sz w:val="24"/>
          <w:szCs w:val="24"/>
          <w:highlight w:val="none"/>
          <w:u w:val="none"/>
          <w:lang w:val="en-US" w:eastAsia="zh-CN"/>
        </w:rPr>
        <w:t>投标人</w:t>
      </w:r>
      <w:r>
        <w:rPr>
          <w:rFonts w:hint="eastAsia" w:ascii="宋体" w:hAnsi="宋体" w:eastAsia="宋体" w:cs="宋体"/>
          <w:i w:val="0"/>
          <w:iCs w:val="0"/>
          <w:color w:val="auto"/>
          <w:sz w:val="24"/>
          <w:szCs w:val="24"/>
          <w:highlight w:val="none"/>
          <w:u w:val="none"/>
        </w:rPr>
        <w:t>或者对招标文件作实质响应的</w:t>
      </w:r>
      <w:r>
        <w:rPr>
          <w:rFonts w:hint="eastAsia" w:ascii="宋体" w:hAnsi="宋体" w:eastAsia="宋体" w:cs="宋体"/>
          <w:i w:val="0"/>
          <w:iCs w:val="0"/>
          <w:color w:val="auto"/>
          <w:sz w:val="24"/>
          <w:szCs w:val="24"/>
          <w:highlight w:val="none"/>
          <w:u w:val="none"/>
          <w:lang w:val="en-US" w:eastAsia="zh-CN"/>
        </w:rPr>
        <w:t>投标人</w:t>
      </w:r>
      <w:r>
        <w:rPr>
          <w:rFonts w:hint="eastAsia" w:ascii="宋体" w:hAnsi="宋体" w:eastAsia="宋体" w:cs="宋体"/>
          <w:i w:val="0"/>
          <w:iCs w:val="0"/>
          <w:color w:val="auto"/>
          <w:sz w:val="24"/>
          <w:szCs w:val="24"/>
          <w:highlight w:val="none"/>
          <w:u w:val="none"/>
        </w:rPr>
        <w:t>不足3家的；</w:t>
      </w:r>
    </w:p>
    <w:p w14:paraId="3EEB4F5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（2）出现影响采购公正的违法、违规行为的；</w:t>
      </w:r>
    </w:p>
    <w:p w14:paraId="0843337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（3）投标人的报价均超过了采购预算（最高限价），采购人不能支付的；</w:t>
      </w:r>
    </w:p>
    <w:p w14:paraId="1BAE003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（4）因重大变故，采购任务取消的。</w:t>
      </w:r>
    </w:p>
    <w:p w14:paraId="63D26B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28. 评标原则、评标办法</w:t>
      </w:r>
    </w:p>
    <w:p w14:paraId="73781D4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28.1 评标原则</w:t>
      </w:r>
    </w:p>
    <w:p w14:paraId="6F19F2D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评标委员会应当公平、公正、客观，不带任何倾向性和启发性；不得向外界透露任何与评标有关的内容；任何单位和个人不得干扰、影响评标的正常进行；评标委员会及有关工作人员不得私下与</w:t>
      </w:r>
      <w:r>
        <w:rPr>
          <w:rFonts w:hint="eastAsia" w:ascii="宋体" w:hAnsi="宋体" w:eastAsia="宋体" w:cs="宋体"/>
          <w:i w:val="0"/>
          <w:iCs w:val="0"/>
          <w:color w:val="auto"/>
          <w:sz w:val="24"/>
          <w:szCs w:val="24"/>
          <w:highlight w:val="none"/>
          <w:u w:val="none"/>
          <w:lang w:val="en-US" w:eastAsia="zh-CN"/>
        </w:rPr>
        <w:t>投标人</w:t>
      </w:r>
      <w:r>
        <w:rPr>
          <w:rFonts w:hint="eastAsia" w:ascii="宋体" w:hAnsi="宋体" w:eastAsia="宋体" w:cs="宋体"/>
          <w:i w:val="0"/>
          <w:iCs w:val="0"/>
          <w:color w:val="auto"/>
          <w:sz w:val="24"/>
          <w:szCs w:val="24"/>
          <w:highlight w:val="none"/>
          <w:u w:val="none"/>
        </w:rPr>
        <w:t>接触。</w:t>
      </w:r>
    </w:p>
    <w:p w14:paraId="77CC81E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28.2 评标办法</w:t>
      </w:r>
    </w:p>
    <w:p w14:paraId="24A7F59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详见第</w:t>
      </w:r>
      <w:r>
        <w:rPr>
          <w:rFonts w:hint="eastAsia" w:ascii="宋体" w:hAnsi="宋体" w:eastAsia="宋体" w:cs="宋体"/>
          <w:i w:val="0"/>
          <w:iCs w:val="0"/>
          <w:color w:val="auto"/>
          <w:sz w:val="24"/>
          <w:szCs w:val="24"/>
          <w:highlight w:val="none"/>
          <w:u w:val="none"/>
          <w:lang w:val="en-US" w:eastAsia="zh-CN"/>
        </w:rPr>
        <w:t>五</w:t>
      </w:r>
      <w:r>
        <w:rPr>
          <w:rFonts w:hint="eastAsia" w:ascii="宋体" w:hAnsi="宋体" w:eastAsia="宋体" w:cs="宋体"/>
          <w:i w:val="0"/>
          <w:iCs w:val="0"/>
          <w:color w:val="auto"/>
          <w:sz w:val="24"/>
          <w:szCs w:val="24"/>
          <w:highlight w:val="none"/>
          <w:u w:val="none"/>
        </w:rPr>
        <w:t>章“</w:t>
      </w:r>
      <w:r>
        <w:rPr>
          <w:rFonts w:hint="eastAsia" w:ascii="宋体" w:hAnsi="宋体" w:eastAsia="宋体" w:cs="宋体"/>
          <w:bCs/>
          <w:color w:val="auto"/>
          <w:sz w:val="24"/>
          <w:szCs w:val="24"/>
          <w:highlight w:val="none"/>
        </w:rPr>
        <w:t>评标方法与评标标准</w:t>
      </w:r>
      <w:r>
        <w:rPr>
          <w:rFonts w:hint="eastAsia" w:ascii="宋体" w:hAnsi="宋体" w:eastAsia="宋体" w:cs="宋体"/>
          <w:i w:val="0"/>
          <w:iCs w:val="0"/>
          <w:color w:val="auto"/>
          <w:sz w:val="24"/>
          <w:szCs w:val="24"/>
          <w:highlight w:val="none"/>
          <w:u w:val="none"/>
        </w:rPr>
        <w:t>”。</w:t>
      </w:r>
    </w:p>
    <w:p w14:paraId="20F128C3">
      <w:pPr>
        <w:spacing w:line="360" w:lineRule="auto"/>
        <w:ind w:firstLine="482" w:firstLineChars="200"/>
        <w:rPr>
          <w:rFonts w:hint="eastAsia" w:ascii="宋体" w:hAnsi="宋体" w:eastAsia="宋体" w:cs="Times New Roman"/>
          <w:b/>
          <w:bCs/>
          <w:color w:val="auto"/>
          <w:kern w:val="0"/>
          <w:sz w:val="24"/>
          <w:szCs w:val="21"/>
          <w:highlight w:val="none"/>
        </w:rPr>
      </w:pPr>
      <w:r>
        <w:rPr>
          <w:rFonts w:hint="eastAsia" w:ascii="宋体" w:hAnsi="宋体" w:eastAsia="宋体" w:cs="宋体"/>
          <w:b/>
          <w:bCs/>
          <w:color w:val="auto"/>
          <w:kern w:val="0"/>
          <w:sz w:val="24"/>
          <w:szCs w:val="24"/>
          <w:highlight w:val="none"/>
        </w:rPr>
        <w:t>2</w:t>
      </w:r>
      <w:r>
        <w:rPr>
          <w:rFonts w:hint="eastAsia" w:ascii="宋体" w:hAnsi="宋体" w:eastAsia="宋体" w:cs="宋体"/>
          <w:b/>
          <w:bCs/>
          <w:color w:val="auto"/>
          <w:kern w:val="0"/>
          <w:sz w:val="24"/>
          <w:szCs w:val="24"/>
          <w:highlight w:val="none"/>
          <w:lang w:val="en-US" w:eastAsia="zh-CN"/>
        </w:rPr>
        <w:t>9</w:t>
      </w:r>
      <w:r>
        <w:rPr>
          <w:rFonts w:hint="eastAsia" w:ascii="宋体" w:hAnsi="宋体" w:eastAsia="宋体" w:cs="宋体"/>
          <w:b/>
          <w:bCs/>
          <w:color w:val="auto"/>
          <w:kern w:val="0"/>
          <w:sz w:val="24"/>
          <w:szCs w:val="24"/>
          <w:highlight w:val="none"/>
        </w:rPr>
        <w:t xml:space="preserve">. </w:t>
      </w:r>
      <w:r>
        <w:rPr>
          <w:rFonts w:hint="eastAsia" w:ascii="宋体" w:hAnsi="宋体" w:eastAsia="宋体" w:cs="Times New Roman"/>
          <w:b/>
          <w:bCs/>
          <w:color w:val="auto"/>
          <w:kern w:val="0"/>
          <w:sz w:val="24"/>
          <w:szCs w:val="21"/>
          <w:highlight w:val="none"/>
        </w:rPr>
        <w:t>政府采购异常低价审查：</w:t>
      </w:r>
    </w:p>
    <w:p w14:paraId="3EBDE5B3">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（1）评审过程中出现下列情形之一的，评审委员会应当启动异常低价投标（响应）审查程序：</w:t>
      </w:r>
    </w:p>
    <w:p w14:paraId="63D87050">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①投标（响应）报价低于全部通过符合性审查</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投标（响应）报价平均值50%的，即投标（响应）报价&lt;全部通过符合性审查</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投标（响应）报价平均值×50%；</w:t>
      </w:r>
    </w:p>
    <w:p w14:paraId="6CFED896">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②投标（响应）报价低于通过符合性审查的次低报价</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投标（响应）报价50%的，即投标（响应）报价&lt;通过符合性审查的次低报价</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投标（响应）报价×50%；</w:t>
      </w:r>
    </w:p>
    <w:p w14:paraId="5FD294B8">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③投标（响应）报价低于采购项目最高限价45%的，即投标（响应）报价&lt;采购项目最高限价×45%；</w:t>
      </w:r>
    </w:p>
    <w:p w14:paraId="20FA5FDE">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④评审委员会基于专业判断，认为</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报价过低，有可能影响产品质量或者不能诚信履约的其他情形。</w:t>
      </w:r>
    </w:p>
    <w:p w14:paraId="2717A69D">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（2）评审委员会启动异常低价投标（响应）审查后，属于前述第1项至第4项情形的，应当要求相关</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的合理时间一般不少于30分钟。其中，属于第3项情形，</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已随投标（响应）文件一并提交相关书面说明及必要的证明材料的，在评审现场可不再重复提交。</w:t>
      </w:r>
    </w:p>
    <w:p w14:paraId="409EA55D">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不能提供书面说明、证明材料，或者提供的书面说明、证明材料不能证明其报价合理性的，评审委员会应当将其作为无效投标（响应）处理。</w:t>
      </w:r>
    </w:p>
    <w:p w14:paraId="6CFD0F85">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8D22BD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rPr>
        <w:t>评审委员会将书面方式要求其在合理的时间内提供书面说明、证明材料。</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可在投标（响应）文件中提供项目具体成本测算等与报价合理性相关的书面说明及相关证明材料，对投标（响应）价格作出解释，便于评审。</w:t>
      </w:r>
    </w:p>
    <w:p w14:paraId="33FEADE0">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宋体" w:hAnsi="宋体" w:eastAsia="宋体" w:cs="宋体"/>
          <w:b/>
          <w:i w:val="0"/>
          <w:iCs w:val="0"/>
          <w:color w:val="auto"/>
          <w:sz w:val="28"/>
          <w:szCs w:val="20"/>
          <w:highlight w:val="none"/>
          <w:u w:val="none"/>
        </w:rPr>
      </w:pPr>
      <w:r>
        <w:rPr>
          <w:rFonts w:hint="eastAsia" w:ascii="宋体" w:hAnsi="宋体" w:eastAsia="宋体" w:cs="宋体"/>
          <w:b/>
          <w:i w:val="0"/>
          <w:iCs w:val="0"/>
          <w:color w:val="auto"/>
          <w:sz w:val="28"/>
          <w:szCs w:val="20"/>
          <w:highlight w:val="none"/>
          <w:u w:val="none"/>
        </w:rPr>
        <w:t>六、中标结果</w:t>
      </w:r>
    </w:p>
    <w:p w14:paraId="06E6D5B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30</w:t>
      </w:r>
      <w:r>
        <w:rPr>
          <w:rFonts w:hint="eastAsia" w:ascii="宋体" w:hAnsi="宋体" w:eastAsia="宋体" w:cs="宋体"/>
          <w:i w:val="0"/>
          <w:iCs w:val="0"/>
          <w:color w:val="auto"/>
          <w:sz w:val="24"/>
          <w:szCs w:val="24"/>
          <w:highlight w:val="none"/>
          <w:u w:val="none"/>
        </w:rPr>
        <w:t>. 中标人的确定</w:t>
      </w:r>
    </w:p>
    <w:p w14:paraId="340BE0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30</w:t>
      </w:r>
      <w:r>
        <w:rPr>
          <w:rFonts w:hint="eastAsia" w:ascii="宋体" w:hAnsi="宋体" w:eastAsia="宋体" w:cs="宋体"/>
          <w:i w:val="0"/>
          <w:iCs w:val="0"/>
          <w:color w:val="auto"/>
          <w:sz w:val="24"/>
          <w:szCs w:val="24"/>
          <w:highlight w:val="none"/>
          <w:u w:val="none"/>
        </w:rPr>
        <w:t>.1 评标委员会按照评审得分由高到低顺序推荐3名中标候选人。</w:t>
      </w:r>
    </w:p>
    <w:p w14:paraId="5AD7362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30</w:t>
      </w:r>
      <w:r>
        <w:rPr>
          <w:rFonts w:hint="eastAsia" w:ascii="宋体" w:hAnsi="宋体" w:eastAsia="宋体" w:cs="宋体"/>
          <w:i w:val="0"/>
          <w:iCs w:val="0"/>
          <w:color w:val="auto"/>
          <w:sz w:val="24"/>
          <w:szCs w:val="24"/>
          <w:highlight w:val="none"/>
          <w:u w:val="none"/>
        </w:rPr>
        <w:t>.2 根据采购人的授权，由评标委员会直接确定排名第一的中标候选人为中标人。</w:t>
      </w:r>
    </w:p>
    <w:p w14:paraId="553BDF2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1</w:t>
      </w:r>
      <w:r>
        <w:rPr>
          <w:rFonts w:hint="eastAsia" w:ascii="宋体" w:hAnsi="宋体" w:eastAsia="宋体" w:cs="宋体"/>
          <w:i w:val="0"/>
          <w:iCs w:val="0"/>
          <w:color w:val="auto"/>
          <w:sz w:val="24"/>
          <w:szCs w:val="24"/>
          <w:highlight w:val="none"/>
          <w:u w:val="none"/>
        </w:rPr>
        <w:t>. 中标通知书</w:t>
      </w:r>
    </w:p>
    <w:p w14:paraId="5919A8C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1</w:t>
      </w:r>
      <w:r>
        <w:rPr>
          <w:rFonts w:hint="eastAsia" w:ascii="宋体" w:hAnsi="宋体" w:eastAsia="宋体" w:cs="宋体"/>
          <w:i w:val="0"/>
          <w:iCs w:val="0"/>
          <w:color w:val="auto"/>
          <w:sz w:val="24"/>
          <w:szCs w:val="24"/>
          <w:highlight w:val="none"/>
          <w:u w:val="none"/>
        </w:rPr>
        <w:t>.1 中标人确定后，中标结果由代理机构公告，中标公告期限为1个工作日。</w:t>
      </w:r>
    </w:p>
    <w:p w14:paraId="2226F3E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1</w:t>
      </w:r>
      <w:r>
        <w:rPr>
          <w:rFonts w:hint="eastAsia" w:ascii="宋体" w:hAnsi="宋体" w:eastAsia="宋体" w:cs="宋体"/>
          <w:i w:val="0"/>
          <w:iCs w:val="0"/>
          <w:color w:val="auto"/>
          <w:sz w:val="24"/>
          <w:szCs w:val="24"/>
          <w:highlight w:val="none"/>
          <w:u w:val="none"/>
        </w:rPr>
        <w:t>.2 在公告中标结果的同时，由代理机构向中标人发出中标通知书，</w:t>
      </w:r>
      <w:r>
        <w:rPr>
          <w:rFonts w:hint="eastAsia" w:ascii="宋体" w:hAnsi="宋体" w:eastAsia="宋体" w:cs="宋体"/>
          <w:b/>
          <w:i w:val="0"/>
          <w:iCs w:val="0"/>
          <w:color w:val="auto"/>
          <w:sz w:val="24"/>
          <w:szCs w:val="24"/>
          <w:highlight w:val="none"/>
          <w:u w:val="none"/>
        </w:rPr>
        <w:t>中标</w:t>
      </w:r>
      <w:r>
        <w:rPr>
          <w:rFonts w:hint="eastAsia" w:ascii="宋体" w:hAnsi="宋体" w:eastAsia="宋体" w:cs="宋体"/>
          <w:b/>
          <w:i w:val="0"/>
          <w:iCs w:val="0"/>
          <w:color w:val="auto"/>
          <w:sz w:val="24"/>
          <w:szCs w:val="24"/>
          <w:highlight w:val="none"/>
          <w:u w:val="none"/>
          <w:lang w:val="en-US" w:eastAsia="zh-CN"/>
        </w:rPr>
        <w:t>人</w:t>
      </w:r>
      <w:r>
        <w:rPr>
          <w:rFonts w:hint="eastAsia" w:ascii="宋体" w:hAnsi="宋体" w:eastAsia="宋体" w:cs="宋体"/>
          <w:b/>
          <w:i w:val="0"/>
          <w:iCs w:val="0"/>
          <w:color w:val="auto"/>
          <w:sz w:val="24"/>
          <w:szCs w:val="24"/>
          <w:highlight w:val="none"/>
          <w:u w:val="none"/>
        </w:rPr>
        <w:t>在领取中标通知书时，需提供</w:t>
      </w:r>
      <w:r>
        <w:rPr>
          <w:rFonts w:hint="eastAsia" w:ascii="宋体" w:hAnsi="宋体" w:eastAsia="宋体" w:cs="宋体"/>
          <w:b/>
          <w:i w:val="0"/>
          <w:iCs w:val="0"/>
          <w:color w:val="auto"/>
          <w:sz w:val="24"/>
          <w:szCs w:val="24"/>
          <w:highlight w:val="none"/>
          <w:u w:val="none"/>
          <w:lang w:val="en-US" w:eastAsia="zh-CN"/>
        </w:rPr>
        <w:t>一正二副</w:t>
      </w:r>
      <w:r>
        <w:rPr>
          <w:rFonts w:hint="eastAsia" w:ascii="宋体" w:hAnsi="宋体" w:eastAsia="宋体" w:cs="宋体"/>
          <w:b/>
          <w:i w:val="0"/>
          <w:iCs w:val="0"/>
          <w:color w:val="auto"/>
          <w:sz w:val="24"/>
          <w:szCs w:val="24"/>
          <w:highlight w:val="none"/>
          <w:u w:val="none"/>
        </w:rPr>
        <w:t>与电子投标文件一致的纸质打印投标文件</w:t>
      </w:r>
      <w:r>
        <w:rPr>
          <w:rFonts w:hint="eastAsia" w:ascii="宋体" w:hAnsi="宋体" w:eastAsia="宋体" w:cs="宋体"/>
          <w:i w:val="0"/>
          <w:iCs w:val="0"/>
          <w:color w:val="auto"/>
          <w:sz w:val="24"/>
          <w:szCs w:val="24"/>
          <w:highlight w:val="none"/>
          <w:u w:val="none"/>
        </w:rPr>
        <w:t>；对未通过资格审查的投标人，应当告知其未通过的原因；采用综合评分法评审的，还应当告知未中标人本人的评审得分与排序。</w:t>
      </w:r>
    </w:p>
    <w:p w14:paraId="3103398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1</w:t>
      </w: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 xml:space="preserve"> 采购</w:t>
      </w:r>
      <w:r>
        <w:rPr>
          <w:rFonts w:hint="eastAsia" w:ascii="宋体" w:hAnsi="宋体" w:eastAsia="宋体" w:cs="宋体"/>
          <w:i w:val="0"/>
          <w:iCs w:val="0"/>
          <w:color w:val="auto"/>
          <w:sz w:val="24"/>
          <w:szCs w:val="24"/>
          <w:highlight w:val="none"/>
          <w:u w:val="none"/>
        </w:rPr>
        <w:t>代理机构无义务向未中标投标人解释落标原因和退回投标文件。</w:t>
      </w:r>
    </w:p>
    <w:p w14:paraId="64AAD0B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2</w:t>
      </w:r>
      <w:r>
        <w:rPr>
          <w:rFonts w:hint="eastAsia" w:ascii="宋体" w:hAnsi="宋体" w:eastAsia="宋体" w:cs="宋体"/>
          <w:i w:val="0"/>
          <w:iCs w:val="0"/>
          <w:color w:val="auto"/>
          <w:sz w:val="24"/>
          <w:szCs w:val="24"/>
          <w:highlight w:val="none"/>
          <w:u w:val="none"/>
        </w:rPr>
        <w:t>. 签订合同</w:t>
      </w:r>
    </w:p>
    <w:p w14:paraId="6AA6D9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2</w:t>
      </w:r>
      <w:r>
        <w:rPr>
          <w:rFonts w:hint="eastAsia" w:ascii="宋体" w:hAnsi="宋体" w:eastAsia="宋体" w:cs="宋体"/>
          <w:i w:val="0"/>
          <w:iCs w:val="0"/>
          <w:color w:val="auto"/>
          <w:sz w:val="24"/>
          <w:szCs w:val="24"/>
          <w:highlight w:val="none"/>
          <w:u w:val="none"/>
        </w:rPr>
        <w:t>.1 中标人收到中标通知书后，应当按招标文件、投标文件及有关澄清承诺书的要求与采购人在三十日内签订合同，并送交招标代理机构见证，否则，财政部门将延期支付合同款，直至停止采购资金计划执行。采购人在采购合同签订之日起七个工作日内送一份至政府采购监督管理部门备案。</w:t>
      </w:r>
    </w:p>
    <w:p w14:paraId="0AF1930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2</w:t>
      </w:r>
      <w:r>
        <w:rPr>
          <w:rFonts w:hint="eastAsia" w:ascii="宋体" w:hAnsi="宋体" w:eastAsia="宋体" w:cs="宋体"/>
          <w:i w:val="0"/>
          <w:iCs w:val="0"/>
          <w:color w:val="auto"/>
          <w:sz w:val="24"/>
          <w:szCs w:val="24"/>
          <w:highlight w:val="none"/>
          <w:u w:val="none"/>
        </w:rPr>
        <w:t>.2 中标人因不可抗力或者自身原因不能履行政府采购合同的，按政府采购有关法律法规执行。</w:t>
      </w:r>
    </w:p>
    <w:p w14:paraId="3BA12BF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rPr>
        <w:t>. 履约保证金</w:t>
      </w:r>
    </w:p>
    <w:p w14:paraId="45167A3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rPr>
        <w:t>.1</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b/>
          <w:i w:val="0"/>
          <w:iCs w:val="0"/>
          <w:color w:val="auto"/>
          <w:sz w:val="24"/>
          <w:highlight w:val="none"/>
          <w:u w:val="none"/>
        </w:rPr>
        <w:t>本项目不收取履约保证金</w:t>
      </w:r>
      <w:r>
        <w:rPr>
          <w:rFonts w:hint="eastAsia" w:ascii="宋体" w:hAnsi="宋体" w:eastAsia="宋体" w:cs="宋体"/>
          <w:i w:val="0"/>
          <w:iCs w:val="0"/>
          <w:color w:val="auto"/>
          <w:sz w:val="24"/>
          <w:szCs w:val="24"/>
          <w:highlight w:val="none"/>
          <w:u w:val="none"/>
        </w:rPr>
        <w:t xml:space="preserve">。 </w:t>
      </w:r>
    </w:p>
    <w:p w14:paraId="18FF52C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七、其他事项</w:t>
      </w:r>
    </w:p>
    <w:p w14:paraId="1616EC0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采购代理服务费</w:t>
      </w:r>
    </w:p>
    <w:p w14:paraId="17C460F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w:t>
      </w:r>
      <w:r>
        <w:rPr>
          <w:rFonts w:hint="eastAsia" w:cs="Times New Roman" w:asciiTheme="minorEastAsia" w:hAnsiTheme="minorEastAsia"/>
          <w:sz w:val="24"/>
          <w:highlight w:val="none"/>
        </w:rPr>
        <w:t>代理费按“《江苏省政府采购代理服务收费指导意见》（苏政采〔2024〕20号）文”规定标准</w:t>
      </w:r>
      <w:r>
        <w:rPr>
          <w:rFonts w:hint="eastAsia" w:cs="Times New Roman" w:asciiTheme="minorEastAsia" w:hAnsiTheme="minorEastAsia"/>
          <w:sz w:val="24"/>
          <w:highlight w:val="none"/>
          <w:lang w:val="en-US" w:eastAsia="zh-CN"/>
        </w:rPr>
        <w:t>货物</w:t>
      </w:r>
      <w:r>
        <w:rPr>
          <w:rFonts w:hint="eastAsia" w:cs="Times New Roman" w:asciiTheme="minorEastAsia" w:hAnsiTheme="minorEastAsia"/>
          <w:sz w:val="24"/>
          <w:highlight w:val="none"/>
        </w:rPr>
        <w:t>类的45%计取</w:t>
      </w:r>
      <w:r>
        <w:rPr>
          <w:rFonts w:hint="eastAsia" w:cs="Times New Roman" w:asciiTheme="minorEastAsia" w:hAnsiTheme="minorEastAsia"/>
          <w:color w:val="000000"/>
          <w:sz w:val="24"/>
          <w:szCs w:val="24"/>
          <w:highlight w:val="none"/>
        </w:rPr>
        <w:t>。</w:t>
      </w:r>
      <w:r>
        <w:rPr>
          <w:rFonts w:hint="eastAsia" w:ascii="宋体" w:hAnsi="宋体"/>
          <w:color w:val="000000"/>
          <w:sz w:val="24"/>
          <w:highlight w:val="none"/>
        </w:rPr>
        <w:t>投标人须将此部分费用综合考虑在报价中，不得单列。</w:t>
      </w:r>
      <w:r>
        <w:rPr>
          <w:rFonts w:hint="eastAsia" w:ascii="宋体" w:hAnsi="宋体"/>
          <w:color w:val="000000"/>
          <w:sz w:val="24"/>
          <w:szCs w:val="21"/>
          <w:highlight w:val="none"/>
        </w:rPr>
        <w:t>由中标人领取中标通知书时一次性支付。</w:t>
      </w:r>
    </w:p>
    <w:p w14:paraId="061B9F8B">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5</w:t>
      </w:r>
      <w:r>
        <w:rPr>
          <w:rFonts w:hint="eastAsia" w:ascii="宋体" w:hAnsi="宋体" w:eastAsia="宋体" w:cs="宋体"/>
          <w:i w:val="0"/>
          <w:iCs w:val="0"/>
          <w:color w:val="auto"/>
          <w:sz w:val="24"/>
          <w:szCs w:val="24"/>
          <w:highlight w:val="none"/>
          <w:u w:val="none"/>
        </w:rPr>
        <w:t>. 解释权</w:t>
      </w:r>
    </w:p>
    <w:p w14:paraId="63A9B545">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5</w:t>
      </w:r>
      <w:r>
        <w:rPr>
          <w:rFonts w:hint="eastAsia" w:ascii="宋体" w:hAnsi="宋体" w:eastAsia="宋体" w:cs="宋体"/>
          <w:i w:val="0"/>
          <w:iCs w:val="0"/>
          <w:color w:val="auto"/>
          <w:sz w:val="24"/>
          <w:szCs w:val="24"/>
          <w:highlight w:val="none"/>
          <w:u w:val="none"/>
        </w:rPr>
        <w:t>.1 本招标文件根据《中华人民共和国政府采购法》《中华人民共和国政府采购法实施条例》《政府采购货物和服务招标投标管理办法》及相关法律法规编制，解释权归招标代理机构。</w:t>
      </w:r>
    </w:p>
    <w:p w14:paraId="3F2F21F3">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6</w:t>
      </w:r>
      <w:r>
        <w:rPr>
          <w:rFonts w:hint="eastAsia" w:ascii="宋体" w:hAnsi="宋体" w:eastAsia="宋体" w:cs="宋体"/>
          <w:i w:val="0"/>
          <w:iCs w:val="0"/>
          <w:color w:val="auto"/>
          <w:sz w:val="24"/>
          <w:szCs w:val="24"/>
          <w:highlight w:val="none"/>
          <w:u w:val="none"/>
        </w:rPr>
        <w:t>. 有关事宜</w:t>
      </w:r>
    </w:p>
    <w:p w14:paraId="7ED99EE0">
      <w:pPr>
        <w:keepNext w:val="0"/>
        <w:keepLines w:val="0"/>
        <w:pageBreakBefore w:val="0"/>
        <w:widowControl w:val="0"/>
        <w:kinsoku/>
        <w:wordWrap/>
        <w:overflowPunct/>
        <w:topLinePunct w:val="0"/>
        <w:autoSpaceDE/>
        <w:autoSpaceDN/>
        <w:bidi w:val="0"/>
        <w:adjustRightInd/>
        <w:snapToGrid/>
        <w:spacing w:line="360" w:lineRule="auto"/>
        <w:ind w:left="0" w:right="0" w:firstLine="48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6</w:t>
      </w:r>
      <w:r>
        <w:rPr>
          <w:rFonts w:hint="eastAsia" w:ascii="宋体" w:hAnsi="宋体" w:eastAsia="宋体" w:cs="宋体"/>
          <w:i w:val="0"/>
          <w:iCs w:val="0"/>
          <w:color w:val="auto"/>
          <w:sz w:val="24"/>
          <w:szCs w:val="24"/>
          <w:highlight w:val="none"/>
          <w:u w:val="none"/>
        </w:rPr>
        <w:t>.1 所有与本招标文件有关的函电和通讯地址见第一章“投标邀请”。</w:t>
      </w:r>
    </w:p>
    <w:p w14:paraId="455FD4E7">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八、政策功能</w:t>
      </w:r>
    </w:p>
    <w:p w14:paraId="0EB30B7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bookmarkStart w:id="26" w:name="_Toc27973"/>
      <w:bookmarkStart w:id="27" w:name="_Toc5120"/>
      <w:bookmarkStart w:id="28" w:name="_Toc7941"/>
      <w:bookmarkStart w:id="29" w:name="_Toc14026"/>
      <w:bookmarkStart w:id="30" w:name="_Toc139967211"/>
      <w:bookmarkStart w:id="31" w:name="_Toc513622228"/>
      <w:bookmarkStart w:id="32" w:name="_Toc139966427"/>
      <w:bookmarkStart w:id="33" w:name="_Toc16312"/>
      <w:bookmarkStart w:id="34" w:name="_Toc13239"/>
      <w:r>
        <w:rPr>
          <w:rFonts w:hint="eastAsia" w:ascii="宋体" w:hAnsi="宋体" w:eastAsia="宋体" w:cs="宋体"/>
          <w:i w:val="0"/>
          <w:iCs w:val="0"/>
          <w:color w:val="auto"/>
          <w:sz w:val="24"/>
          <w:szCs w:val="24"/>
          <w:highlight w:val="none"/>
          <w:u w:val="none"/>
          <w:lang w:val="en-US" w:eastAsia="zh-CN"/>
        </w:rPr>
        <w:t>37. 落实的政府采购政策</w:t>
      </w:r>
    </w:p>
    <w:p w14:paraId="29A0579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37.1 对于小型企业、微型企业、监狱企业、残疾人福利性单位报价以扣除优惠比率后的价格参与评审，但不作为中标价和合同签约价。中标价和合同签约价仍以其投标文件中的一次报价为准。</w:t>
      </w:r>
    </w:p>
    <w:p w14:paraId="6A5D44D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37.2 价格给予扣除标准：</w:t>
      </w:r>
    </w:p>
    <w:p w14:paraId="5454712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p>
    <w:p w14:paraId="0D4704E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p>
    <w:p w14:paraId="1C8BEED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本项目价格扣除计算方法如下：参与报价得分计算的价格＝投标人的投标报价-小型企业、微型企业、监狱企业、残疾人福利性单位的投标报价×10%。</w:t>
      </w:r>
    </w:p>
    <w:p w14:paraId="24965BC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37.3 参加政府采购活动的投标人享受价格评审优惠的应当提供的材料： </w:t>
      </w:r>
    </w:p>
    <w:p w14:paraId="5A143F4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37.3.1 投标人提供的货物全部由小型企业、微型企业制造的，提供《中小企业声明函》。</w:t>
      </w:r>
    </w:p>
    <w:p w14:paraId="11E9CD0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37.3.2 投标人为残疾人福利性单位且提供的货物全部由残疾人福利性单位制造的，符合财库〔2017〕141号文件规定条件的残疾人福利性单位视同小型企业、微型企业，提供《残疾人福利性单位声明函》。</w:t>
      </w:r>
    </w:p>
    <w:p w14:paraId="6664594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37.3.3 投标人为监狱企业或提供的货物由监狱企业制造的，提供省级以上监狱管理局、戒毒管理局（含新疆生产建设兵团）出具的属于监狱企业的证明文件。</w:t>
      </w:r>
    </w:p>
    <w:p w14:paraId="7986B3D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2F76621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38. 支持绿色发展</w:t>
      </w:r>
    </w:p>
    <w:p w14:paraId="2E2776E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38.1 本项目执行《关于印发环境标志产品政府采购品目清</w:t>
      </w:r>
      <w:r>
        <w:rPr>
          <w:rFonts w:hint="eastAsia" w:ascii="宋体" w:hAnsi="宋体" w:eastAsia="宋体" w:cs="宋体"/>
          <w:i w:val="0"/>
          <w:iCs w:val="0"/>
          <w:color w:val="auto"/>
          <w:sz w:val="24"/>
          <w:szCs w:val="24"/>
          <w:highlight w:val="none"/>
          <w:u w:val="none"/>
        </w:rPr>
        <w:t>单的通知》（财库〔2019〕18号）、《关于印发节能产品政府采购品目清单的通知》（财库〔2019〕19号）等有关规定，采购人拟采购的产品属于品目清单范围的，采购人将依据国家确定的认证机构出具的、处于有效期之内的节能产品、环境标志产品认证证书，对获得证书的产品实施政府优先采购或强制采购。投标人须按招标文件要求提供相关产品认证证书。</w:t>
      </w:r>
    </w:p>
    <w:p w14:paraId="37165CF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3</w:t>
      </w:r>
      <w:r>
        <w:rPr>
          <w:rFonts w:hint="eastAsia" w:ascii="宋体" w:hAnsi="宋体" w:eastAsia="宋体" w:cs="宋体"/>
          <w:i w:val="0"/>
          <w:iCs w:val="0"/>
          <w:color w:val="auto"/>
          <w:sz w:val="24"/>
          <w:szCs w:val="24"/>
          <w:highlight w:val="none"/>
          <w:u w:val="none"/>
          <w:lang w:val="en-US" w:eastAsia="zh-CN"/>
        </w:rPr>
        <w:t>8</w:t>
      </w:r>
      <w:r>
        <w:rPr>
          <w:rFonts w:hint="eastAsia" w:ascii="宋体" w:hAnsi="宋体" w:eastAsia="宋体" w:cs="宋体"/>
          <w:i w:val="0"/>
          <w:iCs w:val="0"/>
          <w:color w:val="auto"/>
          <w:sz w:val="24"/>
          <w:szCs w:val="24"/>
          <w:highlight w:val="none"/>
          <w:u w:val="none"/>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E897D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38.3 </w:t>
      </w:r>
      <w:r>
        <w:rPr>
          <w:rFonts w:hint="eastAsia" w:ascii="宋体" w:hAnsi="宋体" w:eastAsia="宋体" w:cs="宋体"/>
          <w:i w:val="0"/>
          <w:iCs w:val="0"/>
          <w:color w:val="auto"/>
          <w:sz w:val="24"/>
          <w:szCs w:val="24"/>
          <w:highlight w:val="none"/>
          <w:u w:val="none"/>
        </w:rPr>
        <w:t>政府采购项目执行《财政部 生态环境部 工业和信息化部关于印发&lt;绿色数据中心政府采购需求标准（试行）&gt;的通知》（财库〔2023〕7号）相关要求。</w:t>
      </w:r>
    </w:p>
    <w:p w14:paraId="6018B7B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38.4 </w:t>
      </w:r>
      <w:r>
        <w:rPr>
          <w:rFonts w:hint="eastAsia" w:ascii="宋体" w:hAnsi="宋体" w:eastAsia="宋体" w:cs="宋体"/>
          <w:i w:val="0"/>
          <w:iCs w:val="0"/>
          <w:color w:val="auto"/>
          <w:sz w:val="24"/>
          <w:szCs w:val="24"/>
          <w:highlight w:val="none"/>
          <w:u w:val="none"/>
        </w:rPr>
        <w:t>为落实挥发性有机化合物（VOCs）治理要求，政府采购项目中涉及涂料、胶黏剂、油墨、清洗剂等挥发性有机物产品的，属于强制性标准的，</w:t>
      </w:r>
      <w:r>
        <w:rPr>
          <w:rFonts w:hint="eastAsia" w:ascii="宋体" w:hAnsi="宋体" w:eastAsia="宋体" w:cs="宋体"/>
          <w:i w:val="0"/>
          <w:iCs w:val="0"/>
          <w:color w:val="auto"/>
          <w:sz w:val="24"/>
          <w:szCs w:val="24"/>
          <w:highlight w:val="none"/>
          <w:u w:val="none"/>
          <w:lang w:eastAsia="zh-CN"/>
        </w:rPr>
        <w:t>投标人</w:t>
      </w:r>
      <w:r>
        <w:rPr>
          <w:rFonts w:hint="eastAsia" w:ascii="宋体" w:hAnsi="宋体" w:eastAsia="宋体" w:cs="宋体"/>
          <w:i w:val="0"/>
          <w:iCs w:val="0"/>
          <w:color w:val="auto"/>
          <w:sz w:val="24"/>
          <w:szCs w:val="24"/>
          <w:highlight w:val="none"/>
          <w:u w:val="none"/>
        </w:rPr>
        <w:t>须执行国家和我省VOCs含量限制标准；</w:t>
      </w:r>
      <w:r>
        <w:rPr>
          <w:rFonts w:hint="eastAsia" w:ascii="宋体" w:hAnsi="宋体" w:eastAsia="宋体" w:cs="宋体"/>
          <w:i w:val="0"/>
          <w:iCs w:val="0"/>
          <w:color w:val="auto"/>
          <w:sz w:val="24"/>
          <w:szCs w:val="24"/>
          <w:highlight w:val="none"/>
          <w:u w:val="none"/>
          <w:lang w:eastAsia="zh-CN"/>
        </w:rPr>
        <w:t>投标人</w:t>
      </w:r>
      <w:r>
        <w:rPr>
          <w:rFonts w:hint="eastAsia" w:ascii="宋体" w:hAnsi="宋体" w:eastAsia="宋体" w:cs="宋体"/>
          <w:i w:val="0"/>
          <w:iCs w:val="0"/>
          <w:color w:val="auto"/>
          <w:sz w:val="24"/>
          <w:szCs w:val="24"/>
          <w:highlight w:val="none"/>
          <w:u w:val="none"/>
        </w:rPr>
        <w:t>优先使用低挥发性原辅材料，将使用低VOCs含量的涂料、胶黏剂等纳入政府采购合同条款。</w:t>
      </w:r>
    </w:p>
    <w:p w14:paraId="0370E34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 政府采购需求标准</w:t>
      </w:r>
    </w:p>
    <w:p w14:paraId="51E9845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highlight w:val="none"/>
        </w:rPr>
      </w:pPr>
      <w:r>
        <w:rPr>
          <w:rFonts w:hint="eastAsia" w:ascii="宋体" w:hAnsi="宋体" w:eastAsia="宋体" w:cs="宋体"/>
          <w:color w:val="auto"/>
          <w:sz w:val="24"/>
          <w:szCs w:val="24"/>
          <w:highlight w:val="none"/>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color w:val="auto"/>
          <w:sz w:val="24"/>
          <w:szCs w:val="24"/>
          <w:highlight w:val="none"/>
          <w:lang w:eastAsia="zh-CN"/>
        </w:rPr>
        <w:t>。</w:t>
      </w:r>
    </w:p>
    <w:p w14:paraId="46702FF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40. </w:t>
      </w:r>
      <w:r>
        <w:rPr>
          <w:rFonts w:hint="eastAsia" w:ascii="宋体" w:hAnsi="宋体" w:eastAsia="宋体" w:cs="宋体"/>
          <w:i w:val="0"/>
          <w:iCs w:val="0"/>
          <w:color w:val="auto"/>
          <w:sz w:val="24"/>
          <w:szCs w:val="24"/>
          <w:highlight w:val="none"/>
          <w:u w:val="none"/>
        </w:rPr>
        <w:t>采购本国产品的支持政策</w:t>
      </w:r>
    </w:p>
    <w:p w14:paraId="2BD9BC7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0C8B92C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1E2ED4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1EBAB5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B2CE38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.3 供应商需按照招标文件的要求提供《关于符合本国产品标准的声明函》（以下简称《声明函》），如不提供将不享受本国产品价格评审优惠。</w:t>
      </w:r>
    </w:p>
    <w:p w14:paraId="5ADD054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D784B9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86BC85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color w:val="auto"/>
          <w:sz w:val="44"/>
          <w:szCs w:val="44"/>
          <w:highlight w:val="none"/>
        </w:rPr>
      </w:pPr>
      <w:r>
        <w:rPr>
          <w:rFonts w:cs="Times New Roman" w:asciiTheme="minorEastAsia" w:hAnsiTheme="minorEastAsia"/>
          <w:b/>
          <w:kern w:val="44"/>
          <w:sz w:val="36"/>
          <w:szCs w:val="20"/>
          <w:highlight w:val="none"/>
        </w:rPr>
        <w:br w:type="page"/>
      </w:r>
      <w:r>
        <w:rPr>
          <w:rFonts w:hint="eastAsia" w:ascii="宋体" w:hAnsi="宋体" w:eastAsia="宋体" w:cs="宋体"/>
          <w:b/>
          <w:bCs/>
          <w:color w:val="auto"/>
          <w:sz w:val="44"/>
          <w:szCs w:val="44"/>
          <w:highlight w:val="none"/>
        </w:rPr>
        <w:t xml:space="preserve">第三章 </w:t>
      </w:r>
      <w:bookmarkEnd w:id="26"/>
      <w:bookmarkEnd w:id="27"/>
      <w:bookmarkEnd w:id="28"/>
      <w:bookmarkEnd w:id="29"/>
      <w:bookmarkEnd w:id="30"/>
      <w:bookmarkEnd w:id="31"/>
      <w:bookmarkEnd w:id="32"/>
      <w:bookmarkEnd w:id="33"/>
      <w:bookmarkEnd w:id="34"/>
      <w:r>
        <w:rPr>
          <w:rFonts w:hint="eastAsia" w:ascii="宋体" w:hAnsi="宋体" w:eastAsia="宋体" w:cs="宋体"/>
          <w:b/>
          <w:bCs/>
          <w:color w:val="auto"/>
          <w:sz w:val="44"/>
          <w:szCs w:val="44"/>
          <w:highlight w:val="none"/>
        </w:rPr>
        <w:t>合同文本</w:t>
      </w:r>
    </w:p>
    <w:p w14:paraId="39F26377">
      <w:pPr>
        <w:spacing w:line="360" w:lineRule="auto"/>
        <w:ind w:firstLine="880"/>
        <w:rPr>
          <w:rFonts w:hint="eastAsia" w:ascii="宋体" w:hAnsi="宋体" w:eastAsia="宋体" w:cs="宋体"/>
          <w:color w:val="auto"/>
          <w:sz w:val="44"/>
          <w:szCs w:val="24"/>
          <w:highlight w:val="none"/>
        </w:rPr>
      </w:pPr>
    </w:p>
    <w:p w14:paraId="22DE913E">
      <w:pPr>
        <w:spacing w:line="360" w:lineRule="auto"/>
        <w:rPr>
          <w:rFonts w:hint="eastAsia" w:ascii="宋体" w:hAnsi="宋体" w:eastAsia="宋体" w:cs="宋体"/>
          <w:color w:val="auto"/>
          <w:sz w:val="44"/>
          <w:szCs w:val="24"/>
          <w:highlight w:val="none"/>
        </w:rPr>
      </w:pPr>
    </w:p>
    <w:p w14:paraId="4F76B62A">
      <w:pPr>
        <w:spacing w:line="360" w:lineRule="auto"/>
        <w:jc w:val="center"/>
        <w:rPr>
          <w:rFonts w:hint="eastAsia" w:ascii="宋体" w:hAnsi="宋体" w:eastAsia="宋体" w:cs="宋体"/>
          <w:b/>
          <w:bCs/>
          <w:color w:val="auto"/>
          <w:sz w:val="52"/>
          <w:szCs w:val="24"/>
          <w:highlight w:val="none"/>
        </w:rPr>
      </w:pPr>
      <w:r>
        <w:rPr>
          <w:rFonts w:hint="eastAsia" w:ascii="宋体" w:hAnsi="宋体" w:eastAsia="宋体" w:cs="宋体"/>
          <w:b/>
          <w:bCs/>
          <w:color w:val="auto"/>
          <w:sz w:val="52"/>
          <w:szCs w:val="24"/>
          <w:highlight w:val="none"/>
        </w:rPr>
        <w:t>连 云 港 市 政 府 采 购</w:t>
      </w:r>
    </w:p>
    <w:p w14:paraId="18373D68">
      <w:pPr>
        <w:spacing w:line="360" w:lineRule="auto"/>
        <w:ind w:firstLine="420"/>
        <w:rPr>
          <w:rFonts w:hint="eastAsia" w:ascii="宋体" w:hAnsi="宋体" w:eastAsia="宋体" w:cs="宋体"/>
          <w:color w:val="auto"/>
          <w:szCs w:val="24"/>
          <w:highlight w:val="none"/>
        </w:rPr>
      </w:pPr>
    </w:p>
    <w:p w14:paraId="1A3B7196">
      <w:pPr>
        <w:spacing w:line="360" w:lineRule="auto"/>
        <w:jc w:val="center"/>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合同</w:t>
      </w:r>
    </w:p>
    <w:p w14:paraId="758140CF">
      <w:pPr>
        <w:spacing w:line="360" w:lineRule="auto"/>
        <w:ind w:firstLine="420"/>
        <w:rPr>
          <w:rFonts w:hint="eastAsia" w:ascii="宋体" w:hAnsi="宋体" w:eastAsia="宋体" w:cs="宋体"/>
          <w:color w:val="auto"/>
          <w:szCs w:val="24"/>
          <w:highlight w:val="none"/>
        </w:rPr>
      </w:pPr>
    </w:p>
    <w:p w14:paraId="7AA043AD">
      <w:pPr>
        <w:spacing w:line="360" w:lineRule="auto"/>
        <w:ind w:firstLine="3507"/>
        <w:rPr>
          <w:rFonts w:hint="eastAsia" w:ascii="宋体" w:hAnsi="宋体" w:eastAsia="宋体" w:cs="宋体"/>
          <w:b/>
          <w:bCs/>
          <w:color w:val="auto"/>
          <w:sz w:val="44"/>
          <w:szCs w:val="24"/>
          <w:highlight w:val="none"/>
        </w:rPr>
      </w:pPr>
    </w:p>
    <w:p w14:paraId="71513510">
      <w:pPr>
        <w:spacing w:line="360" w:lineRule="auto"/>
        <w:rPr>
          <w:rFonts w:hint="eastAsia" w:ascii="宋体" w:hAnsi="宋体" w:eastAsia="宋体" w:cs="宋体"/>
          <w:b/>
          <w:bCs/>
          <w:color w:val="auto"/>
          <w:sz w:val="44"/>
          <w:szCs w:val="24"/>
          <w:highlight w:val="none"/>
        </w:rPr>
      </w:pPr>
    </w:p>
    <w:p w14:paraId="536D9255">
      <w:pPr>
        <w:spacing w:line="360" w:lineRule="auto"/>
        <w:ind w:firstLine="18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2D93B9E5">
      <w:pPr>
        <w:spacing w:line="360" w:lineRule="auto"/>
        <w:ind w:firstLine="880"/>
        <w:rPr>
          <w:rFonts w:hint="eastAsia" w:ascii="宋体" w:hAnsi="宋体" w:eastAsia="宋体" w:cs="宋体"/>
          <w:color w:val="auto"/>
          <w:sz w:val="44"/>
          <w:szCs w:val="24"/>
          <w:highlight w:val="none"/>
        </w:rPr>
      </w:pPr>
    </w:p>
    <w:p w14:paraId="174F5911">
      <w:pPr>
        <w:spacing w:line="360" w:lineRule="auto"/>
        <w:rPr>
          <w:rFonts w:hint="eastAsia" w:ascii="宋体" w:hAnsi="宋体" w:eastAsia="宋体" w:cs="宋体"/>
          <w:color w:val="auto"/>
          <w:highlight w:val="none"/>
        </w:rPr>
      </w:pPr>
    </w:p>
    <w:p w14:paraId="5A18909B">
      <w:pPr>
        <w:spacing w:line="360" w:lineRule="auto"/>
        <w:ind w:firstLine="880"/>
        <w:rPr>
          <w:rFonts w:hint="eastAsia" w:ascii="宋体" w:hAnsi="宋体" w:eastAsia="宋体" w:cs="宋体"/>
          <w:color w:val="auto"/>
          <w:sz w:val="44"/>
          <w:szCs w:val="24"/>
          <w:highlight w:val="none"/>
        </w:rPr>
      </w:pPr>
    </w:p>
    <w:p w14:paraId="7B706352">
      <w:pPr>
        <w:spacing w:line="360" w:lineRule="auto"/>
        <w:ind w:firstLine="880"/>
        <w:rPr>
          <w:rFonts w:hint="eastAsia" w:ascii="宋体" w:hAnsi="宋体" w:eastAsia="宋体" w:cs="宋体"/>
          <w:color w:val="auto"/>
          <w:sz w:val="44"/>
          <w:szCs w:val="24"/>
          <w:highlight w:val="none"/>
        </w:rPr>
      </w:pPr>
    </w:p>
    <w:p w14:paraId="219F38E7">
      <w:pPr>
        <w:spacing w:line="360" w:lineRule="auto"/>
        <w:ind w:firstLine="1758"/>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采购人：</w:t>
      </w:r>
    </w:p>
    <w:p w14:paraId="7456AFFC">
      <w:pPr>
        <w:spacing w:line="360" w:lineRule="auto"/>
        <w:ind w:firstLine="1758"/>
        <w:rPr>
          <w:rFonts w:hint="eastAsia" w:ascii="宋体" w:hAnsi="宋体" w:eastAsia="宋体" w:cs="宋体"/>
          <w:color w:val="auto"/>
          <w:sz w:val="28"/>
          <w:szCs w:val="24"/>
          <w:highlight w:val="none"/>
        </w:rPr>
      </w:pPr>
      <w:r>
        <w:rPr>
          <w:rFonts w:hint="eastAsia" w:ascii="宋体" w:hAnsi="宋体" w:eastAsia="宋体" w:cs="宋体"/>
          <w:b/>
          <w:bCs/>
          <w:color w:val="auto"/>
          <w:sz w:val="44"/>
          <w:szCs w:val="24"/>
          <w:highlight w:val="none"/>
        </w:rPr>
        <w:t>中标人：</w:t>
      </w:r>
    </w:p>
    <w:p w14:paraId="3CAA4DFC">
      <w:pPr>
        <w:pStyle w:val="19"/>
        <w:spacing w:after="0" w:line="360" w:lineRule="auto"/>
        <w:ind w:left="0" w:right="0"/>
        <w:rPr>
          <w:rFonts w:hint="eastAsia" w:ascii="宋体" w:hAnsi="宋体" w:eastAsia="宋体" w:cs="宋体"/>
          <w:color w:val="auto"/>
          <w:highlight w:val="none"/>
        </w:rPr>
      </w:pPr>
    </w:p>
    <w:p w14:paraId="6C7E84B3">
      <w:pPr>
        <w:spacing w:line="360" w:lineRule="auto"/>
        <w:jc w:val="center"/>
        <w:rPr>
          <w:rFonts w:hint="eastAsia" w:ascii="宋体" w:hAnsi="宋体" w:eastAsia="宋体" w:cs="宋体"/>
          <w:b/>
          <w:color w:val="auto"/>
          <w:sz w:val="32"/>
          <w:szCs w:val="32"/>
          <w:highlight w:val="none"/>
        </w:rPr>
        <w:sectPr>
          <w:footerReference r:id="rId11" w:type="default"/>
          <w:pgSz w:w="11906" w:h="16838"/>
          <w:pgMar w:top="1440" w:right="1080" w:bottom="1440" w:left="1080" w:header="720" w:footer="720" w:gutter="0"/>
          <w:pgNumType w:fmt="decimal"/>
          <w:cols w:space="720" w:num="1"/>
          <w:docGrid w:linePitch="360" w:charSpace="0"/>
        </w:sectPr>
      </w:pPr>
    </w:p>
    <w:p w14:paraId="501CBCC9">
      <w:pPr>
        <w:spacing w:line="440" w:lineRule="exact"/>
        <w:jc w:val="center"/>
        <w:rPr>
          <w:rFonts w:ascii="宋体" w:hAnsi="宋体" w:cs="Arial"/>
          <w:b/>
          <w:color w:val="000000"/>
          <w:sz w:val="40"/>
          <w:szCs w:val="40"/>
          <w:highlight w:val="none"/>
        </w:rPr>
      </w:pPr>
      <w:bookmarkStart w:id="35" w:name="_Toc32142"/>
      <w:bookmarkStart w:id="36" w:name="_Toc31183"/>
      <w:bookmarkStart w:id="37" w:name="_Toc27968"/>
      <w:bookmarkStart w:id="38" w:name="_Toc513622229"/>
      <w:bookmarkStart w:id="39" w:name="_Toc139967212"/>
      <w:bookmarkStart w:id="40" w:name="_Toc15411"/>
      <w:bookmarkStart w:id="41" w:name="_Toc139966428"/>
      <w:bookmarkStart w:id="42" w:name="_Toc8325"/>
      <w:bookmarkStart w:id="43" w:name="_Toc4556"/>
      <w:r>
        <w:rPr>
          <w:rFonts w:hint="eastAsia" w:ascii="宋体" w:hAnsi="宋体" w:cs="Arial"/>
          <w:b/>
          <w:color w:val="000000"/>
          <w:sz w:val="40"/>
          <w:szCs w:val="40"/>
          <w:highlight w:val="none"/>
        </w:rPr>
        <w:t>采购合同</w:t>
      </w:r>
    </w:p>
    <w:p w14:paraId="4C9CBFFD">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签订地点：连云港市海州区</w:t>
      </w:r>
    </w:p>
    <w:p w14:paraId="44074441">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买方：连云港市妇幼保健院</w:t>
      </w:r>
    </w:p>
    <w:p w14:paraId="05D27A4C">
      <w:pPr>
        <w:spacing w:line="360" w:lineRule="auto"/>
        <w:rPr>
          <w:rFonts w:hint="eastAsia" w:ascii="宋体" w:hAnsi="宋体" w:eastAsia="宋体" w:cs="宋体"/>
          <w:w w:val="95"/>
          <w:sz w:val="24"/>
          <w:szCs w:val="24"/>
          <w:highlight w:val="none"/>
        </w:rPr>
      </w:pPr>
      <w:r>
        <w:rPr>
          <w:rFonts w:hint="eastAsia" w:ascii="宋体" w:hAnsi="宋体" w:eastAsia="宋体" w:cs="宋体"/>
          <w:color w:val="000000"/>
          <w:sz w:val="24"/>
          <w:szCs w:val="24"/>
          <w:highlight w:val="none"/>
        </w:rPr>
        <w:t>地址：</w:t>
      </w:r>
    </w:p>
    <w:p w14:paraId="34BC7954">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根据有关法律规定，买卖双方协商一致订立本购销合同，双方自愿遵守本合同的所有条款。</w:t>
      </w:r>
    </w:p>
    <w:p w14:paraId="49644B23">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一、卖方向买方提供如下产品：（单位：元）</w:t>
      </w:r>
    </w:p>
    <w:tbl>
      <w:tblPr>
        <w:tblStyle w:val="44"/>
        <w:tblW w:w="9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9"/>
        <w:gridCol w:w="1750"/>
        <w:gridCol w:w="980"/>
        <w:gridCol w:w="1005"/>
        <w:gridCol w:w="990"/>
        <w:gridCol w:w="1590"/>
        <w:gridCol w:w="1380"/>
      </w:tblGrid>
      <w:tr w14:paraId="2B376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889" w:type="dxa"/>
            <w:vAlign w:val="center"/>
          </w:tcPr>
          <w:p w14:paraId="6D0CECA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产品名称</w:t>
            </w:r>
          </w:p>
        </w:tc>
        <w:tc>
          <w:tcPr>
            <w:tcW w:w="1750" w:type="dxa"/>
            <w:vAlign w:val="center"/>
          </w:tcPr>
          <w:p w14:paraId="07D60BD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品牌型号</w:t>
            </w:r>
          </w:p>
        </w:tc>
        <w:tc>
          <w:tcPr>
            <w:tcW w:w="980" w:type="dxa"/>
            <w:vAlign w:val="center"/>
          </w:tcPr>
          <w:p w14:paraId="5B941BC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产地</w:t>
            </w:r>
          </w:p>
        </w:tc>
        <w:tc>
          <w:tcPr>
            <w:tcW w:w="1005" w:type="dxa"/>
            <w:vAlign w:val="center"/>
          </w:tcPr>
          <w:p w14:paraId="7E33FDF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990" w:type="dxa"/>
            <w:vAlign w:val="center"/>
          </w:tcPr>
          <w:p w14:paraId="6911C477">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w:t>
            </w:r>
          </w:p>
        </w:tc>
        <w:tc>
          <w:tcPr>
            <w:tcW w:w="1590" w:type="dxa"/>
            <w:vAlign w:val="center"/>
          </w:tcPr>
          <w:p w14:paraId="07E3B84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成交单价</w:t>
            </w:r>
          </w:p>
        </w:tc>
        <w:tc>
          <w:tcPr>
            <w:tcW w:w="1380" w:type="dxa"/>
            <w:vAlign w:val="center"/>
          </w:tcPr>
          <w:p w14:paraId="188D65F1">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总金额</w:t>
            </w:r>
          </w:p>
        </w:tc>
      </w:tr>
      <w:tr w14:paraId="54C94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889" w:type="dxa"/>
            <w:vAlign w:val="center"/>
          </w:tcPr>
          <w:p w14:paraId="1160A49B">
            <w:pPr>
              <w:jc w:val="center"/>
              <w:rPr>
                <w:rFonts w:hint="eastAsia" w:ascii="宋体" w:hAnsi="宋体" w:eastAsia="宋体" w:cs="宋体"/>
                <w:color w:val="000000"/>
                <w:sz w:val="24"/>
                <w:szCs w:val="24"/>
                <w:highlight w:val="none"/>
              </w:rPr>
            </w:pPr>
          </w:p>
        </w:tc>
        <w:tc>
          <w:tcPr>
            <w:tcW w:w="1750" w:type="dxa"/>
            <w:vAlign w:val="center"/>
          </w:tcPr>
          <w:p w14:paraId="0D58164D">
            <w:pPr>
              <w:jc w:val="center"/>
              <w:rPr>
                <w:rFonts w:hint="eastAsia" w:ascii="宋体" w:hAnsi="宋体" w:eastAsia="宋体" w:cs="宋体"/>
                <w:color w:val="000000"/>
                <w:sz w:val="24"/>
                <w:szCs w:val="24"/>
                <w:highlight w:val="none"/>
                <w:lang w:val="en-US" w:eastAsia="zh-CN"/>
              </w:rPr>
            </w:pPr>
          </w:p>
        </w:tc>
        <w:tc>
          <w:tcPr>
            <w:tcW w:w="980" w:type="dxa"/>
            <w:vAlign w:val="center"/>
          </w:tcPr>
          <w:p w14:paraId="6F543426">
            <w:pPr>
              <w:jc w:val="center"/>
              <w:rPr>
                <w:rFonts w:hint="eastAsia" w:ascii="宋体" w:hAnsi="宋体" w:eastAsia="宋体" w:cs="宋体"/>
                <w:color w:val="000000"/>
                <w:sz w:val="24"/>
                <w:szCs w:val="24"/>
                <w:highlight w:val="none"/>
                <w:lang w:eastAsia="zh-CN"/>
              </w:rPr>
            </w:pPr>
          </w:p>
        </w:tc>
        <w:tc>
          <w:tcPr>
            <w:tcW w:w="1005" w:type="dxa"/>
            <w:vAlign w:val="center"/>
          </w:tcPr>
          <w:p w14:paraId="1DBEC581">
            <w:pPr>
              <w:jc w:val="center"/>
              <w:rPr>
                <w:rFonts w:hint="eastAsia" w:ascii="宋体" w:hAnsi="宋体" w:eastAsia="宋体" w:cs="宋体"/>
                <w:color w:val="000000"/>
                <w:sz w:val="24"/>
                <w:szCs w:val="24"/>
                <w:highlight w:val="none"/>
              </w:rPr>
            </w:pPr>
          </w:p>
        </w:tc>
        <w:tc>
          <w:tcPr>
            <w:tcW w:w="990" w:type="dxa"/>
            <w:vAlign w:val="center"/>
          </w:tcPr>
          <w:p w14:paraId="141CA962">
            <w:pPr>
              <w:jc w:val="center"/>
              <w:rPr>
                <w:rFonts w:hint="eastAsia" w:ascii="宋体" w:hAnsi="宋体" w:eastAsia="宋体" w:cs="宋体"/>
                <w:color w:val="000000"/>
                <w:sz w:val="24"/>
                <w:szCs w:val="24"/>
                <w:highlight w:val="none"/>
              </w:rPr>
            </w:pPr>
          </w:p>
        </w:tc>
        <w:tc>
          <w:tcPr>
            <w:tcW w:w="1590" w:type="dxa"/>
            <w:vAlign w:val="center"/>
          </w:tcPr>
          <w:p w14:paraId="07CD8994">
            <w:pPr>
              <w:widowControl/>
              <w:jc w:val="center"/>
              <w:rPr>
                <w:rFonts w:hint="eastAsia" w:ascii="宋体" w:hAnsi="宋体" w:eastAsia="宋体" w:cs="宋体"/>
                <w:color w:val="000000"/>
                <w:sz w:val="24"/>
                <w:szCs w:val="24"/>
                <w:highlight w:val="none"/>
                <w:lang w:val="en-US" w:eastAsia="zh-CN"/>
              </w:rPr>
            </w:pPr>
          </w:p>
        </w:tc>
        <w:tc>
          <w:tcPr>
            <w:tcW w:w="1380" w:type="dxa"/>
            <w:vAlign w:val="center"/>
          </w:tcPr>
          <w:p w14:paraId="686C4F93">
            <w:pPr>
              <w:widowControl/>
              <w:jc w:val="center"/>
              <w:rPr>
                <w:rFonts w:hint="eastAsia" w:ascii="宋体" w:hAnsi="宋体" w:eastAsia="宋体" w:cs="宋体"/>
                <w:color w:val="000000"/>
                <w:sz w:val="24"/>
                <w:szCs w:val="24"/>
                <w:highlight w:val="none"/>
                <w:lang w:val="en-US" w:eastAsia="zh-CN"/>
              </w:rPr>
            </w:pPr>
          </w:p>
        </w:tc>
      </w:tr>
      <w:tr w14:paraId="20E66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trPr>
        <w:tc>
          <w:tcPr>
            <w:tcW w:w="9584" w:type="dxa"/>
            <w:gridSpan w:val="7"/>
            <w:vAlign w:val="center"/>
          </w:tcPr>
          <w:p w14:paraId="1A173E8C">
            <w:pPr>
              <w:tabs>
                <w:tab w:val="left" w:pos="1950"/>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合计金额（大写）：</w:t>
            </w:r>
          </w:p>
        </w:tc>
      </w:tr>
      <w:tr w14:paraId="4756E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9584" w:type="dxa"/>
            <w:gridSpan w:val="7"/>
            <w:vAlign w:val="center"/>
          </w:tcPr>
          <w:p w14:paraId="090A273E">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合计金额（小写）：¥</w:t>
            </w:r>
          </w:p>
        </w:tc>
      </w:tr>
    </w:tbl>
    <w:p w14:paraId="6B46401F">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二、交货地点：买方指定地点：</w:t>
      </w:r>
      <w:r>
        <w:rPr>
          <w:rFonts w:hint="eastAsia" w:ascii="宋体" w:hAnsi="宋体" w:eastAsia="宋体" w:cs="宋体"/>
          <w:color w:val="auto"/>
          <w:sz w:val="24"/>
          <w:szCs w:val="24"/>
          <w:highlight w:val="none"/>
          <w:u w:val="none"/>
          <w:lang w:val="en-US" w:eastAsia="zh-CN"/>
        </w:rPr>
        <w:t>连云港市妇幼保健院</w:t>
      </w:r>
      <w:r>
        <w:rPr>
          <w:rFonts w:hint="eastAsia" w:ascii="宋体" w:hAnsi="宋体" w:eastAsia="宋体" w:cs="宋体"/>
          <w:color w:val="auto"/>
          <w:sz w:val="24"/>
          <w:szCs w:val="24"/>
          <w:highlight w:val="none"/>
          <w:u w:val="single"/>
          <w:lang w:val="en-US" w:eastAsia="zh-CN"/>
        </w:rPr>
        <w:t xml:space="preserve">         科</w:t>
      </w:r>
      <w:r>
        <w:rPr>
          <w:rFonts w:hint="eastAsia" w:ascii="宋体" w:hAnsi="宋体" w:eastAsia="宋体" w:cs="宋体"/>
          <w:color w:val="auto"/>
          <w:sz w:val="24"/>
          <w:szCs w:val="24"/>
          <w:highlight w:val="none"/>
        </w:rPr>
        <w:t>。</w:t>
      </w:r>
    </w:p>
    <w:p w14:paraId="7F1979F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三、运输：</w:t>
      </w:r>
      <w:r>
        <w:rPr>
          <w:rFonts w:hint="eastAsia" w:ascii="宋体" w:hAnsi="宋体" w:eastAsia="宋体" w:cs="宋体"/>
          <w:sz w:val="24"/>
          <w:szCs w:val="24"/>
          <w:highlight w:val="none"/>
        </w:rPr>
        <w:t>卖方负责以安全、可靠且符合行业标准的运输方式将设备运输到买方指定的安装地点，并承担运输过程中的一切风险，包括但不限于设备损坏、丢失、延误等。运输工具应具备必要的防护措施，确保设备在运输途中不受任何损害。</w:t>
      </w:r>
    </w:p>
    <w:p w14:paraId="3AD34955">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w:t>
      </w:r>
      <w:r>
        <w:rPr>
          <w:rFonts w:hint="eastAsia" w:ascii="宋体" w:hAnsi="宋体" w:eastAsia="宋体" w:cs="宋体"/>
          <w:color w:val="000000"/>
          <w:sz w:val="24"/>
          <w:szCs w:val="24"/>
          <w:highlight w:val="none"/>
          <w:lang w:eastAsia="zh-CN"/>
        </w:rPr>
        <w:t>供货期</w:t>
      </w:r>
      <w:r>
        <w:rPr>
          <w:rFonts w:hint="eastAsia" w:ascii="宋体" w:hAnsi="宋体" w:eastAsia="宋体" w:cs="宋体"/>
          <w:color w:val="000000"/>
          <w:sz w:val="24"/>
          <w:szCs w:val="24"/>
          <w:highlight w:val="none"/>
        </w:rPr>
        <w:t>：合同签定生效后按买方指定时间到货，运费由卖方承担。</w:t>
      </w:r>
    </w:p>
    <w:p w14:paraId="569FF232">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五、付款条件</w:t>
      </w:r>
    </w:p>
    <w:p w14:paraId="05EDD10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买方通过电子转账形式将款项支付至卖方指定账户</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买方在货到安装验收合格</w:t>
      </w:r>
      <w:r>
        <w:rPr>
          <w:rFonts w:hint="eastAsia" w:ascii="宋体" w:hAnsi="宋体" w:eastAsia="宋体" w:cs="宋体"/>
          <w:color w:val="000000"/>
          <w:kern w:val="0"/>
          <w:sz w:val="24"/>
          <w:szCs w:val="24"/>
          <w:highlight w:val="none"/>
          <w:lang w:val="en-US" w:eastAsia="zh-CN"/>
        </w:rPr>
        <w:t>且按医院要求上传设备相关资料后，正常</w:t>
      </w:r>
      <w:r>
        <w:rPr>
          <w:rFonts w:hint="eastAsia" w:ascii="宋体" w:hAnsi="宋体" w:eastAsia="宋体" w:cs="宋体"/>
          <w:color w:val="000000"/>
          <w:kern w:val="0"/>
          <w:sz w:val="24"/>
          <w:szCs w:val="24"/>
          <w:highlight w:val="none"/>
        </w:rPr>
        <w:t>投入使用</w:t>
      </w:r>
      <w:r>
        <w:rPr>
          <w:rFonts w:hint="eastAsia" w:ascii="宋体" w:hAnsi="宋体" w:eastAsia="宋体" w:cs="宋体"/>
          <w:color w:val="000000"/>
          <w:kern w:val="0"/>
          <w:sz w:val="24"/>
          <w:szCs w:val="24"/>
          <w:highlight w:val="none"/>
          <w:lang w:val="en-US" w:eastAsia="zh-CN"/>
        </w:rPr>
        <w:t>并</w:t>
      </w:r>
      <w:r>
        <w:rPr>
          <w:rFonts w:hint="eastAsia" w:ascii="宋体" w:hAnsi="宋体" w:eastAsia="宋体" w:cs="宋体"/>
          <w:color w:val="000000"/>
          <w:kern w:val="0"/>
          <w:sz w:val="24"/>
          <w:szCs w:val="24"/>
          <w:highlight w:val="none"/>
        </w:rPr>
        <w:t>收到</w:t>
      </w:r>
      <w:r>
        <w:rPr>
          <w:rFonts w:hint="eastAsia" w:ascii="宋体" w:hAnsi="宋体" w:eastAsia="宋体" w:cs="宋体"/>
          <w:kern w:val="0"/>
          <w:sz w:val="24"/>
          <w:szCs w:val="24"/>
          <w:highlight w:val="none"/>
        </w:rPr>
        <w:t>卖方提供的符合财务部门要求的相应数额的</w:t>
      </w:r>
      <w:r>
        <w:rPr>
          <w:rFonts w:hint="eastAsia" w:ascii="宋体" w:hAnsi="宋体" w:eastAsia="宋体" w:cs="宋体"/>
          <w:color w:val="000000"/>
          <w:kern w:val="0"/>
          <w:sz w:val="24"/>
          <w:szCs w:val="24"/>
          <w:highlight w:val="none"/>
        </w:rPr>
        <w:t>发票后</w:t>
      </w:r>
      <w:r>
        <w:rPr>
          <w:rFonts w:hint="eastAsia" w:ascii="宋体" w:hAnsi="宋体" w:eastAsia="宋体" w:cs="宋体"/>
          <w:color w:val="000000"/>
          <w:kern w:val="0"/>
          <w:sz w:val="24"/>
          <w:szCs w:val="24"/>
          <w:highlight w:val="none"/>
          <w:lang w:val="en-US" w:eastAsia="zh-CN"/>
        </w:rPr>
        <w:t>三</w:t>
      </w:r>
      <w:r>
        <w:rPr>
          <w:rFonts w:hint="eastAsia" w:ascii="宋体" w:hAnsi="宋体" w:eastAsia="宋体" w:cs="宋体"/>
          <w:color w:val="000000"/>
          <w:kern w:val="0"/>
          <w:sz w:val="24"/>
          <w:szCs w:val="24"/>
          <w:highlight w:val="none"/>
        </w:rPr>
        <w:t>十个工作日内付款60%，正常使用满半年时付货款的30%，余款10%在货物正常使用满两年后且无质量问题,在以后的一年内经卖方申请，买方无息付清</w:t>
      </w:r>
      <w:r>
        <w:rPr>
          <w:rFonts w:hint="eastAsia" w:ascii="宋体" w:hAnsi="宋体" w:eastAsia="宋体" w:cs="宋体"/>
          <w:color w:val="000000"/>
          <w:sz w:val="24"/>
          <w:szCs w:val="24"/>
          <w:highlight w:val="none"/>
        </w:rPr>
        <w:t>。每次</w:t>
      </w:r>
      <w:r>
        <w:rPr>
          <w:rFonts w:hint="eastAsia" w:ascii="宋体" w:hAnsi="宋体" w:eastAsia="宋体" w:cs="宋体"/>
          <w:sz w:val="24"/>
          <w:szCs w:val="24"/>
          <w:highlight w:val="none"/>
        </w:rPr>
        <w:t>付款前15天</w:t>
      </w:r>
      <w:r>
        <w:rPr>
          <w:rFonts w:hint="eastAsia" w:ascii="宋体" w:hAnsi="宋体" w:eastAsia="宋体" w:cs="宋体"/>
          <w:color w:val="000000"/>
          <w:sz w:val="24"/>
          <w:szCs w:val="24"/>
          <w:highlight w:val="none"/>
        </w:rPr>
        <w:t>，卖方应提供相应数额的发票。</w:t>
      </w:r>
    </w:p>
    <w:p w14:paraId="12C184F0">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六、设备的验收</w:t>
      </w:r>
    </w:p>
    <w:p w14:paraId="200609B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sz w:val="24"/>
          <w:szCs w:val="24"/>
          <w:highlight w:val="none"/>
          <w:lang w:val="en-US" w:eastAsia="zh-CN"/>
        </w:rPr>
        <w:t>6.1合同签订生效后，</w:t>
      </w:r>
      <w:r>
        <w:rPr>
          <w:rFonts w:hint="eastAsia" w:ascii="宋体" w:hAnsi="宋体" w:eastAsia="宋体" w:cs="宋体"/>
          <w:color w:val="000000"/>
          <w:kern w:val="0"/>
          <w:sz w:val="24"/>
          <w:szCs w:val="24"/>
          <w:highlight w:val="none"/>
          <w:lang w:val="en-US" w:eastAsia="zh-CN"/>
        </w:rPr>
        <w:t>卖方应在15个工作日内</w:t>
      </w:r>
      <w:r>
        <w:rPr>
          <w:rFonts w:hint="eastAsia" w:ascii="宋体" w:hAnsi="宋体" w:eastAsia="宋体" w:cs="宋体"/>
          <w:color w:val="000000"/>
          <w:kern w:val="0"/>
          <w:sz w:val="24"/>
          <w:szCs w:val="24"/>
          <w:highlight w:val="none"/>
        </w:rPr>
        <w:t>将本合同项下全部医疗设备、配套附件、耗材、备品备件、说明书、合格证、出厂资料</w:t>
      </w:r>
      <w:r>
        <w:rPr>
          <w:rFonts w:hint="eastAsia" w:ascii="宋体" w:hAnsi="宋体" w:eastAsia="宋体" w:cs="宋体"/>
          <w:color w:val="000000"/>
          <w:kern w:val="0"/>
          <w:sz w:val="24"/>
          <w:szCs w:val="24"/>
          <w:highlight w:val="none"/>
          <w:lang w:eastAsia="zh-CN"/>
        </w:rPr>
        <w:t>等</w:t>
      </w:r>
      <w:r>
        <w:rPr>
          <w:rFonts w:hint="eastAsia" w:ascii="宋体" w:hAnsi="宋体" w:eastAsia="宋体" w:cs="宋体"/>
          <w:color w:val="000000"/>
          <w:kern w:val="0"/>
          <w:sz w:val="24"/>
          <w:szCs w:val="24"/>
          <w:highlight w:val="none"/>
        </w:rPr>
        <w:t>一次性运送至</w:t>
      </w:r>
      <w:r>
        <w:rPr>
          <w:rFonts w:hint="eastAsia" w:ascii="宋体" w:hAnsi="宋体" w:eastAsia="宋体" w:cs="宋体"/>
          <w:color w:val="000000"/>
          <w:kern w:val="0"/>
          <w:sz w:val="24"/>
          <w:szCs w:val="24"/>
          <w:highlight w:val="none"/>
          <w:lang w:eastAsia="zh-CN"/>
        </w:rPr>
        <w:t>买</w:t>
      </w:r>
      <w:r>
        <w:rPr>
          <w:rFonts w:hint="eastAsia" w:ascii="宋体" w:hAnsi="宋体" w:eastAsia="宋体" w:cs="宋体"/>
          <w:color w:val="000000"/>
          <w:kern w:val="0"/>
          <w:sz w:val="24"/>
          <w:szCs w:val="24"/>
          <w:highlight w:val="none"/>
        </w:rPr>
        <w:t>方指定</w:t>
      </w:r>
      <w:r>
        <w:rPr>
          <w:rFonts w:hint="eastAsia" w:ascii="宋体" w:hAnsi="宋体" w:eastAsia="宋体" w:cs="宋体"/>
          <w:color w:val="000000"/>
          <w:kern w:val="0"/>
          <w:sz w:val="24"/>
          <w:szCs w:val="24"/>
          <w:highlight w:val="none"/>
          <w:lang w:eastAsia="zh-CN"/>
        </w:rPr>
        <w:t>交</w:t>
      </w:r>
      <w:r>
        <w:rPr>
          <w:rFonts w:hint="eastAsia" w:ascii="宋体" w:hAnsi="宋体" w:eastAsia="宋体" w:cs="宋体"/>
          <w:color w:val="000000"/>
          <w:kern w:val="0"/>
          <w:sz w:val="24"/>
          <w:szCs w:val="24"/>
          <w:highlight w:val="none"/>
        </w:rPr>
        <w:t>货地址</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运抵约定</w:t>
      </w:r>
      <w:r>
        <w:rPr>
          <w:rFonts w:hint="eastAsia" w:ascii="宋体" w:hAnsi="宋体" w:eastAsia="宋体" w:cs="宋体"/>
          <w:color w:val="000000"/>
          <w:kern w:val="0"/>
          <w:sz w:val="24"/>
          <w:szCs w:val="24"/>
          <w:highlight w:val="none"/>
          <w:lang w:eastAsia="zh-CN"/>
        </w:rPr>
        <w:t>交</w:t>
      </w:r>
      <w:r>
        <w:rPr>
          <w:rFonts w:hint="eastAsia" w:ascii="宋体" w:hAnsi="宋体" w:eastAsia="宋体" w:cs="宋体"/>
          <w:color w:val="000000"/>
          <w:kern w:val="0"/>
          <w:sz w:val="24"/>
          <w:szCs w:val="24"/>
          <w:highlight w:val="none"/>
        </w:rPr>
        <w:t>货地址、完成卸货落地，视为到货完成；仅发货在途、物流在运不认定为到货。</w:t>
      </w:r>
      <w:r>
        <w:rPr>
          <w:rFonts w:hint="eastAsia" w:ascii="宋体" w:hAnsi="宋体" w:eastAsia="宋体" w:cs="宋体"/>
          <w:color w:val="000000"/>
          <w:kern w:val="0"/>
          <w:sz w:val="24"/>
          <w:szCs w:val="24"/>
          <w:highlight w:val="none"/>
          <w:lang w:eastAsia="zh-CN"/>
        </w:rPr>
        <w:t>卖</w:t>
      </w:r>
      <w:r>
        <w:rPr>
          <w:rFonts w:hint="eastAsia" w:ascii="宋体" w:hAnsi="宋体" w:eastAsia="宋体" w:cs="宋体"/>
          <w:color w:val="000000"/>
          <w:kern w:val="0"/>
          <w:sz w:val="24"/>
          <w:szCs w:val="24"/>
          <w:highlight w:val="none"/>
        </w:rPr>
        <w:t>方逾期到货，自约定到货截止</w:t>
      </w:r>
      <w:r>
        <w:rPr>
          <w:rFonts w:hint="eastAsia" w:ascii="宋体" w:hAnsi="宋体" w:eastAsia="宋体" w:cs="宋体"/>
          <w:color w:val="000000"/>
          <w:kern w:val="0"/>
          <w:sz w:val="24"/>
          <w:szCs w:val="24"/>
          <w:highlight w:val="none"/>
          <w:lang w:eastAsia="zh-CN"/>
        </w:rPr>
        <w:t>日</w:t>
      </w:r>
      <w:r>
        <w:rPr>
          <w:rFonts w:hint="eastAsia" w:ascii="宋体" w:hAnsi="宋体" w:eastAsia="宋体" w:cs="宋体"/>
          <w:color w:val="000000"/>
          <w:kern w:val="0"/>
          <w:sz w:val="24"/>
          <w:szCs w:val="24"/>
          <w:highlight w:val="none"/>
        </w:rPr>
        <w:t>次日起，每日按</w:t>
      </w:r>
      <w:r>
        <w:rPr>
          <w:rFonts w:hint="eastAsia" w:ascii="宋体" w:hAnsi="宋体" w:eastAsia="宋体" w:cs="宋体"/>
          <w:color w:val="000000"/>
          <w:kern w:val="0"/>
          <w:sz w:val="24"/>
          <w:szCs w:val="24"/>
          <w:highlight w:val="none"/>
          <w:lang w:eastAsia="zh-CN"/>
        </w:rPr>
        <w:t>本</w:t>
      </w:r>
      <w:r>
        <w:rPr>
          <w:rFonts w:hint="eastAsia" w:ascii="宋体" w:hAnsi="宋体" w:eastAsia="宋体" w:cs="宋体"/>
          <w:color w:val="000000"/>
          <w:kern w:val="0"/>
          <w:sz w:val="24"/>
          <w:szCs w:val="24"/>
          <w:highlight w:val="none"/>
        </w:rPr>
        <w:t xml:space="preserve">合同含税总价的 </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 向</w:t>
      </w:r>
      <w:r>
        <w:rPr>
          <w:rFonts w:hint="eastAsia" w:ascii="宋体" w:hAnsi="宋体" w:eastAsia="宋体" w:cs="宋体"/>
          <w:color w:val="000000"/>
          <w:kern w:val="0"/>
          <w:sz w:val="24"/>
          <w:szCs w:val="24"/>
          <w:highlight w:val="none"/>
          <w:lang w:eastAsia="zh-CN"/>
        </w:rPr>
        <w:t>买</w:t>
      </w:r>
      <w:r>
        <w:rPr>
          <w:rFonts w:hint="eastAsia" w:ascii="宋体" w:hAnsi="宋体" w:eastAsia="宋体" w:cs="宋体"/>
          <w:color w:val="000000"/>
          <w:kern w:val="0"/>
          <w:sz w:val="24"/>
          <w:szCs w:val="24"/>
          <w:highlight w:val="none"/>
        </w:rPr>
        <w:t>方支付逾期违约金</w:t>
      </w:r>
      <w:r>
        <w:rPr>
          <w:rFonts w:hint="eastAsia" w:ascii="宋体" w:hAnsi="宋体" w:eastAsia="宋体" w:cs="宋体"/>
          <w:color w:val="000000"/>
          <w:kern w:val="0"/>
          <w:sz w:val="24"/>
          <w:szCs w:val="24"/>
          <w:highlight w:val="none"/>
          <w:lang w:eastAsia="zh-CN"/>
        </w:rPr>
        <w:t>。</w:t>
      </w:r>
    </w:p>
    <w:p w14:paraId="76B1561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6.2</w:t>
      </w:r>
      <w:r>
        <w:rPr>
          <w:rFonts w:hint="eastAsia" w:ascii="宋体" w:hAnsi="宋体" w:eastAsia="宋体" w:cs="宋体"/>
          <w:color w:val="000000"/>
          <w:kern w:val="0"/>
          <w:sz w:val="24"/>
          <w:szCs w:val="24"/>
          <w:highlight w:val="none"/>
        </w:rPr>
        <w:t>逾期到货满</w:t>
      </w:r>
      <w:r>
        <w:rPr>
          <w:rFonts w:hint="eastAsia" w:ascii="宋体" w:hAnsi="宋体" w:eastAsia="宋体" w:cs="宋体"/>
          <w:color w:val="000000"/>
          <w:kern w:val="0"/>
          <w:sz w:val="24"/>
          <w:szCs w:val="24"/>
          <w:highlight w:val="none"/>
          <w:lang w:val="en-US" w:eastAsia="zh-CN"/>
        </w:rPr>
        <w:t>15个工作日</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eastAsia="zh-CN"/>
        </w:rPr>
        <w:t>买</w:t>
      </w:r>
      <w:r>
        <w:rPr>
          <w:rFonts w:hint="eastAsia" w:ascii="宋体" w:hAnsi="宋体" w:eastAsia="宋体" w:cs="宋体"/>
          <w:color w:val="000000"/>
          <w:kern w:val="0"/>
          <w:sz w:val="24"/>
          <w:szCs w:val="24"/>
          <w:highlight w:val="none"/>
        </w:rPr>
        <w:t>方有权二选一：（1）继续履约，违约金持续累计至实际到货日，同时</w:t>
      </w:r>
      <w:r>
        <w:rPr>
          <w:rFonts w:hint="eastAsia" w:ascii="宋体" w:hAnsi="宋体" w:eastAsia="宋体" w:cs="宋体"/>
          <w:color w:val="000000"/>
          <w:kern w:val="0"/>
          <w:sz w:val="24"/>
          <w:szCs w:val="24"/>
          <w:highlight w:val="none"/>
          <w:lang w:eastAsia="zh-CN"/>
        </w:rPr>
        <w:t>卖</w:t>
      </w:r>
      <w:r>
        <w:rPr>
          <w:rFonts w:hint="eastAsia" w:ascii="宋体" w:hAnsi="宋体" w:eastAsia="宋体" w:cs="宋体"/>
          <w:color w:val="000000"/>
          <w:kern w:val="0"/>
          <w:sz w:val="24"/>
          <w:szCs w:val="24"/>
          <w:highlight w:val="none"/>
        </w:rPr>
        <w:t>方承担</w:t>
      </w:r>
      <w:r>
        <w:rPr>
          <w:rFonts w:hint="eastAsia" w:ascii="宋体" w:hAnsi="宋体" w:eastAsia="宋体" w:cs="宋体"/>
          <w:color w:val="000000"/>
          <w:kern w:val="0"/>
          <w:sz w:val="24"/>
          <w:szCs w:val="24"/>
          <w:highlight w:val="none"/>
          <w:lang w:eastAsia="zh-CN"/>
        </w:rPr>
        <w:t>买</w:t>
      </w:r>
      <w:r>
        <w:rPr>
          <w:rFonts w:hint="eastAsia" w:ascii="宋体" w:hAnsi="宋体" w:eastAsia="宋体" w:cs="宋体"/>
          <w:color w:val="000000"/>
          <w:kern w:val="0"/>
          <w:sz w:val="24"/>
          <w:szCs w:val="24"/>
          <w:highlight w:val="none"/>
        </w:rPr>
        <w:t>方因设备延期无法开展诊疗产生的实际损失；（2）单方解除本合同，</w:t>
      </w:r>
      <w:r>
        <w:rPr>
          <w:rFonts w:hint="eastAsia" w:ascii="宋体" w:hAnsi="宋体" w:eastAsia="宋体" w:cs="宋体"/>
          <w:color w:val="000000"/>
          <w:kern w:val="0"/>
          <w:sz w:val="24"/>
          <w:szCs w:val="24"/>
          <w:highlight w:val="none"/>
          <w:lang w:eastAsia="zh-CN"/>
        </w:rPr>
        <w:t>卖</w:t>
      </w:r>
      <w:r>
        <w:rPr>
          <w:rFonts w:hint="eastAsia" w:ascii="宋体" w:hAnsi="宋体" w:eastAsia="宋体" w:cs="宋体"/>
          <w:color w:val="000000"/>
          <w:kern w:val="0"/>
          <w:sz w:val="24"/>
          <w:szCs w:val="24"/>
          <w:highlight w:val="none"/>
        </w:rPr>
        <w:t>方需在解约后 3 日内全额退还甲方已付所有货款</w:t>
      </w:r>
      <w:r>
        <w:rPr>
          <w:rFonts w:hint="eastAsia" w:ascii="宋体" w:hAnsi="宋体" w:eastAsia="宋体" w:cs="宋体"/>
          <w:color w:val="000000"/>
          <w:kern w:val="0"/>
          <w:sz w:val="24"/>
          <w:szCs w:val="24"/>
          <w:highlight w:val="none"/>
          <w:lang w:eastAsia="zh-CN"/>
        </w:rPr>
        <w:t>（如有）</w:t>
      </w:r>
      <w:r>
        <w:rPr>
          <w:rFonts w:hint="eastAsia" w:ascii="宋体" w:hAnsi="宋体" w:eastAsia="宋体" w:cs="宋体"/>
          <w:color w:val="000000"/>
          <w:kern w:val="0"/>
          <w:sz w:val="24"/>
          <w:szCs w:val="24"/>
          <w:highlight w:val="none"/>
        </w:rPr>
        <w:t>，并按合同总价款</w:t>
      </w:r>
      <w:r>
        <w:rPr>
          <w:rFonts w:hint="eastAsia" w:ascii="宋体" w:hAnsi="宋体" w:eastAsia="宋体" w:cs="宋体"/>
          <w:color w:val="000000"/>
          <w:kern w:val="0"/>
          <w:sz w:val="24"/>
          <w:szCs w:val="24"/>
          <w:highlight w:val="none"/>
          <w:lang w:val="en-US" w:eastAsia="zh-CN"/>
        </w:rPr>
        <w:t>10%</w:t>
      </w:r>
      <w:r>
        <w:rPr>
          <w:rFonts w:hint="eastAsia" w:ascii="宋体" w:hAnsi="宋体" w:eastAsia="宋体" w:cs="宋体"/>
          <w:color w:val="000000"/>
          <w:kern w:val="0"/>
          <w:sz w:val="24"/>
          <w:szCs w:val="24"/>
          <w:highlight w:val="none"/>
        </w:rPr>
        <w:t>向</w:t>
      </w:r>
      <w:r>
        <w:rPr>
          <w:rFonts w:hint="eastAsia" w:ascii="宋体" w:hAnsi="宋体" w:eastAsia="宋体" w:cs="宋体"/>
          <w:color w:val="000000"/>
          <w:kern w:val="0"/>
          <w:sz w:val="24"/>
          <w:szCs w:val="24"/>
          <w:highlight w:val="none"/>
          <w:lang w:eastAsia="zh-CN"/>
        </w:rPr>
        <w:t>买</w:t>
      </w:r>
      <w:r>
        <w:rPr>
          <w:rFonts w:hint="eastAsia" w:ascii="宋体" w:hAnsi="宋体" w:eastAsia="宋体" w:cs="宋体"/>
          <w:color w:val="000000"/>
          <w:kern w:val="0"/>
          <w:sz w:val="24"/>
          <w:szCs w:val="24"/>
          <w:highlight w:val="none"/>
        </w:rPr>
        <w:t>方支付合同解约违约金，</w:t>
      </w:r>
      <w:r>
        <w:rPr>
          <w:rFonts w:hint="eastAsia" w:ascii="宋体" w:hAnsi="宋体" w:eastAsia="宋体" w:cs="宋体"/>
          <w:color w:val="000000"/>
          <w:kern w:val="0"/>
          <w:sz w:val="24"/>
          <w:szCs w:val="24"/>
          <w:highlight w:val="none"/>
          <w:lang w:eastAsia="zh-CN"/>
        </w:rPr>
        <w:t>买</w:t>
      </w:r>
      <w:r>
        <w:rPr>
          <w:rFonts w:hint="eastAsia" w:ascii="宋体" w:hAnsi="宋体" w:eastAsia="宋体" w:cs="宋体"/>
          <w:color w:val="000000"/>
          <w:kern w:val="0"/>
          <w:sz w:val="24"/>
          <w:szCs w:val="24"/>
          <w:highlight w:val="none"/>
        </w:rPr>
        <w:t>方另行采购差价损失由</w:t>
      </w:r>
      <w:r>
        <w:rPr>
          <w:rFonts w:hint="eastAsia" w:ascii="宋体" w:hAnsi="宋体" w:eastAsia="宋体" w:cs="宋体"/>
          <w:color w:val="000000"/>
          <w:kern w:val="0"/>
          <w:sz w:val="24"/>
          <w:szCs w:val="24"/>
          <w:highlight w:val="none"/>
          <w:lang w:eastAsia="zh-CN"/>
        </w:rPr>
        <w:t>本合同卖</w:t>
      </w:r>
      <w:r>
        <w:rPr>
          <w:rFonts w:hint="eastAsia" w:ascii="宋体" w:hAnsi="宋体" w:eastAsia="宋体" w:cs="宋体"/>
          <w:color w:val="000000"/>
          <w:kern w:val="0"/>
          <w:sz w:val="24"/>
          <w:szCs w:val="24"/>
          <w:highlight w:val="none"/>
        </w:rPr>
        <w:t>方补足。</w:t>
      </w:r>
    </w:p>
    <w:p w14:paraId="30B07E59">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卖方应在</w:t>
      </w:r>
      <w:r>
        <w:rPr>
          <w:rFonts w:hint="eastAsia" w:ascii="宋体" w:hAnsi="宋体" w:eastAsia="宋体" w:cs="宋体"/>
          <w:color w:val="000000"/>
          <w:kern w:val="0"/>
          <w:sz w:val="24"/>
          <w:szCs w:val="24"/>
          <w:highlight w:val="none"/>
          <w:lang w:eastAsia="zh-CN"/>
        </w:rPr>
        <w:t>到货后</w:t>
      </w:r>
      <w:r>
        <w:rPr>
          <w:rFonts w:hint="eastAsia" w:ascii="宋体" w:hAnsi="宋体" w:eastAsia="宋体" w:cs="宋体"/>
          <w:color w:val="000000"/>
          <w:kern w:val="0"/>
          <w:sz w:val="24"/>
          <w:szCs w:val="24"/>
          <w:highlight w:val="none"/>
          <w:lang w:val="en-US" w:eastAsia="zh-CN"/>
        </w:rPr>
        <w:t>3个工作如</w:t>
      </w:r>
      <w:r>
        <w:rPr>
          <w:rFonts w:hint="eastAsia" w:ascii="宋体" w:hAnsi="宋体" w:eastAsia="宋体" w:cs="宋体"/>
          <w:color w:val="000000"/>
          <w:kern w:val="0"/>
          <w:sz w:val="24"/>
          <w:szCs w:val="24"/>
          <w:highlight w:val="none"/>
        </w:rPr>
        <w:t>内到买方处进行货物安装,如果因</w:t>
      </w:r>
      <w:r>
        <w:rPr>
          <w:rFonts w:hint="eastAsia" w:ascii="宋体" w:hAnsi="宋体" w:eastAsia="宋体" w:cs="宋体"/>
          <w:color w:val="000000"/>
          <w:kern w:val="0"/>
          <w:sz w:val="24"/>
          <w:szCs w:val="24"/>
          <w:highlight w:val="none"/>
          <w:lang w:eastAsia="zh-CN"/>
        </w:rPr>
        <w:t>安装人员未到场</w:t>
      </w:r>
      <w:r>
        <w:rPr>
          <w:rFonts w:hint="eastAsia" w:ascii="宋体" w:hAnsi="宋体" w:eastAsia="宋体" w:cs="宋体"/>
          <w:color w:val="000000"/>
          <w:kern w:val="0"/>
          <w:sz w:val="24"/>
          <w:szCs w:val="24"/>
          <w:highlight w:val="none"/>
        </w:rPr>
        <w:t>或因货物质量达不到要求而未能在</w:t>
      </w:r>
      <w:r>
        <w:rPr>
          <w:rFonts w:hint="eastAsia" w:ascii="宋体" w:hAnsi="宋体" w:eastAsia="宋体" w:cs="宋体"/>
          <w:color w:val="000000"/>
          <w:kern w:val="0"/>
          <w:sz w:val="24"/>
          <w:szCs w:val="24"/>
          <w:highlight w:val="none"/>
          <w:lang w:eastAsia="zh-CN"/>
        </w:rPr>
        <w:t>到货</w:t>
      </w:r>
      <w:r>
        <w:rPr>
          <w:rFonts w:hint="eastAsia" w:ascii="宋体" w:hAnsi="宋体" w:eastAsia="宋体" w:cs="宋体"/>
          <w:color w:val="000000"/>
          <w:kern w:val="0"/>
          <w:sz w:val="24"/>
          <w:szCs w:val="24"/>
          <w:highlight w:val="none"/>
        </w:rPr>
        <w:t>后</w:t>
      </w:r>
      <w:r>
        <w:rPr>
          <w:rFonts w:hint="eastAsia" w:ascii="宋体" w:hAnsi="宋体" w:eastAsia="宋体" w:cs="宋体"/>
          <w:color w:val="000000"/>
          <w:kern w:val="0"/>
          <w:sz w:val="24"/>
          <w:szCs w:val="24"/>
          <w:highlight w:val="none"/>
          <w:lang w:val="en-US" w:eastAsia="zh-CN"/>
        </w:rPr>
        <w:t>5个工作日</w:t>
      </w:r>
      <w:r>
        <w:rPr>
          <w:rFonts w:hint="eastAsia" w:ascii="宋体" w:hAnsi="宋体" w:eastAsia="宋体" w:cs="宋体"/>
          <w:color w:val="000000"/>
          <w:kern w:val="0"/>
          <w:sz w:val="24"/>
          <w:szCs w:val="24"/>
          <w:highlight w:val="none"/>
        </w:rPr>
        <w:t>内完成安装验收，卖方应向买方进行补偿，每延误一天卖方应按设备总价格的1%向买方支付补偿金，并承担买方因设备未及时投入使用而产生的额外费用。</w:t>
      </w:r>
    </w:p>
    <w:p w14:paraId="7F85283E">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4</w:t>
      </w:r>
      <w:r>
        <w:rPr>
          <w:rFonts w:ascii="宋体" w:hAnsi="宋体" w:eastAsia="宋体" w:cs="宋体"/>
          <w:sz w:val="24"/>
          <w:szCs w:val="24"/>
          <w:highlight w:val="none"/>
        </w:rPr>
        <w:t>设备必须严格符合中华人民共和国</w:t>
      </w:r>
      <w:r>
        <w:rPr>
          <w:rStyle w:val="47"/>
          <w:rFonts w:ascii="宋体" w:hAnsi="宋体" w:eastAsia="宋体" w:cs="宋体"/>
          <w:b w:val="0"/>
          <w:bCs w:val="0"/>
          <w:sz w:val="24"/>
          <w:szCs w:val="24"/>
          <w:highlight w:val="none"/>
        </w:rPr>
        <w:t>适用于该类货物的现行有效</w:t>
      </w:r>
      <w:r>
        <w:rPr>
          <w:rFonts w:ascii="宋体" w:hAnsi="宋体" w:eastAsia="宋体" w:cs="宋体"/>
          <w:sz w:val="24"/>
          <w:szCs w:val="24"/>
          <w:highlight w:val="none"/>
        </w:rPr>
        <w:t>验收标准，以及</w:t>
      </w:r>
      <w:r>
        <w:rPr>
          <w:rFonts w:hint="eastAsia" w:ascii="宋体" w:hAnsi="宋体" w:eastAsia="宋体" w:cs="宋体"/>
          <w:sz w:val="24"/>
          <w:szCs w:val="24"/>
          <w:highlight w:val="none"/>
          <w:lang w:eastAsia="zh-CN"/>
        </w:rPr>
        <w:t>本招标文件</w:t>
      </w:r>
      <w:r>
        <w:rPr>
          <w:rFonts w:ascii="宋体" w:hAnsi="宋体" w:eastAsia="宋体" w:cs="宋体"/>
          <w:sz w:val="24"/>
          <w:szCs w:val="24"/>
          <w:highlight w:val="none"/>
        </w:rPr>
        <w:t>或招投标文件规定的各项要求。</w:t>
      </w:r>
      <w:r>
        <w:rPr>
          <w:rFonts w:hint="eastAsia" w:ascii="宋体" w:hAnsi="宋体" w:eastAsia="宋体" w:cs="宋体"/>
          <w:sz w:val="24"/>
          <w:szCs w:val="24"/>
          <w:highlight w:val="none"/>
        </w:rPr>
        <w:t>卖方提供的设备应为全新的、原装合格正品且来自原产地，</w:t>
      </w:r>
      <w:r>
        <w:rPr>
          <w:rFonts w:ascii="宋体" w:hAnsi="宋体" w:eastAsia="宋体" w:cs="宋体"/>
          <w:sz w:val="24"/>
          <w:szCs w:val="24"/>
          <w:highlight w:val="none"/>
        </w:rPr>
        <w:t>设备包装所使用的包装材料须满足国家及行业规范，包装应达到防潮、防震、防锈要求，保障运输途中设备完好无损。运输包装外清晰标注相关货物标识。包装物由卖方回收或依法环保处置，相关费用已包含在报价中。</w:t>
      </w:r>
    </w:p>
    <w:p w14:paraId="5A823EC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5</w:t>
      </w:r>
      <w:r>
        <w:rPr>
          <w:rFonts w:ascii="宋体" w:hAnsi="宋体" w:eastAsia="宋体" w:cs="宋体"/>
          <w:sz w:val="24"/>
          <w:szCs w:val="24"/>
          <w:highlight w:val="none"/>
        </w:rPr>
        <w:t>交货前，制造商应对货物的技术性能参数开展全面检测，并出具检测报告，证明货物技术参数与</w:t>
      </w:r>
      <w:r>
        <w:rPr>
          <w:rFonts w:hint="eastAsia" w:ascii="宋体" w:hAnsi="宋体" w:eastAsia="宋体" w:cs="宋体"/>
          <w:sz w:val="24"/>
          <w:szCs w:val="24"/>
          <w:highlight w:val="none"/>
          <w:lang w:eastAsia="zh-CN"/>
        </w:rPr>
        <w:t>本招标</w:t>
      </w:r>
      <w:r>
        <w:rPr>
          <w:rFonts w:ascii="宋体" w:hAnsi="宋体" w:eastAsia="宋体" w:cs="宋体"/>
          <w:sz w:val="24"/>
          <w:szCs w:val="24"/>
          <w:highlight w:val="none"/>
        </w:rPr>
        <w:t>文件的要求保持一致。</w:t>
      </w:r>
    </w:p>
    <w:p w14:paraId="63809BE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设备安装</w:t>
      </w:r>
      <w:r>
        <w:rPr>
          <w:rFonts w:hint="eastAsia" w:ascii="宋体" w:hAnsi="宋体" w:eastAsia="宋体" w:cs="宋体"/>
          <w:sz w:val="24"/>
          <w:szCs w:val="24"/>
          <w:highlight w:val="none"/>
          <w:lang w:eastAsia="zh-CN"/>
        </w:rPr>
        <w:t>前</w:t>
      </w:r>
      <w:r>
        <w:rPr>
          <w:rFonts w:hint="eastAsia" w:ascii="宋体" w:hAnsi="宋体" w:eastAsia="宋体" w:cs="宋体"/>
          <w:sz w:val="24"/>
          <w:szCs w:val="24"/>
          <w:highlight w:val="none"/>
        </w:rPr>
        <w:t>，卖方必须提前三个工作日与买方的</w:t>
      </w:r>
      <w:r>
        <w:rPr>
          <w:rFonts w:hint="eastAsia" w:ascii="宋体" w:hAnsi="宋体" w:eastAsia="宋体" w:cs="宋体"/>
          <w:sz w:val="24"/>
          <w:szCs w:val="24"/>
          <w:highlight w:val="none"/>
          <w:lang w:eastAsia="zh-CN"/>
        </w:rPr>
        <w:t>医学工程处</w:t>
      </w:r>
      <w:r>
        <w:rPr>
          <w:rFonts w:hint="eastAsia" w:ascii="宋体" w:hAnsi="宋体" w:eastAsia="宋体" w:cs="宋体"/>
          <w:sz w:val="24"/>
          <w:szCs w:val="24"/>
          <w:highlight w:val="none"/>
        </w:rPr>
        <w:t>进行详细沟通，并在</w:t>
      </w:r>
      <w:r>
        <w:rPr>
          <w:rFonts w:hint="eastAsia" w:ascii="宋体" w:hAnsi="宋体" w:eastAsia="宋体" w:cs="宋体"/>
          <w:sz w:val="24"/>
          <w:szCs w:val="24"/>
          <w:highlight w:val="none"/>
          <w:lang w:eastAsia="zh-CN"/>
        </w:rPr>
        <w:t>医学工程处</w:t>
      </w:r>
      <w:r>
        <w:rPr>
          <w:rFonts w:hint="eastAsia" w:ascii="宋体" w:hAnsi="宋体" w:eastAsia="宋体" w:cs="宋体"/>
          <w:sz w:val="24"/>
          <w:szCs w:val="24"/>
          <w:highlight w:val="none"/>
        </w:rPr>
        <w:t>的全程监督下与相关技术人员共同参与安装，否则引起的一切责任由卖方承担。</w:t>
      </w:r>
    </w:p>
    <w:p w14:paraId="34D0AC4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卖方在交货时，须提供货物的合格证书、货物出厂原始编码、检测报告、进口货物的海关报关的证明的原件及复印件（复印件需加盖公司公章），同时提供生产厂家的资质证明文件、质量保证体系认证文件</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原厂质保函（明确</w:t>
      </w:r>
      <w:r>
        <w:rPr>
          <w:rFonts w:hint="eastAsia" w:ascii="宋体" w:hAnsi="宋体" w:eastAsia="宋体" w:cs="宋体"/>
          <w:b/>
          <w:bCs/>
          <w:color w:val="auto"/>
          <w:sz w:val="24"/>
          <w:szCs w:val="24"/>
          <w:highlight w:val="none"/>
          <w:lang w:eastAsia="zh-CN"/>
        </w:rPr>
        <w:t>保修设备编号、</w:t>
      </w:r>
      <w:r>
        <w:rPr>
          <w:rFonts w:hint="eastAsia" w:ascii="宋体" w:hAnsi="宋体" w:eastAsia="宋体" w:cs="宋体"/>
          <w:b/>
          <w:bCs/>
          <w:color w:val="auto"/>
          <w:sz w:val="24"/>
          <w:szCs w:val="24"/>
          <w:highlight w:val="none"/>
        </w:rPr>
        <w:t>保修范围、保修期限及保修服务内容）</w:t>
      </w:r>
      <w:r>
        <w:rPr>
          <w:rFonts w:hint="eastAsia" w:ascii="宋体" w:hAnsi="宋体" w:eastAsia="宋体" w:cs="宋体"/>
          <w:b/>
          <w:bCs/>
          <w:color w:val="auto"/>
          <w:sz w:val="24"/>
          <w:szCs w:val="24"/>
          <w:highlight w:val="none"/>
          <w:lang w:eastAsia="zh-CN"/>
        </w:rPr>
        <w:t>等验收所需资料</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否则买</w:t>
      </w:r>
      <w:r>
        <w:rPr>
          <w:rFonts w:hint="eastAsia" w:ascii="宋体" w:hAnsi="宋体" w:eastAsia="宋体" w:cs="宋体"/>
          <w:sz w:val="24"/>
          <w:szCs w:val="24"/>
          <w:highlight w:val="none"/>
        </w:rPr>
        <w:t>方可拒绝接收，相应的经济及法律责任由卖方承担。</w:t>
      </w:r>
    </w:p>
    <w:p w14:paraId="1FEACC0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货物安装调试过程中，</w:t>
      </w:r>
      <w:r>
        <w:rPr>
          <w:rFonts w:hint="eastAsia" w:ascii="宋体" w:hAnsi="宋体" w:eastAsia="宋体" w:cs="宋体"/>
          <w:sz w:val="24"/>
          <w:szCs w:val="24"/>
          <w:highlight w:val="none"/>
          <w:lang w:val="zh-CN"/>
        </w:rPr>
        <w:t>买卖双方共同参与，若发现设备损坏和缺件，应及时记录缺损情况，由卖方负责在 24 小时内启动向当地保险公司备案或进行其他索赔程序，并向买方提供详细的索赔进度报告。如保险索赔无进展或不理赔，相应责任由卖方承担。</w:t>
      </w:r>
      <w:r>
        <w:rPr>
          <w:rFonts w:hint="eastAsia" w:ascii="宋体" w:hAnsi="宋体" w:eastAsia="宋体" w:cs="宋体"/>
          <w:sz w:val="24"/>
          <w:szCs w:val="24"/>
          <w:highlight w:val="none"/>
        </w:rPr>
        <w:t>货物安装调试结束，经</w:t>
      </w:r>
      <w:r>
        <w:rPr>
          <w:rFonts w:hint="eastAsia" w:ascii="宋体" w:hAnsi="宋体" w:eastAsia="宋体" w:cs="宋体"/>
          <w:sz w:val="24"/>
          <w:szCs w:val="24"/>
          <w:highlight w:val="none"/>
          <w:lang w:val="zh-CN"/>
        </w:rPr>
        <w:t>买卖双方、</w:t>
      </w:r>
      <w:r>
        <w:rPr>
          <w:rFonts w:hint="eastAsia" w:ascii="宋体" w:hAnsi="宋体" w:eastAsia="宋体" w:cs="宋体"/>
          <w:sz w:val="24"/>
          <w:szCs w:val="24"/>
          <w:highlight w:val="none"/>
        </w:rPr>
        <w:t>技术监督部门以及其它相关管理部门检测合格，连续正常运转</w:t>
      </w:r>
      <w:r>
        <w:rPr>
          <w:rFonts w:hint="eastAsia" w:ascii="宋体" w:hAnsi="宋体" w:eastAsia="宋体" w:cs="宋体"/>
          <w:b/>
          <w:bCs/>
          <w:sz w:val="24"/>
          <w:szCs w:val="24"/>
          <w:highlight w:val="none"/>
          <w:u w:val="single"/>
          <w:lang w:val="zh-CN"/>
        </w:rPr>
        <w:t xml:space="preserve"> </w:t>
      </w:r>
      <w:r>
        <w:rPr>
          <w:rFonts w:hint="eastAsia" w:ascii="宋体" w:hAnsi="宋体" w:eastAsia="宋体" w:cs="宋体"/>
          <w:b/>
          <w:bCs/>
          <w:sz w:val="24"/>
          <w:szCs w:val="24"/>
          <w:highlight w:val="none"/>
          <w:u w:val="single"/>
        </w:rPr>
        <w:t>30</w:t>
      </w:r>
      <w:r>
        <w:rPr>
          <w:rFonts w:hint="eastAsia" w:ascii="宋体" w:hAnsi="宋体" w:eastAsia="宋体" w:cs="宋体"/>
          <w:b/>
          <w:bCs/>
          <w:sz w:val="24"/>
          <w:szCs w:val="24"/>
          <w:highlight w:val="none"/>
          <w:u w:val="single"/>
          <w:lang w:val="zh-CN"/>
        </w:rPr>
        <w:t>天</w:t>
      </w:r>
      <w:r>
        <w:rPr>
          <w:rFonts w:hint="eastAsia" w:ascii="宋体" w:hAnsi="宋体" w:eastAsia="宋体" w:cs="宋体"/>
          <w:sz w:val="24"/>
          <w:szCs w:val="24"/>
          <w:highlight w:val="none"/>
        </w:rPr>
        <w:t>，无质量问题，买卖双方可在7天内签发货物最终验收合格单证。</w:t>
      </w:r>
    </w:p>
    <w:p w14:paraId="38A0D858">
      <w:pPr>
        <w:keepNext w:val="0"/>
        <w:keepLines w:val="0"/>
        <w:pageBreakBefore w:val="0"/>
        <w:widowControl w:val="0"/>
        <w:kinsoku/>
        <w:wordWrap w:val="0"/>
        <w:overflowPunct/>
        <w:topLinePunct/>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卖方免费负责安装、调试直至验收合格交付使用。在货物安装前，卖方免费派技术人员到买方指定地点进行机房设计，并全程指导施工，负责验收；提供安装所需的详细技术资料包括但不限于设备安装手册、调试指南、安全操作规程等；安装结束后免费对操作、维修人员进行本机培训，直至使用人员能熟练掌握为止，并提供培训考核报告。</w:t>
      </w:r>
    </w:p>
    <w:p w14:paraId="73F6122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卖方须</w:t>
      </w:r>
      <w:r>
        <w:rPr>
          <w:rFonts w:hint="eastAsia" w:ascii="宋体" w:hAnsi="宋体" w:eastAsia="宋体" w:cs="宋体"/>
          <w:sz w:val="24"/>
          <w:szCs w:val="24"/>
          <w:highlight w:val="none"/>
        </w:rPr>
        <w:t>提供本货物安装及日常运行维护所需的全部技术文件（含软件），包括但不限于厂家的中英文使用说明书、维修手册、电路图纸等技术资料，并提供电子版资料以便买方存档和查询。</w:t>
      </w:r>
    </w:p>
    <w:p w14:paraId="56C21D89">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如卖方提供的设备设有维修软件密码，卖方应在设备交付时同时提供密码解锁工具及详细操作说明，并保证无条件地为买方永久免费打开，且不得因密码问题影响设备的维修和正常使用。</w:t>
      </w:r>
    </w:p>
    <w:p w14:paraId="563C0AD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卖方负责免费将软件系统接入买方HIS系统，并在接入前提供详细的接入方案和测试报告，接口费由卖方承担。同时，卖方应确保软件系统与买方 HIS 系统的兼容性和数据交互的安全性，在接入过程中不得对买方现有信息系统造成任何损害。</w:t>
      </w:r>
    </w:p>
    <w:p w14:paraId="3B83D0F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卖方负责免费升级维护软件系统，在升级过程中确保设备的正常运行，如因升级导致设备故障或数据丢失，卖方应承担全部责任。</w:t>
      </w:r>
    </w:p>
    <w:p w14:paraId="056910A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七、操作人员的培训</w:t>
      </w:r>
    </w:p>
    <w:p w14:paraId="104CA17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卖方在买方现场进行培训，培训内容应涵盖设备的操作、日常维护、常见故障排除等方面，直到买方人员能够熟练操作为止。医生、工程师培训必须到位，培训人员应通过买方组织的考核。必要时，买方也可派人到上级医院进行培训，产生的一切费用（包括但不限于差旅费、培训费、住宿费等）由卖方负责。同时，卖方应协助买方办理培训相关手续，并在培训期间提供必要的技术支持和指导。</w:t>
      </w:r>
    </w:p>
    <w:p w14:paraId="6FF7ED89">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八、设备的保修</w:t>
      </w:r>
    </w:p>
    <w:p w14:paraId="0F9D5019">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1、自双方签署验收报告合格之日起，卖方对该设备整机免费</w:t>
      </w:r>
      <w:r>
        <w:rPr>
          <w:rFonts w:hint="eastAsia" w:ascii="宋体" w:hAnsi="宋体" w:eastAsia="宋体" w:cs="宋体"/>
          <w:b/>
          <w:bCs/>
          <w:color w:val="auto"/>
          <w:sz w:val="24"/>
          <w:szCs w:val="24"/>
          <w:highlight w:val="none"/>
        </w:rPr>
        <w:t>原厂质保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年，保修期内使用原厂正品配件，保证设备的安全性和稳定性。</w:t>
      </w:r>
      <w:r>
        <w:rPr>
          <w:rFonts w:hint="eastAsia" w:ascii="宋体" w:hAnsi="宋体" w:eastAsia="宋体" w:cs="宋体"/>
          <w:color w:val="auto"/>
          <w:sz w:val="24"/>
          <w:szCs w:val="24"/>
          <w:highlight w:val="none"/>
        </w:rPr>
        <w:t>保修期内每三个</w:t>
      </w:r>
      <w:r>
        <w:rPr>
          <w:rFonts w:hint="eastAsia" w:ascii="宋体" w:hAnsi="宋体" w:eastAsia="宋体" w:cs="宋体"/>
          <w:sz w:val="24"/>
          <w:szCs w:val="24"/>
          <w:highlight w:val="none"/>
        </w:rPr>
        <w:t>月巡访维护一次，所产生的一切费用由卖方承担，但属买方人为操作损坏，不在卖方无偿保修之列，如买方有需要，卖方应提供有偿维修服务，但只收取配件成本费。电池终身保修，且在电池容量低于初始容量 80% 时，卖方应免费更换电池。如果在保修期内设备的核心部件连续损坏（一年时间损坏频率≥1次），卖方应无条件为买方免费更换一台新设备，并承担设备更换过程中的一切费用，包括但不限于运输费、安装调试费等。</w:t>
      </w:r>
      <w:r>
        <w:rPr>
          <w:rFonts w:hint="eastAsia" w:ascii="宋体" w:hAnsi="宋体" w:eastAsia="宋体" w:cs="宋体"/>
          <w:sz w:val="24"/>
          <w:szCs w:val="24"/>
          <w:highlight w:val="none"/>
          <w:lang w:eastAsia="zh-CN"/>
        </w:rPr>
        <w:t>未按要求执行巡访维护的，买方有权要求卖方进行整改并赔偿因此造成的直接损失，如卖方拒不整改，买方有权停止付款，直至卖方按要求执行巡访维护工作。</w:t>
      </w:r>
    </w:p>
    <w:p w14:paraId="234446C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2、无偿保修期满后，即转入有偿保修期。卖方仅收取配件费，配件费按成本价收取费用，并在每次维修前向买方提供详细的费用清单和维修方案，经买方同意后方可进行维修。</w:t>
      </w:r>
    </w:p>
    <w:p w14:paraId="0395F52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买方发出维修通知后，卖方必须于2小时内响应，24小时到位解决。否则买方可自行采取必要的措施，由此产生的风险和费用由卖方承担。保修期内每耽误使用一天，保修期顺延三十天，并按照设备日平均使用收益赔偿买方损失。</w:t>
      </w:r>
    </w:p>
    <w:p w14:paraId="598A4AC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4、</w:t>
      </w:r>
      <w:r>
        <w:rPr>
          <w:rFonts w:hint="eastAsia" w:ascii="宋体" w:hAnsi="宋体" w:eastAsia="宋体" w:cs="宋体"/>
          <w:b/>
          <w:sz w:val="24"/>
          <w:szCs w:val="24"/>
          <w:highlight w:val="none"/>
        </w:rPr>
        <w:t>无论在保修期内还是保修期外，买方发出维修通知后，卖方必须于2小时内响应，24小时到位解决，卖方必须上门维修，卖方工程师来买方维修本设备，必须事先与买方</w:t>
      </w:r>
      <w:r>
        <w:rPr>
          <w:rFonts w:hint="eastAsia" w:ascii="宋体" w:hAnsi="宋体" w:eastAsia="宋体" w:cs="宋体"/>
          <w:b/>
          <w:sz w:val="24"/>
          <w:szCs w:val="24"/>
          <w:highlight w:val="none"/>
          <w:lang w:eastAsia="zh-CN"/>
        </w:rPr>
        <w:t>医学工程处</w:t>
      </w:r>
      <w:r>
        <w:rPr>
          <w:rFonts w:hint="eastAsia" w:ascii="宋体" w:hAnsi="宋体" w:eastAsia="宋体" w:cs="宋体"/>
          <w:b/>
          <w:sz w:val="24"/>
          <w:szCs w:val="24"/>
          <w:highlight w:val="none"/>
        </w:rPr>
        <w:t>取得联系，并且征得其同意，否则由此引起的一切责任由卖方负责。</w:t>
      </w:r>
    </w:p>
    <w:p w14:paraId="405B3783">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5、卖方必须保证该设备的年开机成功率98%以上（以接到买方故障通知为准）。若年开机成功率未能达到 98%，则每差 1%的开机成功率，卖方无偿延长免费保修期四个月，并按照设备总价的1%向买方支付违约金。</w:t>
      </w:r>
    </w:p>
    <w:p w14:paraId="48F778B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九、违约责任</w:t>
      </w:r>
    </w:p>
    <w:p w14:paraId="277EE49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1、买方延迟付款的，卖方应通知买方按时履约，经通知后仍逾期支付的，每逾期1日，按未付款项的万分之一支付。最高违约金限额为货款价值的1% ，但因卖方原因导致买方无法履行合同的除外。</w:t>
      </w:r>
    </w:p>
    <w:p w14:paraId="545F7FA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2、卖方延迟履行合同的，每延迟一日按货款总额的</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赔偿买方。若延迟超过合同约定</w:t>
      </w:r>
      <w:r>
        <w:rPr>
          <w:rFonts w:hint="eastAsia" w:ascii="宋体" w:hAnsi="宋体" w:eastAsia="宋体" w:cs="宋体"/>
          <w:sz w:val="24"/>
          <w:szCs w:val="24"/>
          <w:highlight w:val="none"/>
          <w:lang w:eastAsia="zh-CN"/>
        </w:rPr>
        <w:t>供货期</w:t>
      </w:r>
      <w:r>
        <w:rPr>
          <w:rFonts w:hint="eastAsia" w:ascii="宋体" w:hAnsi="宋体" w:eastAsia="宋体" w:cs="宋体"/>
          <w:sz w:val="24"/>
          <w:szCs w:val="24"/>
          <w:highlight w:val="none"/>
        </w:rPr>
        <w:t>的 10 天，买方有权解除合同，并要求卖方返还已支付款项，同时承担合同总价 20%的违约金以及买方因此遭受的全部损失。</w:t>
      </w:r>
      <w:r>
        <w:rPr>
          <w:rFonts w:hint="eastAsia" w:ascii="宋体" w:hAnsi="宋体" w:eastAsia="宋体" w:cs="宋体"/>
          <w:sz w:val="24"/>
          <w:szCs w:val="24"/>
          <w:highlight w:val="none"/>
        </w:rPr>
        <w:tab/>
      </w:r>
    </w:p>
    <w:p w14:paraId="2A78454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3、如该设备的年开机成功率未能达到</w:t>
      </w:r>
      <w:r>
        <w:rPr>
          <w:rFonts w:hint="eastAsia" w:ascii="宋体" w:hAnsi="宋体" w:eastAsia="宋体" w:cs="宋体"/>
          <w:sz w:val="24"/>
          <w:szCs w:val="24"/>
          <w:highlight w:val="none"/>
          <w:u w:val="single"/>
        </w:rPr>
        <w:t>98%</w:t>
      </w:r>
      <w:r>
        <w:rPr>
          <w:rFonts w:hint="eastAsia" w:ascii="宋体" w:hAnsi="宋体" w:eastAsia="宋体" w:cs="宋体"/>
          <w:sz w:val="24"/>
          <w:szCs w:val="24"/>
          <w:highlight w:val="none"/>
        </w:rPr>
        <w:t>，则每差1%的开机成功率，卖方无偿延长免费保修期四个月。</w:t>
      </w:r>
    </w:p>
    <w:p w14:paraId="72D2A3C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因产品质量问题(设备、试剂、耗材)，给医患或其他第三方人员造成生理、心理上的伤害，或造成医疗纠纷、经济纠纷、行政处罚等情况，一切责任由卖方负责。卖方应承担因此给买方带来的所有直接和间接损失，包括但不限于医疗赔偿费用、法律诉讼费用、买方声誉损失赔偿等。因软件和硬件造成的一切损失由卖方负责。并应在问题发生后 24 小时内启动应急处理程序，及时解决问题。</w:t>
      </w:r>
    </w:p>
    <w:p w14:paraId="6DF5A14E">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5、保修期内，如因设备故障而影响工作的，则每影响壹日，赔偿买方贰佰元，赔偿不足以弥补买方损失的，卖方继续承担违约责任。</w:t>
      </w:r>
    </w:p>
    <w:p w14:paraId="56F6FF37">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十、法律适用</w:t>
      </w:r>
    </w:p>
    <w:p w14:paraId="44AE40F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执行本合同依据法律为：《中华人民共和国民法典》等。</w:t>
      </w:r>
    </w:p>
    <w:p w14:paraId="774E2CEA">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十一、争议解决方式</w:t>
      </w:r>
    </w:p>
    <w:p w14:paraId="16960FF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任何因本合同而发生的争议，双方应先行协商解决，如协商不成，可选择买方所在地人民法院依法提起诉讼。</w:t>
      </w:r>
    </w:p>
    <w:p w14:paraId="1874A1A9">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十二、其他约定</w:t>
      </w:r>
    </w:p>
    <w:p w14:paraId="41179E5E">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卖方现提供的设备软件为最高级并负责该设备将来的免费软件升级及必要的硬件支持，软件升级应确保与买方现有系统的兼容性，并在升级前提供详细的兼容性测试报告和用户操作指南。硬件支持应包括但不限于硬件升级方案、配件供应等，且按成本价收取费用。</w:t>
      </w:r>
    </w:p>
    <w:p w14:paraId="30E68F4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2、将来买方如再购买该设备的维修配件、耗材，卖方将以成本价供给买方。并提供质量保证和售后服务，售后服务标准不得低于本合同约定的设备保修标准。</w:t>
      </w:r>
    </w:p>
    <w:p w14:paraId="3D61E477">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3、售后服务（</w:t>
      </w:r>
      <w:r>
        <w:rPr>
          <w:rFonts w:hint="eastAsia" w:ascii="宋体" w:hAnsi="宋体" w:eastAsia="宋体" w:cs="宋体"/>
          <w:sz w:val="24"/>
          <w:szCs w:val="24"/>
          <w:highlight w:val="none"/>
          <w:lang w:eastAsia="zh-CN"/>
        </w:rPr>
        <w:t>经销商</w:t>
      </w: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联系方式：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；厂家</w:t>
      </w:r>
      <w:r>
        <w:rPr>
          <w:rFonts w:hint="eastAsia" w:ascii="宋体" w:hAnsi="宋体" w:eastAsia="宋体" w:cs="宋体"/>
          <w:sz w:val="24"/>
          <w:szCs w:val="24"/>
          <w:highlight w:val="none"/>
        </w:rPr>
        <w:t>联系人：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联系方式：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），卖方应保证售后服务人员的专业素质和响应速度，如买方对售后服务不满意，卖方应在接到反馈后 48 小时内采取改进措施。</w:t>
      </w:r>
    </w:p>
    <w:p w14:paraId="3BFCDF0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十三、合同生效</w:t>
      </w:r>
    </w:p>
    <w:p w14:paraId="7C12879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本合同共一式</w:t>
      </w:r>
      <w:r>
        <w:rPr>
          <w:rFonts w:hint="eastAsia" w:ascii="宋体" w:hAnsi="宋体" w:eastAsia="宋体" w:cs="宋体"/>
          <w:sz w:val="24"/>
          <w:szCs w:val="24"/>
          <w:highlight w:val="none"/>
          <w:lang w:val="en-US" w:eastAsia="zh-CN"/>
        </w:rPr>
        <w:t>伍</w:t>
      </w:r>
      <w:r>
        <w:rPr>
          <w:rFonts w:hint="eastAsia" w:ascii="宋体" w:hAnsi="宋体" w:eastAsia="宋体" w:cs="宋体"/>
          <w:sz w:val="24"/>
          <w:szCs w:val="24"/>
          <w:highlight w:val="none"/>
        </w:rPr>
        <w:t>份，买方执</w:t>
      </w:r>
      <w:r>
        <w:rPr>
          <w:rFonts w:hint="eastAsia" w:ascii="宋体" w:hAnsi="宋体" w:eastAsia="宋体" w:cs="宋体"/>
          <w:sz w:val="24"/>
          <w:szCs w:val="24"/>
          <w:highlight w:val="none"/>
          <w:lang w:val="en-US" w:eastAsia="zh-CN"/>
        </w:rPr>
        <w:t>肆</w:t>
      </w:r>
      <w:r>
        <w:rPr>
          <w:rFonts w:hint="eastAsia" w:ascii="宋体" w:hAnsi="宋体" w:eastAsia="宋体" w:cs="宋体"/>
          <w:sz w:val="24"/>
          <w:szCs w:val="24"/>
          <w:highlight w:val="none"/>
        </w:rPr>
        <w:t>份，卖方执</w:t>
      </w:r>
      <w:r>
        <w:rPr>
          <w:rFonts w:hint="eastAsia" w:ascii="宋体" w:hAnsi="宋体" w:eastAsia="宋体" w:cs="宋体"/>
          <w:sz w:val="24"/>
          <w:szCs w:val="24"/>
          <w:highlight w:val="none"/>
          <w:lang w:val="en-US" w:eastAsia="zh-CN"/>
        </w:rPr>
        <w:t>壹</w:t>
      </w:r>
      <w:r>
        <w:rPr>
          <w:rFonts w:hint="eastAsia" w:ascii="宋体" w:hAnsi="宋体" w:eastAsia="宋体" w:cs="宋体"/>
          <w:sz w:val="24"/>
          <w:szCs w:val="24"/>
          <w:highlight w:val="none"/>
        </w:rPr>
        <w:t>份。自双方签字盖章之日起生效。合同附件、投标文件作为本合同的补充，双方所达成的补充协议作为本合同的组成部分，与本合同具有同等法律效力。</w:t>
      </w:r>
    </w:p>
    <w:p w14:paraId="6713C053">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十四、《承诺书》作为合同的有效组成部分。</w:t>
      </w:r>
    </w:p>
    <w:p w14:paraId="71EA4DC2">
      <w:pPr>
        <w:keepNext w:val="0"/>
        <w:keepLines w:val="0"/>
        <w:pageBreakBefore w:val="0"/>
        <w:widowControl w:val="0"/>
        <w:kinsoku/>
        <w:wordWrap/>
        <w:overflowPunct/>
        <w:topLinePunct w:val="0"/>
        <w:autoSpaceDE/>
        <w:autoSpaceDN/>
        <w:bidi w:val="0"/>
        <w:adjustRightInd/>
        <w:snapToGrid/>
        <w:spacing w:before="240"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买方：连云港市妇幼保健院                  卖方： </w:t>
      </w:r>
    </w:p>
    <w:p w14:paraId="5298B524">
      <w:pPr>
        <w:keepNext w:val="0"/>
        <w:keepLines w:val="0"/>
        <w:pageBreakBefore w:val="0"/>
        <w:widowControl w:val="0"/>
        <w:kinsoku/>
        <w:wordWrap/>
        <w:overflowPunct/>
        <w:topLinePunct w:val="0"/>
        <w:autoSpaceDE/>
        <w:autoSpaceDN/>
        <w:bidi w:val="0"/>
        <w:adjustRightInd/>
        <w:snapToGrid/>
        <w:spacing w:line="400" w:lineRule="exact"/>
        <w:ind w:left="105" w:hanging="105"/>
        <w:textAlignment w:val="auto"/>
        <w:rPr>
          <w:rFonts w:hint="eastAsia" w:ascii="宋体" w:hAnsi="宋体" w:eastAsia="宋体" w:cs="宋体"/>
          <w:color w:val="000000"/>
          <w:sz w:val="24"/>
          <w:szCs w:val="24"/>
          <w:highlight w:val="none"/>
        </w:rPr>
      </w:pPr>
    </w:p>
    <w:p w14:paraId="3535A0B1">
      <w:pPr>
        <w:keepNext w:val="0"/>
        <w:keepLines w:val="0"/>
        <w:pageBreakBefore w:val="0"/>
        <w:widowControl w:val="0"/>
        <w:kinsoku/>
        <w:wordWrap/>
        <w:overflowPunct/>
        <w:topLinePunct w:val="0"/>
        <w:autoSpaceDE/>
        <w:autoSpaceDN/>
        <w:bidi w:val="0"/>
        <w:adjustRightInd/>
        <w:snapToGrid/>
        <w:spacing w:line="400" w:lineRule="exact"/>
        <w:ind w:left="105" w:hanging="105"/>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法人代表：                                法人代表：</w:t>
      </w:r>
    </w:p>
    <w:p w14:paraId="58D99E71">
      <w:pPr>
        <w:keepNext w:val="0"/>
        <w:keepLines w:val="0"/>
        <w:pageBreakBefore w:val="0"/>
        <w:widowControl w:val="0"/>
        <w:kinsoku/>
        <w:wordWrap/>
        <w:overflowPunct/>
        <w:topLinePunct w:val="0"/>
        <w:autoSpaceDE/>
        <w:autoSpaceDN/>
        <w:bidi w:val="0"/>
        <w:adjustRightInd/>
        <w:snapToGrid/>
        <w:spacing w:line="400" w:lineRule="exact"/>
        <w:ind w:left="105" w:hanging="105"/>
        <w:textAlignment w:val="auto"/>
        <w:rPr>
          <w:rFonts w:hint="eastAsia" w:ascii="宋体" w:hAnsi="宋体" w:eastAsia="宋体" w:cs="宋体"/>
          <w:color w:val="000000"/>
          <w:sz w:val="24"/>
          <w:szCs w:val="24"/>
          <w:highlight w:val="none"/>
        </w:rPr>
      </w:pPr>
    </w:p>
    <w:p w14:paraId="0C17E787">
      <w:pPr>
        <w:keepNext w:val="0"/>
        <w:keepLines w:val="0"/>
        <w:pageBreakBefore w:val="0"/>
        <w:widowControl w:val="0"/>
        <w:kinsoku/>
        <w:wordWrap/>
        <w:overflowPunct/>
        <w:topLinePunct w:val="0"/>
        <w:autoSpaceDE/>
        <w:autoSpaceDN/>
        <w:bidi w:val="0"/>
        <w:adjustRightInd/>
        <w:snapToGrid/>
        <w:spacing w:line="400" w:lineRule="exact"/>
        <w:ind w:left="105" w:hanging="105"/>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经办科室负责人：                          委托代理人：</w:t>
      </w:r>
    </w:p>
    <w:p w14:paraId="70D5386E">
      <w:pPr>
        <w:keepNext w:val="0"/>
        <w:keepLines w:val="0"/>
        <w:pageBreakBefore w:val="0"/>
        <w:widowControl w:val="0"/>
        <w:kinsoku/>
        <w:wordWrap/>
        <w:overflowPunct/>
        <w:topLinePunct w:val="0"/>
        <w:autoSpaceDE/>
        <w:autoSpaceDN/>
        <w:bidi w:val="0"/>
        <w:adjustRightInd/>
        <w:snapToGrid/>
        <w:spacing w:line="400" w:lineRule="exact"/>
        <w:ind w:left="105" w:hanging="105"/>
        <w:textAlignment w:val="auto"/>
        <w:rPr>
          <w:rFonts w:hint="eastAsia" w:ascii="宋体" w:hAnsi="宋体" w:eastAsia="宋体" w:cs="宋体"/>
          <w:color w:val="000000"/>
          <w:sz w:val="24"/>
          <w:szCs w:val="24"/>
          <w:highlight w:val="none"/>
        </w:rPr>
      </w:pPr>
    </w:p>
    <w:p w14:paraId="4D8DB161">
      <w:pPr>
        <w:keepNext w:val="0"/>
        <w:keepLines w:val="0"/>
        <w:pageBreakBefore w:val="0"/>
        <w:widowControl w:val="0"/>
        <w:kinsoku/>
        <w:wordWrap/>
        <w:overflowPunct/>
        <w:topLinePunct w:val="0"/>
        <w:autoSpaceDE/>
        <w:autoSpaceDN/>
        <w:bidi w:val="0"/>
        <w:adjustRightInd/>
        <w:snapToGrid/>
        <w:spacing w:line="400" w:lineRule="exact"/>
        <w:ind w:left="105" w:hanging="105"/>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盖章：                                    盖章：</w:t>
      </w:r>
    </w:p>
    <w:p w14:paraId="0679A3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sz w:val="24"/>
          <w:szCs w:val="24"/>
          <w:highlight w:val="none"/>
        </w:rPr>
      </w:pPr>
    </w:p>
    <w:p w14:paraId="78BB46E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签章日期：                                签章日期：</w:t>
      </w:r>
    </w:p>
    <w:p w14:paraId="5E1B7774">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4B194BCA">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4245AEE1">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317BA4F4">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4C0AAC67">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143F43F6">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521228DD">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75684BDC">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67D521DD">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4A50F89A">
      <w:pPr>
        <w:spacing w:line="500" w:lineRule="exact"/>
        <w:jc w:val="left"/>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p>
    <w:p w14:paraId="5CCC5F6D">
      <w:pPr>
        <w:spacing w:line="500" w:lineRule="exact"/>
        <w:jc w:val="left"/>
        <w:rPr>
          <w:rFonts w:hint="eastAsia" w:ascii="宋体" w:hAnsi="宋体"/>
          <w:b w:val="0"/>
          <w:color w:val="000000" w:themeColor="text1"/>
          <w:sz w:val="28"/>
          <w:szCs w:val="28"/>
          <w:highlight w:val="none"/>
          <w:lang w:val="en-US" w:eastAsia="zh-CN"/>
          <w14:textFill>
            <w14:solidFill>
              <w14:schemeClr w14:val="tx1"/>
            </w14:solidFill>
          </w14:textFill>
        </w:rPr>
      </w:pPr>
    </w:p>
    <w:p w14:paraId="50CD90CC">
      <w:pPr>
        <w:spacing w:line="500" w:lineRule="exact"/>
        <w:jc w:val="left"/>
        <w:rPr>
          <w:rFonts w:hint="eastAsia" w:ascii="宋体" w:hAnsi="宋体"/>
          <w:b w:val="0"/>
          <w:color w:val="000000" w:themeColor="text1"/>
          <w:sz w:val="28"/>
          <w:szCs w:val="28"/>
          <w:highlight w:val="none"/>
          <w:lang w:val="en-US" w:eastAsia="zh-CN"/>
          <w14:textFill>
            <w14:solidFill>
              <w14:schemeClr w14:val="tx1"/>
            </w14:solidFill>
          </w14:textFill>
        </w:rPr>
      </w:pPr>
    </w:p>
    <w:p w14:paraId="14A4B0B1">
      <w:pPr>
        <w:spacing w:line="500" w:lineRule="exact"/>
        <w:jc w:val="left"/>
        <w:rPr>
          <w:rFonts w:hint="eastAsia" w:ascii="宋体" w:hAnsi="宋体"/>
          <w:b w:val="0"/>
          <w:color w:val="000000" w:themeColor="text1"/>
          <w:sz w:val="28"/>
          <w:szCs w:val="28"/>
          <w:highlight w:val="none"/>
          <w:lang w:val="en-US" w:eastAsia="zh-CN"/>
          <w14:textFill>
            <w14:solidFill>
              <w14:schemeClr w14:val="tx1"/>
            </w14:solidFill>
          </w14:textFill>
        </w:rPr>
      </w:pPr>
    </w:p>
    <w:p w14:paraId="4B00B5BB">
      <w:pPr>
        <w:spacing w:line="500" w:lineRule="exact"/>
        <w:jc w:val="left"/>
        <w:rPr>
          <w:rFonts w:hint="eastAsia" w:ascii="宋体" w:hAnsi="宋体"/>
          <w:b w:val="0"/>
          <w:color w:val="000000" w:themeColor="text1"/>
          <w:sz w:val="28"/>
          <w:szCs w:val="28"/>
          <w:highlight w:val="none"/>
          <w:lang w:val="en-US" w:eastAsia="zh-CN"/>
          <w14:textFill>
            <w14:solidFill>
              <w14:schemeClr w14:val="tx1"/>
            </w14:solidFill>
          </w14:textFill>
        </w:rPr>
      </w:pPr>
    </w:p>
    <w:p w14:paraId="27862736">
      <w:pPr>
        <w:spacing w:line="500" w:lineRule="exact"/>
        <w:jc w:val="left"/>
        <w:rPr>
          <w:rFonts w:hint="eastAsia" w:ascii="宋体" w:hAnsi="宋体"/>
          <w:b w:val="0"/>
          <w:color w:val="000000" w:themeColor="text1"/>
          <w:sz w:val="28"/>
          <w:szCs w:val="28"/>
          <w:highlight w:val="none"/>
          <w:lang w:val="en-US" w:eastAsia="zh-CN"/>
          <w14:textFill>
            <w14:solidFill>
              <w14:schemeClr w14:val="tx1"/>
            </w14:solidFill>
          </w14:textFill>
        </w:rPr>
      </w:pPr>
    </w:p>
    <w:p w14:paraId="6DE7FEDB">
      <w:pPr>
        <w:spacing w:line="500" w:lineRule="exact"/>
        <w:jc w:val="left"/>
        <w:rPr>
          <w:rFonts w:hint="eastAsia" w:ascii="宋体" w:hAnsi="宋体"/>
          <w:b w:val="0"/>
          <w:color w:val="000000" w:themeColor="text1"/>
          <w:sz w:val="28"/>
          <w:szCs w:val="28"/>
          <w:highlight w:val="none"/>
          <w:lang w:val="en-US" w:eastAsia="zh-CN"/>
          <w14:textFill>
            <w14:solidFill>
              <w14:schemeClr w14:val="tx1"/>
            </w14:solidFill>
          </w14:textFill>
        </w:rPr>
      </w:pPr>
    </w:p>
    <w:p w14:paraId="46135E58">
      <w:pPr>
        <w:spacing w:line="500" w:lineRule="exact"/>
        <w:jc w:val="left"/>
        <w:rPr>
          <w:rFonts w:hint="eastAsia" w:ascii="宋体" w:hAnsi="宋体"/>
          <w:b w:val="0"/>
          <w:color w:val="000000" w:themeColor="text1"/>
          <w:sz w:val="28"/>
          <w:szCs w:val="28"/>
          <w:highlight w:val="none"/>
          <w:lang w:val="en-US" w:eastAsia="zh-CN"/>
          <w14:textFill>
            <w14:solidFill>
              <w14:schemeClr w14:val="tx1"/>
            </w14:solidFill>
          </w14:textFill>
        </w:rPr>
      </w:pPr>
    </w:p>
    <w:p w14:paraId="34E9878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b w:val="0"/>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附件1：</w:t>
      </w:r>
      <w:r>
        <w:rPr>
          <w:rFonts w:hint="eastAsia" w:ascii="宋体" w:hAnsi="宋体"/>
          <w:b w:val="0"/>
          <w:color w:val="000000" w:themeColor="text1"/>
          <w:sz w:val="28"/>
          <w:szCs w:val="28"/>
          <w:highlight w:val="none"/>
          <w:lang w:val="en-US" w:eastAsia="zh-CN"/>
          <w14:textFill>
            <w14:solidFill>
              <w14:schemeClr w14:val="tx1"/>
            </w14:solidFill>
          </w14:textFill>
        </w:rPr>
        <w:t xml:space="preserve">               </w:t>
      </w:r>
      <w:r>
        <w:rPr>
          <w:rFonts w:hint="eastAsia" w:ascii="宋体" w:hAnsi="宋体"/>
          <w:b w:val="0"/>
          <w:color w:val="000000" w:themeColor="text1"/>
          <w:sz w:val="32"/>
          <w:szCs w:val="32"/>
          <w:highlight w:val="none"/>
          <w:lang w:val="en-US" w:eastAsia="zh-CN"/>
          <w14:textFill>
            <w14:solidFill>
              <w14:schemeClr w14:val="tx1"/>
            </w14:solidFill>
          </w14:textFill>
        </w:rPr>
        <w:t xml:space="preserve">      </w:t>
      </w:r>
    </w:p>
    <w:p w14:paraId="07925EE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承诺书</w:t>
      </w:r>
    </w:p>
    <w:p w14:paraId="6C258887">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FF0000"/>
          <w:sz w:val="24"/>
          <w:szCs w:val="24"/>
          <w:highlight w:val="none"/>
          <w:u w:val="none"/>
          <w:lang w:val="en-US" w:eastAsia="zh-CN"/>
        </w:rPr>
        <w:t xml:space="preserve"> </w:t>
      </w:r>
      <w:r>
        <w:rPr>
          <w:rFonts w:hint="eastAsia" w:ascii="宋体" w:hAnsi="宋体" w:eastAsia="宋体" w:cs="宋体"/>
          <w:color w:val="000000" w:themeColor="text1"/>
          <w:sz w:val="24"/>
          <w:szCs w:val="24"/>
          <w:highlight w:val="none"/>
          <w14:textFill>
            <w14:solidFill>
              <w14:schemeClr w14:val="tx1"/>
            </w14:solidFill>
          </w14:textFill>
        </w:rPr>
        <w:t>，作为连云港市妇幼保健院</w:t>
      </w:r>
      <w:r>
        <w:rPr>
          <w:rFonts w:hint="eastAsia" w:ascii="宋体" w:hAnsi="宋体" w:eastAsia="宋体" w:cs="宋体"/>
          <w:color w:val="000000" w:themeColor="text1"/>
          <w:sz w:val="24"/>
          <w:szCs w:val="24"/>
          <w:highlight w:val="none"/>
          <w:lang w:eastAsia="zh-CN"/>
          <w14:textFill>
            <w14:solidFill>
              <w14:schemeClr w14:val="tx1"/>
            </w14:solidFill>
          </w14:textFill>
        </w:rPr>
        <w:t>（以下简称“甲方”）</w:t>
      </w:r>
      <w:r>
        <w:rPr>
          <w:rFonts w:hint="eastAsia" w:ascii="宋体" w:hAnsi="宋体" w:eastAsia="宋体" w:cs="宋体"/>
          <w:color w:val="000000" w:themeColor="text1"/>
          <w:sz w:val="24"/>
          <w:szCs w:val="24"/>
          <w:highlight w:val="none"/>
          <w14:textFill>
            <w14:solidFill>
              <w14:schemeClr w14:val="tx1"/>
            </w14:solidFill>
          </w14:textFill>
        </w:rPr>
        <w:t>试剂、耗材供应商，我们郑重承诺如下：</w:t>
      </w:r>
    </w:p>
    <w:p w14:paraId="2449929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1、为了严格执行国家有关法律、法规和</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医用耗材规定，保证临床使用安全，确保患者和</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合法权益</w:t>
      </w:r>
      <w:r>
        <w:rPr>
          <w:rFonts w:hint="eastAsia" w:ascii="宋体" w:hAnsi="宋体" w:eastAsia="宋体" w:cs="宋体"/>
          <w:color w:val="000000" w:themeColor="text1"/>
          <w:sz w:val="24"/>
          <w:szCs w:val="24"/>
          <w:highlight w:val="none"/>
          <w14:textFill>
            <w14:solidFill>
              <w14:schemeClr w14:val="tx1"/>
            </w14:solidFill>
          </w14:textFill>
        </w:rPr>
        <w:t>，我公司对连云港市妇幼保健院作如下承诺：</w:t>
      </w:r>
    </w:p>
    <w:p w14:paraId="0D2D481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(1)提供的产品一定是医疗器械产品注册证有效期内生产</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且在产品交付时，同时向甲方提供该产品注册证的有效复印件及相关证明文件，若因产品注册证问题导致甲方遭受任何损失的，我公司承担全部责任，并按照该批次产品价值的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双</w:t>
      </w:r>
      <w:r>
        <w:rPr>
          <w:rFonts w:hint="eastAsia" w:ascii="宋体" w:hAnsi="宋体" w:eastAsia="宋体" w:cs="宋体"/>
          <w:color w:val="000000" w:themeColor="text1"/>
          <w:sz w:val="24"/>
          <w:szCs w:val="24"/>
          <w:highlight w:val="none"/>
          <w14:textFill>
            <w14:solidFill>
              <w14:schemeClr w14:val="tx1"/>
            </w14:solidFill>
          </w14:textFill>
        </w:rPr>
        <w:t>倍向甲方支付违约金。</w:t>
      </w:r>
    </w:p>
    <w:p w14:paraId="051AB05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产品的说明书、标签和包装标识严格按照国家食品药品监督管理总局2014年10月1日起施行的《医疗器械说明书和标签管理规定》(总局令第6号)要求，内容真实、完整、准确、科学，并与医疗器械产品注册证》、《医疗器械生产企业许可证》、《产品执行标准》的内容和产品特性相一致，产品条码与实物一致。</w:t>
      </w:r>
    </w:p>
    <w:p w14:paraId="5AF1B2D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(3)在提供产品时，严格按产品质量法和国家有关规定，随产品</w:t>
      </w:r>
    </w:p>
    <w:p w14:paraId="382508A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提供种类齐全、内容标准的合格证或质量检测证明、进口产品商检报告、产品说明书等证件,保证产品质量</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若因证件不全或质量问题导致甲方遭受任何损失的，我公司承担全部责任，并按照该批次产品价值的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双</w:t>
      </w:r>
      <w:r>
        <w:rPr>
          <w:rFonts w:hint="eastAsia" w:ascii="宋体" w:hAnsi="宋体" w:eastAsia="宋体" w:cs="宋体"/>
          <w:color w:val="000000" w:themeColor="text1"/>
          <w:sz w:val="24"/>
          <w:szCs w:val="24"/>
          <w:highlight w:val="none"/>
          <w14:textFill>
            <w14:solidFill>
              <w14:schemeClr w14:val="tx1"/>
            </w14:solidFill>
          </w14:textFill>
        </w:rPr>
        <w:t>倍向甲方支付违约金，同时立即召回所有相关产品，由此产生的召回费用及其他相关费用均由我公司承担。</w:t>
      </w:r>
    </w:p>
    <w:p w14:paraId="54BB6207">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(4)不以任何名义私自送货给</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临床科室使用或试用，若违反规定，</w:t>
      </w:r>
      <w:r>
        <w:rPr>
          <w:rFonts w:hint="eastAsia" w:ascii="宋体" w:hAnsi="宋体" w:eastAsia="宋体" w:cs="宋体"/>
          <w:color w:val="000000" w:themeColor="text1"/>
          <w:sz w:val="24"/>
          <w:szCs w:val="24"/>
          <w:highlight w:val="none"/>
          <w:lang w:eastAsia="zh-CN"/>
          <w14:textFill>
            <w14:solidFill>
              <w14:schemeClr w14:val="tx1"/>
            </w14:solidFill>
          </w14:textFill>
        </w:rPr>
        <w:t>甲方可</w:t>
      </w:r>
      <w:r>
        <w:rPr>
          <w:rFonts w:hint="eastAsia" w:ascii="宋体" w:hAnsi="宋体" w:eastAsia="宋体" w:cs="宋体"/>
          <w:color w:val="000000" w:themeColor="text1"/>
          <w:sz w:val="24"/>
          <w:szCs w:val="24"/>
          <w:highlight w:val="none"/>
          <w14:textFill>
            <w14:solidFill>
              <w14:schemeClr w14:val="tx1"/>
            </w14:solidFill>
          </w14:textFill>
        </w:rPr>
        <w:t>不予办理入库和汇款，一切后果由我公司承担。</w:t>
      </w:r>
    </w:p>
    <w:p w14:paraId="1FF837EE">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2、所供试剂、耗材价格及规格型号见附件。</w:t>
      </w:r>
    </w:p>
    <w:p w14:paraId="13CD341D">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保证所供产品价格不高于政府招标价，国家有关部门要求进行价格变动时，</w:t>
      </w:r>
      <w:r>
        <w:rPr>
          <w:rFonts w:hint="eastAsia" w:ascii="宋体" w:hAnsi="宋体" w:eastAsia="宋体" w:cs="宋体"/>
          <w:color w:val="000000" w:themeColor="text1"/>
          <w:sz w:val="24"/>
          <w:szCs w:val="24"/>
          <w:highlight w:val="none"/>
          <w:lang w:eastAsia="zh-CN"/>
          <w14:textFill>
            <w14:solidFill>
              <w14:schemeClr w14:val="tx1"/>
            </w14:solidFill>
          </w14:textFill>
        </w:rPr>
        <w:t>甲</w:t>
      </w:r>
      <w:r>
        <w:rPr>
          <w:rFonts w:hint="eastAsia" w:ascii="宋体" w:hAnsi="宋体" w:eastAsia="宋体" w:cs="宋体"/>
          <w:color w:val="000000" w:themeColor="text1"/>
          <w:sz w:val="24"/>
          <w:szCs w:val="24"/>
          <w:highlight w:val="none"/>
          <w14:textFill>
            <w14:solidFill>
              <w14:schemeClr w14:val="tx1"/>
            </w14:solidFill>
          </w14:textFill>
        </w:rPr>
        <w:t>可根据国家有关部门的相关文件要求，进行价格调整</w:t>
      </w:r>
      <w:r>
        <w:rPr>
          <w:rFonts w:hint="eastAsia" w:ascii="宋体" w:hAnsi="宋体" w:eastAsia="宋体" w:cs="宋体"/>
          <w:color w:val="000000" w:themeColor="text1"/>
          <w:sz w:val="24"/>
          <w:szCs w:val="24"/>
          <w:highlight w:val="none"/>
          <w:lang w:eastAsia="zh-CN"/>
          <w14:textFill>
            <w14:solidFill>
              <w14:schemeClr w14:val="tx1"/>
            </w14:solidFill>
          </w14:textFill>
        </w:rPr>
        <w:t>，我公司予以无条件配合调价</w:t>
      </w:r>
      <w:r>
        <w:rPr>
          <w:rFonts w:hint="eastAsia" w:ascii="宋体" w:hAnsi="宋体" w:eastAsia="宋体" w:cs="宋体"/>
          <w:color w:val="000000" w:themeColor="text1"/>
          <w:sz w:val="24"/>
          <w:szCs w:val="24"/>
          <w:highlight w:val="none"/>
          <w14:textFill>
            <w14:solidFill>
              <w14:schemeClr w14:val="tx1"/>
            </w14:solidFill>
          </w14:textFill>
        </w:rPr>
        <w:t>。</w:t>
      </w:r>
    </w:p>
    <w:p w14:paraId="23945948">
      <w:pPr>
        <w:keepNext w:val="0"/>
        <w:keepLines w:val="0"/>
        <w:pageBreakBefore w:val="0"/>
        <w:widowControl w:val="0"/>
        <w:kinsoku/>
        <w:wordWrap w:val="0"/>
        <w:overflowPunct/>
        <w:topLinePunct/>
        <w:autoSpaceDE/>
        <w:autoSpaceDN/>
        <w:bidi w:val="0"/>
        <w:adjustRightInd/>
        <w:snapToGrid/>
        <w:spacing w:line="360" w:lineRule="auto"/>
        <w:ind w:firstLine="5341" w:firstLineChars="1900"/>
        <w:textAlignment w:val="auto"/>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承诺人：</w:t>
      </w:r>
    </w:p>
    <w:p w14:paraId="281ABA61">
      <w:pPr>
        <w:keepNext w:val="0"/>
        <w:keepLines w:val="0"/>
        <w:pageBreakBefore w:val="0"/>
        <w:widowControl w:val="0"/>
        <w:kinsoku/>
        <w:wordWrap w:val="0"/>
        <w:overflowPunct/>
        <w:topLinePunct/>
        <w:autoSpaceDE/>
        <w:autoSpaceDN/>
        <w:bidi w:val="0"/>
        <w:adjustRightInd/>
        <w:snapToGrid/>
        <w:spacing w:line="360" w:lineRule="auto"/>
        <w:ind w:firstLine="5341" w:firstLineChars="1900"/>
        <w:textAlignment w:val="auto"/>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承诺时间：</w:t>
      </w:r>
    </w:p>
    <w:p w14:paraId="69B3F742">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Theme="majorEastAsia" w:hAnsiTheme="majorEastAsia" w:eastAsiaTheme="majorEastAsia"/>
          <w:b/>
          <w:color w:val="000000" w:themeColor="text1"/>
          <w:sz w:val="24"/>
          <w:szCs w:val="24"/>
          <w:highlight w:val="none"/>
          <w:lang w:val="en-US" w:eastAsia="zh-CN"/>
          <w14:textFill>
            <w14:solidFill>
              <w14:schemeClr w14:val="tx1"/>
            </w14:solidFill>
          </w14:textFill>
        </w:rPr>
      </w:pPr>
    </w:p>
    <w:p w14:paraId="265B91D0">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Theme="majorEastAsia" w:hAnsiTheme="majorEastAsia" w:eastAsiaTheme="majorEastAsia"/>
          <w:b/>
          <w:color w:val="000000" w:themeColor="text1"/>
          <w:sz w:val="24"/>
          <w:szCs w:val="24"/>
          <w:highlight w:val="none"/>
          <w:lang w:val="en-US" w:eastAsia="zh-CN"/>
          <w14:textFill>
            <w14:solidFill>
              <w14:schemeClr w14:val="tx1"/>
            </w14:solidFill>
          </w14:textFill>
        </w:rPr>
      </w:pPr>
    </w:p>
    <w:p w14:paraId="603C564B">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000000" w:themeColor="text1"/>
          <w:sz w:val="28"/>
          <w:szCs w:val="28"/>
          <w:highlight w:val="none"/>
          <w:lang w:val="en-US" w:eastAsia="zh-CN"/>
          <w14:textFill>
            <w14:solidFill>
              <w14:schemeClr w14:val="tx1"/>
            </w14:solidFill>
          </w14:textFill>
        </w:rPr>
      </w:pPr>
    </w:p>
    <w:p w14:paraId="60E1BE15">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000000" w:themeColor="text1"/>
          <w:sz w:val="28"/>
          <w:szCs w:val="28"/>
          <w:highlight w:val="none"/>
          <w:lang w:val="en-US" w:eastAsia="zh-CN"/>
          <w14:textFill>
            <w14:solidFill>
              <w14:schemeClr w14:val="tx1"/>
            </w14:solidFill>
          </w14:textFill>
        </w:rPr>
      </w:pPr>
    </w:p>
    <w:p w14:paraId="05F18CC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000000" w:themeColor="text1"/>
          <w:sz w:val="28"/>
          <w:szCs w:val="28"/>
          <w:highlight w:val="none"/>
          <w:lang w:val="en-US" w:eastAsia="zh-CN"/>
          <w14:textFill>
            <w14:solidFill>
              <w14:schemeClr w14:val="tx1"/>
            </w14:solidFill>
          </w14:textFill>
        </w:rPr>
      </w:pPr>
    </w:p>
    <w:p w14:paraId="1E9CF36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000000" w:themeColor="text1"/>
          <w:sz w:val="28"/>
          <w:szCs w:val="28"/>
          <w:highlight w:val="none"/>
          <w:lang w:val="en-US" w:eastAsia="zh-CN"/>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t>附件2：</w:t>
      </w:r>
    </w:p>
    <w:p w14:paraId="3A354B6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32"/>
          <w:szCs w:val="32"/>
          <w:highlight w:val="none"/>
          <w14:textFill>
            <w14:solidFill>
              <w14:schemeClr w14:val="tx1"/>
            </w14:solidFill>
          </w14:textFill>
        </w:rPr>
        <w:t>购销廉洁协议</w:t>
      </w:r>
    </w:p>
    <w:p w14:paraId="5181A482">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Theme="majorEastAsia" w:hAnsiTheme="majorEastAsia" w:eastAsiaTheme="majorEastAsia"/>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为了进一步加强</w:t>
      </w:r>
      <w:r>
        <w:rPr>
          <w:rFonts w:hint="eastAsia" w:ascii="宋体" w:hAnsi="宋体" w:eastAsia="宋体" w:cs="宋体"/>
          <w:color w:val="000000" w:themeColor="text1"/>
          <w:sz w:val="24"/>
          <w:szCs w:val="24"/>
          <w:highlight w:val="none"/>
          <w:lang w:val="en-US" w:eastAsia="zh-CN"/>
          <w14:textFill>
            <w14:solidFill>
              <w14:schemeClr w14:val="tx1"/>
            </w14:solidFill>
          </w14:textFill>
        </w:rPr>
        <w:t>行</w:t>
      </w:r>
      <w:r>
        <w:rPr>
          <w:rFonts w:hint="eastAsia" w:ascii="宋体" w:hAnsi="宋体" w:eastAsia="宋体" w:cs="宋体"/>
          <w:color w:val="000000" w:themeColor="text1"/>
          <w:sz w:val="24"/>
          <w:szCs w:val="24"/>
          <w:highlight w:val="none"/>
          <w14:textFill>
            <w14:solidFill>
              <w14:schemeClr w14:val="tx1"/>
            </w14:solidFill>
          </w14:textFill>
        </w:rPr>
        <w:t>风廉政建设，预防业务活动中不规范和违纪违法行为的发生，根据上级有关法律法规和单位行风建设规章制度，</w:t>
      </w:r>
      <w:r>
        <w:rPr>
          <w:rFonts w:hint="eastAsia" w:ascii="宋体" w:hAnsi="宋体" w:eastAsia="宋体" w:cs="宋体"/>
          <w:color w:val="000000" w:themeColor="text1"/>
          <w:sz w:val="24"/>
          <w:szCs w:val="24"/>
          <w:highlight w:val="none"/>
          <w:lang w:eastAsia="zh-CN"/>
          <w14:textFill>
            <w14:solidFill>
              <w14:schemeClr w14:val="tx1"/>
            </w14:solidFill>
          </w14:textFill>
        </w:rPr>
        <w:t>连云港市妇幼保健院</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以下简称“</w:t>
      </w:r>
      <w:r>
        <w:rPr>
          <w:rFonts w:hint="eastAsia" w:ascii="宋体" w:hAnsi="宋体" w:eastAsia="宋体" w:cs="宋体"/>
          <w:color w:val="000000" w:themeColor="text1"/>
          <w:sz w:val="24"/>
          <w:szCs w:val="24"/>
          <w:highlight w:val="none"/>
          <w14:textFill>
            <w14:solidFill>
              <w14:schemeClr w14:val="tx1"/>
            </w14:solidFill>
          </w14:textFill>
        </w:rPr>
        <w:t>甲方</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bCs/>
          <w:color w:val="auto"/>
          <w:sz w:val="24"/>
          <w:szCs w:val="24"/>
          <w:highlight w:val="none"/>
        </w:rPr>
        <w:t>(供应商</w:t>
      </w:r>
      <w:r>
        <w:rPr>
          <w:rFonts w:hint="eastAsia" w:ascii="宋体" w:hAnsi="宋体" w:eastAsia="宋体" w:cs="宋体"/>
          <w:b/>
          <w:bCs/>
          <w:color w:val="auto"/>
          <w:sz w:val="24"/>
          <w:szCs w:val="24"/>
          <w:highlight w:val="none"/>
          <w:lang w:val="en-US" w:eastAsia="zh-CN"/>
        </w:rPr>
        <w:t>XXXXX</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以下简称“</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)特订立如下协议：</w:t>
      </w:r>
    </w:p>
    <w:p w14:paraId="3E7EA52E">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  一、甲乙双方的权利和义务</w:t>
      </w:r>
    </w:p>
    <w:p w14:paraId="113EC47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1、双方严格遵守国家有关法律法规及</w:t>
      </w:r>
      <w:r>
        <w:rPr>
          <w:rFonts w:hint="eastAsia" w:ascii="宋体" w:hAnsi="宋体" w:eastAsia="宋体" w:cs="宋体"/>
          <w:color w:val="000000" w:themeColor="text1"/>
          <w:sz w:val="24"/>
          <w:szCs w:val="24"/>
          <w:highlight w:val="none"/>
          <w:lang w:val="en-US" w:eastAsia="zh-CN"/>
          <w14:textFill>
            <w14:solidFill>
              <w14:schemeClr w14:val="tx1"/>
            </w14:solidFill>
          </w14:textFill>
        </w:rPr>
        <w:t>行</w:t>
      </w:r>
      <w:r>
        <w:rPr>
          <w:rFonts w:hint="eastAsia" w:ascii="宋体" w:hAnsi="宋体" w:eastAsia="宋体" w:cs="宋体"/>
          <w:color w:val="000000" w:themeColor="text1"/>
          <w:sz w:val="24"/>
          <w:szCs w:val="24"/>
          <w:highlight w:val="none"/>
          <w14:textFill>
            <w14:solidFill>
              <w14:schemeClr w14:val="tx1"/>
            </w14:solidFill>
          </w14:textFill>
        </w:rPr>
        <w:t>风廉政的规定。</w:t>
      </w:r>
    </w:p>
    <w:p w14:paraId="4EC296C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2、双方的业务活动坚持公开、公正、诚信、透明的原则，不得损害国家、集体和服务对象的利益，违反行业管理的各项规章制度。</w:t>
      </w:r>
    </w:p>
    <w:p w14:paraId="42F5574A">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3、发现对方在业务活动中有违反廉政规定的行为，有及时提醒对方纠正的权利和义务。</w:t>
      </w:r>
    </w:p>
    <w:p w14:paraId="444BAB3F">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4、双方承诺严格遵守本协议，自觉接受纪检监察、审计等部门的监督。</w:t>
      </w:r>
    </w:p>
    <w:p w14:paraId="3F0D3DD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二、甲方的承诺</w:t>
      </w:r>
    </w:p>
    <w:p w14:paraId="0D4D209D">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1、甲方及其工作人员不得索要或接受乙方的钱物。</w:t>
      </w:r>
    </w:p>
    <w:p w14:paraId="308A384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2、甲方工作人员不得私自接受乙方承担费用的旅游、参观、学习培训等活动。</w:t>
      </w:r>
    </w:p>
    <w:p w14:paraId="37E5CA3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3、甲方工作人员要秉公办事，不得菅私舞弊，不得以权谋私，获得非法利益。</w:t>
      </w:r>
    </w:p>
    <w:p w14:paraId="4E7D47B9">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4、甲方工作人员有义务宣传、告知本单位已建立的行风建设制度和规定。</w:t>
      </w:r>
    </w:p>
    <w:p w14:paraId="2D41E41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三、乙方的承诺</w:t>
      </w:r>
    </w:p>
    <w:p w14:paraId="7B5C7ED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1、不以现金、有价证券、实物或变相组织旅游和娱乐活动等形式贿赂本单位管理及医务人员。</w:t>
      </w:r>
    </w:p>
    <w:p w14:paraId="21E14BEB">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2、不以任何名义为甲方工作人员报销应由个入支付的任何费用。</w:t>
      </w:r>
    </w:p>
    <w:p w14:paraId="005C0752">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3、不以任何理由安排甲方工作人员参加高消费宴请及娱乐活动。</w:t>
      </w:r>
    </w:p>
    <w:p w14:paraId="1C401BF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4、不为甲方工作人员及其家属购置或提供通讯工具、交通工具、高档办公用品和一些其他服务。</w:t>
      </w:r>
    </w:p>
    <w:p w14:paraId="60B5E533">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5、不得要求采购单位任何部门、任何个人对设备的使用情况进行统计。</w:t>
      </w:r>
    </w:p>
    <w:p w14:paraId="468AEDAC">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四、违约责任</w:t>
      </w:r>
    </w:p>
    <w:p w14:paraId="0853A7A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1、甲方及其工作人员违反本协议，按管理权限，依据有关规定给予党纪、政纪或组织处理；涉嫌犯罪的，移交司法机关追究刑事责任。   </w:t>
      </w:r>
    </w:p>
    <w:p w14:paraId="4CD05A99">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2、乙方及其工作人员违反本协议的，按管理权限，依据有关规定，给予相应处分。实施商业贿赂行为的，将被列入商业贿赂不良记录；涉嫌犯罪的，移交司法机关追究刑事责任。同时，甲方有权终止其业务往来。</w:t>
      </w:r>
    </w:p>
    <w:p w14:paraId="422DBEC7">
      <w:pPr>
        <w:keepNext w:val="0"/>
        <w:keepLines w:val="0"/>
        <w:pageBreakBefore w:val="0"/>
        <w:widowControl w:val="0"/>
        <w:kinsoku/>
        <w:wordWrap w:val="0"/>
        <w:overflowPunct/>
        <w:topLinePunct/>
        <w:autoSpaceDE/>
        <w:autoSpaceDN/>
        <w:bidi w:val="0"/>
        <w:adjustRightInd/>
        <w:snapToGrid/>
        <w:spacing w:line="360" w:lineRule="auto"/>
        <w:ind w:left="0"/>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55307254">
      <w:pPr>
        <w:keepNext w:val="0"/>
        <w:keepLines w:val="0"/>
        <w:pageBreakBefore w:val="0"/>
        <w:widowControl w:val="0"/>
        <w:kinsoku/>
        <w:wordWrap w:val="0"/>
        <w:overflowPunct/>
        <w:topLinePunct/>
        <w:autoSpaceDE/>
        <w:autoSpaceDN/>
        <w:bidi w:val="0"/>
        <w:adjustRightInd/>
        <w:snapToGrid/>
        <w:spacing w:line="360" w:lineRule="auto"/>
        <w:ind w:left="0" w:hanging="6000" w:hangingChars="25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    方： 连云港市妇幼保健院            乙   方：</w:t>
      </w:r>
    </w:p>
    <w:p w14:paraId="052BEFBA">
      <w:pPr>
        <w:keepNext w:val="0"/>
        <w:keepLines w:val="0"/>
        <w:pageBreakBefore w:val="0"/>
        <w:widowControl w:val="0"/>
        <w:kinsoku/>
        <w:wordWrap w:val="0"/>
        <w:overflowPunct/>
        <w:topLinePunct/>
        <w:autoSpaceDE/>
        <w:autoSpaceDN/>
        <w:bidi w:val="0"/>
        <w:adjustRightInd/>
        <w:snapToGrid/>
        <w:spacing w:line="360" w:lineRule="auto"/>
        <w:ind w:left="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代表签字                                 代表签字</w:t>
      </w:r>
    </w:p>
    <w:p w14:paraId="412DA7BE">
      <w:pPr>
        <w:keepNext w:val="0"/>
        <w:keepLines w:val="0"/>
        <w:pageBreakBefore w:val="0"/>
        <w:widowControl w:val="0"/>
        <w:kinsoku/>
        <w:wordWrap w:val="0"/>
        <w:overflowPunct/>
        <w:topLinePunct/>
        <w:autoSpaceDE/>
        <w:autoSpaceDN/>
        <w:bidi w:val="0"/>
        <w:adjustRightInd/>
        <w:snapToGrid/>
        <w:spacing w:line="360" w:lineRule="auto"/>
        <w:ind w:left="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                                     日期</w:t>
      </w:r>
    </w:p>
    <w:p w14:paraId="50A955B8">
      <w:pPr>
        <w:spacing w:line="400" w:lineRule="exact"/>
        <w:rPr>
          <w:rFonts w:hint="eastAsia" w:ascii="宋体" w:hAnsi="宋体" w:eastAsia="宋体" w:cs="宋体"/>
          <w:b/>
          <w:bCs/>
          <w:color w:val="auto"/>
          <w:sz w:val="28"/>
          <w:szCs w:val="28"/>
          <w:highlight w:val="none"/>
          <w:lang w:val="en-US" w:eastAsia="zh-CN"/>
        </w:rPr>
      </w:pPr>
    </w:p>
    <w:p w14:paraId="1F79E58F">
      <w:pPr>
        <w:spacing w:line="400" w:lineRule="exact"/>
        <w:rPr>
          <w:rFonts w:hint="eastAsia" w:ascii="宋体" w:hAnsi="宋体" w:eastAsia="宋体" w:cs="宋体"/>
          <w:b/>
          <w:bCs/>
          <w:color w:val="auto"/>
          <w:sz w:val="28"/>
          <w:szCs w:val="28"/>
          <w:highlight w:val="none"/>
          <w:lang w:val="en-US" w:eastAsia="zh-CN"/>
        </w:rPr>
      </w:pPr>
    </w:p>
    <w:p w14:paraId="7414F091">
      <w:pPr>
        <w:spacing w:line="400" w:lineRule="exact"/>
        <w:rPr>
          <w:rFonts w:hint="eastAsia" w:ascii="宋体" w:hAnsi="宋体" w:eastAsia="宋体" w:cs="宋体"/>
          <w:b/>
          <w:bCs/>
          <w:color w:val="auto"/>
          <w:sz w:val="28"/>
          <w:szCs w:val="28"/>
          <w:highlight w:val="none"/>
          <w:lang w:val="en-US" w:eastAsia="zh-CN"/>
        </w:rPr>
      </w:pPr>
    </w:p>
    <w:p w14:paraId="623D03AB">
      <w:pPr>
        <w:spacing w:line="400" w:lineRule="exact"/>
        <w:rPr>
          <w:rFonts w:hint="eastAsia" w:ascii="宋体" w:hAnsi="宋体" w:eastAsia="宋体" w:cs="宋体"/>
          <w:b/>
          <w:bCs/>
          <w:color w:val="auto"/>
          <w:sz w:val="28"/>
          <w:szCs w:val="28"/>
          <w:highlight w:val="none"/>
          <w:lang w:val="en-US" w:eastAsia="zh-CN"/>
        </w:rPr>
      </w:pPr>
    </w:p>
    <w:p w14:paraId="7FDAE1D0">
      <w:pPr>
        <w:spacing w:line="400" w:lineRule="exact"/>
        <w:rPr>
          <w:rFonts w:hint="eastAsia" w:ascii="宋体" w:hAnsi="宋体" w:eastAsia="宋体" w:cs="宋体"/>
          <w:b/>
          <w:bCs/>
          <w:color w:val="auto"/>
          <w:sz w:val="28"/>
          <w:szCs w:val="28"/>
          <w:highlight w:val="none"/>
          <w:lang w:val="en-US" w:eastAsia="zh-CN"/>
        </w:rPr>
      </w:pPr>
    </w:p>
    <w:p w14:paraId="0242230D">
      <w:pPr>
        <w:spacing w:line="400" w:lineRule="exact"/>
        <w:rPr>
          <w:rFonts w:hint="eastAsia" w:ascii="宋体" w:hAnsi="宋体" w:eastAsia="宋体" w:cs="宋体"/>
          <w:b/>
          <w:bCs/>
          <w:color w:val="auto"/>
          <w:sz w:val="28"/>
          <w:szCs w:val="28"/>
          <w:highlight w:val="none"/>
          <w:lang w:val="en-US" w:eastAsia="zh-CN"/>
        </w:rPr>
      </w:pPr>
    </w:p>
    <w:p w14:paraId="3505B38A">
      <w:pPr>
        <w:spacing w:line="400" w:lineRule="exact"/>
        <w:rPr>
          <w:rFonts w:hint="eastAsia" w:ascii="宋体" w:hAnsi="宋体" w:eastAsia="宋体" w:cs="宋体"/>
          <w:b/>
          <w:bCs/>
          <w:color w:val="auto"/>
          <w:sz w:val="28"/>
          <w:szCs w:val="28"/>
          <w:highlight w:val="none"/>
          <w:lang w:val="en-US" w:eastAsia="zh-CN"/>
        </w:rPr>
      </w:pPr>
    </w:p>
    <w:p w14:paraId="1C70431B">
      <w:pPr>
        <w:spacing w:line="400" w:lineRule="exact"/>
        <w:rPr>
          <w:rFonts w:hint="eastAsia" w:ascii="宋体" w:hAnsi="宋体" w:eastAsia="宋体" w:cs="宋体"/>
          <w:b/>
          <w:bCs/>
          <w:color w:val="auto"/>
          <w:sz w:val="28"/>
          <w:szCs w:val="28"/>
          <w:highlight w:val="none"/>
          <w:lang w:val="en-US" w:eastAsia="zh-CN"/>
        </w:rPr>
      </w:pPr>
    </w:p>
    <w:p w14:paraId="392F9F8F">
      <w:pPr>
        <w:spacing w:line="400" w:lineRule="exact"/>
        <w:rPr>
          <w:rFonts w:hint="eastAsia" w:ascii="宋体" w:hAnsi="宋体" w:eastAsia="宋体" w:cs="宋体"/>
          <w:b/>
          <w:bCs/>
          <w:color w:val="auto"/>
          <w:sz w:val="28"/>
          <w:szCs w:val="28"/>
          <w:highlight w:val="none"/>
          <w:lang w:val="en-US" w:eastAsia="zh-CN"/>
        </w:rPr>
      </w:pPr>
    </w:p>
    <w:p w14:paraId="6FD28574">
      <w:pPr>
        <w:spacing w:line="400" w:lineRule="exact"/>
        <w:rPr>
          <w:rFonts w:hint="eastAsia" w:ascii="宋体" w:hAnsi="宋体" w:eastAsia="宋体" w:cs="宋体"/>
          <w:b/>
          <w:bCs/>
          <w:color w:val="auto"/>
          <w:sz w:val="28"/>
          <w:szCs w:val="28"/>
          <w:highlight w:val="none"/>
          <w:lang w:val="en-US" w:eastAsia="zh-CN"/>
        </w:rPr>
      </w:pPr>
    </w:p>
    <w:p w14:paraId="6CA2FAD0">
      <w:pPr>
        <w:spacing w:line="400" w:lineRule="exact"/>
        <w:rPr>
          <w:rFonts w:hint="eastAsia" w:ascii="宋体" w:hAnsi="宋体" w:eastAsia="宋体" w:cs="宋体"/>
          <w:b/>
          <w:bCs/>
          <w:color w:val="auto"/>
          <w:sz w:val="28"/>
          <w:szCs w:val="28"/>
          <w:highlight w:val="none"/>
          <w:lang w:val="en-US" w:eastAsia="zh-CN"/>
        </w:rPr>
      </w:pPr>
    </w:p>
    <w:p w14:paraId="1186AF38">
      <w:pPr>
        <w:spacing w:line="400" w:lineRule="exact"/>
        <w:rPr>
          <w:rFonts w:hint="eastAsia" w:ascii="宋体" w:hAnsi="宋体" w:eastAsia="宋体" w:cs="宋体"/>
          <w:b/>
          <w:bCs/>
          <w:color w:val="auto"/>
          <w:sz w:val="28"/>
          <w:szCs w:val="28"/>
          <w:highlight w:val="none"/>
          <w:lang w:val="en-US" w:eastAsia="zh-CN"/>
        </w:rPr>
      </w:pPr>
    </w:p>
    <w:p w14:paraId="1F603AF6">
      <w:pPr>
        <w:spacing w:line="400" w:lineRule="exact"/>
        <w:rPr>
          <w:rFonts w:hint="eastAsia" w:ascii="宋体" w:hAnsi="宋体" w:eastAsia="宋体" w:cs="宋体"/>
          <w:b/>
          <w:bCs/>
          <w:color w:val="auto"/>
          <w:sz w:val="28"/>
          <w:szCs w:val="28"/>
          <w:highlight w:val="none"/>
          <w:lang w:val="en-US" w:eastAsia="zh-CN"/>
        </w:rPr>
      </w:pPr>
    </w:p>
    <w:p w14:paraId="52D4A73A">
      <w:pPr>
        <w:spacing w:line="400" w:lineRule="exact"/>
        <w:rPr>
          <w:rFonts w:hint="eastAsia" w:ascii="宋体" w:hAnsi="宋体" w:eastAsia="宋体" w:cs="宋体"/>
          <w:b/>
          <w:bCs/>
          <w:color w:val="auto"/>
          <w:sz w:val="28"/>
          <w:szCs w:val="28"/>
          <w:highlight w:val="none"/>
          <w:lang w:val="en-US" w:eastAsia="zh-CN"/>
        </w:rPr>
      </w:pPr>
    </w:p>
    <w:p w14:paraId="39CE04A8">
      <w:pPr>
        <w:spacing w:line="400" w:lineRule="exact"/>
        <w:rPr>
          <w:rFonts w:hint="eastAsia" w:ascii="宋体" w:hAnsi="宋体" w:eastAsia="宋体" w:cs="宋体"/>
          <w:b/>
          <w:bCs/>
          <w:color w:val="auto"/>
          <w:sz w:val="28"/>
          <w:szCs w:val="28"/>
          <w:highlight w:val="none"/>
          <w:lang w:val="en-US" w:eastAsia="zh-CN"/>
        </w:rPr>
      </w:pPr>
    </w:p>
    <w:p w14:paraId="71CD2C3C">
      <w:pPr>
        <w:spacing w:line="400" w:lineRule="exact"/>
        <w:rPr>
          <w:rFonts w:hint="eastAsia" w:ascii="宋体" w:hAnsi="宋体" w:eastAsia="宋体" w:cs="宋体"/>
          <w:b/>
          <w:bCs/>
          <w:color w:val="auto"/>
          <w:sz w:val="28"/>
          <w:szCs w:val="28"/>
          <w:highlight w:val="none"/>
          <w:lang w:val="en-US" w:eastAsia="zh-CN"/>
        </w:rPr>
      </w:pPr>
    </w:p>
    <w:p w14:paraId="5DCAFCB0">
      <w:pPr>
        <w:spacing w:line="400" w:lineRule="exact"/>
        <w:rPr>
          <w:rFonts w:hint="eastAsia" w:ascii="宋体" w:hAnsi="宋体" w:eastAsia="宋体" w:cs="宋体"/>
          <w:b/>
          <w:bCs/>
          <w:color w:val="auto"/>
          <w:sz w:val="28"/>
          <w:szCs w:val="28"/>
          <w:highlight w:val="none"/>
          <w:lang w:val="en-US" w:eastAsia="zh-CN"/>
        </w:rPr>
      </w:pPr>
    </w:p>
    <w:p w14:paraId="3EFB6DF9">
      <w:pPr>
        <w:spacing w:line="400" w:lineRule="exact"/>
        <w:rPr>
          <w:rFonts w:hint="eastAsia" w:ascii="宋体" w:hAnsi="宋体" w:eastAsia="宋体" w:cs="宋体"/>
          <w:b/>
          <w:bCs/>
          <w:color w:val="auto"/>
          <w:sz w:val="28"/>
          <w:szCs w:val="28"/>
          <w:highlight w:val="none"/>
          <w:lang w:val="en-US" w:eastAsia="zh-CN"/>
        </w:rPr>
      </w:pPr>
    </w:p>
    <w:p w14:paraId="21098A75">
      <w:pPr>
        <w:spacing w:line="400" w:lineRule="exact"/>
        <w:rPr>
          <w:rFonts w:hint="eastAsia" w:ascii="宋体" w:hAnsi="宋体" w:eastAsia="宋体" w:cs="宋体"/>
          <w:b/>
          <w:bCs/>
          <w:color w:val="auto"/>
          <w:sz w:val="28"/>
          <w:szCs w:val="28"/>
          <w:highlight w:val="none"/>
          <w:lang w:val="en-US" w:eastAsia="zh-CN"/>
        </w:rPr>
      </w:pPr>
    </w:p>
    <w:p w14:paraId="6C0AFDD5">
      <w:pPr>
        <w:spacing w:line="400" w:lineRule="exact"/>
        <w:rPr>
          <w:rFonts w:hint="eastAsia" w:ascii="宋体" w:hAnsi="宋体" w:eastAsia="宋体" w:cs="宋体"/>
          <w:b/>
          <w:bCs/>
          <w:color w:val="auto"/>
          <w:sz w:val="28"/>
          <w:szCs w:val="28"/>
          <w:highlight w:val="none"/>
          <w:lang w:val="en-US" w:eastAsia="zh-CN"/>
        </w:rPr>
      </w:pPr>
    </w:p>
    <w:p w14:paraId="49C03685">
      <w:pPr>
        <w:spacing w:line="400" w:lineRule="exact"/>
        <w:rPr>
          <w:rFonts w:hint="eastAsia" w:ascii="宋体" w:hAnsi="宋体" w:eastAsia="宋体" w:cs="宋体"/>
          <w:b/>
          <w:bCs/>
          <w:color w:val="auto"/>
          <w:sz w:val="28"/>
          <w:szCs w:val="28"/>
          <w:highlight w:val="none"/>
          <w:lang w:val="en-US" w:eastAsia="zh-CN"/>
        </w:rPr>
      </w:pPr>
    </w:p>
    <w:p w14:paraId="37933EDC">
      <w:pPr>
        <w:spacing w:line="400" w:lineRule="exact"/>
        <w:rPr>
          <w:rFonts w:hint="eastAsia" w:ascii="宋体" w:hAnsi="宋体" w:eastAsia="宋体" w:cs="宋体"/>
          <w:b/>
          <w:bCs/>
          <w:color w:val="auto"/>
          <w:sz w:val="28"/>
          <w:szCs w:val="28"/>
          <w:highlight w:val="none"/>
          <w:lang w:val="en-US" w:eastAsia="zh-CN"/>
        </w:rPr>
      </w:pPr>
    </w:p>
    <w:p w14:paraId="754C0944">
      <w:pPr>
        <w:spacing w:line="400" w:lineRule="exact"/>
        <w:rPr>
          <w:rFonts w:hint="eastAsia" w:ascii="宋体" w:hAnsi="宋体" w:eastAsia="宋体" w:cs="宋体"/>
          <w:b/>
          <w:bCs/>
          <w:color w:val="auto"/>
          <w:sz w:val="28"/>
          <w:szCs w:val="28"/>
          <w:highlight w:val="none"/>
          <w:lang w:val="en-US" w:eastAsia="zh-CN"/>
        </w:rPr>
      </w:pPr>
    </w:p>
    <w:p w14:paraId="3ED6799A">
      <w:pPr>
        <w:spacing w:line="400" w:lineRule="exact"/>
        <w:rPr>
          <w:rFonts w:hint="eastAsia" w:ascii="宋体" w:hAnsi="宋体" w:eastAsia="宋体" w:cs="宋体"/>
          <w:b/>
          <w:bCs/>
          <w:color w:val="auto"/>
          <w:sz w:val="28"/>
          <w:szCs w:val="28"/>
          <w:highlight w:val="none"/>
          <w:lang w:val="en-US" w:eastAsia="zh-CN"/>
        </w:rPr>
      </w:pPr>
    </w:p>
    <w:p w14:paraId="75143766">
      <w:pPr>
        <w:spacing w:line="400" w:lineRule="exact"/>
        <w:rPr>
          <w:rFonts w:hint="eastAsia" w:ascii="宋体" w:hAnsi="宋体" w:eastAsia="宋体" w:cs="宋体"/>
          <w:b/>
          <w:bCs/>
          <w:color w:val="auto"/>
          <w:sz w:val="28"/>
          <w:szCs w:val="28"/>
          <w:highlight w:val="none"/>
          <w:lang w:val="en-US" w:eastAsia="zh-CN"/>
        </w:rPr>
      </w:pPr>
    </w:p>
    <w:p w14:paraId="3F0C26F4">
      <w:pPr>
        <w:spacing w:line="400" w:lineRule="exact"/>
        <w:rPr>
          <w:rFonts w:hint="eastAsia" w:ascii="宋体" w:hAnsi="宋体" w:eastAsia="宋体" w:cs="宋体"/>
          <w:b/>
          <w:bCs/>
          <w:color w:val="auto"/>
          <w:sz w:val="28"/>
          <w:szCs w:val="28"/>
          <w:highlight w:val="none"/>
          <w:lang w:val="en-US" w:eastAsia="zh-CN"/>
        </w:rPr>
      </w:pPr>
    </w:p>
    <w:p w14:paraId="7ABBBF32">
      <w:pPr>
        <w:spacing w:line="400" w:lineRule="exact"/>
        <w:rPr>
          <w:rFonts w:hint="eastAsia" w:ascii="宋体" w:hAnsi="宋体" w:eastAsia="宋体" w:cs="宋体"/>
          <w:b/>
          <w:bCs/>
          <w:color w:val="auto"/>
          <w:sz w:val="28"/>
          <w:szCs w:val="28"/>
          <w:highlight w:val="none"/>
          <w:lang w:val="en-US" w:eastAsia="zh-CN"/>
        </w:rPr>
      </w:pPr>
    </w:p>
    <w:p w14:paraId="41A8E68A">
      <w:pPr>
        <w:spacing w:line="400" w:lineRule="exact"/>
        <w:rPr>
          <w:rFonts w:hint="eastAsia" w:ascii="宋体" w:hAnsi="宋体" w:eastAsia="宋体" w:cs="宋体"/>
          <w:b/>
          <w:bCs/>
          <w:color w:val="auto"/>
          <w:sz w:val="28"/>
          <w:szCs w:val="28"/>
          <w:highlight w:val="none"/>
          <w:lang w:val="en-US" w:eastAsia="zh-CN"/>
        </w:rPr>
      </w:pPr>
    </w:p>
    <w:p w14:paraId="1504C280">
      <w:pPr>
        <w:spacing w:line="400" w:lineRule="exact"/>
        <w:rPr>
          <w:rFonts w:hint="eastAsia" w:ascii="宋体" w:hAnsi="宋体" w:eastAsia="宋体" w:cs="宋体"/>
          <w:b/>
          <w:bCs/>
          <w:color w:val="auto"/>
          <w:sz w:val="28"/>
          <w:szCs w:val="28"/>
          <w:highlight w:val="none"/>
          <w:lang w:val="en-US" w:eastAsia="zh-CN"/>
        </w:rPr>
      </w:pPr>
    </w:p>
    <w:p w14:paraId="357AB2CF">
      <w:pPr>
        <w:spacing w:line="400" w:lineRule="exact"/>
        <w:rPr>
          <w:rFonts w:hint="eastAsia" w:ascii="宋体" w:hAnsi="宋体" w:eastAsia="宋体" w:cs="宋体"/>
          <w:b/>
          <w:bCs/>
          <w:color w:val="auto"/>
          <w:sz w:val="28"/>
          <w:szCs w:val="28"/>
          <w:highlight w:val="none"/>
          <w:lang w:val="en-US" w:eastAsia="zh-CN"/>
        </w:rPr>
      </w:pPr>
    </w:p>
    <w:p w14:paraId="34EB448F">
      <w:pPr>
        <w:spacing w:line="400" w:lineRule="exact"/>
        <w:rPr>
          <w:rFonts w:hint="eastAsia" w:ascii="宋体" w:hAnsi="宋体" w:eastAsia="宋体" w:cs="宋体"/>
          <w:b/>
          <w:bCs/>
          <w:color w:val="auto"/>
          <w:sz w:val="28"/>
          <w:szCs w:val="28"/>
          <w:highlight w:val="none"/>
          <w:lang w:val="en-US" w:eastAsia="zh-CN"/>
        </w:rPr>
      </w:pPr>
    </w:p>
    <w:p w14:paraId="084C5E65">
      <w:pPr>
        <w:spacing w:line="400" w:lineRule="exact"/>
        <w:rPr>
          <w:rFonts w:hint="eastAsia" w:ascii="宋体" w:hAnsi="宋体" w:eastAsia="宋体" w:cs="宋体"/>
          <w:b/>
          <w:bCs/>
          <w:color w:val="auto"/>
          <w:sz w:val="28"/>
          <w:szCs w:val="28"/>
          <w:highlight w:val="none"/>
          <w:lang w:val="en-US" w:eastAsia="zh-CN"/>
        </w:rPr>
      </w:pPr>
    </w:p>
    <w:p w14:paraId="214DBE66">
      <w:pPr>
        <w:spacing w:line="4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附件3：</w:t>
      </w:r>
    </w:p>
    <w:p w14:paraId="3A33CDB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黑体" w:eastAsia="黑体"/>
          <w:sz w:val="32"/>
          <w:szCs w:val="32"/>
          <w:highlight w:val="none"/>
          <w:lang w:val="en-US" w:eastAsia="zh-CN"/>
        </w:rPr>
      </w:pPr>
      <w:r>
        <w:rPr>
          <w:rFonts w:hint="eastAsia" w:ascii="宋体" w:hAnsi="宋体" w:eastAsia="宋体" w:cs="宋体"/>
          <w:b/>
          <w:bCs/>
          <w:sz w:val="32"/>
          <w:szCs w:val="32"/>
          <w:highlight w:val="none"/>
          <w:lang w:val="en-US" w:eastAsia="zh-CN"/>
        </w:rPr>
        <w:t>承诺书</w:t>
      </w:r>
    </w:p>
    <w:p w14:paraId="78996E1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本次供货到连云港市妇幼保健院（以下简称“医院”），根据商谈情况，现承诺以下产品免费供货到医院：</w:t>
      </w:r>
    </w:p>
    <w:p w14:paraId="2CE52C13">
      <w:pPr>
        <w:keepNext w:val="0"/>
        <w:keepLines w:val="0"/>
        <w:pageBreakBefore w:val="0"/>
        <w:widowControl w:val="0"/>
        <w:tabs>
          <w:tab w:val="left" w:pos="4945"/>
        </w:tabs>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p>
    <w:p w14:paraId="5C9F6FD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CD4B9E0">
      <w:pPr>
        <w:keepNext w:val="0"/>
        <w:keepLines w:val="0"/>
        <w:pageBreakBefore w:val="0"/>
        <w:widowControl w:val="0"/>
        <w:kinsoku/>
        <w:wordWrap w:val="0"/>
        <w:overflowPunct/>
        <w:topLinePunct/>
        <w:autoSpaceDE/>
        <w:autoSpaceDN/>
        <w:bidi w:val="0"/>
        <w:adjustRightInd/>
        <w:snapToGrid/>
        <w:spacing w:line="360" w:lineRule="auto"/>
        <w:jc w:val="center"/>
        <w:textAlignment w:val="auto"/>
        <w:outlineLvl w:val="0"/>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四</w:t>
      </w:r>
      <w:r>
        <w:rPr>
          <w:rFonts w:hint="eastAsia" w:ascii="宋体" w:hAnsi="宋体" w:eastAsia="宋体" w:cs="宋体"/>
          <w:b/>
          <w:bCs/>
          <w:color w:val="auto"/>
          <w:sz w:val="44"/>
          <w:szCs w:val="44"/>
          <w:highlight w:val="none"/>
        </w:rPr>
        <w:t>章 项目需求</w:t>
      </w:r>
    </w:p>
    <w:p w14:paraId="74EB73D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说明：</w:t>
      </w:r>
      <w:r>
        <w:rPr>
          <w:rFonts w:hint="eastAsia" w:ascii="宋体" w:hAnsi="宋体" w:eastAsia="宋体" w:cs="宋体"/>
          <w:color w:val="auto"/>
          <w:sz w:val="24"/>
          <w:szCs w:val="24"/>
          <w:highlight w:val="none"/>
        </w:rPr>
        <w:t>本项目采购方式为</w:t>
      </w:r>
      <w:r>
        <w:rPr>
          <w:rFonts w:hint="eastAsia" w:ascii="宋体" w:hAnsi="宋体" w:eastAsia="宋体" w:cs="宋体"/>
          <w:b/>
          <w:bCs/>
          <w:color w:val="auto"/>
          <w:sz w:val="24"/>
          <w:szCs w:val="24"/>
          <w:highlight w:val="none"/>
          <w:u w:val="single"/>
        </w:rPr>
        <w:t>公开招标</w:t>
      </w:r>
      <w:r>
        <w:rPr>
          <w:rFonts w:hint="eastAsia" w:ascii="宋体" w:hAnsi="宋体" w:eastAsia="宋体" w:cs="宋体"/>
          <w:color w:val="auto"/>
          <w:sz w:val="24"/>
          <w:szCs w:val="24"/>
          <w:highlight w:val="none"/>
        </w:rPr>
        <w:t>，</w:t>
      </w:r>
      <w:r>
        <w:rPr>
          <w:rFonts w:hint="eastAsia" w:ascii="宋体" w:hAnsi="宋体" w:eastAsia="宋体" w:cs="宋体"/>
          <w:b w:val="0"/>
          <w:bCs w:val="0"/>
          <w:sz w:val="24"/>
          <w:szCs w:val="24"/>
          <w:highlight w:val="none"/>
        </w:rPr>
        <w:t>本项目属性为</w:t>
      </w:r>
      <w:r>
        <w:rPr>
          <w:rFonts w:hint="eastAsia" w:ascii="宋体" w:hAnsi="宋体" w:eastAsia="宋体" w:cs="宋体"/>
          <w:b/>
          <w:bCs/>
          <w:sz w:val="24"/>
          <w:szCs w:val="24"/>
          <w:highlight w:val="none"/>
          <w:u w:val="single"/>
        </w:rPr>
        <w:t>货物</w:t>
      </w:r>
      <w:r>
        <w:rPr>
          <w:rFonts w:hint="eastAsia" w:ascii="宋体" w:hAnsi="宋体" w:eastAsia="宋体" w:cs="宋体"/>
          <w:b w:val="0"/>
          <w:bCs w:val="0"/>
          <w:sz w:val="24"/>
          <w:szCs w:val="24"/>
          <w:highlight w:val="none"/>
        </w:rPr>
        <w:t>，采购标的对应的中小企业划分标准所属行业为</w:t>
      </w:r>
      <w:r>
        <w:rPr>
          <w:rFonts w:hint="eastAsia" w:ascii="宋体" w:hAnsi="宋体" w:eastAsia="宋体" w:cs="宋体"/>
          <w:b/>
          <w:bCs/>
          <w:sz w:val="24"/>
          <w:szCs w:val="24"/>
          <w:highlight w:val="none"/>
          <w:u w:val="single"/>
        </w:rPr>
        <w:t>工业</w:t>
      </w:r>
      <w:r>
        <w:rPr>
          <w:rFonts w:hint="eastAsia" w:ascii="宋体" w:hAnsi="宋体" w:eastAsia="宋体" w:cs="宋体"/>
          <w:b w:val="0"/>
          <w:bCs w:val="0"/>
          <w:sz w:val="24"/>
          <w:szCs w:val="24"/>
          <w:highlight w:val="none"/>
        </w:rPr>
        <w:t>。</w:t>
      </w:r>
    </w:p>
    <w:p w14:paraId="015FFCD6">
      <w:pPr>
        <w:overflowPunct w:val="0"/>
        <w:spacing w:line="360" w:lineRule="auto"/>
        <w:ind w:firstLine="482" w:firstLineChars="200"/>
        <w:rPr>
          <w:rFonts w:hint="eastAsia" w:ascii="宋体" w:hAnsi="宋体" w:eastAsia="宋体" w:cs="宋体"/>
          <w:b w:val="0"/>
          <w:bCs w:val="0"/>
          <w:sz w:val="24"/>
          <w:szCs w:val="24"/>
          <w:highlight w:val="none"/>
        </w:rPr>
      </w:pPr>
      <w:r>
        <w:rPr>
          <w:rFonts w:hint="eastAsia" w:ascii="宋体" w:hAnsi="宋体" w:eastAsia="宋体" w:cs="宋体"/>
          <w:b/>
          <w:bCs/>
          <w:color w:val="auto"/>
          <w:sz w:val="24"/>
          <w:szCs w:val="24"/>
          <w:highlight w:val="none"/>
        </w:rPr>
        <w:t>本</w:t>
      </w:r>
      <w:r>
        <w:rPr>
          <w:rFonts w:hint="eastAsia" w:ascii="宋体" w:hAnsi="宋体" w:eastAsia="宋体" w:cs="宋体"/>
          <w:b/>
          <w:bCs/>
          <w:color w:val="auto"/>
          <w:sz w:val="24"/>
          <w:szCs w:val="24"/>
          <w:highlight w:val="none"/>
          <w:lang w:val="en-US" w:eastAsia="zh-CN"/>
        </w:rPr>
        <w:t>招标文件</w:t>
      </w:r>
      <w:r>
        <w:rPr>
          <w:rFonts w:hint="eastAsia" w:ascii="宋体" w:hAnsi="宋体" w:eastAsia="宋体" w:cs="宋体"/>
          <w:b/>
          <w:bCs/>
          <w:color w:val="auto"/>
          <w:sz w:val="24"/>
          <w:szCs w:val="24"/>
          <w:highlight w:val="none"/>
        </w:rPr>
        <w:t>中标注★号的款项为实质性要求和条件，由采购人根据实际情况设置，投标人必须逐条明确作出满足实质性要求和条件的响应，否则按照无效响应处理。</w:t>
      </w:r>
    </w:p>
    <w:p w14:paraId="46B8F144">
      <w:pPr>
        <w:keepNext w:val="0"/>
        <w:keepLines w:val="0"/>
        <w:pageBreakBefore w:val="0"/>
        <w:widowControl w:val="0"/>
        <w:kinsoku/>
        <w:wordWrap w:val="0"/>
        <w:overflowPunct/>
        <w:topLinePunct/>
        <w:autoSpaceDE/>
        <w:autoSpaceDN/>
        <w:bidi w:val="0"/>
        <w:adjustRightInd/>
        <w:snapToGrid/>
        <w:spacing w:line="360" w:lineRule="auto"/>
        <w:textAlignment w:val="auto"/>
        <w:rPr>
          <w:rFonts w:ascii="宋体" w:hAnsi="宋体" w:eastAsia="宋体" w:cs="宋体"/>
          <w:b/>
          <w:sz w:val="24"/>
          <w:szCs w:val="24"/>
          <w:highlight w:val="none"/>
        </w:rPr>
      </w:pPr>
      <w:r>
        <w:rPr>
          <w:rFonts w:hint="eastAsia" w:ascii="宋体" w:hAnsi="宋体" w:eastAsia="宋体" w:cs="宋体"/>
          <w:b/>
          <w:sz w:val="24"/>
          <w:szCs w:val="24"/>
          <w:highlight w:val="none"/>
        </w:rPr>
        <w:t>一、项目概述</w:t>
      </w:r>
    </w:p>
    <w:p w14:paraId="1AF8194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本次采购的内容为</w:t>
      </w:r>
      <w:r>
        <w:rPr>
          <w:rFonts w:hint="eastAsia" w:ascii="宋体" w:hAnsi="宋体" w:eastAsia="宋体" w:cs="宋体"/>
          <w:sz w:val="24"/>
          <w:szCs w:val="24"/>
          <w:highlight w:val="none"/>
          <w:lang w:eastAsia="zh-CN"/>
        </w:rPr>
        <w:t>连云港市妇幼保健院高端彩色多普勒诊断仪-产前超声筛查设备采购</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负责将设备运抵</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指定</w:t>
      </w:r>
      <w:r>
        <w:rPr>
          <w:rFonts w:hint="eastAsia" w:ascii="宋体" w:hAnsi="宋体" w:eastAsia="宋体" w:cs="宋体"/>
          <w:sz w:val="24"/>
          <w:szCs w:val="24"/>
          <w:highlight w:val="none"/>
          <w:lang w:val="en-US" w:eastAsia="zh-CN"/>
        </w:rPr>
        <w:t>地点</w:t>
      </w:r>
      <w:r>
        <w:rPr>
          <w:rFonts w:hint="eastAsia" w:ascii="宋体" w:hAnsi="宋体" w:eastAsia="宋体" w:cs="宋体"/>
          <w:sz w:val="24"/>
          <w:szCs w:val="24"/>
          <w:highlight w:val="none"/>
        </w:rPr>
        <w:t>，完成安装，检测、验收合格，交付</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使用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即交钥匙工程。</w:t>
      </w:r>
    </w:p>
    <w:p w14:paraId="0A09611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二、货物（标的）采购清单</w:t>
      </w:r>
    </w:p>
    <w:tbl>
      <w:tblPr>
        <w:tblStyle w:val="264"/>
        <w:tblW w:w="10515" w:type="dxa"/>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0"/>
        <w:gridCol w:w="2550"/>
        <w:gridCol w:w="1080"/>
        <w:gridCol w:w="1290"/>
        <w:gridCol w:w="1665"/>
        <w:gridCol w:w="1815"/>
        <w:gridCol w:w="1245"/>
      </w:tblGrid>
      <w:tr w14:paraId="0CDF1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trPr>
        <w:tc>
          <w:tcPr>
            <w:tcW w:w="870" w:type="dxa"/>
            <w:noWrap/>
            <w:vAlign w:val="center"/>
          </w:tcPr>
          <w:p w14:paraId="644FB243">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序号</w:t>
            </w:r>
          </w:p>
        </w:tc>
        <w:tc>
          <w:tcPr>
            <w:tcW w:w="2550" w:type="dxa"/>
            <w:noWrap/>
            <w:vAlign w:val="center"/>
          </w:tcPr>
          <w:p w14:paraId="71116386">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名称</w:t>
            </w:r>
          </w:p>
        </w:tc>
        <w:tc>
          <w:tcPr>
            <w:tcW w:w="1080" w:type="dxa"/>
            <w:noWrap/>
            <w:vAlign w:val="center"/>
          </w:tcPr>
          <w:p w14:paraId="263F6662">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数量</w:t>
            </w:r>
          </w:p>
        </w:tc>
        <w:tc>
          <w:tcPr>
            <w:tcW w:w="1290" w:type="dxa"/>
            <w:noWrap/>
            <w:vAlign w:val="center"/>
          </w:tcPr>
          <w:p w14:paraId="0B027456">
            <w:pPr>
              <w:jc w:val="center"/>
              <w:rPr>
                <w:rFonts w:hint="eastAsia" w:ascii="宋体" w:hAnsi="Times New Roman" w:eastAsia="宋体" w:cs="Times New Roman"/>
                <w:b/>
                <w:bCs/>
                <w:sz w:val="24"/>
                <w:szCs w:val="24"/>
                <w:highlight w:val="none"/>
                <w:lang w:val="en-US" w:eastAsia="zh-CN"/>
              </w:rPr>
            </w:pPr>
            <w:r>
              <w:rPr>
                <w:rFonts w:hint="eastAsia" w:ascii="宋体" w:hAnsi="Times New Roman" w:eastAsia="宋体" w:cs="Times New Roman"/>
                <w:b/>
                <w:bCs/>
                <w:sz w:val="24"/>
                <w:szCs w:val="24"/>
                <w:highlight w:val="none"/>
                <w:lang w:val="en-US" w:eastAsia="zh-CN"/>
              </w:rPr>
              <w:t>单位</w:t>
            </w:r>
          </w:p>
        </w:tc>
        <w:tc>
          <w:tcPr>
            <w:tcW w:w="1665" w:type="dxa"/>
            <w:noWrap/>
            <w:vAlign w:val="center"/>
          </w:tcPr>
          <w:p w14:paraId="58B39956">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预算（万元）</w:t>
            </w:r>
          </w:p>
        </w:tc>
        <w:tc>
          <w:tcPr>
            <w:tcW w:w="1815" w:type="dxa"/>
            <w:noWrap/>
            <w:vAlign w:val="center"/>
          </w:tcPr>
          <w:p w14:paraId="4DD49C60">
            <w:pPr>
              <w:jc w:val="center"/>
              <w:rPr>
                <w:rFonts w:hint="eastAsia" w:ascii="宋体" w:hAnsi="Times New Roman" w:eastAsia="宋体" w:cs="Times New Roman"/>
                <w:b/>
                <w:bCs/>
                <w:sz w:val="24"/>
                <w:szCs w:val="24"/>
                <w:highlight w:val="none"/>
              </w:rPr>
            </w:pPr>
            <w:r>
              <w:rPr>
                <w:rFonts w:hint="eastAsia" w:ascii="宋体" w:hAnsi="Times New Roman" w:eastAsia="宋体" w:cs="Times New Roman"/>
                <w:b/>
                <w:bCs/>
                <w:sz w:val="24"/>
                <w:szCs w:val="24"/>
                <w:highlight w:val="none"/>
              </w:rPr>
              <w:t>中小企业划分标准所属行业</w:t>
            </w:r>
          </w:p>
        </w:tc>
        <w:tc>
          <w:tcPr>
            <w:tcW w:w="1245" w:type="dxa"/>
            <w:noWrap/>
            <w:vAlign w:val="center"/>
          </w:tcPr>
          <w:p w14:paraId="39DD689F">
            <w:pPr>
              <w:jc w:val="center"/>
              <w:rPr>
                <w:rFonts w:hint="eastAsia" w:ascii="宋体" w:hAnsi="Times New Roman" w:eastAsia="宋体" w:cs="Times New Roman"/>
                <w:b/>
                <w:bCs/>
                <w:sz w:val="24"/>
                <w:szCs w:val="24"/>
                <w:highlight w:val="none"/>
                <w:lang w:val="en-US" w:eastAsia="zh-CN"/>
              </w:rPr>
            </w:pPr>
            <w:r>
              <w:rPr>
                <w:rFonts w:hint="eastAsia" w:ascii="宋体" w:hAnsi="Times New Roman" w:eastAsia="宋体" w:cs="Times New Roman"/>
                <w:b/>
                <w:bCs/>
                <w:sz w:val="24"/>
                <w:szCs w:val="24"/>
                <w:highlight w:val="none"/>
                <w:lang w:val="en-US" w:eastAsia="zh-CN"/>
              </w:rPr>
              <w:t>备注</w:t>
            </w:r>
          </w:p>
        </w:tc>
      </w:tr>
      <w:tr w14:paraId="33F05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70" w:type="dxa"/>
            <w:noWrap/>
            <w:vAlign w:val="center"/>
          </w:tcPr>
          <w:p w14:paraId="6B98F88E">
            <w:pPr>
              <w:jc w:val="center"/>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1</w:t>
            </w:r>
          </w:p>
        </w:tc>
        <w:tc>
          <w:tcPr>
            <w:tcW w:w="2550" w:type="dxa"/>
            <w:noWrap/>
            <w:vAlign w:val="center"/>
          </w:tcPr>
          <w:p w14:paraId="24F58AB5">
            <w:pPr>
              <w:jc w:val="center"/>
              <w:rPr>
                <w:rFonts w:hint="default" w:ascii="宋体" w:hAnsi="Times New Roman" w:eastAsia="宋体" w:cs="Times New Roman"/>
                <w:sz w:val="24"/>
                <w:szCs w:val="24"/>
                <w:highlight w:val="none"/>
                <w:lang w:val="en-US"/>
              </w:rPr>
            </w:pPr>
            <w:r>
              <w:rPr>
                <w:rFonts w:hint="eastAsia" w:ascii="宋体" w:hAnsi="Times New Roman" w:eastAsia="宋体" w:cs="Times New Roman"/>
                <w:sz w:val="24"/>
                <w:szCs w:val="24"/>
                <w:highlight w:val="none"/>
                <w:lang w:eastAsia="zh-CN"/>
              </w:rPr>
              <w:t>高端彩色多普勒诊断仪-产前超声筛查</w:t>
            </w:r>
            <w:r>
              <w:rPr>
                <w:rFonts w:hint="eastAsia" w:ascii="宋体" w:hAnsi="Times New Roman" w:eastAsia="宋体" w:cs="Times New Roman"/>
                <w:sz w:val="24"/>
                <w:szCs w:val="24"/>
                <w:highlight w:val="none"/>
                <w:lang w:val="en-US" w:eastAsia="zh-CN"/>
              </w:rPr>
              <w:t>设备</w:t>
            </w:r>
          </w:p>
        </w:tc>
        <w:tc>
          <w:tcPr>
            <w:tcW w:w="1080" w:type="dxa"/>
            <w:noWrap/>
            <w:vAlign w:val="center"/>
          </w:tcPr>
          <w:p w14:paraId="0A126C96">
            <w:pPr>
              <w:jc w:val="center"/>
              <w:rPr>
                <w:rFonts w:hint="default" w:ascii="宋体" w:hAnsi="Times New Roman" w:eastAsia="宋体" w:cs="Times New Roman"/>
                <w:b/>
                <w:bCs/>
                <w:sz w:val="24"/>
                <w:szCs w:val="24"/>
                <w:highlight w:val="none"/>
                <w:lang w:val="en-US"/>
              </w:rPr>
            </w:pPr>
            <w:r>
              <w:rPr>
                <w:rFonts w:hint="eastAsia" w:ascii="宋体" w:hAnsi="Times New Roman" w:eastAsia="宋体" w:cs="Times New Roman"/>
                <w:sz w:val="24"/>
                <w:szCs w:val="24"/>
                <w:highlight w:val="none"/>
                <w:lang w:val="en-US" w:eastAsia="zh-CN"/>
              </w:rPr>
              <w:t>1</w:t>
            </w:r>
          </w:p>
        </w:tc>
        <w:tc>
          <w:tcPr>
            <w:tcW w:w="1290" w:type="dxa"/>
            <w:noWrap/>
            <w:vAlign w:val="center"/>
          </w:tcPr>
          <w:p w14:paraId="34F51D7A">
            <w:pPr>
              <w:jc w:val="center"/>
              <w:rPr>
                <w:rFonts w:hint="default" w:ascii="宋体" w:hAnsi="Times New Roman" w:eastAsia="宋体" w:cs="Times New Roman"/>
                <w:sz w:val="24"/>
                <w:szCs w:val="24"/>
                <w:highlight w:val="none"/>
                <w:lang w:val="en-US" w:eastAsia="zh-CN"/>
              </w:rPr>
            </w:pPr>
            <w:r>
              <w:rPr>
                <w:rFonts w:hint="eastAsia" w:ascii="宋体" w:hAnsi="宋体" w:eastAsia="宋体" w:cs="宋体"/>
                <w:sz w:val="24"/>
                <w:szCs w:val="24"/>
                <w:highlight w:val="none"/>
                <w:lang w:val="en-US" w:eastAsia="zh-CN"/>
              </w:rPr>
              <w:t>台（套）</w:t>
            </w:r>
          </w:p>
        </w:tc>
        <w:tc>
          <w:tcPr>
            <w:tcW w:w="1665" w:type="dxa"/>
            <w:noWrap/>
            <w:vAlign w:val="center"/>
          </w:tcPr>
          <w:p w14:paraId="65FBC755">
            <w:pPr>
              <w:jc w:val="center"/>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lang w:val="en-US" w:eastAsia="zh-CN"/>
              </w:rPr>
              <w:t>169</w:t>
            </w:r>
          </w:p>
        </w:tc>
        <w:tc>
          <w:tcPr>
            <w:tcW w:w="1815" w:type="dxa"/>
            <w:noWrap/>
            <w:vAlign w:val="center"/>
          </w:tcPr>
          <w:p w14:paraId="0E0E3DC2">
            <w:pPr>
              <w:jc w:val="center"/>
              <w:rPr>
                <w:rFonts w:hint="eastAsia" w:ascii="宋体" w:hAnsi="Times New Roman" w:eastAsia="宋体" w:cs="Times New Roman"/>
                <w:sz w:val="24"/>
                <w:szCs w:val="24"/>
                <w:highlight w:val="none"/>
              </w:rPr>
            </w:pPr>
            <w:r>
              <w:rPr>
                <w:rFonts w:hint="eastAsia" w:ascii="宋体" w:hAnsi="Times New Roman" w:eastAsia="宋体" w:cs="Times New Roman"/>
                <w:sz w:val="24"/>
                <w:szCs w:val="24"/>
                <w:highlight w:val="none"/>
              </w:rPr>
              <w:t>工业</w:t>
            </w:r>
          </w:p>
        </w:tc>
        <w:tc>
          <w:tcPr>
            <w:tcW w:w="1245" w:type="dxa"/>
            <w:noWrap/>
            <w:vAlign w:val="center"/>
          </w:tcPr>
          <w:p w14:paraId="5FD35B53">
            <w:pPr>
              <w:jc w:val="center"/>
              <w:rPr>
                <w:rFonts w:hint="default" w:ascii="宋体" w:hAnsi="Times New Roman" w:eastAsia="宋体" w:cs="Times New Roman"/>
                <w:sz w:val="24"/>
                <w:szCs w:val="24"/>
                <w:highlight w:val="none"/>
                <w:lang w:val="en-US" w:eastAsia="zh-CN"/>
              </w:rPr>
            </w:pPr>
            <w:r>
              <w:rPr>
                <w:rFonts w:hint="eastAsia" w:ascii="宋体" w:hAnsi="Times New Roman" w:eastAsia="宋体" w:cs="Times New Roman"/>
                <w:sz w:val="24"/>
                <w:szCs w:val="24"/>
                <w:highlight w:val="none"/>
                <w:lang w:val="en-US" w:eastAsia="zh-CN"/>
              </w:rPr>
              <w:t>核心产品</w:t>
            </w:r>
          </w:p>
        </w:tc>
      </w:tr>
    </w:tbl>
    <w:p w14:paraId="3B85C69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rPr>
        <w:t>本项目为非单一产品采购项目，</w:t>
      </w:r>
      <w:r>
        <w:rPr>
          <w:rStyle w:val="47"/>
          <w:rFonts w:ascii="宋体" w:hAnsi="宋体" w:eastAsia="宋体" w:cs="宋体"/>
          <w:sz w:val="24"/>
          <w:szCs w:val="24"/>
          <w:highlight w:val="none"/>
        </w:rPr>
        <w:t>核心产品：高端彩色多普勒诊断仪</w:t>
      </w:r>
      <w:r>
        <w:rPr>
          <w:rStyle w:val="47"/>
          <w:rFonts w:ascii="宋体" w:hAnsi="宋体" w:eastAsia="宋体" w:cs="宋体"/>
          <w:sz w:val="24"/>
          <w:szCs w:val="24"/>
          <w:highlight w:val="none"/>
        </w:rPr>
        <w:noBreakHyphen/>
      </w:r>
      <w:r>
        <w:rPr>
          <w:rStyle w:val="47"/>
          <w:rFonts w:ascii="宋体" w:hAnsi="宋体" w:eastAsia="宋体" w:cs="宋体"/>
          <w:sz w:val="24"/>
          <w:szCs w:val="24"/>
          <w:highlight w:val="none"/>
        </w:rPr>
        <w:t>产前超声筛查设备</w:t>
      </w:r>
      <w:r>
        <w:rPr>
          <w:rFonts w:ascii="宋体" w:hAnsi="宋体" w:eastAsia="宋体" w:cs="宋体"/>
          <w:sz w:val="24"/>
          <w:szCs w:val="24"/>
          <w:highlight w:val="none"/>
        </w:rPr>
        <w:t>。多家投标人提供的核心产品品牌相同的，按照《政府采购货物和服务招标投标管理办法》（财政部令第 87 号）第三十一条规定处理，综合评分法项目按一家投标人计算。</w:t>
      </w:r>
    </w:p>
    <w:p w14:paraId="2F9DA713">
      <w:pPr>
        <w:keepNext w:val="0"/>
        <w:keepLines w:val="0"/>
        <w:pageBreakBefore w:val="0"/>
        <w:widowControl w:val="0"/>
        <w:numPr>
          <w:ilvl w:val="0"/>
          <w:numId w:val="0"/>
        </w:numPr>
        <w:kinsoku/>
        <w:wordWrap w:val="0"/>
        <w:overflowPunct/>
        <w:topLinePunct/>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三、</w:t>
      </w:r>
      <w:r>
        <w:rPr>
          <w:rFonts w:hint="eastAsia" w:ascii="宋体" w:hAnsi="宋体" w:eastAsia="宋体" w:cs="宋体"/>
          <w:b/>
          <w:bCs/>
          <w:sz w:val="24"/>
          <w:szCs w:val="24"/>
          <w:highlight w:val="none"/>
        </w:rPr>
        <w:t>参数要求</w:t>
      </w:r>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加</w:t>
      </w:r>
      <w:r>
        <w:rPr>
          <w:rFonts w:hint="eastAsia" w:ascii="宋体" w:hAnsi="宋体" w:eastAsia="宋体" w:cs="宋体"/>
          <w:b/>
          <w:bCs/>
          <w:color w:val="000000"/>
          <w:sz w:val="24"/>
          <w:szCs w:val="24"/>
          <w:highlight w:val="none"/>
        </w:rPr>
        <w:t>“</w:t>
      </w:r>
      <w:r>
        <w:rPr>
          <w:rFonts w:hint="eastAsia" w:ascii="宋体" w:hAnsi="宋体" w:eastAsia="宋体" w:cs="宋体"/>
          <w:sz w:val="24"/>
          <w:szCs w:val="24"/>
          <w:highlight w:val="none"/>
          <w:lang w:val="en-US" w:eastAsia="zh-CN"/>
        </w:rPr>
        <w:t>▲</w:t>
      </w:r>
      <w:r>
        <w:rPr>
          <w:rFonts w:hint="eastAsia" w:ascii="宋体" w:hAnsi="宋体" w:eastAsia="宋体" w:cs="宋体"/>
          <w:b/>
          <w:bCs/>
          <w:sz w:val="24"/>
          <w:szCs w:val="24"/>
          <w:highlight w:val="none"/>
        </w:rPr>
        <w:t>”项为实质性响应条款即重要响应指标，其余项为一般响应指标</w:t>
      </w:r>
      <w:r>
        <w:rPr>
          <w:rFonts w:hint="eastAsia" w:ascii="宋体" w:hAnsi="宋体" w:eastAsia="宋体" w:cs="宋体"/>
          <w:b/>
          <w:bCs/>
          <w:sz w:val="24"/>
          <w:szCs w:val="24"/>
          <w:highlight w:val="none"/>
          <w:lang w:eastAsia="zh-CN"/>
        </w:rPr>
        <w:t>。</w:t>
      </w:r>
      <w:r>
        <w:rPr>
          <w:rFonts w:hint="eastAsia" w:ascii="宋体" w:hAnsi="宋体" w:eastAsia="宋体" w:cs="宋体"/>
          <w:sz w:val="24"/>
          <w:szCs w:val="24"/>
          <w:highlight w:val="none"/>
        </w:rPr>
        <w:t>）</w:t>
      </w:r>
    </w:p>
    <w:p w14:paraId="44D06B3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采购数量：1台（套）</w:t>
      </w:r>
    </w:p>
    <w:p w14:paraId="26FBE90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产地：国产</w:t>
      </w:r>
    </w:p>
    <w:p w14:paraId="6CFCDCE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（一）商务参数要求</w:t>
      </w:r>
    </w:p>
    <w:p w14:paraId="0E79D5E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1.设备性能及功能</w:t>
      </w:r>
    </w:p>
    <w:p w14:paraId="0B521B8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1.1易损部件、零件需做说明</w:t>
      </w:r>
    </w:p>
    <w:p w14:paraId="03FB4AE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1.2耗材、易损部件清单（包含更换周期、价格、是否通用等）</w:t>
      </w:r>
    </w:p>
    <w:p w14:paraId="1A5BFBE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1.3主要零部件价格表</w:t>
      </w:r>
    </w:p>
    <w:p w14:paraId="2D59F47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1.4告知设备使用、保存中易发生的风险或故障</w:t>
      </w:r>
    </w:p>
    <w:p w14:paraId="55F3FEB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1.5已停产的设备要做说明</w:t>
      </w:r>
    </w:p>
    <w:p w14:paraId="2EA004AB">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1.6发生过安全事故或有安全隐患的设备禁止参标</w:t>
      </w:r>
    </w:p>
    <w:p w14:paraId="3DB59DE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1.7设备所有功能都经过注册认证</w:t>
      </w:r>
    </w:p>
    <w:p w14:paraId="049BAB0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1.8人机界面、操作软件：中文版</w:t>
      </w:r>
    </w:p>
    <w:p w14:paraId="1B8FD1B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1.9超声医学科检查</w:t>
      </w:r>
    </w:p>
    <w:p w14:paraId="61C9557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1.10超声医学科 教学、科研</w:t>
      </w:r>
    </w:p>
    <w:p w14:paraId="5A684E1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1.111远程会诊</w:t>
      </w:r>
    </w:p>
    <w:p w14:paraId="78B09021">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1.12病例查询、统计、分析</w:t>
      </w:r>
    </w:p>
    <w:p w14:paraId="32F273A5">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2.必备许可/证明材料</w:t>
      </w:r>
    </w:p>
    <w:p w14:paraId="7306789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w:t>
      </w:r>
      <w:r>
        <w:rPr>
          <w:rFonts w:hint="default" w:ascii="宋体" w:hAnsi="宋体" w:eastAsia="宋体" w:cs="宋体"/>
          <w:sz w:val="24"/>
          <w:szCs w:val="24"/>
          <w:highlight w:val="none"/>
          <w:lang w:val="en-US" w:eastAsia="zh-CN"/>
        </w:rPr>
        <w:t>医疗器械生产</w:t>
      </w:r>
      <w:r>
        <w:rPr>
          <w:rFonts w:hint="eastAsia" w:ascii="宋体" w:hAnsi="宋体" w:eastAsia="宋体" w:cs="宋体"/>
          <w:sz w:val="24"/>
          <w:szCs w:val="24"/>
          <w:highlight w:val="none"/>
          <w:lang w:val="en-US" w:eastAsia="zh-CN"/>
        </w:rPr>
        <w:t>企业</w:t>
      </w:r>
      <w:r>
        <w:rPr>
          <w:rFonts w:hint="default" w:ascii="宋体" w:hAnsi="宋体" w:eastAsia="宋体" w:cs="宋体"/>
          <w:sz w:val="24"/>
          <w:szCs w:val="24"/>
          <w:highlight w:val="none"/>
          <w:lang w:val="en-US" w:eastAsia="zh-CN"/>
        </w:rPr>
        <w:t>许可证</w:t>
      </w:r>
    </w:p>
    <w:p w14:paraId="19CD731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default" w:ascii="宋体" w:hAnsi="宋体" w:eastAsia="宋体" w:cs="宋体"/>
          <w:sz w:val="24"/>
          <w:szCs w:val="24"/>
          <w:highlight w:val="none"/>
          <w:lang w:val="en-US" w:eastAsia="zh-CN"/>
        </w:rPr>
        <w:t>医疗器械注册证</w:t>
      </w:r>
    </w:p>
    <w:p w14:paraId="6AEBD36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r>
        <w:rPr>
          <w:rFonts w:hint="default" w:ascii="宋体" w:hAnsi="宋体" w:eastAsia="宋体" w:cs="宋体"/>
          <w:sz w:val="24"/>
          <w:szCs w:val="24"/>
          <w:highlight w:val="none"/>
          <w:lang w:val="en-US" w:eastAsia="zh-CN"/>
        </w:rPr>
        <w:t>医疗器械经营许可证</w:t>
      </w:r>
    </w:p>
    <w:p w14:paraId="0E146A4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w:t>
      </w:r>
      <w:r>
        <w:rPr>
          <w:rFonts w:hint="default" w:ascii="宋体" w:hAnsi="宋体" w:eastAsia="宋体" w:cs="宋体"/>
          <w:sz w:val="24"/>
          <w:szCs w:val="24"/>
          <w:highlight w:val="none"/>
          <w:lang w:val="en-US" w:eastAsia="zh-CN"/>
        </w:rPr>
        <w:t>使用评价报告</w:t>
      </w:r>
    </w:p>
    <w:p w14:paraId="50485A0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w:t>
      </w:r>
      <w:r>
        <w:rPr>
          <w:rFonts w:hint="default" w:ascii="宋体" w:hAnsi="宋体" w:eastAsia="宋体" w:cs="宋体"/>
          <w:sz w:val="24"/>
          <w:szCs w:val="24"/>
          <w:highlight w:val="none"/>
          <w:lang w:val="en-US" w:eastAsia="zh-CN"/>
        </w:rPr>
        <w:t>相关技术、专利证明</w:t>
      </w:r>
    </w:p>
    <w:p w14:paraId="419C95B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w:t>
      </w:r>
      <w:r>
        <w:rPr>
          <w:rFonts w:hint="default" w:ascii="宋体" w:hAnsi="宋体" w:eastAsia="宋体" w:cs="宋体"/>
          <w:sz w:val="24"/>
          <w:szCs w:val="24"/>
          <w:highlight w:val="none"/>
          <w:lang w:val="en-US" w:eastAsia="zh-CN"/>
        </w:rPr>
        <w:t>所投型号产品的真实用户</w:t>
      </w:r>
    </w:p>
    <w:p w14:paraId="4880885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使用环境</w:t>
      </w:r>
      <w:r>
        <w:rPr>
          <w:rFonts w:hint="default" w:ascii="宋体" w:hAnsi="宋体" w:eastAsia="宋体" w:cs="宋体"/>
          <w:sz w:val="24"/>
          <w:szCs w:val="24"/>
          <w:highlight w:val="none"/>
          <w:lang w:val="en-US" w:eastAsia="zh-CN"/>
        </w:rPr>
        <w:tab/>
      </w:r>
    </w:p>
    <w:p w14:paraId="6C60994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w:t>
      </w:r>
      <w:r>
        <w:rPr>
          <w:rFonts w:hint="default" w:ascii="宋体" w:hAnsi="宋体" w:eastAsia="宋体" w:cs="宋体"/>
          <w:sz w:val="24"/>
          <w:szCs w:val="24"/>
          <w:highlight w:val="none"/>
          <w:lang w:val="en-US" w:eastAsia="zh-CN"/>
        </w:rPr>
        <w:t xml:space="preserve">电源：国标，单相三线220V/50Hz </w:t>
      </w:r>
    </w:p>
    <w:p w14:paraId="3F4B639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w:t>
      </w:r>
      <w:r>
        <w:rPr>
          <w:rFonts w:hint="default" w:ascii="宋体" w:hAnsi="宋体" w:eastAsia="宋体" w:cs="宋体"/>
          <w:sz w:val="24"/>
          <w:szCs w:val="24"/>
          <w:highlight w:val="none"/>
          <w:lang w:val="en-US" w:eastAsia="zh-CN"/>
        </w:rPr>
        <w:t>环境温度：-10℃—40℃</w:t>
      </w:r>
    </w:p>
    <w:p w14:paraId="09E5A57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w:t>
      </w:r>
      <w:r>
        <w:rPr>
          <w:rFonts w:hint="default" w:ascii="宋体" w:hAnsi="宋体" w:eastAsia="宋体" w:cs="宋体"/>
          <w:sz w:val="24"/>
          <w:szCs w:val="24"/>
          <w:highlight w:val="none"/>
          <w:lang w:val="en-US" w:eastAsia="zh-CN"/>
        </w:rPr>
        <w:t>环境湿度：20%-80%</w:t>
      </w:r>
    </w:p>
    <w:p w14:paraId="4CBF4D2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3.4</w:t>
      </w:r>
      <w:r>
        <w:rPr>
          <w:rFonts w:hint="default" w:ascii="宋体" w:hAnsi="宋体" w:eastAsia="宋体" w:cs="宋体"/>
          <w:sz w:val="24"/>
          <w:szCs w:val="24"/>
          <w:highlight w:val="none"/>
          <w:lang w:val="en-US" w:eastAsia="zh-CN"/>
        </w:rPr>
        <w:t xml:space="preserve">使用场所：固定场所  </w:t>
      </w:r>
    </w:p>
    <w:p w14:paraId="664FCAA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要求配套设备</w:t>
      </w:r>
      <w:r>
        <w:rPr>
          <w:rFonts w:hint="default" w:ascii="宋体" w:hAnsi="宋体" w:eastAsia="宋体" w:cs="宋体"/>
          <w:sz w:val="24"/>
          <w:szCs w:val="24"/>
          <w:highlight w:val="none"/>
          <w:lang w:val="en-US" w:eastAsia="zh-CN"/>
        </w:rPr>
        <w:tab/>
      </w:r>
    </w:p>
    <w:p w14:paraId="38AB4F3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 </w:t>
      </w:r>
      <w:r>
        <w:rPr>
          <w:rFonts w:hint="default" w:ascii="宋体" w:hAnsi="宋体" w:eastAsia="宋体" w:cs="宋体"/>
          <w:sz w:val="24"/>
          <w:szCs w:val="24"/>
          <w:highlight w:val="none"/>
          <w:lang w:val="en-US" w:eastAsia="zh-CN"/>
        </w:rPr>
        <w:t>3000VA稳压电源</w:t>
      </w:r>
    </w:p>
    <w:p w14:paraId="3125101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w:t>
      </w:r>
      <w:r>
        <w:rPr>
          <w:rFonts w:hint="default" w:ascii="宋体" w:hAnsi="宋体" w:eastAsia="宋体" w:cs="宋体"/>
          <w:sz w:val="24"/>
          <w:szCs w:val="24"/>
          <w:highlight w:val="none"/>
          <w:lang w:val="en-US" w:eastAsia="zh-CN"/>
        </w:rPr>
        <w:t>超声工作站一套。合格办公桌，最新版台式电脑一套(2T硬盘，带音箱、声卡)，合格超声工作站(高清采集卡)。</w:t>
      </w:r>
    </w:p>
    <w:p w14:paraId="5D38DCB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4.3</w:t>
      </w:r>
      <w:r>
        <w:rPr>
          <w:rFonts w:hint="default" w:ascii="宋体" w:hAnsi="宋体" w:eastAsia="宋体" w:cs="宋体"/>
          <w:sz w:val="24"/>
          <w:szCs w:val="24"/>
          <w:highlight w:val="none"/>
          <w:lang w:val="en-US" w:eastAsia="zh-CN"/>
        </w:rPr>
        <w:t>仪器带自动耦合剂加温装置</w:t>
      </w:r>
    </w:p>
    <w:p w14:paraId="3C4FBCC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5</w:t>
      </w:r>
      <w:r>
        <w:rPr>
          <w:rFonts w:hint="default" w:ascii="宋体" w:hAnsi="宋体" w:eastAsia="宋体" w:cs="宋体"/>
          <w:sz w:val="24"/>
          <w:szCs w:val="24"/>
          <w:highlight w:val="none"/>
          <w:lang w:val="en-US" w:eastAsia="zh-CN" w:bidi="ar-SA"/>
        </w:rPr>
        <w:t>.</w:t>
      </w:r>
      <w:r>
        <w:rPr>
          <w:rFonts w:hint="default" w:ascii="宋体" w:hAnsi="宋体" w:eastAsia="宋体" w:cs="宋体"/>
          <w:sz w:val="24"/>
          <w:szCs w:val="24"/>
          <w:highlight w:val="none"/>
          <w:lang w:val="en-US" w:eastAsia="zh-CN"/>
        </w:rPr>
        <w:t>出厂日期</w:t>
      </w:r>
      <w:r>
        <w:rPr>
          <w:rFonts w:hint="default" w:ascii="宋体" w:hAnsi="宋体" w:eastAsia="宋体" w:cs="宋体"/>
          <w:sz w:val="24"/>
          <w:szCs w:val="24"/>
          <w:highlight w:val="none"/>
          <w:lang w:val="en-US" w:eastAsia="zh-CN"/>
        </w:rPr>
        <w:tab/>
      </w:r>
    </w:p>
    <w:p w14:paraId="1ED1CA1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Chars="0"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5.1</w:t>
      </w:r>
      <w:r>
        <w:rPr>
          <w:rFonts w:hint="default" w:ascii="宋体" w:hAnsi="宋体" w:eastAsia="宋体" w:cs="宋体"/>
          <w:sz w:val="24"/>
          <w:szCs w:val="24"/>
          <w:highlight w:val="none"/>
          <w:lang w:val="en-US" w:eastAsia="zh-CN"/>
        </w:rPr>
        <w:t>国产3个月内</w:t>
      </w:r>
    </w:p>
    <w:p w14:paraId="30AD7F1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r>
        <w:rPr>
          <w:rFonts w:hint="default" w:ascii="宋体" w:hAnsi="宋体" w:eastAsia="宋体" w:cs="宋体"/>
          <w:sz w:val="24"/>
          <w:szCs w:val="24"/>
          <w:highlight w:val="none"/>
          <w:lang w:val="en-US" w:eastAsia="zh-CN"/>
        </w:rPr>
        <w:t>装</w:t>
      </w:r>
      <w:r>
        <w:rPr>
          <w:rFonts w:hint="eastAsia" w:ascii="宋体" w:hAnsi="宋体" w:eastAsia="宋体" w:cs="宋体"/>
          <w:sz w:val="24"/>
          <w:szCs w:val="24"/>
          <w:highlight w:val="none"/>
          <w:lang w:val="en-US" w:eastAsia="zh-CN"/>
        </w:rPr>
        <w:t>机</w:t>
      </w:r>
    </w:p>
    <w:p w14:paraId="4181366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6.1到货15日内完成安装、调试、培训，交付使用</w:t>
      </w:r>
    </w:p>
    <w:p w14:paraId="5F1469D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6.2免费提供安装、调试设备的耗品</w:t>
      </w:r>
    </w:p>
    <w:p w14:paraId="75AA835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6.3</w:t>
      </w:r>
      <w:r>
        <w:rPr>
          <w:rFonts w:hint="default" w:ascii="宋体" w:hAnsi="宋体" w:eastAsia="宋体" w:cs="宋体"/>
          <w:sz w:val="24"/>
          <w:szCs w:val="24"/>
          <w:highlight w:val="none"/>
          <w:lang w:val="en-US" w:eastAsia="zh-CN"/>
        </w:rPr>
        <w:t>免费提供操作及日常保养培训至使用人员能够正常操作</w:t>
      </w:r>
    </w:p>
    <w:p w14:paraId="6E5005C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Chars="0"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6.4</w:t>
      </w:r>
      <w:r>
        <w:rPr>
          <w:rFonts w:hint="default" w:ascii="宋体" w:hAnsi="宋体" w:eastAsia="宋体" w:cs="宋体"/>
          <w:sz w:val="24"/>
          <w:szCs w:val="24"/>
          <w:highlight w:val="none"/>
          <w:lang w:val="en-US" w:eastAsia="zh-CN"/>
        </w:rPr>
        <w:t>操作手册、维保手册（纸质版、中文版）</w:t>
      </w:r>
    </w:p>
    <w:p w14:paraId="7987EF85">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6.5</w:t>
      </w:r>
      <w:r>
        <w:rPr>
          <w:rFonts w:hint="default" w:ascii="宋体" w:hAnsi="宋体" w:eastAsia="宋体" w:cs="宋体"/>
          <w:sz w:val="24"/>
          <w:szCs w:val="24"/>
          <w:highlight w:val="none"/>
          <w:lang w:val="en-US" w:eastAsia="zh-CN"/>
        </w:rPr>
        <w:t>随机相关材料（纸质版、中文版）</w:t>
      </w:r>
    </w:p>
    <w:p w14:paraId="7F28035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7</w:t>
      </w:r>
      <w:r>
        <w:rPr>
          <w:rFonts w:hint="default" w:ascii="宋体" w:hAnsi="宋体" w:eastAsia="宋体" w:cs="宋体"/>
          <w:sz w:val="24"/>
          <w:szCs w:val="24"/>
          <w:highlight w:val="none"/>
          <w:lang w:val="en-US" w:eastAsia="zh-CN" w:bidi="ar-SA"/>
        </w:rPr>
        <w:t>.</w:t>
      </w:r>
      <w:r>
        <w:rPr>
          <w:rFonts w:hint="default" w:ascii="宋体" w:hAnsi="宋体" w:eastAsia="宋体" w:cs="宋体"/>
          <w:sz w:val="24"/>
          <w:szCs w:val="24"/>
          <w:highlight w:val="none"/>
          <w:lang w:val="en-US" w:eastAsia="zh-CN"/>
        </w:rPr>
        <w:t>强检设备（部件)</w:t>
      </w:r>
      <w:r>
        <w:rPr>
          <w:rFonts w:hint="default" w:ascii="宋体" w:hAnsi="宋体" w:eastAsia="宋体" w:cs="宋体"/>
          <w:sz w:val="24"/>
          <w:szCs w:val="24"/>
          <w:highlight w:val="none"/>
          <w:lang w:val="en-US" w:eastAsia="zh-CN"/>
        </w:rPr>
        <w:tab/>
      </w:r>
    </w:p>
    <w:p w14:paraId="64C8DBB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Chars="0"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7.1</w:t>
      </w:r>
      <w:r>
        <w:rPr>
          <w:rFonts w:hint="default" w:ascii="宋体" w:hAnsi="宋体" w:eastAsia="宋体" w:cs="宋体"/>
          <w:sz w:val="24"/>
          <w:szCs w:val="24"/>
          <w:highlight w:val="none"/>
          <w:lang w:val="en-US" w:eastAsia="zh-CN"/>
        </w:rPr>
        <w:t>技术监督局校准/检定报告</w:t>
      </w:r>
    </w:p>
    <w:p w14:paraId="66402E3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7.2</w:t>
      </w:r>
      <w:r>
        <w:rPr>
          <w:rFonts w:hint="default" w:ascii="宋体" w:hAnsi="宋体" w:eastAsia="宋体" w:cs="宋体"/>
          <w:sz w:val="24"/>
          <w:szCs w:val="24"/>
          <w:highlight w:val="none"/>
          <w:lang w:val="en-US" w:eastAsia="zh-CN"/>
        </w:rPr>
        <w:t>使用许可证</w:t>
      </w:r>
    </w:p>
    <w:p w14:paraId="68D24B9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7.3</w:t>
      </w:r>
      <w:r>
        <w:rPr>
          <w:rFonts w:hint="default" w:ascii="宋体" w:hAnsi="宋体" w:eastAsia="宋体" w:cs="宋体"/>
          <w:sz w:val="24"/>
          <w:szCs w:val="24"/>
          <w:highlight w:val="none"/>
          <w:lang w:val="en-US" w:eastAsia="zh-CN"/>
        </w:rPr>
        <w:t>必要的校准/检定接口、说明书</w:t>
      </w:r>
    </w:p>
    <w:p w14:paraId="089A862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r>
        <w:rPr>
          <w:rFonts w:hint="default" w:ascii="宋体" w:hAnsi="宋体" w:eastAsia="宋体" w:cs="宋体"/>
          <w:sz w:val="24"/>
          <w:szCs w:val="24"/>
          <w:highlight w:val="none"/>
          <w:lang w:val="en-US" w:eastAsia="zh-CN"/>
        </w:rPr>
        <w:t>售后服务/技术支持</w:t>
      </w:r>
      <w:r>
        <w:rPr>
          <w:rFonts w:hint="default" w:ascii="宋体" w:hAnsi="宋体" w:eastAsia="宋体" w:cs="宋体"/>
          <w:sz w:val="24"/>
          <w:szCs w:val="24"/>
          <w:highlight w:val="none"/>
          <w:lang w:val="en-US" w:eastAsia="zh-CN"/>
        </w:rPr>
        <w:tab/>
      </w:r>
    </w:p>
    <w:p w14:paraId="7F8D2491">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w:t>
      </w:r>
      <w:r>
        <w:rPr>
          <w:rFonts w:hint="default" w:ascii="宋体" w:hAnsi="宋体" w:eastAsia="宋体" w:cs="宋体"/>
          <w:sz w:val="24"/>
          <w:szCs w:val="24"/>
          <w:highlight w:val="none"/>
          <w:lang w:val="en-US" w:eastAsia="zh-CN"/>
        </w:rPr>
        <w:t>保修期 ≥3 年</w:t>
      </w:r>
    </w:p>
    <w:p w14:paraId="0970F6B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8.2</w:t>
      </w:r>
      <w:r>
        <w:rPr>
          <w:rFonts w:hint="default" w:ascii="宋体" w:hAnsi="宋体" w:eastAsia="宋体" w:cs="宋体"/>
          <w:sz w:val="24"/>
          <w:szCs w:val="24"/>
          <w:highlight w:val="none"/>
          <w:lang w:val="en-US" w:eastAsia="zh-CN"/>
        </w:rPr>
        <w:t>保修必须提供原厂质保函</w:t>
      </w:r>
    </w:p>
    <w:p w14:paraId="4D467C1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8.3</w:t>
      </w:r>
      <w:r>
        <w:rPr>
          <w:rFonts w:hint="default" w:ascii="宋体" w:hAnsi="宋体" w:eastAsia="宋体" w:cs="宋体"/>
          <w:sz w:val="24"/>
          <w:szCs w:val="24"/>
          <w:highlight w:val="none"/>
          <w:lang w:val="en-US" w:eastAsia="zh-CN"/>
        </w:rPr>
        <w:t>设备使用期限内必须提供维保服务，并保证零配件供应</w:t>
      </w:r>
    </w:p>
    <w:p w14:paraId="067E22FB">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8.4</w:t>
      </w:r>
      <w:r>
        <w:rPr>
          <w:rFonts w:hint="default" w:ascii="宋体" w:hAnsi="宋体" w:eastAsia="宋体" w:cs="宋体"/>
          <w:sz w:val="24"/>
          <w:szCs w:val="24"/>
          <w:highlight w:val="none"/>
          <w:lang w:val="en-US" w:eastAsia="zh-CN"/>
        </w:rPr>
        <w:t>保修期内每3月1次 免费现场保养，并留有书面报告</w:t>
      </w:r>
    </w:p>
    <w:p w14:paraId="38764DA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8.5 </w:t>
      </w:r>
      <w:r>
        <w:rPr>
          <w:rFonts w:hint="default" w:ascii="宋体" w:hAnsi="宋体" w:eastAsia="宋体" w:cs="宋体"/>
          <w:sz w:val="24"/>
          <w:szCs w:val="24"/>
          <w:highlight w:val="none"/>
          <w:lang w:val="en-US" w:eastAsia="zh-CN"/>
        </w:rPr>
        <w:t>400（800）免费或专门售后、技术支持电话</w:t>
      </w:r>
    </w:p>
    <w:p w14:paraId="4CD5BCC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8.6</w:t>
      </w:r>
      <w:r>
        <w:rPr>
          <w:rFonts w:hint="default" w:ascii="宋体" w:hAnsi="宋体" w:eastAsia="宋体" w:cs="宋体"/>
          <w:sz w:val="24"/>
          <w:szCs w:val="24"/>
          <w:highlight w:val="none"/>
          <w:lang w:val="en-US" w:eastAsia="zh-CN"/>
        </w:rPr>
        <w:t>响应/到场时间≤2/24小时</w:t>
      </w:r>
    </w:p>
    <w:p w14:paraId="7031F63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8.7</w:t>
      </w:r>
      <w:r>
        <w:rPr>
          <w:rFonts w:hint="default" w:ascii="宋体" w:hAnsi="宋体" w:eastAsia="宋体" w:cs="宋体"/>
          <w:sz w:val="24"/>
          <w:szCs w:val="24"/>
          <w:highlight w:val="none"/>
          <w:lang w:val="en-US" w:eastAsia="zh-CN"/>
        </w:rPr>
        <w:t>免费提供多人次不少于2周外出操作、诊断、维保培训</w:t>
      </w:r>
    </w:p>
    <w:p w14:paraId="2CB5C0A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8.8</w:t>
      </w:r>
      <w:r>
        <w:rPr>
          <w:rFonts w:hint="default" w:ascii="宋体" w:hAnsi="宋体" w:eastAsia="宋体" w:cs="宋体"/>
          <w:sz w:val="24"/>
          <w:szCs w:val="24"/>
          <w:highlight w:val="none"/>
          <w:lang w:val="en-US" w:eastAsia="zh-CN"/>
        </w:rPr>
        <w:t>耗材、易损部件清单（包含更换周期、价格、是否通用等）</w:t>
      </w:r>
    </w:p>
    <w:p w14:paraId="0C124E5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8.9符合市场惯例的售后服务条款，如保修期外提供有偿维修服务，收费标准公开透明，仅收取合理的人工费、差旅费及配件成本。</w:t>
      </w:r>
    </w:p>
    <w:p w14:paraId="49BC567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8.10</w:t>
      </w:r>
      <w:r>
        <w:rPr>
          <w:rFonts w:hint="default" w:ascii="宋体" w:hAnsi="宋体" w:eastAsia="宋体" w:cs="宋体"/>
          <w:sz w:val="24"/>
          <w:szCs w:val="24"/>
          <w:highlight w:val="none"/>
          <w:lang w:val="en-US" w:eastAsia="zh-CN"/>
        </w:rPr>
        <w:t>设备在使用期限内因设计、质量、非使用等原因造成的一切不良后果由卖方（厂方）负责。并负责解决问题。</w:t>
      </w:r>
    </w:p>
    <w:p w14:paraId="5588B40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r>
        <w:rPr>
          <w:rFonts w:hint="default" w:ascii="宋体" w:hAnsi="宋体" w:eastAsia="宋体" w:cs="宋体"/>
          <w:sz w:val="24"/>
          <w:szCs w:val="24"/>
          <w:highlight w:val="none"/>
          <w:lang w:val="en-US" w:eastAsia="zh-CN"/>
        </w:rPr>
        <w:t>其他要求</w:t>
      </w:r>
      <w:r>
        <w:rPr>
          <w:rFonts w:hint="default" w:ascii="宋体" w:hAnsi="宋体" w:eastAsia="宋体" w:cs="宋体"/>
          <w:sz w:val="24"/>
          <w:szCs w:val="24"/>
          <w:highlight w:val="none"/>
          <w:lang w:val="en-US" w:eastAsia="zh-CN"/>
        </w:rPr>
        <w:tab/>
      </w:r>
    </w:p>
    <w:p w14:paraId="2CF026F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9.1</w:t>
      </w:r>
      <w:r>
        <w:rPr>
          <w:rFonts w:hint="default" w:ascii="宋体" w:hAnsi="宋体" w:eastAsia="宋体" w:cs="宋体"/>
          <w:sz w:val="24"/>
          <w:szCs w:val="24"/>
          <w:highlight w:val="none"/>
          <w:lang w:val="en-US" w:eastAsia="zh-CN"/>
        </w:rPr>
        <w:t>设备铭牌：中文版，字迹清晰,不易擦除</w:t>
      </w:r>
    </w:p>
    <w:p w14:paraId="1B70980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9.2</w:t>
      </w:r>
      <w:r>
        <w:rPr>
          <w:rFonts w:hint="default" w:ascii="宋体" w:hAnsi="宋体" w:eastAsia="宋体" w:cs="宋体"/>
          <w:sz w:val="24"/>
          <w:szCs w:val="24"/>
          <w:highlight w:val="none"/>
          <w:lang w:val="en-US" w:eastAsia="zh-CN"/>
        </w:rPr>
        <w:t>设备铭牌必须包含：设备名称、型号规格、序列号、出厂日期、产地</w:t>
      </w:r>
    </w:p>
    <w:p w14:paraId="126F4F75">
      <w:pPr>
        <w:keepNext w:val="0"/>
        <w:keepLines w:val="0"/>
        <w:pageBreakBefore w:val="0"/>
        <w:widowControl w:val="0"/>
        <w:numPr>
          <w:ilvl w:val="0"/>
          <w:numId w:val="0"/>
        </w:numPr>
        <w:kinsoku/>
        <w:wordWrap w:val="0"/>
        <w:overflowPunct/>
        <w:topLinePunct/>
        <w:autoSpaceDE/>
        <w:autoSpaceDN/>
        <w:bidi w:val="0"/>
        <w:adjustRightInd/>
        <w:snapToGrid/>
        <w:spacing w:line="360" w:lineRule="auto"/>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w:t>
      </w:r>
      <w:r>
        <w:rPr>
          <w:rFonts w:hint="default" w:ascii="宋体" w:hAnsi="宋体" w:eastAsia="宋体" w:cs="宋体"/>
          <w:sz w:val="24"/>
          <w:szCs w:val="24"/>
          <w:highlight w:val="none"/>
          <w:lang w:val="en-US" w:eastAsia="zh-CN"/>
        </w:rPr>
        <w:t>技术参数要求</w:t>
      </w:r>
      <w:r>
        <w:rPr>
          <w:rFonts w:hint="default" w:ascii="宋体" w:hAnsi="宋体" w:eastAsia="宋体" w:cs="宋体"/>
          <w:sz w:val="24"/>
          <w:szCs w:val="24"/>
          <w:highlight w:val="none"/>
          <w:lang w:val="en-US" w:eastAsia="zh-CN"/>
        </w:rPr>
        <w:tab/>
      </w:r>
    </w:p>
    <w:p w14:paraId="14F1DD3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10.1▲</w:t>
      </w:r>
      <w:r>
        <w:rPr>
          <w:rFonts w:hint="default" w:ascii="宋体" w:hAnsi="宋体" w:eastAsia="宋体" w:cs="宋体"/>
          <w:sz w:val="24"/>
          <w:szCs w:val="24"/>
          <w:highlight w:val="none"/>
          <w:lang w:val="en-US" w:eastAsia="zh-CN"/>
        </w:rPr>
        <w:t>主机液晶显示器 ≥27英寸，支持全方位关节臂可旋转、倾斜；</w:t>
      </w:r>
    </w:p>
    <w:p w14:paraId="54637AB1">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.2▲主机一体化彩色触摸控制屏≥15 英寸，可调整倾斜角度，独立调节角度≥25 度；</w:t>
      </w:r>
    </w:p>
    <w:p w14:paraId="4D7ABAC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.3探头接口：≥4个全激活探头接口，支持所有探头互通互用、即插即用</w:t>
      </w:r>
    </w:p>
    <w:p w14:paraId="5419188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.4控制面板可以电动升降、前后拉伸、左右旋转位置调节。</w:t>
      </w:r>
    </w:p>
    <w:p w14:paraId="781E8F5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.5主机内置耦合剂加热器，加热器底盖具备防丢功能。</w:t>
      </w:r>
    </w:p>
    <w:p w14:paraId="054C1ED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.6数字化 TGC≥9 段，数字化 LGC≥8 段，≥6 种预设置。</w:t>
      </w:r>
    </w:p>
    <w:p w14:paraId="16AEE55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.7系统动态范围：≥450dB，可视可调动态范围 30-256dB。</w:t>
      </w:r>
    </w:p>
    <w:p w14:paraId="4B7E858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.8</w:t>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lang w:val="en-US" w:eastAsia="zh-CN"/>
        </w:rPr>
        <w:t>M 型模式成像单元，支持凸阵、线阵、微凸阵、腔内微凸阵、容积、相控阵探头，可同时采集≥3 条线。</w:t>
      </w:r>
    </w:p>
    <w:p w14:paraId="7E17DD0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.9具备弹性成像技术（支持线阵、面阵、腔内及容积探头, ≥7 把）</w:t>
      </w:r>
    </w:p>
    <w:p w14:paraId="7972127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.1</w:t>
      </w:r>
      <w:r>
        <w:rPr>
          <w:rFonts w:hint="default" w:ascii="宋体" w:hAnsi="宋体" w:eastAsia="宋体" w:cs="宋体"/>
          <w:sz w:val="24"/>
          <w:szCs w:val="24"/>
          <w:highlight w:val="none"/>
          <w:lang w:val="en-US" w:eastAsia="zh-CN"/>
        </w:rPr>
        <w:t>0▲主机具备微血管成像功能，支持二维及三维显示，并提供血流定量分析指标。</w:t>
      </w:r>
    </w:p>
    <w:p w14:paraId="7787E7B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11具备微细血流灌注技术定量分析技术</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具备微血流容积数据定量分析技术</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具备立体血流显示技术</w:t>
      </w:r>
      <w:r>
        <w:rPr>
          <w:rFonts w:hint="eastAsia" w:ascii="宋体" w:hAnsi="宋体" w:eastAsia="宋体" w:cs="宋体"/>
          <w:sz w:val="24"/>
          <w:szCs w:val="24"/>
          <w:highlight w:val="none"/>
          <w:lang w:val="en-US" w:eastAsia="zh-CN"/>
        </w:rPr>
        <w:t>。</w:t>
      </w:r>
    </w:p>
    <w:p w14:paraId="096E839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具备二维立体成像技术，可提升胎心成像的分辨力，具备独立按键或旋钮，≥5 级可调。</w:t>
      </w:r>
    </w:p>
    <w:p w14:paraId="7022798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▲具备静脉造影功能</w:t>
      </w:r>
    </w:p>
    <w:p w14:paraId="2B952F6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▲具备实时容积子宫输卵管造影功能，容积角度≥120°</w:t>
      </w:r>
    </w:p>
    <w:p w14:paraId="70323475">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5</w:t>
      </w:r>
      <w:r>
        <w:rPr>
          <w:rFonts w:hint="default" w:ascii="宋体" w:hAnsi="宋体" w:eastAsia="宋体" w:cs="宋体"/>
          <w:sz w:val="24"/>
          <w:szCs w:val="24"/>
          <w:highlight w:val="none"/>
          <w:lang w:val="en-US" w:eastAsia="zh-CN"/>
        </w:rPr>
        <w:t>弹性成像单元，具有应变式弹性成像功能，并可进行弹性定量分析计算应变比，并可支持容积探头。</w:t>
      </w:r>
    </w:p>
    <w:p w14:paraId="79AADEA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6</w:t>
      </w:r>
      <w:r>
        <w:rPr>
          <w:rFonts w:hint="default" w:ascii="宋体" w:hAnsi="宋体" w:eastAsia="宋体" w:cs="宋体"/>
          <w:sz w:val="24"/>
          <w:szCs w:val="24"/>
          <w:highlight w:val="none"/>
          <w:lang w:val="en-US" w:eastAsia="zh-CN"/>
        </w:rPr>
        <w:t>▲具备穿刺针增强显示功能</w:t>
      </w:r>
    </w:p>
    <w:p w14:paraId="3BEE2EF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CN"/>
        </w:rPr>
        <w:t>7</w:t>
      </w:r>
      <w:r>
        <w:rPr>
          <w:rFonts w:hint="default" w:ascii="宋体" w:hAnsi="宋体" w:eastAsia="宋体" w:cs="宋体"/>
          <w:sz w:val="24"/>
          <w:szCs w:val="24"/>
          <w:highlight w:val="none"/>
          <w:lang w:val="en-US" w:eastAsia="zh-CN"/>
        </w:rPr>
        <w:t>▲具备宫颈机能分析功能</w:t>
      </w:r>
    </w:p>
    <w:p w14:paraId="6E12EFB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18</w:t>
      </w:r>
      <w:r>
        <w:rPr>
          <w:rFonts w:hint="default" w:ascii="宋体" w:hAnsi="宋体" w:eastAsia="宋体" w:cs="宋体"/>
          <w:sz w:val="24"/>
          <w:szCs w:val="24"/>
          <w:highlight w:val="none"/>
          <w:lang w:val="en-US" w:eastAsia="zh-CN"/>
        </w:rPr>
        <w:t>支持0°角穿刺探头</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预设条件：针对不同的脏器检查，预置最佳化图像的检查条件。</w:t>
      </w:r>
    </w:p>
    <w:p w14:paraId="4E95054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19</w:t>
      </w:r>
      <w:r>
        <w:rPr>
          <w:rFonts w:hint="default" w:ascii="宋体" w:hAnsi="宋体" w:eastAsia="宋体" w:cs="宋体"/>
          <w:sz w:val="24"/>
          <w:szCs w:val="24"/>
          <w:highlight w:val="none"/>
          <w:lang w:val="en-US" w:eastAsia="zh-CN"/>
        </w:rPr>
        <w:t>声束聚焦：软波束平台，全域聚焦，具备有焦点和无焦点两种模式，在同一预设条件下，灰阶及彩色均可实现有焦点和无焦点两种模式的快速切换。</w:t>
      </w:r>
    </w:p>
    <w:p w14:paraId="4A09E6F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.2</w:t>
      </w:r>
      <w:r>
        <w:rPr>
          <w:rFonts w:hint="eastAsia" w:ascii="宋体" w:hAnsi="宋体" w:eastAsia="宋体" w:cs="宋体"/>
          <w:sz w:val="24"/>
          <w:szCs w:val="24"/>
          <w:highlight w:val="none"/>
          <w:lang w:val="en-US" w:eastAsia="zh-CN"/>
        </w:rPr>
        <w:t>0</w:t>
      </w:r>
      <w:r>
        <w:rPr>
          <w:rFonts w:hint="default" w:ascii="宋体" w:hAnsi="宋体" w:eastAsia="宋体" w:cs="宋体"/>
          <w:sz w:val="24"/>
          <w:szCs w:val="24"/>
          <w:highlight w:val="none"/>
          <w:lang w:val="en-US" w:eastAsia="zh-CN"/>
        </w:rPr>
        <w:t>数字技术：接收数字式声束形成器，连续动态聚焦，可变孔径及动态变迹。</w:t>
      </w:r>
    </w:p>
    <w:p w14:paraId="484A0C6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21</w:t>
      </w:r>
      <w:r>
        <w:rPr>
          <w:rFonts w:hint="default" w:ascii="宋体" w:hAnsi="宋体" w:eastAsia="宋体" w:cs="宋体"/>
          <w:sz w:val="24"/>
          <w:szCs w:val="24"/>
          <w:highlight w:val="none"/>
          <w:lang w:val="en-US" w:eastAsia="zh-CN"/>
        </w:rPr>
        <w:t>增益调节：B、B/M、C、D 可独立调节，B 模式增益可调范围 0-100，在液晶触摸屏上可直接调节并存储。</w:t>
      </w:r>
    </w:p>
    <w:p w14:paraId="26E2817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r>
        <w:rPr>
          <w:rFonts w:hint="default" w:ascii="宋体" w:hAnsi="宋体" w:eastAsia="宋体" w:cs="宋体"/>
          <w:sz w:val="24"/>
          <w:szCs w:val="24"/>
          <w:highlight w:val="none"/>
          <w:lang w:val="en-US" w:eastAsia="zh-CN"/>
        </w:rPr>
        <w:t>容积四维成像技术</w:t>
      </w:r>
      <w:r>
        <w:rPr>
          <w:rFonts w:hint="default" w:ascii="宋体" w:hAnsi="宋体" w:eastAsia="宋体" w:cs="宋体"/>
          <w:sz w:val="24"/>
          <w:szCs w:val="24"/>
          <w:highlight w:val="none"/>
          <w:lang w:val="en-US" w:eastAsia="zh-CN"/>
        </w:rPr>
        <w:tab/>
      </w:r>
    </w:p>
    <w:p w14:paraId="1BA277A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11.1</w:t>
      </w:r>
      <w:r>
        <w:rPr>
          <w:rFonts w:hint="default" w:ascii="宋体" w:hAnsi="宋体" w:eastAsia="宋体" w:cs="宋体"/>
          <w:sz w:val="24"/>
          <w:szCs w:val="24"/>
          <w:highlight w:val="none"/>
          <w:lang w:val="en-US" w:eastAsia="zh-CN"/>
        </w:rPr>
        <w:t>实时容积成像功能：具备静态 3D、实时 4D 成像技术，支持灰阶及血流三维/四维成像模式，具有虚拟光源移动技术。</w:t>
      </w:r>
    </w:p>
    <w:p w14:paraId="5A55921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11.2</w:t>
      </w:r>
      <w:r>
        <w:rPr>
          <w:rFonts w:hint="default" w:ascii="宋体" w:hAnsi="宋体" w:eastAsia="宋体" w:cs="宋体"/>
          <w:sz w:val="24"/>
          <w:szCs w:val="24"/>
          <w:highlight w:val="none"/>
          <w:lang w:val="en-US" w:eastAsia="zh-CN"/>
        </w:rPr>
        <w:t>具备高级容积透视成像技术</w:t>
      </w: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具备高级容积透视血流成像技术</w:t>
      </w:r>
      <w:r>
        <w:rPr>
          <w:rFonts w:hint="eastAsia" w:ascii="宋体" w:hAnsi="宋体" w:eastAsia="宋体" w:cs="宋体"/>
          <w:sz w:val="24"/>
          <w:szCs w:val="24"/>
          <w:highlight w:val="none"/>
          <w:lang w:val="en-US" w:eastAsia="zh-CN"/>
        </w:rPr>
        <w:t>；</w:t>
      </w:r>
    </w:p>
    <w:p w14:paraId="35071A5E">
      <w:pPr>
        <w:pStyle w:val="63"/>
        <w:keepNext w:val="0"/>
        <w:keepLines w:val="0"/>
        <w:pageBreakBefore w:val="0"/>
        <w:widowControl w:val="0"/>
        <w:kinsoku/>
        <w:wordWrap w:val="0"/>
        <w:overflowPunct/>
        <w:topLinePunct/>
        <w:autoSpaceDE/>
        <w:autoSpaceDN/>
        <w:bidi w:val="0"/>
        <w:snapToGrid/>
        <w:spacing w:line="360" w:lineRule="auto"/>
        <w:rPr>
          <w:rFonts w:hint="default"/>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11.3具备 STIC 时间空间相关成像技术</w:t>
      </w:r>
    </w:p>
    <w:p w14:paraId="4932AA5B">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11.4▲</w:t>
      </w:r>
      <w:r>
        <w:rPr>
          <w:rFonts w:hint="default" w:ascii="宋体" w:hAnsi="宋体" w:eastAsia="宋体" w:cs="宋体"/>
          <w:sz w:val="24"/>
          <w:szCs w:val="24"/>
          <w:highlight w:val="none"/>
          <w:lang w:val="en-US" w:eastAsia="zh-CN"/>
        </w:rPr>
        <w:t>容积探头角度偏转≥±60°</w:t>
      </w:r>
    </w:p>
    <w:p w14:paraId="558D7691">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r>
        <w:rPr>
          <w:rFonts w:hint="default" w:ascii="宋体" w:hAnsi="宋体" w:eastAsia="宋体" w:cs="宋体"/>
          <w:sz w:val="24"/>
          <w:szCs w:val="24"/>
          <w:highlight w:val="none"/>
          <w:lang w:val="en-US" w:eastAsia="zh-CN"/>
        </w:rPr>
        <w:t>探头要求</w:t>
      </w:r>
      <w:r>
        <w:rPr>
          <w:rFonts w:hint="default" w:ascii="宋体" w:hAnsi="宋体" w:eastAsia="宋体" w:cs="宋体"/>
          <w:sz w:val="24"/>
          <w:szCs w:val="24"/>
          <w:highlight w:val="none"/>
          <w:lang w:val="en-US" w:eastAsia="zh-CN"/>
        </w:rPr>
        <w:tab/>
      </w:r>
    </w:p>
    <w:p w14:paraId="68B4C67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r>
        <w:rPr>
          <w:rFonts w:hint="default" w:ascii="宋体" w:hAnsi="宋体" w:eastAsia="宋体" w:cs="宋体"/>
          <w:sz w:val="24"/>
          <w:szCs w:val="24"/>
          <w:highlight w:val="none"/>
          <w:lang w:val="en-US" w:eastAsia="zh-CN"/>
        </w:rPr>
        <w:t>.1▲采用单晶体或高性能复合晶体压电材料凸阵探头1把，频率范围满足 1.5-6MHz ，阵元数≥192。</w:t>
      </w:r>
    </w:p>
    <w:p w14:paraId="153E62E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r>
        <w:rPr>
          <w:rFonts w:hint="default" w:ascii="宋体" w:hAnsi="宋体" w:eastAsia="宋体" w:cs="宋体"/>
          <w:sz w:val="24"/>
          <w:szCs w:val="24"/>
          <w:highlight w:val="none"/>
          <w:lang w:val="en-US" w:eastAsia="zh-CN"/>
        </w:rPr>
        <w:t>.2▲电子矩阵或者单晶体、冰晶、纯净波面阵凸阵容积探头1把，频率范围满足 2-8MHz，振元数≥500</w:t>
      </w:r>
      <w:r>
        <w:rPr>
          <w:rFonts w:hint="eastAsia" w:ascii="宋体" w:hAnsi="宋体" w:eastAsia="宋体" w:cs="宋体"/>
          <w:sz w:val="24"/>
          <w:szCs w:val="24"/>
          <w:highlight w:val="none"/>
          <w:lang w:val="en-US" w:eastAsia="zh-CN"/>
        </w:rPr>
        <w:t>。</w:t>
      </w:r>
    </w:p>
    <w:p w14:paraId="227808E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r>
        <w:rPr>
          <w:rFonts w:hint="default" w:ascii="宋体" w:hAnsi="宋体" w:eastAsia="宋体" w:cs="宋体"/>
          <w:sz w:val="24"/>
          <w:szCs w:val="24"/>
          <w:highlight w:val="none"/>
          <w:lang w:val="en-US" w:eastAsia="zh-CN"/>
        </w:rPr>
        <w:t>.3▲采用单晶体或高性能复合晶体压电材料腔内容积微凸阵探头1 把，频率范围满足 4-9MHz，二维成像角度≥210°</w:t>
      </w:r>
      <w:r>
        <w:rPr>
          <w:rFonts w:hint="eastAsia" w:ascii="宋体" w:hAnsi="宋体" w:eastAsia="宋体" w:cs="宋体"/>
          <w:sz w:val="24"/>
          <w:szCs w:val="24"/>
          <w:highlight w:val="none"/>
          <w:lang w:val="en-US" w:eastAsia="zh-CN"/>
        </w:rPr>
        <w:t>。</w:t>
      </w:r>
    </w:p>
    <w:p w14:paraId="7C1E4C8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r>
        <w:rPr>
          <w:rFonts w:hint="default" w:ascii="宋体" w:hAnsi="宋体" w:eastAsia="宋体" w:cs="宋体"/>
          <w:sz w:val="24"/>
          <w:szCs w:val="24"/>
          <w:highlight w:val="none"/>
          <w:lang w:val="en-US" w:eastAsia="zh-CN"/>
        </w:rPr>
        <w:t>.4▲单晶体或者冰晶或者纯净波面阵线阵探头1 把，频率范围满足 6-12MHz，阵元数≥1000。</w:t>
      </w:r>
    </w:p>
    <w:p w14:paraId="54F6607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r>
        <w:rPr>
          <w:rFonts w:hint="default" w:ascii="宋体" w:hAnsi="宋体" w:eastAsia="宋体" w:cs="宋体"/>
          <w:sz w:val="24"/>
          <w:szCs w:val="24"/>
          <w:highlight w:val="none"/>
          <w:lang w:val="en-US" w:eastAsia="zh-CN"/>
        </w:rPr>
        <w:t>测量和分析</w:t>
      </w:r>
      <w:r>
        <w:rPr>
          <w:rFonts w:hint="default" w:ascii="宋体" w:hAnsi="宋体" w:eastAsia="宋体" w:cs="宋体"/>
          <w:sz w:val="24"/>
          <w:szCs w:val="24"/>
          <w:highlight w:val="none"/>
          <w:lang w:val="en-US" w:eastAsia="zh-CN"/>
        </w:rPr>
        <w:tab/>
      </w:r>
    </w:p>
    <w:p w14:paraId="023D931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r>
        <w:rPr>
          <w:rFonts w:hint="default" w:ascii="宋体" w:hAnsi="宋体" w:eastAsia="宋体" w:cs="宋体"/>
          <w:sz w:val="24"/>
          <w:szCs w:val="24"/>
          <w:highlight w:val="none"/>
          <w:lang w:val="en-US" w:eastAsia="zh-CN"/>
        </w:rPr>
        <w:t>.1▲最大扫查深度 ≥</w:t>
      </w: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0cm</w:t>
      </w:r>
    </w:p>
    <w:p w14:paraId="471D446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r>
        <w:rPr>
          <w:rFonts w:hint="default" w:ascii="宋体" w:hAnsi="宋体" w:eastAsia="宋体" w:cs="宋体"/>
          <w:sz w:val="24"/>
          <w:szCs w:val="24"/>
          <w:highlight w:val="none"/>
          <w:lang w:val="en-US" w:eastAsia="zh-CN"/>
        </w:rPr>
        <w:t>.2具备测量放大镜功能；一般测量：距离、长、面积、体积、角度、百分比、曲线长度及不规则面积等。</w:t>
      </w:r>
    </w:p>
    <w:p w14:paraId="36D408A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腹部测量与分析</w:t>
      </w:r>
    </w:p>
    <w:p w14:paraId="205E622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产科测量与分析，具有胎儿体重孕龄评估，生长曲线显示；二维图像自动 NT 测量。</w:t>
      </w:r>
    </w:p>
    <w:p w14:paraId="1B3B142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5</w:t>
      </w:r>
      <w:r>
        <w:rPr>
          <w:rFonts w:hint="default" w:ascii="宋体" w:hAnsi="宋体" w:eastAsia="宋体" w:cs="宋体"/>
          <w:sz w:val="24"/>
          <w:szCs w:val="24"/>
          <w:highlight w:val="none"/>
          <w:lang w:val="en-US" w:eastAsia="zh-CN"/>
        </w:rPr>
        <w:t>妇科测量与分析；泌尿科测量与分析；胎儿心脏测量与分析；血管测量与分析；肌肉骨骼测量；小器官测量与分析；小儿髋关节测量及自动分型。</w:t>
      </w:r>
    </w:p>
    <w:p w14:paraId="248F68D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r>
        <w:rPr>
          <w:rFonts w:hint="default" w:ascii="宋体" w:hAnsi="宋体" w:eastAsia="宋体" w:cs="宋体"/>
          <w:sz w:val="24"/>
          <w:szCs w:val="24"/>
          <w:highlight w:val="none"/>
          <w:lang w:val="en-US" w:eastAsia="zh-CN"/>
        </w:rPr>
        <w:t>图像存储与回放重现单元</w:t>
      </w:r>
      <w:r>
        <w:rPr>
          <w:rFonts w:hint="default" w:ascii="宋体" w:hAnsi="宋体" w:eastAsia="宋体" w:cs="宋体"/>
          <w:sz w:val="24"/>
          <w:szCs w:val="24"/>
          <w:highlight w:val="none"/>
          <w:lang w:val="en-US" w:eastAsia="zh-CN"/>
        </w:rPr>
        <w:tab/>
      </w:r>
      <w:r>
        <w:rPr>
          <w:rFonts w:hint="default" w:ascii="宋体" w:hAnsi="宋体" w:eastAsia="宋体" w:cs="宋体"/>
          <w:sz w:val="24"/>
          <w:szCs w:val="24"/>
          <w:highlight w:val="none"/>
          <w:lang w:val="en-US" w:eastAsia="zh-CN"/>
        </w:rPr>
        <w:tab/>
      </w:r>
    </w:p>
    <w:p w14:paraId="1D968DF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14.1</w:t>
      </w:r>
      <w:r>
        <w:rPr>
          <w:rFonts w:hint="default" w:ascii="宋体" w:hAnsi="宋体" w:eastAsia="宋体" w:cs="宋体"/>
          <w:sz w:val="24"/>
          <w:szCs w:val="24"/>
          <w:highlight w:val="none"/>
          <w:lang w:val="en-US" w:eastAsia="zh-CN"/>
        </w:rPr>
        <w:t>图像存储、管理及回放；具有图像存储与（电影）回放重现功能；回放重现：2D 灰阶图像回放</w:t>
      </w:r>
    </w:p>
    <w:p w14:paraId="67519EF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14.2</w:t>
      </w:r>
      <w:r>
        <w:rPr>
          <w:rFonts w:hint="default" w:ascii="宋体" w:hAnsi="宋体" w:eastAsia="宋体" w:cs="宋体"/>
          <w:sz w:val="24"/>
          <w:szCs w:val="24"/>
          <w:highlight w:val="none"/>
          <w:lang w:val="en-US" w:eastAsia="zh-CN"/>
        </w:rPr>
        <w:t>一体化 SSD 固态硬盘，容量≥1T；支持 3D 打印格式输出功能</w:t>
      </w:r>
    </w:p>
    <w:p w14:paraId="1360BB2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 xml:space="preserve">3 </w:t>
      </w:r>
      <w:r>
        <w:rPr>
          <w:rFonts w:hint="default" w:ascii="宋体" w:hAnsi="宋体" w:eastAsia="宋体" w:cs="宋体"/>
          <w:sz w:val="24"/>
          <w:szCs w:val="24"/>
          <w:highlight w:val="none"/>
          <w:lang w:val="en-US" w:eastAsia="zh-CN"/>
        </w:rPr>
        <w:t>USB 接口≥4 个，USB-C（Type-C 接口）, HDMI 接口×2</w:t>
      </w:r>
    </w:p>
    <w:p w14:paraId="1D187E4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连通性：具备 DICOM 3.0 接口</w:t>
      </w:r>
    </w:p>
    <w:p w14:paraId="24C2B1D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5</w:t>
      </w:r>
      <w:r>
        <w:rPr>
          <w:rFonts w:hint="default" w:ascii="宋体" w:hAnsi="宋体" w:eastAsia="宋体" w:cs="宋体"/>
          <w:sz w:val="24"/>
          <w:szCs w:val="24"/>
          <w:highlight w:val="none"/>
          <w:lang w:val="en-US" w:eastAsia="zh-CN"/>
        </w:rPr>
        <w:t>超声图像存档与病案管理系统</w:t>
      </w:r>
    </w:p>
    <w:p w14:paraId="52898D4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r>
        <w:rPr>
          <w:rFonts w:hint="default" w:ascii="宋体" w:hAnsi="宋体" w:eastAsia="宋体" w:cs="宋体"/>
          <w:sz w:val="24"/>
          <w:szCs w:val="24"/>
          <w:highlight w:val="none"/>
          <w:lang w:val="en-US" w:eastAsia="zh-CN"/>
        </w:rPr>
        <w:t>AI人工智能辅助诊断功能</w:t>
      </w:r>
      <w:r>
        <w:rPr>
          <w:rFonts w:hint="default" w:ascii="宋体" w:hAnsi="宋体" w:eastAsia="宋体" w:cs="宋体"/>
          <w:sz w:val="24"/>
          <w:szCs w:val="24"/>
          <w:highlight w:val="none"/>
          <w:lang w:val="en-US" w:eastAsia="zh-CN"/>
        </w:rPr>
        <w:tab/>
      </w:r>
    </w:p>
    <w:p w14:paraId="57068BA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15.1▲</w:t>
      </w:r>
      <w:r>
        <w:rPr>
          <w:rFonts w:hint="default" w:ascii="宋体" w:hAnsi="宋体" w:eastAsia="宋体" w:cs="宋体"/>
          <w:sz w:val="24"/>
          <w:szCs w:val="24"/>
          <w:highlight w:val="none"/>
          <w:lang w:val="en-US" w:eastAsia="zh-CN"/>
        </w:rPr>
        <w:t>具备产科图像智能识别功能。支持≥30个标准切面</w:t>
      </w:r>
    </w:p>
    <w:p w14:paraId="33331C5B">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r>
        <w:rPr>
          <w:rFonts w:hint="default" w:ascii="宋体" w:hAnsi="宋体" w:eastAsia="宋体" w:cs="宋体"/>
          <w:sz w:val="24"/>
          <w:szCs w:val="24"/>
          <w:highlight w:val="none"/>
          <w:lang w:val="en-US" w:eastAsia="zh-CN"/>
        </w:rPr>
        <w:t>.2具备产科标准图像实时采集功能；具有AI图像自动校准质控功能，可以实时校准却面质量并进行提示补扫</w:t>
      </w:r>
    </w:p>
    <w:p w14:paraId="43765BB5">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r>
        <w:rPr>
          <w:rFonts w:hint="default" w:ascii="宋体" w:hAnsi="宋体" w:eastAsia="宋体" w:cs="宋体"/>
          <w:sz w:val="24"/>
          <w:szCs w:val="24"/>
          <w:highlight w:val="none"/>
          <w:lang w:val="en-US" w:eastAsia="zh-CN"/>
        </w:rPr>
        <w:t>.3▲具备智能盆底测量功能</w:t>
      </w:r>
    </w:p>
    <w:p w14:paraId="5F643FE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可以支持AI一键成像优化、胎儿智能追踪、自动测量等辅助功</w:t>
      </w:r>
    </w:p>
    <w:p w14:paraId="11E4018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r>
        <w:rPr>
          <w:rFonts w:hint="default" w:ascii="宋体" w:hAnsi="宋体" w:eastAsia="宋体" w:cs="宋体"/>
          <w:sz w:val="24"/>
          <w:szCs w:val="24"/>
          <w:highlight w:val="none"/>
          <w:lang w:val="en-US" w:eastAsia="zh-CN"/>
        </w:rPr>
        <w:t>频谱多普勒</w:t>
      </w:r>
      <w:r>
        <w:rPr>
          <w:rFonts w:hint="default" w:ascii="宋体" w:hAnsi="宋体" w:eastAsia="宋体" w:cs="宋体"/>
          <w:sz w:val="24"/>
          <w:szCs w:val="24"/>
          <w:highlight w:val="none"/>
          <w:lang w:val="en-US" w:eastAsia="zh-CN"/>
        </w:rPr>
        <w:tab/>
      </w:r>
    </w:p>
    <w:p w14:paraId="482551A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16.1</w:t>
      </w:r>
      <w:r>
        <w:rPr>
          <w:rFonts w:hint="default" w:ascii="宋体" w:hAnsi="宋体" w:eastAsia="宋体" w:cs="宋体"/>
          <w:sz w:val="24"/>
          <w:szCs w:val="24"/>
          <w:highlight w:val="none"/>
          <w:lang w:val="en-US" w:eastAsia="zh-CN"/>
        </w:rPr>
        <w:t>方式：脉冲波多普勒（PW）、高脉冲重复频率（HPRF）、CW</w:t>
      </w:r>
    </w:p>
    <w:p w14:paraId="1AB0BAD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r>
        <w:rPr>
          <w:rFonts w:hint="default" w:ascii="宋体" w:hAnsi="宋体" w:eastAsia="宋体" w:cs="宋体"/>
          <w:sz w:val="24"/>
          <w:szCs w:val="24"/>
          <w:highlight w:val="none"/>
          <w:lang w:val="en-US" w:eastAsia="zh-CN"/>
        </w:rPr>
        <w:t xml:space="preserve">.2最大测量速度：PW：血流速度≥24m/s， CW：血流速度≥49m/s </w:t>
      </w:r>
    </w:p>
    <w:p w14:paraId="6190251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r>
        <w:rPr>
          <w:rFonts w:hint="default" w:ascii="宋体" w:hAnsi="宋体" w:eastAsia="宋体" w:cs="宋体"/>
          <w:sz w:val="24"/>
          <w:szCs w:val="24"/>
          <w:highlight w:val="none"/>
          <w:lang w:val="en-US" w:eastAsia="zh-CN"/>
        </w:rPr>
        <w:t>.3最低测量速度：≤ 5mm/s；零位移动：≥16 级</w:t>
      </w:r>
    </w:p>
    <w:p w14:paraId="45332B1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取样宽度及位置范围：多级可调，取样框宽度可调范围 0.5mm-25mm</w:t>
      </w:r>
    </w:p>
    <w:p w14:paraId="4FCF056B">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r>
        <w:rPr>
          <w:rFonts w:hint="default" w:ascii="宋体" w:hAnsi="宋体" w:eastAsia="宋体" w:cs="宋体"/>
          <w:sz w:val="24"/>
          <w:szCs w:val="24"/>
          <w:highlight w:val="none"/>
          <w:lang w:val="en-US" w:eastAsia="zh-CN"/>
        </w:rPr>
        <w:t>彩色多普勒</w:t>
      </w:r>
    </w:p>
    <w:p w14:paraId="02A5FAF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17.1</w:t>
      </w:r>
      <w:r>
        <w:rPr>
          <w:rFonts w:hint="default" w:ascii="宋体" w:hAnsi="宋体" w:eastAsia="宋体" w:cs="宋体"/>
          <w:sz w:val="24"/>
          <w:szCs w:val="24"/>
          <w:highlight w:val="none"/>
          <w:lang w:val="en-US" w:eastAsia="zh-CN"/>
        </w:rPr>
        <w:t>彩色优化技术：提高帧频、增强彩色灵敏度，获取最佳彩色模式</w:t>
      </w:r>
      <w:r>
        <w:rPr>
          <w:rFonts w:hint="eastAsia" w:ascii="宋体" w:hAnsi="宋体" w:eastAsia="宋体" w:cs="宋体"/>
          <w:sz w:val="24"/>
          <w:szCs w:val="24"/>
          <w:highlight w:val="none"/>
          <w:lang w:val="en-US" w:eastAsia="zh-CN"/>
        </w:rPr>
        <w:t>。</w:t>
      </w:r>
    </w:p>
    <w:p w14:paraId="5073F8B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r>
        <w:rPr>
          <w:rFonts w:hint="default" w:ascii="宋体" w:hAnsi="宋体" w:eastAsia="宋体" w:cs="宋体"/>
          <w:sz w:val="24"/>
          <w:szCs w:val="24"/>
          <w:highlight w:val="none"/>
          <w:lang w:val="en-US" w:eastAsia="zh-CN"/>
        </w:rPr>
        <w:t>.2显示方式：速度显示、能量显示、速度+方差显示等；显示控制：零位移动、黑/白与彩色比较、彩色对比；显示位置调整：线阵扫描区域图像范围：-30°~+30°。</w:t>
      </w:r>
    </w:p>
    <w:p w14:paraId="3A3C497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彩色显示帧频：腹部凸阵探头，扫查角度≥110 度时，18cm 深时，彩</w:t>
      </w:r>
    </w:p>
    <w:p w14:paraId="301EBB8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firstLine="0" w:firstLineChars="0"/>
        <w:jc w:val="left"/>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色显示帧频 ≥25 帧/s</w:t>
      </w:r>
    </w:p>
    <w:p w14:paraId="2B626787">
      <w:pPr>
        <w:keepNext w:val="0"/>
        <w:keepLines w:val="0"/>
        <w:pageBreakBefore w:val="0"/>
        <w:widowControl w:val="0"/>
        <w:kinsoku/>
        <w:wordWrap w:val="0"/>
        <w:overflowPunct/>
        <w:topLinePunct/>
        <w:autoSpaceDE/>
        <w:autoSpaceDN/>
        <w:bidi w:val="0"/>
        <w:adjustRightInd/>
        <w:snapToGrid/>
        <w:spacing w:line="360" w:lineRule="auto"/>
        <w:jc w:val="left"/>
        <w:textAlignment w:val="auto"/>
        <w:rPr>
          <w:sz w:val="24"/>
          <w:szCs w:val="24"/>
          <w:highlight w:val="none"/>
        </w:rPr>
      </w:pPr>
      <w:r>
        <w:rPr>
          <w:rFonts w:hint="eastAsia" w:ascii="Times New Roman" w:hAnsi="Times New Roman" w:eastAsia="宋体" w:cs="Times New Roman"/>
          <w:b/>
          <w:sz w:val="24"/>
          <w:szCs w:val="24"/>
          <w:highlight w:val="none"/>
          <w:lang w:val="en-US" w:eastAsia="zh-CN"/>
        </w:rPr>
        <w:t>四</w:t>
      </w:r>
      <w:r>
        <w:rPr>
          <w:rFonts w:hint="eastAsia" w:ascii="Times New Roman" w:hAnsi="Times New Roman" w:eastAsia="宋体" w:cs="Times New Roman"/>
          <w:b/>
          <w:sz w:val="24"/>
          <w:szCs w:val="24"/>
          <w:highlight w:val="none"/>
        </w:rPr>
        <w:t>、商务条件</w:t>
      </w:r>
    </w:p>
    <w:p w14:paraId="48AE0EC4">
      <w:pPr>
        <w:spacing w:line="360" w:lineRule="auto"/>
        <w:ind w:firstLine="480"/>
        <w:rPr>
          <w:rFonts w:ascii="宋体" w:hAnsi="宋体" w:cs="宋体"/>
          <w:b w:val="0"/>
          <w:bCs w:val="0"/>
          <w:sz w:val="24"/>
          <w:szCs w:val="24"/>
          <w:highlight w:val="none"/>
        </w:rPr>
      </w:pPr>
      <w:r>
        <w:rPr>
          <w:rFonts w:hint="eastAsia" w:ascii="宋体" w:hAnsi="宋体" w:cs="宋体"/>
          <w:sz w:val="24"/>
          <w:szCs w:val="24"/>
          <w:highlight w:val="none"/>
        </w:rPr>
        <w:t>★1.合同履行期限（供货期）：</w:t>
      </w:r>
      <w:r>
        <w:rPr>
          <w:rFonts w:hint="eastAsia" w:ascii="宋体" w:hAnsi="宋体"/>
          <w:b w:val="0"/>
          <w:bCs w:val="0"/>
          <w:color w:val="auto"/>
          <w:sz w:val="24"/>
          <w:highlight w:val="none"/>
        </w:rPr>
        <w:t>合同签订后</w:t>
      </w:r>
      <w:r>
        <w:rPr>
          <w:rFonts w:hint="eastAsia" w:ascii="宋体" w:hAnsi="宋体" w:eastAsia="宋体" w:cs="宋体"/>
          <w:b w:val="0"/>
          <w:bCs w:val="0"/>
          <w:color w:val="000000"/>
          <w:kern w:val="0"/>
          <w:sz w:val="24"/>
          <w:szCs w:val="24"/>
          <w:highlight w:val="none"/>
          <w:lang w:val="en-US" w:eastAsia="zh-CN"/>
        </w:rPr>
        <w:t>15个工作日内</w:t>
      </w:r>
      <w:r>
        <w:rPr>
          <w:rFonts w:hint="eastAsia" w:ascii="宋体" w:hAnsi="宋体"/>
          <w:b w:val="0"/>
          <w:bCs w:val="0"/>
          <w:color w:val="auto"/>
          <w:sz w:val="24"/>
          <w:highlight w:val="none"/>
        </w:rPr>
        <w:t>完成</w:t>
      </w:r>
      <w:r>
        <w:rPr>
          <w:rFonts w:hint="eastAsia" w:ascii="宋体" w:hAnsi="宋体"/>
          <w:b w:val="0"/>
          <w:bCs w:val="0"/>
          <w:color w:val="auto"/>
          <w:sz w:val="24"/>
          <w:highlight w:val="none"/>
          <w:lang w:val="en-US" w:eastAsia="zh-CN"/>
        </w:rPr>
        <w:t>供货。</w:t>
      </w:r>
    </w:p>
    <w:p w14:paraId="02729777">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.交货期、交货方式及交货地点</w:t>
      </w:r>
    </w:p>
    <w:p w14:paraId="73E4A0FD">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.1交货期：</w:t>
      </w:r>
      <w:r>
        <w:rPr>
          <w:rFonts w:hint="eastAsia" w:ascii="宋体" w:hAnsi="宋体"/>
          <w:b w:val="0"/>
          <w:bCs w:val="0"/>
          <w:color w:val="auto"/>
          <w:sz w:val="24"/>
          <w:highlight w:val="none"/>
        </w:rPr>
        <w:t>合同签订后</w:t>
      </w:r>
      <w:r>
        <w:rPr>
          <w:rFonts w:hint="eastAsia" w:ascii="宋体" w:hAnsi="宋体" w:eastAsia="宋体" w:cs="宋体"/>
          <w:b w:val="0"/>
          <w:bCs w:val="0"/>
          <w:color w:val="000000"/>
          <w:kern w:val="0"/>
          <w:sz w:val="24"/>
          <w:szCs w:val="24"/>
          <w:highlight w:val="none"/>
          <w:lang w:val="en-US" w:eastAsia="zh-CN"/>
        </w:rPr>
        <w:t>15个工作日内</w:t>
      </w:r>
      <w:r>
        <w:rPr>
          <w:rFonts w:hint="eastAsia" w:ascii="宋体" w:hAnsi="宋体" w:cs="宋体"/>
          <w:sz w:val="24"/>
          <w:szCs w:val="24"/>
          <w:highlight w:val="none"/>
        </w:rPr>
        <w:t>完成安装调试，达到预期效果。</w:t>
      </w:r>
    </w:p>
    <w:p w14:paraId="5DD69BE3">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.2交货方式：现场交付。</w:t>
      </w:r>
    </w:p>
    <w:p w14:paraId="66179C53">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.3交货地点：采购人指定地点。</w:t>
      </w:r>
    </w:p>
    <w:p w14:paraId="4E05F3C0">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.货款支付</w:t>
      </w:r>
    </w:p>
    <w:p w14:paraId="57C8B2A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cs="宋体" w:asciiTheme="minorEastAsia" w:hAnsiTheme="minorEastAsia"/>
          <w:sz w:val="24"/>
          <w:szCs w:val="24"/>
          <w:highlight w:val="none"/>
        </w:rPr>
      </w:pPr>
      <w:r>
        <w:rPr>
          <w:rFonts w:hint="eastAsia" w:ascii="宋体" w:hAnsi="宋体" w:eastAsia="宋体" w:cs="宋体"/>
          <w:b w:val="0"/>
          <w:bCs w:val="0"/>
          <w:sz w:val="24"/>
          <w:szCs w:val="24"/>
          <w:highlight w:val="none"/>
          <w:lang w:val="en-US" w:eastAsia="zh-CN"/>
        </w:rPr>
        <w:t>3</w:t>
      </w:r>
      <w:r>
        <w:rPr>
          <w:rFonts w:hint="eastAsia" w:ascii="宋体" w:hAnsi="宋体" w:cs="宋体"/>
          <w:sz w:val="24"/>
          <w:szCs w:val="24"/>
          <w:highlight w:val="none"/>
        </w:rPr>
        <w:t>.1付款方式：</w:t>
      </w:r>
      <w:r>
        <w:rPr>
          <w:rFonts w:hint="eastAsia" w:ascii="宋体" w:hAnsi="宋体" w:eastAsia="宋体" w:cs="宋体"/>
          <w:color w:val="000000"/>
          <w:kern w:val="0"/>
          <w:sz w:val="24"/>
          <w:szCs w:val="24"/>
          <w:highlight w:val="none"/>
        </w:rPr>
        <w:t>买方通过电子转账形式将款项支付至卖方指定账户</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买方在货到安装验收合格</w:t>
      </w:r>
      <w:r>
        <w:rPr>
          <w:rFonts w:hint="eastAsia" w:ascii="宋体" w:hAnsi="宋体" w:eastAsia="宋体" w:cs="宋体"/>
          <w:color w:val="000000"/>
          <w:kern w:val="0"/>
          <w:sz w:val="24"/>
          <w:szCs w:val="24"/>
          <w:highlight w:val="none"/>
          <w:lang w:val="en-US" w:eastAsia="zh-CN"/>
        </w:rPr>
        <w:t>且按医院要求上传设备相关资料后，正常</w:t>
      </w:r>
      <w:r>
        <w:rPr>
          <w:rFonts w:hint="eastAsia" w:ascii="宋体" w:hAnsi="宋体" w:eastAsia="宋体" w:cs="宋体"/>
          <w:color w:val="000000"/>
          <w:kern w:val="0"/>
          <w:sz w:val="24"/>
          <w:szCs w:val="24"/>
          <w:highlight w:val="none"/>
        </w:rPr>
        <w:t>投入使用</w:t>
      </w:r>
      <w:r>
        <w:rPr>
          <w:rFonts w:hint="eastAsia" w:ascii="宋体" w:hAnsi="宋体" w:eastAsia="宋体" w:cs="宋体"/>
          <w:color w:val="000000"/>
          <w:kern w:val="0"/>
          <w:sz w:val="24"/>
          <w:szCs w:val="24"/>
          <w:highlight w:val="none"/>
          <w:lang w:val="en-US" w:eastAsia="zh-CN"/>
        </w:rPr>
        <w:t>并</w:t>
      </w:r>
      <w:r>
        <w:rPr>
          <w:rFonts w:hint="eastAsia" w:ascii="宋体" w:hAnsi="宋体" w:eastAsia="宋体" w:cs="宋体"/>
          <w:color w:val="000000"/>
          <w:kern w:val="0"/>
          <w:sz w:val="24"/>
          <w:szCs w:val="24"/>
          <w:highlight w:val="none"/>
        </w:rPr>
        <w:t>收到</w:t>
      </w:r>
      <w:r>
        <w:rPr>
          <w:rFonts w:hint="eastAsia" w:ascii="宋体" w:hAnsi="宋体" w:eastAsia="宋体" w:cs="宋体"/>
          <w:kern w:val="0"/>
          <w:sz w:val="24"/>
          <w:szCs w:val="24"/>
          <w:highlight w:val="none"/>
        </w:rPr>
        <w:t>卖方提供的符合财务部门要求的相应数额的</w:t>
      </w:r>
      <w:r>
        <w:rPr>
          <w:rFonts w:hint="eastAsia" w:ascii="宋体" w:hAnsi="宋体" w:eastAsia="宋体" w:cs="宋体"/>
          <w:color w:val="000000"/>
          <w:kern w:val="0"/>
          <w:sz w:val="24"/>
          <w:szCs w:val="24"/>
          <w:highlight w:val="none"/>
        </w:rPr>
        <w:t>发票后</w:t>
      </w:r>
      <w:r>
        <w:rPr>
          <w:rFonts w:hint="eastAsia" w:ascii="宋体" w:hAnsi="宋体" w:eastAsia="宋体" w:cs="宋体"/>
          <w:color w:val="000000"/>
          <w:kern w:val="0"/>
          <w:sz w:val="24"/>
          <w:szCs w:val="24"/>
          <w:highlight w:val="none"/>
          <w:lang w:val="en-US" w:eastAsia="zh-CN"/>
        </w:rPr>
        <w:t>三</w:t>
      </w:r>
      <w:r>
        <w:rPr>
          <w:rFonts w:hint="eastAsia" w:ascii="宋体" w:hAnsi="宋体" w:eastAsia="宋体" w:cs="宋体"/>
          <w:color w:val="000000"/>
          <w:kern w:val="0"/>
          <w:sz w:val="24"/>
          <w:szCs w:val="24"/>
          <w:highlight w:val="none"/>
        </w:rPr>
        <w:t>十个工作日内付款60%，正常使用满半年时付货款的30%，余款10%在货物正常使用满两年后且无质量问题,在以后的一年内经卖方申请，买方无息付清</w:t>
      </w:r>
      <w:r>
        <w:rPr>
          <w:rFonts w:hint="eastAsia" w:ascii="宋体" w:hAnsi="宋体" w:eastAsia="宋体" w:cs="宋体"/>
          <w:color w:val="000000"/>
          <w:sz w:val="24"/>
          <w:szCs w:val="24"/>
          <w:highlight w:val="none"/>
        </w:rPr>
        <w:t>。每次</w:t>
      </w:r>
      <w:r>
        <w:rPr>
          <w:rFonts w:hint="eastAsia" w:ascii="宋体" w:hAnsi="宋体" w:eastAsia="宋体" w:cs="宋体"/>
          <w:sz w:val="24"/>
          <w:szCs w:val="24"/>
          <w:highlight w:val="none"/>
        </w:rPr>
        <w:t>付款前15天</w:t>
      </w:r>
      <w:r>
        <w:rPr>
          <w:rFonts w:hint="eastAsia" w:ascii="宋体" w:hAnsi="宋体" w:eastAsia="宋体" w:cs="宋体"/>
          <w:color w:val="000000"/>
          <w:sz w:val="24"/>
          <w:szCs w:val="24"/>
          <w:highlight w:val="none"/>
        </w:rPr>
        <w:t>，卖方应提供相应数额的发票。</w:t>
      </w:r>
    </w:p>
    <w:p w14:paraId="3F889C42">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.货币：本次</w:t>
      </w:r>
      <w:r>
        <w:rPr>
          <w:rFonts w:hint="eastAsia" w:ascii="宋体" w:hAnsi="宋体" w:cs="宋体"/>
          <w:sz w:val="24"/>
          <w:szCs w:val="24"/>
          <w:highlight w:val="none"/>
          <w:lang w:val="en-US" w:eastAsia="zh-CN"/>
        </w:rPr>
        <w:t>招标</w:t>
      </w:r>
      <w:r>
        <w:rPr>
          <w:rFonts w:hint="eastAsia" w:ascii="宋体" w:hAnsi="宋体" w:cs="宋体"/>
          <w:sz w:val="24"/>
          <w:szCs w:val="24"/>
          <w:highlight w:val="none"/>
        </w:rPr>
        <w:t>文件所涉及货币币种均为人民币。</w:t>
      </w:r>
    </w:p>
    <w:p w14:paraId="678E98D3">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hint="eastAsia" w:cs="宋体" w:asciiTheme="minorEastAsia" w:hAnsiTheme="minorEastAsia"/>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履约保证金：</w:t>
      </w:r>
      <w:r>
        <w:rPr>
          <w:rFonts w:hint="eastAsia" w:ascii="宋体" w:hAnsi="宋体" w:cs="宋体"/>
          <w:sz w:val="24"/>
          <w:szCs w:val="24"/>
          <w:highlight w:val="none"/>
          <w:lang w:val="en-US" w:eastAsia="zh-CN"/>
        </w:rPr>
        <w:t>本项目</w:t>
      </w:r>
      <w:r>
        <w:rPr>
          <w:rFonts w:hint="eastAsia" w:ascii="宋体" w:hAnsi="宋体" w:cs="宋体"/>
          <w:sz w:val="24"/>
          <w:szCs w:val="24"/>
          <w:highlight w:val="none"/>
        </w:rPr>
        <w:t>不收取履约保证金</w:t>
      </w:r>
      <w:r>
        <w:rPr>
          <w:rFonts w:hint="eastAsia" w:ascii="宋体" w:hAnsi="宋体" w:cs="宋体"/>
          <w:sz w:val="24"/>
          <w:szCs w:val="24"/>
          <w:highlight w:val="none"/>
          <w:lang w:eastAsia="zh-CN"/>
        </w:rPr>
        <w:t>。</w:t>
      </w:r>
    </w:p>
    <w:p w14:paraId="22A05EF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ascii="宋体" w:hAnsi="宋体" w:cs="宋体"/>
          <w:b/>
          <w:bCs/>
          <w:sz w:val="24"/>
          <w:szCs w:val="24"/>
          <w:highlight w:val="none"/>
        </w:rPr>
      </w:pPr>
      <w:r>
        <w:rPr>
          <w:rFonts w:hint="eastAsia" w:ascii="宋体" w:hAnsi="宋体" w:cs="宋体"/>
          <w:b/>
          <w:bCs/>
          <w:sz w:val="24"/>
          <w:szCs w:val="24"/>
          <w:highlight w:val="none"/>
          <w:lang w:val="en-US" w:eastAsia="zh-CN"/>
        </w:rPr>
        <w:t>五、</w:t>
      </w:r>
      <w:r>
        <w:rPr>
          <w:rFonts w:hint="eastAsia" w:ascii="宋体" w:hAnsi="宋体" w:cs="宋体"/>
          <w:b/>
          <w:bCs/>
          <w:sz w:val="24"/>
          <w:szCs w:val="24"/>
          <w:highlight w:val="none"/>
        </w:rPr>
        <w:t>验收</w:t>
      </w:r>
    </w:p>
    <w:p w14:paraId="5BBBE149">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cs="宋体"/>
          <w:sz w:val="24"/>
          <w:szCs w:val="24"/>
          <w:highlight w:val="none"/>
        </w:rPr>
        <w:t>中标人交付的货物应当完全符合采购文件和合同所规定的货物、数量和规格要求。中标人提供的货物不符合采购文件和合同规定的，采购人有权拒收货物，由此引起的风险，由中标人承担。</w:t>
      </w:r>
    </w:p>
    <w:p w14:paraId="7255F8FD">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货物验收包括：设备型号、规格、数量、外观质量、及货物包装是否完好等方面。</w:t>
      </w:r>
    </w:p>
    <w:p w14:paraId="105ED69D">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cs="宋体"/>
          <w:sz w:val="24"/>
          <w:szCs w:val="24"/>
          <w:highlight w:val="none"/>
        </w:rPr>
        <w:t>中标人应将所提供货物的装箱清单、用户手册、原厂保修卡、随机资料及配件、随机工具等交付给采购人；中标人不能完整交付货物及本款规定的单证和工具的，视为未按合同约定交货，应负责补齐，因此导致逾期交付的，由中标人承担相关的违约责任。</w:t>
      </w:r>
    </w:p>
    <w:p w14:paraId="4D7FBE93">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货物和系统调试验收的标准：按行业通行标准、出厂标准和投标文件的承诺（该承诺不低于国家相关标准）。</w:t>
      </w:r>
    </w:p>
    <w:p w14:paraId="7430A4E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ascii="宋体" w:hAnsi="宋体" w:cs="宋体"/>
          <w:b/>
          <w:bCs/>
          <w:sz w:val="24"/>
          <w:szCs w:val="24"/>
          <w:highlight w:val="none"/>
        </w:rPr>
      </w:pPr>
      <w:r>
        <w:rPr>
          <w:rFonts w:hint="eastAsia" w:ascii="宋体" w:hAnsi="宋体" w:cs="宋体"/>
          <w:b/>
          <w:bCs/>
          <w:sz w:val="24"/>
          <w:szCs w:val="24"/>
          <w:highlight w:val="none"/>
          <w:lang w:val="en-US" w:eastAsia="zh-CN"/>
        </w:rPr>
        <w:t>六、</w:t>
      </w:r>
      <w:r>
        <w:rPr>
          <w:rFonts w:hint="eastAsia" w:ascii="宋体" w:hAnsi="宋体" w:cs="宋体"/>
          <w:b/>
          <w:bCs/>
          <w:sz w:val="24"/>
          <w:szCs w:val="24"/>
          <w:highlight w:val="none"/>
        </w:rPr>
        <w:t>实施要求</w:t>
      </w:r>
    </w:p>
    <w:p w14:paraId="5F9D2F84">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1）中标人提供的货物（含配件）应是全新的、未使用过的原装合格正品，并保证所提供货物的开箱合格率为100%，外观和内在质量都不得有任何问题。采用的是最佳材料和第一流的工艺，并在各个方面符合合同规定的质量、规格和性能要求。合同内软硬件经过正确安装、合规配置和维护保养，在设备寿命期内运转良好。在规定的质保期内，中标人应对由于设计、工艺或材料的缺陷或故障负责。在未验收前，货物保管、安全均由中标人负责。</w:t>
      </w:r>
    </w:p>
    <w:p w14:paraId="0E589FB5">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2）所提供的技术资料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p>
    <w:p w14:paraId="77187C6A">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（3）采购人使用该货物的任何一部分，当受第三方提出的侵犯其专利权、商标权或工业设计权的投诉时，一切后果由中标人负责。</w:t>
      </w:r>
    </w:p>
    <w:p w14:paraId="18B201C4">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（4）如未能达到合同要求，采购人有权退货并要求中标人赔偿损失。</w:t>
      </w:r>
    </w:p>
    <w:p w14:paraId="45DE5502">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（5）安装和调试：投标人负责派技术人员到现场进行安装调试，直至验收合格；投标人应在货物运抵现场一周前，向采购人提供安装调试及运行的进度计划表。</w:t>
      </w:r>
    </w:p>
    <w:p w14:paraId="3FF0A302">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rPr>
        <w:t>（6）安全要求：由于产品质量问题导致使用者产生的一切人身安全事故由中标人负全责。中标人对（除采购人原因之外）所有的运输、安装、施工、人员等项目实施过程的安全负全责。</w:t>
      </w:r>
    </w:p>
    <w:p w14:paraId="5DF603CC">
      <w:pPr>
        <w:keepNext w:val="0"/>
        <w:keepLines w:val="0"/>
        <w:pageBreakBefore w:val="0"/>
        <w:widowControl w:val="0"/>
        <w:kinsoku/>
        <w:wordWrap w:val="0"/>
        <w:overflowPunct/>
        <w:topLinePunct/>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7</w:t>
      </w:r>
      <w:r>
        <w:rPr>
          <w:rFonts w:hint="eastAsia" w:ascii="宋体" w:hAnsi="宋体" w:cs="宋体"/>
          <w:sz w:val="24"/>
          <w:szCs w:val="24"/>
          <w:highlight w:val="none"/>
          <w:lang w:eastAsia="zh-CN"/>
        </w:rPr>
        <w:t>）</w:t>
      </w:r>
      <w:r>
        <w:rPr>
          <w:rFonts w:hint="eastAsia" w:ascii="宋体" w:hAnsi="宋体" w:cs="宋体"/>
          <w:sz w:val="24"/>
          <w:szCs w:val="24"/>
          <w:highlight w:val="none"/>
        </w:rPr>
        <w:t>售后要求</w:t>
      </w:r>
    </w:p>
    <w:p w14:paraId="52DD762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eastAsia="宋体"/>
          <w:b/>
          <w:sz w:val="24"/>
          <w:szCs w:val="24"/>
          <w:highlight w:val="none"/>
        </w:rPr>
        <w:t>本项目免费质保期（质保是指整机质保包括零配件及易损件）不低于</w:t>
      </w:r>
      <w:r>
        <w:rPr>
          <w:rFonts w:hint="eastAsia" w:ascii="宋体" w:hAnsi="宋体" w:eastAsia="宋体"/>
          <w:b/>
          <w:sz w:val="24"/>
          <w:szCs w:val="24"/>
          <w:highlight w:val="none"/>
          <w:lang w:val="en-US" w:eastAsia="zh-CN"/>
        </w:rPr>
        <w:t>三</w:t>
      </w:r>
      <w:r>
        <w:rPr>
          <w:rFonts w:hint="eastAsia" w:ascii="宋体" w:hAnsi="宋体" w:eastAsia="宋体"/>
          <w:b/>
          <w:color w:val="auto"/>
          <w:sz w:val="24"/>
          <w:szCs w:val="24"/>
          <w:highlight w:val="none"/>
        </w:rPr>
        <w:t>年</w:t>
      </w:r>
      <w:r>
        <w:rPr>
          <w:rFonts w:hint="eastAsia" w:ascii="宋体" w:hAnsi="宋体" w:eastAsia="宋体"/>
          <w:b/>
          <w:sz w:val="24"/>
          <w:szCs w:val="24"/>
          <w:highlight w:val="none"/>
        </w:rPr>
        <w:t>，</w:t>
      </w:r>
      <w:r>
        <w:rPr>
          <w:rFonts w:hint="eastAsia" w:ascii="Times New Roman" w:hAnsi="Times New Roman" w:eastAsia="宋体" w:cs="Times New Roman"/>
          <w:b/>
          <w:sz w:val="24"/>
          <w:szCs w:val="24"/>
          <w:highlight w:val="none"/>
        </w:rPr>
        <w:t>无论在保修期内还是保修期外，买方发出维修通知后，卖方</w:t>
      </w:r>
      <w:r>
        <w:rPr>
          <w:rFonts w:hint="eastAsia" w:ascii="宋体" w:hAnsi="宋体" w:eastAsia="宋体" w:cs="宋体"/>
          <w:b/>
          <w:sz w:val="24"/>
          <w:szCs w:val="24"/>
          <w:highlight w:val="none"/>
        </w:rPr>
        <w:t>必须于2小时内响应，24小时到位解</w:t>
      </w:r>
      <w:r>
        <w:rPr>
          <w:rFonts w:hint="eastAsia" w:ascii="Times New Roman" w:hAnsi="Times New Roman" w:eastAsia="宋体" w:cs="Times New Roman"/>
          <w:b/>
          <w:sz w:val="24"/>
          <w:szCs w:val="24"/>
          <w:highlight w:val="none"/>
        </w:rPr>
        <w:t>决，卖方必须上门维修，卖方工程师来买方维修本设备，必须事先与买方设备处取得联系，并且征得其同意，否则由此引起的一切责任由卖方负责</w:t>
      </w:r>
      <w:r>
        <w:rPr>
          <w:rFonts w:hint="eastAsia" w:ascii="宋体" w:hAnsi="宋体" w:cs="宋体"/>
          <w:sz w:val="24"/>
          <w:szCs w:val="24"/>
          <w:highlight w:val="none"/>
        </w:rPr>
        <w:t>。</w:t>
      </w:r>
    </w:p>
    <w:p w14:paraId="530768EE">
      <w:pPr>
        <w:keepNext w:val="0"/>
        <w:keepLines w:val="0"/>
        <w:pageBreakBefore w:val="0"/>
        <w:widowControl w:val="0"/>
        <w:numPr>
          <w:ilvl w:val="0"/>
          <w:numId w:val="3"/>
        </w:numPr>
        <w:kinsoku/>
        <w:wordWrap w:val="0"/>
        <w:overflowPunct/>
        <w:topLinePunct/>
        <w:autoSpaceDE/>
        <w:autoSpaceDN/>
        <w:bidi w:val="0"/>
        <w:adjustRightInd/>
        <w:snapToGrid/>
        <w:spacing w:line="360" w:lineRule="auto"/>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安装调试要求</w:t>
      </w:r>
    </w:p>
    <w:p w14:paraId="2E125E8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）货物（含配件）应是全新、未使用过的原装合格正品，并保证所提供货物的开箱合格率为100%，外观和内在质量都不得有任何问题。</w:t>
      </w:r>
    </w:p>
    <w:p w14:paraId="5C8DE3C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）产品及主要部件均须非停产设备，并提供备件、附件和耗材的供应。</w:t>
      </w:r>
    </w:p>
    <w:p w14:paraId="3303A32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）产品及主要部件必须为成熟的产品，须充分考虑产品的使用者和使用环境。</w:t>
      </w:r>
    </w:p>
    <w:p w14:paraId="6201103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）根据医疗器械采购规范调整交付资料要求，明确需提供产品说明书、医疗器械注册证、出厂合格证、主要核心部件清单及技术性能参数表等合规文件。</w:t>
      </w:r>
    </w:p>
    <w:p w14:paraId="6F97373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）采购人使用货物的任何一部分，当</w:t>
      </w:r>
      <w:r>
        <w:rPr>
          <w:rFonts w:hint="eastAsia" w:ascii="宋体" w:hAnsi="宋体" w:eastAsia="宋体" w:cs="宋体"/>
          <w:sz w:val="24"/>
          <w:szCs w:val="24"/>
          <w:highlight w:val="none"/>
          <w:lang w:eastAsia="zh-CN"/>
        </w:rPr>
        <w:t>受到</w:t>
      </w:r>
      <w:r>
        <w:rPr>
          <w:rFonts w:hint="eastAsia" w:ascii="宋体" w:hAnsi="宋体" w:eastAsia="宋体" w:cs="宋体"/>
          <w:sz w:val="24"/>
          <w:szCs w:val="24"/>
          <w:highlight w:val="none"/>
        </w:rPr>
        <w:t>第三方提出的侵犯其专利权、商标权或工业设计权的投诉时，一切后果由中标人负责。</w:t>
      </w:r>
    </w:p>
    <w:p w14:paraId="3DCDFDC3">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）应将货物送到采购人指定地点，并负责办理运输和装卸，费用由中标人负责。</w:t>
      </w:r>
    </w:p>
    <w:p w14:paraId="73E398D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）如未能达到合同要求，采购人有权退货并要求供应商赔偿损失。</w:t>
      </w:r>
    </w:p>
    <w:p w14:paraId="2902C92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）投标人须向采购人提供设备的运行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安装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使用环境要求等。</w:t>
      </w:r>
    </w:p>
    <w:p w14:paraId="4192B67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）在货物到达采购人指定地点后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投标人须在7天内派专业工程师到达现场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提供安装、调试等服务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协助采购人组织验收，并承担相关费用。</w:t>
      </w:r>
    </w:p>
    <w:p w14:paraId="1BB7549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八</w:t>
      </w:r>
      <w:r>
        <w:rPr>
          <w:rFonts w:hint="eastAsia" w:ascii="宋体" w:hAnsi="宋体" w:eastAsia="宋体" w:cs="宋体"/>
          <w:b/>
          <w:sz w:val="24"/>
          <w:szCs w:val="24"/>
          <w:highlight w:val="none"/>
        </w:rPr>
        <w:t>、国家或行业相关规范标准</w:t>
      </w:r>
    </w:p>
    <w:p w14:paraId="7FE25533">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（1）采用行业标准的不得低于国家标准；</w:t>
      </w:r>
    </w:p>
    <w:p w14:paraId="3C41122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（2）必须通过国家安装规范和验收规范。</w:t>
      </w:r>
    </w:p>
    <w:p w14:paraId="49536D8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所投产品须具有有效的《中华人民共和国医疗器械注册证》。</w:t>
      </w:r>
    </w:p>
    <w:p w14:paraId="07D3DCC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九</w:t>
      </w:r>
      <w:r>
        <w:rPr>
          <w:rFonts w:hint="eastAsia" w:ascii="宋体" w:hAnsi="宋体" w:eastAsia="宋体" w:cs="宋体"/>
          <w:b/>
          <w:sz w:val="24"/>
          <w:szCs w:val="24"/>
          <w:highlight w:val="none"/>
        </w:rPr>
        <w:t>、人员配备要求</w:t>
      </w:r>
    </w:p>
    <w:p w14:paraId="4825E2D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投标人须为本项目配备安装人员，为采购人免费提供人员培训，配备人员不得少于一人</w:t>
      </w:r>
      <w:r>
        <w:rPr>
          <w:rFonts w:hint="eastAsia" w:ascii="宋体" w:hAnsi="宋体" w:eastAsia="宋体" w:cs="宋体"/>
          <w:b/>
          <w:sz w:val="24"/>
          <w:szCs w:val="24"/>
          <w:highlight w:val="none"/>
        </w:rPr>
        <w:t>。</w:t>
      </w:r>
    </w:p>
    <w:p w14:paraId="7B57116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十</w:t>
      </w:r>
      <w:r>
        <w:rPr>
          <w:rFonts w:hint="eastAsia" w:ascii="宋体" w:hAnsi="宋体" w:eastAsia="宋体" w:cs="宋体"/>
          <w:b/>
          <w:sz w:val="24"/>
          <w:szCs w:val="24"/>
          <w:highlight w:val="none"/>
        </w:rPr>
        <w:t>、履约验收要求</w:t>
      </w:r>
    </w:p>
    <w:p w14:paraId="42DD0D8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714FC824">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（2）中标人交货前应对产品作出全面检查和对验收文件进行整理，并列出清单，作为采购人收货验收和使用的技术条件依据，检验的结果应随货物交采购人。</w:t>
      </w:r>
    </w:p>
    <w:p w14:paraId="368A024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（3）采购人对中标人提供的货物在使用前，中标人需负责安装调试并培训采购人的使用操作人员，并协助采购人一起调试，直到符合技术要求。安装调试费用由中标人负责。</w:t>
      </w:r>
    </w:p>
    <w:p w14:paraId="3E0793E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（4）验收时中标人必须在现场，验收完毕后</w:t>
      </w:r>
      <w:r>
        <w:rPr>
          <w:rFonts w:hint="eastAsia" w:ascii="宋体" w:hAnsi="宋体" w:eastAsia="宋体" w:cs="宋体"/>
          <w:sz w:val="24"/>
          <w:szCs w:val="24"/>
          <w:highlight w:val="none"/>
          <w:lang w:eastAsia="zh-CN"/>
        </w:rPr>
        <w:t>做出</w:t>
      </w:r>
      <w:r>
        <w:rPr>
          <w:rFonts w:hint="eastAsia" w:ascii="宋体" w:hAnsi="宋体" w:eastAsia="宋体" w:cs="宋体"/>
          <w:sz w:val="24"/>
          <w:szCs w:val="24"/>
          <w:highlight w:val="none"/>
        </w:rPr>
        <w:t>验收结果报告。对技术复杂的项目，采购人可组织有关部门和专家进行验收，相关费用由采购人和中标人双方协商解决。</w:t>
      </w:r>
    </w:p>
    <w:p w14:paraId="73CE096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十一</w:t>
      </w:r>
      <w:r>
        <w:rPr>
          <w:rFonts w:hint="eastAsia" w:ascii="宋体" w:hAnsi="宋体" w:eastAsia="宋体" w:cs="宋体"/>
          <w:b/>
          <w:sz w:val="24"/>
          <w:szCs w:val="24"/>
          <w:highlight w:val="none"/>
        </w:rPr>
        <w:t>、培训要求</w:t>
      </w:r>
    </w:p>
    <w:p w14:paraId="02A7524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须为采购人免费提供人员培训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保证操作人员正常使用设备各种功能。</w:t>
      </w:r>
    </w:p>
    <w:p w14:paraId="7895F86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在投标时须对产品质量及服务做出维保承诺，为采购人提供人员培训计划，所需费用含本次报价中。</w:t>
      </w:r>
    </w:p>
    <w:p w14:paraId="6BC9633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提供现场技术培训，保证使用人员正常操作设备的各种功能</w:t>
      </w:r>
      <w:r>
        <w:rPr>
          <w:rFonts w:hint="eastAsia" w:ascii="宋体" w:hAnsi="宋体" w:eastAsia="宋体" w:cs="宋体"/>
          <w:sz w:val="24"/>
          <w:szCs w:val="24"/>
          <w:highlight w:val="none"/>
          <w:lang w:eastAsia="zh-CN"/>
        </w:rPr>
        <w:t>。</w:t>
      </w:r>
    </w:p>
    <w:p w14:paraId="2C62E6A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十二</w:t>
      </w:r>
      <w:r>
        <w:rPr>
          <w:rFonts w:hint="eastAsia" w:ascii="宋体" w:hAnsi="宋体" w:eastAsia="宋体" w:cs="宋体"/>
          <w:b/>
          <w:sz w:val="24"/>
          <w:szCs w:val="24"/>
          <w:highlight w:val="none"/>
        </w:rPr>
        <w:t>、售后服务要求</w:t>
      </w:r>
    </w:p>
    <w:p w14:paraId="09498BE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rPr>
        <w:t>★</w:t>
      </w:r>
      <w:r>
        <w:rPr>
          <w:rFonts w:hint="eastAsia" w:ascii="宋体" w:hAnsi="宋体" w:eastAsia="宋体" w:cs="宋体"/>
          <w:sz w:val="24"/>
          <w:szCs w:val="24"/>
          <w:highlight w:val="none"/>
        </w:rPr>
        <w:t>（1）质保期</w:t>
      </w:r>
      <w:r>
        <w:rPr>
          <w:rFonts w:hint="eastAsia" w:ascii="宋体" w:hAnsi="宋体" w:eastAsia="宋体" w:cs="宋体"/>
          <w:sz w:val="24"/>
          <w:szCs w:val="24"/>
          <w:highlight w:val="none"/>
          <w:lang w:eastAsia="zh-CN"/>
        </w:rPr>
        <w:t>≥3年</w:t>
      </w:r>
      <w:r>
        <w:rPr>
          <w:rFonts w:hint="eastAsia" w:ascii="宋体" w:hAnsi="宋体" w:eastAsia="宋体" w:cs="宋体"/>
          <w:sz w:val="24"/>
          <w:szCs w:val="24"/>
          <w:highlight w:val="none"/>
        </w:rPr>
        <w:t>，</w:t>
      </w:r>
      <w:r>
        <w:rPr>
          <w:rFonts w:hint="eastAsia" w:ascii="宋体" w:hAnsi="宋体" w:eastAsia="宋体" w:cs="宋体"/>
          <w:color w:val="000000"/>
          <w:sz w:val="24"/>
          <w:szCs w:val="24"/>
          <w:highlight w:val="none"/>
        </w:rPr>
        <w:t>货物及配件保质期内免费提供维修</w:t>
      </w:r>
      <w:r>
        <w:rPr>
          <w:rFonts w:hint="eastAsia" w:ascii="宋体" w:hAnsi="宋体" w:eastAsia="宋体" w:cs="宋体"/>
          <w:sz w:val="24"/>
          <w:szCs w:val="24"/>
          <w:highlight w:val="none"/>
        </w:rPr>
        <w:t>。</w:t>
      </w:r>
    </w:p>
    <w:p w14:paraId="602F94F3">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（2）中标人负责货物的供货、安装调试及验收合格。</w:t>
      </w:r>
    </w:p>
    <w:p w14:paraId="27C20C4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（3）所有产品保修服务方式均为上门保修，即由中标人派相关资质人员到采购人产品使用现场维修。</w:t>
      </w:r>
    </w:p>
    <w:p w14:paraId="429D2D9E">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（4）在质保期内，中标人应无条件提供产品维修及保养服务，一切维护费用均由中标人负责。质保期内产品本身质量出现问题或由于产品本身质量原因造成的任 何损伤或损坏，中标人应及时给予维修或更换，由此引起的施工费、人工费、材料费</w:t>
      </w:r>
      <w:r>
        <w:rPr>
          <w:rFonts w:hint="eastAsia" w:ascii="宋体" w:hAnsi="宋体" w:eastAsia="宋体" w:cs="宋体"/>
          <w:sz w:val="24"/>
          <w:szCs w:val="24"/>
          <w:highlight w:val="none"/>
          <w:lang w:eastAsia="zh-CN"/>
        </w:rPr>
        <w:t>等其他</w:t>
      </w:r>
      <w:r>
        <w:rPr>
          <w:rFonts w:hint="eastAsia" w:ascii="宋体" w:hAnsi="宋体" w:eastAsia="宋体" w:cs="宋体"/>
          <w:sz w:val="24"/>
          <w:szCs w:val="24"/>
          <w:highlight w:val="none"/>
        </w:rPr>
        <w:t>一切费用由中标人负责；不能维修的，整体无条件更换；人为原因造成的损坏只收取配件费不收取人工费。</w:t>
      </w:r>
    </w:p>
    <w:p w14:paraId="47C104B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（5）在质保期内，设备开机率≥98%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52315299">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p>
    <w:p w14:paraId="106FF1B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（7）在质保期内，中标人需对所提供的货物定期检查和保养，并且保证每季度上门检修、保养一次，并留有记录，不再向采购人收取费用。</w:t>
      </w:r>
    </w:p>
    <w:p w14:paraId="08E9DE23">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（8）培训需使产品使用人充分了解产品构成、基本原理，并熟练掌握产品的安装、运行和维护等。</w:t>
      </w:r>
    </w:p>
    <w:p w14:paraId="0665CD3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（9）投标人应在国内设有维修备件库</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质保期满后，能根据采购人要求提供充足的备品、备件</w:t>
      </w:r>
      <w:r>
        <w:rPr>
          <w:rFonts w:hint="eastAsia" w:ascii="宋体" w:hAnsi="宋体" w:eastAsia="宋体" w:cs="宋体"/>
          <w:sz w:val="24"/>
          <w:szCs w:val="24"/>
          <w:highlight w:val="none"/>
          <w:lang w:eastAsia="zh-CN"/>
        </w:rPr>
        <w:t>。</w:t>
      </w:r>
    </w:p>
    <w:p w14:paraId="69D6EEA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十</w:t>
      </w:r>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、投标报价要求</w:t>
      </w:r>
    </w:p>
    <w:p w14:paraId="4244F2E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投标报价包括货物生产（含所有配件、备品备件、专用工具等）、包装、运输（运抵现场）、保险、检测检验、安装、管理费、产品保护、技术服务、税金、利润、相关部门验</w:t>
      </w:r>
      <w:r>
        <w:rPr>
          <w:rFonts w:hint="eastAsia" w:ascii="宋体" w:hAnsi="宋体" w:eastAsia="宋体" w:cs="宋体"/>
          <w:b w:val="0"/>
          <w:bCs w:val="0"/>
          <w:sz w:val="24"/>
          <w:szCs w:val="24"/>
          <w:highlight w:val="none"/>
        </w:rPr>
        <w:t>收、不可预见及其他相关所有费用，除合同价款外，采购人不支付其他任何费用。</w:t>
      </w:r>
    </w:p>
    <w:p w14:paraId="1D24AC64">
      <w:pPr>
        <w:keepNext w:val="0"/>
        <w:keepLines w:val="0"/>
        <w:pageBreakBefore w:val="0"/>
        <w:widowControl w:val="0"/>
        <w:spacing w:line="360" w:lineRule="auto"/>
        <w:jc w:val="left"/>
        <w:rPr>
          <w:rFonts w:hint="eastAsia" w:ascii="宋体" w:hAnsi="宋体" w:eastAsia="宋体"/>
          <w:b/>
          <w:bCs/>
          <w:color w:val="auto"/>
          <w:sz w:val="24"/>
          <w:highlight w:val="none"/>
        </w:rPr>
      </w:pPr>
      <w:r>
        <w:rPr>
          <w:rFonts w:hint="eastAsia" w:ascii="宋体" w:hAnsi="宋体" w:eastAsia="宋体"/>
          <w:b/>
          <w:bCs/>
          <w:color w:val="auto"/>
          <w:sz w:val="24"/>
          <w:highlight w:val="none"/>
          <w:lang w:val="en-US" w:eastAsia="zh-CN"/>
        </w:rPr>
        <w:t>十四、</w:t>
      </w:r>
      <w:r>
        <w:rPr>
          <w:rFonts w:hint="eastAsia" w:ascii="宋体" w:hAnsi="宋体" w:eastAsia="宋体"/>
          <w:b/>
          <w:bCs/>
          <w:color w:val="auto"/>
          <w:sz w:val="24"/>
          <w:highlight w:val="none"/>
        </w:rPr>
        <w:t>其他</w:t>
      </w:r>
    </w:p>
    <w:p w14:paraId="43EFD616">
      <w:pPr>
        <w:keepNext w:val="0"/>
        <w:keepLines w:val="0"/>
        <w:pageBreakBefore w:val="0"/>
        <w:widowControl w:val="0"/>
        <w:spacing w:line="360" w:lineRule="auto"/>
        <w:ind w:firstLine="480"/>
        <w:jc w:val="left"/>
        <w:rPr>
          <w:rFonts w:hint="eastAsia" w:ascii="宋体" w:hAnsi="宋体" w:eastAsia="宋体"/>
          <w:color w:val="auto"/>
          <w:sz w:val="24"/>
          <w:highlight w:val="none"/>
        </w:rPr>
      </w:pPr>
      <w:r>
        <w:rPr>
          <w:rFonts w:hint="eastAsia" w:ascii="宋体" w:hAnsi="宋体" w:eastAsia="宋体"/>
          <w:color w:val="auto"/>
          <w:sz w:val="24"/>
          <w:highlight w:val="none"/>
        </w:rPr>
        <w:t>1.工作中涉及的敏感资料、电子数据等相关信息，中标人应严格执行保密的相关规定，不得以任何方式向任何第三人披露、泄露或许可第三人使用，否则追究其相应法律责任。</w:t>
      </w:r>
    </w:p>
    <w:p w14:paraId="4F5D2E3D">
      <w:pPr>
        <w:keepNext w:val="0"/>
        <w:keepLines w:val="0"/>
        <w:pageBreakBefore w:val="0"/>
        <w:widowControl w:val="0"/>
        <w:spacing w:line="360" w:lineRule="auto"/>
        <w:ind w:firstLine="480"/>
        <w:jc w:val="left"/>
        <w:rPr>
          <w:rFonts w:hint="eastAsia" w:ascii="宋体" w:hAnsi="宋体" w:eastAsia="宋体"/>
          <w:color w:val="auto"/>
          <w:sz w:val="24"/>
          <w:highlight w:val="none"/>
        </w:rPr>
      </w:pPr>
      <w:r>
        <w:rPr>
          <w:rFonts w:hint="eastAsia" w:ascii="宋体" w:hAnsi="宋体" w:eastAsia="宋体"/>
          <w:color w:val="auto"/>
          <w:sz w:val="24"/>
          <w:highlight w:val="none"/>
        </w:rPr>
        <w:t>2.本项目涉及商品包装和快递包装的，中标人提供产品及相关快递服务的要满足《商品包装政府采购需求标准(试行)》和《快递包装政府采购需求标准(试行)》的相关要求。</w:t>
      </w:r>
    </w:p>
    <w:p w14:paraId="321F09BD">
      <w:pPr>
        <w:keepNext w:val="0"/>
        <w:keepLines w:val="0"/>
        <w:pageBreakBefore w:val="0"/>
        <w:widowControl w:val="0"/>
        <w:spacing w:line="360" w:lineRule="auto"/>
        <w:ind w:firstLine="480"/>
        <w:jc w:val="left"/>
        <w:rPr>
          <w:rFonts w:hint="eastAsia" w:ascii="宋体" w:hAnsi="宋体" w:cs="宋体"/>
          <w:b/>
          <w:color w:val="auto"/>
          <w:sz w:val="24"/>
          <w:szCs w:val="24"/>
          <w:highlight w:val="none"/>
        </w:rPr>
      </w:pPr>
      <w:r>
        <w:rPr>
          <w:rFonts w:hint="eastAsia" w:ascii="宋体" w:hAnsi="宋体" w:eastAsia="宋体"/>
          <w:color w:val="auto"/>
          <w:sz w:val="24"/>
          <w:highlight w:val="none"/>
        </w:rPr>
        <w:br w:type="page" w:clear="all"/>
      </w:r>
    </w:p>
    <w:p w14:paraId="583B72D0">
      <w:pPr>
        <w:keepNext w:val="0"/>
        <w:keepLines w:val="0"/>
        <w:pageBreakBefore w:val="0"/>
        <w:widowControl w:val="0"/>
        <w:kinsoku/>
        <w:wordWrap w:val="0"/>
        <w:overflowPunct/>
        <w:topLinePunct/>
        <w:autoSpaceDE/>
        <w:autoSpaceDN/>
        <w:bidi w:val="0"/>
        <w:adjustRightInd/>
        <w:snapToGrid/>
        <w:spacing w:line="360" w:lineRule="auto"/>
        <w:jc w:val="center"/>
        <w:textAlignment w:val="auto"/>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val="en-US" w:eastAsia="zh-CN"/>
        </w:rPr>
        <w:t>五</w:t>
      </w:r>
      <w:r>
        <w:rPr>
          <w:rFonts w:hint="eastAsia" w:ascii="宋体" w:hAnsi="宋体" w:eastAsia="宋体" w:cs="宋体"/>
          <w:b/>
          <w:bCs/>
          <w:color w:val="auto"/>
          <w:sz w:val="44"/>
          <w:szCs w:val="44"/>
          <w:highlight w:val="none"/>
        </w:rPr>
        <w:t>章 评标方法与评标标准</w:t>
      </w:r>
    </w:p>
    <w:p w14:paraId="0B4D3251">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bCs/>
          <w:color w:val="auto"/>
          <w:sz w:val="24"/>
          <w:szCs w:val="24"/>
          <w:highlight w:val="none"/>
        </w:rPr>
        <w:t>评标委员会构成：</w:t>
      </w:r>
    </w:p>
    <w:p w14:paraId="66CF46A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本采购项目评标委员会的评委由采购人代表、相关专家组成。</w:t>
      </w:r>
    </w:p>
    <w:p w14:paraId="443E7693">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
          <w:bCs/>
          <w:color w:val="auto"/>
          <w:sz w:val="24"/>
          <w:szCs w:val="24"/>
          <w:highlight w:val="none"/>
        </w:rPr>
        <w:t>评标方法：</w:t>
      </w:r>
    </w:p>
    <w:p w14:paraId="34F8922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本项目评标方法采用综合评分法。综合评分法，是指投标文件满足招标文件全部实质性要求，且按照评审因素的量化指标评审得分最高的投标人为中标候选人的评标方法。</w:t>
      </w:r>
    </w:p>
    <w:p w14:paraId="3846AE56">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w:t>
      </w:r>
      <w:r>
        <w:rPr>
          <w:rFonts w:hint="eastAsia" w:ascii="宋体" w:hAnsi="宋体" w:eastAsia="宋体" w:cs="宋体"/>
          <w:b/>
          <w:bCs/>
          <w:color w:val="auto"/>
          <w:sz w:val="24"/>
          <w:szCs w:val="24"/>
          <w:highlight w:val="none"/>
        </w:rPr>
        <w:t>评标原则：</w:t>
      </w:r>
    </w:p>
    <w:p w14:paraId="74B4028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评标委员会必须公平、公正、客观，不带任何倾向性和启发性；不得向外界透露任何与评标有关的内容；任何单位和个人不得干扰、影响评标的正常进行；评标委员会及有关工作人员不得私下与投标人接触。</w:t>
      </w:r>
    </w:p>
    <w:p w14:paraId="6C5E3A1F">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评标标准</w:t>
      </w:r>
      <w:r>
        <w:rPr>
          <w:rFonts w:hint="eastAsia" w:ascii="宋体" w:hAnsi="宋体" w:eastAsia="宋体" w:cs="宋体"/>
          <w:b/>
          <w:color w:val="auto"/>
          <w:sz w:val="24"/>
          <w:szCs w:val="24"/>
          <w:highlight w:val="none"/>
        </w:rPr>
        <w:t>：</w:t>
      </w:r>
    </w:p>
    <w:p w14:paraId="33D54FB4">
      <w:pPr>
        <w:pStyle w:val="19"/>
        <w:spacing w:after="0" w:line="360" w:lineRule="auto"/>
        <w:ind w:left="0" w:right="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highlight w:val="none"/>
        </w:rPr>
        <w:t>（一）评标时，评标委员会以招标文件为评标依据，评标委员会各成员独立对每个投标人的投</w:t>
      </w:r>
      <w:r>
        <w:rPr>
          <w:rFonts w:hint="eastAsia" w:ascii="宋体" w:hAnsi="宋体" w:eastAsia="宋体" w:cs="宋体"/>
          <w:bCs/>
          <w:color w:val="auto"/>
          <w:sz w:val="24"/>
          <w:szCs w:val="24"/>
          <w:highlight w:val="none"/>
        </w:rPr>
        <w:t>标文件进行评价，并汇总每个投标人的得分。</w:t>
      </w:r>
    </w:p>
    <w:p w14:paraId="29B6DB5A">
      <w:pPr>
        <w:pStyle w:val="19"/>
        <w:spacing w:after="0" w:line="360" w:lineRule="auto"/>
        <w:ind w:left="0" w:right="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（二）本项目评分总分为100分，按四舍五入取至小数点后两位。</w:t>
      </w:r>
    </w:p>
    <w:p w14:paraId="35B161ED">
      <w:pPr>
        <w:pStyle w:val="19"/>
        <w:spacing w:after="0" w:line="360" w:lineRule="auto"/>
        <w:ind w:left="0" w:right="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（三）总得分=价格分+商务技术分</w:t>
      </w:r>
    </w:p>
    <w:p w14:paraId="7C0F6B8D">
      <w:pPr>
        <w:pStyle w:val="19"/>
        <w:spacing w:after="0" w:line="360" w:lineRule="auto"/>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rPr>
        <w:t>。</w:t>
      </w:r>
    </w:p>
    <w:p w14:paraId="05FDFA4B">
      <w:pPr>
        <w:pStyle w:val="19"/>
        <w:spacing w:after="0" w:line="360" w:lineRule="auto"/>
        <w:ind w:left="0" w:right="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1、价格（30分）</w:t>
      </w:r>
    </w:p>
    <w:p w14:paraId="268F2237">
      <w:pPr>
        <w:pStyle w:val="19"/>
        <w:spacing w:after="0" w:line="360" w:lineRule="auto"/>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采用低价优先法计算，即满足招标文件要求且投标价格最低的投标报价为评标基准价，其价格分为满分。其他投标人的价格分统一按照下列公式计算：</w:t>
      </w:r>
    </w:p>
    <w:p w14:paraId="01EFEB8B">
      <w:pPr>
        <w:pStyle w:val="19"/>
        <w:spacing w:after="0" w:line="360" w:lineRule="auto"/>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14FE1728">
      <w:pPr>
        <w:pStyle w:val="19"/>
        <w:spacing w:after="0" w:line="360" w:lineRule="auto"/>
        <w:ind w:left="0" w:right="0"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因落实政府采购政策进行价格调整的，以调整后的价格计算评标基准价和投标报价，小</w:t>
      </w:r>
      <w:r>
        <w:rPr>
          <w:rFonts w:hint="eastAsia" w:ascii="宋体" w:hAnsi="宋体" w:eastAsia="宋体" w:cs="宋体"/>
          <w:b w:val="0"/>
          <w:bCs w:val="0"/>
          <w:color w:val="auto"/>
          <w:sz w:val="24"/>
          <w:szCs w:val="24"/>
          <w:highlight w:val="none"/>
        </w:rPr>
        <w:t>数点后保留两位。</w:t>
      </w:r>
    </w:p>
    <w:p w14:paraId="6C58F579">
      <w:pPr>
        <w:pStyle w:val="19"/>
        <w:numPr>
          <w:ilvl w:val="0"/>
          <w:numId w:val="4"/>
        </w:numPr>
        <w:spacing w:after="0" w:line="360" w:lineRule="auto"/>
        <w:ind w:left="0" w:right="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商务技术分（70分）</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55"/>
        <w:gridCol w:w="7673"/>
      </w:tblGrid>
      <w:tr w14:paraId="515C8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1015" w:type="pct"/>
            <w:noWrap w:val="0"/>
            <w:vAlign w:val="center"/>
          </w:tcPr>
          <w:p w14:paraId="40C0CF6B">
            <w:pPr>
              <w:spacing w:line="360" w:lineRule="auto"/>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3984" w:type="pct"/>
            <w:noWrap w:val="0"/>
            <w:vAlign w:val="center"/>
          </w:tcPr>
          <w:p w14:paraId="16E6A9C4">
            <w:pPr>
              <w:spacing w:line="360" w:lineRule="auto"/>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70EC3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1015" w:type="pct"/>
            <w:noWrap w:val="0"/>
            <w:vAlign w:val="center"/>
          </w:tcPr>
          <w:p w14:paraId="75860D87">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w:t>
            </w:r>
          </w:p>
          <w:p w14:paraId="3AC0CD28">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3984" w:type="pct"/>
            <w:noWrap w:val="0"/>
            <w:vAlign w:val="center"/>
          </w:tcPr>
          <w:p w14:paraId="4E711429">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完全符合本项目招标文件第五章《项目需求》中“技术参数要求”指标，满足要求的得 40 分。负偏离（缺、漏项视为负偏离）予以扣分：其中，加“▲”项重要响应指标，每负偏离一项（缺、漏项视为负偏离）扣1.5分；一般响应指标，每负偏离一项（缺、漏项视为负偏离）扣0.5分，扣完为止。</w:t>
            </w:r>
          </w:p>
          <w:p w14:paraId="6BC4F6E7">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两部分得分相加即为技术参数响应总得分，最高得分为40分，最低得分为0分。</w:t>
            </w:r>
          </w:p>
          <w:p w14:paraId="49FCE86D">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注：加“★”项为实质性要求和条件，必须提供明确的佐证材料证明（例：产品说明书（技术白皮书）或彩页、检测报告等），不满足视为无效响应文件，自行承诺符合要求不予认可。加“▲”项指标及一般响应指标必须提供明确的佐证材料证明（例：产品说明书（技术白皮书）、彩页、检测报告、招标文件要求提供的材料等），自行承诺符合要求不予认可。投标文件中提供的证明材料可以下划线或其他形式标注说明对应的技术指标。）</w:t>
            </w:r>
          </w:p>
        </w:tc>
      </w:tr>
      <w:tr w14:paraId="5939D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5" w:hRule="atLeast"/>
          <w:jc w:val="center"/>
        </w:trPr>
        <w:tc>
          <w:tcPr>
            <w:tcW w:w="1015" w:type="pct"/>
            <w:noWrap w:val="0"/>
            <w:vAlign w:val="center"/>
          </w:tcPr>
          <w:p w14:paraId="7BD702FA">
            <w:pPr>
              <w:widowControl/>
              <w:spacing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产品</w:t>
            </w:r>
            <w:r>
              <w:rPr>
                <w:rFonts w:hint="eastAsia" w:ascii="宋体" w:hAnsi="宋体" w:eastAsia="宋体" w:cs="宋体"/>
                <w:color w:val="auto"/>
                <w:sz w:val="24"/>
                <w:szCs w:val="24"/>
                <w:highlight w:val="none"/>
              </w:rPr>
              <w:t>业绩</w:t>
            </w:r>
          </w:p>
          <w:p w14:paraId="35C0652E">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3984" w:type="pct"/>
            <w:noWrap w:val="0"/>
            <w:vAlign w:val="center"/>
          </w:tcPr>
          <w:p w14:paraId="4BB72749">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sz w:val="24"/>
                <w:szCs w:val="24"/>
                <w:highlight w:val="none"/>
                <w:u w:val="none"/>
                <w:vertAlign w:val="baseline"/>
              </w:rPr>
            </w:pPr>
            <w:r>
              <w:rPr>
                <w:rFonts w:hint="eastAsia" w:ascii="宋体" w:hAnsi="宋体" w:eastAsia="宋体" w:cs="宋体"/>
                <w:sz w:val="24"/>
                <w:szCs w:val="24"/>
                <w:highlight w:val="none"/>
                <w:u w:val="none"/>
                <w:vertAlign w:val="baseline"/>
              </w:rPr>
              <w:t>提供自2021年1月1日起至今具有彩色多普勒超声诊断仪（或产前超声筛查设备）的业绩合同，</w:t>
            </w:r>
            <w:r>
              <w:rPr>
                <w:rFonts w:hint="eastAsia" w:ascii="宋体" w:hAnsi="宋体" w:eastAsia="宋体" w:cs="宋体"/>
                <w:sz w:val="24"/>
                <w:szCs w:val="24"/>
                <w:highlight w:val="none"/>
                <w:u w:val="none"/>
                <w:vertAlign w:val="baseline"/>
              </w:rPr>
              <w:t>每提供一份</w:t>
            </w:r>
            <w:r>
              <w:rPr>
                <w:rFonts w:hint="eastAsia" w:ascii="宋体" w:hAnsi="宋体" w:eastAsia="宋体" w:cs="宋体"/>
                <w:sz w:val="24"/>
                <w:szCs w:val="24"/>
                <w:highlight w:val="none"/>
                <w:u w:val="none"/>
                <w:vertAlign w:val="baseline"/>
                <w:lang w:val="en-US" w:eastAsia="zh-CN"/>
              </w:rPr>
              <w:t>合同</w:t>
            </w:r>
            <w:r>
              <w:rPr>
                <w:rFonts w:hint="eastAsia" w:ascii="宋体" w:hAnsi="宋体" w:eastAsia="宋体" w:cs="宋体"/>
                <w:sz w:val="24"/>
                <w:szCs w:val="24"/>
                <w:highlight w:val="none"/>
                <w:u w:val="none"/>
                <w:vertAlign w:val="baseline"/>
              </w:rPr>
              <w:t xml:space="preserve">得 </w:t>
            </w:r>
            <w:r>
              <w:rPr>
                <w:rFonts w:hint="eastAsia" w:ascii="宋体" w:hAnsi="宋体" w:eastAsia="宋体" w:cs="宋体"/>
                <w:sz w:val="24"/>
                <w:szCs w:val="24"/>
                <w:highlight w:val="none"/>
                <w:u w:val="none"/>
                <w:vertAlign w:val="baseline"/>
                <w:lang w:val="en-US" w:eastAsia="zh-CN"/>
              </w:rPr>
              <w:t>1</w:t>
            </w:r>
            <w:r>
              <w:rPr>
                <w:rFonts w:hint="eastAsia" w:ascii="宋体" w:hAnsi="宋体" w:eastAsia="宋体" w:cs="宋体"/>
                <w:sz w:val="24"/>
                <w:szCs w:val="24"/>
                <w:highlight w:val="none"/>
                <w:u w:val="none"/>
                <w:vertAlign w:val="baseline"/>
              </w:rPr>
              <w:t xml:space="preserve"> 分，</w:t>
            </w:r>
            <w:r>
              <w:rPr>
                <w:rFonts w:hint="eastAsia" w:ascii="宋体" w:hAnsi="宋体" w:eastAsia="宋体" w:cs="宋体"/>
                <w:sz w:val="24"/>
                <w:szCs w:val="24"/>
                <w:highlight w:val="none"/>
                <w:u w:val="none"/>
                <w:vertAlign w:val="baseline"/>
                <w:lang w:val="en-US" w:eastAsia="zh-CN"/>
              </w:rPr>
              <w:t>本项</w:t>
            </w:r>
            <w:r>
              <w:rPr>
                <w:rFonts w:hint="eastAsia" w:ascii="宋体" w:hAnsi="宋体" w:eastAsia="宋体" w:cs="宋体"/>
                <w:sz w:val="24"/>
                <w:szCs w:val="24"/>
                <w:highlight w:val="none"/>
                <w:u w:val="none"/>
                <w:vertAlign w:val="baseline"/>
              </w:rPr>
              <w:t>最高得</w:t>
            </w:r>
            <w:r>
              <w:rPr>
                <w:rFonts w:hint="eastAsia" w:ascii="宋体" w:hAnsi="宋体" w:eastAsia="宋体" w:cs="宋体"/>
                <w:sz w:val="24"/>
                <w:szCs w:val="24"/>
                <w:highlight w:val="none"/>
                <w:u w:val="none"/>
                <w:vertAlign w:val="baseline"/>
                <w:lang w:val="en-US" w:eastAsia="zh-CN"/>
              </w:rPr>
              <w:t xml:space="preserve"> 5 </w:t>
            </w:r>
            <w:r>
              <w:rPr>
                <w:rFonts w:hint="eastAsia" w:ascii="宋体" w:hAnsi="宋体" w:eastAsia="宋体" w:cs="宋体"/>
                <w:sz w:val="24"/>
                <w:szCs w:val="24"/>
                <w:highlight w:val="none"/>
                <w:u w:val="none"/>
                <w:vertAlign w:val="baseline"/>
              </w:rPr>
              <w:t>分。</w:t>
            </w:r>
          </w:p>
          <w:p w14:paraId="4A8EEA28">
            <w:pPr>
              <w:pStyle w:val="16"/>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s="宋体" w:asciiTheme="minorEastAsia" w:hAnsiTheme="minorEastAsia"/>
                <w:b/>
                <w:color w:val="auto"/>
                <w:sz w:val="24"/>
                <w:szCs w:val="24"/>
                <w:highlight w:val="none"/>
              </w:rPr>
            </w:pPr>
            <w:r>
              <w:rPr>
                <w:rFonts w:hint="eastAsia" w:ascii="宋体" w:hAnsi="宋体" w:eastAsia="宋体" w:cs="宋体"/>
                <w:b/>
                <w:bCs/>
                <w:sz w:val="24"/>
                <w:szCs w:val="24"/>
                <w:highlight w:val="none"/>
                <w:u w:val="none"/>
                <w:vertAlign w:val="baseline"/>
                <w:lang w:val="en-US" w:eastAsia="zh-CN"/>
              </w:rPr>
              <w:t>注:</w:t>
            </w:r>
            <w:r>
              <w:rPr>
                <w:rFonts w:hint="eastAsia" w:ascii="宋体" w:hAnsi="宋体" w:eastAsia="宋体" w:cs="宋体"/>
                <w:b/>
                <w:bCs/>
                <w:i w:val="0"/>
                <w:iCs w:val="0"/>
                <w:sz w:val="24"/>
                <w:szCs w:val="24"/>
                <w:highlight w:val="none"/>
                <w:u w:val="none"/>
                <w:vertAlign w:val="baseline"/>
              </w:rPr>
              <w:t>提供合同扫描件及买方验收文件（验收文件须含有甲方公章或甲方验收部门公章或甲方验收人签字）</w:t>
            </w:r>
            <w:r>
              <w:rPr>
                <w:rFonts w:hint="eastAsia" w:hAnsi="宋体" w:eastAsia="宋体" w:cs="宋体"/>
                <w:b/>
                <w:bCs/>
                <w:i w:val="0"/>
                <w:iCs w:val="0"/>
                <w:sz w:val="24"/>
                <w:szCs w:val="24"/>
                <w:highlight w:val="none"/>
                <w:u w:val="none"/>
                <w:vertAlign w:val="baseline"/>
                <w:lang w:eastAsia="zh-CN"/>
              </w:rPr>
              <w:t>，</w:t>
            </w:r>
            <w:r>
              <w:rPr>
                <w:rFonts w:hint="eastAsia" w:ascii="宋体" w:hAnsi="宋体" w:eastAsia="宋体" w:cs="宋体"/>
                <w:b/>
                <w:bCs/>
                <w:i w:val="0"/>
                <w:iCs w:val="0"/>
                <w:sz w:val="24"/>
                <w:szCs w:val="24"/>
                <w:highlight w:val="none"/>
                <w:u w:val="none"/>
                <w:vertAlign w:val="baseline"/>
              </w:rPr>
              <w:t>并加盖投标人公章，时间、标的内容以合同为准，否则不得分。</w:t>
            </w:r>
          </w:p>
        </w:tc>
      </w:tr>
      <w:tr w14:paraId="18893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1015" w:type="pct"/>
            <w:noWrap w:val="0"/>
            <w:vAlign w:val="center"/>
          </w:tcPr>
          <w:p w14:paraId="65F42452">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p>
          <w:p w14:paraId="6690D214">
            <w:pPr>
              <w:widowControl/>
              <w:spacing w:line="460" w:lineRule="exact"/>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3984" w:type="pct"/>
            <w:noWrap w:val="0"/>
            <w:vAlign w:val="center"/>
          </w:tcPr>
          <w:p w14:paraId="7AC2721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auto"/>
                <w:sz w:val="24"/>
                <w:szCs w:val="24"/>
                <w:highlight w:val="none"/>
              </w:rPr>
              <w:t>根</w:t>
            </w:r>
            <w:r>
              <w:rPr>
                <w:rFonts w:hint="eastAsia" w:ascii="宋体" w:hAnsi="宋体" w:eastAsia="宋体" w:cs="宋体"/>
                <w:color w:val="000000"/>
                <w:kern w:val="0"/>
                <w:sz w:val="24"/>
                <w:szCs w:val="24"/>
                <w:highlight w:val="none"/>
                <w:lang w:val="en-US" w:eastAsia="zh-CN" w:bidi="ar"/>
              </w:rPr>
              <w:t>根据招标文件中免费质保期3年的相关要求，在满足文件要求的基础上每增加 1 年加 1.5 分，本项最高得 3 分。</w:t>
            </w:r>
          </w:p>
          <w:p w14:paraId="1F7B83F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注：投标文件中提供免费质保期承诺并加盖投标人公章，未按要求提供不得分。</w:t>
            </w:r>
          </w:p>
        </w:tc>
      </w:tr>
      <w:tr w14:paraId="30A34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5" w:hRule="atLeast"/>
          <w:jc w:val="center"/>
        </w:trPr>
        <w:tc>
          <w:tcPr>
            <w:tcW w:w="1015" w:type="pct"/>
            <w:noWrap w:val="0"/>
            <w:vAlign w:val="center"/>
          </w:tcPr>
          <w:p w14:paraId="040911DA">
            <w:pPr>
              <w:spacing w:line="360" w:lineRule="auto"/>
              <w:jc w:val="center"/>
              <w:rPr>
                <w:rFonts w:hint="eastAsia" w:ascii="宋体" w:hAnsi="宋体" w:eastAsia="宋体" w:cs="宋体"/>
                <w:b w:val="0"/>
                <w:bCs w:val="0"/>
                <w:color w:val="auto"/>
                <w:sz w:val="24"/>
                <w:szCs w:val="24"/>
                <w:highlight w:val="none"/>
              </w:rPr>
            </w:pPr>
            <w:r>
              <w:rPr>
                <w:rFonts w:ascii="宋体" w:hAnsi="宋体" w:eastAsia="宋体" w:cs="宋体"/>
                <w:color w:val="auto"/>
                <w:sz w:val="24"/>
                <w:szCs w:val="24"/>
                <w:highlight w:val="none"/>
              </w:rPr>
              <w:t>安装</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调试</w:t>
            </w:r>
            <w:r>
              <w:rPr>
                <w:rFonts w:hint="eastAsia" w:ascii="宋体" w:hAnsi="宋体" w:eastAsia="宋体" w:cs="宋体"/>
                <w:color w:val="auto"/>
                <w:sz w:val="24"/>
                <w:szCs w:val="24"/>
                <w:highlight w:val="none"/>
                <w:lang w:val="en-US" w:eastAsia="zh-CN"/>
              </w:rPr>
              <w:t>和验收</w:t>
            </w:r>
            <w:r>
              <w:rPr>
                <w:rFonts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6分</w:t>
            </w:r>
            <w:r>
              <w:rPr>
                <w:rFonts w:hint="eastAsia" w:ascii="宋体" w:hAnsi="宋体" w:eastAsia="宋体" w:cs="宋体"/>
                <w:color w:val="auto"/>
                <w:sz w:val="24"/>
                <w:szCs w:val="24"/>
                <w:highlight w:val="none"/>
                <w:lang w:eastAsia="zh-CN"/>
              </w:rPr>
              <w:t>）</w:t>
            </w:r>
          </w:p>
        </w:tc>
        <w:tc>
          <w:tcPr>
            <w:tcW w:w="3984" w:type="pct"/>
            <w:noWrap w:val="0"/>
            <w:vAlign w:val="center"/>
          </w:tcPr>
          <w:p w14:paraId="09E3C891">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针对本项目制定安装调试方案，进行综合评审，内容包含：①项目整体实施计划；②现场人员组织与分工安排；③全流程时间进度管控计划、突发情况应急保障计划。方案包含以上3项内容得6分。每缺少一项扣2分；以上内容中存在瑕疵或错误的每有1处，扣1分，扣完为止。 </w:t>
            </w:r>
          </w:p>
          <w:p w14:paraId="37E4CD8D">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5803EFFE">
            <w:pPr>
              <w:keepNext w:val="0"/>
              <w:keepLines w:val="0"/>
              <w:pageBreakBefore w:val="0"/>
              <w:kinsoku/>
              <w:wordWrap/>
              <w:overflowPunct/>
              <w:topLinePunct w:val="0"/>
              <w:autoSpaceDE/>
              <w:autoSpaceDN/>
              <w:bidi w:val="0"/>
              <w:adjustRightInd/>
              <w:snapToGrid/>
              <w:spacing w:line="360" w:lineRule="exact"/>
              <w:jc w:val="left"/>
              <w:textAlignment w:val="auto"/>
              <w:rPr>
                <w:rFonts w:hint="default" w:ascii="宋体" w:hAnsi="宋体" w:cs="宋体"/>
                <w:b w:val="0"/>
                <w:bCs w:val="0"/>
                <w:color w:val="auto"/>
                <w:sz w:val="24"/>
                <w:highlight w:val="none"/>
              </w:rPr>
            </w:pPr>
            <w:r>
              <w:rPr>
                <w:rFonts w:hint="eastAsia" w:ascii="宋体" w:hAnsi="宋体" w:eastAsia="宋体" w:cs="宋体"/>
                <w:b/>
                <w:bCs/>
                <w:color w:val="000000"/>
                <w:kern w:val="0"/>
                <w:sz w:val="24"/>
                <w:szCs w:val="24"/>
                <w:highlight w:val="none"/>
                <w:lang w:val="en-US" w:eastAsia="zh-CN" w:bidi="ar"/>
              </w:rPr>
              <w:t>未见阐述不得分。</w:t>
            </w:r>
          </w:p>
        </w:tc>
      </w:tr>
      <w:tr w14:paraId="799E6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1" w:hRule="atLeast"/>
          <w:jc w:val="center"/>
        </w:trPr>
        <w:tc>
          <w:tcPr>
            <w:tcW w:w="1015" w:type="pct"/>
            <w:noWrap w:val="0"/>
            <w:vAlign w:val="center"/>
          </w:tcPr>
          <w:p w14:paraId="05AA6219">
            <w:pPr>
              <w:spacing w:line="36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售后服务</w:t>
            </w:r>
          </w:p>
          <w:p w14:paraId="5DABFDDE">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6分</w:t>
            </w:r>
            <w:r>
              <w:rPr>
                <w:rFonts w:hint="eastAsia" w:ascii="宋体" w:hAnsi="宋体" w:eastAsia="宋体" w:cs="宋体"/>
                <w:color w:val="auto"/>
                <w:sz w:val="24"/>
                <w:szCs w:val="24"/>
                <w:highlight w:val="none"/>
                <w:lang w:eastAsia="zh-CN"/>
              </w:rPr>
              <w:t>）</w:t>
            </w:r>
          </w:p>
        </w:tc>
        <w:tc>
          <w:tcPr>
            <w:tcW w:w="3984" w:type="pct"/>
            <w:noWrap w:val="0"/>
            <w:vAlign w:val="center"/>
          </w:tcPr>
          <w:p w14:paraId="1DDB6A5E">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针对本项目制定售后服务方案及服务承诺，进合评审，内容包含：①故障响应及抵达现场处置时限；②设备定期维护周期、实施细则；定期回访周期、回访内容；日常设备保养、故障维修便捷性保障措施；③设备出保后全保服务收费标准；保修期外维修零配件专属折扣优惠及其他增值保养优惠；方案包含以上3项内容得6分。每缺少一项扣2分；以上内容中存在瑕疵或错误的每有1处，扣1分，扣完为止。 </w:t>
            </w:r>
          </w:p>
          <w:p w14:paraId="60B63FA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7DA4886B">
            <w:pPr>
              <w:keepNext w:val="0"/>
              <w:keepLines w:val="0"/>
              <w:pageBreakBefore w:val="0"/>
              <w:kinsoku/>
              <w:wordWrap/>
              <w:overflowPunct/>
              <w:topLinePunct w:val="0"/>
              <w:autoSpaceDE/>
              <w:autoSpaceDN/>
              <w:bidi w:val="0"/>
              <w:adjustRightInd/>
              <w:snapToGrid/>
              <w:spacing w:line="360" w:lineRule="exact"/>
              <w:jc w:val="left"/>
              <w:textAlignment w:val="auto"/>
              <w:rPr>
                <w:rFonts w:hint="default" w:ascii="宋体" w:hAnsi="宋体" w:eastAsia="宋体" w:cs="宋体"/>
                <w:b w:val="0"/>
                <w:bCs w:val="0"/>
                <w:color w:val="auto"/>
                <w:sz w:val="24"/>
                <w:highlight w:val="none"/>
              </w:rPr>
            </w:pPr>
            <w:r>
              <w:rPr>
                <w:rFonts w:hint="eastAsia" w:ascii="宋体" w:hAnsi="宋体" w:eastAsia="宋体" w:cs="宋体"/>
                <w:b/>
                <w:bCs/>
                <w:color w:val="000000"/>
                <w:kern w:val="0"/>
                <w:sz w:val="24"/>
                <w:szCs w:val="24"/>
                <w:highlight w:val="none"/>
                <w:lang w:val="en-US" w:eastAsia="zh-CN" w:bidi="ar"/>
              </w:rPr>
              <w:t>未见阐述不得分。</w:t>
            </w:r>
          </w:p>
        </w:tc>
      </w:tr>
      <w:tr w14:paraId="0AEF0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15" w:type="pct"/>
            <w:noWrap w:val="0"/>
            <w:vAlign w:val="center"/>
          </w:tcPr>
          <w:p w14:paraId="2548AB4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培训方案</w:t>
            </w:r>
          </w:p>
          <w:p w14:paraId="771ED2B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6分</w:t>
            </w:r>
            <w:r>
              <w:rPr>
                <w:rFonts w:hint="eastAsia" w:ascii="宋体" w:hAnsi="宋体" w:eastAsia="宋体" w:cs="宋体"/>
                <w:color w:val="auto"/>
                <w:sz w:val="24"/>
                <w:szCs w:val="24"/>
                <w:highlight w:val="none"/>
                <w:lang w:eastAsia="zh-CN"/>
              </w:rPr>
              <w:t>）</w:t>
            </w:r>
          </w:p>
        </w:tc>
        <w:tc>
          <w:tcPr>
            <w:tcW w:w="3984" w:type="pct"/>
            <w:noWrap w:val="0"/>
            <w:vAlign w:val="center"/>
          </w:tcPr>
          <w:p w14:paraId="60991465">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针对本项目制定培训方案，进行综合评审，内容包含：①分层分级完整培训计划，实操、理论配套培训实施保障措施；②授课技术人员资质、专业能力配置说明；③分阶段培训时间安排；方案包含以上3项内容得6分。每缺少一项扣 2分；以上内容中存在瑕疵或错误的每有1处，扣1分，扣完为止。 </w:t>
            </w:r>
          </w:p>
          <w:p w14:paraId="4BC32A04">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381F9689">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bCs/>
                <w:color w:val="000000"/>
                <w:kern w:val="0"/>
                <w:sz w:val="24"/>
                <w:szCs w:val="24"/>
                <w:highlight w:val="none"/>
                <w:lang w:val="en-US" w:eastAsia="zh-CN" w:bidi="ar"/>
              </w:rPr>
              <w:t>未见阐述不得分。</w:t>
            </w:r>
          </w:p>
        </w:tc>
      </w:tr>
      <w:tr w14:paraId="332E3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15" w:type="pct"/>
            <w:noWrap w:val="0"/>
            <w:vAlign w:val="center"/>
          </w:tcPr>
          <w:p w14:paraId="2FFAA0B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备品备件</w:t>
            </w:r>
          </w:p>
          <w:p w14:paraId="4581DD0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分）</w:t>
            </w:r>
          </w:p>
        </w:tc>
        <w:tc>
          <w:tcPr>
            <w:tcW w:w="3984" w:type="pct"/>
            <w:noWrap w:val="0"/>
            <w:vAlign w:val="center"/>
          </w:tcPr>
          <w:p w14:paraId="2F6B314B">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针对本项目提供备品备件专项响应说明，进行综合评审，内容包含：①配套备品备件品类、规格、数量完整清单；②备品备件供货、补发响应时限保障措施。投标文件包含以上2项内容得4分。每缺少一项扣2分；以上内容中存在瑕疵或错误的每有1处，扣1分，扣完为止。</w:t>
            </w:r>
          </w:p>
          <w:p w14:paraId="32FB5B7C">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75BDE300">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exact"/>
              <w:jc w:val="left"/>
              <w:textAlignment w:val="auto"/>
              <w:rPr>
                <w:rFonts w:ascii="宋体" w:hAnsi="宋体" w:eastAsia="宋体" w:cs="宋体"/>
                <w:color w:val="auto"/>
                <w:sz w:val="24"/>
                <w:szCs w:val="24"/>
                <w:highlight w:val="none"/>
              </w:rPr>
            </w:pPr>
            <w:r>
              <w:rPr>
                <w:rFonts w:hint="eastAsia" w:ascii="宋体" w:hAnsi="宋体" w:eastAsia="宋体" w:cs="宋体"/>
                <w:b/>
                <w:bCs/>
                <w:color w:val="000000"/>
                <w:kern w:val="0"/>
                <w:sz w:val="24"/>
                <w:szCs w:val="24"/>
                <w:highlight w:val="none"/>
                <w:lang w:val="en-US" w:eastAsia="zh-CN" w:bidi="ar"/>
              </w:rPr>
              <w:t>未见阐述不得分。</w:t>
            </w:r>
          </w:p>
        </w:tc>
      </w:tr>
    </w:tbl>
    <w:p w14:paraId="01B4EC02">
      <w:pPr>
        <w:pStyle w:val="19"/>
        <w:numPr>
          <w:ilvl w:val="0"/>
          <w:numId w:val="0"/>
        </w:numPr>
        <w:spacing w:after="0" w:line="360" w:lineRule="auto"/>
        <w:ind w:right="0" w:rightChars="0"/>
        <w:rPr>
          <w:rFonts w:hint="eastAsia" w:ascii="宋体" w:hAnsi="宋体" w:eastAsia="宋体" w:cs="宋体"/>
          <w:b/>
          <w:bCs/>
          <w:color w:val="auto"/>
          <w:sz w:val="24"/>
          <w:szCs w:val="24"/>
          <w:highlight w:val="none"/>
        </w:rPr>
      </w:pPr>
    </w:p>
    <w:p w14:paraId="77E97762">
      <w:pPr>
        <w:pStyle w:val="65"/>
        <w:jc w:val="both"/>
        <w:rPr>
          <w:rFonts w:hint="eastAsia" w:ascii="宋体" w:hAnsi="宋体" w:eastAsia="宋体" w:cs="宋体"/>
          <w:color w:val="auto"/>
          <w:sz w:val="24"/>
          <w:szCs w:val="24"/>
          <w:highlight w:val="none"/>
          <w:lang w:eastAsia="zh-CN"/>
        </w:rPr>
      </w:pPr>
    </w:p>
    <w:p w14:paraId="02E9598B">
      <w:pPr>
        <w:tabs>
          <w:tab w:val="left" w:pos="7348"/>
        </w:tabs>
        <w:bidi w:val="0"/>
        <w:jc w:val="center"/>
        <w:rPr>
          <w:rFonts w:hint="eastAsia" w:ascii="宋体" w:hAnsi="宋体" w:eastAsia="宋体" w:cs="宋体"/>
          <w:b/>
          <w:bCs/>
          <w:color w:val="auto"/>
          <w:sz w:val="44"/>
          <w:highlight w:val="none"/>
        </w:rPr>
      </w:pPr>
    </w:p>
    <w:p w14:paraId="75AE7219">
      <w:pPr>
        <w:tabs>
          <w:tab w:val="left" w:pos="7348"/>
        </w:tabs>
        <w:bidi w:val="0"/>
        <w:jc w:val="center"/>
        <w:rPr>
          <w:rFonts w:hint="eastAsia" w:ascii="宋体" w:hAnsi="宋体" w:eastAsia="宋体" w:cs="宋体"/>
          <w:b/>
          <w:bCs/>
          <w:color w:val="auto"/>
          <w:sz w:val="44"/>
          <w:highlight w:val="none"/>
        </w:rPr>
      </w:pPr>
    </w:p>
    <w:p w14:paraId="472428C7">
      <w:pPr>
        <w:tabs>
          <w:tab w:val="left" w:pos="7348"/>
        </w:tabs>
        <w:bidi w:val="0"/>
        <w:jc w:val="center"/>
        <w:rPr>
          <w:rFonts w:hint="eastAsia" w:ascii="宋体" w:hAnsi="宋体" w:eastAsia="宋体" w:cs="宋体"/>
          <w:b/>
          <w:bCs/>
          <w:color w:val="auto"/>
          <w:sz w:val="44"/>
          <w:highlight w:val="none"/>
        </w:rPr>
      </w:pPr>
    </w:p>
    <w:p w14:paraId="425A3BF5">
      <w:pPr>
        <w:tabs>
          <w:tab w:val="left" w:pos="7348"/>
        </w:tabs>
        <w:bidi w:val="0"/>
        <w:jc w:val="center"/>
        <w:rPr>
          <w:rFonts w:hint="eastAsia" w:ascii="宋体" w:hAnsi="宋体" w:eastAsia="宋体" w:cs="宋体"/>
          <w:b/>
          <w:bCs/>
          <w:color w:val="auto"/>
          <w:sz w:val="44"/>
          <w:highlight w:val="none"/>
        </w:rPr>
      </w:pPr>
    </w:p>
    <w:p w14:paraId="7E8666E8">
      <w:pPr>
        <w:tabs>
          <w:tab w:val="left" w:pos="7348"/>
        </w:tabs>
        <w:bidi w:val="0"/>
        <w:jc w:val="center"/>
        <w:rPr>
          <w:rFonts w:hint="eastAsia" w:ascii="宋体" w:hAnsi="宋体" w:eastAsia="宋体" w:cs="宋体"/>
          <w:b/>
          <w:bCs/>
          <w:color w:val="auto"/>
          <w:sz w:val="44"/>
          <w:highlight w:val="none"/>
        </w:rPr>
      </w:pPr>
    </w:p>
    <w:p w14:paraId="362939E9">
      <w:pPr>
        <w:tabs>
          <w:tab w:val="left" w:pos="7348"/>
        </w:tabs>
        <w:bidi w:val="0"/>
        <w:jc w:val="center"/>
        <w:rPr>
          <w:rFonts w:hint="eastAsia" w:ascii="宋体" w:hAnsi="宋体" w:eastAsia="宋体" w:cs="宋体"/>
          <w:b/>
          <w:bCs/>
          <w:color w:val="auto"/>
          <w:sz w:val="44"/>
          <w:highlight w:val="none"/>
        </w:rPr>
      </w:pPr>
    </w:p>
    <w:p w14:paraId="067DF550">
      <w:pPr>
        <w:tabs>
          <w:tab w:val="left" w:pos="7348"/>
        </w:tabs>
        <w:bidi w:val="0"/>
        <w:jc w:val="center"/>
        <w:rPr>
          <w:rFonts w:hint="eastAsia" w:ascii="宋体" w:hAnsi="宋体" w:eastAsia="宋体" w:cs="宋体"/>
          <w:b/>
          <w:bCs/>
          <w:color w:val="auto"/>
          <w:sz w:val="44"/>
          <w:highlight w:val="none"/>
        </w:rPr>
      </w:pPr>
    </w:p>
    <w:p w14:paraId="6B92337D">
      <w:pPr>
        <w:tabs>
          <w:tab w:val="left" w:pos="7348"/>
        </w:tabs>
        <w:bidi w:val="0"/>
        <w:jc w:val="center"/>
        <w:rPr>
          <w:rFonts w:hint="eastAsia" w:ascii="宋体" w:hAnsi="宋体" w:eastAsia="宋体" w:cs="宋体"/>
          <w:color w:val="auto"/>
          <w:sz w:val="44"/>
          <w:szCs w:val="44"/>
          <w:highlight w:val="none"/>
        </w:rPr>
      </w:pPr>
      <w:r>
        <w:rPr>
          <w:rFonts w:hint="eastAsia" w:ascii="宋体" w:hAnsi="宋体" w:eastAsia="宋体" w:cs="宋体"/>
          <w:b/>
          <w:bCs/>
          <w:color w:val="auto"/>
          <w:sz w:val="44"/>
          <w:highlight w:val="none"/>
        </w:rPr>
        <w:t>第</w:t>
      </w:r>
      <w:r>
        <w:rPr>
          <w:rFonts w:hint="eastAsia" w:ascii="宋体" w:hAnsi="宋体" w:eastAsia="宋体" w:cs="宋体"/>
          <w:b/>
          <w:bCs/>
          <w:color w:val="auto"/>
          <w:sz w:val="44"/>
          <w:highlight w:val="none"/>
          <w:lang w:val="en-US" w:eastAsia="zh-CN"/>
        </w:rPr>
        <w:t>六</w:t>
      </w:r>
      <w:r>
        <w:rPr>
          <w:rFonts w:hint="eastAsia" w:ascii="宋体" w:hAnsi="宋体" w:eastAsia="宋体" w:cs="宋体"/>
          <w:b/>
          <w:bCs/>
          <w:color w:val="auto"/>
          <w:sz w:val="44"/>
          <w:highlight w:val="none"/>
        </w:rPr>
        <w:t xml:space="preserve">章 </w:t>
      </w:r>
      <w:r>
        <w:rPr>
          <w:rFonts w:hint="eastAsia" w:ascii="宋体" w:hAnsi="宋体" w:eastAsia="宋体" w:cs="宋体"/>
          <w:b/>
          <w:bCs/>
          <w:color w:val="auto"/>
          <w:sz w:val="44"/>
          <w:szCs w:val="44"/>
          <w:highlight w:val="none"/>
        </w:rPr>
        <w:t>投标文件格式</w:t>
      </w:r>
      <w:bookmarkEnd w:id="35"/>
      <w:bookmarkEnd w:id="36"/>
      <w:bookmarkEnd w:id="37"/>
      <w:bookmarkEnd w:id="38"/>
      <w:bookmarkEnd w:id="39"/>
      <w:bookmarkEnd w:id="40"/>
      <w:bookmarkEnd w:id="41"/>
      <w:bookmarkEnd w:id="42"/>
      <w:bookmarkEnd w:id="43"/>
    </w:p>
    <w:p w14:paraId="62CE3EF0">
      <w:pPr>
        <w:spacing w:line="360" w:lineRule="auto"/>
        <w:ind w:firstLine="1044"/>
        <w:jc w:val="center"/>
        <w:rPr>
          <w:rFonts w:hint="eastAsia" w:ascii="宋体" w:hAnsi="宋体" w:eastAsia="宋体" w:cs="宋体"/>
          <w:b/>
          <w:color w:val="auto"/>
          <w:sz w:val="52"/>
          <w:szCs w:val="52"/>
          <w:highlight w:val="none"/>
        </w:rPr>
      </w:pPr>
    </w:p>
    <w:p w14:paraId="1D517932">
      <w:pPr>
        <w:spacing w:line="360" w:lineRule="auto"/>
        <w:jc w:val="center"/>
        <w:rPr>
          <w:rFonts w:hint="eastAsia" w:ascii="宋体" w:hAnsi="宋体" w:eastAsia="宋体" w:cs="宋体"/>
          <w:b/>
          <w:color w:val="auto"/>
          <w:sz w:val="72"/>
          <w:szCs w:val="21"/>
          <w:highlight w:val="none"/>
        </w:rPr>
      </w:pPr>
    </w:p>
    <w:p w14:paraId="59A33E3E">
      <w:pPr>
        <w:spacing w:line="360" w:lineRule="auto"/>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6697AA83">
      <w:pPr>
        <w:spacing w:line="360" w:lineRule="auto"/>
        <w:ind w:firstLine="643"/>
        <w:jc w:val="center"/>
        <w:rPr>
          <w:rFonts w:hint="eastAsia" w:ascii="宋体" w:hAnsi="宋体" w:eastAsia="宋体" w:cs="宋体"/>
          <w:b/>
          <w:color w:val="auto"/>
          <w:sz w:val="32"/>
          <w:szCs w:val="32"/>
          <w:highlight w:val="none"/>
        </w:rPr>
      </w:pPr>
    </w:p>
    <w:p w14:paraId="63754332">
      <w:pPr>
        <w:spacing w:line="360" w:lineRule="auto"/>
        <w:ind w:firstLine="1084"/>
        <w:rPr>
          <w:rFonts w:hint="eastAsia" w:ascii="宋体" w:hAnsi="宋体" w:eastAsia="宋体" w:cs="宋体"/>
          <w:b/>
          <w:color w:val="auto"/>
          <w:sz w:val="36"/>
          <w:szCs w:val="21"/>
          <w:highlight w:val="none"/>
        </w:rPr>
      </w:pPr>
    </w:p>
    <w:p w14:paraId="249FCCAD">
      <w:pPr>
        <w:spacing w:line="360" w:lineRule="auto"/>
        <w:jc w:val="left"/>
        <w:rPr>
          <w:rFonts w:hint="eastAsia" w:ascii="宋体" w:hAnsi="宋体" w:eastAsia="宋体" w:cs="宋体"/>
          <w:color w:val="auto"/>
          <w:szCs w:val="24"/>
          <w:highlight w:val="none"/>
        </w:rPr>
      </w:pPr>
    </w:p>
    <w:p w14:paraId="217BD7D3">
      <w:pPr>
        <w:spacing w:line="360" w:lineRule="auto"/>
        <w:jc w:val="left"/>
        <w:rPr>
          <w:rFonts w:hint="eastAsia" w:ascii="宋体" w:hAnsi="宋体" w:eastAsia="宋体" w:cs="宋体"/>
          <w:color w:val="auto"/>
          <w:szCs w:val="24"/>
          <w:highlight w:val="none"/>
        </w:rPr>
      </w:pPr>
    </w:p>
    <w:p w14:paraId="27137E5D">
      <w:pPr>
        <w:spacing w:line="360" w:lineRule="auto"/>
        <w:jc w:val="left"/>
        <w:rPr>
          <w:rFonts w:hint="eastAsia" w:ascii="宋体" w:hAnsi="宋体" w:eastAsia="宋体" w:cs="宋体"/>
          <w:color w:val="auto"/>
          <w:szCs w:val="24"/>
          <w:highlight w:val="none"/>
        </w:rPr>
      </w:pPr>
    </w:p>
    <w:p w14:paraId="31E37EEB">
      <w:pPr>
        <w:spacing w:line="360" w:lineRule="auto"/>
        <w:ind w:firstLine="1084"/>
        <w:rPr>
          <w:rFonts w:hint="eastAsia" w:ascii="宋体" w:hAnsi="宋体" w:eastAsia="宋体" w:cs="宋体"/>
          <w:b/>
          <w:color w:val="auto"/>
          <w:sz w:val="36"/>
          <w:szCs w:val="21"/>
          <w:highlight w:val="none"/>
        </w:rPr>
      </w:pPr>
    </w:p>
    <w:p w14:paraId="7F88BBA2">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标 段 名 称：</w:t>
      </w:r>
    </w:p>
    <w:p w14:paraId="3B9333E2">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标 段 编 号：</w:t>
      </w:r>
    </w:p>
    <w:p w14:paraId="193A2CA9">
      <w:pPr>
        <w:spacing w:line="360" w:lineRule="auto"/>
        <w:ind w:firstLine="1084"/>
        <w:rPr>
          <w:rFonts w:hint="eastAsia" w:ascii="宋体" w:hAnsi="宋体" w:eastAsia="宋体" w:cs="宋体"/>
          <w:b/>
          <w:color w:val="auto"/>
          <w:sz w:val="36"/>
          <w:szCs w:val="24"/>
          <w:highlight w:val="none"/>
        </w:rPr>
      </w:pPr>
    </w:p>
    <w:p w14:paraId="67D014C7">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投标人名称：</w:t>
      </w:r>
    </w:p>
    <w:p w14:paraId="34B9F7C7">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投标人地址： </w:t>
      </w:r>
    </w:p>
    <w:p w14:paraId="5D634CD5">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法定代表人：</w:t>
      </w:r>
    </w:p>
    <w:p w14:paraId="4587626B">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委托代理人（委托代理时填写）：</w:t>
      </w:r>
    </w:p>
    <w:p w14:paraId="75D770F2">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日      期：</w:t>
      </w:r>
    </w:p>
    <w:p w14:paraId="41F8F404">
      <w:pPr>
        <w:spacing w:line="360" w:lineRule="auto"/>
        <w:jc w:val="center"/>
        <w:rPr>
          <w:rFonts w:hint="eastAsia" w:ascii="宋体" w:hAnsi="宋体" w:eastAsia="宋体" w:cs="宋体"/>
          <w:b w:val="0"/>
          <w:bCs/>
          <w:color w:val="auto"/>
          <w:sz w:val="36"/>
          <w:szCs w:val="36"/>
          <w:highlight w:val="none"/>
          <w:lang w:val="en-US" w:eastAsia="zh-CN"/>
        </w:rPr>
      </w:pPr>
      <w:r>
        <w:rPr>
          <w:rFonts w:hint="eastAsia" w:ascii="宋体" w:hAnsi="宋体" w:eastAsia="宋体" w:cs="宋体"/>
          <w:b/>
          <w:color w:val="auto"/>
          <w:sz w:val="36"/>
          <w:szCs w:val="20"/>
          <w:highlight w:val="none"/>
        </w:rPr>
        <w:br w:type="page" w:clear="all"/>
      </w:r>
      <w:bookmarkStart w:id="44" w:name="_Toc139967215"/>
      <w:bookmarkStart w:id="45" w:name="_Toc139966431"/>
      <w:r>
        <w:rPr>
          <w:rFonts w:hint="eastAsia" w:ascii="宋体" w:hAnsi="宋体" w:eastAsia="宋体" w:cs="宋体"/>
          <w:b w:val="0"/>
          <w:bCs/>
          <w:color w:val="auto"/>
          <w:sz w:val="36"/>
          <w:szCs w:val="36"/>
          <w:highlight w:val="none"/>
          <w:lang w:val="en-US" w:eastAsia="zh-CN"/>
        </w:rPr>
        <w:t>目录</w:t>
      </w:r>
    </w:p>
    <w:p w14:paraId="7B3B57A5">
      <w:pPr>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（自拟）</w:t>
      </w:r>
    </w:p>
    <w:p w14:paraId="2ACDD2F9">
      <w:pPr>
        <w:spacing w:line="360" w:lineRule="auto"/>
        <w:rPr>
          <w:rFonts w:hint="eastAsia" w:ascii="宋体" w:hAnsi="宋体" w:eastAsia="宋体" w:cs="宋体"/>
          <w:color w:val="auto"/>
          <w:sz w:val="24"/>
          <w:szCs w:val="24"/>
          <w:highlight w:val="none"/>
        </w:rPr>
      </w:pPr>
    </w:p>
    <w:p w14:paraId="39DCA419">
      <w:pPr>
        <w:spacing w:line="360" w:lineRule="auto"/>
        <w:rPr>
          <w:rFonts w:hint="eastAsia" w:ascii="宋体" w:hAnsi="宋体" w:eastAsia="宋体" w:cs="宋体"/>
          <w:color w:val="auto"/>
          <w:sz w:val="24"/>
          <w:szCs w:val="24"/>
          <w:highlight w:val="none"/>
        </w:rPr>
      </w:pPr>
    </w:p>
    <w:p w14:paraId="3D0DAE80">
      <w:pPr>
        <w:spacing w:line="360" w:lineRule="auto"/>
        <w:rPr>
          <w:rFonts w:hint="eastAsia" w:ascii="宋体" w:hAnsi="宋体" w:eastAsia="宋体" w:cs="宋体"/>
          <w:color w:val="auto"/>
          <w:sz w:val="24"/>
          <w:szCs w:val="24"/>
          <w:highlight w:val="none"/>
        </w:rPr>
      </w:pPr>
    </w:p>
    <w:p w14:paraId="13B03CD3">
      <w:pPr>
        <w:spacing w:line="360" w:lineRule="auto"/>
        <w:rPr>
          <w:rFonts w:hint="eastAsia" w:ascii="宋体" w:hAnsi="宋体" w:eastAsia="宋体" w:cs="宋体"/>
          <w:color w:val="auto"/>
          <w:sz w:val="24"/>
          <w:szCs w:val="24"/>
          <w:highlight w:val="none"/>
        </w:rPr>
      </w:pPr>
    </w:p>
    <w:p w14:paraId="52A02475">
      <w:pPr>
        <w:spacing w:line="360" w:lineRule="auto"/>
        <w:rPr>
          <w:rFonts w:hint="eastAsia" w:ascii="宋体" w:hAnsi="宋体" w:eastAsia="宋体" w:cs="宋体"/>
          <w:color w:val="auto"/>
          <w:sz w:val="24"/>
          <w:szCs w:val="24"/>
          <w:highlight w:val="none"/>
        </w:rPr>
      </w:pPr>
    </w:p>
    <w:p w14:paraId="20A364AE">
      <w:pPr>
        <w:spacing w:line="360" w:lineRule="auto"/>
        <w:rPr>
          <w:rFonts w:hint="eastAsia" w:ascii="宋体" w:hAnsi="宋体" w:eastAsia="宋体" w:cs="宋体"/>
          <w:color w:val="auto"/>
          <w:sz w:val="24"/>
          <w:szCs w:val="24"/>
          <w:highlight w:val="none"/>
        </w:rPr>
      </w:pPr>
    </w:p>
    <w:p w14:paraId="11C403E9">
      <w:pPr>
        <w:spacing w:line="360" w:lineRule="auto"/>
        <w:rPr>
          <w:rFonts w:hint="eastAsia" w:ascii="宋体" w:hAnsi="宋体" w:eastAsia="宋体" w:cs="宋体"/>
          <w:color w:val="auto"/>
          <w:sz w:val="24"/>
          <w:szCs w:val="24"/>
          <w:highlight w:val="none"/>
        </w:rPr>
      </w:pPr>
    </w:p>
    <w:p w14:paraId="250AB466">
      <w:pPr>
        <w:spacing w:line="360" w:lineRule="auto"/>
        <w:rPr>
          <w:rFonts w:hint="eastAsia" w:ascii="宋体" w:hAnsi="宋体" w:eastAsia="宋体" w:cs="宋体"/>
          <w:color w:val="auto"/>
          <w:sz w:val="24"/>
          <w:szCs w:val="24"/>
          <w:highlight w:val="none"/>
        </w:rPr>
      </w:pPr>
    </w:p>
    <w:p w14:paraId="4D11EA98">
      <w:pPr>
        <w:spacing w:line="360" w:lineRule="auto"/>
        <w:rPr>
          <w:rFonts w:hint="eastAsia" w:ascii="宋体" w:hAnsi="宋体" w:eastAsia="宋体" w:cs="宋体"/>
          <w:color w:val="auto"/>
          <w:sz w:val="24"/>
          <w:szCs w:val="24"/>
          <w:highlight w:val="none"/>
        </w:rPr>
      </w:pPr>
    </w:p>
    <w:p w14:paraId="29809476">
      <w:pPr>
        <w:spacing w:line="360" w:lineRule="auto"/>
        <w:rPr>
          <w:rFonts w:hint="eastAsia" w:ascii="宋体" w:hAnsi="宋体" w:eastAsia="宋体" w:cs="宋体"/>
          <w:color w:val="auto"/>
          <w:sz w:val="24"/>
          <w:szCs w:val="24"/>
          <w:highlight w:val="none"/>
        </w:rPr>
      </w:pPr>
    </w:p>
    <w:p w14:paraId="05AA994A">
      <w:pPr>
        <w:spacing w:line="360" w:lineRule="auto"/>
        <w:rPr>
          <w:rFonts w:hint="eastAsia" w:ascii="宋体" w:hAnsi="宋体" w:eastAsia="宋体" w:cs="宋体"/>
          <w:color w:val="auto"/>
          <w:sz w:val="24"/>
          <w:szCs w:val="24"/>
          <w:highlight w:val="none"/>
        </w:rPr>
      </w:pPr>
    </w:p>
    <w:p w14:paraId="68E94A62">
      <w:pPr>
        <w:spacing w:line="360" w:lineRule="auto"/>
        <w:rPr>
          <w:rFonts w:hint="eastAsia" w:ascii="宋体" w:hAnsi="宋体" w:eastAsia="宋体" w:cs="宋体"/>
          <w:color w:val="auto"/>
          <w:sz w:val="24"/>
          <w:szCs w:val="24"/>
          <w:highlight w:val="none"/>
        </w:rPr>
      </w:pPr>
    </w:p>
    <w:p w14:paraId="2CBF3982">
      <w:pPr>
        <w:spacing w:line="360" w:lineRule="auto"/>
        <w:rPr>
          <w:rFonts w:hint="eastAsia" w:ascii="宋体" w:hAnsi="宋体" w:eastAsia="宋体" w:cs="宋体"/>
          <w:color w:val="auto"/>
          <w:sz w:val="24"/>
          <w:szCs w:val="24"/>
          <w:highlight w:val="none"/>
        </w:rPr>
      </w:pPr>
    </w:p>
    <w:p w14:paraId="24968080">
      <w:pPr>
        <w:spacing w:line="360" w:lineRule="auto"/>
        <w:rPr>
          <w:rFonts w:hint="eastAsia" w:ascii="宋体" w:hAnsi="宋体" w:eastAsia="宋体" w:cs="宋体"/>
          <w:color w:val="auto"/>
          <w:sz w:val="24"/>
          <w:szCs w:val="24"/>
          <w:highlight w:val="none"/>
        </w:rPr>
      </w:pPr>
    </w:p>
    <w:p w14:paraId="7AA43460">
      <w:pPr>
        <w:spacing w:line="360" w:lineRule="auto"/>
        <w:rPr>
          <w:rFonts w:hint="eastAsia" w:ascii="宋体" w:hAnsi="宋体" w:eastAsia="宋体" w:cs="宋体"/>
          <w:color w:val="auto"/>
          <w:sz w:val="24"/>
          <w:szCs w:val="24"/>
          <w:highlight w:val="none"/>
        </w:rPr>
      </w:pPr>
    </w:p>
    <w:p w14:paraId="32E873D4">
      <w:pPr>
        <w:spacing w:line="360" w:lineRule="auto"/>
        <w:rPr>
          <w:rFonts w:hint="eastAsia" w:ascii="宋体" w:hAnsi="宋体" w:eastAsia="宋体" w:cs="宋体"/>
          <w:color w:val="auto"/>
          <w:sz w:val="24"/>
          <w:szCs w:val="24"/>
          <w:highlight w:val="none"/>
        </w:rPr>
      </w:pPr>
    </w:p>
    <w:p w14:paraId="7E8EC974">
      <w:pPr>
        <w:spacing w:line="360" w:lineRule="auto"/>
        <w:rPr>
          <w:rFonts w:hint="eastAsia" w:ascii="宋体" w:hAnsi="宋体" w:eastAsia="宋体" w:cs="宋体"/>
          <w:color w:val="auto"/>
          <w:sz w:val="24"/>
          <w:szCs w:val="24"/>
          <w:highlight w:val="none"/>
        </w:rPr>
      </w:pPr>
    </w:p>
    <w:p w14:paraId="439ACE55">
      <w:pPr>
        <w:spacing w:line="360" w:lineRule="auto"/>
        <w:rPr>
          <w:rFonts w:hint="eastAsia" w:ascii="宋体" w:hAnsi="宋体" w:eastAsia="宋体" w:cs="宋体"/>
          <w:color w:val="auto"/>
          <w:sz w:val="24"/>
          <w:szCs w:val="24"/>
          <w:highlight w:val="none"/>
        </w:rPr>
      </w:pPr>
    </w:p>
    <w:p w14:paraId="393F2A15">
      <w:pPr>
        <w:spacing w:line="360" w:lineRule="auto"/>
        <w:rPr>
          <w:rFonts w:hint="eastAsia" w:ascii="宋体" w:hAnsi="宋体" w:eastAsia="宋体" w:cs="宋体"/>
          <w:color w:val="auto"/>
          <w:sz w:val="24"/>
          <w:szCs w:val="24"/>
          <w:highlight w:val="none"/>
        </w:rPr>
      </w:pPr>
    </w:p>
    <w:p w14:paraId="08C3C40B">
      <w:pPr>
        <w:spacing w:line="360" w:lineRule="auto"/>
        <w:rPr>
          <w:rFonts w:hint="eastAsia" w:ascii="宋体" w:hAnsi="宋体" w:eastAsia="宋体" w:cs="宋体"/>
          <w:color w:val="auto"/>
          <w:sz w:val="24"/>
          <w:szCs w:val="24"/>
          <w:highlight w:val="none"/>
        </w:rPr>
      </w:pPr>
    </w:p>
    <w:p w14:paraId="3A0541D0">
      <w:pPr>
        <w:spacing w:line="360" w:lineRule="auto"/>
        <w:rPr>
          <w:rFonts w:hint="eastAsia" w:ascii="宋体" w:hAnsi="宋体" w:eastAsia="宋体" w:cs="宋体"/>
          <w:color w:val="auto"/>
          <w:sz w:val="24"/>
          <w:szCs w:val="24"/>
          <w:highlight w:val="none"/>
        </w:rPr>
      </w:pPr>
    </w:p>
    <w:p w14:paraId="59A31B15">
      <w:pPr>
        <w:spacing w:line="360" w:lineRule="auto"/>
        <w:rPr>
          <w:rFonts w:hint="eastAsia" w:ascii="宋体" w:hAnsi="宋体" w:eastAsia="宋体" w:cs="宋体"/>
          <w:color w:val="auto"/>
          <w:sz w:val="24"/>
          <w:szCs w:val="24"/>
          <w:highlight w:val="none"/>
        </w:rPr>
      </w:pPr>
    </w:p>
    <w:p w14:paraId="58BF911B">
      <w:pPr>
        <w:spacing w:line="360" w:lineRule="auto"/>
        <w:rPr>
          <w:rFonts w:hint="eastAsia" w:ascii="宋体" w:hAnsi="宋体" w:eastAsia="宋体" w:cs="宋体"/>
          <w:color w:val="auto"/>
          <w:sz w:val="24"/>
          <w:szCs w:val="24"/>
          <w:highlight w:val="none"/>
        </w:rPr>
      </w:pPr>
    </w:p>
    <w:p w14:paraId="127CA985">
      <w:pPr>
        <w:spacing w:line="360" w:lineRule="auto"/>
        <w:rPr>
          <w:rFonts w:hint="eastAsia" w:ascii="宋体" w:hAnsi="宋体" w:eastAsia="宋体" w:cs="宋体"/>
          <w:color w:val="auto"/>
          <w:sz w:val="24"/>
          <w:szCs w:val="24"/>
          <w:highlight w:val="none"/>
        </w:rPr>
      </w:pPr>
    </w:p>
    <w:p w14:paraId="30E25289">
      <w:pPr>
        <w:spacing w:line="360" w:lineRule="auto"/>
        <w:rPr>
          <w:rFonts w:hint="eastAsia" w:ascii="宋体" w:hAnsi="宋体" w:eastAsia="宋体" w:cs="宋体"/>
          <w:color w:val="auto"/>
          <w:sz w:val="24"/>
          <w:szCs w:val="24"/>
          <w:highlight w:val="none"/>
        </w:rPr>
      </w:pPr>
    </w:p>
    <w:p w14:paraId="5BE2BA43">
      <w:pPr>
        <w:spacing w:line="360" w:lineRule="auto"/>
        <w:rPr>
          <w:rFonts w:hint="eastAsia" w:ascii="宋体" w:hAnsi="宋体" w:eastAsia="宋体" w:cs="宋体"/>
          <w:color w:val="auto"/>
          <w:sz w:val="24"/>
          <w:szCs w:val="24"/>
          <w:highlight w:val="none"/>
        </w:rPr>
      </w:pPr>
    </w:p>
    <w:p w14:paraId="3AFA3A29">
      <w:pPr>
        <w:spacing w:line="360" w:lineRule="auto"/>
        <w:rPr>
          <w:rFonts w:hint="eastAsia" w:ascii="宋体" w:hAnsi="宋体" w:eastAsia="宋体" w:cs="宋体"/>
          <w:color w:val="auto"/>
          <w:sz w:val="24"/>
          <w:szCs w:val="24"/>
          <w:highlight w:val="none"/>
        </w:rPr>
      </w:pPr>
    </w:p>
    <w:p w14:paraId="51E11E0B">
      <w:pPr>
        <w:spacing w:line="360" w:lineRule="auto"/>
        <w:rPr>
          <w:rFonts w:hint="eastAsia" w:ascii="宋体" w:hAnsi="宋体" w:eastAsia="宋体" w:cs="宋体"/>
          <w:color w:val="auto"/>
          <w:sz w:val="24"/>
          <w:szCs w:val="24"/>
          <w:highlight w:val="none"/>
        </w:rPr>
      </w:pPr>
    </w:p>
    <w:p w14:paraId="7A9DD74D">
      <w:pPr>
        <w:spacing w:line="360" w:lineRule="auto"/>
        <w:rPr>
          <w:rFonts w:hint="eastAsia" w:ascii="宋体" w:hAnsi="宋体" w:eastAsia="宋体" w:cs="宋体"/>
          <w:color w:val="auto"/>
          <w:sz w:val="24"/>
          <w:szCs w:val="24"/>
          <w:highlight w:val="none"/>
        </w:rPr>
      </w:pPr>
    </w:p>
    <w:p w14:paraId="6514D817">
      <w:pP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格式1、响应函</w:t>
      </w:r>
    </w:p>
    <w:p w14:paraId="6BB2E50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响应函</w:t>
      </w:r>
    </w:p>
    <w:p w14:paraId="49088B3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连云港市妇幼保健院</w:t>
      </w:r>
    </w:p>
    <w:p w14:paraId="67D0AE3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标段（标段编号：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）招标文件，正式授权下述签字人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全权代表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参加贵方组织的采购活动，按照招标文件要求提交投标文件。</w:t>
      </w:r>
    </w:p>
    <w:p w14:paraId="4BB9596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据此函，签字人兹宣布同意如下：</w:t>
      </w:r>
    </w:p>
    <w:p w14:paraId="20A7152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1.按招标文件项目需求提交响应报价，报价、服务期等详见开标一览表。</w:t>
      </w:r>
    </w:p>
    <w:p w14:paraId="44E2C85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2.我方同意在本标段招标文件中规定的投标文件递交截止之日起60天内遵守本投标文件中的承诺且在此期限期满之前均具有约束力。</w:t>
      </w:r>
    </w:p>
    <w:p w14:paraId="4B2B94C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3.我方承诺已经具备《中华人民共和国政府采购法》中规定的参加政府采购活动的投标人应当具备的条件：</w:t>
      </w:r>
    </w:p>
    <w:p w14:paraId="61F78FD3">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14:paraId="7155835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789BA95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w:t>
      </w:r>
    </w:p>
    <w:p w14:paraId="06BB820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w:t>
      </w:r>
    </w:p>
    <w:p w14:paraId="6278659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(5)参加此项采购活动前三年内，在经营活动中没有重大违法记录。</w:t>
      </w:r>
    </w:p>
    <w:p w14:paraId="3FDF29C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4.我方根据招标文件的规定，承担完成合同的责任和义务。</w:t>
      </w:r>
    </w:p>
    <w:p w14:paraId="6F5286C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5.我方已详细审核招标文件，我方知道必须放弃提出含糊不清或误解问题的权利。</w:t>
      </w:r>
    </w:p>
    <w:p w14:paraId="446D48A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6.如果在响应文件有效期内撤回或者有其他违约行为，我方的保证金可被贵方全部或部分没收。</w:t>
      </w:r>
    </w:p>
    <w:p w14:paraId="6329377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7.同意应贵方要求提供与本次采购活动有关的任何数据或资料。</w:t>
      </w:r>
    </w:p>
    <w:p w14:paraId="0FF51D6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8.我方完全理解，最低报价不是中标（成交）的唯一条件。</w:t>
      </w:r>
    </w:p>
    <w:p w14:paraId="2948792C">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9.若贵方需要，我方愿意提供我方做出的一切承诺的证明材料。</w:t>
      </w:r>
    </w:p>
    <w:p w14:paraId="4B4B783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6A5B79A">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（1）提供虚假材料谋取中标、成交的；</w:t>
      </w:r>
    </w:p>
    <w:p w14:paraId="7B2FA560">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（2）采取不正当手段诋毁、排挤其他供应商的；</w:t>
      </w:r>
    </w:p>
    <w:p w14:paraId="750C006F">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（3）与采购人、其他供应商或者采购代理机构恶意串通的；</w:t>
      </w:r>
    </w:p>
    <w:p w14:paraId="2839CEA4">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（4）向采购人、采购代理机构行贿或者提供其他不正当利益的；</w:t>
      </w:r>
    </w:p>
    <w:p w14:paraId="530DD745">
      <w:pPr>
        <w:keepNext w:val="0"/>
        <w:keepLines w:val="0"/>
        <w:pageBreakBefore w:val="0"/>
        <w:widowControl/>
        <w:suppressLineNumbers w:val="0"/>
        <w:kinsoku/>
        <w:wordWrap w:val="0"/>
        <w:overflowPunct/>
        <w:topLinePunct/>
        <w:autoSpaceDE/>
        <w:autoSpaceDN/>
        <w:bidi w:val="0"/>
        <w:adjustRightInd/>
        <w:snapToGrid/>
        <w:spacing w:line="360" w:lineRule="auto"/>
        <w:ind w:firstLine="240" w:firstLineChars="100"/>
        <w:jc w:val="left"/>
        <w:textAlignment w:val="auto"/>
        <w:rPr>
          <w:rFonts w:ascii="宋体" w:hAnsi="宋体" w:eastAsia="宋体" w:cs="宋体"/>
          <w:kern w:val="0"/>
          <w:sz w:val="24"/>
          <w:szCs w:val="24"/>
          <w:highlight w:val="none"/>
          <w:lang w:val="en-US" w:eastAsia="zh-CN" w:bidi="ar"/>
        </w:rPr>
      </w:pPr>
      <w:r>
        <w:rPr>
          <w:rFonts w:hint="eastAsia" w:ascii="宋体" w:hAnsi="宋体" w:eastAsia="宋体" w:cs="宋体"/>
          <w:color w:val="auto"/>
          <w:sz w:val="24"/>
          <w:szCs w:val="24"/>
          <w:highlight w:val="none"/>
        </w:rPr>
        <w:t>（5）</w:t>
      </w:r>
      <w:r>
        <w:rPr>
          <w:rFonts w:ascii="宋体" w:hAnsi="宋体" w:eastAsia="宋体" w:cs="宋体"/>
          <w:kern w:val="0"/>
          <w:sz w:val="24"/>
          <w:szCs w:val="24"/>
          <w:highlight w:val="none"/>
          <w:lang w:val="en-US" w:eastAsia="zh-CN" w:bidi="ar"/>
        </w:rPr>
        <w:t>确定中标人前，与</w:t>
      </w:r>
      <w:r>
        <w:rPr>
          <w:rFonts w:hint="eastAsia" w:ascii="宋体" w:hAnsi="宋体" w:eastAsia="宋体" w:cs="宋体"/>
          <w:kern w:val="0"/>
          <w:sz w:val="24"/>
          <w:szCs w:val="24"/>
          <w:highlight w:val="none"/>
          <w:lang w:val="en-US" w:eastAsia="zh-CN" w:bidi="ar"/>
        </w:rPr>
        <w:t>采购</w:t>
      </w:r>
      <w:r>
        <w:rPr>
          <w:rFonts w:ascii="宋体" w:hAnsi="宋体" w:eastAsia="宋体" w:cs="宋体"/>
          <w:kern w:val="0"/>
          <w:sz w:val="24"/>
          <w:szCs w:val="24"/>
          <w:highlight w:val="none"/>
          <w:lang w:val="en-US" w:eastAsia="zh-CN" w:bidi="ar"/>
        </w:rPr>
        <w:t>人就投标实质性内容</w:t>
      </w:r>
      <w:r>
        <w:rPr>
          <w:rFonts w:hint="eastAsia" w:ascii="宋体" w:hAnsi="宋体" w:eastAsia="宋体" w:cs="宋体"/>
          <w:kern w:val="0"/>
          <w:sz w:val="24"/>
          <w:szCs w:val="24"/>
          <w:highlight w:val="none"/>
          <w:lang w:val="en-US" w:eastAsia="zh-CN" w:bidi="ar"/>
        </w:rPr>
        <w:t>进行</w:t>
      </w:r>
      <w:r>
        <w:rPr>
          <w:rFonts w:ascii="宋体" w:hAnsi="宋体" w:eastAsia="宋体" w:cs="宋体"/>
          <w:kern w:val="0"/>
          <w:sz w:val="24"/>
          <w:szCs w:val="24"/>
          <w:highlight w:val="none"/>
          <w:lang w:val="en-US" w:eastAsia="zh-CN" w:bidi="ar"/>
        </w:rPr>
        <w:t>协商谈判的；</w:t>
      </w:r>
    </w:p>
    <w:p w14:paraId="2EF5EAFE">
      <w:pPr>
        <w:keepNext w:val="0"/>
        <w:keepLines w:val="0"/>
        <w:pageBreakBefore w:val="0"/>
        <w:widowControl/>
        <w:suppressLineNumbers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（6）拒绝有关部门监督检查或提供虚假情况的。 </w:t>
      </w:r>
    </w:p>
    <w:p w14:paraId="2B44D2F0">
      <w:pPr>
        <w:spacing w:line="560" w:lineRule="exact"/>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0A5D11AA">
      <w:pPr>
        <w:spacing w:line="5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2F7B5D6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ABA3C0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59E1164">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注：未按照本响应函的格式要求填写的，将造成非实质响应，从而导致该投标人响应无效。</w:t>
      </w:r>
    </w:p>
    <w:p w14:paraId="5C0E0749">
      <w:pPr>
        <w:spacing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格式2、开标一览表</w:t>
      </w:r>
    </w:p>
    <w:p w14:paraId="213A732F">
      <w:pPr>
        <w:spacing w:line="360" w:lineRule="auto"/>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开标一览表</w:t>
      </w:r>
    </w:p>
    <w:p w14:paraId="5A61889F">
      <w:pPr>
        <w:spacing w:line="360" w:lineRule="auto"/>
        <w:ind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标段编号： </w:t>
      </w:r>
    </w:p>
    <w:p w14:paraId="6AC31E97">
      <w:pPr>
        <w:spacing w:line="360" w:lineRule="auto"/>
        <w:ind w:firstLine="72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标段名称：</w:t>
      </w:r>
    </w:p>
    <w:p w14:paraId="5A797719">
      <w:pPr>
        <w:spacing w:line="360" w:lineRule="auto"/>
        <w:jc w:val="left"/>
        <w:rPr>
          <w:rFonts w:hint="eastAsia" w:ascii="宋体" w:hAnsi="宋体" w:eastAsia="宋体" w:cs="宋体"/>
          <w:color w:val="auto"/>
          <w:sz w:val="24"/>
          <w:szCs w:val="24"/>
          <w:highlight w:val="none"/>
        </w:rPr>
      </w:pPr>
    </w:p>
    <w:tbl>
      <w:tblPr>
        <w:tblStyle w:val="44"/>
        <w:tblW w:w="43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8"/>
        <w:gridCol w:w="5824"/>
      </w:tblGrid>
      <w:tr w14:paraId="52EE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1488" w:type="pct"/>
            <w:vAlign w:val="center"/>
          </w:tcPr>
          <w:p w14:paraId="00DAD7AC">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标题</w:t>
            </w:r>
          </w:p>
        </w:tc>
        <w:tc>
          <w:tcPr>
            <w:tcW w:w="3511" w:type="pct"/>
            <w:vAlign w:val="center"/>
          </w:tcPr>
          <w:p w14:paraId="66908FF0">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内容</w:t>
            </w:r>
          </w:p>
        </w:tc>
      </w:tr>
      <w:tr w14:paraId="5E09D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1488" w:type="pct"/>
            <w:vAlign w:val="center"/>
          </w:tcPr>
          <w:p w14:paraId="306F74D0">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投标报价</w:t>
            </w:r>
          </w:p>
        </w:tc>
        <w:tc>
          <w:tcPr>
            <w:tcW w:w="3511" w:type="pct"/>
            <w:vAlign w:val="center"/>
          </w:tcPr>
          <w:p w14:paraId="3EE12308">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元</w:t>
            </w:r>
          </w:p>
        </w:tc>
      </w:tr>
      <w:tr w14:paraId="62C80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1488" w:type="pct"/>
            <w:vAlign w:val="center"/>
          </w:tcPr>
          <w:p w14:paraId="4C70E392">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合同履行期限</w:t>
            </w:r>
          </w:p>
          <w:p w14:paraId="39A6F10A">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（供货期）</w:t>
            </w:r>
          </w:p>
        </w:tc>
        <w:tc>
          <w:tcPr>
            <w:tcW w:w="3511" w:type="pct"/>
            <w:vAlign w:val="center"/>
          </w:tcPr>
          <w:p w14:paraId="5479E160">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合同签订后15个工作日内完成供货</w:t>
            </w:r>
          </w:p>
        </w:tc>
      </w:tr>
    </w:tbl>
    <w:p w14:paraId="2F44B650">
      <w:pPr>
        <w:spacing w:line="360" w:lineRule="auto"/>
        <w:ind w:firstLine="420"/>
        <w:jc w:val="left"/>
        <w:rPr>
          <w:rFonts w:hint="eastAsia" w:ascii="宋体" w:hAnsi="宋体" w:eastAsia="宋体" w:cs="宋体"/>
          <w:bCs/>
          <w:color w:val="auto"/>
          <w:szCs w:val="24"/>
          <w:highlight w:val="none"/>
        </w:rPr>
      </w:pPr>
    </w:p>
    <w:p w14:paraId="7A12F62C">
      <w:pPr>
        <w:spacing w:line="360" w:lineRule="auto"/>
        <w:ind w:firstLine="420"/>
        <w:jc w:val="left"/>
        <w:rPr>
          <w:rFonts w:hint="eastAsia" w:ascii="宋体" w:hAnsi="宋体" w:eastAsia="宋体" w:cs="宋体"/>
          <w:bCs/>
          <w:color w:val="auto"/>
          <w:szCs w:val="24"/>
          <w:highlight w:val="none"/>
        </w:rPr>
      </w:pPr>
    </w:p>
    <w:p w14:paraId="447AF164">
      <w:pPr>
        <w:spacing w:line="360" w:lineRule="auto"/>
        <w:ind w:firstLine="420"/>
        <w:jc w:val="left"/>
        <w:rPr>
          <w:rFonts w:hint="eastAsia" w:ascii="宋体" w:hAnsi="宋体" w:eastAsia="宋体" w:cs="宋体"/>
          <w:bCs/>
          <w:color w:val="auto"/>
          <w:szCs w:val="24"/>
          <w:highlight w:val="none"/>
        </w:rPr>
      </w:pPr>
    </w:p>
    <w:p w14:paraId="3B8B6976">
      <w:pPr>
        <w:spacing w:line="360" w:lineRule="auto"/>
        <w:ind w:firstLine="420"/>
        <w:rPr>
          <w:rFonts w:hint="eastAsia" w:ascii="宋体" w:hAnsi="宋体" w:eastAsia="宋体" w:cs="宋体"/>
          <w:color w:val="auto"/>
          <w:szCs w:val="24"/>
          <w:highlight w:val="none"/>
        </w:rPr>
      </w:pPr>
    </w:p>
    <w:p w14:paraId="6E59AF6D">
      <w:pPr>
        <w:spacing w:line="560" w:lineRule="exact"/>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01ABE775">
      <w:pPr>
        <w:spacing w:line="5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3ADB148C">
      <w:pPr>
        <w:spacing w:line="360" w:lineRule="auto"/>
        <w:ind w:firstLine="420"/>
        <w:rPr>
          <w:rFonts w:hint="eastAsia" w:ascii="宋体" w:hAnsi="宋体" w:eastAsia="宋体" w:cs="宋体"/>
          <w:color w:val="auto"/>
          <w:szCs w:val="24"/>
          <w:highlight w:val="none"/>
        </w:rPr>
      </w:pPr>
    </w:p>
    <w:p w14:paraId="01B01CAD">
      <w:pPr>
        <w:tabs>
          <w:tab w:val="left" w:pos="36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32"/>
          <w:szCs w:val="20"/>
          <w:highlight w:val="none"/>
        </w:rPr>
        <w:br w:type="page" w:clear="all"/>
      </w:r>
      <w:r>
        <w:rPr>
          <w:rFonts w:hint="eastAsia" w:ascii="宋体" w:hAnsi="宋体" w:eastAsia="宋体" w:cs="宋体"/>
          <w:color w:val="auto"/>
          <w:sz w:val="24"/>
          <w:szCs w:val="24"/>
          <w:highlight w:val="none"/>
        </w:rPr>
        <w:t>格式3、投标产品配置及分项报价表</w:t>
      </w:r>
    </w:p>
    <w:p w14:paraId="53B1F79E">
      <w:pPr>
        <w:spacing w:line="360" w:lineRule="auto"/>
        <w:jc w:val="center"/>
        <w:rPr>
          <w:rFonts w:hint="eastAsia" w:asciiTheme="minorEastAsia" w:hAnsiTheme="minorEastAsia" w:cstheme="minorEastAsia"/>
          <w:color w:val="auto"/>
          <w:sz w:val="36"/>
          <w:szCs w:val="36"/>
          <w:highlight w:val="none"/>
        </w:rPr>
      </w:pPr>
      <w:r>
        <w:rPr>
          <w:rFonts w:hint="eastAsia" w:asciiTheme="minorEastAsia" w:hAnsiTheme="minorEastAsia" w:cstheme="minorEastAsia"/>
          <w:color w:val="auto"/>
          <w:sz w:val="36"/>
          <w:szCs w:val="36"/>
          <w:highlight w:val="none"/>
        </w:rPr>
        <w:t>投标产品配置及分项报价表</w:t>
      </w:r>
    </w:p>
    <w:p w14:paraId="6FE77CEB">
      <w:pPr>
        <w:spacing w:line="360" w:lineRule="auto"/>
        <w:jc w:val="left"/>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标段</w:t>
      </w:r>
      <w:r>
        <w:rPr>
          <w:rFonts w:hint="eastAsia" w:asciiTheme="minorEastAsia" w:hAnsiTheme="minorEastAsia" w:cstheme="minorEastAsia"/>
          <w:color w:val="auto"/>
          <w:sz w:val="24"/>
          <w:szCs w:val="24"/>
          <w:highlight w:val="none"/>
        </w:rPr>
        <w:t>名称：</w:t>
      </w:r>
    </w:p>
    <w:p w14:paraId="1BF092AE">
      <w:pPr>
        <w:spacing w:line="360" w:lineRule="auto"/>
        <w:jc w:val="both"/>
        <w:rPr>
          <w:rFonts w:hint="eastAsia" w:asciiTheme="minorEastAsia" w:hAnsiTheme="minorEastAsia" w:cstheme="minorEastAsia"/>
          <w:bCs/>
          <w:color w:val="auto"/>
          <w:sz w:val="24"/>
          <w:szCs w:val="24"/>
          <w:highlight w:val="none"/>
        </w:rPr>
      </w:pPr>
      <w:r>
        <w:rPr>
          <w:rFonts w:hint="eastAsia" w:asciiTheme="minorEastAsia" w:hAnsiTheme="minorEastAsia" w:cstheme="minorEastAsia"/>
          <w:color w:val="auto"/>
          <w:sz w:val="24"/>
          <w:szCs w:val="24"/>
          <w:highlight w:val="none"/>
          <w:lang w:val="en-US" w:eastAsia="zh-CN"/>
        </w:rPr>
        <w:t>标段</w:t>
      </w:r>
      <w:r>
        <w:rPr>
          <w:rFonts w:hint="eastAsia" w:asciiTheme="minorEastAsia" w:hAnsiTheme="minorEastAsia" w:cstheme="minorEastAsia"/>
          <w:color w:val="auto"/>
          <w:sz w:val="24"/>
          <w:szCs w:val="24"/>
          <w:highlight w:val="none"/>
        </w:rPr>
        <w:t>编号：</w:t>
      </w:r>
      <w:r>
        <w:rPr>
          <w:rFonts w:hint="eastAsia" w:asciiTheme="minorEastAsia" w:hAnsiTheme="minorEastAsia" w:cstheme="minorEastAsia"/>
          <w:bCs/>
          <w:color w:val="auto"/>
          <w:sz w:val="24"/>
          <w:szCs w:val="24"/>
          <w:highlight w:val="none"/>
        </w:rPr>
        <w:t xml:space="preserve"> </w:t>
      </w:r>
    </w:p>
    <w:p w14:paraId="5A89AEB1">
      <w:pPr>
        <w:spacing w:line="360" w:lineRule="auto"/>
        <w:ind w:firstLine="8610" w:firstLineChars="4100"/>
        <w:jc w:val="both"/>
        <w:rPr>
          <w:rFonts w:hint="eastAsia" w:asciiTheme="minorEastAsia" w:hAnsiTheme="minorEastAsia" w:cstheme="minorEastAsia"/>
          <w:bCs/>
          <w:color w:val="auto"/>
          <w:sz w:val="24"/>
          <w:szCs w:val="24"/>
          <w:highlight w:val="none"/>
        </w:rPr>
      </w:pPr>
      <w:r>
        <w:rPr>
          <w:rFonts w:hint="eastAsia" w:ascii="宋体" w:hAnsi="宋体" w:eastAsia="宋体" w:cs="Times New Roman"/>
          <w:szCs w:val="24"/>
          <w:highlight w:val="none"/>
        </w:rPr>
        <w:t>单位：元</w:t>
      </w:r>
    </w:p>
    <w:tbl>
      <w:tblPr>
        <w:tblStyle w:val="44"/>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01"/>
        <w:gridCol w:w="742"/>
        <w:gridCol w:w="1134"/>
        <w:gridCol w:w="1094"/>
        <w:gridCol w:w="1047"/>
      </w:tblGrid>
      <w:tr w14:paraId="42818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3" w:hRule="atLeast"/>
          <w:jc w:val="center"/>
        </w:trPr>
        <w:tc>
          <w:tcPr>
            <w:tcW w:w="726" w:type="dxa"/>
            <w:noWrap/>
            <w:vAlign w:val="center"/>
          </w:tcPr>
          <w:p w14:paraId="5028B36A">
            <w:pPr>
              <w:widowControl/>
              <w:jc w:val="center"/>
              <w:rPr>
                <w:bCs/>
                <w:highlight w:val="none"/>
              </w:rPr>
            </w:pPr>
            <w:r>
              <w:rPr>
                <w:rFonts w:hint="eastAsia"/>
                <w:bCs/>
                <w:highlight w:val="none"/>
              </w:rPr>
              <w:t>序号</w:t>
            </w:r>
          </w:p>
        </w:tc>
        <w:tc>
          <w:tcPr>
            <w:tcW w:w="1134" w:type="dxa"/>
            <w:noWrap/>
            <w:vAlign w:val="center"/>
          </w:tcPr>
          <w:p w14:paraId="23AFC27E">
            <w:pPr>
              <w:widowControl/>
              <w:jc w:val="center"/>
              <w:rPr>
                <w:bCs/>
                <w:highlight w:val="none"/>
              </w:rPr>
            </w:pPr>
            <w:r>
              <w:rPr>
                <w:bCs/>
                <w:highlight w:val="none"/>
              </w:rPr>
              <w:t>名称</w:t>
            </w:r>
          </w:p>
        </w:tc>
        <w:tc>
          <w:tcPr>
            <w:tcW w:w="709" w:type="dxa"/>
            <w:noWrap/>
            <w:vAlign w:val="center"/>
          </w:tcPr>
          <w:p w14:paraId="04212B5E">
            <w:pPr>
              <w:widowControl/>
              <w:jc w:val="center"/>
              <w:rPr>
                <w:bCs/>
                <w:highlight w:val="none"/>
              </w:rPr>
            </w:pPr>
            <w:r>
              <w:rPr>
                <w:bCs/>
                <w:highlight w:val="none"/>
              </w:rPr>
              <w:t>品牌</w:t>
            </w:r>
          </w:p>
        </w:tc>
        <w:tc>
          <w:tcPr>
            <w:tcW w:w="1134" w:type="dxa"/>
            <w:noWrap/>
            <w:vAlign w:val="center"/>
          </w:tcPr>
          <w:p w14:paraId="4661067B">
            <w:pPr>
              <w:widowControl/>
              <w:jc w:val="center"/>
              <w:rPr>
                <w:bCs/>
                <w:highlight w:val="none"/>
              </w:rPr>
            </w:pPr>
            <w:r>
              <w:rPr>
                <w:bCs/>
                <w:highlight w:val="none"/>
              </w:rPr>
              <w:t>规格型号</w:t>
            </w:r>
          </w:p>
        </w:tc>
        <w:tc>
          <w:tcPr>
            <w:tcW w:w="850" w:type="dxa"/>
            <w:noWrap/>
            <w:vAlign w:val="center"/>
          </w:tcPr>
          <w:p w14:paraId="788FD407">
            <w:pPr>
              <w:widowControl/>
              <w:jc w:val="center"/>
              <w:rPr>
                <w:bCs/>
                <w:highlight w:val="none"/>
              </w:rPr>
            </w:pPr>
            <w:r>
              <w:rPr>
                <w:bCs/>
                <w:highlight w:val="none"/>
              </w:rPr>
              <w:t>制造商</w:t>
            </w:r>
          </w:p>
        </w:tc>
        <w:tc>
          <w:tcPr>
            <w:tcW w:w="1101" w:type="dxa"/>
            <w:noWrap/>
            <w:vAlign w:val="center"/>
          </w:tcPr>
          <w:p w14:paraId="0FE15E45">
            <w:pPr>
              <w:widowControl/>
              <w:jc w:val="center"/>
              <w:rPr>
                <w:bCs/>
                <w:highlight w:val="none"/>
              </w:rPr>
            </w:pPr>
            <w:r>
              <w:rPr>
                <w:bCs/>
                <w:highlight w:val="none"/>
              </w:rPr>
              <w:t>制造商企业类型</w:t>
            </w:r>
          </w:p>
        </w:tc>
        <w:tc>
          <w:tcPr>
            <w:tcW w:w="742" w:type="dxa"/>
            <w:noWrap/>
            <w:vAlign w:val="center"/>
          </w:tcPr>
          <w:p w14:paraId="3B21CC80">
            <w:pPr>
              <w:widowControl/>
              <w:jc w:val="center"/>
              <w:rPr>
                <w:bCs/>
                <w:highlight w:val="none"/>
              </w:rPr>
            </w:pPr>
            <w:r>
              <w:rPr>
                <w:bCs/>
                <w:highlight w:val="none"/>
              </w:rPr>
              <w:t>单价</w:t>
            </w:r>
          </w:p>
        </w:tc>
        <w:tc>
          <w:tcPr>
            <w:tcW w:w="1134" w:type="dxa"/>
            <w:noWrap/>
            <w:vAlign w:val="center"/>
          </w:tcPr>
          <w:p w14:paraId="5341468D">
            <w:pPr>
              <w:widowControl/>
              <w:jc w:val="center"/>
              <w:rPr>
                <w:bCs/>
                <w:highlight w:val="none"/>
              </w:rPr>
            </w:pPr>
            <w:r>
              <w:rPr>
                <w:bCs/>
                <w:highlight w:val="none"/>
              </w:rPr>
              <w:t>采购数量</w:t>
            </w:r>
          </w:p>
        </w:tc>
        <w:tc>
          <w:tcPr>
            <w:tcW w:w="1094" w:type="dxa"/>
            <w:noWrap/>
            <w:vAlign w:val="center"/>
          </w:tcPr>
          <w:p w14:paraId="64DEFAC4">
            <w:pPr>
              <w:widowControl/>
              <w:jc w:val="center"/>
              <w:rPr>
                <w:bCs/>
                <w:highlight w:val="none"/>
              </w:rPr>
            </w:pPr>
            <w:r>
              <w:rPr>
                <w:bCs/>
                <w:highlight w:val="none"/>
              </w:rPr>
              <w:t>计量单位</w:t>
            </w:r>
          </w:p>
        </w:tc>
        <w:tc>
          <w:tcPr>
            <w:tcW w:w="1047" w:type="dxa"/>
            <w:noWrap/>
            <w:vAlign w:val="center"/>
          </w:tcPr>
          <w:p w14:paraId="54C98EF0">
            <w:pPr>
              <w:widowControl/>
              <w:jc w:val="center"/>
              <w:rPr>
                <w:bCs/>
                <w:highlight w:val="none"/>
              </w:rPr>
            </w:pPr>
            <w:r>
              <w:rPr>
                <w:bCs/>
                <w:highlight w:val="none"/>
              </w:rPr>
              <w:t>总价</w:t>
            </w:r>
          </w:p>
        </w:tc>
      </w:tr>
      <w:tr w14:paraId="283E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14:paraId="5D4E582F">
            <w:pPr>
              <w:widowControl/>
              <w:rPr>
                <w:highlight w:val="none"/>
              </w:rPr>
            </w:pPr>
          </w:p>
        </w:tc>
        <w:tc>
          <w:tcPr>
            <w:tcW w:w="1134" w:type="dxa"/>
            <w:noWrap/>
            <w:vAlign w:val="center"/>
          </w:tcPr>
          <w:p w14:paraId="08FED938">
            <w:pPr>
              <w:widowControl/>
              <w:rPr>
                <w:highlight w:val="none"/>
              </w:rPr>
            </w:pPr>
          </w:p>
        </w:tc>
        <w:tc>
          <w:tcPr>
            <w:tcW w:w="709" w:type="dxa"/>
            <w:noWrap/>
            <w:vAlign w:val="center"/>
          </w:tcPr>
          <w:p w14:paraId="0A5C99B2">
            <w:pPr>
              <w:widowControl/>
              <w:rPr>
                <w:highlight w:val="none"/>
              </w:rPr>
            </w:pPr>
          </w:p>
        </w:tc>
        <w:tc>
          <w:tcPr>
            <w:tcW w:w="1134" w:type="dxa"/>
            <w:noWrap/>
            <w:vAlign w:val="center"/>
          </w:tcPr>
          <w:p w14:paraId="5CE1217C">
            <w:pPr>
              <w:widowControl/>
              <w:rPr>
                <w:highlight w:val="none"/>
              </w:rPr>
            </w:pPr>
          </w:p>
        </w:tc>
        <w:tc>
          <w:tcPr>
            <w:tcW w:w="850" w:type="dxa"/>
            <w:noWrap/>
            <w:vAlign w:val="center"/>
          </w:tcPr>
          <w:p w14:paraId="5E2DABCE">
            <w:pPr>
              <w:widowControl/>
              <w:rPr>
                <w:highlight w:val="none"/>
              </w:rPr>
            </w:pPr>
          </w:p>
        </w:tc>
        <w:tc>
          <w:tcPr>
            <w:tcW w:w="1101" w:type="dxa"/>
            <w:noWrap/>
            <w:vAlign w:val="center"/>
          </w:tcPr>
          <w:p w14:paraId="231D90D9">
            <w:pPr>
              <w:widowControl/>
              <w:rPr>
                <w:highlight w:val="none"/>
              </w:rPr>
            </w:pPr>
          </w:p>
        </w:tc>
        <w:tc>
          <w:tcPr>
            <w:tcW w:w="742" w:type="dxa"/>
            <w:noWrap/>
            <w:vAlign w:val="center"/>
          </w:tcPr>
          <w:p w14:paraId="3D583F2A">
            <w:pPr>
              <w:widowControl/>
              <w:rPr>
                <w:highlight w:val="none"/>
              </w:rPr>
            </w:pPr>
          </w:p>
        </w:tc>
        <w:tc>
          <w:tcPr>
            <w:tcW w:w="1134" w:type="dxa"/>
            <w:noWrap/>
            <w:vAlign w:val="center"/>
          </w:tcPr>
          <w:p w14:paraId="7DE4E563">
            <w:pPr>
              <w:widowControl/>
              <w:rPr>
                <w:highlight w:val="none"/>
              </w:rPr>
            </w:pPr>
          </w:p>
        </w:tc>
        <w:tc>
          <w:tcPr>
            <w:tcW w:w="1094" w:type="dxa"/>
            <w:noWrap/>
            <w:vAlign w:val="center"/>
          </w:tcPr>
          <w:p w14:paraId="26B42AF4">
            <w:pPr>
              <w:widowControl/>
              <w:rPr>
                <w:highlight w:val="none"/>
              </w:rPr>
            </w:pPr>
          </w:p>
        </w:tc>
        <w:tc>
          <w:tcPr>
            <w:tcW w:w="1047" w:type="dxa"/>
            <w:noWrap/>
            <w:vAlign w:val="center"/>
          </w:tcPr>
          <w:p w14:paraId="581AF059">
            <w:pPr>
              <w:widowControl/>
              <w:rPr>
                <w:highlight w:val="none"/>
              </w:rPr>
            </w:pPr>
          </w:p>
        </w:tc>
      </w:tr>
      <w:tr w14:paraId="03CBB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8" w:hRule="atLeast"/>
          <w:jc w:val="center"/>
        </w:trPr>
        <w:tc>
          <w:tcPr>
            <w:tcW w:w="726" w:type="dxa"/>
            <w:noWrap/>
            <w:vAlign w:val="center"/>
          </w:tcPr>
          <w:p w14:paraId="54BB9FF2">
            <w:pPr>
              <w:widowControl/>
              <w:rPr>
                <w:highlight w:val="none"/>
              </w:rPr>
            </w:pPr>
          </w:p>
        </w:tc>
        <w:tc>
          <w:tcPr>
            <w:tcW w:w="1134" w:type="dxa"/>
            <w:noWrap/>
            <w:vAlign w:val="center"/>
          </w:tcPr>
          <w:p w14:paraId="2096A4D6">
            <w:pPr>
              <w:widowControl/>
              <w:rPr>
                <w:highlight w:val="none"/>
              </w:rPr>
            </w:pPr>
          </w:p>
        </w:tc>
        <w:tc>
          <w:tcPr>
            <w:tcW w:w="709" w:type="dxa"/>
            <w:noWrap/>
            <w:vAlign w:val="center"/>
          </w:tcPr>
          <w:p w14:paraId="55565F9E">
            <w:pPr>
              <w:widowControl/>
              <w:rPr>
                <w:highlight w:val="none"/>
              </w:rPr>
            </w:pPr>
          </w:p>
        </w:tc>
        <w:tc>
          <w:tcPr>
            <w:tcW w:w="1134" w:type="dxa"/>
            <w:noWrap/>
            <w:vAlign w:val="center"/>
          </w:tcPr>
          <w:p w14:paraId="3BACC89F">
            <w:pPr>
              <w:widowControl/>
              <w:rPr>
                <w:highlight w:val="none"/>
              </w:rPr>
            </w:pPr>
          </w:p>
        </w:tc>
        <w:tc>
          <w:tcPr>
            <w:tcW w:w="850" w:type="dxa"/>
            <w:noWrap/>
            <w:vAlign w:val="center"/>
          </w:tcPr>
          <w:p w14:paraId="4895729B">
            <w:pPr>
              <w:widowControl/>
              <w:rPr>
                <w:highlight w:val="none"/>
              </w:rPr>
            </w:pPr>
          </w:p>
        </w:tc>
        <w:tc>
          <w:tcPr>
            <w:tcW w:w="1101" w:type="dxa"/>
            <w:noWrap/>
            <w:vAlign w:val="center"/>
          </w:tcPr>
          <w:p w14:paraId="122B9A64">
            <w:pPr>
              <w:widowControl/>
              <w:rPr>
                <w:highlight w:val="none"/>
              </w:rPr>
            </w:pPr>
          </w:p>
        </w:tc>
        <w:tc>
          <w:tcPr>
            <w:tcW w:w="742" w:type="dxa"/>
            <w:noWrap/>
            <w:vAlign w:val="center"/>
          </w:tcPr>
          <w:p w14:paraId="4FD772CD">
            <w:pPr>
              <w:widowControl/>
              <w:rPr>
                <w:highlight w:val="none"/>
              </w:rPr>
            </w:pPr>
          </w:p>
        </w:tc>
        <w:tc>
          <w:tcPr>
            <w:tcW w:w="1134" w:type="dxa"/>
            <w:noWrap/>
            <w:vAlign w:val="center"/>
          </w:tcPr>
          <w:p w14:paraId="69DD85F6">
            <w:pPr>
              <w:widowControl/>
              <w:rPr>
                <w:highlight w:val="none"/>
              </w:rPr>
            </w:pPr>
          </w:p>
        </w:tc>
        <w:tc>
          <w:tcPr>
            <w:tcW w:w="1094" w:type="dxa"/>
            <w:noWrap/>
            <w:vAlign w:val="center"/>
          </w:tcPr>
          <w:p w14:paraId="32E5830F">
            <w:pPr>
              <w:widowControl/>
              <w:rPr>
                <w:highlight w:val="none"/>
              </w:rPr>
            </w:pPr>
          </w:p>
        </w:tc>
        <w:tc>
          <w:tcPr>
            <w:tcW w:w="1047" w:type="dxa"/>
            <w:noWrap/>
            <w:vAlign w:val="center"/>
          </w:tcPr>
          <w:p w14:paraId="5A0D0DA7">
            <w:pPr>
              <w:widowControl/>
              <w:rPr>
                <w:highlight w:val="none"/>
              </w:rPr>
            </w:pPr>
          </w:p>
        </w:tc>
      </w:tr>
      <w:tr w14:paraId="47733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14:paraId="2B8C720B">
            <w:pPr>
              <w:widowControl/>
              <w:rPr>
                <w:highlight w:val="none"/>
              </w:rPr>
            </w:pPr>
          </w:p>
        </w:tc>
        <w:tc>
          <w:tcPr>
            <w:tcW w:w="1134" w:type="dxa"/>
            <w:noWrap/>
            <w:vAlign w:val="center"/>
          </w:tcPr>
          <w:p w14:paraId="2F7C323B">
            <w:pPr>
              <w:widowControl/>
              <w:rPr>
                <w:highlight w:val="none"/>
              </w:rPr>
            </w:pPr>
          </w:p>
        </w:tc>
        <w:tc>
          <w:tcPr>
            <w:tcW w:w="709" w:type="dxa"/>
            <w:noWrap/>
            <w:vAlign w:val="center"/>
          </w:tcPr>
          <w:p w14:paraId="46F07FE3">
            <w:pPr>
              <w:widowControl/>
              <w:rPr>
                <w:highlight w:val="none"/>
              </w:rPr>
            </w:pPr>
          </w:p>
        </w:tc>
        <w:tc>
          <w:tcPr>
            <w:tcW w:w="1134" w:type="dxa"/>
            <w:noWrap/>
            <w:vAlign w:val="center"/>
          </w:tcPr>
          <w:p w14:paraId="04919AE4">
            <w:pPr>
              <w:widowControl/>
              <w:rPr>
                <w:highlight w:val="none"/>
              </w:rPr>
            </w:pPr>
          </w:p>
        </w:tc>
        <w:tc>
          <w:tcPr>
            <w:tcW w:w="850" w:type="dxa"/>
            <w:noWrap/>
            <w:vAlign w:val="center"/>
          </w:tcPr>
          <w:p w14:paraId="22AC31FB">
            <w:pPr>
              <w:widowControl/>
              <w:rPr>
                <w:highlight w:val="none"/>
              </w:rPr>
            </w:pPr>
          </w:p>
        </w:tc>
        <w:tc>
          <w:tcPr>
            <w:tcW w:w="1101" w:type="dxa"/>
            <w:noWrap/>
            <w:vAlign w:val="center"/>
          </w:tcPr>
          <w:p w14:paraId="51153510">
            <w:pPr>
              <w:widowControl/>
              <w:rPr>
                <w:highlight w:val="none"/>
              </w:rPr>
            </w:pPr>
          </w:p>
        </w:tc>
        <w:tc>
          <w:tcPr>
            <w:tcW w:w="742" w:type="dxa"/>
            <w:noWrap/>
            <w:vAlign w:val="center"/>
          </w:tcPr>
          <w:p w14:paraId="381BA96F">
            <w:pPr>
              <w:widowControl/>
              <w:rPr>
                <w:highlight w:val="none"/>
              </w:rPr>
            </w:pPr>
          </w:p>
        </w:tc>
        <w:tc>
          <w:tcPr>
            <w:tcW w:w="1134" w:type="dxa"/>
            <w:noWrap/>
            <w:vAlign w:val="center"/>
          </w:tcPr>
          <w:p w14:paraId="45363268">
            <w:pPr>
              <w:widowControl/>
              <w:rPr>
                <w:highlight w:val="none"/>
              </w:rPr>
            </w:pPr>
          </w:p>
        </w:tc>
        <w:tc>
          <w:tcPr>
            <w:tcW w:w="1094" w:type="dxa"/>
            <w:noWrap/>
            <w:vAlign w:val="center"/>
          </w:tcPr>
          <w:p w14:paraId="0107AC80">
            <w:pPr>
              <w:widowControl/>
              <w:rPr>
                <w:highlight w:val="none"/>
              </w:rPr>
            </w:pPr>
          </w:p>
        </w:tc>
        <w:tc>
          <w:tcPr>
            <w:tcW w:w="1047" w:type="dxa"/>
            <w:noWrap/>
            <w:vAlign w:val="center"/>
          </w:tcPr>
          <w:p w14:paraId="3AEEA50D">
            <w:pPr>
              <w:widowControl/>
              <w:rPr>
                <w:highlight w:val="none"/>
              </w:rPr>
            </w:pPr>
          </w:p>
        </w:tc>
      </w:tr>
      <w:tr w14:paraId="2DF8C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jc w:val="center"/>
        </w:trPr>
        <w:tc>
          <w:tcPr>
            <w:tcW w:w="726" w:type="dxa"/>
            <w:noWrap/>
            <w:vAlign w:val="center"/>
          </w:tcPr>
          <w:p w14:paraId="74565DC4">
            <w:pPr>
              <w:widowControl/>
              <w:rPr>
                <w:highlight w:val="none"/>
              </w:rPr>
            </w:pPr>
          </w:p>
        </w:tc>
        <w:tc>
          <w:tcPr>
            <w:tcW w:w="1134" w:type="dxa"/>
            <w:noWrap/>
            <w:vAlign w:val="center"/>
          </w:tcPr>
          <w:p w14:paraId="57815D1E">
            <w:pPr>
              <w:widowControl/>
              <w:rPr>
                <w:highlight w:val="none"/>
              </w:rPr>
            </w:pPr>
          </w:p>
        </w:tc>
        <w:tc>
          <w:tcPr>
            <w:tcW w:w="709" w:type="dxa"/>
            <w:noWrap/>
            <w:vAlign w:val="center"/>
          </w:tcPr>
          <w:p w14:paraId="3F9443E1">
            <w:pPr>
              <w:widowControl/>
              <w:rPr>
                <w:highlight w:val="none"/>
              </w:rPr>
            </w:pPr>
          </w:p>
        </w:tc>
        <w:tc>
          <w:tcPr>
            <w:tcW w:w="1134" w:type="dxa"/>
            <w:noWrap/>
            <w:vAlign w:val="center"/>
          </w:tcPr>
          <w:p w14:paraId="7F69D505">
            <w:pPr>
              <w:widowControl/>
              <w:rPr>
                <w:highlight w:val="none"/>
              </w:rPr>
            </w:pPr>
          </w:p>
        </w:tc>
        <w:tc>
          <w:tcPr>
            <w:tcW w:w="850" w:type="dxa"/>
            <w:noWrap/>
            <w:vAlign w:val="center"/>
          </w:tcPr>
          <w:p w14:paraId="4D7B4903">
            <w:pPr>
              <w:widowControl/>
              <w:rPr>
                <w:highlight w:val="none"/>
              </w:rPr>
            </w:pPr>
          </w:p>
        </w:tc>
        <w:tc>
          <w:tcPr>
            <w:tcW w:w="1101" w:type="dxa"/>
            <w:noWrap/>
            <w:vAlign w:val="center"/>
          </w:tcPr>
          <w:p w14:paraId="1B7FD600">
            <w:pPr>
              <w:widowControl/>
              <w:rPr>
                <w:highlight w:val="none"/>
              </w:rPr>
            </w:pPr>
          </w:p>
        </w:tc>
        <w:tc>
          <w:tcPr>
            <w:tcW w:w="742" w:type="dxa"/>
            <w:noWrap/>
            <w:vAlign w:val="center"/>
          </w:tcPr>
          <w:p w14:paraId="78A64A0F">
            <w:pPr>
              <w:widowControl/>
              <w:rPr>
                <w:highlight w:val="none"/>
              </w:rPr>
            </w:pPr>
          </w:p>
        </w:tc>
        <w:tc>
          <w:tcPr>
            <w:tcW w:w="1134" w:type="dxa"/>
            <w:noWrap/>
            <w:vAlign w:val="center"/>
          </w:tcPr>
          <w:p w14:paraId="19795EA8">
            <w:pPr>
              <w:widowControl/>
              <w:rPr>
                <w:highlight w:val="none"/>
              </w:rPr>
            </w:pPr>
          </w:p>
        </w:tc>
        <w:tc>
          <w:tcPr>
            <w:tcW w:w="1094" w:type="dxa"/>
            <w:noWrap/>
            <w:vAlign w:val="center"/>
          </w:tcPr>
          <w:p w14:paraId="043569F3">
            <w:pPr>
              <w:widowControl/>
              <w:rPr>
                <w:highlight w:val="none"/>
              </w:rPr>
            </w:pPr>
          </w:p>
        </w:tc>
        <w:tc>
          <w:tcPr>
            <w:tcW w:w="1047" w:type="dxa"/>
            <w:noWrap/>
            <w:vAlign w:val="center"/>
          </w:tcPr>
          <w:p w14:paraId="7F557756">
            <w:pPr>
              <w:widowControl/>
              <w:rPr>
                <w:highlight w:val="none"/>
              </w:rPr>
            </w:pPr>
          </w:p>
        </w:tc>
      </w:tr>
      <w:tr w14:paraId="1848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14:paraId="16475C8B">
            <w:pPr>
              <w:widowControl/>
              <w:rPr>
                <w:highlight w:val="none"/>
              </w:rPr>
            </w:pPr>
          </w:p>
        </w:tc>
        <w:tc>
          <w:tcPr>
            <w:tcW w:w="1134" w:type="dxa"/>
            <w:noWrap/>
            <w:vAlign w:val="center"/>
          </w:tcPr>
          <w:p w14:paraId="1A31E209">
            <w:pPr>
              <w:widowControl/>
              <w:rPr>
                <w:highlight w:val="none"/>
              </w:rPr>
            </w:pPr>
          </w:p>
        </w:tc>
        <w:tc>
          <w:tcPr>
            <w:tcW w:w="709" w:type="dxa"/>
            <w:noWrap/>
            <w:vAlign w:val="center"/>
          </w:tcPr>
          <w:p w14:paraId="69285A47">
            <w:pPr>
              <w:widowControl/>
              <w:rPr>
                <w:highlight w:val="none"/>
              </w:rPr>
            </w:pPr>
          </w:p>
        </w:tc>
        <w:tc>
          <w:tcPr>
            <w:tcW w:w="1134" w:type="dxa"/>
            <w:noWrap/>
            <w:vAlign w:val="center"/>
          </w:tcPr>
          <w:p w14:paraId="4EE28135">
            <w:pPr>
              <w:widowControl/>
              <w:rPr>
                <w:highlight w:val="none"/>
              </w:rPr>
            </w:pPr>
          </w:p>
        </w:tc>
        <w:tc>
          <w:tcPr>
            <w:tcW w:w="850" w:type="dxa"/>
            <w:noWrap/>
            <w:vAlign w:val="center"/>
          </w:tcPr>
          <w:p w14:paraId="5CE66F93">
            <w:pPr>
              <w:widowControl/>
              <w:rPr>
                <w:highlight w:val="none"/>
              </w:rPr>
            </w:pPr>
          </w:p>
        </w:tc>
        <w:tc>
          <w:tcPr>
            <w:tcW w:w="1101" w:type="dxa"/>
            <w:noWrap/>
            <w:vAlign w:val="center"/>
          </w:tcPr>
          <w:p w14:paraId="4097D421">
            <w:pPr>
              <w:widowControl/>
              <w:rPr>
                <w:highlight w:val="none"/>
              </w:rPr>
            </w:pPr>
          </w:p>
        </w:tc>
        <w:tc>
          <w:tcPr>
            <w:tcW w:w="742" w:type="dxa"/>
            <w:noWrap/>
            <w:vAlign w:val="center"/>
          </w:tcPr>
          <w:p w14:paraId="70F51D51">
            <w:pPr>
              <w:widowControl/>
              <w:rPr>
                <w:highlight w:val="none"/>
              </w:rPr>
            </w:pPr>
          </w:p>
        </w:tc>
        <w:tc>
          <w:tcPr>
            <w:tcW w:w="1134" w:type="dxa"/>
            <w:noWrap/>
            <w:vAlign w:val="center"/>
          </w:tcPr>
          <w:p w14:paraId="48933185">
            <w:pPr>
              <w:widowControl/>
              <w:rPr>
                <w:highlight w:val="none"/>
              </w:rPr>
            </w:pPr>
          </w:p>
        </w:tc>
        <w:tc>
          <w:tcPr>
            <w:tcW w:w="1094" w:type="dxa"/>
            <w:noWrap/>
            <w:vAlign w:val="center"/>
          </w:tcPr>
          <w:p w14:paraId="55379BD3">
            <w:pPr>
              <w:widowControl/>
              <w:rPr>
                <w:highlight w:val="none"/>
              </w:rPr>
            </w:pPr>
          </w:p>
        </w:tc>
        <w:tc>
          <w:tcPr>
            <w:tcW w:w="1047" w:type="dxa"/>
            <w:noWrap/>
            <w:vAlign w:val="center"/>
          </w:tcPr>
          <w:p w14:paraId="7E57F1C9">
            <w:pPr>
              <w:widowControl/>
              <w:rPr>
                <w:highlight w:val="none"/>
              </w:rPr>
            </w:pPr>
          </w:p>
        </w:tc>
      </w:tr>
      <w:tr w14:paraId="4E63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24" w:type="dxa"/>
            <w:gridSpan w:val="9"/>
            <w:noWrap/>
            <w:vAlign w:val="center"/>
          </w:tcPr>
          <w:p w14:paraId="59B01A77">
            <w:pPr>
              <w:widowControl/>
              <w:jc w:val="center"/>
              <w:rPr>
                <w:highlight w:val="none"/>
              </w:rPr>
            </w:pPr>
            <w:r>
              <w:rPr>
                <w:rFonts w:hint="eastAsia"/>
                <w:highlight w:val="none"/>
              </w:rPr>
              <w:t>总计（元）</w:t>
            </w:r>
          </w:p>
        </w:tc>
        <w:tc>
          <w:tcPr>
            <w:tcW w:w="1047" w:type="dxa"/>
            <w:noWrap/>
            <w:vAlign w:val="center"/>
          </w:tcPr>
          <w:p w14:paraId="75039591">
            <w:pPr>
              <w:widowControl/>
              <w:rPr>
                <w:highlight w:val="none"/>
              </w:rPr>
            </w:pPr>
          </w:p>
        </w:tc>
      </w:tr>
    </w:tbl>
    <w:p w14:paraId="4AEE0D0E">
      <w:pPr>
        <w:spacing w:line="560" w:lineRule="exact"/>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2977B4C5">
      <w:pPr>
        <w:spacing w:line="5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4942DD20">
      <w:pPr>
        <w:spacing w:line="360" w:lineRule="auto"/>
        <w:rPr>
          <w:rFonts w:hint="eastAsia" w:cs="Times New Roman" w:asciiTheme="minorEastAsia" w:hAnsiTheme="minorEastAsia"/>
          <w:color w:val="000000"/>
          <w:szCs w:val="24"/>
          <w:highlight w:val="none"/>
        </w:rPr>
      </w:pPr>
    </w:p>
    <w:p w14:paraId="027B15E7">
      <w:pPr>
        <w:spacing w:line="360" w:lineRule="auto"/>
        <w:rPr>
          <w:rFonts w:hint="eastAsia" w:cs="Times New Roman" w:asciiTheme="minorEastAsia" w:hAnsiTheme="minorEastAsia"/>
          <w:color w:val="000000"/>
          <w:sz w:val="24"/>
          <w:szCs w:val="24"/>
          <w:highlight w:val="none"/>
        </w:rPr>
      </w:pPr>
    </w:p>
    <w:p w14:paraId="043F3CEB">
      <w:pPr>
        <w:spacing w:line="360" w:lineRule="auto"/>
        <w:rPr>
          <w:rFonts w:hint="eastAsia" w:cs="Times New Roman" w:asciiTheme="minorEastAsia" w:hAnsiTheme="minorEastAsia"/>
          <w:color w:val="000000"/>
          <w:sz w:val="24"/>
          <w:szCs w:val="24"/>
          <w:highlight w:val="none"/>
        </w:rPr>
      </w:pPr>
    </w:p>
    <w:p w14:paraId="2642EB1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cs="Times New Roman" w:asciiTheme="minorEastAsia" w:hAnsiTheme="minorEastAsia"/>
          <w:color w:val="000000"/>
          <w:sz w:val="24"/>
          <w:szCs w:val="24"/>
          <w:highlight w:val="none"/>
        </w:rPr>
      </w:pPr>
    </w:p>
    <w:p w14:paraId="5ED3A75E">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cs="Times New Roman" w:asciiTheme="minorEastAsia" w:hAnsiTheme="minorEastAsia"/>
          <w:color w:val="000000"/>
          <w:sz w:val="21"/>
          <w:szCs w:val="21"/>
          <w:highlight w:val="none"/>
        </w:rPr>
      </w:pPr>
      <w:r>
        <w:rPr>
          <w:rFonts w:hint="eastAsia" w:cs="Times New Roman" w:asciiTheme="minorEastAsia" w:hAnsiTheme="minorEastAsia"/>
          <w:color w:val="000000"/>
          <w:sz w:val="21"/>
          <w:szCs w:val="21"/>
          <w:highlight w:val="none"/>
        </w:rPr>
        <w:t>填报说明：</w:t>
      </w:r>
    </w:p>
    <w:p w14:paraId="0A966E1B">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ascii="宋体" w:hAnsi="宋体" w:eastAsia="宋体" w:cs="Times New Roman"/>
          <w:szCs w:val="24"/>
          <w:highlight w:val="none"/>
        </w:rPr>
      </w:pPr>
      <w:r>
        <w:rPr>
          <w:rFonts w:hint="eastAsia" w:ascii="宋体" w:hAnsi="宋体" w:eastAsia="宋体" w:cs="Times New Roman"/>
          <w:szCs w:val="24"/>
          <w:highlight w:val="none"/>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w:t>
      </w:r>
      <w:r>
        <w:rPr>
          <w:rFonts w:hint="eastAsia" w:ascii="宋体" w:hAnsi="宋体" w:eastAsia="宋体" w:cs="Times New Roman"/>
          <w:szCs w:val="24"/>
          <w:highlight w:val="none"/>
          <w:lang w:eastAsia="zh-CN"/>
        </w:rPr>
        <w:t>（</w:t>
      </w:r>
      <w:r>
        <w:rPr>
          <w:rFonts w:hint="eastAsia" w:ascii="宋体" w:hAnsi="宋体" w:eastAsia="宋体" w:cs="Times New Roman"/>
          <w:szCs w:val="24"/>
          <w:highlight w:val="none"/>
        </w:rPr>
        <w:t>含新疆生产建设兵团</w:t>
      </w:r>
      <w:r>
        <w:rPr>
          <w:rFonts w:hint="eastAsia" w:ascii="宋体" w:hAnsi="宋体" w:eastAsia="宋体" w:cs="Times New Roman"/>
          <w:szCs w:val="24"/>
          <w:highlight w:val="none"/>
          <w:lang w:eastAsia="zh-CN"/>
        </w:rPr>
        <w:t>）</w:t>
      </w:r>
      <w:r>
        <w:rPr>
          <w:rFonts w:hint="eastAsia" w:ascii="宋体" w:hAnsi="宋体" w:eastAsia="宋体" w:cs="Times New Roman"/>
          <w:szCs w:val="24"/>
          <w:highlight w:val="none"/>
        </w:rPr>
        <w:t>出具的属于监狱企业的证明文件。否则不享受扶持政策。</w:t>
      </w:r>
    </w:p>
    <w:p w14:paraId="73AE62F2">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ascii="宋体" w:hAnsi="宋体" w:eastAsia="宋体" w:cs="Times New Roman"/>
          <w:szCs w:val="24"/>
          <w:highlight w:val="none"/>
        </w:rPr>
      </w:pPr>
      <w:r>
        <w:rPr>
          <w:rFonts w:hint="eastAsia" w:ascii="宋体" w:hAnsi="宋体" w:eastAsia="宋体" w:cs="Times New Roman"/>
          <w:szCs w:val="24"/>
          <w:highlight w:val="none"/>
        </w:rPr>
        <w:t>2、以上总价包含货物费用、运杂费、安装施工费、集成费、税金和其他费用。</w:t>
      </w:r>
    </w:p>
    <w:p w14:paraId="1C13E336">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ascii="宋体" w:hAnsi="宋体" w:eastAsia="宋体" w:cs="Times New Roman"/>
          <w:szCs w:val="24"/>
          <w:highlight w:val="none"/>
        </w:rPr>
      </w:pPr>
      <w:r>
        <w:rPr>
          <w:rFonts w:hint="eastAsia" w:ascii="宋体" w:hAnsi="宋体" w:eastAsia="宋体" w:cs="Times New Roman"/>
          <w:szCs w:val="24"/>
          <w:highlight w:val="none"/>
        </w:rPr>
        <w:t>3、请供应商正确填写本表，所填内容将作为评审的依据，其内容应与对应的证明资料相符。</w:t>
      </w:r>
    </w:p>
    <w:p w14:paraId="3B74BF90">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ascii="宋体" w:hAnsi="宋体" w:eastAsia="宋体" w:cs="Times New Roman"/>
          <w:szCs w:val="24"/>
          <w:highlight w:val="none"/>
        </w:rPr>
      </w:pPr>
      <w:r>
        <w:rPr>
          <w:rFonts w:hint="eastAsia" w:ascii="宋体" w:hAnsi="宋体" w:eastAsia="宋体" w:cs="Times New Roman"/>
          <w:szCs w:val="24"/>
          <w:highlight w:val="none"/>
        </w:rPr>
        <w:t>4、本表中事项填写不得有缺失，请如实填写，行数或事项不够，可自行增加。</w:t>
      </w:r>
    </w:p>
    <w:p w14:paraId="3B69AC09">
      <w:pPr>
        <w:spacing w:line="360" w:lineRule="auto"/>
        <w:rPr>
          <w:rFonts w:hint="eastAsia" w:ascii="宋体" w:hAnsi="宋体" w:eastAsia="宋体" w:cs="宋体"/>
          <w:color w:val="auto"/>
          <w:sz w:val="24"/>
          <w:szCs w:val="24"/>
          <w:highlight w:val="none"/>
        </w:rPr>
      </w:pPr>
    </w:p>
    <w:p w14:paraId="2F3581B0">
      <w:pPr>
        <w:spacing w:line="360" w:lineRule="auto"/>
        <w:rPr>
          <w:rFonts w:hint="eastAsia" w:ascii="宋体" w:hAnsi="宋体" w:eastAsia="宋体" w:cs="宋体"/>
          <w:color w:val="auto"/>
          <w:sz w:val="24"/>
          <w:szCs w:val="24"/>
          <w:highlight w:val="none"/>
        </w:rPr>
      </w:pPr>
    </w:p>
    <w:p w14:paraId="3DB2F665">
      <w:pPr>
        <w:spacing w:line="360" w:lineRule="auto"/>
        <w:rPr>
          <w:rFonts w:hint="eastAsia" w:ascii="宋体" w:hAnsi="宋体" w:eastAsia="宋体" w:cs="宋体"/>
          <w:color w:val="auto"/>
          <w:sz w:val="24"/>
          <w:szCs w:val="24"/>
          <w:highlight w:val="none"/>
        </w:rPr>
      </w:pPr>
    </w:p>
    <w:p w14:paraId="5B7A2BA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格式4、财务状况报告及税收、社会保障资金缴纳情况承诺函</w:t>
      </w:r>
    </w:p>
    <w:p w14:paraId="78EA4C35">
      <w:pPr>
        <w:spacing w:line="360" w:lineRule="auto"/>
        <w:jc w:val="center"/>
        <w:rPr>
          <w:rFonts w:hint="eastAsia" w:ascii="宋体" w:hAnsi="宋体" w:eastAsia="宋体" w:cs="宋体"/>
          <w:bCs/>
          <w:color w:val="auto"/>
          <w:sz w:val="36"/>
          <w:szCs w:val="28"/>
          <w:highlight w:val="none"/>
        </w:rPr>
      </w:pPr>
    </w:p>
    <w:p w14:paraId="4F7A8E94">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w:t>
      </w:r>
    </w:p>
    <w:p w14:paraId="2BBCB163">
      <w:pPr>
        <w:pStyle w:val="218"/>
        <w:spacing w:line="360" w:lineRule="auto"/>
        <w:rPr>
          <w:rFonts w:hint="eastAsia" w:ascii="宋体" w:hAnsi="宋体" w:cs="宋体"/>
          <w:color w:val="auto"/>
          <w:highlight w:val="none"/>
        </w:rPr>
      </w:pPr>
    </w:p>
    <w:p w14:paraId="00EDF2D8">
      <w:pPr>
        <w:spacing w:line="360" w:lineRule="auto"/>
        <w:rPr>
          <w:rFonts w:hint="eastAsia" w:ascii="宋体" w:hAnsi="宋体" w:eastAsia="宋体" w:cs="宋体"/>
          <w:color w:val="auto"/>
          <w:sz w:val="24"/>
          <w:szCs w:val="24"/>
          <w:highlight w:val="none"/>
        </w:rPr>
      </w:pPr>
    </w:p>
    <w:p w14:paraId="4389EDB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致：【采购单位】</w:t>
      </w:r>
    </w:p>
    <w:p w14:paraId="1D711D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【标段名称】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【标段编号】</w:t>
      </w:r>
      <w:r>
        <w:rPr>
          <w:rFonts w:hint="eastAsia" w:ascii="宋体" w:hAnsi="宋体" w:eastAsia="宋体" w:cs="宋体"/>
          <w:color w:val="auto"/>
          <w:sz w:val="24"/>
          <w:szCs w:val="24"/>
          <w:highlight w:val="none"/>
        </w:rPr>
        <w:t>）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p>
    <w:p w14:paraId="17787C1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（1）具有良好的商业信誉和健全的财务会计制度（财务状况报告）；</w:t>
      </w:r>
    </w:p>
    <w:p w14:paraId="043E7D0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（2）有依法缴纳税收和社会保障资金的良好记录。</w:t>
      </w:r>
    </w:p>
    <w:p w14:paraId="6C4ECE6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65232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3A755D10">
      <w:pPr>
        <w:spacing w:line="560" w:lineRule="exact"/>
        <w:ind w:firstLine="480" w:firstLineChars="200"/>
        <w:rPr>
          <w:rFonts w:hint="eastAsia" w:ascii="宋体" w:hAnsi="宋体" w:eastAsia="宋体" w:cs="宋体"/>
          <w:bCs/>
          <w:color w:val="auto"/>
          <w:sz w:val="24"/>
          <w:highlight w:val="none"/>
        </w:rPr>
      </w:pPr>
    </w:p>
    <w:p w14:paraId="43800B6D">
      <w:pPr>
        <w:spacing w:line="560" w:lineRule="exact"/>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22431B8F">
      <w:pPr>
        <w:spacing w:line="5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0384F0F4">
      <w:pPr>
        <w:spacing w:line="360" w:lineRule="auto"/>
        <w:rPr>
          <w:rFonts w:hint="eastAsia" w:ascii="宋体" w:hAnsi="宋体" w:eastAsia="宋体" w:cs="宋体"/>
          <w:color w:val="auto"/>
          <w:sz w:val="24"/>
          <w:szCs w:val="24"/>
          <w:highlight w:val="none"/>
        </w:rPr>
        <w:sectPr>
          <w:pgSz w:w="11906" w:h="16838"/>
          <w:pgMar w:top="1134" w:right="1134" w:bottom="1134" w:left="1134" w:header="720" w:footer="720" w:gutter="0"/>
          <w:pgNumType w:fmt="decimal"/>
          <w:cols w:space="720" w:num="1"/>
          <w:docGrid w:linePitch="360" w:charSpace="0"/>
        </w:sectPr>
      </w:pPr>
    </w:p>
    <w:p w14:paraId="63744F0A">
      <w:pPr>
        <w:rPr>
          <w:rFonts w:hint="eastAsia" w:cs="Times New Roman" w:asciiTheme="minorEastAsia" w:hAnsiTheme="minorEastAsia"/>
          <w:b/>
          <w:color w:val="000000"/>
          <w:kern w:val="0"/>
          <w:sz w:val="28"/>
          <w:szCs w:val="20"/>
          <w:highlight w:val="none"/>
        </w:rPr>
      </w:pPr>
      <w:bookmarkStart w:id="46" w:name="_Toc14083"/>
      <w:bookmarkStart w:id="47" w:name="_Toc24180"/>
      <w:bookmarkStart w:id="48" w:name="_Toc29935"/>
      <w:bookmarkStart w:id="49" w:name="_Toc5858"/>
      <w:r>
        <w:rPr>
          <w:rFonts w:hint="eastAsia" w:cs="Times New Roman" w:asciiTheme="minorEastAsia" w:hAnsiTheme="minorEastAsia"/>
          <w:color w:val="000000"/>
          <w:kern w:val="0"/>
          <w:sz w:val="24"/>
          <w:szCs w:val="24"/>
          <w:highlight w:val="none"/>
        </w:rPr>
        <w:t>格式</w:t>
      </w:r>
      <w:r>
        <w:rPr>
          <w:rFonts w:hint="eastAsia" w:cs="Times New Roman" w:asciiTheme="minorEastAsia" w:hAnsiTheme="minorEastAsia"/>
          <w:color w:val="000000"/>
          <w:kern w:val="0"/>
          <w:sz w:val="24"/>
          <w:szCs w:val="24"/>
          <w:highlight w:val="none"/>
          <w:lang w:val="en-US" w:eastAsia="zh-CN"/>
        </w:rPr>
        <w:t>5</w:t>
      </w:r>
      <w:r>
        <w:rPr>
          <w:rFonts w:hint="eastAsia" w:cs="Times New Roman" w:asciiTheme="minorEastAsia" w:hAnsiTheme="minorEastAsia"/>
          <w:color w:val="000000"/>
          <w:kern w:val="0"/>
          <w:sz w:val="24"/>
          <w:szCs w:val="24"/>
          <w:highlight w:val="none"/>
        </w:rPr>
        <w:t>、中小企业声明函</w:t>
      </w:r>
    </w:p>
    <w:p w14:paraId="11A94BED">
      <w:pPr>
        <w:spacing w:line="360" w:lineRule="auto"/>
        <w:ind w:firstLine="723"/>
        <w:jc w:val="center"/>
        <w:rPr>
          <w:rFonts w:hint="eastAsia" w:cs="宋体" w:asciiTheme="minorEastAsia" w:hAnsiTheme="minorEastAsia"/>
          <w:bCs/>
          <w:sz w:val="36"/>
          <w:szCs w:val="28"/>
          <w:highlight w:val="none"/>
        </w:rPr>
      </w:pPr>
      <w:r>
        <w:rPr>
          <w:rFonts w:hint="eastAsia" w:cs="宋体" w:asciiTheme="minorEastAsia" w:hAnsiTheme="minorEastAsia"/>
          <w:bCs/>
          <w:sz w:val="36"/>
          <w:szCs w:val="28"/>
          <w:highlight w:val="none"/>
        </w:rPr>
        <w:t>中小企业声明函</w:t>
      </w:r>
    </w:p>
    <w:p w14:paraId="262E18F9">
      <w:pPr>
        <w:autoSpaceDE w:val="0"/>
        <w:autoSpaceDN w:val="0"/>
        <w:adjustRightInd w:val="0"/>
        <w:ind w:firstLine="482"/>
        <w:jc w:val="left"/>
        <w:rPr>
          <w:rFonts w:hint="eastAsia" w:cs="Times New Roman" w:asciiTheme="minorEastAsia" w:hAnsiTheme="minorEastAsia"/>
          <w:color w:val="000000"/>
          <w:szCs w:val="24"/>
          <w:highlight w:val="none"/>
        </w:rPr>
      </w:pPr>
    </w:p>
    <w:p w14:paraId="7C62A631">
      <w:pPr>
        <w:snapToGrid w:val="0"/>
        <w:spacing w:line="360" w:lineRule="auto"/>
        <w:ind w:firstLine="480" w:firstLineChars="200"/>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本公司郑重声明，根据《政府采购促进中小企业发展管理办法》（财库﹝2020﹞46号）的规定，本公司参加</w:t>
      </w:r>
      <w:r>
        <w:rPr>
          <w:rFonts w:cs="Times New Roman" w:asciiTheme="minorEastAsia" w:hAnsiTheme="minorEastAsia"/>
          <w:sz w:val="24"/>
          <w:szCs w:val="24"/>
          <w:highlight w:val="none"/>
          <w:u w:val="single"/>
        </w:rPr>
        <w:t>（单位名称）</w:t>
      </w:r>
      <w:r>
        <w:rPr>
          <w:rFonts w:cs="Times New Roman" w:asciiTheme="minorEastAsia" w:hAnsiTheme="minorEastAsia"/>
          <w:sz w:val="24"/>
          <w:szCs w:val="24"/>
          <w:highlight w:val="none"/>
        </w:rPr>
        <w:t>的</w:t>
      </w:r>
      <w:r>
        <w:rPr>
          <w:rFonts w:cs="Times New Roman" w:asciiTheme="minorEastAsia" w:hAnsiTheme="minorEastAsia"/>
          <w:sz w:val="24"/>
          <w:szCs w:val="24"/>
          <w:highlight w:val="none"/>
          <w:u w:val="single"/>
        </w:rPr>
        <w:t>（项目名称）</w:t>
      </w:r>
      <w:r>
        <w:rPr>
          <w:rFonts w:cs="Times New Roman" w:asciiTheme="minorEastAsia" w:hAnsiTheme="minorEastAsia"/>
          <w:sz w:val="24"/>
          <w:szCs w:val="24"/>
          <w:highlight w:val="none"/>
        </w:rPr>
        <w:t>采购活动，提供的货物全部由符合政策要求的中小企业制造。相关企业的具体情况如下：</w:t>
      </w:r>
    </w:p>
    <w:p w14:paraId="1D01722D">
      <w:pPr>
        <w:snapToGrid w:val="0"/>
        <w:spacing w:line="360" w:lineRule="auto"/>
        <w:ind w:firstLine="480" w:firstLineChars="200"/>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 1. </w:t>
      </w:r>
      <w:r>
        <w:rPr>
          <w:rFonts w:cs="Times New Roman" w:asciiTheme="minorEastAsia" w:hAnsiTheme="minorEastAsia"/>
          <w:sz w:val="24"/>
          <w:szCs w:val="24"/>
          <w:highlight w:val="none"/>
          <w:u w:val="single"/>
        </w:rPr>
        <w:t>（</w:t>
      </w:r>
      <w:r>
        <w:rPr>
          <w:rFonts w:hint="eastAsia" w:cs="Times New Roman" w:asciiTheme="minorEastAsia" w:hAnsiTheme="minorEastAsia"/>
          <w:sz w:val="24"/>
          <w:szCs w:val="24"/>
          <w:highlight w:val="none"/>
          <w:u w:val="single"/>
        </w:rPr>
        <w:t>货物</w:t>
      </w:r>
      <w:r>
        <w:rPr>
          <w:rFonts w:cs="Times New Roman" w:asciiTheme="minorEastAsia" w:hAnsiTheme="minorEastAsia"/>
          <w:sz w:val="24"/>
          <w:szCs w:val="24"/>
          <w:highlight w:val="none"/>
          <w:u w:val="single"/>
        </w:rPr>
        <w:t xml:space="preserve">名称） </w:t>
      </w:r>
      <w:r>
        <w:rPr>
          <w:rFonts w:cs="Times New Roman" w:asciiTheme="minorEastAsia" w:hAnsiTheme="minorEastAsia"/>
          <w:sz w:val="24"/>
          <w:szCs w:val="24"/>
          <w:highlight w:val="none"/>
        </w:rPr>
        <w:t>，属于</w:t>
      </w:r>
      <w:r>
        <w:rPr>
          <w:rFonts w:cs="Times New Roman" w:asciiTheme="minorEastAsia" w:hAnsiTheme="minorEastAsia"/>
          <w:sz w:val="24"/>
          <w:szCs w:val="24"/>
          <w:highlight w:val="none"/>
          <w:u w:val="single"/>
        </w:rPr>
        <w:t>（</w:t>
      </w:r>
      <w:r>
        <w:rPr>
          <w:rFonts w:hint="eastAsia" w:cs="Times New Roman" w:asciiTheme="minorEastAsia" w:hAnsiTheme="minorEastAsia"/>
          <w:sz w:val="24"/>
          <w:szCs w:val="24"/>
          <w:highlight w:val="none"/>
          <w:u w:val="single"/>
        </w:rPr>
        <w:t>招标</w:t>
      </w:r>
      <w:r>
        <w:rPr>
          <w:rFonts w:cs="Times New Roman" w:asciiTheme="minorEastAsia" w:hAnsiTheme="minorEastAsia"/>
          <w:sz w:val="24"/>
          <w:szCs w:val="24"/>
          <w:highlight w:val="none"/>
          <w:u w:val="single"/>
        </w:rPr>
        <w:t xml:space="preserve">文件中明确的所属行业） </w:t>
      </w:r>
      <w:r>
        <w:rPr>
          <w:rFonts w:cs="Times New Roman" w:asciiTheme="minorEastAsia" w:hAnsiTheme="minorEastAsia"/>
          <w:sz w:val="24"/>
          <w:szCs w:val="24"/>
          <w:highlight w:val="none"/>
        </w:rPr>
        <w:t>行业；制造商为</w:t>
      </w:r>
      <w:r>
        <w:rPr>
          <w:rFonts w:cs="Times New Roman" w:asciiTheme="minorEastAsia" w:hAnsiTheme="minorEastAsia"/>
          <w:sz w:val="24"/>
          <w:szCs w:val="24"/>
          <w:highlight w:val="none"/>
          <w:u w:val="single"/>
        </w:rPr>
        <w:t>（企业名称）</w:t>
      </w:r>
      <w:r>
        <w:rPr>
          <w:rFonts w:cs="Times New Roman" w:asciiTheme="minorEastAsia" w:hAnsiTheme="minorEastAsia"/>
          <w:sz w:val="24"/>
          <w:szCs w:val="24"/>
          <w:highlight w:val="none"/>
        </w:rPr>
        <w:t>，从业人员人，营业收入为万元，资产总额为万元，属于</w:t>
      </w:r>
      <w:r>
        <w:rPr>
          <w:rFonts w:cs="Times New Roman" w:asciiTheme="minorEastAsia" w:hAnsiTheme="minorEastAsia"/>
          <w:sz w:val="24"/>
          <w:szCs w:val="24"/>
          <w:highlight w:val="none"/>
          <w:u w:val="single"/>
        </w:rPr>
        <w:t>（</w:t>
      </w:r>
      <w:r>
        <w:rPr>
          <w:rFonts w:hint="eastAsia" w:cs="Times New Roman" w:asciiTheme="minorEastAsia" w:hAnsiTheme="minorEastAsia"/>
          <w:sz w:val="24"/>
          <w:szCs w:val="24"/>
          <w:highlight w:val="none"/>
          <w:u w:val="single"/>
        </w:rPr>
        <w:t>中型企业、</w:t>
      </w:r>
      <w:r>
        <w:rPr>
          <w:rFonts w:cs="Times New Roman" w:asciiTheme="minorEastAsia" w:hAnsiTheme="minorEastAsia"/>
          <w:sz w:val="24"/>
          <w:szCs w:val="24"/>
          <w:highlight w:val="none"/>
          <w:u w:val="single"/>
        </w:rPr>
        <w:t>小型企业、微型企业）</w:t>
      </w:r>
      <w:r>
        <w:rPr>
          <w:rFonts w:cs="Times New Roman" w:asciiTheme="minorEastAsia" w:hAnsiTheme="minorEastAsia"/>
          <w:sz w:val="24"/>
          <w:szCs w:val="24"/>
          <w:highlight w:val="none"/>
        </w:rPr>
        <w:t xml:space="preserve">； </w:t>
      </w:r>
    </w:p>
    <w:p w14:paraId="124C9514">
      <w:pPr>
        <w:snapToGrid w:val="0"/>
        <w:spacing w:line="360" w:lineRule="auto"/>
        <w:ind w:firstLine="480" w:firstLineChars="200"/>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2. </w:t>
      </w:r>
      <w:r>
        <w:rPr>
          <w:rFonts w:cs="Times New Roman" w:asciiTheme="minorEastAsia" w:hAnsiTheme="minorEastAsia"/>
          <w:sz w:val="24"/>
          <w:szCs w:val="24"/>
          <w:highlight w:val="none"/>
          <w:u w:val="single"/>
        </w:rPr>
        <w:t>（</w:t>
      </w:r>
      <w:r>
        <w:rPr>
          <w:rFonts w:hint="eastAsia" w:cs="Times New Roman" w:asciiTheme="minorEastAsia" w:hAnsiTheme="minorEastAsia"/>
          <w:sz w:val="24"/>
          <w:szCs w:val="24"/>
          <w:highlight w:val="none"/>
          <w:u w:val="single"/>
        </w:rPr>
        <w:t>货物</w:t>
      </w:r>
      <w:r>
        <w:rPr>
          <w:rFonts w:cs="Times New Roman" w:asciiTheme="minorEastAsia" w:hAnsiTheme="minorEastAsia"/>
          <w:sz w:val="24"/>
          <w:szCs w:val="24"/>
          <w:highlight w:val="none"/>
          <w:u w:val="single"/>
        </w:rPr>
        <w:t xml:space="preserve">名称） </w:t>
      </w:r>
      <w:r>
        <w:rPr>
          <w:rFonts w:cs="Times New Roman" w:asciiTheme="minorEastAsia" w:hAnsiTheme="minorEastAsia"/>
          <w:sz w:val="24"/>
          <w:szCs w:val="24"/>
          <w:highlight w:val="none"/>
        </w:rPr>
        <w:t>，属于</w:t>
      </w:r>
      <w:r>
        <w:rPr>
          <w:rFonts w:cs="Times New Roman" w:asciiTheme="minorEastAsia" w:hAnsiTheme="minorEastAsia"/>
          <w:sz w:val="24"/>
          <w:szCs w:val="24"/>
          <w:highlight w:val="none"/>
          <w:u w:val="single"/>
        </w:rPr>
        <w:t>（</w:t>
      </w:r>
      <w:r>
        <w:rPr>
          <w:rFonts w:hint="eastAsia" w:cs="Times New Roman" w:asciiTheme="minorEastAsia" w:hAnsiTheme="minorEastAsia"/>
          <w:sz w:val="24"/>
          <w:szCs w:val="24"/>
          <w:highlight w:val="none"/>
          <w:u w:val="single"/>
        </w:rPr>
        <w:t>招标</w:t>
      </w:r>
      <w:r>
        <w:rPr>
          <w:rFonts w:cs="Times New Roman" w:asciiTheme="minorEastAsia" w:hAnsiTheme="minorEastAsia"/>
          <w:sz w:val="24"/>
          <w:szCs w:val="24"/>
          <w:highlight w:val="none"/>
          <w:u w:val="single"/>
        </w:rPr>
        <w:t xml:space="preserve">文件中明确的所属行业） </w:t>
      </w:r>
      <w:r>
        <w:rPr>
          <w:rFonts w:cs="Times New Roman" w:asciiTheme="minorEastAsia" w:hAnsiTheme="minorEastAsia"/>
          <w:sz w:val="24"/>
          <w:szCs w:val="24"/>
          <w:highlight w:val="none"/>
        </w:rPr>
        <w:t>行业；制造商为</w:t>
      </w:r>
      <w:r>
        <w:rPr>
          <w:rFonts w:cs="Times New Roman" w:asciiTheme="minorEastAsia" w:hAnsiTheme="minorEastAsia"/>
          <w:sz w:val="24"/>
          <w:szCs w:val="24"/>
          <w:highlight w:val="none"/>
          <w:u w:val="single"/>
        </w:rPr>
        <w:t>（企业名称）</w:t>
      </w:r>
      <w:r>
        <w:rPr>
          <w:rFonts w:cs="Times New Roman" w:asciiTheme="minorEastAsia" w:hAnsiTheme="minorEastAsia"/>
          <w:sz w:val="24"/>
          <w:szCs w:val="24"/>
          <w:highlight w:val="none"/>
        </w:rPr>
        <w:t>，从业人员人，营业收入为万元，资产总额为万元，属于</w:t>
      </w:r>
      <w:r>
        <w:rPr>
          <w:rFonts w:cs="Times New Roman" w:asciiTheme="minorEastAsia" w:hAnsiTheme="minorEastAsia"/>
          <w:sz w:val="24"/>
          <w:szCs w:val="24"/>
          <w:highlight w:val="none"/>
          <w:u w:val="single"/>
        </w:rPr>
        <w:t>（</w:t>
      </w:r>
      <w:r>
        <w:rPr>
          <w:rFonts w:hint="eastAsia" w:cs="Times New Roman" w:asciiTheme="minorEastAsia" w:hAnsiTheme="minorEastAsia"/>
          <w:sz w:val="24"/>
          <w:szCs w:val="24"/>
          <w:highlight w:val="none"/>
          <w:u w:val="single"/>
        </w:rPr>
        <w:t>中型企业、</w:t>
      </w:r>
      <w:r>
        <w:rPr>
          <w:rFonts w:cs="Times New Roman" w:asciiTheme="minorEastAsia" w:hAnsiTheme="minorEastAsia"/>
          <w:sz w:val="24"/>
          <w:szCs w:val="24"/>
          <w:highlight w:val="none"/>
          <w:u w:val="single"/>
        </w:rPr>
        <w:t>小型企业、微型企业）</w:t>
      </w:r>
      <w:r>
        <w:rPr>
          <w:rFonts w:cs="Times New Roman" w:asciiTheme="minorEastAsia" w:hAnsiTheme="minorEastAsia"/>
          <w:sz w:val="24"/>
          <w:szCs w:val="24"/>
          <w:highlight w:val="none"/>
        </w:rPr>
        <w:t>；</w:t>
      </w:r>
    </w:p>
    <w:p w14:paraId="424BE652">
      <w:pPr>
        <w:snapToGrid w:val="0"/>
        <w:spacing w:line="360" w:lineRule="auto"/>
        <w:ind w:firstLine="480" w:firstLineChars="200"/>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 …… </w:t>
      </w:r>
    </w:p>
    <w:p w14:paraId="41EA12D4">
      <w:pPr>
        <w:snapToGrid w:val="0"/>
        <w:spacing w:line="360" w:lineRule="auto"/>
        <w:ind w:firstLine="480" w:firstLineChars="200"/>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以上企业，不属于大企业的分支机构，不存在控股股东为大企业的情形，也不存在与大企业的负责人为同一人的情形。 </w:t>
      </w:r>
    </w:p>
    <w:p w14:paraId="2A5368CB">
      <w:pPr>
        <w:snapToGrid w:val="0"/>
        <w:spacing w:line="360" w:lineRule="auto"/>
        <w:ind w:firstLine="480" w:firstLineChars="200"/>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本企业对上述声明内容的真实性负责。如有虚假，将依法承担相应责任。 </w:t>
      </w:r>
    </w:p>
    <w:p w14:paraId="17564DB8">
      <w:pPr>
        <w:snapToGrid w:val="0"/>
        <w:spacing w:line="360" w:lineRule="auto"/>
        <w:ind w:firstLine="480" w:firstLineChars="200"/>
        <w:rPr>
          <w:rFonts w:hint="eastAsia" w:cs="Times New Roman" w:asciiTheme="minorEastAsia" w:hAnsiTheme="minorEastAsia"/>
          <w:sz w:val="24"/>
          <w:szCs w:val="24"/>
          <w:highlight w:val="none"/>
        </w:rPr>
      </w:pPr>
    </w:p>
    <w:p w14:paraId="13D99BD0">
      <w:pPr>
        <w:snapToGrid w:val="0"/>
        <w:spacing w:line="360" w:lineRule="auto"/>
        <w:ind w:right="480" w:firstLine="4920" w:firstLineChars="2050"/>
        <w:rPr>
          <w:rFonts w:hint="eastAsia" w:cs="Times New Roman" w:asciiTheme="minorEastAsia" w:hAnsiTheme="minorEastAsia"/>
          <w:sz w:val="24"/>
          <w:szCs w:val="24"/>
          <w:highlight w:val="none"/>
        </w:rPr>
      </w:pPr>
    </w:p>
    <w:p w14:paraId="296854A6">
      <w:pPr>
        <w:snapToGrid w:val="0"/>
        <w:spacing w:line="360" w:lineRule="auto"/>
        <w:ind w:right="480" w:firstLine="4920" w:firstLineChars="2050"/>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 xml:space="preserve">企业名称（盖章）： </w:t>
      </w:r>
    </w:p>
    <w:p w14:paraId="2E70229E">
      <w:pPr>
        <w:snapToGrid w:val="0"/>
        <w:spacing w:line="360" w:lineRule="auto"/>
        <w:ind w:right="480" w:firstLine="4920" w:firstLineChars="2050"/>
        <w:rPr>
          <w:rFonts w:hint="eastAsia" w:cs="Times New Roman" w:asciiTheme="minorEastAsia" w:hAnsiTheme="minorEastAsia"/>
          <w:sz w:val="24"/>
          <w:szCs w:val="24"/>
          <w:highlight w:val="none"/>
        </w:rPr>
      </w:pPr>
      <w:r>
        <w:rPr>
          <w:rFonts w:cs="Times New Roman" w:asciiTheme="minorEastAsia" w:hAnsiTheme="minorEastAsia"/>
          <w:sz w:val="24"/>
          <w:szCs w:val="24"/>
          <w:highlight w:val="none"/>
        </w:rPr>
        <w:t>日 期：</w:t>
      </w:r>
      <w:r>
        <w:rPr>
          <w:rFonts w:hint="eastAsia" w:cs="Times New Roman" w:asciiTheme="minorEastAsia" w:hAnsiTheme="minorEastAsia"/>
          <w:sz w:val="24"/>
          <w:szCs w:val="24"/>
          <w:highlight w:val="none"/>
        </w:rPr>
        <w:t xml:space="preserve">   年   月   日</w:t>
      </w:r>
    </w:p>
    <w:p w14:paraId="17B7CC6E">
      <w:pPr>
        <w:snapToGrid w:val="0"/>
        <w:spacing w:line="360" w:lineRule="auto"/>
        <w:ind w:right="480" w:firstLine="482" w:firstLineChars="200"/>
        <w:rPr>
          <w:rFonts w:hint="eastAsia" w:cs="Times New Roman" w:asciiTheme="minorEastAsia" w:hAnsiTheme="minorEastAsia"/>
          <w:b/>
          <w:sz w:val="24"/>
          <w:szCs w:val="24"/>
          <w:highlight w:val="none"/>
        </w:rPr>
      </w:pPr>
    </w:p>
    <w:p w14:paraId="478BD2B2">
      <w:pPr>
        <w:snapToGrid w:val="0"/>
        <w:spacing w:line="360" w:lineRule="auto"/>
        <w:ind w:right="480" w:firstLine="482" w:firstLineChars="200"/>
        <w:rPr>
          <w:rFonts w:hint="eastAsia" w:cs="Times New Roman" w:asciiTheme="minorEastAsia" w:hAnsiTheme="minorEastAsia"/>
          <w:b/>
          <w:sz w:val="24"/>
          <w:szCs w:val="24"/>
          <w:highlight w:val="none"/>
        </w:rPr>
      </w:pPr>
    </w:p>
    <w:p w14:paraId="04FF1B99">
      <w:pPr>
        <w:snapToGrid w:val="0"/>
        <w:spacing w:line="360" w:lineRule="auto"/>
        <w:ind w:right="480" w:firstLine="482" w:firstLineChars="200"/>
        <w:rPr>
          <w:rFonts w:hint="eastAsia" w:cs="Times New Roman" w:asciiTheme="minorEastAsia" w:hAnsiTheme="minorEastAsia"/>
          <w:b/>
          <w:sz w:val="24"/>
          <w:szCs w:val="24"/>
          <w:highlight w:val="none"/>
        </w:rPr>
      </w:pPr>
    </w:p>
    <w:p w14:paraId="12A43054">
      <w:pPr>
        <w:snapToGrid w:val="0"/>
        <w:spacing w:line="360" w:lineRule="auto"/>
        <w:ind w:right="480" w:firstLine="482" w:firstLineChars="200"/>
        <w:rPr>
          <w:rFonts w:hint="eastAsia" w:cs="Times New Roman" w:asciiTheme="minorEastAsia" w:hAnsiTheme="minorEastAsia"/>
          <w:b/>
          <w:sz w:val="24"/>
          <w:szCs w:val="24"/>
          <w:highlight w:val="none"/>
        </w:rPr>
      </w:pPr>
    </w:p>
    <w:p w14:paraId="076F6A9D">
      <w:pPr>
        <w:keepNext w:val="0"/>
        <w:keepLines w:val="0"/>
        <w:pageBreakBefore w:val="0"/>
        <w:widowControl w:val="0"/>
        <w:kinsoku/>
        <w:wordWrap w:val="0"/>
        <w:overflowPunct/>
        <w:topLinePunct/>
        <w:autoSpaceDE/>
        <w:autoSpaceDN/>
        <w:bidi w:val="0"/>
        <w:adjustRightInd/>
        <w:snapToGrid w:val="0"/>
        <w:spacing w:line="360" w:lineRule="auto"/>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填报说明：</w:t>
      </w:r>
    </w:p>
    <w:p w14:paraId="36483E56">
      <w:pPr>
        <w:keepNext w:val="0"/>
        <w:keepLines w:val="0"/>
        <w:pageBreakBefore w:val="0"/>
        <w:widowControl w:val="0"/>
        <w:kinsoku/>
        <w:wordWrap w:val="0"/>
        <w:overflowPunct/>
        <w:topLinePunct/>
        <w:autoSpaceDE/>
        <w:autoSpaceDN/>
        <w:bidi w:val="0"/>
        <w:adjustRightInd/>
        <w:snapToGrid w:val="0"/>
        <w:spacing w:line="360" w:lineRule="auto"/>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1、从业人员、营业收入、资产总额填报上一年度数据，无上一年度数据的新成立企业可不填报。</w:t>
      </w:r>
    </w:p>
    <w:p w14:paraId="5920C46D">
      <w:pPr>
        <w:keepNext w:val="0"/>
        <w:keepLines w:val="0"/>
        <w:pageBreakBefore w:val="0"/>
        <w:widowControl w:val="0"/>
        <w:kinsoku/>
        <w:wordWrap w:val="0"/>
        <w:overflowPunct/>
        <w:topLinePunct/>
        <w:autoSpaceDE/>
        <w:autoSpaceDN/>
        <w:bidi w:val="0"/>
        <w:adjustRightInd/>
        <w:snapToGrid w:val="0"/>
        <w:spacing w:line="360" w:lineRule="auto"/>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2、请供应商如实填写，所填内容将作为评审的依据。其内容填写须与分项报价表一致，如填写不完整或不一致，将不享受扶持政策。</w:t>
      </w:r>
    </w:p>
    <w:p w14:paraId="3327C581">
      <w:pPr>
        <w:keepNext w:val="0"/>
        <w:keepLines w:val="0"/>
        <w:pageBreakBefore w:val="0"/>
        <w:widowControl w:val="0"/>
        <w:kinsoku/>
        <w:wordWrap w:val="0"/>
        <w:overflowPunct/>
        <w:topLinePunct/>
        <w:autoSpaceDE/>
        <w:autoSpaceDN/>
        <w:bidi w:val="0"/>
        <w:adjustRightInd/>
        <w:snapToGrid w:val="0"/>
        <w:spacing w:line="360" w:lineRule="auto"/>
        <w:ind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3、中标供应商的《中小企业声明函》随中标结果公开。</w:t>
      </w:r>
    </w:p>
    <w:p w14:paraId="766C7EF6">
      <w:pPr>
        <w:keepNext w:val="0"/>
        <w:keepLines w:val="0"/>
        <w:pageBreakBefore w:val="0"/>
        <w:widowControl w:val="0"/>
        <w:kinsoku/>
        <w:wordWrap w:val="0"/>
        <w:overflowPunct/>
        <w:topLinePunct/>
        <w:autoSpaceDE/>
        <w:autoSpaceDN/>
        <w:bidi w:val="0"/>
        <w:adjustRightInd/>
        <w:snapToGrid w:val="0"/>
        <w:spacing w:line="360" w:lineRule="auto"/>
        <w:ind w:right="0" w:firstLine="420" w:firstLineChars="200"/>
        <w:textAlignment w:val="auto"/>
        <w:rPr>
          <w:rFonts w:hint="eastAsia" w:ascii="宋体" w:hAnsi="宋体" w:eastAsia="宋体" w:cs="Times New Roman"/>
          <w:sz w:val="24"/>
          <w:szCs w:val="24"/>
          <w:highlight w:val="none"/>
        </w:rPr>
      </w:pPr>
      <w:r>
        <w:rPr>
          <w:rFonts w:hint="eastAsia" w:ascii="宋体" w:hAnsi="宋体" w:eastAsia="宋体" w:cs="宋体"/>
          <w:sz w:val="21"/>
          <w:szCs w:val="21"/>
          <w:highlight w:val="none"/>
        </w:rPr>
        <w:t>4、《中小企业声明函》查询渠道用微信搜索“中小企业规模类型自测小程序”。</w:t>
      </w:r>
    </w:p>
    <w:p w14:paraId="026C32F7">
      <w:pPr>
        <w:keepNext w:val="0"/>
        <w:keepLines w:val="0"/>
        <w:pageBreakBefore w:val="0"/>
        <w:widowControl w:val="0"/>
        <w:kinsoku/>
        <w:wordWrap w:val="0"/>
        <w:overflowPunct/>
        <w:topLinePunct/>
        <w:autoSpaceDE/>
        <w:autoSpaceDN/>
        <w:bidi w:val="0"/>
        <w:adjustRightInd/>
        <w:spacing w:line="360" w:lineRule="auto"/>
        <w:ind w:right="0"/>
        <w:textAlignment w:val="auto"/>
        <w:rPr>
          <w:highlight w:val="none"/>
        </w:rPr>
      </w:pPr>
      <w:r>
        <w:rPr>
          <w:rFonts w:ascii="金山简黑体" w:hAnsi="Courier New" w:eastAsia="金山简黑体" w:cs="Times New Roman"/>
          <w:b/>
          <w:spacing w:val="-8"/>
          <w:sz w:val="44"/>
          <w:szCs w:val="20"/>
          <w:highlight w:val="none"/>
        </w:rPr>
        <w:br w:type="page"/>
      </w:r>
    </w:p>
    <w:p w14:paraId="2F48F95D">
      <w:pPr>
        <w:rPr>
          <w:rFonts w:hint="eastAsia" w:cs="Times New Roman" w:asciiTheme="minorEastAsia" w:hAnsiTheme="minorEastAsia"/>
          <w:b/>
          <w:kern w:val="0"/>
          <w:sz w:val="28"/>
          <w:szCs w:val="20"/>
          <w:highlight w:val="none"/>
        </w:rPr>
      </w:pPr>
      <w:r>
        <w:rPr>
          <w:rFonts w:hint="eastAsia" w:cs="Times New Roman" w:asciiTheme="minorEastAsia" w:hAnsiTheme="minorEastAsia"/>
          <w:color w:val="000000"/>
          <w:kern w:val="0"/>
          <w:sz w:val="24"/>
          <w:szCs w:val="24"/>
          <w:highlight w:val="none"/>
        </w:rPr>
        <w:t>格式</w:t>
      </w:r>
      <w:r>
        <w:rPr>
          <w:rFonts w:hint="eastAsia" w:cs="Times New Roman" w:asciiTheme="minorEastAsia" w:hAnsiTheme="minorEastAsia"/>
          <w:color w:val="000000"/>
          <w:kern w:val="0"/>
          <w:sz w:val="24"/>
          <w:szCs w:val="24"/>
          <w:highlight w:val="none"/>
          <w:lang w:val="en-US" w:eastAsia="zh-CN"/>
        </w:rPr>
        <w:t>6</w:t>
      </w:r>
      <w:r>
        <w:rPr>
          <w:rFonts w:hint="eastAsia" w:cs="Times New Roman" w:asciiTheme="minorEastAsia" w:hAnsiTheme="minorEastAsia"/>
          <w:color w:val="000000"/>
          <w:kern w:val="0"/>
          <w:sz w:val="24"/>
          <w:szCs w:val="24"/>
          <w:highlight w:val="none"/>
        </w:rPr>
        <w:t>、残疾人福利性企业声明函</w:t>
      </w:r>
    </w:p>
    <w:p w14:paraId="2492D294">
      <w:pPr>
        <w:spacing w:line="360" w:lineRule="auto"/>
        <w:ind w:firstLine="723"/>
        <w:jc w:val="center"/>
        <w:rPr>
          <w:rFonts w:hint="eastAsia" w:cs="宋体" w:asciiTheme="minorEastAsia" w:hAnsiTheme="minorEastAsia"/>
          <w:bCs/>
          <w:sz w:val="36"/>
          <w:szCs w:val="28"/>
          <w:highlight w:val="none"/>
        </w:rPr>
      </w:pPr>
      <w:r>
        <w:rPr>
          <w:rFonts w:hint="eastAsia" w:cs="宋体" w:asciiTheme="minorEastAsia" w:hAnsiTheme="minorEastAsia"/>
          <w:bCs/>
          <w:sz w:val="36"/>
          <w:szCs w:val="28"/>
          <w:highlight w:val="none"/>
        </w:rPr>
        <w:t>残疾人福利性单位声明函</w:t>
      </w:r>
    </w:p>
    <w:p w14:paraId="63997866">
      <w:pPr>
        <w:autoSpaceDE w:val="0"/>
        <w:autoSpaceDN w:val="0"/>
        <w:adjustRightInd w:val="0"/>
        <w:ind w:firstLine="482"/>
        <w:jc w:val="left"/>
        <w:rPr>
          <w:rFonts w:hint="eastAsia" w:cs="Times New Roman" w:asciiTheme="minorEastAsia" w:hAnsiTheme="minorEastAsia"/>
          <w:color w:val="000000"/>
          <w:szCs w:val="24"/>
          <w:highlight w:val="none"/>
        </w:rPr>
      </w:pPr>
    </w:p>
    <w:p w14:paraId="4CCB175D">
      <w:pPr>
        <w:snapToGrid w:val="0"/>
        <w:spacing w:line="360" w:lineRule="auto"/>
        <w:ind w:firstLine="480" w:firstLineChars="200"/>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4626D2DE">
      <w:pPr>
        <w:snapToGrid w:val="0"/>
        <w:spacing w:line="360" w:lineRule="auto"/>
        <w:ind w:firstLine="480" w:firstLineChars="200"/>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 </w:t>
      </w:r>
      <w:r>
        <w:rPr>
          <w:rFonts w:hint="eastAsia" w:cs="Times New Roman" w:asciiTheme="minorEastAsia" w:hAnsiTheme="minorEastAsia"/>
          <w:sz w:val="24"/>
          <w:szCs w:val="24"/>
          <w:highlight w:val="none"/>
          <w:u w:val="single"/>
        </w:rPr>
        <w:t>（货物名称）</w:t>
      </w:r>
      <w:r>
        <w:rPr>
          <w:rFonts w:hint="eastAsia" w:cs="Times New Roman" w:asciiTheme="minorEastAsia" w:hAnsiTheme="minorEastAsia"/>
          <w:sz w:val="24"/>
          <w:szCs w:val="24"/>
          <w:highlight w:val="none"/>
        </w:rPr>
        <w:t xml:space="preserve"> ，制造商为</w:t>
      </w:r>
      <w:r>
        <w:rPr>
          <w:rFonts w:hint="eastAsia" w:cs="Times New Roman" w:asciiTheme="minorEastAsia" w:hAnsiTheme="minorEastAsia"/>
          <w:sz w:val="24"/>
          <w:szCs w:val="24"/>
          <w:highlight w:val="none"/>
          <w:u w:val="single"/>
        </w:rPr>
        <w:t>　（企业名称）　</w:t>
      </w:r>
      <w:r>
        <w:rPr>
          <w:rFonts w:hint="eastAsia" w:cs="Times New Roman" w:asciiTheme="minorEastAsia" w:hAnsiTheme="minorEastAsia"/>
          <w:sz w:val="24"/>
          <w:szCs w:val="24"/>
          <w:highlight w:val="none"/>
        </w:rPr>
        <w:t xml:space="preserve">，属于残疾人福利性单位； </w:t>
      </w:r>
    </w:p>
    <w:p w14:paraId="05AA48EF">
      <w:pPr>
        <w:snapToGrid w:val="0"/>
        <w:spacing w:line="360" w:lineRule="auto"/>
        <w:ind w:firstLine="480" w:firstLineChars="200"/>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2. </w:t>
      </w:r>
      <w:r>
        <w:rPr>
          <w:rFonts w:hint="eastAsia" w:cs="Times New Roman" w:asciiTheme="minorEastAsia" w:hAnsiTheme="minorEastAsia"/>
          <w:sz w:val="24"/>
          <w:szCs w:val="24"/>
          <w:highlight w:val="none"/>
          <w:u w:val="single"/>
        </w:rPr>
        <w:t>（货物名称）</w:t>
      </w:r>
      <w:r>
        <w:rPr>
          <w:rFonts w:hint="eastAsia" w:cs="Times New Roman" w:asciiTheme="minorEastAsia" w:hAnsiTheme="minorEastAsia"/>
          <w:sz w:val="24"/>
          <w:szCs w:val="24"/>
          <w:highlight w:val="none"/>
        </w:rPr>
        <w:t xml:space="preserve"> ，制造商为</w:t>
      </w:r>
      <w:r>
        <w:rPr>
          <w:rFonts w:hint="eastAsia" w:cs="Times New Roman" w:asciiTheme="minorEastAsia" w:hAnsiTheme="minorEastAsia"/>
          <w:sz w:val="24"/>
          <w:szCs w:val="24"/>
          <w:highlight w:val="none"/>
          <w:u w:val="single"/>
        </w:rPr>
        <w:t>　（企业名称）　</w:t>
      </w:r>
      <w:r>
        <w:rPr>
          <w:rFonts w:hint="eastAsia" w:cs="Times New Roman" w:asciiTheme="minorEastAsia" w:hAnsiTheme="minorEastAsia"/>
          <w:sz w:val="24"/>
          <w:szCs w:val="24"/>
          <w:highlight w:val="none"/>
        </w:rPr>
        <w:t>，属于残疾人福利性单位；</w:t>
      </w:r>
    </w:p>
    <w:p w14:paraId="762652D6">
      <w:pPr>
        <w:snapToGrid w:val="0"/>
        <w:spacing w:line="360" w:lineRule="auto"/>
        <w:ind w:firstLine="480" w:firstLineChars="200"/>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 …… </w:t>
      </w:r>
    </w:p>
    <w:p w14:paraId="757C9561">
      <w:pPr>
        <w:snapToGrid w:val="0"/>
        <w:spacing w:line="360" w:lineRule="auto"/>
        <w:ind w:firstLine="480" w:firstLineChars="200"/>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本企业对上述声明内容的真实性负责。如有虚假，将依法承担相应责任。</w:t>
      </w:r>
    </w:p>
    <w:p w14:paraId="4BF5A214">
      <w:pPr>
        <w:snapToGrid w:val="0"/>
        <w:spacing w:line="360" w:lineRule="auto"/>
        <w:ind w:firstLine="480" w:firstLineChars="200"/>
        <w:rPr>
          <w:rFonts w:hint="eastAsia" w:cs="Times New Roman" w:asciiTheme="minorEastAsia" w:hAnsiTheme="minorEastAsia"/>
          <w:sz w:val="24"/>
          <w:szCs w:val="24"/>
          <w:highlight w:val="none"/>
        </w:rPr>
      </w:pPr>
    </w:p>
    <w:p w14:paraId="3EFCB6DA">
      <w:pPr>
        <w:snapToGrid w:val="0"/>
        <w:spacing w:line="360" w:lineRule="auto"/>
        <w:ind w:firstLine="480" w:firstLineChars="200"/>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企业名称(盖章)：</w:t>
      </w:r>
    </w:p>
    <w:p w14:paraId="6193B74D">
      <w:pPr>
        <w:spacing w:line="588" w:lineRule="exact"/>
        <w:ind w:firstLine="480" w:firstLineChars="200"/>
        <w:rPr>
          <w:rFonts w:hint="eastAsia" w:cs="Times New Roman" w:asciiTheme="minorEastAsia" w:hAnsiTheme="minorEastAsia"/>
          <w:b/>
          <w:sz w:val="22"/>
          <w:szCs w:val="21"/>
          <w:highlight w:val="none"/>
        </w:rPr>
      </w:pPr>
      <w:r>
        <w:rPr>
          <w:rFonts w:hint="eastAsia" w:cs="Times New Roman" w:asciiTheme="minorEastAsia" w:hAnsiTheme="minorEastAsia"/>
          <w:sz w:val="24"/>
          <w:szCs w:val="24"/>
          <w:highlight w:val="none"/>
        </w:rPr>
        <w:t>　　　　　　　　　　　　　　　　　　日期：   年   月   日</w:t>
      </w:r>
    </w:p>
    <w:p w14:paraId="1D97875E">
      <w:pPr>
        <w:snapToGrid w:val="0"/>
        <w:spacing w:line="360" w:lineRule="auto"/>
        <w:ind w:firstLine="442" w:firstLineChars="200"/>
        <w:rPr>
          <w:rFonts w:hint="eastAsia" w:cs="Times New Roman" w:asciiTheme="minorEastAsia" w:hAnsiTheme="minorEastAsia"/>
          <w:b/>
          <w:sz w:val="22"/>
          <w:szCs w:val="21"/>
          <w:highlight w:val="none"/>
        </w:rPr>
      </w:pPr>
    </w:p>
    <w:p w14:paraId="45F2D9E0">
      <w:pPr>
        <w:snapToGrid w:val="0"/>
        <w:spacing w:line="360" w:lineRule="auto"/>
        <w:ind w:firstLine="442" w:firstLineChars="200"/>
        <w:rPr>
          <w:rFonts w:hint="eastAsia" w:cs="Times New Roman" w:asciiTheme="minorEastAsia" w:hAnsiTheme="minorEastAsia"/>
          <w:b/>
          <w:sz w:val="22"/>
          <w:szCs w:val="21"/>
          <w:highlight w:val="none"/>
        </w:rPr>
      </w:pPr>
    </w:p>
    <w:p w14:paraId="1C0930D1">
      <w:pPr>
        <w:snapToGrid w:val="0"/>
        <w:spacing w:line="360" w:lineRule="auto"/>
        <w:ind w:firstLine="442" w:firstLineChars="200"/>
        <w:rPr>
          <w:rFonts w:hint="eastAsia" w:cs="Times New Roman" w:asciiTheme="minorEastAsia" w:hAnsiTheme="minorEastAsia"/>
          <w:b/>
          <w:sz w:val="22"/>
          <w:szCs w:val="21"/>
          <w:highlight w:val="none"/>
        </w:rPr>
      </w:pPr>
    </w:p>
    <w:p w14:paraId="56C93D24">
      <w:pPr>
        <w:snapToGrid w:val="0"/>
        <w:spacing w:line="360" w:lineRule="auto"/>
        <w:ind w:firstLine="442" w:firstLineChars="200"/>
        <w:rPr>
          <w:rFonts w:hint="eastAsia" w:cs="Times New Roman" w:asciiTheme="minorEastAsia" w:hAnsiTheme="minorEastAsia"/>
          <w:b/>
          <w:sz w:val="22"/>
          <w:szCs w:val="21"/>
          <w:highlight w:val="none"/>
        </w:rPr>
      </w:pPr>
    </w:p>
    <w:p w14:paraId="15A24042">
      <w:pPr>
        <w:snapToGrid w:val="0"/>
        <w:spacing w:line="360" w:lineRule="auto"/>
        <w:ind w:firstLine="442" w:firstLineChars="200"/>
        <w:rPr>
          <w:rFonts w:hint="eastAsia" w:cs="Times New Roman" w:asciiTheme="minorEastAsia" w:hAnsiTheme="minorEastAsia"/>
          <w:b/>
          <w:sz w:val="22"/>
          <w:szCs w:val="21"/>
          <w:highlight w:val="none"/>
        </w:rPr>
      </w:pPr>
    </w:p>
    <w:p w14:paraId="02939F4E">
      <w:pPr>
        <w:keepNext w:val="0"/>
        <w:keepLines w:val="0"/>
        <w:pageBreakBefore w:val="0"/>
        <w:widowControl w:val="0"/>
        <w:kinsoku/>
        <w:wordWrap w:val="0"/>
        <w:overflowPunct/>
        <w:topLinePunct/>
        <w:autoSpaceDE/>
        <w:autoSpaceDN/>
        <w:bidi w:val="0"/>
        <w:adjustRightInd/>
        <w:snapToGrid w:val="0"/>
        <w:spacing w:line="360" w:lineRule="auto"/>
        <w:ind w:firstLine="442" w:firstLineChars="200"/>
        <w:textAlignment w:val="auto"/>
        <w:rPr>
          <w:rFonts w:hint="eastAsia" w:cs="Times New Roman" w:asciiTheme="minorEastAsia" w:hAnsiTheme="minorEastAsia"/>
          <w:b/>
          <w:sz w:val="22"/>
          <w:szCs w:val="21"/>
          <w:highlight w:val="none"/>
        </w:rPr>
      </w:pPr>
    </w:p>
    <w:p w14:paraId="3D2909E2">
      <w:pPr>
        <w:keepNext w:val="0"/>
        <w:keepLines w:val="0"/>
        <w:pageBreakBefore w:val="0"/>
        <w:widowControl w:val="0"/>
        <w:kinsoku/>
        <w:wordWrap w:val="0"/>
        <w:overflowPunct/>
        <w:topLinePunct/>
        <w:autoSpaceDE/>
        <w:autoSpaceDN/>
        <w:bidi w:val="0"/>
        <w:adjustRightInd/>
        <w:snapToGrid w:val="0"/>
        <w:spacing w:line="360" w:lineRule="auto"/>
        <w:ind w:firstLine="420" w:firstLineChars="200"/>
        <w:textAlignment w:val="auto"/>
        <w:rPr>
          <w:rFonts w:hint="eastAsia" w:cs="Times New Roman" w:asciiTheme="minorEastAsia" w:hAnsiTheme="minorEastAsia"/>
          <w:bCs/>
          <w:sz w:val="21"/>
          <w:szCs w:val="21"/>
          <w:highlight w:val="none"/>
        </w:rPr>
      </w:pPr>
      <w:r>
        <w:rPr>
          <w:rFonts w:hint="eastAsia" w:cs="Times New Roman" w:asciiTheme="minorEastAsia" w:hAnsiTheme="minorEastAsia"/>
          <w:bCs/>
          <w:sz w:val="21"/>
          <w:szCs w:val="21"/>
          <w:highlight w:val="none"/>
        </w:rPr>
        <w:t>填报说明：</w:t>
      </w:r>
    </w:p>
    <w:p w14:paraId="13B00131">
      <w:pPr>
        <w:keepNext w:val="0"/>
        <w:keepLines w:val="0"/>
        <w:pageBreakBefore w:val="0"/>
        <w:widowControl w:val="0"/>
        <w:kinsoku/>
        <w:wordWrap w:val="0"/>
        <w:overflowPunct/>
        <w:topLinePunct/>
        <w:autoSpaceDE/>
        <w:autoSpaceDN/>
        <w:bidi w:val="0"/>
        <w:adjustRightInd/>
        <w:snapToGrid w:val="0"/>
        <w:spacing w:line="360" w:lineRule="auto"/>
        <w:ind w:firstLine="420" w:firstLineChars="200"/>
        <w:jc w:val="left"/>
        <w:textAlignment w:val="auto"/>
        <w:rPr>
          <w:rFonts w:hint="eastAsia" w:cs="Times New Roman" w:asciiTheme="minorEastAsia" w:hAnsiTheme="minorEastAsia"/>
          <w:bCs/>
          <w:sz w:val="21"/>
          <w:szCs w:val="21"/>
          <w:highlight w:val="none"/>
        </w:rPr>
      </w:pPr>
      <w:r>
        <w:rPr>
          <w:rFonts w:hint="eastAsia" w:cs="Times New Roman" w:asciiTheme="minorEastAsia" w:hAnsiTheme="minorEastAsia"/>
          <w:bCs/>
          <w:sz w:val="21"/>
          <w:szCs w:val="21"/>
          <w:highlight w:val="none"/>
        </w:rPr>
        <w:t>1、请供应商如实填写，所填内容将作为评审的依据。</w:t>
      </w:r>
      <w:r>
        <w:rPr>
          <w:rFonts w:hint="eastAsia" w:cs="Times New Roman" w:asciiTheme="minorEastAsia" w:hAnsiTheme="minorEastAsia"/>
          <w:sz w:val="21"/>
          <w:szCs w:val="21"/>
          <w:highlight w:val="none"/>
        </w:rPr>
        <w:t>其内容填写须与分项报价表一致，如填写不完整或不一致，将不享受扶</w:t>
      </w:r>
      <w:r>
        <w:rPr>
          <w:rFonts w:hint="eastAsia" w:cs="Times New Roman" w:asciiTheme="minorEastAsia" w:hAnsiTheme="minorEastAsia"/>
          <w:bCs/>
          <w:sz w:val="21"/>
          <w:szCs w:val="21"/>
          <w:highlight w:val="none"/>
        </w:rPr>
        <w:t>持政策。</w:t>
      </w:r>
    </w:p>
    <w:p w14:paraId="524550DA">
      <w:pPr>
        <w:keepNext w:val="0"/>
        <w:keepLines w:val="0"/>
        <w:pageBreakBefore w:val="0"/>
        <w:widowControl w:val="0"/>
        <w:kinsoku/>
        <w:wordWrap w:val="0"/>
        <w:overflowPunct/>
        <w:topLinePunct/>
        <w:autoSpaceDE/>
        <w:autoSpaceDN/>
        <w:bidi w:val="0"/>
        <w:adjustRightInd/>
        <w:spacing w:line="360" w:lineRule="auto"/>
        <w:ind w:firstLine="420" w:firstLineChars="200"/>
        <w:jc w:val="left"/>
        <w:textAlignment w:val="auto"/>
        <w:rPr>
          <w:rFonts w:hint="eastAsia" w:cs="Times New Roman" w:asciiTheme="minorEastAsia" w:hAnsiTheme="minorEastAsia"/>
          <w:sz w:val="21"/>
          <w:szCs w:val="21"/>
          <w:highlight w:val="none"/>
        </w:rPr>
      </w:pPr>
      <w:r>
        <w:rPr>
          <w:rFonts w:hint="eastAsia" w:cs="Times New Roman" w:asciiTheme="minorEastAsia" w:hAnsiTheme="minorEastAsia"/>
          <w:bCs/>
          <w:sz w:val="21"/>
          <w:szCs w:val="21"/>
          <w:highlight w:val="none"/>
        </w:rPr>
        <w:t>2、中标供应商的《残疾人福利性单位声明函》随中标结果公开。</w:t>
      </w:r>
    </w:p>
    <w:p w14:paraId="2A65BA08">
      <w:pPr>
        <w:keepNext w:val="0"/>
        <w:keepLines w:val="0"/>
        <w:pageBreakBefore w:val="0"/>
        <w:widowControl w:val="0"/>
        <w:kinsoku/>
        <w:wordWrap w:val="0"/>
        <w:overflowPunct/>
        <w:topLinePunct/>
        <w:autoSpaceDE/>
        <w:autoSpaceDN/>
        <w:bidi w:val="0"/>
        <w:adjustRightInd/>
        <w:spacing w:line="360" w:lineRule="auto"/>
        <w:textAlignment w:val="auto"/>
        <w:rPr>
          <w:rFonts w:cs="Times New Roman" w:asciiTheme="minorEastAsia" w:hAnsiTheme="minorEastAsia"/>
          <w:b/>
          <w:kern w:val="0"/>
          <w:sz w:val="28"/>
          <w:szCs w:val="20"/>
          <w:highlight w:val="none"/>
        </w:rPr>
      </w:pPr>
      <w:r>
        <w:rPr>
          <w:rFonts w:cs="Times New Roman" w:asciiTheme="minorEastAsia" w:hAnsiTheme="minorEastAsia"/>
          <w:b/>
          <w:kern w:val="0"/>
          <w:sz w:val="28"/>
          <w:szCs w:val="20"/>
          <w:highlight w:val="none"/>
        </w:rPr>
        <w:br w:type="page"/>
      </w:r>
    </w:p>
    <w:p w14:paraId="4D001C22">
      <w:pPr>
        <w:rPr>
          <w:rFonts w:hint="eastAsia" w:cs="Times New Roman" w:asciiTheme="minorEastAsia" w:hAnsiTheme="minorEastAsia"/>
          <w:color w:val="auto"/>
          <w:kern w:val="0"/>
          <w:sz w:val="24"/>
          <w:szCs w:val="24"/>
          <w:highlight w:val="none"/>
        </w:rPr>
      </w:pPr>
      <w:r>
        <w:rPr>
          <w:rFonts w:hint="eastAsia" w:cs="Times New Roman" w:asciiTheme="minorEastAsia" w:hAnsiTheme="minorEastAsia"/>
          <w:color w:val="auto"/>
          <w:kern w:val="0"/>
          <w:sz w:val="24"/>
          <w:szCs w:val="24"/>
          <w:highlight w:val="none"/>
        </w:rPr>
        <w:t>格式</w:t>
      </w:r>
      <w:r>
        <w:rPr>
          <w:rFonts w:hint="eastAsia" w:cs="Times New Roman" w:asciiTheme="minorEastAsia" w:hAnsiTheme="minorEastAsia"/>
          <w:color w:val="auto"/>
          <w:kern w:val="0"/>
          <w:sz w:val="24"/>
          <w:szCs w:val="24"/>
          <w:highlight w:val="none"/>
          <w:lang w:val="en-US" w:eastAsia="zh-CN"/>
        </w:rPr>
        <w:t>7</w:t>
      </w:r>
      <w:r>
        <w:rPr>
          <w:rFonts w:hint="eastAsia" w:cs="Times New Roman" w:asciiTheme="minorEastAsia" w:hAnsiTheme="minorEastAsia"/>
          <w:color w:val="auto"/>
          <w:kern w:val="0"/>
          <w:sz w:val="24"/>
          <w:szCs w:val="24"/>
          <w:highlight w:val="none"/>
        </w:rPr>
        <w:t>、关于符合本国产品标准的声明函</w:t>
      </w:r>
    </w:p>
    <w:p w14:paraId="23AB8E79">
      <w:pPr>
        <w:rPr>
          <w:rFonts w:hint="eastAsia" w:cs="Times New Roman" w:asciiTheme="minorEastAsia" w:hAnsiTheme="minorEastAsia"/>
          <w:color w:val="auto"/>
          <w:kern w:val="0"/>
          <w:sz w:val="24"/>
          <w:szCs w:val="24"/>
          <w:highlight w:val="none"/>
        </w:rPr>
      </w:pPr>
    </w:p>
    <w:p w14:paraId="4264502D">
      <w:pPr>
        <w:pStyle w:val="3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auto"/>
          <w:spacing w:val="0"/>
          <w:sz w:val="36"/>
          <w:szCs w:val="36"/>
          <w:highlight w:val="none"/>
        </w:rPr>
      </w:pPr>
      <w:r>
        <w:rPr>
          <w:rStyle w:val="47"/>
          <w:rFonts w:hint="eastAsia" w:ascii="宋体" w:hAnsi="宋体" w:eastAsia="宋体" w:cs="宋体"/>
          <w:i w:val="0"/>
          <w:iCs w:val="0"/>
          <w:caps w:val="0"/>
          <w:color w:val="auto"/>
          <w:spacing w:val="0"/>
          <w:sz w:val="36"/>
          <w:szCs w:val="36"/>
          <w:highlight w:val="none"/>
          <w:shd w:val="clear" w:fill="FFFFFF"/>
        </w:rPr>
        <w:t>关于符合本国产品标准的声明函</w:t>
      </w:r>
    </w:p>
    <w:p w14:paraId="72D9CBDD">
      <w:pPr>
        <w:pStyle w:val="3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rPr>
      </w:pPr>
    </w:p>
    <w:p w14:paraId="1970A980">
      <w:pPr>
        <w:pStyle w:val="3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12B3059A">
      <w:pPr>
        <w:pStyle w:val="3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1.</w:t>
      </w:r>
      <w:r>
        <w:rPr>
          <w:rStyle w:val="51"/>
          <w:rFonts w:hint="eastAsia" w:ascii="宋体" w:hAnsi="宋体" w:eastAsia="宋体" w:cs="宋体"/>
          <w:i w:val="0"/>
          <w:iCs w:val="0"/>
          <w:caps w:val="0"/>
          <w:color w:val="auto"/>
          <w:spacing w:val="0"/>
          <w:sz w:val="24"/>
          <w:szCs w:val="24"/>
          <w:highlight w:val="none"/>
          <w:u w:val="single"/>
          <w:shd w:val="clear" w:fill="FFFFFF"/>
        </w:rPr>
        <w:t>（产品名称1）</w:t>
      </w:r>
      <w:r>
        <w:rPr>
          <w:rStyle w:val="51"/>
          <w:rFonts w:hint="eastAsia" w:ascii="宋体" w:hAnsi="宋体" w:eastAsia="宋体" w:cs="宋体"/>
          <w:i w:val="0"/>
          <w:iCs w:val="0"/>
          <w:caps w:val="0"/>
          <w:color w:val="auto"/>
          <w:spacing w:val="0"/>
          <w:sz w:val="24"/>
          <w:szCs w:val="24"/>
          <w:highlight w:val="none"/>
          <w:u w:val="single"/>
          <w:shd w:val="clear" w:fill="FFFFFF"/>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1"/>
          <w:rFonts w:hint="eastAsia" w:ascii="宋体" w:hAnsi="宋体" w:eastAsia="宋体" w:cs="宋体"/>
          <w:i w:val="0"/>
          <w:iCs w:val="0"/>
          <w:caps w:val="0"/>
          <w:color w:val="auto"/>
          <w:spacing w:val="0"/>
          <w:sz w:val="24"/>
          <w:szCs w:val="24"/>
          <w:highlight w:val="none"/>
          <w:u w:val="single"/>
          <w:shd w:val="clear" w:fill="FFFFFF"/>
        </w:rPr>
        <w:t>（厂名）</w:t>
      </w:r>
      <w:r>
        <w:rPr>
          <w:rStyle w:val="51"/>
          <w:rFonts w:hint="eastAsia" w:ascii="宋体" w:hAnsi="宋体" w:eastAsia="宋体" w:cs="宋体"/>
          <w:i w:val="0"/>
          <w:iCs w:val="0"/>
          <w:caps w:val="0"/>
          <w:color w:val="auto"/>
          <w:spacing w:val="0"/>
          <w:sz w:val="24"/>
          <w:szCs w:val="24"/>
          <w:highlight w:val="none"/>
          <w:u w:val="single"/>
          <w:shd w:val="clear" w:fill="FFFFFF"/>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1"/>
          <w:rFonts w:hint="eastAsia" w:ascii="宋体" w:hAnsi="宋体" w:eastAsia="宋体" w:cs="宋体"/>
          <w:i w:val="0"/>
          <w:iCs w:val="0"/>
          <w:caps w:val="0"/>
          <w:color w:val="auto"/>
          <w:spacing w:val="0"/>
          <w:sz w:val="24"/>
          <w:szCs w:val="24"/>
          <w:highlight w:val="none"/>
          <w:u w:val="single"/>
          <w:shd w:val="clear" w:fill="FFFFFF"/>
        </w:rPr>
        <w:t>（生产厂址）</w:t>
      </w:r>
      <w:r>
        <w:rPr>
          <w:rFonts w:hint="eastAsia" w:ascii="宋体" w:hAnsi="宋体" w:eastAsia="宋体" w:cs="宋体"/>
          <w:i w:val="0"/>
          <w:iCs w:val="0"/>
          <w:caps w:val="0"/>
          <w:color w:val="auto"/>
          <w:spacing w:val="0"/>
          <w:sz w:val="24"/>
          <w:szCs w:val="24"/>
          <w:highlight w:val="none"/>
          <w:shd w:val="clear" w:fill="FFFFFF"/>
        </w:rPr>
        <w:t>。</w:t>
      </w:r>
      <w:r>
        <w:rPr>
          <w:rStyle w:val="51"/>
          <w:rFonts w:hint="eastAsia" w:ascii="宋体" w:hAnsi="宋体" w:eastAsia="宋体" w:cs="宋体"/>
          <w:i w:val="0"/>
          <w:iCs w:val="0"/>
          <w:caps w:val="0"/>
          <w:color w:val="auto"/>
          <w:spacing w:val="0"/>
          <w:sz w:val="24"/>
          <w:szCs w:val="24"/>
          <w:highlight w:val="none"/>
          <w:u w:val="single"/>
          <w:shd w:val="clear" w:fill="FFFFFF"/>
        </w:rPr>
        <w:t>（产品名称1）</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1"/>
          <w:rFonts w:hint="eastAsia" w:ascii="宋体" w:hAnsi="宋体" w:eastAsia="宋体" w:cs="宋体"/>
          <w:i w:val="0"/>
          <w:iCs w:val="0"/>
          <w:caps w:val="0"/>
          <w:color w:val="auto"/>
          <w:spacing w:val="0"/>
          <w:sz w:val="24"/>
          <w:szCs w:val="24"/>
          <w:highlight w:val="none"/>
          <w:u w:val="single"/>
          <w:shd w:val="clear" w:fill="FFFFFF"/>
        </w:rPr>
        <w:t>（规定比例）</w:t>
      </w:r>
      <w:r>
        <w:rPr>
          <w:rStyle w:val="51"/>
          <w:rFonts w:hint="eastAsia" w:ascii="宋体" w:hAnsi="宋体" w:eastAsia="宋体" w:cs="宋体"/>
          <w:i w:val="0"/>
          <w:iCs w:val="0"/>
          <w:caps w:val="0"/>
          <w:color w:val="auto"/>
          <w:spacing w:val="0"/>
          <w:sz w:val="24"/>
          <w:szCs w:val="24"/>
          <w:highlight w:val="none"/>
          <w:u w:val="single"/>
          <w:shd w:val="clear" w:fill="FFFFFF"/>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1"/>
          <w:rFonts w:hint="eastAsia" w:ascii="宋体" w:hAnsi="宋体" w:eastAsia="宋体" w:cs="宋体"/>
          <w:i w:val="0"/>
          <w:iCs w:val="0"/>
          <w:caps w:val="0"/>
          <w:color w:val="auto"/>
          <w:spacing w:val="0"/>
          <w:sz w:val="24"/>
          <w:szCs w:val="24"/>
          <w:highlight w:val="none"/>
          <w:u w:val="single"/>
          <w:shd w:val="clear" w:fill="FFFFFF"/>
        </w:rPr>
        <w:t>（产品名称1）</w:t>
      </w:r>
      <w:r>
        <w:rPr>
          <w:rFonts w:hint="eastAsia" w:ascii="宋体" w:hAnsi="宋体" w:eastAsia="宋体" w:cs="宋体"/>
          <w:i w:val="0"/>
          <w:iCs w:val="0"/>
          <w:caps w:val="0"/>
          <w:color w:val="auto"/>
          <w:spacing w:val="0"/>
          <w:sz w:val="24"/>
          <w:szCs w:val="24"/>
          <w:highlight w:val="none"/>
          <w:shd w:val="clear" w:fill="FFFFFF"/>
        </w:rPr>
        <w:t>的</w:t>
      </w:r>
      <w:r>
        <w:rPr>
          <w:rStyle w:val="51"/>
          <w:rFonts w:hint="eastAsia" w:ascii="宋体" w:hAnsi="宋体" w:eastAsia="宋体" w:cs="宋体"/>
          <w:i w:val="0"/>
          <w:iCs w:val="0"/>
          <w:caps w:val="0"/>
          <w:color w:val="auto"/>
          <w:spacing w:val="0"/>
          <w:sz w:val="24"/>
          <w:szCs w:val="24"/>
          <w:highlight w:val="none"/>
          <w:u w:val="single"/>
          <w:shd w:val="clear" w:fill="FFFFFF"/>
        </w:rPr>
        <w:t>（关键组件）</w:t>
      </w:r>
      <w:r>
        <w:rPr>
          <w:rStyle w:val="51"/>
          <w:rFonts w:hint="eastAsia" w:ascii="宋体" w:hAnsi="宋体" w:eastAsia="宋体" w:cs="宋体"/>
          <w:i w:val="0"/>
          <w:iCs w:val="0"/>
          <w:caps w:val="0"/>
          <w:color w:val="auto"/>
          <w:spacing w:val="0"/>
          <w:sz w:val="24"/>
          <w:szCs w:val="24"/>
          <w:highlight w:val="none"/>
          <w:u w:val="single"/>
          <w:shd w:val="clear" w:fill="FFFFFF"/>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1"/>
          <w:rFonts w:hint="eastAsia" w:ascii="宋体" w:hAnsi="宋体" w:eastAsia="宋体" w:cs="宋体"/>
          <w:i w:val="0"/>
          <w:iCs w:val="0"/>
          <w:caps w:val="0"/>
          <w:color w:val="auto"/>
          <w:spacing w:val="0"/>
          <w:sz w:val="24"/>
          <w:szCs w:val="24"/>
          <w:highlight w:val="none"/>
          <w:u w:val="single"/>
          <w:shd w:val="clear" w:fill="FFFFFF"/>
        </w:rPr>
        <w:t>（产品名称1）</w:t>
      </w:r>
      <w:r>
        <w:rPr>
          <w:rFonts w:hint="eastAsia" w:ascii="宋体" w:hAnsi="宋体" w:eastAsia="宋体" w:cs="宋体"/>
          <w:i w:val="0"/>
          <w:iCs w:val="0"/>
          <w:caps w:val="0"/>
          <w:color w:val="auto"/>
          <w:spacing w:val="0"/>
          <w:sz w:val="24"/>
          <w:szCs w:val="24"/>
          <w:highlight w:val="none"/>
          <w:shd w:val="clear" w:fill="FFFFFF"/>
        </w:rPr>
        <w:t>的</w:t>
      </w:r>
      <w:r>
        <w:rPr>
          <w:rStyle w:val="51"/>
          <w:rFonts w:hint="eastAsia" w:ascii="宋体" w:hAnsi="宋体" w:eastAsia="宋体" w:cs="宋体"/>
          <w:i w:val="0"/>
          <w:iCs w:val="0"/>
          <w:caps w:val="0"/>
          <w:color w:val="auto"/>
          <w:spacing w:val="0"/>
          <w:sz w:val="24"/>
          <w:szCs w:val="24"/>
          <w:highlight w:val="none"/>
          <w:u w:val="single"/>
          <w:shd w:val="clear" w:fill="FFFFFF"/>
        </w:rPr>
        <w:t>（关键工序）</w:t>
      </w:r>
      <w:r>
        <w:rPr>
          <w:rStyle w:val="51"/>
          <w:rFonts w:hint="eastAsia" w:ascii="宋体" w:hAnsi="宋体" w:eastAsia="宋体" w:cs="宋体"/>
          <w:i w:val="0"/>
          <w:iCs w:val="0"/>
          <w:caps w:val="0"/>
          <w:color w:val="auto"/>
          <w:spacing w:val="0"/>
          <w:sz w:val="24"/>
          <w:szCs w:val="24"/>
          <w:highlight w:val="none"/>
          <w:u w:val="single"/>
          <w:shd w:val="clear" w:fill="FFFFFF"/>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5E1B9FD8">
      <w:pPr>
        <w:pStyle w:val="3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2.</w:t>
      </w:r>
      <w:r>
        <w:rPr>
          <w:rStyle w:val="51"/>
          <w:rFonts w:hint="eastAsia" w:ascii="宋体" w:hAnsi="宋体" w:eastAsia="宋体" w:cs="宋体"/>
          <w:i w:val="0"/>
          <w:iCs w:val="0"/>
          <w:caps w:val="0"/>
          <w:color w:val="auto"/>
          <w:spacing w:val="0"/>
          <w:sz w:val="24"/>
          <w:szCs w:val="24"/>
          <w:highlight w:val="none"/>
          <w:u w:val="single"/>
          <w:shd w:val="clear" w:fill="FFFFFF"/>
        </w:rPr>
        <w:t>（产品名称2）</w:t>
      </w:r>
      <w:r>
        <w:rPr>
          <w:rFonts w:hint="eastAsia" w:ascii="宋体" w:hAnsi="宋体" w:eastAsia="宋体" w:cs="宋体"/>
          <w:i w:val="0"/>
          <w:iCs w:val="0"/>
          <w:caps w:val="0"/>
          <w:color w:val="auto"/>
          <w:spacing w:val="0"/>
          <w:sz w:val="24"/>
          <w:szCs w:val="24"/>
          <w:highlight w:val="none"/>
          <w:shd w:val="clear" w:fill="FFFFFF"/>
        </w:rPr>
        <w:t>，生产厂为</w:t>
      </w:r>
      <w:r>
        <w:rPr>
          <w:rStyle w:val="51"/>
          <w:rFonts w:hint="eastAsia" w:ascii="宋体" w:hAnsi="宋体" w:eastAsia="宋体" w:cs="宋体"/>
          <w:i w:val="0"/>
          <w:iCs w:val="0"/>
          <w:caps w:val="0"/>
          <w:color w:val="auto"/>
          <w:spacing w:val="0"/>
          <w:sz w:val="24"/>
          <w:szCs w:val="24"/>
          <w:highlight w:val="none"/>
          <w:u w:val="single"/>
          <w:shd w:val="clear" w:fill="FFFFFF"/>
        </w:rPr>
        <w:t>（厂名）</w:t>
      </w:r>
      <w:r>
        <w:rPr>
          <w:rFonts w:hint="eastAsia" w:ascii="宋体" w:hAnsi="宋体" w:eastAsia="宋体" w:cs="宋体"/>
          <w:i w:val="0"/>
          <w:iCs w:val="0"/>
          <w:caps w:val="0"/>
          <w:color w:val="auto"/>
          <w:spacing w:val="0"/>
          <w:sz w:val="24"/>
          <w:szCs w:val="24"/>
          <w:highlight w:val="none"/>
          <w:shd w:val="clear" w:fill="FFFFFF"/>
        </w:rPr>
        <w:t>，厂址为</w:t>
      </w:r>
      <w:r>
        <w:rPr>
          <w:rStyle w:val="51"/>
          <w:rFonts w:hint="eastAsia" w:ascii="宋体" w:hAnsi="宋体" w:eastAsia="宋体" w:cs="宋体"/>
          <w:i w:val="0"/>
          <w:iCs w:val="0"/>
          <w:caps w:val="0"/>
          <w:color w:val="auto"/>
          <w:spacing w:val="0"/>
          <w:sz w:val="24"/>
          <w:szCs w:val="24"/>
          <w:highlight w:val="none"/>
          <w:u w:val="single"/>
          <w:shd w:val="clear" w:fill="FFFFFF"/>
        </w:rPr>
        <w:t>（生产厂址）</w:t>
      </w:r>
      <w:r>
        <w:rPr>
          <w:rFonts w:hint="eastAsia" w:ascii="宋体" w:hAnsi="宋体" w:eastAsia="宋体" w:cs="宋体"/>
          <w:i w:val="0"/>
          <w:iCs w:val="0"/>
          <w:caps w:val="0"/>
          <w:color w:val="auto"/>
          <w:spacing w:val="0"/>
          <w:sz w:val="24"/>
          <w:szCs w:val="24"/>
          <w:highlight w:val="none"/>
          <w:shd w:val="clear" w:fill="FFFFFF"/>
        </w:rPr>
        <w:t>。</w:t>
      </w:r>
      <w:r>
        <w:rPr>
          <w:rStyle w:val="51"/>
          <w:rFonts w:hint="eastAsia" w:ascii="宋体" w:hAnsi="宋体" w:eastAsia="宋体" w:cs="宋体"/>
          <w:i w:val="0"/>
          <w:iCs w:val="0"/>
          <w:caps w:val="0"/>
          <w:color w:val="auto"/>
          <w:spacing w:val="0"/>
          <w:sz w:val="24"/>
          <w:szCs w:val="24"/>
          <w:highlight w:val="none"/>
          <w:u w:val="single"/>
          <w:shd w:val="clear" w:fill="FFFFFF"/>
        </w:rPr>
        <w:t>（产品名称2）</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1"/>
          <w:rFonts w:hint="eastAsia" w:ascii="宋体" w:hAnsi="宋体" w:eastAsia="宋体" w:cs="宋体"/>
          <w:i w:val="0"/>
          <w:iCs w:val="0"/>
          <w:caps w:val="0"/>
          <w:color w:val="auto"/>
          <w:spacing w:val="0"/>
          <w:sz w:val="24"/>
          <w:szCs w:val="24"/>
          <w:highlight w:val="none"/>
          <w:u w:val="single"/>
          <w:shd w:val="clear" w:fill="FFFFFF"/>
        </w:rPr>
        <w:t>（规定比例）</w:t>
      </w:r>
      <w:r>
        <w:rPr>
          <w:rFonts w:hint="eastAsia" w:ascii="宋体" w:hAnsi="宋体" w:eastAsia="宋体" w:cs="宋体"/>
          <w:i w:val="0"/>
          <w:iCs w:val="0"/>
          <w:caps w:val="0"/>
          <w:color w:val="auto"/>
          <w:spacing w:val="0"/>
          <w:sz w:val="24"/>
          <w:szCs w:val="24"/>
          <w:highlight w:val="none"/>
          <w:shd w:val="clear" w:fill="FFFFFF"/>
        </w:rPr>
        <w:t>。</w:t>
      </w:r>
      <w:r>
        <w:rPr>
          <w:rStyle w:val="51"/>
          <w:rFonts w:hint="eastAsia" w:ascii="宋体" w:hAnsi="宋体" w:eastAsia="宋体" w:cs="宋体"/>
          <w:i w:val="0"/>
          <w:iCs w:val="0"/>
          <w:caps w:val="0"/>
          <w:color w:val="auto"/>
          <w:spacing w:val="0"/>
          <w:sz w:val="24"/>
          <w:szCs w:val="24"/>
          <w:highlight w:val="none"/>
          <w:u w:val="single"/>
          <w:shd w:val="clear" w:fill="FFFFFF"/>
        </w:rPr>
        <w:t>（产品名称2）</w:t>
      </w:r>
      <w:r>
        <w:rPr>
          <w:rFonts w:hint="eastAsia" w:ascii="宋体" w:hAnsi="宋体" w:eastAsia="宋体" w:cs="宋体"/>
          <w:i w:val="0"/>
          <w:iCs w:val="0"/>
          <w:caps w:val="0"/>
          <w:color w:val="auto"/>
          <w:spacing w:val="0"/>
          <w:sz w:val="24"/>
          <w:szCs w:val="24"/>
          <w:highlight w:val="none"/>
          <w:shd w:val="clear" w:fill="FFFFFF"/>
        </w:rPr>
        <w:t>的</w:t>
      </w:r>
      <w:r>
        <w:rPr>
          <w:rStyle w:val="51"/>
          <w:rFonts w:hint="eastAsia" w:ascii="宋体" w:hAnsi="宋体" w:eastAsia="宋体" w:cs="宋体"/>
          <w:i w:val="0"/>
          <w:iCs w:val="0"/>
          <w:caps w:val="0"/>
          <w:color w:val="auto"/>
          <w:spacing w:val="0"/>
          <w:sz w:val="24"/>
          <w:szCs w:val="24"/>
          <w:highlight w:val="none"/>
          <w:u w:val="single"/>
          <w:shd w:val="clear" w:fill="FFFFFF"/>
        </w:rPr>
        <w:t>（关键组件）</w:t>
      </w:r>
      <w:r>
        <w:rPr>
          <w:rFonts w:hint="eastAsia" w:ascii="宋体" w:hAnsi="宋体" w:eastAsia="宋体" w:cs="宋体"/>
          <w:i w:val="0"/>
          <w:iCs w:val="0"/>
          <w:caps w:val="0"/>
          <w:color w:val="auto"/>
          <w:spacing w:val="0"/>
          <w:sz w:val="24"/>
          <w:szCs w:val="24"/>
          <w:highlight w:val="none"/>
          <w:shd w:val="clear" w:fill="FFFFFF"/>
        </w:rPr>
        <w:t>在中国境内生产。</w:t>
      </w:r>
      <w:r>
        <w:rPr>
          <w:rStyle w:val="51"/>
          <w:rFonts w:hint="eastAsia" w:ascii="宋体" w:hAnsi="宋体" w:eastAsia="宋体" w:cs="宋体"/>
          <w:i w:val="0"/>
          <w:iCs w:val="0"/>
          <w:caps w:val="0"/>
          <w:color w:val="auto"/>
          <w:spacing w:val="0"/>
          <w:sz w:val="24"/>
          <w:szCs w:val="24"/>
          <w:highlight w:val="none"/>
          <w:u w:val="single"/>
          <w:shd w:val="clear" w:fill="FFFFFF"/>
        </w:rPr>
        <w:t>（产品名称2）</w:t>
      </w:r>
      <w:r>
        <w:rPr>
          <w:rFonts w:hint="eastAsia" w:ascii="宋体" w:hAnsi="宋体" w:eastAsia="宋体" w:cs="宋体"/>
          <w:i w:val="0"/>
          <w:iCs w:val="0"/>
          <w:caps w:val="0"/>
          <w:color w:val="auto"/>
          <w:spacing w:val="0"/>
          <w:sz w:val="24"/>
          <w:szCs w:val="24"/>
          <w:highlight w:val="none"/>
          <w:shd w:val="clear" w:fill="FFFFFF"/>
        </w:rPr>
        <w:t>的</w:t>
      </w:r>
      <w:r>
        <w:rPr>
          <w:rStyle w:val="51"/>
          <w:rFonts w:hint="eastAsia" w:ascii="宋体" w:hAnsi="宋体" w:eastAsia="宋体" w:cs="宋体"/>
          <w:i w:val="0"/>
          <w:iCs w:val="0"/>
          <w:caps w:val="0"/>
          <w:color w:val="auto"/>
          <w:spacing w:val="0"/>
          <w:sz w:val="24"/>
          <w:szCs w:val="24"/>
          <w:highlight w:val="none"/>
          <w:u w:val="single"/>
          <w:shd w:val="clear" w:fill="FFFFFF"/>
        </w:rPr>
        <w:t>（关键工序）</w:t>
      </w:r>
      <w:r>
        <w:rPr>
          <w:rFonts w:hint="eastAsia" w:ascii="宋体" w:hAnsi="宋体" w:eastAsia="宋体" w:cs="宋体"/>
          <w:i w:val="0"/>
          <w:iCs w:val="0"/>
          <w:caps w:val="0"/>
          <w:color w:val="auto"/>
          <w:spacing w:val="0"/>
          <w:sz w:val="24"/>
          <w:szCs w:val="24"/>
          <w:highlight w:val="none"/>
          <w:shd w:val="clear" w:fill="FFFFFF"/>
        </w:rPr>
        <w:t>在中国境内完成。</w:t>
      </w:r>
    </w:p>
    <w:p w14:paraId="46F4EA9F">
      <w:pPr>
        <w:pStyle w:val="3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w:t>
      </w:r>
    </w:p>
    <w:p w14:paraId="76E898E8">
      <w:pPr>
        <w:pStyle w:val="3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本公司（单位）对上述声明内容的真实性负责。如有虚假，愿承担相应法律责任。</w:t>
      </w:r>
    </w:p>
    <w:p w14:paraId="2E36865A">
      <w:pPr>
        <w:pStyle w:val="3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80" w:firstLineChars="200"/>
        <w:jc w:val="right"/>
        <w:textAlignment w:val="auto"/>
        <w:rPr>
          <w:rFonts w:hint="eastAsia" w:ascii="宋体" w:hAnsi="宋体" w:eastAsia="宋体" w:cs="宋体"/>
          <w:i w:val="0"/>
          <w:iCs w:val="0"/>
          <w:caps w:val="0"/>
          <w:color w:val="auto"/>
          <w:spacing w:val="0"/>
          <w:sz w:val="24"/>
          <w:szCs w:val="24"/>
          <w:highlight w:val="none"/>
          <w:shd w:val="clear" w:fill="FFFFFF"/>
        </w:rPr>
      </w:pPr>
    </w:p>
    <w:p w14:paraId="5CA9383D">
      <w:pPr>
        <w:snapToGrid w:val="0"/>
        <w:spacing w:line="360" w:lineRule="auto"/>
        <w:ind w:firstLine="480" w:firstLineChars="200"/>
        <w:rPr>
          <w:rFonts w:hint="eastAsia" w:cs="Times New Roman" w:asciiTheme="minorEastAsia" w:hAnsiTheme="minorEastAsia"/>
          <w:sz w:val="24"/>
          <w:szCs w:val="24"/>
          <w:highlight w:val="none"/>
        </w:rPr>
      </w:pPr>
      <w:r>
        <w:rPr>
          <w:rFonts w:hint="eastAsia" w:eastAsia="宋体" w:cs="宋体"/>
          <w:i w:val="0"/>
          <w:iCs w:val="0"/>
          <w:caps w:val="0"/>
          <w:color w:val="auto"/>
          <w:spacing w:val="0"/>
          <w:sz w:val="24"/>
          <w:szCs w:val="24"/>
          <w:highlight w:val="none"/>
          <w:shd w:val="clear" w:fill="FFFFFF"/>
          <w:lang w:val="en-US" w:eastAsia="zh-CN"/>
        </w:rPr>
        <w:t xml:space="preserve">                                     </w:t>
      </w:r>
      <w:r>
        <w:rPr>
          <w:rFonts w:hint="eastAsia" w:cs="Times New Roman" w:asciiTheme="minorEastAsia" w:hAnsiTheme="minorEastAsia"/>
          <w:sz w:val="24"/>
          <w:szCs w:val="24"/>
          <w:highlight w:val="none"/>
        </w:rPr>
        <w:t>　</w:t>
      </w:r>
      <w:r>
        <w:rPr>
          <w:rFonts w:hint="eastAsia" w:cs="Times New Roman" w:asciiTheme="minorEastAsia" w:hAnsiTheme="minorEastAsia"/>
          <w:sz w:val="24"/>
          <w:szCs w:val="24"/>
          <w:highlight w:val="none"/>
          <w:lang w:val="en-US" w:eastAsia="zh-CN"/>
        </w:rPr>
        <w:t xml:space="preserve">    </w:t>
      </w:r>
      <w:r>
        <w:rPr>
          <w:rFonts w:hint="eastAsia" w:cs="Times New Roman" w:asciiTheme="minorEastAsia" w:hAnsiTheme="minorEastAsia"/>
          <w:sz w:val="24"/>
          <w:szCs w:val="24"/>
          <w:highlight w:val="none"/>
        </w:rPr>
        <w:t>企业名称(盖章)：</w:t>
      </w:r>
    </w:p>
    <w:p w14:paraId="7555E195">
      <w:pPr>
        <w:spacing w:line="588" w:lineRule="exact"/>
        <w:ind w:firstLine="480" w:firstLineChars="200"/>
        <w:rPr>
          <w:rFonts w:hint="eastAsia" w:ascii="宋体" w:hAnsi="宋体" w:eastAsia="宋体" w:cs="宋体"/>
          <w:i w:val="0"/>
          <w:iCs w:val="0"/>
          <w:caps w:val="0"/>
          <w:color w:val="auto"/>
          <w:spacing w:val="0"/>
          <w:sz w:val="21"/>
          <w:szCs w:val="21"/>
          <w:highlight w:val="none"/>
          <w:shd w:val="clear" w:fill="FFFFFF"/>
        </w:rPr>
      </w:pPr>
      <w:r>
        <w:rPr>
          <w:rFonts w:hint="eastAsia" w:cs="Times New Roman" w:asciiTheme="minorEastAsia" w:hAnsiTheme="minorEastAsia"/>
          <w:sz w:val="24"/>
          <w:szCs w:val="24"/>
          <w:highlight w:val="none"/>
        </w:rPr>
        <w:t>　　　　　　　　　　　　　　　　　</w:t>
      </w:r>
      <w:r>
        <w:rPr>
          <w:rFonts w:hint="eastAsia" w:cs="Times New Roman" w:asciiTheme="minorEastAsia" w:hAnsiTheme="minorEastAsia"/>
          <w:sz w:val="24"/>
          <w:szCs w:val="24"/>
          <w:highlight w:val="none"/>
          <w:lang w:val="en-US" w:eastAsia="zh-CN"/>
        </w:rPr>
        <w:t xml:space="preserve">    </w:t>
      </w:r>
      <w:r>
        <w:rPr>
          <w:rFonts w:hint="eastAsia" w:cs="Times New Roman" w:asciiTheme="minorEastAsia" w:hAnsiTheme="minorEastAsia"/>
          <w:sz w:val="24"/>
          <w:szCs w:val="24"/>
          <w:highlight w:val="none"/>
        </w:rPr>
        <w:t>　</w:t>
      </w:r>
      <w:r>
        <w:rPr>
          <w:rFonts w:hint="eastAsia" w:cs="Times New Roman" w:asciiTheme="minorEastAsia" w:hAnsiTheme="minorEastAsia"/>
          <w:sz w:val="24"/>
          <w:szCs w:val="24"/>
          <w:highlight w:val="none"/>
          <w:lang w:val="en-US" w:eastAsia="zh-CN"/>
        </w:rPr>
        <w:t xml:space="preserve">   </w:t>
      </w:r>
      <w:r>
        <w:rPr>
          <w:rFonts w:hint="eastAsia" w:cs="Times New Roman" w:asciiTheme="minorEastAsia" w:hAnsiTheme="minorEastAsia"/>
          <w:sz w:val="24"/>
          <w:szCs w:val="24"/>
          <w:highlight w:val="none"/>
        </w:rPr>
        <w:t>日期：   年   月   日</w:t>
      </w:r>
    </w:p>
    <w:p w14:paraId="1683C9EE">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fill="FFFFFF"/>
        </w:rPr>
        <w:t>1.产品如有型号，请在“产品名称”栏一并填写。</w:t>
      </w:r>
    </w:p>
    <w:p w14:paraId="4AB52BF3">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fill="FFFFFF"/>
        </w:rPr>
        <w:t>2.生产厂名与厂址应与生产厂营业执照载明的相关信息保持一致。</w:t>
      </w:r>
    </w:p>
    <w:p w14:paraId="39442984">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fill="FFFFFF"/>
        </w:rPr>
        <w:t>3.该产品的中国境内生产的组件成本占比相关要求实施前，“规定比例”栏可不填，下同。</w:t>
      </w:r>
    </w:p>
    <w:p w14:paraId="32FA33ED">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fill="FFFFFF"/>
        </w:rPr>
        <w:t>4.该产品的关键组件要求实施前，“关键组件”栏可不填，下同。</w:t>
      </w:r>
    </w:p>
    <w:p w14:paraId="68C729F7">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5.该产品的关键工序要求实施前，“关键工序”栏可不填，下同。</w:t>
      </w:r>
    </w:p>
    <w:p w14:paraId="2617130D">
      <w:pPr>
        <w:pStyle w:val="3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1"/>
          <w:szCs w:val="21"/>
          <w:highlight w:val="none"/>
          <w:shd w:val="clear" w:fill="FFFFFF"/>
          <w:lang w:val="en-US" w:eastAsia="zh-CN"/>
        </w:rPr>
        <w:t>6.《声明函》中标注“  /  ”的地方无需填写。</w:t>
      </w:r>
      <w:r>
        <w:rPr>
          <w:rFonts w:hint="eastAsia" w:ascii="宋体" w:hAnsi="宋体" w:eastAsia="宋体" w:cs="宋体"/>
          <w:b/>
          <w:kern w:val="0"/>
          <w:sz w:val="21"/>
          <w:szCs w:val="21"/>
          <w:highlight w:val="none"/>
        </w:rPr>
        <w:br w:type="page"/>
      </w:r>
    </w:p>
    <w:p w14:paraId="1267E4DF">
      <w:pPr>
        <w:keepNext w:val="0"/>
        <w:keepLines w:val="0"/>
        <w:pageBreakBefore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8"/>
          <w:szCs w:val="20"/>
          <w:highlight w:val="none"/>
        </w:rPr>
      </w:pP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、具备履行合同所必需的设备和专业技术能力的声明及证明材料</w:t>
      </w:r>
      <w:bookmarkEnd w:id="46"/>
      <w:bookmarkEnd w:id="47"/>
      <w:bookmarkEnd w:id="48"/>
      <w:bookmarkEnd w:id="49"/>
    </w:p>
    <w:p w14:paraId="36C3F530">
      <w:pPr>
        <w:spacing w:line="360" w:lineRule="auto"/>
        <w:jc w:val="left"/>
        <w:rPr>
          <w:rFonts w:hint="eastAsia" w:ascii="宋体" w:hAnsi="宋体" w:eastAsia="宋体" w:cs="宋体"/>
          <w:color w:val="auto"/>
          <w:szCs w:val="24"/>
          <w:highlight w:val="none"/>
        </w:rPr>
      </w:pPr>
    </w:p>
    <w:p w14:paraId="16A1F26E">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具备履行合同所必需的设备和专业技术能力的声明</w:t>
      </w:r>
    </w:p>
    <w:p w14:paraId="5DDE1E15">
      <w:pPr>
        <w:spacing w:line="360" w:lineRule="auto"/>
        <w:rPr>
          <w:rFonts w:hint="eastAsia" w:ascii="宋体" w:hAnsi="宋体" w:eastAsia="宋体" w:cs="宋体"/>
          <w:color w:val="auto"/>
          <w:sz w:val="24"/>
          <w:szCs w:val="24"/>
          <w:highlight w:val="none"/>
        </w:rPr>
      </w:pPr>
    </w:p>
    <w:p w14:paraId="2D34E75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rPr>
        <w:t>郑重声明：我单位具备履行本项采购合同所必需的设备和专业技术能力，为履行本项采购合同我单位具备如下主要设备和主要专业技术能力：</w:t>
      </w:r>
    </w:p>
    <w:p w14:paraId="619BDB0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2EA75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D74C04">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注：须附证明材料。</w:t>
      </w:r>
    </w:p>
    <w:p w14:paraId="218BF5E5">
      <w:pPr>
        <w:spacing w:line="360" w:lineRule="auto"/>
        <w:ind w:firstLine="480"/>
        <w:rPr>
          <w:rFonts w:hint="eastAsia" w:ascii="宋体" w:hAnsi="宋体" w:eastAsia="宋体" w:cs="宋体"/>
          <w:color w:val="auto"/>
          <w:sz w:val="24"/>
          <w:szCs w:val="24"/>
          <w:highlight w:val="none"/>
        </w:rPr>
      </w:pPr>
    </w:p>
    <w:p w14:paraId="11650DC3">
      <w:pPr>
        <w:spacing w:line="360" w:lineRule="auto"/>
        <w:ind w:firstLine="480"/>
        <w:rPr>
          <w:rFonts w:hint="eastAsia" w:ascii="宋体" w:hAnsi="宋体" w:eastAsia="宋体" w:cs="宋体"/>
          <w:color w:val="auto"/>
          <w:sz w:val="24"/>
          <w:szCs w:val="24"/>
          <w:highlight w:val="none"/>
        </w:rPr>
      </w:pPr>
    </w:p>
    <w:p w14:paraId="6CCDB4D3">
      <w:pPr>
        <w:spacing w:line="560" w:lineRule="exact"/>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2A9EEB54">
      <w:pPr>
        <w:spacing w:line="5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2DB6C5EA">
      <w:pPr>
        <w:spacing w:line="360" w:lineRule="auto"/>
        <w:ind w:firstLine="422"/>
        <w:rPr>
          <w:rFonts w:hint="eastAsia" w:ascii="宋体" w:hAnsi="宋体" w:eastAsia="宋体" w:cs="宋体"/>
          <w:b/>
          <w:color w:val="auto"/>
          <w:szCs w:val="24"/>
          <w:highlight w:val="none"/>
        </w:rPr>
      </w:pPr>
    </w:p>
    <w:p w14:paraId="57D37806">
      <w:pPr>
        <w:spacing w:line="360" w:lineRule="auto"/>
        <w:ind w:firstLine="422"/>
        <w:rPr>
          <w:rFonts w:hint="eastAsia" w:ascii="宋体" w:hAnsi="宋体" w:eastAsia="宋体" w:cs="宋体"/>
          <w:b/>
          <w:color w:val="auto"/>
          <w:szCs w:val="24"/>
          <w:highlight w:val="none"/>
        </w:rPr>
      </w:pPr>
    </w:p>
    <w:p w14:paraId="66B06C19">
      <w:pPr>
        <w:spacing w:line="360" w:lineRule="auto"/>
        <w:ind w:firstLine="422"/>
        <w:rPr>
          <w:rFonts w:hint="eastAsia" w:ascii="宋体" w:hAnsi="宋体" w:eastAsia="宋体" w:cs="宋体"/>
          <w:b/>
          <w:color w:val="auto"/>
          <w:szCs w:val="24"/>
          <w:highlight w:val="none"/>
        </w:rPr>
      </w:pPr>
    </w:p>
    <w:p w14:paraId="192FE6D5">
      <w:pPr>
        <w:spacing w:line="360" w:lineRule="auto"/>
        <w:ind w:firstLine="422"/>
        <w:rPr>
          <w:rFonts w:hint="eastAsia" w:ascii="宋体" w:hAnsi="宋体" w:eastAsia="宋体" w:cs="宋体"/>
          <w:b/>
          <w:color w:val="auto"/>
          <w:szCs w:val="24"/>
          <w:highlight w:val="none"/>
        </w:rPr>
      </w:pPr>
    </w:p>
    <w:p w14:paraId="5DB7347F">
      <w:pPr>
        <w:spacing w:line="360" w:lineRule="auto"/>
        <w:rPr>
          <w:rFonts w:hint="eastAsia" w:ascii="宋体" w:hAnsi="宋体" w:eastAsia="宋体" w:cs="宋体"/>
          <w:b/>
          <w:color w:val="auto"/>
          <w:sz w:val="28"/>
          <w:szCs w:val="20"/>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、参加政府采购活动前3年内在经营活动中没有重大违法记录的书面声明</w:t>
      </w:r>
    </w:p>
    <w:p w14:paraId="5865D20A">
      <w:pPr>
        <w:spacing w:line="360" w:lineRule="auto"/>
        <w:ind w:firstLine="420"/>
        <w:rPr>
          <w:rFonts w:hint="eastAsia" w:ascii="宋体" w:hAnsi="宋体" w:eastAsia="宋体" w:cs="宋体"/>
          <w:color w:val="auto"/>
          <w:szCs w:val="24"/>
          <w:highlight w:val="none"/>
        </w:rPr>
      </w:pPr>
    </w:p>
    <w:p w14:paraId="5537A4AB">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声  明</w:t>
      </w:r>
    </w:p>
    <w:p w14:paraId="52B5288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我公司郑重声明：参加本次政府采购活动前3年内，我公司在经营活动中没有因违法经营受到刑事处罚或者责令停产停业、吊销许可证或者执照、较大数额罚款等行政处罚。</w:t>
      </w:r>
    </w:p>
    <w:p w14:paraId="0AE1DA22">
      <w:pPr>
        <w:spacing w:line="360" w:lineRule="auto"/>
        <w:ind w:firstLine="480"/>
        <w:rPr>
          <w:rFonts w:hint="eastAsia" w:ascii="宋体" w:hAnsi="宋体" w:eastAsia="宋体" w:cs="宋体"/>
          <w:bCs/>
          <w:color w:val="auto"/>
          <w:sz w:val="24"/>
          <w:szCs w:val="24"/>
          <w:highlight w:val="none"/>
        </w:rPr>
      </w:pPr>
    </w:p>
    <w:p w14:paraId="1579F836">
      <w:pPr>
        <w:spacing w:line="560" w:lineRule="exact"/>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0333E964">
      <w:pPr>
        <w:spacing w:line="56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798D5686">
      <w:pPr>
        <w:spacing w:line="360" w:lineRule="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、法定代表人授权委托书与法定代表人（单位负责人）身份证明</w:t>
      </w:r>
    </w:p>
    <w:p w14:paraId="3E3D5189">
      <w:pPr>
        <w:spacing w:line="360" w:lineRule="auto"/>
        <w:rPr>
          <w:rFonts w:hint="eastAsia" w:ascii="宋体" w:hAnsi="宋体" w:eastAsia="宋体" w:cs="宋体"/>
          <w:bCs/>
          <w:color w:val="auto"/>
          <w:sz w:val="36"/>
          <w:szCs w:val="28"/>
          <w:highlight w:val="none"/>
        </w:rPr>
      </w:pPr>
    </w:p>
    <w:p w14:paraId="516DD31A">
      <w:pPr>
        <w:overflowPunct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授权委托书</w:t>
      </w:r>
    </w:p>
    <w:p w14:paraId="7D488095">
      <w:pPr>
        <w:pStyle w:val="39"/>
        <w:widowControl w:val="0"/>
        <w:tabs>
          <w:tab w:val="left" w:pos="360"/>
        </w:tabs>
        <w:spacing w:before="0" w:beforeAutospacing="0" w:after="0" w:afterAutospacing="0" w:line="360" w:lineRule="auto"/>
        <w:ind w:firstLine="480" w:firstLineChars="200"/>
        <w:jc w:val="both"/>
        <w:rPr>
          <w:rFonts w:hint="eastAsia" w:eastAsia="宋体"/>
          <w:color w:val="auto"/>
          <w:highlight w:val="none"/>
        </w:rPr>
      </w:pPr>
      <w:r>
        <w:rPr>
          <w:rFonts w:hint="eastAsia" w:eastAsia="宋体"/>
          <w:color w:val="auto"/>
          <w:highlight w:val="none"/>
        </w:rPr>
        <w:t>本授权书声明：____________（投标人名称）授权________________（被授权人的姓名）为我方就</w:t>
      </w:r>
      <w:r>
        <w:rPr>
          <w:rFonts w:hint="eastAsia" w:eastAsia="宋体"/>
          <w:color w:val="auto"/>
          <w:highlight w:val="none"/>
          <w:u w:val="single"/>
        </w:rPr>
        <w:t xml:space="preserve">  </w:t>
      </w:r>
      <w:r>
        <w:rPr>
          <w:rFonts w:hint="eastAsia" w:eastAsia="宋体"/>
          <w:iCs/>
          <w:color w:val="auto"/>
          <w:highlight w:val="none"/>
          <w:u w:val="single"/>
        </w:rPr>
        <w:t xml:space="preserve">项目名称  </w:t>
      </w:r>
      <w:r>
        <w:rPr>
          <w:rFonts w:hint="eastAsia" w:eastAsia="宋体"/>
          <w:color w:val="auto"/>
          <w:highlight w:val="none"/>
        </w:rPr>
        <w:t>（项目编号：</w:t>
      </w:r>
      <w:r>
        <w:rPr>
          <w:rFonts w:hint="eastAsia" w:eastAsia="宋体"/>
          <w:color w:val="auto"/>
          <w:highlight w:val="none"/>
          <w:u w:val="single"/>
        </w:rPr>
        <w:t xml:space="preserve">  </w:t>
      </w:r>
      <w:r>
        <w:rPr>
          <w:rFonts w:hint="eastAsia" w:eastAsia="宋体"/>
          <w:iCs/>
          <w:color w:val="auto"/>
          <w:highlight w:val="none"/>
          <w:u w:val="single"/>
        </w:rPr>
        <w:t xml:space="preserve">项目编号  </w:t>
      </w:r>
      <w:r>
        <w:rPr>
          <w:rFonts w:hint="eastAsia" w:eastAsia="宋体"/>
          <w:color w:val="auto"/>
          <w:highlight w:val="none"/>
        </w:rPr>
        <w:t>）采购活动的合法代理人，以本单位名义全权处理一切与该项目采购有关的事务。</w:t>
      </w:r>
    </w:p>
    <w:p w14:paraId="6179C2CC">
      <w:pPr>
        <w:pStyle w:val="39"/>
        <w:widowControl w:val="0"/>
        <w:tabs>
          <w:tab w:val="left" w:pos="360"/>
        </w:tabs>
        <w:spacing w:before="0" w:beforeAutospacing="0" w:after="0" w:afterAutospacing="0" w:line="360" w:lineRule="auto"/>
        <w:ind w:firstLine="480" w:firstLineChars="200"/>
        <w:jc w:val="both"/>
        <w:rPr>
          <w:rFonts w:hint="eastAsia" w:eastAsia="宋体"/>
          <w:color w:val="auto"/>
          <w:highlight w:val="none"/>
        </w:rPr>
      </w:pPr>
      <w:r>
        <w:rPr>
          <w:rFonts w:hint="eastAsia" w:eastAsia="宋体"/>
          <w:color w:val="auto"/>
          <w:highlight w:val="none"/>
        </w:rPr>
        <w:t>本授权书于______年____月____日起生效，特此声明。</w:t>
      </w:r>
    </w:p>
    <w:p w14:paraId="1732F0E4">
      <w:pPr>
        <w:pStyle w:val="39"/>
        <w:widowControl w:val="0"/>
        <w:tabs>
          <w:tab w:val="left" w:pos="360"/>
        </w:tabs>
        <w:spacing w:before="0" w:beforeAutospacing="0" w:after="0" w:afterAutospacing="0" w:line="360" w:lineRule="auto"/>
        <w:ind w:firstLine="480" w:firstLineChars="200"/>
        <w:jc w:val="both"/>
        <w:rPr>
          <w:rFonts w:hint="eastAsia" w:eastAsia="宋体"/>
          <w:color w:val="auto"/>
          <w:highlight w:val="none"/>
        </w:rPr>
      </w:pPr>
      <w:r>
        <w:rPr>
          <w:rFonts w:hint="eastAsia" w:eastAsia="宋体"/>
          <w:color w:val="auto"/>
          <w:highlight w:val="none"/>
        </w:rPr>
        <w:t>被授权人身份证号码：</w:t>
      </w:r>
      <w:r>
        <w:rPr>
          <w:rFonts w:hint="eastAsia" w:eastAsia="宋体"/>
          <w:color w:val="auto"/>
          <w:highlight w:val="none"/>
          <w:u w:val="single"/>
        </w:rPr>
        <w:t>                </w:t>
      </w:r>
    </w:p>
    <w:p w14:paraId="18501A12">
      <w:pPr>
        <w:pStyle w:val="39"/>
        <w:widowControl w:val="0"/>
        <w:tabs>
          <w:tab w:val="left" w:pos="360"/>
        </w:tabs>
        <w:spacing w:before="0" w:beforeAutospacing="0" w:after="0" w:afterAutospacing="0" w:line="360" w:lineRule="auto"/>
        <w:ind w:firstLine="480" w:firstLineChars="200"/>
        <w:jc w:val="both"/>
        <w:rPr>
          <w:rFonts w:hint="eastAsia" w:eastAsia="宋体"/>
          <w:color w:val="auto"/>
          <w:highlight w:val="none"/>
        </w:rPr>
      </w:pPr>
      <w:r>
        <w:rPr>
          <w:rFonts w:hint="eastAsia" w:eastAsia="宋体"/>
          <w:color w:val="auto"/>
          <w:highlight w:val="none"/>
        </w:rPr>
        <w:t>被授权人联系电话：（手机）</w:t>
      </w:r>
      <w:r>
        <w:rPr>
          <w:rFonts w:hint="eastAsia" w:eastAsia="宋体"/>
          <w:color w:val="auto"/>
          <w:highlight w:val="none"/>
          <w:u w:val="single"/>
        </w:rPr>
        <w:t>              </w:t>
      </w:r>
    </w:p>
    <w:p w14:paraId="5404E3B4">
      <w:pPr>
        <w:pStyle w:val="39"/>
        <w:widowControl w:val="0"/>
        <w:tabs>
          <w:tab w:val="left" w:pos="360"/>
        </w:tabs>
        <w:spacing w:before="0" w:beforeAutospacing="0" w:after="0" w:afterAutospacing="0" w:line="360" w:lineRule="auto"/>
        <w:ind w:firstLine="480" w:firstLineChars="200"/>
        <w:jc w:val="both"/>
        <w:rPr>
          <w:rFonts w:hint="eastAsia" w:eastAsia="宋体"/>
          <w:color w:val="auto"/>
          <w:highlight w:val="none"/>
        </w:rPr>
      </w:pPr>
      <w:r>
        <w:rPr>
          <w:rFonts w:hint="eastAsia" w:eastAsia="宋体"/>
          <w:color w:val="auto"/>
          <w:highlight w:val="none"/>
        </w:rPr>
        <w:t>授权单位名称：</w:t>
      </w:r>
      <w:r>
        <w:rPr>
          <w:rFonts w:hint="eastAsia" w:eastAsia="宋体"/>
          <w:color w:val="auto"/>
          <w:highlight w:val="none"/>
          <w:u w:val="single"/>
        </w:rPr>
        <w:t>（加盖CA电子公章）</w:t>
      </w:r>
    </w:p>
    <w:p w14:paraId="5AA04EF3">
      <w:pPr>
        <w:pStyle w:val="39"/>
        <w:widowControl w:val="0"/>
        <w:tabs>
          <w:tab w:val="left" w:pos="360"/>
        </w:tabs>
        <w:spacing w:before="0" w:beforeAutospacing="0" w:after="0" w:afterAutospacing="0" w:line="360" w:lineRule="auto"/>
        <w:ind w:firstLine="480" w:firstLineChars="200"/>
        <w:jc w:val="both"/>
        <w:rPr>
          <w:rFonts w:hint="eastAsia" w:eastAsia="宋体"/>
          <w:color w:val="auto"/>
          <w:highlight w:val="none"/>
        </w:rPr>
      </w:pPr>
      <w:r>
        <w:rPr>
          <w:rFonts w:hint="eastAsia" w:eastAsia="宋体"/>
          <w:color w:val="auto"/>
          <w:highlight w:val="none"/>
        </w:rPr>
        <w:t>单位地址：</w:t>
      </w:r>
      <w:r>
        <w:rPr>
          <w:rFonts w:hint="eastAsia" w:eastAsia="宋体"/>
          <w:color w:val="auto"/>
          <w:highlight w:val="none"/>
          <w:u w:val="single"/>
        </w:rPr>
        <w:t xml:space="preserve">                   </w:t>
      </w:r>
    </w:p>
    <w:p w14:paraId="5301A2F5">
      <w:pPr>
        <w:tabs>
          <w:tab w:val="left" w:pos="5580"/>
        </w:tabs>
        <w:overflowPunct w:val="0"/>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p>
    <w:p w14:paraId="00D57350">
      <w:pPr>
        <w:tabs>
          <w:tab w:val="left" w:pos="5580"/>
        </w:tabs>
        <w:overflowPunct w:val="0"/>
        <w:spacing w:line="360" w:lineRule="auto"/>
        <w:ind w:firstLine="480"/>
        <w:rPr>
          <w:rFonts w:hint="eastAsia" w:ascii="宋体" w:hAnsi="宋体" w:eastAsia="宋体" w:cs="宋体"/>
          <w:color w:val="auto"/>
          <w:sz w:val="24"/>
          <w:highlight w:val="none"/>
          <w:u w:val="single"/>
        </w:rPr>
      </w:pPr>
    </w:p>
    <w:p w14:paraId="17B58388">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40"/>
        <w:gridCol w:w="4794"/>
      </w:tblGrid>
      <w:tr w14:paraId="581B6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2537" w:type="pct"/>
          </w:tcPr>
          <w:p w14:paraId="2983A61E">
            <w:pPr>
              <w:tabs>
                <w:tab w:val="left" w:pos="5580"/>
              </w:tabs>
              <w:spacing w:line="360" w:lineRule="auto"/>
              <w:jc w:val="left"/>
              <w:rPr>
                <w:rFonts w:hint="eastAsia" w:ascii="宋体" w:hAnsi="宋体" w:eastAsia="宋体" w:cs="宋体"/>
                <w:color w:val="auto"/>
                <w:sz w:val="24"/>
                <w:szCs w:val="20"/>
                <w:highlight w:val="none"/>
              </w:rPr>
            </w:pPr>
          </w:p>
          <w:p w14:paraId="3A88843C">
            <w:pPr>
              <w:tabs>
                <w:tab w:val="left" w:pos="5580"/>
              </w:tabs>
              <w:spacing w:line="360" w:lineRule="auto"/>
              <w:jc w:val="left"/>
              <w:rPr>
                <w:rFonts w:hint="eastAsia" w:ascii="宋体" w:hAnsi="宋体" w:eastAsia="宋体" w:cs="宋体"/>
                <w:color w:val="auto"/>
                <w:sz w:val="24"/>
                <w:szCs w:val="20"/>
                <w:highlight w:val="none"/>
              </w:rPr>
            </w:pPr>
          </w:p>
        </w:tc>
        <w:tc>
          <w:tcPr>
            <w:tcW w:w="2462" w:type="pct"/>
          </w:tcPr>
          <w:p w14:paraId="2245BDE4">
            <w:pPr>
              <w:tabs>
                <w:tab w:val="left" w:pos="5580"/>
              </w:tabs>
              <w:spacing w:line="360" w:lineRule="auto"/>
              <w:jc w:val="left"/>
              <w:rPr>
                <w:rFonts w:hint="eastAsia" w:ascii="宋体" w:hAnsi="宋体" w:eastAsia="宋体" w:cs="宋体"/>
                <w:color w:val="auto"/>
                <w:sz w:val="24"/>
                <w:szCs w:val="20"/>
                <w:highlight w:val="none"/>
              </w:rPr>
            </w:pPr>
          </w:p>
          <w:p w14:paraId="68928594">
            <w:pPr>
              <w:tabs>
                <w:tab w:val="left" w:pos="5580"/>
              </w:tabs>
              <w:spacing w:line="360" w:lineRule="auto"/>
              <w:jc w:val="left"/>
              <w:rPr>
                <w:rFonts w:hint="eastAsia" w:ascii="宋体" w:hAnsi="宋体" w:eastAsia="宋体" w:cs="宋体"/>
                <w:color w:val="auto"/>
                <w:sz w:val="24"/>
                <w:szCs w:val="20"/>
                <w:highlight w:val="none"/>
              </w:rPr>
            </w:pPr>
          </w:p>
        </w:tc>
      </w:tr>
    </w:tbl>
    <w:p w14:paraId="2FA3DBA2">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委托代理人有效期内的身份证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40"/>
        <w:gridCol w:w="4794"/>
      </w:tblGrid>
      <w:tr w14:paraId="0C4DC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2537" w:type="pct"/>
          </w:tcPr>
          <w:p w14:paraId="3C2D9B76">
            <w:pPr>
              <w:tabs>
                <w:tab w:val="left" w:pos="5580"/>
              </w:tabs>
              <w:spacing w:line="360" w:lineRule="auto"/>
              <w:jc w:val="left"/>
              <w:rPr>
                <w:rFonts w:hint="eastAsia" w:ascii="宋体" w:hAnsi="宋体" w:eastAsia="宋体" w:cs="宋体"/>
                <w:color w:val="auto"/>
                <w:sz w:val="24"/>
                <w:szCs w:val="20"/>
                <w:highlight w:val="none"/>
              </w:rPr>
            </w:pPr>
          </w:p>
          <w:p w14:paraId="3CB1CDE4">
            <w:pPr>
              <w:tabs>
                <w:tab w:val="left" w:pos="5580"/>
              </w:tabs>
              <w:spacing w:line="360" w:lineRule="auto"/>
              <w:jc w:val="left"/>
              <w:rPr>
                <w:rFonts w:hint="eastAsia" w:ascii="宋体" w:hAnsi="宋体" w:eastAsia="宋体" w:cs="宋体"/>
                <w:color w:val="auto"/>
                <w:sz w:val="24"/>
                <w:szCs w:val="20"/>
                <w:highlight w:val="none"/>
              </w:rPr>
            </w:pPr>
          </w:p>
        </w:tc>
        <w:tc>
          <w:tcPr>
            <w:tcW w:w="2462" w:type="pct"/>
          </w:tcPr>
          <w:p w14:paraId="0C347D5F">
            <w:pPr>
              <w:tabs>
                <w:tab w:val="left" w:pos="5580"/>
              </w:tabs>
              <w:spacing w:line="360" w:lineRule="auto"/>
              <w:jc w:val="left"/>
              <w:rPr>
                <w:rFonts w:hint="eastAsia" w:ascii="宋体" w:hAnsi="宋体" w:eastAsia="宋体" w:cs="宋体"/>
                <w:color w:val="auto"/>
                <w:sz w:val="24"/>
                <w:szCs w:val="20"/>
                <w:highlight w:val="none"/>
              </w:rPr>
            </w:pPr>
          </w:p>
          <w:p w14:paraId="54BA5B4F">
            <w:pPr>
              <w:tabs>
                <w:tab w:val="left" w:pos="5580"/>
              </w:tabs>
              <w:spacing w:line="360" w:lineRule="auto"/>
              <w:jc w:val="left"/>
              <w:rPr>
                <w:rFonts w:hint="eastAsia" w:ascii="宋体" w:hAnsi="宋体" w:eastAsia="宋体" w:cs="宋体"/>
                <w:color w:val="auto"/>
                <w:sz w:val="24"/>
                <w:szCs w:val="20"/>
                <w:highlight w:val="none"/>
              </w:rPr>
            </w:pPr>
          </w:p>
        </w:tc>
      </w:tr>
    </w:tbl>
    <w:p w14:paraId="20210722">
      <w:pPr>
        <w:tabs>
          <w:tab w:val="left" w:pos="5580"/>
        </w:tabs>
        <w:spacing w:line="360" w:lineRule="auto"/>
        <w:jc w:val="left"/>
        <w:rPr>
          <w:rFonts w:hint="eastAsia" w:ascii="宋体" w:hAnsi="宋体" w:eastAsia="宋体" w:cs="宋体"/>
          <w:color w:val="auto"/>
          <w:szCs w:val="16"/>
          <w:highlight w:val="none"/>
        </w:rPr>
      </w:pPr>
      <w:r>
        <w:rPr>
          <w:rFonts w:hint="eastAsia" w:ascii="宋体" w:hAnsi="宋体" w:eastAsia="宋体" w:cs="宋体"/>
          <w:color w:val="auto"/>
          <w:szCs w:val="16"/>
          <w:highlight w:val="none"/>
        </w:rPr>
        <w:t>填报说明：</w:t>
      </w:r>
    </w:p>
    <w:p w14:paraId="2E1B56D4">
      <w:pPr>
        <w:tabs>
          <w:tab w:val="left" w:pos="5580"/>
        </w:tabs>
        <w:spacing w:line="360" w:lineRule="auto"/>
        <w:ind w:firstLine="480"/>
        <w:jc w:val="left"/>
        <w:rPr>
          <w:rFonts w:hint="eastAsia" w:ascii="宋体" w:hAnsi="宋体" w:eastAsia="宋体" w:cs="宋体"/>
          <w:color w:val="auto"/>
          <w:szCs w:val="16"/>
          <w:highlight w:val="none"/>
        </w:rPr>
      </w:pPr>
      <w:r>
        <w:rPr>
          <w:rFonts w:hint="eastAsia" w:ascii="宋体" w:hAnsi="宋体" w:eastAsia="宋体" w:cs="宋体"/>
          <w:color w:val="auto"/>
          <w:szCs w:val="16"/>
          <w:highlight w:val="none"/>
        </w:rPr>
        <w:t>1、若投标人为事业单位或其他组织或分支机构（仅当招标文件注明允许分支机构投标的），则法定代表人（单位负责人）处的签署人可为单位负责人。</w:t>
      </w:r>
    </w:p>
    <w:p w14:paraId="69DED4AF">
      <w:pPr>
        <w:tabs>
          <w:tab w:val="left" w:pos="5580"/>
        </w:tabs>
        <w:spacing w:line="360" w:lineRule="auto"/>
        <w:ind w:firstLine="480"/>
        <w:jc w:val="left"/>
        <w:rPr>
          <w:rFonts w:hint="eastAsia" w:ascii="宋体" w:hAnsi="宋体" w:eastAsia="宋体" w:cs="宋体"/>
          <w:color w:val="auto"/>
          <w:szCs w:val="16"/>
          <w:highlight w:val="none"/>
        </w:rPr>
      </w:pPr>
      <w:r>
        <w:rPr>
          <w:rFonts w:hint="eastAsia" w:ascii="宋体" w:hAnsi="宋体" w:eastAsia="宋体" w:cs="宋体"/>
          <w:color w:val="auto"/>
          <w:szCs w:val="16"/>
          <w:highlight w:val="none"/>
        </w:rPr>
        <w:t>2、若投标文件中全部签字之处均为法定代表人（单位负责人）本人签署，则可不提供本《授权委托书》，但须提供《法定代表人（单位负责人）身份证明》。</w:t>
      </w:r>
    </w:p>
    <w:p w14:paraId="24923D54">
      <w:pPr>
        <w:tabs>
          <w:tab w:val="left" w:pos="5580"/>
        </w:tabs>
        <w:spacing w:line="360" w:lineRule="auto"/>
        <w:ind w:firstLine="480"/>
        <w:rPr>
          <w:rFonts w:hint="eastAsia" w:ascii="宋体" w:hAnsi="宋体" w:eastAsia="宋体" w:cs="宋体"/>
          <w:color w:val="auto"/>
          <w:szCs w:val="16"/>
          <w:highlight w:val="none"/>
        </w:rPr>
      </w:pPr>
      <w:r>
        <w:rPr>
          <w:rFonts w:hint="eastAsia" w:ascii="宋体" w:hAnsi="宋体" w:eastAsia="宋体" w:cs="宋体"/>
          <w:color w:val="auto"/>
          <w:szCs w:val="16"/>
          <w:highlight w:val="none"/>
        </w:rPr>
        <w:t>3、投标人为自然人的情形，可不提供本《授权委托书》。</w:t>
      </w:r>
    </w:p>
    <w:p w14:paraId="19478DBE">
      <w:pPr>
        <w:overflowPunct w:val="0"/>
        <w:spacing w:line="360" w:lineRule="auto"/>
        <w:rPr>
          <w:rFonts w:hint="eastAsia" w:ascii="宋体" w:hAnsi="宋体" w:eastAsia="宋体" w:cs="宋体"/>
          <w:color w:val="auto"/>
          <w:highlight w:val="none"/>
        </w:rPr>
      </w:pPr>
    </w:p>
    <w:p w14:paraId="69157DC6">
      <w:pPr>
        <w:overflowPunct w:val="0"/>
        <w:spacing w:line="360" w:lineRule="auto"/>
        <w:rPr>
          <w:rFonts w:hint="eastAsia" w:ascii="宋体" w:hAnsi="宋体" w:eastAsia="宋体" w:cs="宋体"/>
          <w:color w:val="auto"/>
          <w:highlight w:val="none"/>
        </w:rPr>
      </w:pPr>
    </w:p>
    <w:p w14:paraId="78870744">
      <w:pPr>
        <w:overflowPunct w:val="0"/>
        <w:spacing w:line="360" w:lineRule="auto"/>
        <w:rPr>
          <w:rFonts w:hint="eastAsia" w:ascii="宋体" w:hAnsi="宋体" w:eastAsia="宋体" w:cs="宋体"/>
          <w:color w:val="auto"/>
          <w:highlight w:val="none"/>
        </w:rPr>
      </w:pPr>
    </w:p>
    <w:p w14:paraId="6F2EC2F2">
      <w:pPr>
        <w:overflowPunct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法定代表人（单位负责人）身份证明</w:t>
      </w:r>
    </w:p>
    <w:p w14:paraId="6FF9B8DE">
      <w:pPr>
        <w:overflowPunct w:val="0"/>
        <w:spacing w:line="360" w:lineRule="auto"/>
        <w:rPr>
          <w:rFonts w:hint="eastAsia" w:ascii="宋体" w:hAnsi="宋体" w:eastAsia="宋体" w:cs="宋体"/>
          <w:color w:val="auto"/>
          <w:sz w:val="20"/>
          <w:szCs w:val="20"/>
          <w:highlight w:val="none"/>
        </w:rPr>
      </w:pPr>
    </w:p>
    <w:p w14:paraId="5A361FB2">
      <w:pPr>
        <w:tabs>
          <w:tab w:val="left" w:pos="5580"/>
        </w:tabs>
        <w:overflowPunc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 </w:t>
      </w:r>
    </w:p>
    <w:p w14:paraId="696AE407">
      <w:pPr>
        <w:tabs>
          <w:tab w:val="left" w:pos="567"/>
          <w:tab w:val="left" w:pos="2412"/>
          <w:tab w:val="left" w:pos="3883"/>
          <w:tab w:val="left" w:pos="5352"/>
          <w:tab w:val="left" w:pos="6821"/>
        </w:tabs>
        <w:overflowPunct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兹证明，</w:t>
      </w:r>
    </w:p>
    <w:p w14:paraId="44BABDC1">
      <w:pPr>
        <w:tabs>
          <w:tab w:val="left" w:pos="567"/>
          <w:tab w:val="left" w:pos="1690"/>
          <w:tab w:val="left" w:pos="3400"/>
          <w:tab w:val="left" w:pos="5110"/>
          <w:tab w:val="left" w:pos="6821"/>
        </w:tabs>
        <w:overflowPunc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       性别：      年龄：      职务：</w:t>
      </w:r>
    </w:p>
    <w:p w14:paraId="4B0E6D74">
      <w:pPr>
        <w:tabs>
          <w:tab w:val="left" w:pos="567"/>
          <w:tab w:val="left" w:pos="2412"/>
          <w:tab w:val="left" w:pos="3883"/>
          <w:tab w:val="left" w:pos="5352"/>
          <w:tab w:val="left" w:pos="6821"/>
        </w:tabs>
        <w:overflowPunct w:val="0"/>
        <w:spacing w:line="360" w:lineRule="auto"/>
        <w:rPr>
          <w:rFonts w:hint="eastAsia" w:ascii="宋体" w:hAnsi="宋体" w:eastAsia="宋体" w:cs="宋体"/>
          <w:color w:val="auto"/>
          <w:sz w:val="24"/>
          <w:highlight w:val="none"/>
        </w:rPr>
      </w:pPr>
    </w:p>
    <w:p w14:paraId="0389DAE7">
      <w:pPr>
        <w:tabs>
          <w:tab w:val="left" w:pos="2250"/>
          <w:tab w:val="left" w:pos="2412"/>
          <w:tab w:val="left" w:pos="3883"/>
          <w:tab w:val="left" w:pos="5352"/>
          <w:tab w:val="left" w:pos="6821"/>
        </w:tabs>
        <w:overflowPunc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（投标人名称）</w:t>
      </w:r>
      <w:r>
        <w:rPr>
          <w:rFonts w:hint="eastAsia" w:ascii="宋体" w:hAnsi="宋体" w:eastAsia="宋体" w:cs="宋体"/>
          <w:color w:val="auto"/>
          <w:sz w:val="24"/>
          <w:highlight w:val="none"/>
        </w:rPr>
        <w:t>的法定代表人（单位负责人）。</w:t>
      </w:r>
    </w:p>
    <w:p w14:paraId="5A9F88A3">
      <w:pPr>
        <w:tabs>
          <w:tab w:val="left" w:pos="567"/>
          <w:tab w:val="left" w:pos="2412"/>
          <w:tab w:val="left" w:pos="3883"/>
          <w:tab w:val="left" w:pos="5352"/>
          <w:tab w:val="left" w:pos="6821"/>
        </w:tabs>
        <w:overflowPunct w:val="0"/>
        <w:spacing w:line="360" w:lineRule="auto"/>
        <w:rPr>
          <w:rFonts w:hint="eastAsia" w:ascii="宋体" w:hAnsi="宋体" w:eastAsia="宋体" w:cs="宋体"/>
          <w:color w:val="auto"/>
          <w:sz w:val="24"/>
          <w:highlight w:val="none"/>
        </w:rPr>
      </w:pPr>
    </w:p>
    <w:p w14:paraId="3549C250">
      <w:pPr>
        <w:tabs>
          <w:tab w:val="left" w:pos="567"/>
          <w:tab w:val="left" w:pos="2412"/>
          <w:tab w:val="left" w:pos="3883"/>
          <w:tab w:val="left" w:pos="5352"/>
          <w:tab w:val="left" w:pos="6821"/>
        </w:tabs>
        <w:overflowPunct w:val="0"/>
        <w:spacing w:line="360" w:lineRule="auto"/>
        <w:rPr>
          <w:rFonts w:hint="eastAsia" w:ascii="宋体" w:hAnsi="宋体" w:eastAsia="宋体" w:cs="宋体"/>
          <w:color w:val="auto"/>
          <w:sz w:val="24"/>
          <w:highlight w:val="none"/>
        </w:rPr>
      </w:pPr>
    </w:p>
    <w:p w14:paraId="69B03C85">
      <w:pPr>
        <w:tabs>
          <w:tab w:val="left" w:pos="567"/>
        </w:tabs>
        <w:overflowPunct w:val="0"/>
        <w:spacing w:line="360" w:lineRule="auto"/>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附：</w:t>
      </w:r>
      <w:r>
        <w:rPr>
          <w:rFonts w:hint="eastAsia" w:ascii="宋体" w:hAnsi="宋体" w:eastAsia="宋体" w:cs="宋体"/>
          <w:color w:val="auto"/>
          <w:spacing w:val="-3"/>
          <w:sz w:val="24"/>
          <w:highlight w:val="none"/>
        </w:rPr>
        <w:t>法</w:t>
      </w:r>
      <w:r>
        <w:rPr>
          <w:rFonts w:hint="eastAsia" w:ascii="宋体" w:hAnsi="宋体" w:eastAsia="宋体" w:cs="宋体"/>
          <w:color w:val="auto"/>
          <w:sz w:val="24"/>
          <w:highlight w:val="none"/>
        </w:rPr>
        <w:t>定</w:t>
      </w:r>
      <w:r>
        <w:rPr>
          <w:rFonts w:hint="eastAsia" w:ascii="宋体" w:hAnsi="宋体" w:eastAsia="宋体" w:cs="宋体"/>
          <w:color w:val="auto"/>
          <w:spacing w:val="-3"/>
          <w:sz w:val="24"/>
          <w:highlight w:val="none"/>
        </w:rPr>
        <w:t>代</w:t>
      </w:r>
      <w:r>
        <w:rPr>
          <w:rFonts w:hint="eastAsia" w:ascii="宋体" w:hAnsi="宋体" w:eastAsia="宋体" w:cs="宋体"/>
          <w:color w:val="auto"/>
          <w:sz w:val="24"/>
          <w:highlight w:val="none"/>
        </w:rPr>
        <w:t>表</w:t>
      </w:r>
      <w:r>
        <w:rPr>
          <w:rFonts w:hint="eastAsia" w:ascii="宋体" w:hAnsi="宋体" w:eastAsia="宋体" w:cs="宋体"/>
          <w:color w:val="auto"/>
          <w:spacing w:val="-3"/>
          <w:sz w:val="24"/>
          <w:highlight w:val="none"/>
        </w:rPr>
        <w:t>人</w:t>
      </w:r>
      <w:r>
        <w:rPr>
          <w:rFonts w:hint="eastAsia" w:ascii="宋体" w:hAnsi="宋体" w:eastAsia="宋体" w:cs="宋体"/>
          <w:color w:val="auto"/>
          <w:sz w:val="24"/>
          <w:highlight w:val="none"/>
        </w:rPr>
        <w:t>（</w:t>
      </w:r>
      <w:r>
        <w:rPr>
          <w:rFonts w:hint="eastAsia" w:ascii="宋体" w:hAnsi="宋体" w:eastAsia="宋体" w:cs="宋体"/>
          <w:color w:val="auto"/>
          <w:spacing w:val="-3"/>
          <w:sz w:val="24"/>
          <w:highlight w:val="none"/>
        </w:rPr>
        <w:t>单</w:t>
      </w:r>
      <w:r>
        <w:rPr>
          <w:rFonts w:hint="eastAsia" w:ascii="宋体" w:hAnsi="宋体" w:eastAsia="宋体" w:cs="宋体"/>
          <w:color w:val="auto"/>
          <w:sz w:val="24"/>
          <w:highlight w:val="none"/>
        </w:rPr>
        <w:t>位</w:t>
      </w:r>
      <w:r>
        <w:rPr>
          <w:rFonts w:hint="eastAsia" w:ascii="宋体" w:hAnsi="宋体" w:eastAsia="宋体" w:cs="宋体"/>
          <w:color w:val="auto"/>
          <w:spacing w:val="-3"/>
          <w:sz w:val="24"/>
          <w:highlight w:val="none"/>
        </w:rPr>
        <w:t>负</w:t>
      </w:r>
      <w:r>
        <w:rPr>
          <w:rFonts w:hint="eastAsia" w:ascii="宋体" w:hAnsi="宋体" w:eastAsia="宋体" w:cs="宋体"/>
          <w:color w:val="auto"/>
          <w:sz w:val="24"/>
          <w:highlight w:val="none"/>
        </w:rPr>
        <w:t>责人</w:t>
      </w:r>
      <w:r>
        <w:rPr>
          <w:rFonts w:hint="eastAsia" w:ascii="宋体" w:hAnsi="宋体" w:eastAsia="宋体" w:cs="宋体"/>
          <w:color w:val="auto"/>
          <w:spacing w:val="-3"/>
          <w:sz w:val="24"/>
          <w:highlight w:val="none"/>
        </w:rPr>
        <w:t>）有效期内的身份证正反面电子件。</w:t>
      </w:r>
    </w:p>
    <w:tbl>
      <w:tblPr>
        <w:tblStyle w:val="4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40"/>
        <w:gridCol w:w="4794"/>
      </w:tblGrid>
      <w:tr w14:paraId="20365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2537" w:type="pct"/>
          </w:tcPr>
          <w:p w14:paraId="290EA2C5">
            <w:pPr>
              <w:tabs>
                <w:tab w:val="left" w:pos="5580"/>
              </w:tabs>
              <w:overflowPunct w:val="0"/>
              <w:spacing w:line="360" w:lineRule="auto"/>
              <w:jc w:val="left"/>
              <w:rPr>
                <w:rFonts w:hint="eastAsia" w:ascii="宋体" w:hAnsi="宋体" w:eastAsia="宋体" w:cs="宋体"/>
                <w:color w:val="auto"/>
                <w:sz w:val="24"/>
                <w:szCs w:val="20"/>
                <w:highlight w:val="none"/>
              </w:rPr>
            </w:pPr>
          </w:p>
          <w:p w14:paraId="31871AFC">
            <w:pPr>
              <w:tabs>
                <w:tab w:val="left" w:pos="5580"/>
              </w:tabs>
              <w:overflowPunct w:val="0"/>
              <w:spacing w:line="360" w:lineRule="auto"/>
              <w:jc w:val="left"/>
              <w:rPr>
                <w:rFonts w:hint="eastAsia" w:ascii="宋体" w:hAnsi="宋体" w:eastAsia="宋体" w:cs="宋体"/>
                <w:color w:val="auto"/>
                <w:sz w:val="24"/>
                <w:szCs w:val="20"/>
                <w:highlight w:val="none"/>
              </w:rPr>
            </w:pPr>
          </w:p>
          <w:p w14:paraId="272310F6">
            <w:pPr>
              <w:tabs>
                <w:tab w:val="left" w:pos="5580"/>
              </w:tabs>
              <w:overflowPunct w:val="0"/>
              <w:spacing w:line="360" w:lineRule="auto"/>
              <w:jc w:val="left"/>
              <w:rPr>
                <w:rFonts w:hint="eastAsia" w:ascii="宋体" w:hAnsi="宋体" w:eastAsia="宋体" w:cs="宋体"/>
                <w:color w:val="auto"/>
                <w:sz w:val="24"/>
                <w:szCs w:val="20"/>
                <w:highlight w:val="none"/>
              </w:rPr>
            </w:pPr>
          </w:p>
        </w:tc>
        <w:tc>
          <w:tcPr>
            <w:tcW w:w="2462" w:type="pct"/>
          </w:tcPr>
          <w:p w14:paraId="074E77ED">
            <w:pPr>
              <w:tabs>
                <w:tab w:val="left" w:pos="5580"/>
              </w:tabs>
              <w:overflowPunct w:val="0"/>
              <w:spacing w:line="360" w:lineRule="auto"/>
              <w:jc w:val="left"/>
              <w:rPr>
                <w:rFonts w:hint="eastAsia" w:ascii="宋体" w:hAnsi="宋体" w:eastAsia="宋体" w:cs="宋体"/>
                <w:color w:val="auto"/>
                <w:sz w:val="24"/>
                <w:szCs w:val="20"/>
                <w:highlight w:val="none"/>
              </w:rPr>
            </w:pPr>
          </w:p>
          <w:p w14:paraId="685B684E">
            <w:pPr>
              <w:tabs>
                <w:tab w:val="left" w:pos="5580"/>
              </w:tabs>
              <w:overflowPunct w:val="0"/>
              <w:spacing w:line="360" w:lineRule="auto"/>
              <w:jc w:val="left"/>
              <w:rPr>
                <w:rFonts w:hint="eastAsia" w:ascii="宋体" w:hAnsi="宋体" w:eastAsia="宋体" w:cs="宋体"/>
                <w:color w:val="auto"/>
                <w:sz w:val="24"/>
                <w:szCs w:val="20"/>
                <w:highlight w:val="none"/>
              </w:rPr>
            </w:pPr>
          </w:p>
          <w:p w14:paraId="15BD74CB">
            <w:pPr>
              <w:tabs>
                <w:tab w:val="left" w:pos="5580"/>
              </w:tabs>
              <w:overflowPunct w:val="0"/>
              <w:spacing w:line="360" w:lineRule="auto"/>
              <w:jc w:val="left"/>
              <w:rPr>
                <w:rFonts w:hint="eastAsia" w:ascii="宋体" w:hAnsi="宋体" w:eastAsia="宋体" w:cs="宋体"/>
                <w:color w:val="auto"/>
                <w:sz w:val="24"/>
                <w:szCs w:val="20"/>
                <w:highlight w:val="none"/>
              </w:rPr>
            </w:pPr>
          </w:p>
        </w:tc>
      </w:tr>
    </w:tbl>
    <w:p w14:paraId="60CB64B1">
      <w:pPr>
        <w:tabs>
          <w:tab w:val="left" w:pos="567"/>
        </w:tabs>
        <w:overflowPunct w:val="0"/>
        <w:spacing w:line="360" w:lineRule="auto"/>
        <w:rPr>
          <w:rFonts w:hint="eastAsia" w:ascii="宋体" w:hAnsi="宋体" w:eastAsia="宋体" w:cs="宋体"/>
          <w:color w:val="auto"/>
          <w:spacing w:val="-3"/>
          <w:sz w:val="24"/>
          <w:highlight w:val="none"/>
        </w:rPr>
      </w:pPr>
    </w:p>
    <w:p w14:paraId="75E2BC27">
      <w:pPr>
        <w:pStyle w:val="39"/>
        <w:widowControl w:val="0"/>
        <w:tabs>
          <w:tab w:val="left" w:pos="360"/>
        </w:tabs>
        <w:spacing w:before="0" w:beforeAutospacing="0" w:after="0" w:afterAutospacing="0" w:line="360" w:lineRule="auto"/>
        <w:ind w:firstLine="480" w:firstLineChars="200"/>
        <w:jc w:val="both"/>
        <w:rPr>
          <w:rFonts w:hint="eastAsia" w:eastAsia="宋体"/>
          <w:color w:val="auto"/>
          <w:highlight w:val="none"/>
        </w:rPr>
      </w:pPr>
      <w:r>
        <w:rPr>
          <w:rFonts w:hint="eastAsia" w:eastAsia="宋体"/>
          <w:color w:val="auto"/>
          <w:highlight w:val="none"/>
        </w:rPr>
        <w:t>单位名称：</w:t>
      </w:r>
      <w:r>
        <w:rPr>
          <w:rFonts w:hint="eastAsia" w:eastAsia="宋体"/>
          <w:color w:val="auto"/>
          <w:highlight w:val="none"/>
          <w:u w:val="single"/>
        </w:rPr>
        <w:t>（加盖CA电子公章）</w:t>
      </w:r>
    </w:p>
    <w:p w14:paraId="16592CEA">
      <w:pPr>
        <w:pStyle w:val="39"/>
        <w:widowControl w:val="0"/>
        <w:tabs>
          <w:tab w:val="left" w:pos="360"/>
        </w:tabs>
        <w:spacing w:before="0" w:beforeAutospacing="0" w:after="0" w:afterAutospacing="0" w:line="360" w:lineRule="auto"/>
        <w:ind w:firstLine="480" w:firstLineChars="200"/>
        <w:jc w:val="both"/>
        <w:rPr>
          <w:rFonts w:hint="eastAsia" w:eastAsia="宋体"/>
          <w:color w:val="auto"/>
          <w:highlight w:val="none"/>
        </w:rPr>
      </w:pPr>
      <w:r>
        <w:rPr>
          <w:rFonts w:hint="eastAsia" w:eastAsia="宋体"/>
          <w:color w:val="auto"/>
          <w:highlight w:val="none"/>
        </w:rPr>
        <w:t>单位地址：</w:t>
      </w:r>
      <w:r>
        <w:rPr>
          <w:rFonts w:hint="eastAsia" w:eastAsia="宋体"/>
          <w:color w:val="auto"/>
          <w:highlight w:val="none"/>
          <w:u w:val="single"/>
        </w:rPr>
        <w:t>              </w:t>
      </w:r>
    </w:p>
    <w:p w14:paraId="761CD383">
      <w:pPr>
        <w:pStyle w:val="39"/>
        <w:widowControl w:val="0"/>
        <w:tabs>
          <w:tab w:val="left" w:pos="360"/>
        </w:tabs>
        <w:spacing w:before="0" w:beforeAutospacing="0" w:after="0" w:afterAutospacing="0" w:line="360" w:lineRule="auto"/>
        <w:ind w:firstLine="480" w:firstLineChars="200"/>
        <w:jc w:val="both"/>
        <w:rPr>
          <w:rFonts w:hint="eastAsia" w:eastAsia="宋体"/>
          <w:color w:val="auto"/>
          <w:highlight w:val="none"/>
        </w:rPr>
      </w:pPr>
      <w:r>
        <w:rPr>
          <w:rFonts w:hint="eastAsia" w:eastAsia="宋体"/>
          <w:color w:val="auto"/>
          <w:highlight w:val="none"/>
        </w:rPr>
        <w:t>日期：</w:t>
      </w:r>
      <w:r>
        <w:rPr>
          <w:rFonts w:hint="eastAsia" w:eastAsia="宋体"/>
          <w:color w:val="auto"/>
          <w:highlight w:val="none"/>
          <w:u w:val="single"/>
        </w:rPr>
        <w:t>                </w:t>
      </w:r>
    </w:p>
    <w:p w14:paraId="4AEB45DF">
      <w:pPr>
        <w:pStyle w:val="218"/>
        <w:spacing w:line="360" w:lineRule="auto"/>
        <w:rPr>
          <w:rFonts w:hint="eastAsia" w:ascii="宋体" w:hAnsi="宋体" w:cs="宋体"/>
          <w:b/>
          <w:bCs/>
          <w:color w:val="auto"/>
          <w:sz w:val="24"/>
          <w:highlight w:val="none"/>
        </w:rPr>
      </w:pPr>
    </w:p>
    <w:p w14:paraId="3EE44A76">
      <w:pPr>
        <w:pStyle w:val="17"/>
        <w:spacing w:line="360" w:lineRule="auto"/>
        <w:rPr>
          <w:rFonts w:hint="eastAsia" w:ascii="宋体" w:hAnsi="宋体" w:eastAsia="宋体" w:cs="宋体"/>
          <w:color w:val="auto"/>
          <w:sz w:val="24"/>
          <w:szCs w:val="24"/>
          <w:highlight w:val="none"/>
        </w:rPr>
        <w:sectPr>
          <w:pgSz w:w="11906" w:h="16838"/>
          <w:pgMar w:top="1440" w:right="1080" w:bottom="1440" w:left="1080" w:header="851" w:footer="992" w:gutter="0"/>
          <w:pgNumType w:fmt="decimal"/>
          <w:cols w:space="0" w:num="1"/>
          <w:docGrid w:linePitch="360" w:charSpace="0"/>
        </w:sectPr>
      </w:pPr>
      <w:r>
        <w:rPr>
          <w:rFonts w:hint="eastAsia" w:ascii="宋体" w:hAnsi="宋体" w:eastAsia="宋体" w:cs="宋体"/>
          <w:b/>
          <w:color w:val="auto"/>
          <w:sz w:val="28"/>
          <w:szCs w:val="20"/>
          <w:highlight w:val="none"/>
        </w:rPr>
        <w:br w:type="page" w:clear="all"/>
      </w:r>
    </w:p>
    <w:p w14:paraId="57097186">
      <w:pPr>
        <w:spacing w:line="360" w:lineRule="auto"/>
        <w:rPr>
          <w:rFonts w:hint="eastAsia" w:ascii="宋体" w:hAnsi="宋体" w:eastAsia="宋体" w:cs="宋体"/>
          <w:bCs/>
          <w:color w:val="auto"/>
          <w:sz w:val="32"/>
          <w:szCs w:val="21"/>
          <w:highlight w:val="none"/>
        </w:rPr>
      </w:pP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、商务条款偏离表</w:t>
      </w:r>
    </w:p>
    <w:p w14:paraId="205507A9">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商务条款偏离表</w:t>
      </w:r>
    </w:p>
    <w:p w14:paraId="79139A09">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请</w:t>
      </w:r>
      <w:r>
        <w:rPr>
          <w:rFonts w:hint="eastAsia" w:ascii="宋体" w:hAnsi="宋体" w:eastAsia="宋体" w:cs="宋体"/>
          <w:b/>
          <w:bCs/>
          <w:color w:val="auto"/>
          <w:sz w:val="24"/>
          <w:szCs w:val="24"/>
          <w:highlight w:val="none"/>
        </w:rPr>
        <w:t>逐条对应招标文件</w:t>
      </w:r>
      <w:r>
        <w:rPr>
          <w:rFonts w:hint="eastAsia" w:ascii="宋体" w:hAnsi="宋体" w:eastAsia="宋体" w:cs="宋体"/>
          <w:color w:val="auto"/>
          <w:sz w:val="24"/>
          <w:szCs w:val="24"/>
          <w:highlight w:val="none"/>
        </w:rPr>
        <w:t>“项目需求”等内容要求的商务条件，填写该表。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2929"/>
        <w:gridCol w:w="3088"/>
        <w:gridCol w:w="2580"/>
      </w:tblGrid>
      <w:tr w14:paraId="71137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vAlign w:val="center"/>
          </w:tcPr>
          <w:p w14:paraId="00093B9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项号</w:t>
            </w:r>
          </w:p>
        </w:tc>
        <w:tc>
          <w:tcPr>
            <w:tcW w:w="1504" w:type="pct"/>
            <w:vAlign w:val="center"/>
          </w:tcPr>
          <w:p w14:paraId="7D3FCE1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招标文件的商务条款</w:t>
            </w:r>
          </w:p>
        </w:tc>
        <w:tc>
          <w:tcPr>
            <w:tcW w:w="1586" w:type="pct"/>
            <w:vAlign w:val="center"/>
          </w:tcPr>
          <w:p w14:paraId="13D352E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投标文件的商务条款</w:t>
            </w:r>
          </w:p>
        </w:tc>
        <w:tc>
          <w:tcPr>
            <w:tcW w:w="1325" w:type="pct"/>
            <w:vAlign w:val="center"/>
          </w:tcPr>
          <w:p w14:paraId="2D2149A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61F90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132F3B1D">
            <w:pPr>
              <w:spacing w:line="360" w:lineRule="auto"/>
              <w:ind w:firstLine="480"/>
              <w:jc w:val="center"/>
              <w:rPr>
                <w:rFonts w:hint="eastAsia" w:ascii="宋体" w:hAnsi="宋体" w:eastAsia="宋体" w:cs="宋体"/>
                <w:color w:val="auto"/>
                <w:sz w:val="24"/>
                <w:szCs w:val="24"/>
                <w:highlight w:val="none"/>
              </w:rPr>
            </w:pPr>
          </w:p>
        </w:tc>
        <w:tc>
          <w:tcPr>
            <w:tcW w:w="1504" w:type="pct"/>
          </w:tcPr>
          <w:p w14:paraId="15FB7E9C">
            <w:pPr>
              <w:spacing w:line="360" w:lineRule="auto"/>
              <w:ind w:firstLine="480"/>
              <w:jc w:val="center"/>
              <w:rPr>
                <w:rFonts w:hint="eastAsia" w:ascii="宋体" w:hAnsi="宋体" w:eastAsia="宋体" w:cs="宋体"/>
                <w:color w:val="auto"/>
                <w:sz w:val="24"/>
                <w:szCs w:val="24"/>
                <w:highlight w:val="none"/>
              </w:rPr>
            </w:pPr>
          </w:p>
        </w:tc>
        <w:tc>
          <w:tcPr>
            <w:tcW w:w="1586" w:type="pct"/>
          </w:tcPr>
          <w:p w14:paraId="6C34ED8D">
            <w:pPr>
              <w:spacing w:line="360" w:lineRule="auto"/>
              <w:ind w:firstLine="480"/>
              <w:jc w:val="center"/>
              <w:rPr>
                <w:rFonts w:hint="eastAsia" w:ascii="宋体" w:hAnsi="宋体" w:eastAsia="宋体" w:cs="宋体"/>
                <w:color w:val="auto"/>
                <w:sz w:val="24"/>
                <w:szCs w:val="24"/>
                <w:highlight w:val="none"/>
              </w:rPr>
            </w:pPr>
          </w:p>
        </w:tc>
        <w:tc>
          <w:tcPr>
            <w:tcW w:w="1325" w:type="pct"/>
          </w:tcPr>
          <w:p w14:paraId="458A33FB">
            <w:pPr>
              <w:spacing w:line="360" w:lineRule="auto"/>
              <w:ind w:firstLine="480"/>
              <w:jc w:val="center"/>
              <w:rPr>
                <w:rFonts w:hint="eastAsia" w:ascii="宋体" w:hAnsi="宋体" w:eastAsia="宋体" w:cs="宋体"/>
                <w:color w:val="auto"/>
                <w:sz w:val="24"/>
                <w:szCs w:val="24"/>
                <w:highlight w:val="none"/>
              </w:rPr>
            </w:pPr>
          </w:p>
        </w:tc>
      </w:tr>
      <w:tr w14:paraId="6BDA0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292D32BB">
            <w:pPr>
              <w:spacing w:line="360" w:lineRule="auto"/>
              <w:ind w:firstLine="480"/>
              <w:jc w:val="center"/>
              <w:rPr>
                <w:rFonts w:hint="eastAsia" w:ascii="宋体" w:hAnsi="宋体" w:eastAsia="宋体" w:cs="宋体"/>
                <w:color w:val="auto"/>
                <w:sz w:val="24"/>
                <w:szCs w:val="24"/>
                <w:highlight w:val="none"/>
              </w:rPr>
            </w:pPr>
          </w:p>
        </w:tc>
        <w:tc>
          <w:tcPr>
            <w:tcW w:w="1504" w:type="pct"/>
          </w:tcPr>
          <w:p w14:paraId="4600002F">
            <w:pPr>
              <w:spacing w:line="360" w:lineRule="auto"/>
              <w:ind w:firstLine="480"/>
              <w:jc w:val="center"/>
              <w:rPr>
                <w:rFonts w:hint="eastAsia" w:ascii="宋体" w:hAnsi="宋体" w:eastAsia="宋体" w:cs="宋体"/>
                <w:color w:val="auto"/>
                <w:sz w:val="24"/>
                <w:szCs w:val="24"/>
                <w:highlight w:val="none"/>
              </w:rPr>
            </w:pPr>
          </w:p>
        </w:tc>
        <w:tc>
          <w:tcPr>
            <w:tcW w:w="1586" w:type="pct"/>
          </w:tcPr>
          <w:p w14:paraId="0913D329">
            <w:pPr>
              <w:spacing w:line="360" w:lineRule="auto"/>
              <w:ind w:firstLine="480"/>
              <w:jc w:val="center"/>
              <w:rPr>
                <w:rFonts w:hint="eastAsia" w:ascii="宋体" w:hAnsi="宋体" w:eastAsia="宋体" w:cs="宋体"/>
                <w:color w:val="auto"/>
                <w:sz w:val="24"/>
                <w:szCs w:val="24"/>
                <w:highlight w:val="none"/>
              </w:rPr>
            </w:pPr>
          </w:p>
        </w:tc>
        <w:tc>
          <w:tcPr>
            <w:tcW w:w="1325" w:type="pct"/>
          </w:tcPr>
          <w:p w14:paraId="58987554">
            <w:pPr>
              <w:spacing w:line="360" w:lineRule="auto"/>
              <w:ind w:firstLine="480"/>
              <w:jc w:val="center"/>
              <w:rPr>
                <w:rFonts w:hint="eastAsia" w:ascii="宋体" w:hAnsi="宋体" w:eastAsia="宋体" w:cs="宋体"/>
                <w:color w:val="auto"/>
                <w:sz w:val="24"/>
                <w:szCs w:val="24"/>
                <w:highlight w:val="none"/>
              </w:rPr>
            </w:pPr>
          </w:p>
        </w:tc>
      </w:tr>
      <w:tr w14:paraId="30FF6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259F441E">
            <w:pPr>
              <w:spacing w:line="360" w:lineRule="auto"/>
              <w:ind w:firstLine="480"/>
              <w:jc w:val="center"/>
              <w:rPr>
                <w:rFonts w:hint="eastAsia" w:ascii="宋体" w:hAnsi="宋体" w:eastAsia="宋体" w:cs="宋体"/>
                <w:color w:val="auto"/>
                <w:sz w:val="24"/>
                <w:szCs w:val="24"/>
                <w:highlight w:val="none"/>
              </w:rPr>
            </w:pPr>
          </w:p>
        </w:tc>
        <w:tc>
          <w:tcPr>
            <w:tcW w:w="1504" w:type="pct"/>
          </w:tcPr>
          <w:p w14:paraId="6A04F55C">
            <w:pPr>
              <w:spacing w:line="360" w:lineRule="auto"/>
              <w:ind w:firstLine="480"/>
              <w:jc w:val="center"/>
              <w:rPr>
                <w:rFonts w:hint="eastAsia" w:ascii="宋体" w:hAnsi="宋体" w:eastAsia="宋体" w:cs="宋体"/>
                <w:color w:val="auto"/>
                <w:sz w:val="24"/>
                <w:szCs w:val="24"/>
                <w:highlight w:val="none"/>
              </w:rPr>
            </w:pPr>
          </w:p>
        </w:tc>
        <w:tc>
          <w:tcPr>
            <w:tcW w:w="1586" w:type="pct"/>
          </w:tcPr>
          <w:p w14:paraId="5B45A8AE">
            <w:pPr>
              <w:spacing w:line="360" w:lineRule="auto"/>
              <w:ind w:firstLine="480"/>
              <w:jc w:val="center"/>
              <w:rPr>
                <w:rFonts w:hint="eastAsia" w:ascii="宋体" w:hAnsi="宋体" w:eastAsia="宋体" w:cs="宋体"/>
                <w:color w:val="auto"/>
                <w:sz w:val="24"/>
                <w:szCs w:val="24"/>
                <w:highlight w:val="none"/>
              </w:rPr>
            </w:pPr>
          </w:p>
        </w:tc>
        <w:tc>
          <w:tcPr>
            <w:tcW w:w="1325" w:type="pct"/>
          </w:tcPr>
          <w:p w14:paraId="1A650862">
            <w:pPr>
              <w:spacing w:line="360" w:lineRule="auto"/>
              <w:ind w:firstLine="480"/>
              <w:jc w:val="center"/>
              <w:rPr>
                <w:rFonts w:hint="eastAsia" w:ascii="宋体" w:hAnsi="宋体" w:eastAsia="宋体" w:cs="宋体"/>
                <w:color w:val="auto"/>
                <w:sz w:val="24"/>
                <w:szCs w:val="24"/>
                <w:highlight w:val="none"/>
              </w:rPr>
            </w:pPr>
          </w:p>
        </w:tc>
      </w:tr>
      <w:tr w14:paraId="7D74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50AD44DF">
            <w:pPr>
              <w:spacing w:line="360" w:lineRule="auto"/>
              <w:ind w:firstLine="480"/>
              <w:jc w:val="center"/>
              <w:rPr>
                <w:rFonts w:hint="eastAsia" w:ascii="宋体" w:hAnsi="宋体" w:eastAsia="宋体" w:cs="宋体"/>
                <w:color w:val="auto"/>
                <w:sz w:val="24"/>
                <w:szCs w:val="24"/>
                <w:highlight w:val="none"/>
              </w:rPr>
            </w:pPr>
          </w:p>
        </w:tc>
        <w:tc>
          <w:tcPr>
            <w:tcW w:w="1504" w:type="pct"/>
          </w:tcPr>
          <w:p w14:paraId="2238012C">
            <w:pPr>
              <w:spacing w:line="360" w:lineRule="auto"/>
              <w:ind w:firstLine="480"/>
              <w:jc w:val="center"/>
              <w:rPr>
                <w:rFonts w:hint="eastAsia" w:ascii="宋体" w:hAnsi="宋体" w:eastAsia="宋体" w:cs="宋体"/>
                <w:color w:val="auto"/>
                <w:sz w:val="24"/>
                <w:szCs w:val="24"/>
                <w:highlight w:val="none"/>
              </w:rPr>
            </w:pPr>
          </w:p>
        </w:tc>
        <w:tc>
          <w:tcPr>
            <w:tcW w:w="1586" w:type="pct"/>
          </w:tcPr>
          <w:p w14:paraId="5991A683">
            <w:pPr>
              <w:spacing w:line="360" w:lineRule="auto"/>
              <w:ind w:firstLine="480"/>
              <w:jc w:val="center"/>
              <w:rPr>
                <w:rFonts w:hint="eastAsia" w:ascii="宋体" w:hAnsi="宋体" w:eastAsia="宋体" w:cs="宋体"/>
                <w:color w:val="auto"/>
                <w:sz w:val="24"/>
                <w:szCs w:val="24"/>
                <w:highlight w:val="none"/>
              </w:rPr>
            </w:pPr>
          </w:p>
        </w:tc>
        <w:tc>
          <w:tcPr>
            <w:tcW w:w="1325" w:type="pct"/>
          </w:tcPr>
          <w:p w14:paraId="43ADCBE7">
            <w:pPr>
              <w:spacing w:line="360" w:lineRule="auto"/>
              <w:ind w:firstLine="480"/>
              <w:jc w:val="center"/>
              <w:rPr>
                <w:rFonts w:hint="eastAsia" w:ascii="宋体" w:hAnsi="宋体" w:eastAsia="宋体" w:cs="宋体"/>
                <w:color w:val="auto"/>
                <w:sz w:val="24"/>
                <w:szCs w:val="24"/>
                <w:highlight w:val="none"/>
              </w:rPr>
            </w:pPr>
          </w:p>
        </w:tc>
      </w:tr>
      <w:tr w14:paraId="1C26E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6D2390A1">
            <w:pPr>
              <w:spacing w:line="360" w:lineRule="auto"/>
              <w:ind w:firstLine="480"/>
              <w:jc w:val="center"/>
              <w:rPr>
                <w:rFonts w:hint="eastAsia" w:ascii="宋体" w:hAnsi="宋体" w:eastAsia="宋体" w:cs="宋体"/>
                <w:color w:val="auto"/>
                <w:sz w:val="24"/>
                <w:szCs w:val="24"/>
                <w:highlight w:val="none"/>
              </w:rPr>
            </w:pPr>
          </w:p>
        </w:tc>
        <w:tc>
          <w:tcPr>
            <w:tcW w:w="1504" w:type="pct"/>
          </w:tcPr>
          <w:p w14:paraId="08707198">
            <w:pPr>
              <w:spacing w:line="360" w:lineRule="auto"/>
              <w:ind w:firstLine="480"/>
              <w:jc w:val="center"/>
              <w:rPr>
                <w:rFonts w:hint="eastAsia" w:ascii="宋体" w:hAnsi="宋体" w:eastAsia="宋体" w:cs="宋体"/>
                <w:color w:val="auto"/>
                <w:sz w:val="24"/>
                <w:szCs w:val="24"/>
                <w:highlight w:val="none"/>
              </w:rPr>
            </w:pPr>
          </w:p>
        </w:tc>
        <w:tc>
          <w:tcPr>
            <w:tcW w:w="1586" w:type="pct"/>
          </w:tcPr>
          <w:p w14:paraId="5CC2867F">
            <w:pPr>
              <w:spacing w:line="360" w:lineRule="auto"/>
              <w:ind w:firstLine="480"/>
              <w:jc w:val="center"/>
              <w:rPr>
                <w:rFonts w:hint="eastAsia" w:ascii="宋体" w:hAnsi="宋体" w:eastAsia="宋体" w:cs="宋体"/>
                <w:color w:val="auto"/>
                <w:sz w:val="24"/>
                <w:szCs w:val="24"/>
                <w:highlight w:val="none"/>
              </w:rPr>
            </w:pPr>
          </w:p>
        </w:tc>
        <w:tc>
          <w:tcPr>
            <w:tcW w:w="1325" w:type="pct"/>
          </w:tcPr>
          <w:p w14:paraId="2DAE8B68">
            <w:pPr>
              <w:spacing w:line="360" w:lineRule="auto"/>
              <w:ind w:firstLine="480"/>
              <w:jc w:val="center"/>
              <w:rPr>
                <w:rFonts w:hint="eastAsia" w:ascii="宋体" w:hAnsi="宋体" w:eastAsia="宋体" w:cs="宋体"/>
                <w:color w:val="auto"/>
                <w:sz w:val="24"/>
                <w:szCs w:val="24"/>
                <w:highlight w:val="none"/>
              </w:rPr>
            </w:pPr>
          </w:p>
        </w:tc>
      </w:tr>
      <w:tr w14:paraId="27CA6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1AEDEED6">
            <w:pPr>
              <w:spacing w:line="360" w:lineRule="auto"/>
              <w:ind w:firstLine="480"/>
              <w:jc w:val="center"/>
              <w:rPr>
                <w:rFonts w:hint="eastAsia" w:ascii="宋体" w:hAnsi="宋体" w:eastAsia="宋体" w:cs="宋体"/>
                <w:color w:val="auto"/>
                <w:sz w:val="24"/>
                <w:szCs w:val="24"/>
                <w:highlight w:val="none"/>
              </w:rPr>
            </w:pPr>
          </w:p>
        </w:tc>
        <w:tc>
          <w:tcPr>
            <w:tcW w:w="1504" w:type="pct"/>
          </w:tcPr>
          <w:p w14:paraId="34F03F1D">
            <w:pPr>
              <w:spacing w:line="360" w:lineRule="auto"/>
              <w:ind w:firstLine="480"/>
              <w:jc w:val="center"/>
              <w:rPr>
                <w:rFonts w:hint="eastAsia" w:ascii="宋体" w:hAnsi="宋体" w:eastAsia="宋体" w:cs="宋体"/>
                <w:color w:val="auto"/>
                <w:sz w:val="24"/>
                <w:szCs w:val="24"/>
                <w:highlight w:val="none"/>
              </w:rPr>
            </w:pPr>
          </w:p>
        </w:tc>
        <w:tc>
          <w:tcPr>
            <w:tcW w:w="1586" w:type="pct"/>
          </w:tcPr>
          <w:p w14:paraId="7FB21E49">
            <w:pPr>
              <w:spacing w:line="360" w:lineRule="auto"/>
              <w:ind w:firstLine="480"/>
              <w:jc w:val="center"/>
              <w:rPr>
                <w:rFonts w:hint="eastAsia" w:ascii="宋体" w:hAnsi="宋体" w:eastAsia="宋体" w:cs="宋体"/>
                <w:color w:val="auto"/>
                <w:sz w:val="24"/>
                <w:szCs w:val="24"/>
                <w:highlight w:val="none"/>
              </w:rPr>
            </w:pPr>
          </w:p>
        </w:tc>
        <w:tc>
          <w:tcPr>
            <w:tcW w:w="1325" w:type="pct"/>
          </w:tcPr>
          <w:p w14:paraId="6F40E628">
            <w:pPr>
              <w:spacing w:line="360" w:lineRule="auto"/>
              <w:ind w:firstLine="480"/>
              <w:jc w:val="center"/>
              <w:rPr>
                <w:rFonts w:hint="eastAsia" w:ascii="宋体" w:hAnsi="宋体" w:eastAsia="宋体" w:cs="宋体"/>
                <w:color w:val="auto"/>
                <w:sz w:val="24"/>
                <w:szCs w:val="24"/>
                <w:highlight w:val="none"/>
              </w:rPr>
            </w:pPr>
          </w:p>
        </w:tc>
      </w:tr>
      <w:tr w14:paraId="0B750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1BF6CE8D">
            <w:pPr>
              <w:spacing w:line="360" w:lineRule="auto"/>
              <w:ind w:firstLine="480"/>
              <w:jc w:val="center"/>
              <w:rPr>
                <w:rFonts w:hint="eastAsia" w:ascii="宋体" w:hAnsi="宋体" w:eastAsia="宋体" w:cs="宋体"/>
                <w:color w:val="auto"/>
                <w:sz w:val="24"/>
                <w:szCs w:val="24"/>
                <w:highlight w:val="none"/>
              </w:rPr>
            </w:pPr>
          </w:p>
        </w:tc>
        <w:tc>
          <w:tcPr>
            <w:tcW w:w="1504" w:type="pct"/>
          </w:tcPr>
          <w:p w14:paraId="665EC8BE">
            <w:pPr>
              <w:spacing w:line="360" w:lineRule="auto"/>
              <w:ind w:firstLine="480"/>
              <w:jc w:val="center"/>
              <w:rPr>
                <w:rFonts w:hint="eastAsia" w:ascii="宋体" w:hAnsi="宋体" w:eastAsia="宋体" w:cs="宋体"/>
                <w:color w:val="auto"/>
                <w:sz w:val="24"/>
                <w:szCs w:val="24"/>
                <w:highlight w:val="none"/>
              </w:rPr>
            </w:pPr>
          </w:p>
        </w:tc>
        <w:tc>
          <w:tcPr>
            <w:tcW w:w="1586" w:type="pct"/>
          </w:tcPr>
          <w:p w14:paraId="5D4812D7">
            <w:pPr>
              <w:spacing w:line="360" w:lineRule="auto"/>
              <w:ind w:firstLine="480"/>
              <w:jc w:val="center"/>
              <w:rPr>
                <w:rFonts w:hint="eastAsia" w:ascii="宋体" w:hAnsi="宋体" w:eastAsia="宋体" w:cs="宋体"/>
                <w:color w:val="auto"/>
                <w:sz w:val="24"/>
                <w:szCs w:val="24"/>
                <w:highlight w:val="none"/>
              </w:rPr>
            </w:pPr>
          </w:p>
        </w:tc>
        <w:tc>
          <w:tcPr>
            <w:tcW w:w="1325" w:type="pct"/>
          </w:tcPr>
          <w:p w14:paraId="31079893">
            <w:pPr>
              <w:spacing w:line="360" w:lineRule="auto"/>
              <w:ind w:firstLine="480"/>
              <w:jc w:val="center"/>
              <w:rPr>
                <w:rFonts w:hint="eastAsia" w:ascii="宋体" w:hAnsi="宋体" w:eastAsia="宋体" w:cs="宋体"/>
                <w:color w:val="auto"/>
                <w:sz w:val="24"/>
                <w:szCs w:val="24"/>
                <w:highlight w:val="none"/>
              </w:rPr>
            </w:pPr>
          </w:p>
        </w:tc>
      </w:tr>
      <w:tr w14:paraId="5E5A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241D0ACE">
            <w:pPr>
              <w:spacing w:line="360" w:lineRule="auto"/>
              <w:ind w:firstLine="480"/>
              <w:jc w:val="center"/>
              <w:rPr>
                <w:rFonts w:hint="eastAsia" w:ascii="宋体" w:hAnsi="宋体" w:eastAsia="宋体" w:cs="宋体"/>
                <w:color w:val="auto"/>
                <w:sz w:val="24"/>
                <w:szCs w:val="24"/>
                <w:highlight w:val="none"/>
              </w:rPr>
            </w:pPr>
          </w:p>
        </w:tc>
        <w:tc>
          <w:tcPr>
            <w:tcW w:w="1504" w:type="pct"/>
          </w:tcPr>
          <w:p w14:paraId="09343E35">
            <w:pPr>
              <w:spacing w:line="360" w:lineRule="auto"/>
              <w:ind w:firstLine="480"/>
              <w:jc w:val="center"/>
              <w:rPr>
                <w:rFonts w:hint="eastAsia" w:ascii="宋体" w:hAnsi="宋体" w:eastAsia="宋体" w:cs="宋体"/>
                <w:color w:val="auto"/>
                <w:sz w:val="24"/>
                <w:szCs w:val="24"/>
                <w:highlight w:val="none"/>
              </w:rPr>
            </w:pPr>
          </w:p>
        </w:tc>
        <w:tc>
          <w:tcPr>
            <w:tcW w:w="1586" w:type="pct"/>
          </w:tcPr>
          <w:p w14:paraId="344321AA">
            <w:pPr>
              <w:spacing w:line="360" w:lineRule="auto"/>
              <w:ind w:firstLine="480"/>
              <w:jc w:val="center"/>
              <w:rPr>
                <w:rFonts w:hint="eastAsia" w:ascii="宋体" w:hAnsi="宋体" w:eastAsia="宋体" w:cs="宋体"/>
                <w:color w:val="auto"/>
                <w:sz w:val="24"/>
                <w:szCs w:val="24"/>
                <w:highlight w:val="none"/>
              </w:rPr>
            </w:pPr>
          </w:p>
        </w:tc>
        <w:tc>
          <w:tcPr>
            <w:tcW w:w="1325" w:type="pct"/>
          </w:tcPr>
          <w:p w14:paraId="0E6F4942">
            <w:pPr>
              <w:spacing w:line="360" w:lineRule="auto"/>
              <w:ind w:firstLine="480"/>
              <w:jc w:val="center"/>
              <w:rPr>
                <w:rFonts w:hint="eastAsia" w:ascii="宋体" w:hAnsi="宋体" w:eastAsia="宋体" w:cs="宋体"/>
                <w:color w:val="auto"/>
                <w:sz w:val="24"/>
                <w:szCs w:val="24"/>
                <w:highlight w:val="none"/>
              </w:rPr>
            </w:pPr>
          </w:p>
        </w:tc>
      </w:tr>
      <w:tr w14:paraId="33BC8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41EE40B8">
            <w:pPr>
              <w:spacing w:line="360" w:lineRule="auto"/>
              <w:ind w:firstLine="480"/>
              <w:jc w:val="center"/>
              <w:rPr>
                <w:rFonts w:hint="eastAsia" w:ascii="宋体" w:hAnsi="宋体" w:eastAsia="宋体" w:cs="宋体"/>
                <w:color w:val="auto"/>
                <w:sz w:val="24"/>
                <w:szCs w:val="24"/>
                <w:highlight w:val="none"/>
              </w:rPr>
            </w:pPr>
          </w:p>
        </w:tc>
        <w:tc>
          <w:tcPr>
            <w:tcW w:w="1504" w:type="pct"/>
          </w:tcPr>
          <w:p w14:paraId="6C35A2B7">
            <w:pPr>
              <w:spacing w:line="360" w:lineRule="auto"/>
              <w:ind w:firstLine="480"/>
              <w:jc w:val="center"/>
              <w:rPr>
                <w:rFonts w:hint="eastAsia" w:ascii="宋体" w:hAnsi="宋体" w:eastAsia="宋体" w:cs="宋体"/>
                <w:color w:val="auto"/>
                <w:sz w:val="24"/>
                <w:szCs w:val="24"/>
                <w:highlight w:val="none"/>
              </w:rPr>
            </w:pPr>
          </w:p>
        </w:tc>
        <w:tc>
          <w:tcPr>
            <w:tcW w:w="1586" w:type="pct"/>
          </w:tcPr>
          <w:p w14:paraId="60B03872">
            <w:pPr>
              <w:spacing w:line="360" w:lineRule="auto"/>
              <w:ind w:firstLine="480"/>
              <w:jc w:val="center"/>
              <w:rPr>
                <w:rFonts w:hint="eastAsia" w:ascii="宋体" w:hAnsi="宋体" w:eastAsia="宋体" w:cs="宋体"/>
                <w:color w:val="auto"/>
                <w:sz w:val="24"/>
                <w:szCs w:val="24"/>
                <w:highlight w:val="none"/>
              </w:rPr>
            </w:pPr>
          </w:p>
        </w:tc>
        <w:tc>
          <w:tcPr>
            <w:tcW w:w="1325" w:type="pct"/>
          </w:tcPr>
          <w:p w14:paraId="637251E4">
            <w:pPr>
              <w:spacing w:line="360" w:lineRule="auto"/>
              <w:ind w:firstLine="480"/>
              <w:jc w:val="center"/>
              <w:rPr>
                <w:rFonts w:hint="eastAsia" w:ascii="宋体" w:hAnsi="宋体" w:eastAsia="宋体" w:cs="宋体"/>
                <w:color w:val="auto"/>
                <w:sz w:val="24"/>
                <w:szCs w:val="24"/>
                <w:highlight w:val="none"/>
              </w:rPr>
            </w:pPr>
          </w:p>
        </w:tc>
      </w:tr>
      <w:tr w14:paraId="52286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83" w:type="pct"/>
          </w:tcPr>
          <w:p w14:paraId="62B73862">
            <w:pPr>
              <w:spacing w:line="360" w:lineRule="auto"/>
              <w:ind w:firstLine="480"/>
              <w:jc w:val="center"/>
              <w:rPr>
                <w:rFonts w:hint="eastAsia" w:ascii="宋体" w:hAnsi="宋体" w:eastAsia="宋体" w:cs="宋体"/>
                <w:color w:val="auto"/>
                <w:sz w:val="24"/>
                <w:szCs w:val="24"/>
                <w:highlight w:val="none"/>
              </w:rPr>
            </w:pPr>
          </w:p>
        </w:tc>
        <w:tc>
          <w:tcPr>
            <w:tcW w:w="1504" w:type="pct"/>
          </w:tcPr>
          <w:p w14:paraId="29FAE4AA">
            <w:pPr>
              <w:spacing w:line="360" w:lineRule="auto"/>
              <w:ind w:firstLine="480"/>
              <w:jc w:val="center"/>
              <w:rPr>
                <w:rFonts w:hint="eastAsia" w:ascii="宋体" w:hAnsi="宋体" w:eastAsia="宋体" w:cs="宋体"/>
                <w:color w:val="auto"/>
                <w:sz w:val="24"/>
                <w:szCs w:val="24"/>
                <w:highlight w:val="none"/>
              </w:rPr>
            </w:pPr>
          </w:p>
        </w:tc>
        <w:tc>
          <w:tcPr>
            <w:tcW w:w="1586" w:type="pct"/>
          </w:tcPr>
          <w:p w14:paraId="1923182A">
            <w:pPr>
              <w:spacing w:line="360" w:lineRule="auto"/>
              <w:ind w:firstLine="480"/>
              <w:jc w:val="center"/>
              <w:rPr>
                <w:rFonts w:hint="eastAsia" w:ascii="宋体" w:hAnsi="宋体" w:eastAsia="宋体" w:cs="宋体"/>
                <w:color w:val="auto"/>
                <w:sz w:val="24"/>
                <w:szCs w:val="24"/>
                <w:highlight w:val="none"/>
              </w:rPr>
            </w:pPr>
          </w:p>
        </w:tc>
        <w:tc>
          <w:tcPr>
            <w:tcW w:w="1325" w:type="pct"/>
          </w:tcPr>
          <w:p w14:paraId="7262C4E4">
            <w:pPr>
              <w:spacing w:line="360" w:lineRule="auto"/>
              <w:ind w:firstLine="480"/>
              <w:jc w:val="center"/>
              <w:rPr>
                <w:rFonts w:hint="eastAsia" w:ascii="宋体" w:hAnsi="宋体" w:eastAsia="宋体" w:cs="宋体"/>
                <w:color w:val="auto"/>
                <w:sz w:val="24"/>
                <w:szCs w:val="24"/>
                <w:highlight w:val="none"/>
              </w:rPr>
            </w:pPr>
          </w:p>
        </w:tc>
      </w:tr>
    </w:tbl>
    <w:p w14:paraId="727EFFE4">
      <w:pPr>
        <w:spacing w:line="360" w:lineRule="auto"/>
        <w:ind w:firstLine="480"/>
        <w:rPr>
          <w:rFonts w:hint="eastAsia" w:ascii="宋体" w:hAnsi="宋体" w:eastAsia="宋体" w:cs="宋体"/>
          <w:color w:val="auto"/>
          <w:szCs w:val="20"/>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“偏离说明”填写“正偏离”“负偏离”或“无偏离”。</w:t>
      </w:r>
    </w:p>
    <w:p w14:paraId="3B9B4AC4">
      <w:pPr>
        <w:pStyle w:val="22"/>
        <w:ind w:firstLine="960" w:firstLineChars="400"/>
        <w:rPr>
          <w:rFonts w:hint="eastAsia" w:hAnsi="宋体" w:eastAsia="宋体" w:cs="宋体"/>
          <w:color w:val="auto"/>
          <w:sz w:val="24"/>
          <w:szCs w:val="24"/>
          <w:highlight w:val="none"/>
        </w:rPr>
      </w:pPr>
      <w:r>
        <w:rPr>
          <w:rFonts w:hint="eastAsia" w:hAnsi="宋体" w:eastAsia="宋体" w:cs="宋体"/>
          <w:color w:val="auto"/>
          <w:sz w:val="24"/>
          <w:szCs w:val="24"/>
          <w:highlight w:val="none"/>
        </w:rPr>
        <w:t>2.行数不够，可自行添加。</w:t>
      </w:r>
    </w:p>
    <w:p w14:paraId="6E3B299A">
      <w:pPr>
        <w:spacing w:line="360" w:lineRule="auto"/>
        <w:ind w:firstLine="480"/>
        <w:rPr>
          <w:rFonts w:hint="eastAsia" w:ascii="宋体" w:hAnsi="宋体" w:eastAsia="宋体" w:cs="宋体"/>
          <w:color w:val="auto"/>
          <w:sz w:val="24"/>
          <w:szCs w:val="24"/>
          <w:highlight w:val="none"/>
        </w:rPr>
      </w:pPr>
    </w:p>
    <w:p w14:paraId="62F68CF6">
      <w:pPr>
        <w:spacing w:line="560" w:lineRule="exact"/>
        <w:ind w:firstLine="5040" w:firstLineChars="21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278AA651">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0D1B28F3">
      <w:pPr>
        <w:spacing w:line="360" w:lineRule="auto"/>
        <w:ind w:firstLine="420"/>
        <w:rPr>
          <w:rFonts w:hint="eastAsia" w:ascii="宋体" w:hAnsi="宋体" w:eastAsia="宋体" w:cs="宋体"/>
          <w:color w:val="auto"/>
          <w:szCs w:val="20"/>
          <w:highlight w:val="none"/>
        </w:rPr>
      </w:pPr>
    </w:p>
    <w:p w14:paraId="65FEBC9B">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、技术条款偏离表</w:t>
      </w:r>
    </w:p>
    <w:p w14:paraId="78966756">
      <w:pPr>
        <w:spacing w:line="360" w:lineRule="auto"/>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技术条款偏离表</w:t>
      </w:r>
    </w:p>
    <w:p w14:paraId="3D075710">
      <w:pPr>
        <w:pStyle w:val="22"/>
        <w:ind w:firstLine="240" w:firstLineChars="100"/>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请</w:t>
      </w:r>
      <w:r>
        <w:rPr>
          <w:rFonts w:hint="eastAsia" w:hAnsi="宋体" w:eastAsia="宋体" w:cs="宋体"/>
          <w:b/>
          <w:bCs/>
          <w:color w:val="auto"/>
          <w:sz w:val="24"/>
          <w:szCs w:val="24"/>
          <w:highlight w:val="none"/>
        </w:rPr>
        <w:t>逐条对应招标文件</w:t>
      </w:r>
      <w:r>
        <w:rPr>
          <w:rFonts w:hint="eastAsia" w:hAnsi="宋体" w:eastAsia="宋体" w:cs="宋体"/>
          <w:color w:val="auto"/>
          <w:sz w:val="24"/>
          <w:szCs w:val="24"/>
          <w:highlight w:val="none"/>
        </w:rPr>
        <w:t>“项目需求”中内容要求的技术条件，填写该表。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3278"/>
        <w:gridCol w:w="3278"/>
        <w:gridCol w:w="2244"/>
      </w:tblGrid>
      <w:tr w14:paraId="116B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5DA3CE5D">
            <w:pPr>
              <w:pStyle w:val="22"/>
              <w:spacing w:line="240" w:lineRule="auto"/>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项号</w:t>
            </w:r>
          </w:p>
        </w:tc>
        <w:tc>
          <w:tcPr>
            <w:tcW w:w="1683" w:type="pct"/>
            <w:vAlign w:val="center"/>
          </w:tcPr>
          <w:p w14:paraId="70309F8C">
            <w:pPr>
              <w:pStyle w:val="22"/>
              <w:spacing w:line="240" w:lineRule="auto"/>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招标文件的要求</w:t>
            </w:r>
          </w:p>
        </w:tc>
        <w:tc>
          <w:tcPr>
            <w:tcW w:w="1683" w:type="pct"/>
            <w:vAlign w:val="center"/>
          </w:tcPr>
          <w:p w14:paraId="1465AEEE">
            <w:pPr>
              <w:pStyle w:val="22"/>
              <w:spacing w:line="240" w:lineRule="auto"/>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投标文件的响应情况</w:t>
            </w:r>
          </w:p>
        </w:tc>
        <w:tc>
          <w:tcPr>
            <w:tcW w:w="1152" w:type="pct"/>
            <w:vAlign w:val="center"/>
          </w:tcPr>
          <w:p w14:paraId="1BF497B0">
            <w:pPr>
              <w:pStyle w:val="22"/>
              <w:spacing w:line="240" w:lineRule="auto"/>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偏离说明</w:t>
            </w:r>
          </w:p>
        </w:tc>
      </w:tr>
      <w:tr w14:paraId="2132D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73E592D7">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493F496D">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1BF0B63D">
            <w:pPr>
              <w:pStyle w:val="22"/>
              <w:spacing w:line="600" w:lineRule="exact"/>
              <w:jc w:val="center"/>
              <w:rPr>
                <w:rFonts w:hint="eastAsia" w:hAnsi="宋体" w:eastAsia="宋体" w:cs="宋体"/>
                <w:b/>
                <w:bCs/>
                <w:color w:val="auto"/>
                <w:sz w:val="24"/>
                <w:szCs w:val="24"/>
                <w:highlight w:val="none"/>
              </w:rPr>
            </w:pPr>
          </w:p>
        </w:tc>
        <w:tc>
          <w:tcPr>
            <w:tcW w:w="1152" w:type="pct"/>
            <w:vAlign w:val="center"/>
          </w:tcPr>
          <w:p w14:paraId="7C8BFB41">
            <w:pPr>
              <w:pStyle w:val="22"/>
              <w:spacing w:line="600" w:lineRule="exact"/>
              <w:jc w:val="center"/>
              <w:rPr>
                <w:rFonts w:hint="eastAsia" w:hAnsi="宋体" w:eastAsia="宋体" w:cs="宋体"/>
                <w:color w:val="auto"/>
                <w:sz w:val="24"/>
                <w:szCs w:val="24"/>
                <w:highlight w:val="none"/>
              </w:rPr>
            </w:pPr>
          </w:p>
        </w:tc>
      </w:tr>
      <w:tr w14:paraId="2476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364FC6BB">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2D87BEDD">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4BB1F056">
            <w:pPr>
              <w:pStyle w:val="22"/>
              <w:spacing w:line="600" w:lineRule="exact"/>
              <w:jc w:val="center"/>
              <w:rPr>
                <w:rFonts w:hint="eastAsia" w:hAnsi="宋体" w:eastAsia="宋体" w:cs="宋体"/>
                <w:color w:val="auto"/>
                <w:sz w:val="24"/>
                <w:szCs w:val="24"/>
                <w:highlight w:val="none"/>
              </w:rPr>
            </w:pPr>
          </w:p>
        </w:tc>
        <w:tc>
          <w:tcPr>
            <w:tcW w:w="1152" w:type="pct"/>
            <w:vAlign w:val="center"/>
          </w:tcPr>
          <w:p w14:paraId="045DFB19">
            <w:pPr>
              <w:pStyle w:val="22"/>
              <w:spacing w:line="600" w:lineRule="exact"/>
              <w:jc w:val="center"/>
              <w:rPr>
                <w:rFonts w:hint="eastAsia" w:hAnsi="宋体" w:eastAsia="宋体" w:cs="宋体"/>
                <w:color w:val="auto"/>
                <w:sz w:val="24"/>
                <w:szCs w:val="24"/>
                <w:highlight w:val="none"/>
              </w:rPr>
            </w:pPr>
          </w:p>
        </w:tc>
      </w:tr>
      <w:tr w14:paraId="27F80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79" w:type="pct"/>
            <w:vAlign w:val="center"/>
          </w:tcPr>
          <w:p w14:paraId="74B68CEA">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1A48DAEE">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7803A1EB">
            <w:pPr>
              <w:pStyle w:val="22"/>
              <w:spacing w:line="600" w:lineRule="exact"/>
              <w:jc w:val="center"/>
              <w:rPr>
                <w:rFonts w:hint="eastAsia" w:hAnsi="宋体" w:eastAsia="宋体" w:cs="宋体"/>
                <w:color w:val="auto"/>
                <w:sz w:val="24"/>
                <w:szCs w:val="24"/>
                <w:highlight w:val="none"/>
              </w:rPr>
            </w:pPr>
          </w:p>
        </w:tc>
        <w:tc>
          <w:tcPr>
            <w:tcW w:w="1152" w:type="pct"/>
            <w:vAlign w:val="center"/>
          </w:tcPr>
          <w:p w14:paraId="3E679CD2">
            <w:pPr>
              <w:pStyle w:val="22"/>
              <w:spacing w:line="600" w:lineRule="exact"/>
              <w:jc w:val="center"/>
              <w:rPr>
                <w:rFonts w:hint="eastAsia" w:hAnsi="宋体" w:eastAsia="宋体" w:cs="宋体"/>
                <w:color w:val="auto"/>
                <w:sz w:val="24"/>
                <w:szCs w:val="24"/>
                <w:highlight w:val="none"/>
              </w:rPr>
            </w:pPr>
          </w:p>
        </w:tc>
      </w:tr>
      <w:tr w14:paraId="116B1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71137BB1">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137D1DFB">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41F3D038">
            <w:pPr>
              <w:pStyle w:val="22"/>
              <w:spacing w:line="600" w:lineRule="exact"/>
              <w:jc w:val="center"/>
              <w:rPr>
                <w:rFonts w:hint="eastAsia" w:hAnsi="宋体" w:eastAsia="宋体" w:cs="宋体"/>
                <w:color w:val="auto"/>
                <w:sz w:val="24"/>
                <w:szCs w:val="24"/>
                <w:highlight w:val="none"/>
              </w:rPr>
            </w:pPr>
          </w:p>
        </w:tc>
        <w:tc>
          <w:tcPr>
            <w:tcW w:w="1152" w:type="pct"/>
            <w:vAlign w:val="center"/>
          </w:tcPr>
          <w:p w14:paraId="4187CA5D">
            <w:pPr>
              <w:pStyle w:val="22"/>
              <w:spacing w:line="600" w:lineRule="exact"/>
              <w:jc w:val="center"/>
              <w:rPr>
                <w:rFonts w:hint="eastAsia" w:hAnsi="宋体" w:eastAsia="宋体" w:cs="宋体"/>
                <w:color w:val="auto"/>
                <w:sz w:val="24"/>
                <w:szCs w:val="24"/>
                <w:highlight w:val="none"/>
              </w:rPr>
            </w:pPr>
          </w:p>
        </w:tc>
      </w:tr>
      <w:tr w14:paraId="76E51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54B80A5A">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3372002E">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377DA440">
            <w:pPr>
              <w:pStyle w:val="22"/>
              <w:spacing w:line="600" w:lineRule="exact"/>
              <w:jc w:val="center"/>
              <w:rPr>
                <w:rFonts w:hint="eastAsia" w:hAnsi="宋体" w:eastAsia="宋体" w:cs="宋体"/>
                <w:color w:val="auto"/>
                <w:sz w:val="24"/>
                <w:szCs w:val="24"/>
                <w:highlight w:val="none"/>
              </w:rPr>
            </w:pPr>
          </w:p>
        </w:tc>
        <w:tc>
          <w:tcPr>
            <w:tcW w:w="1152" w:type="pct"/>
            <w:vAlign w:val="center"/>
          </w:tcPr>
          <w:p w14:paraId="6A130649">
            <w:pPr>
              <w:pStyle w:val="22"/>
              <w:spacing w:line="600" w:lineRule="exact"/>
              <w:jc w:val="center"/>
              <w:rPr>
                <w:rFonts w:hint="eastAsia" w:hAnsi="宋体" w:eastAsia="宋体" w:cs="宋体"/>
                <w:color w:val="auto"/>
                <w:sz w:val="24"/>
                <w:szCs w:val="24"/>
                <w:highlight w:val="none"/>
              </w:rPr>
            </w:pPr>
          </w:p>
        </w:tc>
      </w:tr>
      <w:tr w14:paraId="295C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4D15252F">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3F40505E">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21580D41">
            <w:pPr>
              <w:pStyle w:val="22"/>
              <w:spacing w:line="600" w:lineRule="exact"/>
              <w:jc w:val="center"/>
              <w:rPr>
                <w:rFonts w:hint="eastAsia" w:hAnsi="宋体" w:eastAsia="宋体" w:cs="宋体"/>
                <w:color w:val="auto"/>
                <w:sz w:val="24"/>
                <w:szCs w:val="24"/>
                <w:highlight w:val="none"/>
              </w:rPr>
            </w:pPr>
          </w:p>
        </w:tc>
        <w:tc>
          <w:tcPr>
            <w:tcW w:w="1152" w:type="pct"/>
            <w:vAlign w:val="center"/>
          </w:tcPr>
          <w:p w14:paraId="4A0127B1">
            <w:pPr>
              <w:pStyle w:val="22"/>
              <w:spacing w:line="600" w:lineRule="exact"/>
              <w:jc w:val="center"/>
              <w:rPr>
                <w:rFonts w:hint="eastAsia" w:hAnsi="宋体" w:eastAsia="宋体" w:cs="宋体"/>
                <w:color w:val="auto"/>
                <w:sz w:val="24"/>
                <w:szCs w:val="24"/>
                <w:highlight w:val="none"/>
              </w:rPr>
            </w:pPr>
          </w:p>
        </w:tc>
      </w:tr>
      <w:tr w14:paraId="277D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5E2D576E">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0C7FFF90">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257C00AB">
            <w:pPr>
              <w:pStyle w:val="22"/>
              <w:spacing w:line="600" w:lineRule="exact"/>
              <w:jc w:val="center"/>
              <w:rPr>
                <w:rFonts w:hint="eastAsia" w:hAnsi="宋体" w:eastAsia="宋体" w:cs="宋体"/>
                <w:color w:val="auto"/>
                <w:sz w:val="24"/>
                <w:szCs w:val="24"/>
                <w:highlight w:val="none"/>
              </w:rPr>
            </w:pPr>
          </w:p>
        </w:tc>
        <w:tc>
          <w:tcPr>
            <w:tcW w:w="1152" w:type="pct"/>
            <w:vAlign w:val="center"/>
          </w:tcPr>
          <w:p w14:paraId="2132734B">
            <w:pPr>
              <w:pStyle w:val="22"/>
              <w:spacing w:line="600" w:lineRule="exact"/>
              <w:jc w:val="center"/>
              <w:rPr>
                <w:rFonts w:hint="eastAsia" w:hAnsi="宋体" w:eastAsia="宋体" w:cs="宋体"/>
                <w:color w:val="auto"/>
                <w:sz w:val="24"/>
                <w:szCs w:val="24"/>
                <w:highlight w:val="none"/>
              </w:rPr>
            </w:pPr>
          </w:p>
        </w:tc>
      </w:tr>
      <w:tr w14:paraId="07700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20901CC1">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53ABEB5C">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0570FAB2">
            <w:pPr>
              <w:pStyle w:val="22"/>
              <w:spacing w:line="600" w:lineRule="exact"/>
              <w:jc w:val="center"/>
              <w:rPr>
                <w:rFonts w:hint="eastAsia" w:hAnsi="宋体" w:eastAsia="宋体" w:cs="宋体"/>
                <w:color w:val="auto"/>
                <w:sz w:val="24"/>
                <w:szCs w:val="24"/>
                <w:highlight w:val="none"/>
              </w:rPr>
            </w:pPr>
          </w:p>
        </w:tc>
        <w:tc>
          <w:tcPr>
            <w:tcW w:w="1152" w:type="pct"/>
            <w:vAlign w:val="center"/>
          </w:tcPr>
          <w:p w14:paraId="5A4E4313">
            <w:pPr>
              <w:pStyle w:val="22"/>
              <w:spacing w:line="600" w:lineRule="exact"/>
              <w:jc w:val="center"/>
              <w:rPr>
                <w:rFonts w:hint="eastAsia" w:hAnsi="宋体" w:eastAsia="宋体" w:cs="宋体"/>
                <w:color w:val="auto"/>
                <w:sz w:val="24"/>
                <w:szCs w:val="24"/>
                <w:highlight w:val="none"/>
              </w:rPr>
            </w:pPr>
          </w:p>
        </w:tc>
      </w:tr>
      <w:tr w14:paraId="47C5A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9" w:type="pct"/>
            <w:vAlign w:val="center"/>
          </w:tcPr>
          <w:p w14:paraId="6F43FA6D">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1DEB2422">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60D5DBA1">
            <w:pPr>
              <w:pStyle w:val="22"/>
              <w:spacing w:line="600" w:lineRule="exact"/>
              <w:jc w:val="center"/>
              <w:rPr>
                <w:rFonts w:hint="eastAsia" w:hAnsi="宋体" w:eastAsia="宋体" w:cs="宋体"/>
                <w:color w:val="auto"/>
                <w:sz w:val="24"/>
                <w:szCs w:val="24"/>
                <w:highlight w:val="none"/>
              </w:rPr>
            </w:pPr>
          </w:p>
        </w:tc>
        <w:tc>
          <w:tcPr>
            <w:tcW w:w="1152" w:type="pct"/>
            <w:vAlign w:val="center"/>
          </w:tcPr>
          <w:p w14:paraId="0757A0EF">
            <w:pPr>
              <w:pStyle w:val="22"/>
              <w:spacing w:line="600" w:lineRule="exact"/>
              <w:jc w:val="center"/>
              <w:rPr>
                <w:rFonts w:hint="eastAsia" w:hAnsi="宋体" w:eastAsia="宋体" w:cs="宋体"/>
                <w:color w:val="auto"/>
                <w:sz w:val="24"/>
                <w:szCs w:val="24"/>
                <w:highlight w:val="none"/>
              </w:rPr>
            </w:pPr>
          </w:p>
        </w:tc>
      </w:tr>
      <w:tr w14:paraId="3E20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479" w:type="pct"/>
            <w:vAlign w:val="center"/>
          </w:tcPr>
          <w:p w14:paraId="0442AF64">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0D4F3A1E">
            <w:pPr>
              <w:pStyle w:val="22"/>
              <w:spacing w:line="600" w:lineRule="exact"/>
              <w:jc w:val="center"/>
              <w:rPr>
                <w:rFonts w:hint="eastAsia" w:hAnsi="宋体" w:eastAsia="宋体" w:cs="宋体"/>
                <w:color w:val="auto"/>
                <w:sz w:val="24"/>
                <w:szCs w:val="24"/>
                <w:highlight w:val="none"/>
              </w:rPr>
            </w:pPr>
          </w:p>
        </w:tc>
        <w:tc>
          <w:tcPr>
            <w:tcW w:w="1683" w:type="pct"/>
            <w:vAlign w:val="center"/>
          </w:tcPr>
          <w:p w14:paraId="33753983">
            <w:pPr>
              <w:pStyle w:val="22"/>
              <w:spacing w:line="600" w:lineRule="exact"/>
              <w:jc w:val="center"/>
              <w:rPr>
                <w:rFonts w:hint="eastAsia" w:hAnsi="宋体" w:eastAsia="宋体" w:cs="宋体"/>
                <w:color w:val="auto"/>
                <w:sz w:val="24"/>
                <w:szCs w:val="24"/>
                <w:highlight w:val="none"/>
              </w:rPr>
            </w:pPr>
          </w:p>
        </w:tc>
        <w:tc>
          <w:tcPr>
            <w:tcW w:w="1152" w:type="pct"/>
            <w:vAlign w:val="center"/>
          </w:tcPr>
          <w:p w14:paraId="332C1B4D">
            <w:pPr>
              <w:pStyle w:val="22"/>
              <w:spacing w:line="600" w:lineRule="exact"/>
              <w:jc w:val="center"/>
              <w:rPr>
                <w:rFonts w:hint="eastAsia" w:hAnsi="宋体" w:eastAsia="宋体" w:cs="宋体"/>
                <w:color w:val="auto"/>
                <w:sz w:val="24"/>
                <w:szCs w:val="24"/>
                <w:highlight w:val="none"/>
              </w:rPr>
            </w:pPr>
          </w:p>
        </w:tc>
      </w:tr>
    </w:tbl>
    <w:p w14:paraId="71C92412">
      <w:pPr>
        <w:pStyle w:val="22"/>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注：1.“偏离说明”填写“正偏离”“负偏离”或“无偏离”。</w:t>
      </w:r>
    </w:p>
    <w:p w14:paraId="4C79C491">
      <w:pPr>
        <w:pStyle w:val="22"/>
        <w:ind w:firstLine="960" w:firstLineChars="400"/>
        <w:rPr>
          <w:rFonts w:hint="eastAsia" w:hAnsi="宋体" w:eastAsia="宋体" w:cs="宋体"/>
          <w:color w:val="auto"/>
          <w:sz w:val="24"/>
          <w:szCs w:val="24"/>
          <w:highlight w:val="none"/>
        </w:rPr>
      </w:pPr>
      <w:r>
        <w:rPr>
          <w:rFonts w:hint="eastAsia" w:hAnsi="宋体" w:eastAsia="宋体" w:cs="宋体"/>
          <w:color w:val="auto"/>
          <w:sz w:val="24"/>
          <w:szCs w:val="24"/>
          <w:highlight w:val="none"/>
        </w:rPr>
        <w:t>2.行数不够，可自行添加。</w:t>
      </w:r>
    </w:p>
    <w:p w14:paraId="7676DC98">
      <w:pPr>
        <w:spacing w:line="560" w:lineRule="exact"/>
        <w:ind w:firstLine="5040" w:firstLineChars="21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u w:val="single"/>
        </w:rPr>
        <w:t>（</w:t>
      </w:r>
      <w:r>
        <w:rPr>
          <w:rFonts w:hint="eastAsia" w:ascii="宋体" w:hAnsi="宋体" w:eastAsia="宋体" w:cs="宋体"/>
          <w:color w:val="auto"/>
          <w:sz w:val="24"/>
          <w:szCs w:val="24"/>
          <w:highlight w:val="none"/>
          <w:u w:val="single"/>
        </w:rPr>
        <w:t>加盖CA电子公章</w:t>
      </w:r>
      <w:r>
        <w:rPr>
          <w:rFonts w:hint="eastAsia" w:ascii="宋体" w:hAnsi="宋体" w:eastAsia="宋体" w:cs="宋体"/>
          <w:bCs/>
          <w:color w:val="auto"/>
          <w:sz w:val="24"/>
          <w:highlight w:val="none"/>
          <w:u w:val="single"/>
        </w:rPr>
        <w:t>）</w:t>
      </w:r>
    </w:p>
    <w:p w14:paraId="48F99EF7">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2B544B5D">
      <w:pPr>
        <w:spacing w:line="360" w:lineRule="auto"/>
        <w:rPr>
          <w:rFonts w:hint="eastAsia" w:ascii="宋体" w:hAnsi="宋体" w:eastAsia="宋体" w:cs="宋体"/>
          <w:b/>
          <w:color w:val="auto"/>
          <w:sz w:val="28"/>
          <w:szCs w:val="21"/>
          <w:highlight w:val="none"/>
        </w:rPr>
      </w:pPr>
    </w:p>
    <w:p w14:paraId="5BDBFC42">
      <w:pPr>
        <w:pStyle w:val="22"/>
        <w:jc w:val="center"/>
        <w:rPr>
          <w:rFonts w:hint="eastAsia" w:hAnsi="宋体" w:eastAsia="宋体" w:cs="宋体"/>
          <w:b/>
          <w:color w:val="auto"/>
          <w:sz w:val="32"/>
          <w:szCs w:val="32"/>
          <w:highlight w:val="none"/>
        </w:rPr>
      </w:pPr>
    </w:p>
    <w:p w14:paraId="21696923">
      <w:pPr>
        <w:pStyle w:val="12"/>
        <w:rPr>
          <w:rFonts w:hint="eastAsia" w:ascii="宋体" w:hAnsi="宋体" w:eastAsia="宋体" w:cs="宋体"/>
          <w:b/>
          <w:color w:val="auto"/>
          <w:sz w:val="32"/>
          <w:szCs w:val="32"/>
          <w:highlight w:val="none"/>
        </w:rPr>
      </w:pPr>
    </w:p>
    <w:p w14:paraId="63F3328A">
      <w:pPr>
        <w:pStyle w:val="12"/>
        <w:rPr>
          <w:rFonts w:hint="eastAsia" w:ascii="宋体" w:hAnsi="宋体" w:eastAsia="宋体" w:cs="宋体"/>
          <w:b/>
          <w:color w:val="auto"/>
          <w:sz w:val="32"/>
          <w:szCs w:val="32"/>
          <w:highlight w:val="none"/>
        </w:rPr>
      </w:pPr>
    </w:p>
    <w:p w14:paraId="03E6B546">
      <w:pPr>
        <w:pStyle w:val="12"/>
        <w:rPr>
          <w:rFonts w:hint="eastAsia" w:ascii="宋体" w:hAnsi="宋体" w:eastAsia="宋体" w:cs="宋体"/>
          <w:b/>
          <w:color w:val="auto"/>
          <w:sz w:val="32"/>
          <w:szCs w:val="32"/>
          <w:highlight w:val="none"/>
        </w:rPr>
      </w:pPr>
    </w:p>
    <w:p w14:paraId="44C4E970">
      <w:pPr>
        <w:pStyle w:val="12"/>
        <w:rPr>
          <w:rFonts w:hint="eastAsia" w:ascii="宋体" w:hAnsi="宋体" w:eastAsia="宋体" w:cs="宋体"/>
          <w:b/>
          <w:color w:val="auto"/>
          <w:sz w:val="32"/>
          <w:szCs w:val="32"/>
          <w:highlight w:val="none"/>
        </w:rPr>
      </w:pPr>
    </w:p>
    <w:p w14:paraId="513C5191">
      <w:pPr>
        <w:pStyle w:val="12"/>
        <w:rPr>
          <w:rFonts w:hint="eastAsia" w:ascii="宋体" w:hAnsi="宋体" w:eastAsia="宋体" w:cs="宋体"/>
          <w:b/>
          <w:color w:val="auto"/>
          <w:sz w:val="32"/>
          <w:szCs w:val="32"/>
          <w:highlight w:val="none"/>
        </w:rPr>
      </w:pPr>
    </w:p>
    <w:p w14:paraId="70A00D8C">
      <w:pPr>
        <w:spacing w:before="240" w:beforeLines="100" w:after="240" w:afterLines="1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、类似项目业绩一览表</w:t>
      </w:r>
    </w:p>
    <w:p w14:paraId="4734ABF8">
      <w:pPr>
        <w:spacing w:before="240" w:beforeLines="100" w:after="240" w:afterLines="100" w:line="360" w:lineRule="auto"/>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类似项目业绩一览表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81"/>
        <w:gridCol w:w="2856"/>
        <w:gridCol w:w="2496"/>
        <w:gridCol w:w="1588"/>
        <w:gridCol w:w="1613"/>
      </w:tblGrid>
      <w:tr w14:paraId="1A3AD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4AB62987">
            <w:pPr>
              <w:pStyle w:val="22"/>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序号</w:t>
            </w:r>
          </w:p>
        </w:tc>
        <w:tc>
          <w:tcPr>
            <w:tcW w:w="1466" w:type="pct"/>
            <w:vAlign w:val="center"/>
          </w:tcPr>
          <w:p w14:paraId="4963F11D">
            <w:pPr>
              <w:pStyle w:val="22"/>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合同名称</w:t>
            </w:r>
          </w:p>
        </w:tc>
        <w:tc>
          <w:tcPr>
            <w:tcW w:w="1281" w:type="pct"/>
            <w:vAlign w:val="center"/>
          </w:tcPr>
          <w:p w14:paraId="1A25D3E8">
            <w:pPr>
              <w:pStyle w:val="22"/>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签订时间</w:t>
            </w:r>
          </w:p>
        </w:tc>
        <w:tc>
          <w:tcPr>
            <w:tcW w:w="815" w:type="pct"/>
            <w:vAlign w:val="center"/>
          </w:tcPr>
          <w:p w14:paraId="383F341D">
            <w:pPr>
              <w:pStyle w:val="22"/>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采购单位</w:t>
            </w:r>
          </w:p>
        </w:tc>
        <w:tc>
          <w:tcPr>
            <w:tcW w:w="828" w:type="pct"/>
            <w:vAlign w:val="center"/>
          </w:tcPr>
          <w:p w14:paraId="6BBF054A">
            <w:pPr>
              <w:pStyle w:val="22"/>
              <w:ind w:firstLine="0"/>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备注</w:t>
            </w:r>
          </w:p>
        </w:tc>
      </w:tr>
      <w:tr w14:paraId="6F5B2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5D4BAF53">
            <w:pPr>
              <w:spacing w:line="360" w:lineRule="auto"/>
              <w:jc w:val="center"/>
              <w:rPr>
                <w:rFonts w:hint="eastAsia" w:ascii="宋体" w:hAnsi="宋体" w:eastAsia="宋体" w:cs="宋体"/>
                <w:color w:val="auto"/>
                <w:sz w:val="28"/>
                <w:highlight w:val="none"/>
              </w:rPr>
            </w:pPr>
          </w:p>
        </w:tc>
        <w:tc>
          <w:tcPr>
            <w:tcW w:w="1466" w:type="pct"/>
            <w:vAlign w:val="center"/>
          </w:tcPr>
          <w:p w14:paraId="3B91FCFD">
            <w:pPr>
              <w:spacing w:line="360" w:lineRule="auto"/>
              <w:jc w:val="center"/>
              <w:rPr>
                <w:rFonts w:hint="eastAsia" w:ascii="宋体" w:hAnsi="宋体" w:eastAsia="宋体" w:cs="宋体"/>
                <w:color w:val="auto"/>
                <w:sz w:val="28"/>
                <w:highlight w:val="none"/>
              </w:rPr>
            </w:pPr>
          </w:p>
        </w:tc>
        <w:tc>
          <w:tcPr>
            <w:tcW w:w="1281" w:type="pct"/>
            <w:vAlign w:val="center"/>
          </w:tcPr>
          <w:p w14:paraId="6AA336B9">
            <w:pPr>
              <w:spacing w:line="360" w:lineRule="auto"/>
              <w:jc w:val="center"/>
              <w:rPr>
                <w:rFonts w:hint="eastAsia" w:ascii="宋体" w:hAnsi="宋体" w:eastAsia="宋体" w:cs="宋体"/>
                <w:color w:val="auto"/>
                <w:sz w:val="28"/>
                <w:highlight w:val="none"/>
              </w:rPr>
            </w:pPr>
          </w:p>
        </w:tc>
        <w:tc>
          <w:tcPr>
            <w:tcW w:w="815" w:type="pct"/>
            <w:vAlign w:val="center"/>
          </w:tcPr>
          <w:p w14:paraId="1277359F">
            <w:pPr>
              <w:spacing w:line="360" w:lineRule="auto"/>
              <w:jc w:val="center"/>
              <w:rPr>
                <w:rFonts w:hint="eastAsia" w:ascii="宋体" w:hAnsi="宋体" w:eastAsia="宋体" w:cs="宋体"/>
                <w:color w:val="auto"/>
                <w:sz w:val="28"/>
                <w:highlight w:val="none"/>
              </w:rPr>
            </w:pPr>
          </w:p>
        </w:tc>
        <w:tc>
          <w:tcPr>
            <w:tcW w:w="828" w:type="pct"/>
            <w:vAlign w:val="center"/>
          </w:tcPr>
          <w:p w14:paraId="0250C325">
            <w:pPr>
              <w:spacing w:line="360" w:lineRule="auto"/>
              <w:jc w:val="center"/>
              <w:rPr>
                <w:rFonts w:hint="eastAsia" w:ascii="宋体" w:hAnsi="宋体" w:eastAsia="宋体" w:cs="宋体"/>
                <w:color w:val="auto"/>
                <w:sz w:val="28"/>
                <w:highlight w:val="none"/>
              </w:rPr>
            </w:pPr>
          </w:p>
        </w:tc>
      </w:tr>
      <w:tr w14:paraId="5E93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16E5AD35">
            <w:pPr>
              <w:spacing w:line="360" w:lineRule="auto"/>
              <w:jc w:val="center"/>
              <w:rPr>
                <w:rFonts w:hint="eastAsia" w:ascii="宋体" w:hAnsi="宋体" w:eastAsia="宋体" w:cs="宋体"/>
                <w:color w:val="auto"/>
                <w:sz w:val="28"/>
                <w:highlight w:val="none"/>
              </w:rPr>
            </w:pPr>
          </w:p>
        </w:tc>
        <w:tc>
          <w:tcPr>
            <w:tcW w:w="1466" w:type="pct"/>
            <w:vAlign w:val="center"/>
          </w:tcPr>
          <w:p w14:paraId="04329603">
            <w:pPr>
              <w:spacing w:line="360" w:lineRule="auto"/>
              <w:jc w:val="center"/>
              <w:rPr>
                <w:rFonts w:hint="eastAsia" w:ascii="宋体" w:hAnsi="宋体" w:eastAsia="宋体" w:cs="宋体"/>
                <w:color w:val="auto"/>
                <w:sz w:val="28"/>
                <w:highlight w:val="none"/>
              </w:rPr>
            </w:pPr>
          </w:p>
        </w:tc>
        <w:tc>
          <w:tcPr>
            <w:tcW w:w="1281" w:type="pct"/>
            <w:vAlign w:val="center"/>
          </w:tcPr>
          <w:p w14:paraId="23B196B5">
            <w:pPr>
              <w:spacing w:line="360" w:lineRule="auto"/>
              <w:jc w:val="center"/>
              <w:rPr>
                <w:rFonts w:hint="eastAsia" w:ascii="宋体" w:hAnsi="宋体" w:eastAsia="宋体" w:cs="宋体"/>
                <w:color w:val="auto"/>
                <w:sz w:val="28"/>
                <w:highlight w:val="none"/>
              </w:rPr>
            </w:pPr>
          </w:p>
        </w:tc>
        <w:tc>
          <w:tcPr>
            <w:tcW w:w="815" w:type="pct"/>
            <w:vAlign w:val="center"/>
          </w:tcPr>
          <w:p w14:paraId="6EEF5845">
            <w:pPr>
              <w:spacing w:line="360" w:lineRule="auto"/>
              <w:jc w:val="center"/>
              <w:rPr>
                <w:rFonts w:hint="eastAsia" w:ascii="宋体" w:hAnsi="宋体" w:eastAsia="宋体" w:cs="宋体"/>
                <w:color w:val="auto"/>
                <w:sz w:val="28"/>
                <w:highlight w:val="none"/>
              </w:rPr>
            </w:pPr>
          </w:p>
        </w:tc>
        <w:tc>
          <w:tcPr>
            <w:tcW w:w="828" w:type="pct"/>
            <w:vAlign w:val="center"/>
          </w:tcPr>
          <w:p w14:paraId="6F1A49F2">
            <w:pPr>
              <w:spacing w:line="360" w:lineRule="auto"/>
              <w:jc w:val="center"/>
              <w:rPr>
                <w:rFonts w:hint="eastAsia" w:ascii="宋体" w:hAnsi="宋体" w:eastAsia="宋体" w:cs="宋体"/>
                <w:color w:val="auto"/>
                <w:sz w:val="28"/>
                <w:highlight w:val="none"/>
              </w:rPr>
            </w:pPr>
          </w:p>
        </w:tc>
      </w:tr>
      <w:tr w14:paraId="3C1C4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65F65CE3">
            <w:pPr>
              <w:spacing w:line="360" w:lineRule="auto"/>
              <w:jc w:val="center"/>
              <w:rPr>
                <w:rFonts w:hint="eastAsia" w:ascii="宋体" w:hAnsi="宋体" w:eastAsia="宋体" w:cs="宋体"/>
                <w:color w:val="auto"/>
                <w:sz w:val="28"/>
                <w:highlight w:val="none"/>
              </w:rPr>
            </w:pPr>
          </w:p>
        </w:tc>
        <w:tc>
          <w:tcPr>
            <w:tcW w:w="1466" w:type="pct"/>
            <w:vAlign w:val="center"/>
          </w:tcPr>
          <w:p w14:paraId="3756516C">
            <w:pPr>
              <w:spacing w:line="360" w:lineRule="auto"/>
              <w:jc w:val="center"/>
              <w:rPr>
                <w:rFonts w:hint="eastAsia" w:ascii="宋体" w:hAnsi="宋体" w:eastAsia="宋体" w:cs="宋体"/>
                <w:color w:val="auto"/>
                <w:sz w:val="28"/>
                <w:highlight w:val="none"/>
              </w:rPr>
            </w:pPr>
          </w:p>
        </w:tc>
        <w:tc>
          <w:tcPr>
            <w:tcW w:w="1281" w:type="pct"/>
            <w:vAlign w:val="center"/>
          </w:tcPr>
          <w:p w14:paraId="057E77BA">
            <w:pPr>
              <w:spacing w:line="360" w:lineRule="auto"/>
              <w:jc w:val="center"/>
              <w:rPr>
                <w:rFonts w:hint="eastAsia" w:ascii="宋体" w:hAnsi="宋体" w:eastAsia="宋体" w:cs="宋体"/>
                <w:color w:val="auto"/>
                <w:sz w:val="28"/>
                <w:highlight w:val="none"/>
              </w:rPr>
            </w:pPr>
          </w:p>
        </w:tc>
        <w:tc>
          <w:tcPr>
            <w:tcW w:w="815" w:type="pct"/>
            <w:vAlign w:val="center"/>
          </w:tcPr>
          <w:p w14:paraId="5FC3C5BA">
            <w:pPr>
              <w:spacing w:line="360" w:lineRule="auto"/>
              <w:jc w:val="center"/>
              <w:rPr>
                <w:rFonts w:hint="eastAsia" w:ascii="宋体" w:hAnsi="宋体" w:eastAsia="宋体" w:cs="宋体"/>
                <w:color w:val="auto"/>
                <w:sz w:val="28"/>
                <w:highlight w:val="none"/>
              </w:rPr>
            </w:pPr>
          </w:p>
        </w:tc>
        <w:tc>
          <w:tcPr>
            <w:tcW w:w="828" w:type="pct"/>
            <w:vAlign w:val="center"/>
          </w:tcPr>
          <w:p w14:paraId="74856262">
            <w:pPr>
              <w:spacing w:line="360" w:lineRule="auto"/>
              <w:jc w:val="center"/>
              <w:rPr>
                <w:rFonts w:hint="eastAsia" w:ascii="宋体" w:hAnsi="宋体" w:eastAsia="宋体" w:cs="宋体"/>
                <w:color w:val="auto"/>
                <w:sz w:val="28"/>
                <w:highlight w:val="none"/>
              </w:rPr>
            </w:pPr>
          </w:p>
        </w:tc>
      </w:tr>
      <w:tr w14:paraId="74BA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23C6DB7B">
            <w:pPr>
              <w:spacing w:line="360" w:lineRule="auto"/>
              <w:jc w:val="center"/>
              <w:rPr>
                <w:rFonts w:hint="eastAsia" w:ascii="宋体" w:hAnsi="宋体" w:eastAsia="宋体" w:cs="宋体"/>
                <w:color w:val="auto"/>
                <w:sz w:val="28"/>
                <w:highlight w:val="none"/>
              </w:rPr>
            </w:pPr>
          </w:p>
        </w:tc>
        <w:tc>
          <w:tcPr>
            <w:tcW w:w="1466" w:type="pct"/>
            <w:vAlign w:val="center"/>
          </w:tcPr>
          <w:p w14:paraId="1EDEB848">
            <w:pPr>
              <w:spacing w:line="360" w:lineRule="auto"/>
              <w:jc w:val="center"/>
              <w:rPr>
                <w:rFonts w:hint="eastAsia" w:ascii="宋体" w:hAnsi="宋体" w:eastAsia="宋体" w:cs="宋体"/>
                <w:color w:val="auto"/>
                <w:sz w:val="28"/>
                <w:highlight w:val="none"/>
              </w:rPr>
            </w:pPr>
          </w:p>
        </w:tc>
        <w:tc>
          <w:tcPr>
            <w:tcW w:w="1281" w:type="pct"/>
            <w:vAlign w:val="center"/>
          </w:tcPr>
          <w:p w14:paraId="61505747">
            <w:pPr>
              <w:spacing w:line="360" w:lineRule="auto"/>
              <w:jc w:val="center"/>
              <w:rPr>
                <w:rFonts w:hint="eastAsia" w:ascii="宋体" w:hAnsi="宋体" w:eastAsia="宋体" w:cs="宋体"/>
                <w:color w:val="auto"/>
                <w:sz w:val="28"/>
                <w:highlight w:val="none"/>
              </w:rPr>
            </w:pPr>
          </w:p>
        </w:tc>
        <w:tc>
          <w:tcPr>
            <w:tcW w:w="815" w:type="pct"/>
            <w:vAlign w:val="center"/>
          </w:tcPr>
          <w:p w14:paraId="623136AD">
            <w:pPr>
              <w:spacing w:line="360" w:lineRule="auto"/>
              <w:jc w:val="center"/>
              <w:rPr>
                <w:rFonts w:hint="eastAsia" w:ascii="宋体" w:hAnsi="宋体" w:eastAsia="宋体" w:cs="宋体"/>
                <w:color w:val="auto"/>
                <w:sz w:val="28"/>
                <w:highlight w:val="none"/>
              </w:rPr>
            </w:pPr>
          </w:p>
        </w:tc>
        <w:tc>
          <w:tcPr>
            <w:tcW w:w="828" w:type="pct"/>
            <w:vAlign w:val="center"/>
          </w:tcPr>
          <w:p w14:paraId="150B7CAB">
            <w:pPr>
              <w:spacing w:line="360" w:lineRule="auto"/>
              <w:jc w:val="center"/>
              <w:rPr>
                <w:rFonts w:hint="eastAsia" w:ascii="宋体" w:hAnsi="宋体" w:eastAsia="宋体" w:cs="宋体"/>
                <w:color w:val="auto"/>
                <w:sz w:val="28"/>
                <w:highlight w:val="none"/>
              </w:rPr>
            </w:pPr>
          </w:p>
        </w:tc>
      </w:tr>
      <w:tr w14:paraId="7D9D3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2C70E813">
            <w:pPr>
              <w:spacing w:line="360" w:lineRule="auto"/>
              <w:jc w:val="center"/>
              <w:rPr>
                <w:rFonts w:hint="eastAsia" w:ascii="宋体" w:hAnsi="宋体" w:eastAsia="宋体" w:cs="宋体"/>
                <w:color w:val="auto"/>
                <w:sz w:val="28"/>
                <w:highlight w:val="none"/>
              </w:rPr>
            </w:pPr>
          </w:p>
        </w:tc>
        <w:tc>
          <w:tcPr>
            <w:tcW w:w="1466" w:type="pct"/>
            <w:vAlign w:val="center"/>
          </w:tcPr>
          <w:p w14:paraId="0283F400">
            <w:pPr>
              <w:spacing w:line="360" w:lineRule="auto"/>
              <w:jc w:val="center"/>
              <w:rPr>
                <w:rFonts w:hint="eastAsia" w:ascii="宋体" w:hAnsi="宋体" w:eastAsia="宋体" w:cs="宋体"/>
                <w:color w:val="auto"/>
                <w:sz w:val="28"/>
                <w:highlight w:val="none"/>
              </w:rPr>
            </w:pPr>
          </w:p>
        </w:tc>
        <w:tc>
          <w:tcPr>
            <w:tcW w:w="1281" w:type="pct"/>
            <w:vAlign w:val="center"/>
          </w:tcPr>
          <w:p w14:paraId="1B346856">
            <w:pPr>
              <w:spacing w:line="360" w:lineRule="auto"/>
              <w:jc w:val="center"/>
              <w:rPr>
                <w:rFonts w:hint="eastAsia" w:ascii="宋体" w:hAnsi="宋体" w:eastAsia="宋体" w:cs="宋体"/>
                <w:color w:val="auto"/>
                <w:sz w:val="28"/>
                <w:highlight w:val="none"/>
              </w:rPr>
            </w:pPr>
          </w:p>
        </w:tc>
        <w:tc>
          <w:tcPr>
            <w:tcW w:w="815" w:type="pct"/>
            <w:vAlign w:val="center"/>
          </w:tcPr>
          <w:p w14:paraId="449377E5">
            <w:pPr>
              <w:spacing w:line="360" w:lineRule="auto"/>
              <w:jc w:val="center"/>
              <w:rPr>
                <w:rFonts w:hint="eastAsia" w:ascii="宋体" w:hAnsi="宋体" w:eastAsia="宋体" w:cs="宋体"/>
                <w:color w:val="auto"/>
                <w:sz w:val="28"/>
                <w:highlight w:val="none"/>
              </w:rPr>
            </w:pPr>
          </w:p>
        </w:tc>
        <w:tc>
          <w:tcPr>
            <w:tcW w:w="828" w:type="pct"/>
            <w:vAlign w:val="center"/>
          </w:tcPr>
          <w:p w14:paraId="686B7610">
            <w:pPr>
              <w:spacing w:line="360" w:lineRule="auto"/>
              <w:jc w:val="center"/>
              <w:rPr>
                <w:rFonts w:hint="eastAsia" w:ascii="宋体" w:hAnsi="宋体" w:eastAsia="宋体" w:cs="宋体"/>
                <w:color w:val="auto"/>
                <w:sz w:val="28"/>
                <w:highlight w:val="none"/>
              </w:rPr>
            </w:pPr>
          </w:p>
        </w:tc>
      </w:tr>
      <w:tr w14:paraId="2469E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135015C3">
            <w:pPr>
              <w:spacing w:line="360" w:lineRule="auto"/>
              <w:jc w:val="center"/>
              <w:rPr>
                <w:rFonts w:hint="eastAsia" w:ascii="宋体" w:hAnsi="宋体" w:eastAsia="宋体" w:cs="宋体"/>
                <w:color w:val="auto"/>
                <w:sz w:val="28"/>
                <w:highlight w:val="none"/>
              </w:rPr>
            </w:pPr>
          </w:p>
        </w:tc>
        <w:tc>
          <w:tcPr>
            <w:tcW w:w="1466" w:type="pct"/>
            <w:vAlign w:val="center"/>
          </w:tcPr>
          <w:p w14:paraId="025F853A">
            <w:pPr>
              <w:spacing w:line="360" w:lineRule="auto"/>
              <w:jc w:val="center"/>
              <w:rPr>
                <w:rFonts w:hint="eastAsia" w:ascii="宋体" w:hAnsi="宋体" w:eastAsia="宋体" w:cs="宋体"/>
                <w:color w:val="auto"/>
                <w:sz w:val="28"/>
                <w:highlight w:val="none"/>
              </w:rPr>
            </w:pPr>
          </w:p>
        </w:tc>
        <w:tc>
          <w:tcPr>
            <w:tcW w:w="1281" w:type="pct"/>
            <w:vAlign w:val="center"/>
          </w:tcPr>
          <w:p w14:paraId="2586BC11">
            <w:pPr>
              <w:spacing w:line="360" w:lineRule="auto"/>
              <w:jc w:val="center"/>
              <w:rPr>
                <w:rFonts w:hint="eastAsia" w:ascii="宋体" w:hAnsi="宋体" w:eastAsia="宋体" w:cs="宋体"/>
                <w:color w:val="auto"/>
                <w:sz w:val="28"/>
                <w:highlight w:val="none"/>
              </w:rPr>
            </w:pPr>
          </w:p>
        </w:tc>
        <w:tc>
          <w:tcPr>
            <w:tcW w:w="815" w:type="pct"/>
            <w:vAlign w:val="center"/>
          </w:tcPr>
          <w:p w14:paraId="3CE9A248">
            <w:pPr>
              <w:spacing w:line="360" w:lineRule="auto"/>
              <w:jc w:val="center"/>
              <w:rPr>
                <w:rFonts w:hint="eastAsia" w:ascii="宋体" w:hAnsi="宋体" w:eastAsia="宋体" w:cs="宋体"/>
                <w:color w:val="auto"/>
                <w:sz w:val="28"/>
                <w:highlight w:val="none"/>
              </w:rPr>
            </w:pPr>
          </w:p>
        </w:tc>
        <w:tc>
          <w:tcPr>
            <w:tcW w:w="828" w:type="pct"/>
            <w:vAlign w:val="center"/>
          </w:tcPr>
          <w:p w14:paraId="6A038749">
            <w:pPr>
              <w:spacing w:line="360" w:lineRule="auto"/>
              <w:jc w:val="center"/>
              <w:rPr>
                <w:rFonts w:hint="eastAsia" w:ascii="宋体" w:hAnsi="宋体" w:eastAsia="宋体" w:cs="宋体"/>
                <w:color w:val="auto"/>
                <w:sz w:val="28"/>
                <w:highlight w:val="none"/>
              </w:rPr>
            </w:pPr>
          </w:p>
        </w:tc>
      </w:tr>
      <w:tr w14:paraId="5238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0CF40789">
            <w:pPr>
              <w:spacing w:line="360" w:lineRule="auto"/>
              <w:jc w:val="center"/>
              <w:rPr>
                <w:rFonts w:hint="eastAsia" w:ascii="宋体" w:hAnsi="宋体" w:eastAsia="宋体" w:cs="宋体"/>
                <w:color w:val="auto"/>
                <w:sz w:val="28"/>
                <w:highlight w:val="none"/>
              </w:rPr>
            </w:pPr>
          </w:p>
        </w:tc>
        <w:tc>
          <w:tcPr>
            <w:tcW w:w="1466" w:type="pct"/>
            <w:vAlign w:val="center"/>
          </w:tcPr>
          <w:p w14:paraId="08D1C2BA">
            <w:pPr>
              <w:spacing w:line="360" w:lineRule="auto"/>
              <w:jc w:val="center"/>
              <w:rPr>
                <w:rFonts w:hint="eastAsia" w:ascii="宋体" w:hAnsi="宋体" w:eastAsia="宋体" w:cs="宋体"/>
                <w:color w:val="auto"/>
                <w:sz w:val="28"/>
                <w:highlight w:val="none"/>
              </w:rPr>
            </w:pPr>
          </w:p>
        </w:tc>
        <w:tc>
          <w:tcPr>
            <w:tcW w:w="1281" w:type="pct"/>
            <w:vAlign w:val="center"/>
          </w:tcPr>
          <w:p w14:paraId="722816A2">
            <w:pPr>
              <w:spacing w:line="360" w:lineRule="auto"/>
              <w:jc w:val="center"/>
              <w:rPr>
                <w:rFonts w:hint="eastAsia" w:ascii="宋体" w:hAnsi="宋体" w:eastAsia="宋体" w:cs="宋体"/>
                <w:color w:val="auto"/>
                <w:sz w:val="28"/>
                <w:highlight w:val="none"/>
              </w:rPr>
            </w:pPr>
          </w:p>
        </w:tc>
        <w:tc>
          <w:tcPr>
            <w:tcW w:w="815" w:type="pct"/>
            <w:vAlign w:val="center"/>
          </w:tcPr>
          <w:p w14:paraId="06F9467B">
            <w:pPr>
              <w:spacing w:line="360" w:lineRule="auto"/>
              <w:jc w:val="center"/>
              <w:rPr>
                <w:rFonts w:hint="eastAsia" w:ascii="宋体" w:hAnsi="宋体" w:eastAsia="宋体" w:cs="宋体"/>
                <w:color w:val="auto"/>
                <w:sz w:val="28"/>
                <w:highlight w:val="none"/>
              </w:rPr>
            </w:pPr>
          </w:p>
        </w:tc>
        <w:tc>
          <w:tcPr>
            <w:tcW w:w="828" w:type="pct"/>
            <w:vAlign w:val="center"/>
          </w:tcPr>
          <w:p w14:paraId="24119974">
            <w:pPr>
              <w:spacing w:line="360" w:lineRule="auto"/>
              <w:jc w:val="center"/>
              <w:rPr>
                <w:rFonts w:hint="eastAsia" w:ascii="宋体" w:hAnsi="宋体" w:eastAsia="宋体" w:cs="宋体"/>
                <w:color w:val="auto"/>
                <w:sz w:val="28"/>
                <w:highlight w:val="none"/>
              </w:rPr>
            </w:pPr>
          </w:p>
        </w:tc>
      </w:tr>
      <w:tr w14:paraId="3BF56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64BF4C81">
            <w:pPr>
              <w:spacing w:line="360" w:lineRule="auto"/>
              <w:jc w:val="center"/>
              <w:rPr>
                <w:rFonts w:hint="eastAsia" w:ascii="宋体" w:hAnsi="宋体" w:eastAsia="宋体" w:cs="宋体"/>
                <w:color w:val="auto"/>
                <w:sz w:val="28"/>
                <w:highlight w:val="none"/>
              </w:rPr>
            </w:pPr>
          </w:p>
        </w:tc>
        <w:tc>
          <w:tcPr>
            <w:tcW w:w="1466" w:type="pct"/>
            <w:vAlign w:val="center"/>
          </w:tcPr>
          <w:p w14:paraId="19E6ED8C">
            <w:pPr>
              <w:spacing w:line="360" w:lineRule="auto"/>
              <w:jc w:val="center"/>
              <w:rPr>
                <w:rFonts w:hint="eastAsia" w:ascii="宋体" w:hAnsi="宋体" w:eastAsia="宋体" w:cs="宋体"/>
                <w:color w:val="auto"/>
                <w:sz w:val="28"/>
                <w:highlight w:val="none"/>
              </w:rPr>
            </w:pPr>
          </w:p>
        </w:tc>
        <w:tc>
          <w:tcPr>
            <w:tcW w:w="1281" w:type="pct"/>
            <w:vAlign w:val="center"/>
          </w:tcPr>
          <w:p w14:paraId="4B33D0ED">
            <w:pPr>
              <w:spacing w:line="360" w:lineRule="auto"/>
              <w:jc w:val="center"/>
              <w:rPr>
                <w:rFonts w:hint="eastAsia" w:ascii="宋体" w:hAnsi="宋体" w:eastAsia="宋体" w:cs="宋体"/>
                <w:color w:val="auto"/>
                <w:sz w:val="28"/>
                <w:highlight w:val="none"/>
              </w:rPr>
            </w:pPr>
          </w:p>
        </w:tc>
        <w:tc>
          <w:tcPr>
            <w:tcW w:w="815" w:type="pct"/>
            <w:vAlign w:val="center"/>
          </w:tcPr>
          <w:p w14:paraId="1DE2EF5D">
            <w:pPr>
              <w:spacing w:line="360" w:lineRule="auto"/>
              <w:jc w:val="center"/>
              <w:rPr>
                <w:rFonts w:hint="eastAsia" w:ascii="宋体" w:hAnsi="宋体" w:eastAsia="宋体" w:cs="宋体"/>
                <w:color w:val="auto"/>
                <w:sz w:val="28"/>
                <w:highlight w:val="none"/>
              </w:rPr>
            </w:pPr>
          </w:p>
        </w:tc>
        <w:tc>
          <w:tcPr>
            <w:tcW w:w="828" w:type="pct"/>
            <w:vAlign w:val="center"/>
          </w:tcPr>
          <w:p w14:paraId="26057F67">
            <w:pPr>
              <w:spacing w:line="360" w:lineRule="auto"/>
              <w:jc w:val="center"/>
              <w:rPr>
                <w:rFonts w:hint="eastAsia" w:ascii="宋体" w:hAnsi="宋体" w:eastAsia="宋体" w:cs="宋体"/>
                <w:color w:val="auto"/>
                <w:sz w:val="28"/>
                <w:highlight w:val="none"/>
              </w:rPr>
            </w:pPr>
          </w:p>
        </w:tc>
      </w:tr>
      <w:tr w14:paraId="49D9F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606" w:type="pct"/>
            <w:vAlign w:val="center"/>
          </w:tcPr>
          <w:p w14:paraId="50F95524">
            <w:pPr>
              <w:spacing w:line="360" w:lineRule="auto"/>
              <w:jc w:val="center"/>
              <w:rPr>
                <w:rFonts w:hint="eastAsia" w:ascii="宋体" w:hAnsi="宋体" w:eastAsia="宋体" w:cs="宋体"/>
                <w:color w:val="auto"/>
                <w:sz w:val="28"/>
                <w:highlight w:val="none"/>
              </w:rPr>
            </w:pPr>
          </w:p>
        </w:tc>
        <w:tc>
          <w:tcPr>
            <w:tcW w:w="1466" w:type="pct"/>
            <w:vAlign w:val="center"/>
          </w:tcPr>
          <w:p w14:paraId="08441BA6">
            <w:pPr>
              <w:spacing w:line="360" w:lineRule="auto"/>
              <w:jc w:val="center"/>
              <w:rPr>
                <w:rFonts w:hint="eastAsia" w:ascii="宋体" w:hAnsi="宋体" w:eastAsia="宋体" w:cs="宋体"/>
                <w:color w:val="auto"/>
                <w:sz w:val="28"/>
                <w:highlight w:val="none"/>
              </w:rPr>
            </w:pPr>
          </w:p>
        </w:tc>
        <w:tc>
          <w:tcPr>
            <w:tcW w:w="1281" w:type="pct"/>
            <w:vAlign w:val="center"/>
          </w:tcPr>
          <w:p w14:paraId="37E5736A">
            <w:pPr>
              <w:spacing w:line="360" w:lineRule="auto"/>
              <w:jc w:val="center"/>
              <w:rPr>
                <w:rFonts w:hint="eastAsia" w:ascii="宋体" w:hAnsi="宋体" w:eastAsia="宋体" w:cs="宋体"/>
                <w:color w:val="auto"/>
                <w:sz w:val="28"/>
                <w:highlight w:val="none"/>
              </w:rPr>
            </w:pPr>
          </w:p>
        </w:tc>
        <w:tc>
          <w:tcPr>
            <w:tcW w:w="815" w:type="pct"/>
            <w:vAlign w:val="center"/>
          </w:tcPr>
          <w:p w14:paraId="7889879D">
            <w:pPr>
              <w:spacing w:line="360" w:lineRule="auto"/>
              <w:jc w:val="center"/>
              <w:rPr>
                <w:rFonts w:hint="eastAsia" w:ascii="宋体" w:hAnsi="宋体" w:eastAsia="宋体" w:cs="宋体"/>
                <w:color w:val="auto"/>
                <w:sz w:val="28"/>
                <w:highlight w:val="none"/>
              </w:rPr>
            </w:pPr>
          </w:p>
        </w:tc>
        <w:tc>
          <w:tcPr>
            <w:tcW w:w="828" w:type="pct"/>
            <w:vAlign w:val="center"/>
          </w:tcPr>
          <w:p w14:paraId="4F2497A2">
            <w:pPr>
              <w:spacing w:line="360" w:lineRule="auto"/>
              <w:jc w:val="center"/>
              <w:rPr>
                <w:rFonts w:hint="eastAsia" w:ascii="宋体" w:hAnsi="宋体" w:eastAsia="宋体" w:cs="宋体"/>
                <w:color w:val="auto"/>
                <w:sz w:val="28"/>
                <w:highlight w:val="none"/>
              </w:rPr>
            </w:pPr>
          </w:p>
        </w:tc>
      </w:tr>
      <w:tr w14:paraId="1C11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606" w:type="pct"/>
            <w:vAlign w:val="center"/>
          </w:tcPr>
          <w:p w14:paraId="49D60FC4">
            <w:pPr>
              <w:spacing w:line="360" w:lineRule="auto"/>
              <w:jc w:val="center"/>
              <w:rPr>
                <w:rFonts w:hint="eastAsia" w:ascii="宋体" w:hAnsi="宋体" w:eastAsia="宋体" w:cs="宋体"/>
                <w:color w:val="auto"/>
                <w:sz w:val="28"/>
                <w:highlight w:val="none"/>
              </w:rPr>
            </w:pPr>
          </w:p>
        </w:tc>
        <w:tc>
          <w:tcPr>
            <w:tcW w:w="1466" w:type="pct"/>
            <w:vAlign w:val="center"/>
          </w:tcPr>
          <w:p w14:paraId="3427B748">
            <w:pPr>
              <w:spacing w:line="360" w:lineRule="auto"/>
              <w:jc w:val="center"/>
              <w:rPr>
                <w:rFonts w:hint="eastAsia" w:ascii="宋体" w:hAnsi="宋体" w:eastAsia="宋体" w:cs="宋体"/>
                <w:color w:val="auto"/>
                <w:sz w:val="28"/>
                <w:highlight w:val="none"/>
              </w:rPr>
            </w:pPr>
          </w:p>
        </w:tc>
        <w:tc>
          <w:tcPr>
            <w:tcW w:w="1281" w:type="pct"/>
            <w:vAlign w:val="center"/>
          </w:tcPr>
          <w:p w14:paraId="72AF2044">
            <w:pPr>
              <w:spacing w:line="360" w:lineRule="auto"/>
              <w:jc w:val="center"/>
              <w:rPr>
                <w:rFonts w:hint="eastAsia" w:ascii="宋体" w:hAnsi="宋体" w:eastAsia="宋体" w:cs="宋体"/>
                <w:color w:val="auto"/>
                <w:sz w:val="28"/>
                <w:highlight w:val="none"/>
              </w:rPr>
            </w:pPr>
          </w:p>
        </w:tc>
        <w:tc>
          <w:tcPr>
            <w:tcW w:w="815" w:type="pct"/>
            <w:vAlign w:val="center"/>
          </w:tcPr>
          <w:p w14:paraId="4375CC1C">
            <w:pPr>
              <w:spacing w:line="360" w:lineRule="auto"/>
              <w:jc w:val="center"/>
              <w:rPr>
                <w:rFonts w:hint="eastAsia" w:ascii="宋体" w:hAnsi="宋体" w:eastAsia="宋体" w:cs="宋体"/>
                <w:color w:val="auto"/>
                <w:sz w:val="28"/>
                <w:highlight w:val="none"/>
              </w:rPr>
            </w:pPr>
          </w:p>
        </w:tc>
        <w:tc>
          <w:tcPr>
            <w:tcW w:w="828" w:type="pct"/>
            <w:vAlign w:val="center"/>
          </w:tcPr>
          <w:p w14:paraId="19242E4F">
            <w:pPr>
              <w:spacing w:line="360" w:lineRule="auto"/>
              <w:jc w:val="center"/>
              <w:rPr>
                <w:rFonts w:hint="eastAsia" w:ascii="宋体" w:hAnsi="宋体" w:eastAsia="宋体" w:cs="宋体"/>
                <w:color w:val="auto"/>
                <w:sz w:val="28"/>
                <w:highlight w:val="none"/>
              </w:rPr>
            </w:pPr>
          </w:p>
        </w:tc>
      </w:tr>
    </w:tbl>
    <w:p w14:paraId="5D19ED0B">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后附：按评分标准要求提供类似合同业绩，表格不够自行添加。</w:t>
      </w:r>
    </w:p>
    <w:p w14:paraId="46A7ACB1">
      <w:pPr>
        <w:spacing w:line="520" w:lineRule="exact"/>
        <w:rPr>
          <w:rFonts w:hint="eastAsia" w:ascii="宋体" w:hAnsi="宋体" w:eastAsia="宋体" w:cs="宋体"/>
          <w:color w:val="auto"/>
          <w:sz w:val="24"/>
          <w:highlight w:val="none"/>
        </w:rPr>
      </w:pPr>
    </w:p>
    <w:p w14:paraId="2998D925">
      <w:pPr>
        <w:spacing w:line="560" w:lineRule="exact"/>
        <w:ind w:firstLine="5040" w:firstLineChars="21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投标人：</w:t>
      </w:r>
      <w:r>
        <w:rPr>
          <w:rFonts w:hint="eastAsia" w:ascii="宋体" w:hAnsi="宋体" w:eastAsia="宋体" w:cs="宋体"/>
          <w:bCs/>
          <w:color w:val="auto"/>
          <w:sz w:val="24"/>
          <w:highlight w:val="none"/>
          <w:u w:val="single"/>
        </w:rPr>
        <w:t>（</w:t>
      </w:r>
      <w:r>
        <w:rPr>
          <w:rFonts w:hint="eastAsia" w:ascii="宋体" w:hAnsi="宋体" w:eastAsia="宋体" w:cs="宋体"/>
          <w:color w:val="auto"/>
          <w:sz w:val="24"/>
          <w:highlight w:val="none"/>
          <w:u w:val="single"/>
        </w:rPr>
        <w:t>加盖CA电子公章</w:t>
      </w:r>
      <w:r>
        <w:rPr>
          <w:rFonts w:hint="eastAsia" w:ascii="宋体" w:hAnsi="宋体" w:eastAsia="宋体" w:cs="宋体"/>
          <w:bCs/>
          <w:color w:val="auto"/>
          <w:sz w:val="24"/>
          <w:highlight w:val="none"/>
          <w:u w:val="single"/>
        </w:rPr>
        <w:t>）</w:t>
      </w:r>
    </w:p>
    <w:p w14:paraId="67CF27EC">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113B6D84">
      <w:pPr>
        <w:spacing w:line="360" w:lineRule="auto"/>
        <w:rPr>
          <w:rFonts w:hint="eastAsia" w:ascii="宋体" w:hAnsi="宋体" w:eastAsia="宋体" w:cs="宋体"/>
          <w:color w:val="auto"/>
          <w:sz w:val="24"/>
          <w:szCs w:val="24"/>
          <w:highlight w:val="none"/>
        </w:rPr>
      </w:pPr>
    </w:p>
    <w:p w14:paraId="2FE52032">
      <w:pPr>
        <w:spacing w:line="360" w:lineRule="auto"/>
        <w:ind w:firstLine="480"/>
        <w:rPr>
          <w:rFonts w:hint="eastAsia" w:ascii="宋体" w:hAnsi="宋体" w:eastAsia="宋体" w:cs="宋体"/>
          <w:color w:val="auto"/>
          <w:sz w:val="24"/>
          <w:szCs w:val="24"/>
          <w:highlight w:val="none"/>
        </w:rPr>
      </w:pPr>
    </w:p>
    <w:p w14:paraId="72468C6A">
      <w:p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color w:val="auto"/>
          <w:sz w:val="28"/>
          <w:szCs w:val="20"/>
          <w:highlight w:val="none"/>
        </w:rPr>
        <w:br w:type="page" w:clear="all"/>
      </w:r>
    </w:p>
    <w:p w14:paraId="0410DD55">
      <w:pPr>
        <w:spacing w:line="360" w:lineRule="auto"/>
        <w:rPr>
          <w:rFonts w:hint="eastAsia" w:ascii="宋体" w:hAnsi="宋体" w:eastAsia="宋体" w:cs="宋体"/>
          <w:color w:val="auto"/>
          <w:sz w:val="28"/>
          <w:szCs w:val="20"/>
          <w:highlight w:val="none"/>
        </w:rPr>
      </w:pP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、项目需求响应</w:t>
      </w:r>
    </w:p>
    <w:p w14:paraId="1607BE14">
      <w:pPr>
        <w:spacing w:line="360" w:lineRule="auto"/>
        <w:jc w:val="center"/>
        <w:rPr>
          <w:rFonts w:hint="eastAsia" w:ascii="宋体" w:hAnsi="宋体" w:eastAsia="宋体" w:cs="宋体"/>
          <w:b w:val="0"/>
          <w:bCs/>
          <w:color w:val="auto"/>
          <w:sz w:val="36"/>
          <w:szCs w:val="28"/>
          <w:highlight w:val="none"/>
        </w:rPr>
      </w:pPr>
      <w:r>
        <w:rPr>
          <w:rFonts w:hint="eastAsia" w:ascii="宋体" w:hAnsi="宋体" w:eastAsia="宋体" w:cs="宋体"/>
          <w:b w:val="0"/>
          <w:bCs/>
          <w:color w:val="auto"/>
          <w:sz w:val="36"/>
          <w:szCs w:val="28"/>
          <w:highlight w:val="none"/>
        </w:rPr>
        <w:t>项目需求响应</w:t>
      </w:r>
    </w:p>
    <w:p w14:paraId="4213C19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（请按“项目需求”要求自行填写，格式自定）</w:t>
      </w:r>
    </w:p>
    <w:p w14:paraId="0AF65370">
      <w:pPr>
        <w:spacing w:line="360" w:lineRule="auto"/>
        <w:ind w:firstLine="480"/>
        <w:rPr>
          <w:rFonts w:hint="eastAsia" w:ascii="宋体" w:hAnsi="宋体" w:eastAsia="宋体" w:cs="宋体"/>
          <w:color w:val="auto"/>
          <w:sz w:val="24"/>
          <w:szCs w:val="24"/>
          <w:highlight w:val="none"/>
        </w:rPr>
      </w:pPr>
    </w:p>
    <w:p w14:paraId="26EBAF27">
      <w:pPr>
        <w:spacing w:line="360" w:lineRule="auto"/>
        <w:ind w:firstLine="480"/>
        <w:rPr>
          <w:rFonts w:hint="eastAsia" w:ascii="宋体" w:hAnsi="宋体" w:eastAsia="宋体" w:cs="宋体"/>
          <w:color w:val="auto"/>
          <w:sz w:val="24"/>
          <w:szCs w:val="24"/>
          <w:highlight w:val="none"/>
        </w:rPr>
      </w:pPr>
    </w:p>
    <w:p w14:paraId="3AAB3F3D">
      <w:pPr>
        <w:spacing w:line="360" w:lineRule="auto"/>
        <w:ind w:firstLine="480"/>
        <w:rPr>
          <w:rFonts w:hint="eastAsia" w:ascii="宋体" w:hAnsi="宋体" w:eastAsia="宋体" w:cs="宋体"/>
          <w:color w:val="auto"/>
          <w:sz w:val="24"/>
          <w:szCs w:val="24"/>
          <w:highlight w:val="none"/>
        </w:rPr>
      </w:pPr>
    </w:p>
    <w:p w14:paraId="56A5D95B">
      <w:pPr>
        <w:spacing w:line="360" w:lineRule="auto"/>
        <w:ind w:firstLine="480"/>
        <w:rPr>
          <w:rFonts w:hint="eastAsia" w:ascii="宋体" w:hAnsi="宋体" w:eastAsia="宋体" w:cs="宋体"/>
          <w:color w:val="auto"/>
          <w:sz w:val="24"/>
          <w:szCs w:val="24"/>
          <w:highlight w:val="none"/>
        </w:rPr>
      </w:pPr>
    </w:p>
    <w:p w14:paraId="33905BDD">
      <w:pPr>
        <w:spacing w:line="360" w:lineRule="auto"/>
        <w:ind w:firstLine="480"/>
        <w:rPr>
          <w:rFonts w:hint="eastAsia" w:ascii="宋体" w:hAnsi="宋体" w:eastAsia="宋体" w:cs="宋体"/>
          <w:color w:val="auto"/>
          <w:sz w:val="24"/>
          <w:szCs w:val="24"/>
          <w:highlight w:val="none"/>
        </w:rPr>
      </w:pPr>
    </w:p>
    <w:p w14:paraId="44210507">
      <w:pPr>
        <w:spacing w:line="360" w:lineRule="auto"/>
        <w:ind w:firstLine="480"/>
        <w:rPr>
          <w:rFonts w:hint="eastAsia" w:ascii="宋体" w:hAnsi="宋体" w:eastAsia="宋体" w:cs="宋体"/>
          <w:color w:val="auto"/>
          <w:sz w:val="24"/>
          <w:szCs w:val="24"/>
          <w:highlight w:val="none"/>
        </w:rPr>
      </w:pPr>
    </w:p>
    <w:p w14:paraId="41CAABEB">
      <w:pPr>
        <w:spacing w:line="360" w:lineRule="auto"/>
        <w:ind w:firstLine="480"/>
        <w:rPr>
          <w:rFonts w:hint="eastAsia" w:ascii="宋体" w:hAnsi="宋体" w:eastAsia="宋体" w:cs="宋体"/>
          <w:color w:val="auto"/>
          <w:sz w:val="24"/>
          <w:szCs w:val="24"/>
          <w:highlight w:val="none"/>
        </w:rPr>
      </w:pPr>
    </w:p>
    <w:p w14:paraId="17323010">
      <w:pPr>
        <w:spacing w:line="360" w:lineRule="auto"/>
        <w:ind w:firstLine="480"/>
        <w:rPr>
          <w:rFonts w:hint="eastAsia" w:ascii="宋体" w:hAnsi="宋体" w:eastAsia="宋体" w:cs="宋体"/>
          <w:color w:val="auto"/>
          <w:sz w:val="24"/>
          <w:szCs w:val="24"/>
          <w:highlight w:val="none"/>
        </w:rPr>
      </w:pPr>
    </w:p>
    <w:p w14:paraId="7B6A998B">
      <w:pPr>
        <w:spacing w:line="360" w:lineRule="auto"/>
        <w:ind w:firstLine="480"/>
        <w:rPr>
          <w:rFonts w:hint="eastAsia" w:ascii="宋体" w:hAnsi="宋体" w:eastAsia="宋体" w:cs="宋体"/>
          <w:color w:val="auto"/>
          <w:sz w:val="24"/>
          <w:szCs w:val="24"/>
          <w:highlight w:val="none"/>
        </w:rPr>
      </w:pPr>
    </w:p>
    <w:p w14:paraId="4391717E">
      <w:pPr>
        <w:spacing w:line="360" w:lineRule="auto"/>
        <w:ind w:firstLine="480"/>
        <w:rPr>
          <w:rFonts w:hint="eastAsia" w:ascii="宋体" w:hAnsi="宋体" w:eastAsia="宋体" w:cs="宋体"/>
          <w:color w:val="auto"/>
          <w:sz w:val="24"/>
          <w:szCs w:val="24"/>
          <w:highlight w:val="none"/>
        </w:rPr>
      </w:pPr>
    </w:p>
    <w:p w14:paraId="3DBBBC53">
      <w:pPr>
        <w:spacing w:line="360" w:lineRule="auto"/>
        <w:ind w:firstLine="480"/>
        <w:rPr>
          <w:rFonts w:hint="eastAsia" w:ascii="宋体" w:hAnsi="宋体" w:eastAsia="宋体" w:cs="宋体"/>
          <w:color w:val="auto"/>
          <w:sz w:val="24"/>
          <w:szCs w:val="24"/>
          <w:highlight w:val="none"/>
        </w:rPr>
      </w:pPr>
    </w:p>
    <w:p w14:paraId="663495EA">
      <w:pPr>
        <w:spacing w:line="360" w:lineRule="auto"/>
        <w:ind w:firstLine="480"/>
        <w:rPr>
          <w:rFonts w:hint="eastAsia" w:ascii="宋体" w:hAnsi="宋体" w:eastAsia="宋体" w:cs="宋体"/>
          <w:color w:val="auto"/>
          <w:sz w:val="24"/>
          <w:szCs w:val="24"/>
          <w:highlight w:val="none"/>
        </w:rPr>
      </w:pPr>
    </w:p>
    <w:p w14:paraId="0A682314">
      <w:pPr>
        <w:spacing w:line="360" w:lineRule="auto"/>
        <w:ind w:firstLine="480"/>
        <w:rPr>
          <w:rFonts w:hint="eastAsia" w:ascii="宋体" w:hAnsi="宋体" w:eastAsia="宋体" w:cs="宋体"/>
          <w:color w:val="auto"/>
          <w:sz w:val="24"/>
          <w:szCs w:val="24"/>
          <w:highlight w:val="none"/>
        </w:rPr>
      </w:pPr>
    </w:p>
    <w:p w14:paraId="58166D69">
      <w:pPr>
        <w:spacing w:line="360" w:lineRule="auto"/>
        <w:ind w:firstLine="480"/>
        <w:rPr>
          <w:rFonts w:hint="eastAsia" w:ascii="宋体" w:hAnsi="宋体" w:eastAsia="宋体" w:cs="宋体"/>
          <w:color w:val="auto"/>
          <w:sz w:val="24"/>
          <w:szCs w:val="24"/>
          <w:highlight w:val="none"/>
        </w:rPr>
      </w:pPr>
    </w:p>
    <w:p w14:paraId="6F70495B">
      <w:pPr>
        <w:spacing w:line="360" w:lineRule="auto"/>
        <w:ind w:firstLine="480"/>
        <w:rPr>
          <w:rFonts w:hint="eastAsia" w:ascii="宋体" w:hAnsi="宋体" w:eastAsia="宋体" w:cs="宋体"/>
          <w:color w:val="auto"/>
          <w:sz w:val="24"/>
          <w:szCs w:val="24"/>
          <w:highlight w:val="none"/>
        </w:rPr>
      </w:pPr>
    </w:p>
    <w:p w14:paraId="41BB1DB2">
      <w:pPr>
        <w:spacing w:line="360" w:lineRule="auto"/>
        <w:ind w:firstLine="480"/>
        <w:rPr>
          <w:rFonts w:hint="eastAsia" w:ascii="宋体" w:hAnsi="宋体" w:eastAsia="宋体" w:cs="宋体"/>
          <w:color w:val="auto"/>
          <w:sz w:val="24"/>
          <w:szCs w:val="24"/>
          <w:highlight w:val="none"/>
        </w:rPr>
      </w:pPr>
    </w:p>
    <w:p w14:paraId="426F1666">
      <w:pPr>
        <w:spacing w:line="360" w:lineRule="auto"/>
        <w:ind w:firstLine="480"/>
        <w:rPr>
          <w:rFonts w:hint="eastAsia" w:ascii="宋体" w:hAnsi="宋体" w:eastAsia="宋体" w:cs="宋体"/>
          <w:color w:val="auto"/>
          <w:sz w:val="24"/>
          <w:szCs w:val="24"/>
          <w:highlight w:val="none"/>
        </w:rPr>
      </w:pPr>
    </w:p>
    <w:p w14:paraId="3ABB0DA3">
      <w:pPr>
        <w:spacing w:line="360" w:lineRule="auto"/>
        <w:ind w:firstLine="480"/>
        <w:rPr>
          <w:rFonts w:hint="eastAsia" w:ascii="宋体" w:hAnsi="宋体" w:eastAsia="宋体" w:cs="宋体"/>
          <w:color w:val="auto"/>
          <w:sz w:val="24"/>
          <w:szCs w:val="24"/>
          <w:highlight w:val="none"/>
        </w:rPr>
      </w:pPr>
    </w:p>
    <w:p w14:paraId="3507041A">
      <w:pPr>
        <w:spacing w:line="360" w:lineRule="auto"/>
        <w:jc w:val="center"/>
        <w:outlineLvl w:val="0"/>
        <w:rPr>
          <w:rFonts w:hint="eastAsia" w:ascii="宋体" w:hAnsi="宋体" w:eastAsia="宋体" w:cs="宋体"/>
          <w:b/>
          <w:color w:val="auto"/>
          <w:sz w:val="36"/>
          <w:szCs w:val="20"/>
          <w:highlight w:val="none"/>
        </w:rPr>
      </w:pPr>
      <w:bookmarkStart w:id="50" w:name="_Toc249"/>
      <w:bookmarkStart w:id="51" w:name="_Toc32237"/>
      <w:bookmarkStart w:id="52" w:name="_Toc25828"/>
      <w:bookmarkStart w:id="53" w:name="_Toc29361"/>
      <w:bookmarkStart w:id="54" w:name="_Toc10615"/>
      <w:bookmarkStart w:id="55" w:name="_Toc762"/>
    </w:p>
    <w:p w14:paraId="693523C6">
      <w:pPr>
        <w:spacing w:line="360" w:lineRule="auto"/>
        <w:jc w:val="center"/>
        <w:outlineLvl w:val="0"/>
        <w:rPr>
          <w:rFonts w:hint="eastAsia" w:ascii="宋体" w:hAnsi="宋体" w:eastAsia="宋体" w:cs="宋体"/>
          <w:b/>
          <w:color w:val="auto"/>
          <w:sz w:val="36"/>
          <w:szCs w:val="20"/>
          <w:highlight w:val="none"/>
        </w:rPr>
      </w:pPr>
    </w:p>
    <w:p w14:paraId="36AA43F6">
      <w:pPr>
        <w:spacing w:line="360" w:lineRule="auto"/>
        <w:jc w:val="center"/>
        <w:outlineLvl w:val="0"/>
        <w:rPr>
          <w:rFonts w:hint="eastAsia" w:ascii="宋体" w:hAnsi="宋体" w:eastAsia="宋体" w:cs="宋体"/>
          <w:b/>
          <w:color w:val="auto"/>
          <w:sz w:val="36"/>
          <w:szCs w:val="20"/>
          <w:highlight w:val="none"/>
        </w:rPr>
      </w:pPr>
    </w:p>
    <w:p w14:paraId="3CFE16D3">
      <w:pPr>
        <w:spacing w:line="360" w:lineRule="auto"/>
        <w:jc w:val="center"/>
        <w:outlineLvl w:val="0"/>
        <w:rPr>
          <w:rFonts w:hint="eastAsia" w:ascii="宋体" w:hAnsi="宋体" w:eastAsia="宋体" w:cs="宋体"/>
          <w:b/>
          <w:color w:val="auto"/>
          <w:sz w:val="36"/>
          <w:szCs w:val="20"/>
          <w:highlight w:val="none"/>
        </w:rPr>
      </w:pPr>
    </w:p>
    <w:p w14:paraId="7ABE6A0D">
      <w:pPr>
        <w:spacing w:line="360" w:lineRule="auto"/>
        <w:jc w:val="center"/>
        <w:outlineLvl w:val="0"/>
        <w:rPr>
          <w:rFonts w:hint="eastAsia" w:ascii="宋体" w:hAnsi="宋体" w:eastAsia="宋体" w:cs="宋体"/>
          <w:b/>
          <w:color w:val="auto"/>
          <w:sz w:val="36"/>
          <w:szCs w:val="20"/>
          <w:highlight w:val="none"/>
        </w:rPr>
      </w:pPr>
    </w:p>
    <w:p w14:paraId="75F766E9">
      <w:pPr>
        <w:spacing w:line="360" w:lineRule="auto"/>
        <w:jc w:val="center"/>
        <w:outlineLvl w:val="0"/>
        <w:rPr>
          <w:rFonts w:hint="eastAsia" w:ascii="宋体" w:hAnsi="宋体" w:eastAsia="宋体" w:cs="宋体"/>
          <w:b/>
          <w:color w:val="auto"/>
          <w:sz w:val="40"/>
          <w:szCs w:val="32"/>
          <w:highlight w:val="none"/>
        </w:rPr>
      </w:pPr>
      <w:bookmarkStart w:id="56" w:name="_Toc15268"/>
      <w:bookmarkStart w:id="57" w:name="_Toc17227"/>
      <w:r>
        <w:rPr>
          <w:rFonts w:hint="eastAsia" w:ascii="宋体" w:hAnsi="宋体" w:eastAsia="宋体" w:cs="宋体"/>
          <w:b/>
          <w:color w:val="auto"/>
          <w:sz w:val="40"/>
          <w:szCs w:val="32"/>
          <w:highlight w:val="none"/>
        </w:rPr>
        <w:t>质疑函范本</w:t>
      </w:r>
      <w:bookmarkEnd w:id="56"/>
      <w:bookmarkEnd w:id="57"/>
    </w:p>
    <w:p w14:paraId="2F33F1F4">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color w:val="auto"/>
          <w:sz w:val="24"/>
          <w:szCs w:val="24"/>
          <w:highlight w:val="none"/>
          <w:u w:val="single"/>
        </w:rPr>
        <w:t xml:space="preserve">                                                                 </w:t>
      </w:r>
    </w:p>
    <w:p w14:paraId="76D5FA79">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一、质疑投标人基本信息</w:t>
      </w:r>
    </w:p>
    <w:p w14:paraId="09F6F630">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质疑投标人：</w:t>
      </w:r>
      <w:r>
        <w:rPr>
          <w:rFonts w:hint="eastAsia" w:ascii="宋体" w:hAnsi="宋体" w:eastAsia="宋体" w:cs="宋体"/>
          <w:color w:val="auto"/>
          <w:sz w:val="24"/>
          <w:szCs w:val="24"/>
          <w:highlight w:val="none"/>
          <w:u w:val="single"/>
        </w:rPr>
        <w:t xml:space="preserve">                                                         </w:t>
      </w:r>
    </w:p>
    <w:p w14:paraId="624F3739">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140670DC">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562451A8">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4A5D7A8A">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7F32D82C">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5C9BFA3B">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66DB9926">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118F4057">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3FA414E9">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14C2F72E">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招标文件获取日期：</w:t>
      </w:r>
      <w:r>
        <w:rPr>
          <w:rFonts w:hint="eastAsia" w:ascii="宋体" w:hAnsi="宋体" w:eastAsia="宋体" w:cs="宋体"/>
          <w:color w:val="auto"/>
          <w:sz w:val="24"/>
          <w:szCs w:val="24"/>
          <w:highlight w:val="none"/>
          <w:u w:val="single"/>
        </w:rPr>
        <w:t xml:space="preserve">                                                   </w:t>
      </w:r>
    </w:p>
    <w:p w14:paraId="16914C99">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5F34357D">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70F4E72E">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7E55C9B1">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3C27806A">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527638C0">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1C6BFA37">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756AC8FF">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CADE79C">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569B00A5">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1374A3E5">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7CC03585">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74D22B65">
      <w:pPr>
        <w:spacing w:line="500" w:lineRule="exact"/>
        <w:rPr>
          <w:rFonts w:hint="eastAsia" w:ascii="宋体" w:hAnsi="宋体" w:eastAsia="宋体" w:cs="宋体"/>
          <w:b/>
          <w:color w:val="auto"/>
          <w:sz w:val="24"/>
          <w:szCs w:val="24"/>
          <w:highlight w:val="none"/>
        </w:rPr>
      </w:pPr>
    </w:p>
    <w:p w14:paraId="3DD7BA1A">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180B4D64">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1.投标人提出质疑时，应提交质疑函和必要的证明材料。</w:t>
      </w:r>
    </w:p>
    <w:p w14:paraId="04A4B5EC">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p>
    <w:p w14:paraId="3DE3C1E0">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3.质疑投标人若对项目的某一分包进行质疑，质疑函中应列明具体分包号。</w:t>
      </w:r>
    </w:p>
    <w:p w14:paraId="65918F7B">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1C3A4B1C">
      <w:pPr>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03603A75">
      <w:pPr>
        <w:widowControl/>
        <w:spacing w:line="500" w:lineRule="exact"/>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1DAF4058">
      <w:pPr>
        <w:spacing w:line="360" w:lineRule="auto"/>
        <w:jc w:val="center"/>
        <w:outlineLvl w:val="0"/>
        <w:rPr>
          <w:rFonts w:hint="eastAsia" w:ascii="宋体" w:hAnsi="宋体" w:eastAsia="宋体" w:cs="宋体"/>
          <w:b/>
          <w:color w:val="auto"/>
          <w:sz w:val="36"/>
          <w:szCs w:val="20"/>
          <w:highlight w:val="none"/>
        </w:rPr>
      </w:pPr>
    </w:p>
    <w:p w14:paraId="67443F64">
      <w:pPr>
        <w:spacing w:line="360" w:lineRule="auto"/>
        <w:jc w:val="center"/>
        <w:outlineLvl w:val="0"/>
        <w:rPr>
          <w:rFonts w:hint="eastAsia" w:ascii="宋体" w:hAnsi="宋体" w:eastAsia="宋体" w:cs="宋体"/>
          <w:b/>
          <w:color w:val="auto"/>
          <w:sz w:val="36"/>
          <w:szCs w:val="20"/>
          <w:highlight w:val="none"/>
        </w:rPr>
      </w:pPr>
      <w:bookmarkStart w:id="58" w:name="_GoBack"/>
      <w:bookmarkEnd w:id="58"/>
    </w:p>
    <w:p w14:paraId="4040CDD9">
      <w:pPr>
        <w:spacing w:line="360" w:lineRule="auto"/>
        <w:jc w:val="center"/>
        <w:outlineLvl w:val="0"/>
        <w:rPr>
          <w:rFonts w:hint="eastAsia" w:ascii="宋体" w:hAnsi="宋体" w:eastAsia="宋体" w:cs="宋体"/>
          <w:b/>
          <w:color w:val="auto"/>
          <w:sz w:val="36"/>
          <w:szCs w:val="20"/>
          <w:highlight w:val="none"/>
        </w:rPr>
      </w:pPr>
    </w:p>
    <w:p w14:paraId="1125D49A">
      <w:pPr>
        <w:spacing w:line="360" w:lineRule="auto"/>
        <w:jc w:val="center"/>
        <w:outlineLvl w:val="0"/>
        <w:rPr>
          <w:rFonts w:hint="eastAsia" w:ascii="宋体" w:hAnsi="宋体" w:eastAsia="宋体" w:cs="宋体"/>
          <w:b/>
          <w:color w:val="auto"/>
          <w:sz w:val="36"/>
          <w:szCs w:val="20"/>
          <w:highlight w:val="none"/>
        </w:rPr>
      </w:pPr>
    </w:p>
    <w:p w14:paraId="7359D875">
      <w:pPr>
        <w:spacing w:line="360" w:lineRule="auto"/>
        <w:jc w:val="center"/>
        <w:outlineLvl w:val="0"/>
        <w:rPr>
          <w:rFonts w:hint="eastAsia" w:ascii="宋体" w:hAnsi="宋体" w:eastAsia="宋体" w:cs="宋体"/>
          <w:b/>
          <w:color w:val="auto"/>
          <w:sz w:val="36"/>
          <w:szCs w:val="20"/>
          <w:highlight w:val="none"/>
        </w:rPr>
      </w:pPr>
    </w:p>
    <w:p w14:paraId="58D1E967">
      <w:pPr>
        <w:spacing w:line="360" w:lineRule="auto"/>
        <w:jc w:val="center"/>
        <w:outlineLvl w:val="0"/>
        <w:rPr>
          <w:rFonts w:hint="eastAsia" w:ascii="宋体" w:hAnsi="宋体" w:eastAsia="宋体" w:cs="宋体"/>
          <w:b/>
          <w:color w:val="auto"/>
          <w:sz w:val="36"/>
          <w:szCs w:val="20"/>
          <w:highlight w:val="none"/>
        </w:rPr>
      </w:pPr>
    </w:p>
    <w:p w14:paraId="07F3F9A6">
      <w:pPr>
        <w:spacing w:line="360" w:lineRule="auto"/>
        <w:jc w:val="center"/>
        <w:outlineLvl w:val="0"/>
        <w:rPr>
          <w:rFonts w:hint="eastAsia" w:ascii="宋体" w:hAnsi="宋体" w:eastAsia="宋体" w:cs="宋体"/>
          <w:b/>
          <w:color w:val="auto"/>
          <w:sz w:val="36"/>
          <w:szCs w:val="20"/>
          <w:highlight w:val="none"/>
        </w:rPr>
      </w:pPr>
    </w:p>
    <w:p w14:paraId="35BD17FE">
      <w:pPr>
        <w:spacing w:line="360" w:lineRule="auto"/>
        <w:jc w:val="center"/>
        <w:outlineLvl w:val="0"/>
        <w:rPr>
          <w:rFonts w:hint="eastAsia" w:ascii="宋体" w:hAnsi="宋体" w:eastAsia="宋体" w:cs="宋体"/>
          <w:b/>
          <w:color w:val="auto"/>
          <w:sz w:val="36"/>
          <w:szCs w:val="20"/>
          <w:highlight w:val="none"/>
        </w:rPr>
      </w:pPr>
    </w:p>
    <w:p w14:paraId="324E3813">
      <w:pPr>
        <w:spacing w:line="360" w:lineRule="auto"/>
        <w:jc w:val="center"/>
        <w:outlineLvl w:val="0"/>
        <w:rPr>
          <w:rFonts w:hint="eastAsia" w:ascii="宋体" w:hAnsi="宋体" w:eastAsia="宋体" w:cs="宋体"/>
          <w:b/>
          <w:color w:val="auto"/>
          <w:sz w:val="36"/>
          <w:szCs w:val="20"/>
          <w:highlight w:val="none"/>
        </w:rPr>
      </w:pPr>
    </w:p>
    <w:p w14:paraId="7DCA11B5">
      <w:pPr>
        <w:spacing w:line="360" w:lineRule="auto"/>
        <w:jc w:val="center"/>
        <w:outlineLvl w:val="0"/>
        <w:rPr>
          <w:rFonts w:hint="eastAsia" w:ascii="宋体" w:hAnsi="宋体" w:eastAsia="宋体" w:cs="宋体"/>
          <w:b/>
          <w:color w:val="auto"/>
          <w:sz w:val="36"/>
          <w:szCs w:val="20"/>
          <w:highlight w:val="none"/>
        </w:rPr>
      </w:pPr>
    </w:p>
    <w:bookmarkEnd w:id="44"/>
    <w:bookmarkEnd w:id="45"/>
    <w:bookmarkEnd w:id="50"/>
    <w:bookmarkEnd w:id="51"/>
    <w:bookmarkEnd w:id="52"/>
    <w:bookmarkEnd w:id="53"/>
    <w:bookmarkEnd w:id="54"/>
    <w:bookmarkEnd w:id="55"/>
    <w:p w14:paraId="4E07BEAD">
      <w:pPr>
        <w:tabs>
          <w:tab w:val="left" w:pos="7348"/>
        </w:tabs>
        <w:bidi w:val="0"/>
        <w:jc w:val="left"/>
        <w:rPr>
          <w:rFonts w:hint="eastAsia"/>
          <w:highlight w:val="none"/>
          <w:lang w:eastAsia="zh-CN"/>
        </w:rPr>
      </w:pPr>
      <w:r>
        <w:rPr>
          <w:rFonts w:hint="eastAsia"/>
          <w:highlight w:val="none"/>
          <w:lang w:eastAsia="zh-CN"/>
        </w:rPr>
        <w:tab/>
      </w:r>
    </w:p>
    <w:sectPr>
      <w:pgSz w:w="11906" w:h="16838"/>
      <w:pgMar w:top="1440" w:right="1080" w:bottom="1440" w:left="108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金山简黑体">
    <w:altName w:val="SimSun-ExtB"/>
    <w:panose1 w:val="00000000000000000000"/>
    <w:charset w:val="86"/>
    <w:family w:val="modern"/>
    <w:pitch w:val="default"/>
    <w:sig w:usb0="00000000" w:usb1="00000000" w:usb2="00000010" w:usb3="00000000" w:csb0="00040000" w:csb1="00000000"/>
  </w:font>
  <w:font w:name="SimSun-ExtB">
    <w:panose1 w:val="02010609060101010101"/>
    <w:charset w:val="86"/>
    <w:family w:val="auto"/>
    <w:pitch w:val="default"/>
    <w:sig w:usb0="00000001" w:usb1="02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927E3">
    <w:pPr>
      <w:ind w:firstLine="4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439D3">
    <w:pPr>
      <w:framePr w:wrap="around" w:vAnchor="text" w:hAnchor="margin" w:xAlign="center" w:y="1"/>
      <w:ind w:firstLine="420"/>
    </w:pPr>
    <w:r>
      <w:fldChar w:fldCharType="begin"/>
    </w:r>
    <w:r>
      <w:instrText xml:space="preserve">PAGE  </w:instrText>
    </w:r>
    <w:r>
      <w:fldChar w:fldCharType="separate"/>
    </w:r>
    <w:r>
      <w:t>34</w:t>
    </w:r>
    <w:r>
      <w:fldChar w:fldCharType="end"/>
    </w:r>
  </w:p>
  <w:p w14:paraId="7A1AF54B">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B5390">
    <w:pPr>
      <w:ind w:firstLine="4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9139B">
    <w:pPr>
      <w:ind w:firstLine="420"/>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DB58C7">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ADB58C7">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984C5">
    <w:pPr>
      <w:ind w:firstLine="4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6E6C6">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CEE26">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CCCEE26">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4F90C">
    <w:pPr>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2F807">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57403">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E964F5"/>
    <w:multiLevelType w:val="singleLevel"/>
    <w:tmpl w:val="B4E964F5"/>
    <w:lvl w:ilvl="0" w:tentative="0">
      <w:start w:val="7"/>
      <w:numFmt w:val="chineseCounting"/>
      <w:suff w:val="nothing"/>
      <w:lvlText w:val="%1、"/>
      <w:lvlJc w:val="left"/>
      <w:rPr>
        <w:rFonts w:hint="eastAsia"/>
      </w:rPr>
    </w:lvl>
  </w:abstractNum>
  <w:abstractNum w:abstractNumId="1">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2874CFBE"/>
    <w:multiLevelType w:val="singleLevel"/>
    <w:tmpl w:val="2874CFBE"/>
    <w:lvl w:ilvl="0" w:tentative="0">
      <w:start w:val="2"/>
      <w:numFmt w:val="decimal"/>
      <w:suff w:val="nothing"/>
      <w:lvlText w:val="%1、"/>
      <w:lvlJc w:val="left"/>
    </w:lvl>
  </w:abstractNum>
  <w:abstractNum w:abstractNumId="3">
    <w:nsid w:val="6131169F"/>
    <w:multiLevelType w:val="singleLevel"/>
    <w:tmpl w:val="6131169F"/>
    <w:lvl w:ilvl="0" w:tentative="0">
      <w:start w:val="1"/>
      <w:numFmt w:val="chineseCounting"/>
      <w:suff w:val="space"/>
      <w:lvlText w:val="第%1章"/>
      <w:lvlJc w:val="left"/>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M5OGIyMmVhZGFkODQwZTFmZTAyYTI3ZDFkNzgyZmMifQ=="/>
  </w:docVars>
  <w:rsids>
    <w:rsidRoot w:val="001269EA"/>
    <w:rsid w:val="00017F4E"/>
    <w:rsid w:val="000A002F"/>
    <w:rsid w:val="001269EA"/>
    <w:rsid w:val="001C048E"/>
    <w:rsid w:val="001D7D62"/>
    <w:rsid w:val="00257436"/>
    <w:rsid w:val="00307A95"/>
    <w:rsid w:val="006844F1"/>
    <w:rsid w:val="0075194C"/>
    <w:rsid w:val="009269A2"/>
    <w:rsid w:val="00A43F33"/>
    <w:rsid w:val="00A81E10"/>
    <w:rsid w:val="00B15C2C"/>
    <w:rsid w:val="00BA3803"/>
    <w:rsid w:val="00BA7CA7"/>
    <w:rsid w:val="00D348C5"/>
    <w:rsid w:val="00DD2A0C"/>
    <w:rsid w:val="00DE1BE7"/>
    <w:rsid w:val="00E550F2"/>
    <w:rsid w:val="00F667B6"/>
    <w:rsid w:val="00F9683E"/>
    <w:rsid w:val="010D6029"/>
    <w:rsid w:val="010F7FF3"/>
    <w:rsid w:val="011078C7"/>
    <w:rsid w:val="01161381"/>
    <w:rsid w:val="01196404"/>
    <w:rsid w:val="01536131"/>
    <w:rsid w:val="016F0A91"/>
    <w:rsid w:val="019E3FFC"/>
    <w:rsid w:val="01B464A4"/>
    <w:rsid w:val="01C04E49"/>
    <w:rsid w:val="01D628BE"/>
    <w:rsid w:val="02000162"/>
    <w:rsid w:val="024C4CF8"/>
    <w:rsid w:val="02584E43"/>
    <w:rsid w:val="02643465"/>
    <w:rsid w:val="02644444"/>
    <w:rsid w:val="029167E5"/>
    <w:rsid w:val="02A418D7"/>
    <w:rsid w:val="02B3466A"/>
    <w:rsid w:val="02E1151B"/>
    <w:rsid w:val="02E5725D"/>
    <w:rsid w:val="02F079B0"/>
    <w:rsid w:val="02FB5AA4"/>
    <w:rsid w:val="031C69F7"/>
    <w:rsid w:val="03261624"/>
    <w:rsid w:val="03345AEF"/>
    <w:rsid w:val="03661A20"/>
    <w:rsid w:val="037B74D7"/>
    <w:rsid w:val="03C84EE3"/>
    <w:rsid w:val="03C92813"/>
    <w:rsid w:val="03D96696"/>
    <w:rsid w:val="04390EE3"/>
    <w:rsid w:val="04406715"/>
    <w:rsid w:val="046914B0"/>
    <w:rsid w:val="046E5030"/>
    <w:rsid w:val="04727719"/>
    <w:rsid w:val="0473673D"/>
    <w:rsid w:val="04864A9B"/>
    <w:rsid w:val="0490144A"/>
    <w:rsid w:val="04B25CA4"/>
    <w:rsid w:val="04B30C95"/>
    <w:rsid w:val="04D1736D"/>
    <w:rsid w:val="04D32210"/>
    <w:rsid w:val="04DA26C6"/>
    <w:rsid w:val="04DF7CDC"/>
    <w:rsid w:val="05082E32"/>
    <w:rsid w:val="051C4A8C"/>
    <w:rsid w:val="0525159B"/>
    <w:rsid w:val="05432019"/>
    <w:rsid w:val="05551D4C"/>
    <w:rsid w:val="05575AC4"/>
    <w:rsid w:val="05746512"/>
    <w:rsid w:val="0579616D"/>
    <w:rsid w:val="05997E8B"/>
    <w:rsid w:val="05BB4F26"/>
    <w:rsid w:val="05C25634"/>
    <w:rsid w:val="05D55E68"/>
    <w:rsid w:val="06053772"/>
    <w:rsid w:val="060E5804"/>
    <w:rsid w:val="062F07EF"/>
    <w:rsid w:val="063522A9"/>
    <w:rsid w:val="066B7F0D"/>
    <w:rsid w:val="06954AF6"/>
    <w:rsid w:val="06A42F8B"/>
    <w:rsid w:val="06B34F7C"/>
    <w:rsid w:val="06E8731C"/>
    <w:rsid w:val="06FA2BAB"/>
    <w:rsid w:val="0708351A"/>
    <w:rsid w:val="071023CF"/>
    <w:rsid w:val="07481B68"/>
    <w:rsid w:val="077E37DC"/>
    <w:rsid w:val="07DE2F13"/>
    <w:rsid w:val="08193505"/>
    <w:rsid w:val="084C1B44"/>
    <w:rsid w:val="084F33CB"/>
    <w:rsid w:val="08700BEF"/>
    <w:rsid w:val="087A0447"/>
    <w:rsid w:val="088A7F5F"/>
    <w:rsid w:val="088E3EF3"/>
    <w:rsid w:val="08C94F2B"/>
    <w:rsid w:val="08CF1E16"/>
    <w:rsid w:val="08E35E49"/>
    <w:rsid w:val="08F42F5A"/>
    <w:rsid w:val="08FA3336"/>
    <w:rsid w:val="092E1232"/>
    <w:rsid w:val="093A0BEC"/>
    <w:rsid w:val="096F5AD2"/>
    <w:rsid w:val="097430E9"/>
    <w:rsid w:val="09A664D0"/>
    <w:rsid w:val="09E565AE"/>
    <w:rsid w:val="09F63AFE"/>
    <w:rsid w:val="0A274461"/>
    <w:rsid w:val="0A7B04A7"/>
    <w:rsid w:val="0A8F5D00"/>
    <w:rsid w:val="0A9926DB"/>
    <w:rsid w:val="0AA063EB"/>
    <w:rsid w:val="0AB3379D"/>
    <w:rsid w:val="0ABE30AF"/>
    <w:rsid w:val="0B154424"/>
    <w:rsid w:val="0B1C57E6"/>
    <w:rsid w:val="0B5B4F02"/>
    <w:rsid w:val="0B5D1B33"/>
    <w:rsid w:val="0BA80E28"/>
    <w:rsid w:val="0BBF2615"/>
    <w:rsid w:val="0BC26AC4"/>
    <w:rsid w:val="0C061FF2"/>
    <w:rsid w:val="0C1466D9"/>
    <w:rsid w:val="0C191D25"/>
    <w:rsid w:val="0C193AD3"/>
    <w:rsid w:val="0C226F42"/>
    <w:rsid w:val="0C3E178C"/>
    <w:rsid w:val="0C405504"/>
    <w:rsid w:val="0C430B50"/>
    <w:rsid w:val="0C634DBF"/>
    <w:rsid w:val="0C727688"/>
    <w:rsid w:val="0C882A07"/>
    <w:rsid w:val="0C992E66"/>
    <w:rsid w:val="0CA4237D"/>
    <w:rsid w:val="0CAD246E"/>
    <w:rsid w:val="0CBD4DA7"/>
    <w:rsid w:val="0CC47EE3"/>
    <w:rsid w:val="0D101D77"/>
    <w:rsid w:val="0D4A5F0F"/>
    <w:rsid w:val="0D887163"/>
    <w:rsid w:val="0DA33F9D"/>
    <w:rsid w:val="0DD407C3"/>
    <w:rsid w:val="0DEE2D3E"/>
    <w:rsid w:val="0DF77E44"/>
    <w:rsid w:val="0DFA16E3"/>
    <w:rsid w:val="0E205A16"/>
    <w:rsid w:val="0E2C4DE8"/>
    <w:rsid w:val="0E2F0E6E"/>
    <w:rsid w:val="0E3B3C29"/>
    <w:rsid w:val="0E462FD0"/>
    <w:rsid w:val="0E6D6359"/>
    <w:rsid w:val="0E8F62CF"/>
    <w:rsid w:val="0E9A5C6D"/>
    <w:rsid w:val="0EA000BE"/>
    <w:rsid w:val="0EA55AF2"/>
    <w:rsid w:val="0EB6385C"/>
    <w:rsid w:val="0EE42C1E"/>
    <w:rsid w:val="0EE7610B"/>
    <w:rsid w:val="0EF257B6"/>
    <w:rsid w:val="0EFD58D1"/>
    <w:rsid w:val="0F293B77"/>
    <w:rsid w:val="0F423341"/>
    <w:rsid w:val="0F59068B"/>
    <w:rsid w:val="0F9B67DD"/>
    <w:rsid w:val="0FBD50BE"/>
    <w:rsid w:val="0FC14A36"/>
    <w:rsid w:val="0FE32D76"/>
    <w:rsid w:val="0FF22FB9"/>
    <w:rsid w:val="105A290D"/>
    <w:rsid w:val="10685029"/>
    <w:rsid w:val="106F460A"/>
    <w:rsid w:val="107B474B"/>
    <w:rsid w:val="107B4E70"/>
    <w:rsid w:val="108005C5"/>
    <w:rsid w:val="10A64C53"/>
    <w:rsid w:val="10B215B1"/>
    <w:rsid w:val="10DE52EC"/>
    <w:rsid w:val="10F25629"/>
    <w:rsid w:val="10F36FE9"/>
    <w:rsid w:val="111A3CB1"/>
    <w:rsid w:val="11254CC9"/>
    <w:rsid w:val="11643A43"/>
    <w:rsid w:val="116F4196"/>
    <w:rsid w:val="118539B9"/>
    <w:rsid w:val="1189089B"/>
    <w:rsid w:val="119157D7"/>
    <w:rsid w:val="119D51A7"/>
    <w:rsid w:val="11B147AE"/>
    <w:rsid w:val="11B36778"/>
    <w:rsid w:val="11BC6149"/>
    <w:rsid w:val="11C6025A"/>
    <w:rsid w:val="11EE6259"/>
    <w:rsid w:val="11F254F3"/>
    <w:rsid w:val="120D7634"/>
    <w:rsid w:val="122076CB"/>
    <w:rsid w:val="12424957"/>
    <w:rsid w:val="12521AED"/>
    <w:rsid w:val="125C471A"/>
    <w:rsid w:val="126D2DCB"/>
    <w:rsid w:val="12753A2E"/>
    <w:rsid w:val="12930105"/>
    <w:rsid w:val="12CA335E"/>
    <w:rsid w:val="12F47941"/>
    <w:rsid w:val="12F901BB"/>
    <w:rsid w:val="13216E71"/>
    <w:rsid w:val="132C67E2"/>
    <w:rsid w:val="1380268A"/>
    <w:rsid w:val="138549AB"/>
    <w:rsid w:val="13AF2F6F"/>
    <w:rsid w:val="13B41C63"/>
    <w:rsid w:val="13D11138"/>
    <w:rsid w:val="13F37300"/>
    <w:rsid w:val="13F777F2"/>
    <w:rsid w:val="13FD017F"/>
    <w:rsid w:val="140B1AE9"/>
    <w:rsid w:val="140E7C96"/>
    <w:rsid w:val="1424570B"/>
    <w:rsid w:val="142D5C47"/>
    <w:rsid w:val="14381006"/>
    <w:rsid w:val="14401B9A"/>
    <w:rsid w:val="148B12E6"/>
    <w:rsid w:val="14991C55"/>
    <w:rsid w:val="14AB3737"/>
    <w:rsid w:val="14EA24B1"/>
    <w:rsid w:val="14EC4444"/>
    <w:rsid w:val="14F926F4"/>
    <w:rsid w:val="151E65FF"/>
    <w:rsid w:val="152941B7"/>
    <w:rsid w:val="158676AC"/>
    <w:rsid w:val="158D108E"/>
    <w:rsid w:val="15A24B3A"/>
    <w:rsid w:val="15AF54A9"/>
    <w:rsid w:val="15E16C1D"/>
    <w:rsid w:val="160C46A9"/>
    <w:rsid w:val="161C0D90"/>
    <w:rsid w:val="16797F90"/>
    <w:rsid w:val="167A1613"/>
    <w:rsid w:val="16816E45"/>
    <w:rsid w:val="168C1346"/>
    <w:rsid w:val="16A668AC"/>
    <w:rsid w:val="16B56AEF"/>
    <w:rsid w:val="16CB6312"/>
    <w:rsid w:val="16F5718E"/>
    <w:rsid w:val="170D2487"/>
    <w:rsid w:val="170F4451"/>
    <w:rsid w:val="1723614E"/>
    <w:rsid w:val="172577D0"/>
    <w:rsid w:val="1726179A"/>
    <w:rsid w:val="1772678E"/>
    <w:rsid w:val="17801D32"/>
    <w:rsid w:val="1789106A"/>
    <w:rsid w:val="17A6709B"/>
    <w:rsid w:val="17CE60BA"/>
    <w:rsid w:val="17F13B56"/>
    <w:rsid w:val="181D60AD"/>
    <w:rsid w:val="184B770B"/>
    <w:rsid w:val="185D11EC"/>
    <w:rsid w:val="18851571"/>
    <w:rsid w:val="188E5849"/>
    <w:rsid w:val="1890336F"/>
    <w:rsid w:val="18B54B84"/>
    <w:rsid w:val="18D64C6D"/>
    <w:rsid w:val="1907393D"/>
    <w:rsid w:val="190D49C0"/>
    <w:rsid w:val="19276AFB"/>
    <w:rsid w:val="19297320"/>
    <w:rsid w:val="195A5341"/>
    <w:rsid w:val="19641EAF"/>
    <w:rsid w:val="19667E4D"/>
    <w:rsid w:val="198527A8"/>
    <w:rsid w:val="1991739F"/>
    <w:rsid w:val="19CF3E13"/>
    <w:rsid w:val="19D674A8"/>
    <w:rsid w:val="19E020D4"/>
    <w:rsid w:val="1A0D279E"/>
    <w:rsid w:val="1A240213"/>
    <w:rsid w:val="1A506A34"/>
    <w:rsid w:val="1A646862"/>
    <w:rsid w:val="1A6F007A"/>
    <w:rsid w:val="1A7F0A3A"/>
    <w:rsid w:val="1A8E7D82"/>
    <w:rsid w:val="1AAD527B"/>
    <w:rsid w:val="1AD60C7A"/>
    <w:rsid w:val="1B154000"/>
    <w:rsid w:val="1B1E70EC"/>
    <w:rsid w:val="1B28788F"/>
    <w:rsid w:val="1B5E59A7"/>
    <w:rsid w:val="1B682381"/>
    <w:rsid w:val="1B684130"/>
    <w:rsid w:val="1B7900EB"/>
    <w:rsid w:val="1B8D3B96"/>
    <w:rsid w:val="1B8F5060"/>
    <w:rsid w:val="1B9238A2"/>
    <w:rsid w:val="1B925650"/>
    <w:rsid w:val="1B9B501A"/>
    <w:rsid w:val="1BA01A42"/>
    <w:rsid w:val="1BAB6165"/>
    <w:rsid w:val="1BB47375"/>
    <w:rsid w:val="1BCD6688"/>
    <w:rsid w:val="1BDB0DA5"/>
    <w:rsid w:val="1BEC2FB3"/>
    <w:rsid w:val="1BF41E67"/>
    <w:rsid w:val="1BFE2CE6"/>
    <w:rsid w:val="1C0876C1"/>
    <w:rsid w:val="1C1F5136"/>
    <w:rsid w:val="1C2564C4"/>
    <w:rsid w:val="1C872CDB"/>
    <w:rsid w:val="1C8C624D"/>
    <w:rsid w:val="1C914DAE"/>
    <w:rsid w:val="1C962F1E"/>
    <w:rsid w:val="1CA92C52"/>
    <w:rsid w:val="1CAF1D0D"/>
    <w:rsid w:val="1CCC4B92"/>
    <w:rsid w:val="1CCC6940"/>
    <w:rsid w:val="1D0E51AB"/>
    <w:rsid w:val="1D544529"/>
    <w:rsid w:val="1D5E3A3C"/>
    <w:rsid w:val="1D70376F"/>
    <w:rsid w:val="1D7E40DE"/>
    <w:rsid w:val="1D835251"/>
    <w:rsid w:val="1D8F1E47"/>
    <w:rsid w:val="1D9548AA"/>
    <w:rsid w:val="1DA33B45"/>
    <w:rsid w:val="1DCD0BC2"/>
    <w:rsid w:val="1DE71C83"/>
    <w:rsid w:val="1DF74B00"/>
    <w:rsid w:val="1E193E07"/>
    <w:rsid w:val="1E197BB1"/>
    <w:rsid w:val="1E37603B"/>
    <w:rsid w:val="1E396257"/>
    <w:rsid w:val="1E62130A"/>
    <w:rsid w:val="1E7E663B"/>
    <w:rsid w:val="1EAF02C7"/>
    <w:rsid w:val="1ED04E2F"/>
    <w:rsid w:val="1F042155"/>
    <w:rsid w:val="1F0F3F32"/>
    <w:rsid w:val="1F3C7DAD"/>
    <w:rsid w:val="1F413615"/>
    <w:rsid w:val="1F486752"/>
    <w:rsid w:val="1F68119F"/>
    <w:rsid w:val="1F792DAF"/>
    <w:rsid w:val="1F9D6372"/>
    <w:rsid w:val="1FB913FE"/>
    <w:rsid w:val="1FC658C9"/>
    <w:rsid w:val="1FDE0E64"/>
    <w:rsid w:val="20340A84"/>
    <w:rsid w:val="204131A1"/>
    <w:rsid w:val="204333BD"/>
    <w:rsid w:val="204D0BA2"/>
    <w:rsid w:val="2076109D"/>
    <w:rsid w:val="208539D6"/>
    <w:rsid w:val="20A656B3"/>
    <w:rsid w:val="20B10327"/>
    <w:rsid w:val="20B120D5"/>
    <w:rsid w:val="20C4005A"/>
    <w:rsid w:val="20DA5ACF"/>
    <w:rsid w:val="20E73C3D"/>
    <w:rsid w:val="20F63FB8"/>
    <w:rsid w:val="20FF5536"/>
    <w:rsid w:val="210C2AEE"/>
    <w:rsid w:val="21366A7E"/>
    <w:rsid w:val="21456355"/>
    <w:rsid w:val="21871088"/>
    <w:rsid w:val="21C5052E"/>
    <w:rsid w:val="21C916A0"/>
    <w:rsid w:val="21D00C81"/>
    <w:rsid w:val="21D02A2F"/>
    <w:rsid w:val="21EB1EA4"/>
    <w:rsid w:val="21EE1107"/>
    <w:rsid w:val="21F4496F"/>
    <w:rsid w:val="21FC1A76"/>
    <w:rsid w:val="221C624F"/>
    <w:rsid w:val="221F6E6E"/>
    <w:rsid w:val="222039B6"/>
    <w:rsid w:val="22431452"/>
    <w:rsid w:val="22494FF3"/>
    <w:rsid w:val="229914F9"/>
    <w:rsid w:val="22AE0FC2"/>
    <w:rsid w:val="22B75931"/>
    <w:rsid w:val="22F34C27"/>
    <w:rsid w:val="23103A2A"/>
    <w:rsid w:val="23250AF9"/>
    <w:rsid w:val="2366364A"/>
    <w:rsid w:val="237648E2"/>
    <w:rsid w:val="237815D0"/>
    <w:rsid w:val="23963804"/>
    <w:rsid w:val="23C12F77"/>
    <w:rsid w:val="23D34A58"/>
    <w:rsid w:val="24092228"/>
    <w:rsid w:val="242515DF"/>
    <w:rsid w:val="244B2840"/>
    <w:rsid w:val="244B45EE"/>
    <w:rsid w:val="248C70E1"/>
    <w:rsid w:val="248D4C07"/>
    <w:rsid w:val="24A00DDE"/>
    <w:rsid w:val="24D12D46"/>
    <w:rsid w:val="24E011DB"/>
    <w:rsid w:val="24E567F1"/>
    <w:rsid w:val="24FD7FDE"/>
    <w:rsid w:val="25056E93"/>
    <w:rsid w:val="251B2213"/>
    <w:rsid w:val="253908EB"/>
    <w:rsid w:val="25493224"/>
    <w:rsid w:val="25695674"/>
    <w:rsid w:val="257D4C7B"/>
    <w:rsid w:val="257F6C45"/>
    <w:rsid w:val="25B12B77"/>
    <w:rsid w:val="25EE7927"/>
    <w:rsid w:val="26170C2C"/>
    <w:rsid w:val="26321C53"/>
    <w:rsid w:val="265A1A2C"/>
    <w:rsid w:val="266E64EA"/>
    <w:rsid w:val="26881571"/>
    <w:rsid w:val="26CC23F2"/>
    <w:rsid w:val="26CD5DE6"/>
    <w:rsid w:val="26E33204"/>
    <w:rsid w:val="26ED4334"/>
    <w:rsid w:val="27003DB6"/>
    <w:rsid w:val="27005B64"/>
    <w:rsid w:val="270F224B"/>
    <w:rsid w:val="27321A96"/>
    <w:rsid w:val="2736430E"/>
    <w:rsid w:val="273677D8"/>
    <w:rsid w:val="273852FE"/>
    <w:rsid w:val="274E2D73"/>
    <w:rsid w:val="275611F6"/>
    <w:rsid w:val="27624129"/>
    <w:rsid w:val="27675BE3"/>
    <w:rsid w:val="276854B7"/>
    <w:rsid w:val="27775ABA"/>
    <w:rsid w:val="27825869"/>
    <w:rsid w:val="27952750"/>
    <w:rsid w:val="27B34984"/>
    <w:rsid w:val="27C804BE"/>
    <w:rsid w:val="28990963"/>
    <w:rsid w:val="28AA222B"/>
    <w:rsid w:val="28FC05AD"/>
    <w:rsid w:val="291000A2"/>
    <w:rsid w:val="298F4F7D"/>
    <w:rsid w:val="29946A38"/>
    <w:rsid w:val="29A22F02"/>
    <w:rsid w:val="29C15A7E"/>
    <w:rsid w:val="29CC4423"/>
    <w:rsid w:val="29D046EC"/>
    <w:rsid w:val="29D15596"/>
    <w:rsid w:val="2A094D30"/>
    <w:rsid w:val="2A2E29E8"/>
    <w:rsid w:val="2A32072A"/>
    <w:rsid w:val="2A532445"/>
    <w:rsid w:val="2A5D507B"/>
    <w:rsid w:val="2A61691A"/>
    <w:rsid w:val="2A6E14CA"/>
    <w:rsid w:val="2A6E7289"/>
    <w:rsid w:val="2A742AF1"/>
    <w:rsid w:val="2A8F792B"/>
    <w:rsid w:val="2A9E7B6E"/>
    <w:rsid w:val="2AB23619"/>
    <w:rsid w:val="2B006133"/>
    <w:rsid w:val="2B147E30"/>
    <w:rsid w:val="2B427967"/>
    <w:rsid w:val="2B514BE0"/>
    <w:rsid w:val="2B674404"/>
    <w:rsid w:val="2B74267D"/>
    <w:rsid w:val="2B856638"/>
    <w:rsid w:val="2BB92785"/>
    <w:rsid w:val="2C471B3F"/>
    <w:rsid w:val="2C4F1421"/>
    <w:rsid w:val="2C640943"/>
    <w:rsid w:val="2C6646BB"/>
    <w:rsid w:val="2C7831FE"/>
    <w:rsid w:val="2C8C7D99"/>
    <w:rsid w:val="2C8E776E"/>
    <w:rsid w:val="2CDF7FCA"/>
    <w:rsid w:val="2CE06C09"/>
    <w:rsid w:val="2CF63C91"/>
    <w:rsid w:val="2CFD63A5"/>
    <w:rsid w:val="2D297497"/>
    <w:rsid w:val="2D3740B8"/>
    <w:rsid w:val="2D3C366E"/>
    <w:rsid w:val="2D6853BF"/>
    <w:rsid w:val="2D796670"/>
    <w:rsid w:val="2D8C63A3"/>
    <w:rsid w:val="2D945258"/>
    <w:rsid w:val="2D9D584B"/>
    <w:rsid w:val="2DA82AB1"/>
    <w:rsid w:val="2DB87198"/>
    <w:rsid w:val="2DBB0A37"/>
    <w:rsid w:val="2DBD655D"/>
    <w:rsid w:val="2DCA5739"/>
    <w:rsid w:val="2DCC0ED0"/>
    <w:rsid w:val="2DE41D3C"/>
    <w:rsid w:val="2E0A551A"/>
    <w:rsid w:val="2E54710C"/>
    <w:rsid w:val="2E690493"/>
    <w:rsid w:val="2E7B3D22"/>
    <w:rsid w:val="2EC268A7"/>
    <w:rsid w:val="2ECA025E"/>
    <w:rsid w:val="2ED27DE6"/>
    <w:rsid w:val="2EDD678B"/>
    <w:rsid w:val="2EE31FF3"/>
    <w:rsid w:val="2F1E302B"/>
    <w:rsid w:val="2F8530AA"/>
    <w:rsid w:val="2FAF0127"/>
    <w:rsid w:val="2FF63FA8"/>
    <w:rsid w:val="30087837"/>
    <w:rsid w:val="301F409E"/>
    <w:rsid w:val="303348B4"/>
    <w:rsid w:val="30360848"/>
    <w:rsid w:val="303643A5"/>
    <w:rsid w:val="305338A5"/>
    <w:rsid w:val="305E1E14"/>
    <w:rsid w:val="30662EDC"/>
    <w:rsid w:val="306B46F8"/>
    <w:rsid w:val="306C426A"/>
    <w:rsid w:val="307C4B2C"/>
    <w:rsid w:val="30935D7E"/>
    <w:rsid w:val="30BD0622"/>
    <w:rsid w:val="30C834F4"/>
    <w:rsid w:val="313A6116"/>
    <w:rsid w:val="31527DC1"/>
    <w:rsid w:val="315E0057"/>
    <w:rsid w:val="317038E6"/>
    <w:rsid w:val="3183186B"/>
    <w:rsid w:val="31837ABD"/>
    <w:rsid w:val="318B6972"/>
    <w:rsid w:val="31927D00"/>
    <w:rsid w:val="31AF440F"/>
    <w:rsid w:val="31D71BB7"/>
    <w:rsid w:val="320A5AE9"/>
    <w:rsid w:val="32130269"/>
    <w:rsid w:val="3216623C"/>
    <w:rsid w:val="32951856"/>
    <w:rsid w:val="32B53CA7"/>
    <w:rsid w:val="32B7644F"/>
    <w:rsid w:val="32E20814"/>
    <w:rsid w:val="32EE6A32"/>
    <w:rsid w:val="33044C2E"/>
    <w:rsid w:val="330C5891"/>
    <w:rsid w:val="33193B32"/>
    <w:rsid w:val="33312901"/>
    <w:rsid w:val="333C0EB3"/>
    <w:rsid w:val="337A0A4C"/>
    <w:rsid w:val="33802DD5"/>
    <w:rsid w:val="33854BAB"/>
    <w:rsid w:val="33EC7B9C"/>
    <w:rsid w:val="33F64577"/>
    <w:rsid w:val="340547BA"/>
    <w:rsid w:val="34125129"/>
    <w:rsid w:val="3437693D"/>
    <w:rsid w:val="345474EF"/>
    <w:rsid w:val="345828E1"/>
    <w:rsid w:val="345B262C"/>
    <w:rsid w:val="346F257B"/>
    <w:rsid w:val="34831574"/>
    <w:rsid w:val="34945B3E"/>
    <w:rsid w:val="349B511E"/>
    <w:rsid w:val="34AC78AD"/>
    <w:rsid w:val="34B23C1B"/>
    <w:rsid w:val="34BD73F9"/>
    <w:rsid w:val="34D13170"/>
    <w:rsid w:val="35610D9B"/>
    <w:rsid w:val="356D0868"/>
    <w:rsid w:val="356E5D01"/>
    <w:rsid w:val="35D91C4A"/>
    <w:rsid w:val="35DA2BF3"/>
    <w:rsid w:val="35EE2580"/>
    <w:rsid w:val="363650FE"/>
    <w:rsid w:val="36590DED"/>
    <w:rsid w:val="368C2F70"/>
    <w:rsid w:val="369260AD"/>
    <w:rsid w:val="36932551"/>
    <w:rsid w:val="36A209E6"/>
    <w:rsid w:val="36CA3A99"/>
    <w:rsid w:val="36CC7811"/>
    <w:rsid w:val="36D861B6"/>
    <w:rsid w:val="37296A11"/>
    <w:rsid w:val="373B04F2"/>
    <w:rsid w:val="377759CE"/>
    <w:rsid w:val="37B95FE7"/>
    <w:rsid w:val="37C4498C"/>
    <w:rsid w:val="37CD55EE"/>
    <w:rsid w:val="37CE22F9"/>
    <w:rsid w:val="37E868CC"/>
    <w:rsid w:val="37F446E4"/>
    <w:rsid w:val="380C78EF"/>
    <w:rsid w:val="38137AD8"/>
    <w:rsid w:val="3847158B"/>
    <w:rsid w:val="386B671F"/>
    <w:rsid w:val="386C12AB"/>
    <w:rsid w:val="3873648D"/>
    <w:rsid w:val="38833DC6"/>
    <w:rsid w:val="38871C41"/>
    <w:rsid w:val="389D1465"/>
    <w:rsid w:val="38A345A1"/>
    <w:rsid w:val="38A81BB8"/>
    <w:rsid w:val="38AF1CDC"/>
    <w:rsid w:val="38B44A00"/>
    <w:rsid w:val="38F35529"/>
    <w:rsid w:val="39163044"/>
    <w:rsid w:val="3951224F"/>
    <w:rsid w:val="399860D0"/>
    <w:rsid w:val="39B32F0A"/>
    <w:rsid w:val="3A2E5FE1"/>
    <w:rsid w:val="3A881CA1"/>
    <w:rsid w:val="3A95616C"/>
    <w:rsid w:val="3AB64A60"/>
    <w:rsid w:val="3ABC357B"/>
    <w:rsid w:val="3AC52EF5"/>
    <w:rsid w:val="3ADE4A86"/>
    <w:rsid w:val="3AE07D2F"/>
    <w:rsid w:val="3AFA28AF"/>
    <w:rsid w:val="3AFF3237"/>
    <w:rsid w:val="3B043A1D"/>
    <w:rsid w:val="3B143534"/>
    <w:rsid w:val="3B2C6648"/>
    <w:rsid w:val="3B3911ED"/>
    <w:rsid w:val="3B451940"/>
    <w:rsid w:val="3B615C43"/>
    <w:rsid w:val="3B815FB2"/>
    <w:rsid w:val="3B955524"/>
    <w:rsid w:val="3BC1190E"/>
    <w:rsid w:val="3BC43927"/>
    <w:rsid w:val="3BE93B45"/>
    <w:rsid w:val="3C157564"/>
    <w:rsid w:val="3C28373B"/>
    <w:rsid w:val="3C3D6ABB"/>
    <w:rsid w:val="3C406CD7"/>
    <w:rsid w:val="3C5A141B"/>
    <w:rsid w:val="3CAD2FC8"/>
    <w:rsid w:val="3CB74ABF"/>
    <w:rsid w:val="3CE533DA"/>
    <w:rsid w:val="3D566086"/>
    <w:rsid w:val="3D597924"/>
    <w:rsid w:val="3D687B67"/>
    <w:rsid w:val="3D73347A"/>
    <w:rsid w:val="3D791D75"/>
    <w:rsid w:val="3D8250CD"/>
    <w:rsid w:val="3D89645B"/>
    <w:rsid w:val="3D9B1CEB"/>
    <w:rsid w:val="3DC92CFC"/>
    <w:rsid w:val="3DCF0A29"/>
    <w:rsid w:val="3DD05E38"/>
    <w:rsid w:val="3DD1395F"/>
    <w:rsid w:val="3DE11DF4"/>
    <w:rsid w:val="3DEC2546"/>
    <w:rsid w:val="3DFC6C2D"/>
    <w:rsid w:val="3E047890"/>
    <w:rsid w:val="3E4665C9"/>
    <w:rsid w:val="3E4823FE"/>
    <w:rsid w:val="3E6F38A3"/>
    <w:rsid w:val="3E8B6203"/>
    <w:rsid w:val="3E8E061A"/>
    <w:rsid w:val="3E904E16"/>
    <w:rsid w:val="3ECF7E9E"/>
    <w:rsid w:val="3F030E85"/>
    <w:rsid w:val="3F06588A"/>
    <w:rsid w:val="3F0F2990"/>
    <w:rsid w:val="3F1C0C82"/>
    <w:rsid w:val="3F1E4982"/>
    <w:rsid w:val="3F2D2E17"/>
    <w:rsid w:val="3F312907"/>
    <w:rsid w:val="3F4D5267"/>
    <w:rsid w:val="3F5B7984"/>
    <w:rsid w:val="3F6C1B91"/>
    <w:rsid w:val="3F7029B8"/>
    <w:rsid w:val="3F76656C"/>
    <w:rsid w:val="3F8B4A3E"/>
    <w:rsid w:val="3FB53538"/>
    <w:rsid w:val="3FB634EB"/>
    <w:rsid w:val="3FC22CF5"/>
    <w:rsid w:val="3FD65814"/>
    <w:rsid w:val="3FEB6F5A"/>
    <w:rsid w:val="3FFD6C8D"/>
    <w:rsid w:val="40073668"/>
    <w:rsid w:val="400B75FC"/>
    <w:rsid w:val="401A15ED"/>
    <w:rsid w:val="40356427"/>
    <w:rsid w:val="406960D0"/>
    <w:rsid w:val="406B3BF6"/>
    <w:rsid w:val="40AD06B3"/>
    <w:rsid w:val="40BE466E"/>
    <w:rsid w:val="40CB31D8"/>
    <w:rsid w:val="40CE4185"/>
    <w:rsid w:val="40E045E4"/>
    <w:rsid w:val="40E96FDE"/>
    <w:rsid w:val="40FA4F7A"/>
    <w:rsid w:val="417F65C4"/>
    <w:rsid w:val="41856F3A"/>
    <w:rsid w:val="419230D0"/>
    <w:rsid w:val="419B050B"/>
    <w:rsid w:val="41C51A2C"/>
    <w:rsid w:val="41D474CC"/>
    <w:rsid w:val="41E81277"/>
    <w:rsid w:val="42066CC1"/>
    <w:rsid w:val="421B789E"/>
    <w:rsid w:val="42415908"/>
    <w:rsid w:val="42613503"/>
    <w:rsid w:val="428C42F8"/>
    <w:rsid w:val="429F227D"/>
    <w:rsid w:val="42B850ED"/>
    <w:rsid w:val="43087F60"/>
    <w:rsid w:val="431C1B20"/>
    <w:rsid w:val="432033BE"/>
    <w:rsid w:val="432804C5"/>
    <w:rsid w:val="432F1853"/>
    <w:rsid w:val="433E1A96"/>
    <w:rsid w:val="433F20E1"/>
    <w:rsid w:val="4359242C"/>
    <w:rsid w:val="43601A0D"/>
    <w:rsid w:val="43790D20"/>
    <w:rsid w:val="437B23A2"/>
    <w:rsid w:val="438318D0"/>
    <w:rsid w:val="43C53F65"/>
    <w:rsid w:val="43FD725B"/>
    <w:rsid w:val="440E1469"/>
    <w:rsid w:val="44337121"/>
    <w:rsid w:val="443609BF"/>
    <w:rsid w:val="443E544F"/>
    <w:rsid w:val="44580936"/>
    <w:rsid w:val="446A2417"/>
    <w:rsid w:val="446C618F"/>
    <w:rsid w:val="44735770"/>
    <w:rsid w:val="447B63D2"/>
    <w:rsid w:val="4497145E"/>
    <w:rsid w:val="44B30262"/>
    <w:rsid w:val="44C4575F"/>
    <w:rsid w:val="44E16B7D"/>
    <w:rsid w:val="44FF0DB1"/>
    <w:rsid w:val="450308A1"/>
    <w:rsid w:val="45336E64"/>
    <w:rsid w:val="45372C41"/>
    <w:rsid w:val="457473FB"/>
    <w:rsid w:val="457F1EF2"/>
    <w:rsid w:val="458A2D71"/>
    <w:rsid w:val="45B778DE"/>
    <w:rsid w:val="45C36283"/>
    <w:rsid w:val="45E306D3"/>
    <w:rsid w:val="45ED50AE"/>
    <w:rsid w:val="45FD1795"/>
    <w:rsid w:val="46017EC5"/>
    <w:rsid w:val="4629258A"/>
    <w:rsid w:val="46475DCF"/>
    <w:rsid w:val="46607F75"/>
    <w:rsid w:val="466510E8"/>
    <w:rsid w:val="46B23FC9"/>
    <w:rsid w:val="46BD18D7"/>
    <w:rsid w:val="46D52711"/>
    <w:rsid w:val="46D5626E"/>
    <w:rsid w:val="46E22739"/>
    <w:rsid w:val="47280A93"/>
    <w:rsid w:val="47507FEA"/>
    <w:rsid w:val="47723ABC"/>
    <w:rsid w:val="477E06B3"/>
    <w:rsid w:val="47C307BC"/>
    <w:rsid w:val="47D537F1"/>
    <w:rsid w:val="480212E4"/>
    <w:rsid w:val="480A1F47"/>
    <w:rsid w:val="481C59E8"/>
    <w:rsid w:val="48457423"/>
    <w:rsid w:val="484D62D8"/>
    <w:rsid w:val="484E277B"/>
    <w:rsid w:val="4884619D"/>
    <w:rsid w:val="48BA2666"/>
    <w:rsid w:val="48BD520B"/>
    <w:rsid w:val="48F74BC1"/>
    <w:rsid w:val="48FB4469"/>
    <w:rsid w:val="490E5A67"/>
    <w:rsid w:val="49247038"/>
    <w:rsid w:val="49301E81"/>
    <w:rsid w:val="49492F43"/>
    <w:rsid w:val="495042D1"/>
    <w:rsid w:val="4961028C"/>
    <w:rsid w:val="497C4260"/>
    <w:rsid w:val="49973CAE"/>
    <w:rsid w:val="499F2B63"/>
    <w:rsid w:val="49B900C8"/>
    <w:rsid w:val="49BF3753"/>
    <w:rsid w:val="49CD147E"/>
    <w:rsid w:val="49DA3B9B"/>
    <w:rsid w:val="49DE18DD"/>
    <w:rsid w:val="49DE7409"/>
    <w:rsid w:val="49F50B31"/>
    <w:rsid w:val="4A1672C9"/>
    <w:rsid w:val="4A1C41B3"/>
    <w:rsid w:val="4A300732"/>
    <w:rsid w:val="4A477482"/>
    <w:rsid w:val="4A510301"/>
    <w:rsid w:val="4A5B1180"/>
    <w:rsid w:val="4A69389D"/>
    <w:rsid w:val="4A835FE1"/>
    <w:rsid w:val="4A871F75"/>
    <w:rsid w:val="4A8C30E7"/>
    <w:rsid w:val="4AA541A9"/>
    <w:rsid w:val="4AB21327"/>
    <w:rsid w:val="4ABE0F21"/>
    <w:rsid w:val="4AD351BA"/>
    <w:rsid w:val="4AD60806"/>
    <w:rsid w:val="4AE42F23"/>
    <w:rsid w:val="4AE96DAA"/>
    <w:rsid w:val="4AFA62A3"/>
    <w:rsid w:val="4B0709C0"/>
    <w:rsid w:val="4B207620"/>
    <w:rsid w:val="4B614574"/>
    <w:rsid w:val="4B7A5635"/>
    <w:rsid w:val="4C0629F4"/>
    <w:rsid w:val="4C0D03B1"/>
    <w:rsid w:val="4C101AF6"/>
    <w:rsid w:val="4C5440D8"/>
    <w:rsid w:val="4CB56A06"/>
    <w:rsid w:val="4CBA563F"/>
    <w:rsid w:val="4CE03BBE"/>
    <w:rsid w:val="4CE30539"/>
    <w:rsid w:val="4D2E0486"/>
    <w:rsid w:val="4D450D35"/>
    <w:rsid w:val="4D534390"/>
    <w:rsid w:val="4D6B792C"/>
    <w:rsid w:val="4D970721"/>
    <w:rsid w:val="4DC112FA"/>
    <w:rsid w:val="4DD54DA5"/>
    <w:rsid w:val="4DE90B47"/>
    <w:rsid w:val="4E0F02B7"/>
    <w:rsid w:val="4E165AE9"/>
    <w:rsid w:val="4E1E499E"/>
    <w:rsid w:val="4E2127DA"/>
    <w:rsid w:val="4E6D6B7D"/>
    <w:rsid w:val="4E7B76FB"/>
    <w:rsid w:val="4E9D1D67"/>
    <w:rsid w:val="4EB33338"/>
    <w:rsid w:val="4EDD49ED"/>
    <w:rsid w:val="4F425205"/>
    <w:rsid w:val="4F6939F7"/>
    <w:rsid w:val="4F8B6063"/>
    <w:rsid w:val="4FBE01E7"/>
    <w:rsid w:val="4FCC33AF"/>
    <w:rsid w:val="4FD01CC8"/>
    <w:rsid w:val="4FD07F1A"/>
    <w:rsid w:val="4FF416D0"/>
    <w:rsid w:val="4FF66E56"/>
    <w:rsid w:val="50103002"/>
    <w:rsid w:val="50811214"/>
    <w:rsid w:val="50974594"/>
    <w:rsid w:val="50A82C45"/>
    <w:rsid w:val="50C86E43"/>
    <w:rsid w:val="50ED67E2"/>
    <w:rsid w:val="50F47C38"/>
    <w:rsid w:val="50F70F5B"/>
    <w:rsid w:val="512306CC"/>
    <w:rsid w:val="514C1822"/>
    <w:rsid w:val="514F30C0"/>
    <w:rsid w:val="51593976"/>
    <w:rsid w:val="51622DF4"/>
    <w:rsid w:val="51730B5D"/>
    <w:rsid w:val="518014CC"/>
    <w:rsid w:val="51915487"/>
    <w:rsid w:val="520914C1"/>
    <w:rsid w:val="52200F65"/>
    <w:rsid w:val="526144B5"/>
    <w:rsid w:val="52946FDD"/>
    <w:rsid w:val="52B7716F"/>
    <w:rsid w:val="52BB0A0D"/>
    <w:rsid w:val="52CD24EF"/>
    <w:rsid w:val="52E24C26"/>
    <w:rsid w:val="53042F4D"/>
    <w:rsid w:val="53112043"/>
    <w:rsid w:val="534C78B7"/>
    <w:rsid w:val="5358625C"/>
    <w:rsid w:val="53A56FC8"/>
    <w:rsid w:val="53EB70D0"/>
    <w:rsid w:val="540D34EB"/>
    <w:rsid w:val="54364403"/>
    <w:rsid w:val="54492049"/>
    <w:rsid w:val="544B5DC1"/>
    <w:rsid w:val="545D78A2"/>
    <w:rsid w:val="547A66A6"/>
    <w:rsid w:val="547F1F0F"/>
    <w:rsid w:val="548F418D"/>
    <w:rsid w:val="54BC6CBF"/>
    <w:rsid w:val="54EA382C"/>
    <w:rsid w:val="5503044A"/>
    <w:rsid w:val="553C515D"/>
    <w:rsid w:val="55690BF5"/>
    <w:rsid w:val="55767E21"/>
    <w:rsid w:val="55822DAE"/>
    <w:rsid w:val="55A07FC1"/>
    <w:rsid w:val="55C26090"/>
    <w:rsid w:val="55ED6F99"/>
    <w:rsid w:val="55F81F79"/>
    <w:rsid w:val="560501F2"/>
    <w:rsid w:val="56384123"/>
    <w:rsid w:val="56554CD5"/>
    <w:rsid w:val="56A25A40"/>
    <w:rsid w:val="56D95906"/>
    <w:rsid w:val="56F95FA8"/>
    <w:rsid w:val="570A3D11"/>
    <w:rsid w:val="572D17AE"/>
    <w:rsid w:val="572D7060"/>
    <w:rsid w:val="57407733"/>
    <w:rsid w:val="575C02E5"/>
    <w:rsid w:val="578C0FB5"/>
    <w:rsid w:val="57BC2B32"/>
    <w:rsid w:val="57C32112"/>
    <w:rsid w:val="57F30C49"/>
    <w:rsid w:val="58100A7B"/>
    <w:rsid w:val="58472D43"/>
    <w:rsid w:val="5851771E"/>
    <w:rsid w:val="587D62A0"/>
    <w:rsid w:val="588875E4"/>
    <w:rsid w:val="589661EB"/>
    <w:rsid w:val="58A957AC"/>
    <w:rsid w:val="58D21703"/>
    <w:rsid w:val="58DC348C"/>
    <w:rsid w:val="58EB49F0"/>
    <w:rsid w:val="58F56E62"/>
    <w:rsid w:val="5910566E"/>
    <w:rsid w:val="594B31CB"/>
    <w:rsid w:val="594D25DB"/>
    <w:rsid w:val="59527BF2"/>
    <w:rsid w:val="59586497"/>
    <w:rsid w:val="59831B59"/>
    <w:rsid w:val="59883613"/>
    <w:rsid w:val="59940C22"/>
    <w:rsid w:val="59A33405"/>
    <w:rsid w:val="59A55F73"/>
    <w:rsid w:val="59AF6DF2"/>
    <w:rsid w:val="59C22BCD"/>
    <w:rsid w:val="59CF0591"/>
    <w:rsid w:val="59E834B0"/>
    <w:rsid w:val="59EE16C8"/>
    <w:rsid w:val="59FE5684"/>
    <w:rsid w:val="5A24333C"/>
    <w:rsid w:val="5A2A46CB"/>
    <w:rsid w:val="5A446B26"/>
    <w:rsid w:val="5A655703"/>
    <w:rsid w:val="5A6B0F6B"/>
    <w:rsid w:val="5A8042EB"/>
    <w:rsid w:val="5A9F0C15"/>
    <w:rsid w:val="5AB32912"/>
    <w:rsid w:val="5AD9507A"/>
    <w:rsid w:val="5ADA7E9F"/>
    <w:rsid w:val="5AE2054A"/>
    <w:rsid w:val="5B1A473F"/>
    <w:rsid w:val="5B305D11"/>
    <w:rsid w:val="5B345801"/>
    <w:rsid w:val="5B446775"/>
    <w:rsid w:val="5B49374E"/>
    <w:rsid w:val="5B4A5024"/>
    <w:rsid w:val="5B6836FC"/>
    <w:rsid w:val="5B710D6D"/>
    <w:rsid w:val="5B767BC7"/>
    <w:rsid w:val="5B82044C"/>
    <w:rsid w:val="5B835E40"/>
    <w:rsid w:val="5B8A3673"/>
    <w:rsid w:val="5B8C709F"/>
    <w:rsid w:val="5BC528FD"/>
    <w:rsid w:val="5BCC3C8B"/>
    <w:rsid w:val="5BD20B76"/>
    <w:rsid w:val="5BF136F2"/>
    <w:rsid w:val="5C07081F"/>
    <w:rsid w:val="5C1949F7"/>
    <w:rsid w:val="5C381321"/>
    <w:rsid w:val="5C4E46A0"/>
    <w:rsid w:val="5C4F3653"/>
    <w:rsid w:val="5C567C46"/>
    <w:rsid w:val="5C6043D4"/>
    <w:rsid w:val="5C86208C"/>
    <w:rsid w:val="5C9347A9"/>
    <w:rsid w:val="5CA17566"/>
    <w:rsid w:val="5CD31049"/>
    <w:rsid w:val="5CDA23D8"/>
    <w:rsid w:val="5CF80AB0"/>
    <w:rsid w:val="5D027239"/>
    <w:rsid w:val="5D080CF3"/>
    <w:rsid w:val="5D0C6FF0"/>
    <w:rsid w:val="5D1C02FB"/>
    <w:rsid w:val="5D221689"/>
    <w:rsid w:val="5D245401"/>
    <w:rsid w:val="5D284EF1"/>
    <w:rsid w:val="5D4930BA"/>
    <w:rsid w:val="5D551A5E"/>
    <w:rsid w:val="5D647EF4"/>
    <w:rsid w:val="5DCB1D21"/>
    <w:rsid w:val="5DCB3ACF"/>
    <w:rsid w:val="5DD010E5"/>
    <w:rsid w:val="5DD47118"/>
    <w:rsid w:val="5DD72473"/>
    <w:rsid w:val="5DDD2180"/>
    <w:rsid w:val="5E03770C"/>
    <w:rsid w:val="5E0B2584"/>
    <w:rsid w:val="5E145D8B"/>
    <w:rsid w:val="5E282CCF"/>
    <w:rsid w:val="5E2E6801"/>
    <w:rsid w:val="5E345B18"/>
    <w:rsid w:val="5E581806"/>
    <w:rsid w:val="5E8C14B0"/>
    <w:rsid w:val="5E9071F2"/>
    <w:rsid w:val="5ED54C05"/>
    <w:rsid w:val="5EDC2437"/>
    <w:rsid w:val="5EF552A7"/>
    <w:rsid w:val="5F013C4C"/>
    <w:rsid w:val="5F1D468A"/>
    <w:rsid w:val="5F2636B2"/>
    <w:rsid w:val="5F451F7A"/>
    <w:rsid w:val="5F4955F3"/>
    <w:rsid w:val="5F546472"/>
    <w:rsid w:val="5F571ABE"/>
    <w:rsid w:val="5F7E34EF"/>
    <w:rsid w:val="5F97635E"/>
    <w:rsid w:val="5FA32F55"/>
    <w:rsid w:val="5FAD7930"/>
    <w:rsid w:val="5FEB4543"/>
    <w:rsid w:val="5FF23595"/>
    <w:rsid w:val="603D5158"/>
    <w:rsid w:val="603E4A2C"/>
    <w:rsid w:val="6049691C"/>
    <w:rsid w:val="60522285"/>
    <w:rsid w:val="60673F83"/>
    <w:rsid w:val="60744D5E"/>
    <w:rsid w:val="6085265B"/>
    <w:rsid w:val="608F5287"/>
    <w:rsid w:val="60956D42"/>
    <w:rsid w:val="60B05730"/>
    <w:rsid w:val="60DD2497"/>
    <w:rsid w:val="60EB69F2"/>
    <w:rsid w:val="60EC26DA"/>
    <w:rsid w:val="616A4F8C"/>
    <w:rsid w:val="61742AB5"/>
    <w:rsid w:val="61804639"/>
    <w:rsid w:val="61C84EF5"/>
    <w:rsid w:val="61DF5D9B"/>
    <w:rsid w:val="621B3277"/>
    <w:rsid w:val="621C0D9D"/>
    <w:rsid w:val="625C73EB"/>
    <w:rsid w:val="62614A02"/>
    <w:rsid w:val="62630DDA"/>
    <w:rsid w:val="62742987"/>
    <w:rsid w:val="62B334AF"/>
    <w:rsid w:val="62E01DCA"/>
    <w:rsid w:val="62E775FD"/>
    <w:rsid w:val="62EE2739"/>
    <w:rsid w:val="62F15D85"/>
    <w:rsid w:val="62F53AC8"/>
    <w:rsid w:val="634E31D8"/>
    <w:rsid w:val="63644A32"/>
    <w:rsid w:val="63660521"/>
    <w:rsid w:val="63892462"/>
    <w:rsid w:val="63CB2A7A"/>
    <w:rsid w:val="63D6044B"/>
    <w:rsid w:val="63D7141F"/>
    <w:rsid w:val="63F7561D"/>
    <w:rsid w:val="64013B5B"/>
    <w:rsid w:val="641461CF"/>
    <w:rsid w:val="64151F48"/>
    <w:rsid w:val="641973C1"/>
    <w:rsid w:val="64414CD7"/>
    <w:rsid w:val="64591E34"/>
    <w:rsid w:val="645C1924"/>
    <w:rsid w:val="64970BAF"/>
    <w:rsid w:val="64B67287"/>
    <w:rsid w:val="64E21E2A"/>
    <w:rsid w:val="64E75692"/>
    <w:rsid w:val="64FD6C64"/>
    <w:rsid w:val="64FF0C2E"/>
    <w:rsid w:val="650A75D2"/>
    <w:rsid w:val="65242442"/>
    <w:rsid w:val="652C2580"/>
    <w:rsid w:val="65507AC7"/>
    <w:rsid w:val="65532D27"/>
    <w:rsid w:val="65556AA0"/>
    <w:rsid w:val="656B0071"/>
    <w:rsid w:val="658630FD"/>
    <w:rsid w:val="65956E9C"/>
    <w:rsid w:val="65A80432"/>
    <w:rsid w:val="65F22540"/>
    <w:rsid w:val="66240220"/>
    <w:rsid w:val="662E7893"/>
    <w:rsid w:val="66383CCB"/>
    <w:rsid w:val="663E5786"/>
    <w:rsid w:val="667016B7"/>
    <w:rsid w:val="668F5FE1"/>
    <w:rsid w:val="66DD5F97"/>
    <w:rsid w:val="671E2B46"/>
    <w:rsid w:val="67422850"/>
    <w:rsid w:val="674D37A6"/>
    <w:rsid w:val="6773145F"/>
    <w:rsid w:val="67734B7C"/>
    <w:rsid w:val="677E130A"/>
    <w:rsid w:val="677F6056"/>
    <w:rsid w:val="67907E08"/>
    <w:rsid w:val="679118E5"/>
    <w:rsid w:val="67AB0810"/>
    <w:rsid w:val="67E61C31"/>
    <w:rsid w:val="67F666A1"/>
    <w:rsid w:val="67FA1B80"/>
    <w:rsid w:val="68142C42"/>
    <w:rsid w:val="682A5DF4"/>
    <w:rsid w:val="6833299C"/>
    <w:rsid w:val="683464C5"/>
    <w:rsid w:val="68403510"/>
    <w:rsid w:val="68802EA2"/>
    <w:rsid w:val="689E7726"/>
    <w:rsid w:val="68B57855"/>
    <w:rsid w:val="69166546"/>
    <w:rsid w:val="6949691B"/>
    <w:rsid w:val="6971278E"/>
    <w:rsid w:val="69807E63"/>
    <w:rsid w:val="69E06B54"/>
    <w:rsid w:val="69EC72A7"/>
    <w:rsid w:val="6A324E45"/>
    <w:rsid w:val="6A421FE5"/>
    <w:rsid w:val="6A4D41E9"/>
    <w:rsid w:val="6A641533"/>
    <w:rsid w:val="6A6652AB"/>
    <w:rsid w:val="6A8676FB"/>
    <w:rsid w:val="6ADD735F"/>
    <w:rsid w:val="6AEB6957"/>
    <w:rsid w:val="6AF26B3F"/>
    <w:rsid w:val="6AF723A7"/>
    <w:rsid w:val="6B057A22"/>
    <w:rsid w:val="6B17205D"/>
    <w:rsid w:val="6B2807B2"/>
    <w:rsid w:val="6B3E7FD6"/>
    <w:rsid w:val="6B663FD5"/>
    <w:rsid w:val="6BE02E3B"/>
    <w:rsid w:val="6BF66166"/>
    <w:rsid w:val="6BF863D7"/>
    <w:rsid w:val="6C44161C"/>
    <w:rsid w:val="6C4C227F"/>
    <w:rsid w:val="6C515AE7"/>
    <w:rsid w:val="6C530857"/>
    <w:rsid w:val="6C553829"/>
    <w:rsid w:val="6C7E24CF"/>
    <w:rsid w:val="6C95040D"/>
    <w:rsid w:val="6CE64481"/>
    <w:rsid w:val="6D013069"/>
    <w:rsid w:val="6D382F9F"/>
    <w:rsid w:val="6D592EA5"/>
    <w:rsid w:val="6D714693"/>
    <w:rsid w:val="6D763A57"/>
    <w:rsid w:val="6D77332B"/>
    <w:rsid w:val="6D854245"/>
    <w:rsid w:val="6D981C1F"/>
    <w:rsid w:val="6DBC51E2"/>
    <w:rsid w:val="6DC42A14"/>
    <w:rsid w:val="6DD95D94"/>
    <w:rsid w:val="6E160D96"/>
    <w:rsid w:val="6E1B45FE"/>
    <w:rsid w:val="6E1D0376"/>
    <w:rsid w:val="6E2F6D8B"/>
    <w:rsid w:val="6E3F6E7A"/>
    <w:rsid w:val="6E5A5127"/>
    <w:rsid w:val="6E5C4C9A"/>
    <w:rsid w:val="6E6733A0"/>
    <w:rsid w:val="6E8E4DD0"/>
    <w:rsid w:val="6EB34837"/>
    <w:rsid w:val="6EBF31DC"/>
    <w:rsid w:val="6F125A01"/>
    <w:rsid w:val="6F7B35A7"/>
    <w:rsid w:val="6FA80472"/>
    <w:rsid w:val="6FB66DB6"/>
    <w:rsid w:val="6FE0165C"/>
    <w:rsid w:val="6FEA24DA"/>
    <w:rsid w:val="6FF9096F"/>
    <w:rsid w:val="70447E3C"/>
    <w:rsid w:val="70473489"/>
    <w:rsid w:val="704C0A9F"/>
    <w:rsid w:val="708B6902"/>
    <w:rsid w:val="709A5CAE"/>
    <w:rsid w:val="70A85B93"/>
    <w:rsid w:val="70B7060E"/>
    <w:rsid w:val="70CE3BAA"/>
    <w:rsid w:val="713954C7"/>
    <w:rsid w:val="713A123F"/>
    <w:rsid w:val="717604C9"/>
    <w:rsid w:val="719C7804"/>
    <w:rsid w:val="719E357C"/>
    <w:rsid w:val="71AB5C99"/>
    <w:rsid w:val="71C11019"/>
    <w:rsid w:val="71C3762B"/>
    <w:rsid w:val="71E01DE7"/>
    <w:rsid w:val="71EF3DD8"/>
    <w:rsid w:val="72026573"/>
    <w:rsid w:val="72121874"/>
    <w:rsid w:val="723B701D"/>
    <w:rsid w:val="724203AC"/>
    <w:rsid w:val="72473C14"/>
    <w:rsid w:val="724F0D1A"/>
    <w:rsid w:val="72541E8D"/>
    <w:rsid w:val="72606A84"/>
    <w:rsid w:val="726447C6"/>
    <w:rsid w:val="72B6746C"/>
    <w:rsid w:val="72C47013"/>
    <w:rsid w:val="72EB27F1"/>
    <w:rsid w:val="731955B0"/>
    <w:rsid w:val="735D2FC3"/>
    <w:rsid w:val="73687171"/>
    <w:rsid w:val="73AA26AC"/>
    <w:rsid w:val="73B057E9"/>
    <w:rsid w:val="73D414D7"/>
    <w:rsid w:val="73D47729"/>
    <w:rsid w:val="73E31BE1"/>
    <w:rsid w:val="73E55492"/>
    <w:rsid w:val="73FB6A64"/>
    <w:rsid w:val="74055B35"/>
    <w:rsid w:val="740718AD"/>
    <w:rsid w:val="74237D69"/>
    <w:rsid w:val="74253AE1"/>
    <w:rsid w:val="742C7C2C"/>
    <w:rsid w:val="74485A21"/>
    <w:rsid w:val="745D5EB0"/>
    <w:rsid w:val="746C5BB4"/>
    <w:rsid w:val="7476433D"/>
    <w:rsid w:val="748D7DE2"/>
    <w:rsid w:val="74B530B7"/>
    <w:rsid w:val="74B9247B"/>
    <w:rsid w:val="74E30360"/>
    <w:rsid w:val="74F33BDF"/>
    <w:rsid w:val="74FC6F38"/>
    <w:rsid w:val="74FF2584"/>
    <w:rsid w:val="751F679A"/>
    <w:rsid w:val="75271ADB"/>
    <w:rsid w:val="752E4C17"/>
    <w:rsid w:val="752F1C88"/>
    <w:rsid w:val="753A35BC"/>
    <w:rsid w:val="755723C0"/>
    <w:rsid w:val="7569700C"/>
    <w:rsid w:val="75842A89"/>
    <w:rsid w:val="75FE6CDF"/>
    <w:rsid w:val="761958C7"/>
    <w:rsid w:val="761C3A02"/>
    <w:rsid w:val="76212603"/>
    <w:rsid w:val="76311D77"/>
    <w:rsid w:val="763224E5"/>
    <w:rsid w:val="763A4271"/>
    <w:rsid w:val="766034F6"/>
    <w:rsid w:val="7662101C"/>
    <w:rsid w:val="767B20DE"/>
    <w:rsid w:val="772067E2"/>
    <w:rsid w:val="773D3837"/>
    <w:rsid w:val="77420E4E"/>
    <w:rsid w:val="77610F2D"/>
    <w:rsid w:val="776C7C79"/>
    <w:rsid w:val="77AB059A"/>
    <w:rsid w:val="77B51620"/>
    <w:rsid w:val="77CB32E1"/>
    <w:rsid w:val="77DA2E34"/>
    <w:rsid w:val="77F35CA4"/>
    <w:rsid w:val="77F4204E"/>
    <w:rsid w:val="77F75794"/>
    <w:rsid w:val="78414C61"/>
    <w:rsid w:val="784D3606"/>
    <w:rsid w:val="78A7533C"/>
    <w:rsid w:val="78B638A1"/>
    <w:rsid w:val="78BB4A14"/>
    <w:rsid w:val="78BD69DE"/>
    <w:rsid w:val="78D36201"/>
    <w:rsid w:val="78F47F26"/>
    <w:rsid w:val="78F9553C"/>
    <w:rsid w:val="79053EE1"/>
    <w:rsid w:val="79085C69"/>
    <w:rsid w:val="792C76C0"/>
    <w:rsid w:val="79492915"/>
    <w:rsid w:val="799040F2"/>
    <w:rsid w:val="799F480F"/>
    <w:rsid w:val="79A47B9E"/>
    <w:rsid w:val="79CE0244"/>
    <w:rsid w:val="79FC52E4"/>
    <w:rsid w:val="7A00297D"/>
    <w:rsid w:val="7A0A5C53"/>
    <w:rsid w:val="7A106FE1"/>
    <w:rsid w:val="7A566F50"/>
    <w:rsid w:val="7A721A4A"/>
    <w:rsid w:val="7AA72657"/>
    <w:rsid w:val="7AB24735"/>
    <w:rsid w:val="7AE244DA"/>
    <w:rsid w:val="7B034450"/>
    <w:rsid w:val="7B113011"/>
    <w:rsid w:val="7B2368A0"/>
    <w:rsid w:val="7B2C1BF9"/>
    <w:rsid w:val="7B5E221C"/>
    <w:rsid w:val="7B6C452B"/>
    <w:rsid w:val="7B9652C4"/>
    <w:rsid w:val="7BB0099E"/>
    <w:rsid w:val="7BF24BF0"/>
    <w:rsid w:val="7BF70459"/>
    <w:rsid w:val="7C224DAA"/>
    <w:rsid w:val="7C2B3A76"/>
    <w:rsid w:val="7C2E1D98"/>
    <w:rsid w:val="7C530CF6"/>
    <w:rsid w:val="7C6B6751"/>
    <w:rsid w:val="7C7C44BA"/>
    <w:rsid w:val="7C922F10"/>
    <w:rsid w:val="7CCD2F68"/>
    <w:rsid w:val="7CDB5685"/>
    <w:rsid w:val="7CEB7F62"/>
    <w:rsid w:val="7CF404F4"/>
    <w:rsid w:val="7CF76237"/>
    <w:rsid w:val="7D0B583E"/>
    <w:rsid w:val="7D256900"/>
    <w:rsid w:val="7D5D722A"/>
    <w:rsid w:val="7D8E0949"/>
    <w:rsid w:val="7D8E169B"/>
    <w:rsid w:val="7D926C74"/>
    <w:rsid w:val="7D9341B1"/>
    <w:rsid w:val="7DB3215D"/>
    <w:rsid w:val="7DD6409E"/>
    <w:rsid w:val="7E370FE0"/>
    <w:rsid w:val="7E6B0C8A"/>
    <w:rsid w:val="7E8E6727"/>
    <w:rsid w:val="7EBB576E"/>
    <w:rsid w:val="7F216E48"/>
    <w:rsid w:val="7F376DBE"/>
    <w:rsid w:val="7F3D43D5"/>
    <w:rsid w:val="7F4D213E"/>
    <w:rsid w:val="7F5D6825"/>
    <w:rsid w:val="7F6A0F42"/>
    <w:rsid w:val="7F9E2999"/>
    <w:rsid w:val="7FAD0BF4"/>
    <w:rsid w:val="7FB623D9"/>
    <w:rsid w:val="7FEC690D"/>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qFormat="1" w:uiPriority="99" w:semiHidden="0"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223"/>
    <w:qFormat/>
    <w:uiPriority w:val="0"/>
    <w:pPr>
      <w:keepNext/>
      <w:keepLines/>
      <w:numPr>
        <w:ilvl w:val="0"/>
        <w:numId w:val="1"/>
      </w:numPr>
      <w:spacing w:line="360" w:lineRule="auto"/>
      <w:jc w:val="center"/>
      <w:outlineLvl w:val="0"/>
    </w:pPr>
    <w:rPr>
      <w:rFonts w:ascii="Times New Roman" w:hAnsi="Times New Roman" w:eastAsia="黑体" w:cs="Times New Roman"/>
      <w:b/>
      <w:sz w:val="36"/>
      <w:szCs w:val="20"/>
    </w:rPr>
  </w:style>
  <w:style w:type="paragraph" w:styleId="3">
    <w:name w:val="heading 2"/>
    <w:basedOn w:val="1"/>
    <w:next w:val="1"/>
    <w:link w:val="224"/>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25"/>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26"/>
    <w:qFormat/>
    <w:uiPriority w:val="0"/>
    <w:pPr>
      <w:numPr>
        <w:ilvl w:val="3"/>
        <w:numId w:val="1"/>
      </w:numPr>
      <w:spacing w:before="120" w:line="360" w:lineRule="auto"/>
      <w:ind w:firstLine="200"/>
      <w:outlineLvl w:val="3"/>
    </w:pPr>
    <w:rPr>
      <w:rFonts w:ascii="Arial" w:hAnsi="Times New Roman" w:eastAsia="黑体" w:cs="Times New Roman"/>
      <w:sz w:val="28"/>
      <w:szCs w:val="20"/>
    </w:rPr>
  </w:style>
  <w:style w:type="paragraph" w:styleId="6">
    <w:name w:val="heading 5"/>
    <w:basedOn w:val="1"/>
    <w:next w:val="1"/>
    <w:link w:val="231"/>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32"/>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33"/>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34"/>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35"/>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45"/>
    <w:semiHidden/>
    <w:unhideWhenUsed/>
    <w:qFormat/>
    <w:uiPriority w:val="99"/>
    <w:rPr>
      <w:rFonts w:ascii="宋体" w:eastAsia="宋体"/>
      <w:sz w:val="18"/>
      <w:szCs w:val="18"/>
    </w:rPr>
  </w:style>
  <w:style w:type="paragraph" w:styleId="15">
    <w:name w:val="annotation text"/>
    <w:basedOn w:val="1"/>
    <w:link w:val="237"/>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next w:val="1"/>
    <w:link w:val="246"/>
    <w:unhideWhenUsed/>
    <w:qFormat/>
    <w:uiPriority w:val="0"/>
    <w:pPr>
      <w:spacing w:line="300" w:lineRule="auto"/>
    </w:pPr>
    <w:rPr>
      <w:rFonts w:ascii="宋体" w:hAnsi="Times New Roman"/>
      <w:sz w:val="24"/>
      <w:szCs w:val="20"/>
    </w:rPr>
  </w:style>
  <w:style w:type="paragraph" w:styleId="17">
    <w:name w:val="Body Text Indent"/>
    <w:basedOn w:val="1"/>
    <w:next w:val="18"/>
    <w:link w:val="255"/>
    <w:qFormat/>
    <w:uiPriority w:val="0"/>
    <w:pPr>
      <w:ind w:firstLine="225"/>
    </w:pPr>
    <w:rPr>
      <w:rFonts w:ascii="仿宋_GB2312" w:eastAsia="仿宋_GB2312"/>
      <w:sz w:val="32"/>
    </w:rPr>
  </w:style>
  <w:style w:type="paragraph" w:styleId="18">
    <w:name w:val="envelope return"/>
    <w:basedOn w:val="1"/>
    <w:qFormat/>
    <w:uiPriority w:val="99"/>
    <w:pPr>
      <w:snapToGrid w:val="0"/>
    </w:pPr>
    <w:rPr>
      <w:rFonts w:ascii="Arial" w:hAnsi="Arial"/>
    </w:rPr>
  </w:style>
  <w:style w:type="paragraph" w:styleId="19">
    <w:name w:val="Block Text"/>
    <w:basedOn w:val="1"/>
    <w:unhideWhenUsed/>
    <w:qFormat/>
    <w:uiPriority w:val="99"/>
    <w:pPr>
      <w:spacing w:after="120"/>
      <w:ind w:left="1440" w:right="144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228"/>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pPr>
  </w:style>
  <w:style w:type="paragraph" w:styleId="24">
    <w:name w:val="endnote text"/>
    <w:basedOn w:val="1"/>
    <w:link w:val="212"/>
    <w:semiHidden/>
    <w:unhideWhenUsed/>
    <w:qFormat/>
    <w:uiPriority w:val="99"/>
    <w:rPr>
      <w:sz w:val="20"/>
    </w:rPr>
  </w:style>
  <w:style w:type="paragraph" w:styleId="25">
    <w:name w:val="Balloon Text"/>
    <w:basedOn w:val="1"/>
    <w:link w:val="238"/>
    <w:semiHidden/>
    <w:qFormat/>
    <w:uiPriority w:val="0"/>
    <w:pPr>
      <w:ind w:firstLine="922"/>
    </w:pPr>
    <w:rPr>
      <w:rFonts w:ascii="Times New Roman" w:hAnsi="Times New Roman" w:eastAsia="宋体" w:cs="Times New Roman"/>
      <w:sz w:val="18"/>
      <w:szCs w:val="18"/>
    </w:rPr>
  </w:style>
  <w:style w:type="paragraph" w:styleId="26">
    <w:name w:val="footer"/>
    <w:basedOn w:val="1"/>
    <w:link w:val="256"/>
    <w:unhideWhenUsed/>
    <w:qFormat/>
    <w:uiPriority w:val="99"/>
    <w:pPr>
      <w:tabs>
        <w:tab w:val="center" w:pos="4153"/>
        <w:tab w:val="right" w:pos="8306"/>
      </w:tabs>
      <w:jc w:val="left"/>
    </w:pPr>
    <w:rPr>
      <w:sz w:val="18"/>
    </w:rPr>
  </w:style>
  <w:style w:type="paragraph" w:styleId="27">
    <w:name w:val="header"/>
    <w:basedOn w:val="1"/>
    <w:link w:val="254"/>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8">
    <w:name w:val="toc 1"/>
    <w:basedOn w:val="29"/>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29">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30">
    <w:name w:val="toc 4"/>
    <w:basedOn w:val="1"/>
    <w:next w:val="1"/>
    <w:unhideWhenUsed/>
    <w:qFormat/>
    <w:uiPriority w:val="39"/>
    <w:pPr>
      <w:spacing w:after="57"/>
      <w:ind w:left="850"/>
    </w:pPr>
  </w:style>
  <w:style w:type="paragraph" w:styleId="31">
    <w:name w:val="Subtitle"/>
    <w:basedOn w:val="1"/>
    <w:next w:val="1"/>
    <w:link w:val="227"/>
    <w:qFormat/>
    <w:uiPriority w:val="0"/>
    <w:pPr>
      <w:spacing w:before="240" w:after="60" w:line="312" w:lineRule="auto"/>
      <w:ind w:firstLine="922"/>
      <w:jc w:val="center"/>
      <w:outlineLvl w:val="1"/>
    </w:pPr>
    <w:rPr>
      <w:rFonts w:ascii="Cambria" w:hAnsi="Cambria"/>
      <w:b/>
      <w:bCs/>
      <w:sz w:val="32"/>
      <w:szCs w:val="32"/>
    </w:rPr>
  </w:style>
  <w:style w:type="paragraph" w:styleId="32">
    <w:name w:val="footnote text"/>
    <w:basedOn w:val="1"/>
    <w:link w:val="211"/>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6">
    <w:name w:val="toc 9"/>
    <w:basedOn w:val="1"/>
    <w:next w:val="1"/>
    <w:unhideWhenUsed/>
    <w:qFormat/>
    <w:uiPriority w:val="39"/>
    <w:pPr>
      <w:spacing w:after="57"/>
      <w:ind w:left="2268"/>
    </w:pPr>
  </w:style>
  <w:style w:type="paragraph" w:styleId="37">
    <w:name w:val="Body Text 2"/>
    <w:basedOn w:val="1"/>
    <w:unhideWhenUsed/>
    <w:qFormat/>
    <w:uiPriority w:val="99"/>
    <w:pPr>
      <w:spacing w:after="120" w:line="480" w:lineRule="auto"/>
    </w:pPr>
  </w:style>
  <w:style w:type="paragraph" w:styleId="38">
    <w:name w:val="HTML Preformatted"/>
    <w:basedOn w:val="1"/>
    <w:link w:val="23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39">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0">
    <w:name w:val="Title"/>
    <w:basedOn w:val="1"/>
    <w:next w:val="1"/>
    <w:link w:val="77"/>
    <w:qFormat/>
    <w:uiPriority w:val="10"/>
    <w:pPr>
      <w:spacing w:before="300" w:after="200"/>
      <w:contextualSpacing/>
    </w:pPr>
    <w:rPr>
      <w:sz w:val="48"/>
      <w:szCs w:val="48"/>
    </w:rPr>
  </w:style>
  <w:style w:type="paragraph" w:styleId="41">
    <w:name w:val="annotation subject"/>
    <w:basedOn w:val="15"/>
    <w:next w:val="15"/>
    <w:link w:val="244"/>
    <w:semiHidden/>
    <w:unhideWhenUsed/>
    <w:qFormat/>
    <w:uiPriority w:val="99"/>
    <w:pPr>
      <w:spacing w:line="240" w:lineRule="auto"/>
      <w:ind w:firstLine="0"/>
    </w:pPr>
    <w:rPr>
      <w:rFonts w:asciiTheme="minorHAnsi" w:hAnsiTheme="minorHAnsi" w:eastAsiaTheme="minorEastAsia" w:cstheme="minorBidi"/>
      <w:b/>
      <w:bCs/>
      <w:szCs w:val="22"/>
    </w:rPr>
  </w:style>
  <w:style w:type="paragraph" w:styleId="42">
    <w:name w:val="Body Text First Indent"/>
    <w:basedOn w:val="16"/>
    <w:link w:val="257"/>
    <w:qFormat/>
    <w:uiPriority w:val="0"/>
    <w:pPr>
      <w:spacing w:after="120"/>
      <w:ind w:firstLine="420"/>
    </w:pPr>
    <w:rPr>
      <w:rFonts w:ascii="Times New Roman" w:eastAsia="宋体"/>
      <w:sz w:val="21"/>
      <w:szCs w:val="24"/>
    </w:rPr>
  </w:style>
  <w:style w:type="paragraph" w:styleId="43">
    <w:name w:val="Body Text First Indent 2"/>
    <w:basedOn w:val="17"/>
    <w:qFormat/>
    <w:uiPriority w:val="99"/>
    <w:pPr>
      <w:tabs>
        <w:tab w:val="left" w:pos="0"/>
        <w:tab w:val="left" w:pos="993"/>
        <w:tab w:val="left" w:pos="1134"/>
        <w:tab w:val="left" w:pos="4606"/>
      </w:tabs>
      <w:ind w:firstLine="420"/>
    </w:pPr>
  </w:style>
  <w:style w:type="table" w:styleId="45">
    <w:name w:val="Table Grid"/>
    <w:basedOn w:val="4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0"/>
    <w:rPr>
      <w:b/>
      <w:bCs/>
    </w:rPr>
  </w:style>
  <w:style w:type="character" w:styleId="48">
    <w:name w:val="endnote reference"/>
    <w:basedOn w:val="46"/>
    <w:semiHidden/>
    <w:unhideWhenUsed/>
    <w:qFormat/>
    <w:uiPriority w:val="99"/>
    <w:rPr>
      <w:vertAlign w:val="superscript"/>
    </w:rPr>
  </w:style>
  <w:style w:type="character" w:styleId="49">
    <w:name w:val="page number"/>
    <w:basedOn w:val="46"/>
    <w:qFormat/>
    <w:uiPriority w:val="99"/>
    <w:rPr>
      <w:rFonts w:cs="Times New Roman"/>
    </w:rPr>
  </w:style>
  <w:style w:type="character" w:styleId="50">
    <w:name w:val="FollowedHyperlink"/>
    <w:basedOn w:val="46"/>
    <w:semiHidden/>
    <w:unhideWhenUsed/>
    <w:qFormat/>
    <w:uiPriority w:val="99"/>
    <w:rPr>
      <w:color w:val="800080"/>
      <w:u w:val="none"/>
    </w:rPr>
  </w:style>
  <w:style w:type="character" w:styleId="51">
    <w:name w:val="Emphasis"/>
    <w:basedOn w:val="46"/>
    <w:qFormat/>
    <w:uiPriority w:val="20"/>
    <w:rPr>
      <w:b/>
      <w:bCs/>
    </w:rPr>
  </w:style>
  <w:style w:type="character" w:styleId="52">
    <w:name w:val="HTML Definition"/>
    <w:basedOn w:val="46"/>
    <w:semiHidden/>
    <w:unhideWhenUsed/>
    <w:qFormat/>
    <w:uiPriority w:val="99"/>
  </w:style>
  <w:style w:type="character" w:styleId="53">
    <w:name w:val="HTML Typewriter"/>
    <w:basedOn w:val="46"/>
    <w:semiHidden/>
    <w:unhideWhenUsed/>
    <w:qFormat/>
    <w:uiPriority w:val="99"/>
    <w:rPr>
      <w:rFonts w:hint="default" w:ascii="monospace" w:hAnsi="monospace" w:eastAsia="monospace" w:cs="monospace"/>
      <w:sz w:val="20"/>
    </w:rPr>
  </w:style>
  <w:style w:type="character" w:styleId="54">
    <w:name w:val="HTML Acronym"/>
    <w:basedOn w:val="46"/>
    <w:semiHidden/>
    <w:unhideWhenUsed/>
    <w:qFormat/>
    <w:uiPriority w:val="99"/>
  </w:style>
  <w:style w:type="character" w:styleId="55">
    <w:name w:val="HTML Variable"/>
    <w:basedOn w:val="46"/>
    <w:semiHidden/>
    <w:unhideWhenUsed/>
    <w:qFormat/>
    <w:uiPriority w:val="99"/>
  </w:style>
  <w:style w:type="character" w:styleId="56">
    <w:name w:val="Hyperlink"/>
    <w:basedOn w:val="46"/>
    <w:semiHidden/>
    <w:unhideWhenUsed/>
    <w:qFormat/>
    <w:uiPriority w:val="99"/>
    <w:rPr>
      <w:color w:val="0000FF"/>
      <w:u w:val="none"/>
    </w:rPr>
  </w:style>
  <w:style w:type="character" w:styleId="57">
    <w:name w:val="HTML Code"/>
    <w:basedOn w:val="46"/>
    <w:semiHidden/>
    <w:unhideWhenUsed/>
    <w:qFormat/>
    <w:uiPriority w:val="99"/>
    <w:rPr>
      <w:rFonts w:ascii="monospace" w:hAnsi="monospace" w:eastAsia="monospace" w:cs="monospace"/>
      <w:sz w:val="20"/>
    </w:rPr>
  </w:style>
  <w:style w:type="character" w:styleId="58">
    <w:name w:val="annotation reference"/>
    <w:qFormat/>
    <w:uiPriority w:val="0"/>
    <w:rPr>
      <w:sz w:val="21"/>
      <w:szCs w:val="21"/>
    </w:rPr>
  </w:style>
  <w:style w:type="character" w:styleId="59">
    <w:name w:val="HTML Cite"/>
    <w:basedOn w:val="46"/>
    <w:semiHidden/>
    <w:unhideWhenUsed/>
    <w:qFormat/>
    <w:uiPriority w:val="99"/>
  </w:style>
  <w:style w:type="character" w:styleId="60">
    <w:name w:val="footnote reference"/>
    <w:basedOn w:val="46"/>
    <w:unhideWhenUsed/>
    <w:qFormat/>
    <w:uiPriority w:val="99"/>
    <w:rPr>
      <w:vertAlign w:val="superscript"/>
    </w:rPr>
  </w:style>
  <w:style w:type="character" w:styleId="61">
    <w:name w:val="HTML Keyboard"/>
    <w:basedOn w:val="46"/>
    <w:semiHidden/>
    <w:unhideWhenUsed/>
    <w:qFormat/>
    <w:uiPriority w:val="99"/>
    <w:rPr>
      <w:rFonts w:hint="default" w:ascii="monospace" w:hAnsi="monospace" w:eastAsia="monospace" w:cs="monospace"/>
      <w:sz w:val="20"/>
    </w:rPr>
  </w:style>
  <w:style w:type="character" w:styleId="62">
    <w:name w:val="HTML Sample"/>
    <w:basedOn w:val="46"/>
    <w:semiHidden/>
    <w:unhideWhenUsed/>
    <w:qFormat/>
    <w:uiPriority w:val="99"/>
    <w:rPr>
      <w:rFonts w:hint="default" w:ascii="monospace" w:hAnsi="monospace" w:eastAsia="monospace" w:cs="monospace"/>
    </w:rPr>
  </w:style>
  <w:style w:type="paragraph" w:customStyle="1" w:styleId="63">
    <w:name w:val="Fließtext"/>
    <w:qFormat/>
    <w:uiPriority w:val="0"/>
    <w:pPr>
      <w:widowControl w:val="0"/>
      <w:overflowPunct w:val="0"/>
      <w:adjustRightInd w:val="0"/>
      <w:jc w:val="both"/>
      <w:textAlignment w:val="baseline"/>
    </w:pPr>
    <w:rPr>
      <w:rFonts w:ascii="Times New Roman" w:hAnsi="Times New Roman" w:eastAsia="宋体" w:cs="Times New Roman"/>
      <w:kern w:val="28"/>
      <w:sz w:val="21"/>
      <w:szCs w:val="20"/>
      <w:lang w:val="en-US" w:eastAsia="zh-CN" w:bidi="ar-SA"/>
    </w:rPr>
  </w:style>
  <w:style w:type="paragraph" w:customStyle="1" w:styleId="64">
    <w:name w:val="正文文本1"/>
    <w:next w:val="1"/>
    <w:qFormat/>
    <w:uiPriority w:val="0"/>
    <w:pPr>
      <w:widowControl w:val="0"/>
      <w:jc w:val="both"/>
    </w:pPr>
    <w:rPr>
      <w:rFonts w:ascii="楷体_GB2312" w:hAnsi="Arial" w:eastAsia="楷体_GB2312" w:cs="Times New Roman"/>
      <w:sz w:val="28"/>
      <w:lang w:val="en-US" w:eastAsia="zh-CN" w:bidi="ar-SA"/>
    </w:rPr>
  </w:style>
  <w:style w:type="paragraph" w:customStyle="1" w:styleId="65">
    <w:name w:val="正文文本 21"/>
    <w:qFormat/>
    <w:uiPriority w:val="0"/>
    <w:pPr>
      <w:jc w:val="center"/>
    </w:pPr>
    <w:rPr>
      <w:rFonts w:ascii="楷体_GB2312" w:hAnsi="Times New Roman" w:eastAsia="楷体_GB2312" w:cs="Times New Roman"/>
      <w:kern w:val="2"/>
      <w:sz w:val="28"/>
      <w:szCs w:val="28"/>
      <w:lang w:val="en-US" w:eastAsia="en-US" w:bidi="ar-SA"/>
    </w:rPr>
  </w:style>
  <w:style w:type="paragraph" w:customStyle="1" w:styleId="66">
    <w:name w:val="首行缩进"/>
    <w:basedOn w:val="1"/>
    <w:qFormat/>
    <w:uiPriority w:val="0"/>
    <w:pPr>
      <w:ind w:firstLine="480" w:firstLineChars="200"/>
    </w:pPr>
    <w:rPr>
      <w:szCs w:val="24"/>
      <w:lang w:val="zh-CN"/>
    </w:rPr>
  </w:style>
  <w:style w:type="character" w:customStyle="1" w:styleId="67">
    <w:name w:val="Heading 1 Char"/>
    <w:basedOn w:val="46"/>
    <w:qFormat/>
    <w:uiPriority w:val="9"/>
    <w:rPr>
      <w:rFonts w:ascii="Arial" w:hAnsi="Arial" w:eastAsia="Arial" w:cs="Arial"/>
      <w:sz w:val="40"/>
      <w:szCs w:val="40"/>
    </w:rPr>
  </w:style>
  <w:style w:type="character" w:customStyle="1" w:styleId="68">
    <w:name w:val="Heading 2 Char"/>
    <w:basedOn w:val="46"/>
    <w:qFormat/>
    <w:uiPriority w:val="9"/>
    <w:rPr>
      <w:rFonts w:ascii="Arial" w:hAnsi="Arial" w:eastAsia="Arial" w:cs="Arial"/>
      <w:sz w:val="34"/>
    </w:rPr>
  </w:style>
  <w:style w:type="character" w:customStyle="1" w:styleId="69">
    <w:name w:val="Heading 3 Char"/>
    <w:basedOn w:val="46"/>
    <w:qFormat/>
    <w:uiPriority w:val="9"/>
    <w:rPr>
      <w:rFonts w:ascii="Arial" w:hAnsi="Arial" w:eastAsia="Arial" w:cs="Arial"/>
      <w:sz w:val="30"/>
      <w:szCs w:val="30"/>
    </w:rPr>
  </w:style>
  <w:style w:type="character" w:customStyle="1" w:styleId="70">
    <w:name w:val="Heading 4 Char"/>
    <w:basedOn w:val="46"/>
    <w:qFormat/>
    <w:uiPriority w:val="9"/>
    <w:rPr>
      <w:rFonts w:ascii="Arial" w:hAnsi="Arial" w:eastAsia="Arial" w:cs="Arial"/>
      <w:b/>
      <w:bCs/>
      <w:sz w:val="26"/>
      <w:szCs w:val="26"/>
    </w:rPr>
  </w:style>
  <w:style w:type="character" w:customStyle="1" w:styleId="71">
    <w:name w:val="Heading 5 Char"/>
    <w:basedOn w:val="46"/>
    <w:qFormat/>
    <w:uiPriority w:val="9"/>
    <w:rPr>
      <w:rFonts w:ascii="Arial" w:hAnsi="Arial" w:eastAsia="Arial" w:cs="Arial"/>
      <w:b/>
      <w:bCs/>
      <w:sz w:val="24"/>
      <w:szCs w:val="24"/>
    </w:rPr>
  </w:style>
  <w:style w:type="character" w:customStyle="1" w:styleId="72">
    <w:name w:val="Heading 6 Char"/>
    <w:basedOn w:val="46"/>
    <w:qFormat/>
    <w:uiPriority w:val="9"/>
    <w:rPr>
      <w:rFonts w:ascii="Arial" w:hAnsi="Arial" w:eastAsia="Arial" w:cs="Arial"/>
      <w:b/>
      <w:bCs/>
      <w:sz w:val="22"/>
      <w:szCs w:val="22"/>
    </w:rPr>
  </w:style>
  <w:style w:type="character" w:customStyle="1" w:styleId="73">
    <w:name w:val="Heading 7 Char"/>
    <w:basedOn w:val="46"/>
    <w:qFormat/>
    <w:uiPriority w:val="9"/>
    <w:rPr>
      <w:rFonts w:ascii="Arial" w:hAnsi="Arial" w:eastAsia="Arial" w:cs="Arial"/>
      <w:b/>
      <w:bCs/>
      <w:i/>
      <w:iCs/>
      <w:sz w:val="22"/>
      <w:szCs w:val="22"/>
    </w:rPr>
  </w:style>
  <w:style w:type="character" w:customStyle="1" w:styleId="74">
    <w:name w:val="Heading 8 Char"/>
    <w:basedOn w:val="46"/>
    <w:qFormat/>
    <w:uiPriority w:val="9"/>
    <w:rPr>
      <w:rFonts w:ascii="Arial" w:hAnsi="Arial" w:eastAsia="Arial" w:cs="Arial"/>
      <w:i/>
      <w:iCs/>
      <w:sz w:val="22"/>
      <w:szCs w:val="22"/>
    </w:rPr>
  </w:style>
  <w:style w:type="character" w:customStyle="1" w:styleId="75">
    <w:name w:val="Heading 9 Char"/>
    <w:basedOn w:val="46"/>
    <w:qFormat/>
    <w:uiPriority w:val="9"/>
    <w:rPr>
      <w:rFonts w:ascii="Arial" w:hAnsi="Arial" w:eastAsia="Arial" w:cs="Arial"/>
      <w:i/>
      <w:iCs/>
      <w:sz w:val="21"/>
      <w:szCs w:val="21"/>
    </w:rPr>
  </w:style>
  <w:style w:type="paragraph" w:styleId="76">
    <w:name w:val="No Spacing"/>
    <w:qFormat/>
    <w:uiPriority w:val="1"/>
    <w:rPr>
      <w:rFonts w:ascii="Times New Roman" w:hAnsi="Times New Roman" w:eastAsia="宋体" w:cs="Times New Roman"/>
      <w:lang w:val="en-US" w:eastAsia="zh-CN" w:bidi="ar-SA"/>
    </w:rPr>
  </w:style>
  <w:style w:type="character" w:customStyle="1" w:styleId="77">
    <w:name w:val="标题 字符"/>
    <w:basedOn w:val="46"/>
    <w:link w:val="40"/>
    <w:qFormat/>
    <w:uiPriority w:val="10"/>
    <w:rPr>
      <w:sz w:val="48"/>
      <w:szCs w:val="48"/>
    </w:rPr>
  </w:style>
  <w:style w:type="character" w:customStyle="1" w:styleId="78">
    <w:name w:val="Subtitle Char"/>
    <w:basedOn w:val="46"/>
    <w:qFormat/>
    <w:uiPriority w:val="11"/>
    <w:rPr>
      <w:sz w:val="24"/>
      <w:szCs w:val="24"/>
    </w:rPr>
  </w:style>
  <w:style w:type="paragraph" w:styleId="79">
    <w:name w:val="Quote"/>
    <w:basedOn w:val="1"/>
    <w:next w:val="1"/>
    <w:link w:val="80"/>
    <w:qFormat/>
    <w:uiPriority w:val="29"/>
    <w:pPr>
      <w:ind w:left="720" w:right="720"/>
    </w:pPr>
    <w:rPr>
      <w:i/>
    </w:rPr>
  </w:style>
  <w:style w:type="character" w:customStyle="1" w:styleId="80">
    <w:name w:val="引用 字符"/>
    <w:link w:val="79"/>
    <w:qFormat/>
    <w:uiPriority w:val="29"/>
    <w:rPr>
      <w:i/>
    </w:rPr>
  </w:style>
  <w:style w:type="paragraph" w:styleId="81">
    <w:name w:val="Intense Quote"/>
    <w:basedOn w:val="1"/>
    <w:next w:val="1"/>
    <w:link w:val="8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2">
    <w:name w:val="明显引用 字符"/>
    <w:link w:val="81"/>
    <w:qFormat/>
    <w:uiPriority w:val="30"/>
    <w:rPr>
      <w:i/>
    </w:rPr>
  </w:style>
  <w:style w:type="character" w:customStyle="1" w:styleId="83">
    <w:name w:val="Header Char"/>
    <w:basedOn w:val="46"/>
    <w:qFormat/>
    <w:uiPriority w:val="99"/>
  </w:style>
  <w:style w:type="character" w:customStyle="1" w:styleId="84">
    <w:name w:val="Footer Char"/>
    <w:basedOn w:val="46"/>
    <w:qFormat/>
    <w:uiPriority w:val="99"/>
  </w:style>
  <w:style w:type="character" w:customStyle="1" w:styleId="85">
    <w:name w:val="Caption Char"/>
    <w:qFormat/>
    <w:uiPriority w:val="99"/>
  </w:style>
  <w:style w:type="table" w:customStyle="1" w:styleId="86">
    <w:name w:val="Table Grid Light"/>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7">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无格式表格 31"/>
    <w:basedOn w:val="4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51"/>
    <w:basedOn w:val="4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basedOn w:val="4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basedOn w:val="4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basedOn w:val="4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basedOn w:val="4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basedOn w:val="4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basedOn w:val="4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basedOn w:val="4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basedOn w:val="4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basedOn w:val="4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basedOn w:val="4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basedOn w:val="4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basedOn w:val="4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basedOn w:val="4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basedOn w:val="4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basedOn w:val="4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basedOn w:val="4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basedOn w:val="4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basedOn w:val="4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basedOn w:val="4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basedOn w:val="4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basedOn w:val="4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basedOn w:val="4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basedOn w:val="4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basedOn w:val="4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basedOn w:val="4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basedOn w:val="4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basedOn w:val="4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6 Colorful - Accent 4"/>
    <w:basedOn w:val="4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basedOn w:val="4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basedOn w:val="4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basedOn w:val="4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basedOn w:val="4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basedOn w:val="4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7 Colorful - Accent 4"/>
    <w:basedOn w:val="4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basedOn w:val="4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basedOn w:val="4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清单表 1 浅色1"/>
    <w:basedOn w:val="4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basedOn w:val="44"/>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basedOn w:val="44"/>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basedOn w:val="44"/>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basedOn w:val="44"/>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basedOn w:val="44"/>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basedOn w:val="44"/>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basedOn w:val="4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basedOn w:val="4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basedOn w:val="4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basedOn w:val="4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basedOn w:val="4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basedOn w:val="4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basedOn w:val="4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basedOn w:val="4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basedOn w:val="4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basedOn w:val="4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basedOn w:val="4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basedOn w:val="4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basedOn w:val="4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basedOn w:val="4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basedOn w:val="4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basedOn w:val="4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basedOn w:val="4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basedOn w:val="4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basedOn w:val="4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basedOn w:val="4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basedOn w:val="4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basedOn w:val="4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basedOn w:val="4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basedOn w:val="4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清单表 6 彩色1"/>
    <w:basedOn w:val="4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basedOn w:val="44"/>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basedOn w:val="44"/>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basedOn w:val="44"/>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basedOn w:val="44"/>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basedOn w:val="44"/>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basedOn w:val="44"/>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清单表 7 彩色1"/>
    <w:basedOn w:val="4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basedOn w:val="44"/>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basedOn w:val="44"/>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basedOn w:val="44"/>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basedOn w:val="44"/>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basedOn w:val="44"/>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basedOn w:val="44"/>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basedOn w:val="4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basedOn w:val="44"/>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basedOn w:val="44"/>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basedOn w:val="44"/>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basedOn w:val="44"/>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basedOn w:val="44"/>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basedOn w:val="44"/>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basedOn w:val="4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basedOn w:val="4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basedOn w:val="4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basedOn w:val="4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basedOn w:val="4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basedOn w:val="4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basedOn w:val="4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basedOn w:val="4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basedOn w:val="4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basedOn w:val="4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basedOn w:val="4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basedOn w:val="4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basedOn w:val="4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basedOn w:val="4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脚注文本 字符"/>
    <w:link w:val="32"/>
    <w:qFormat/>
    <w:uiPriority w:val="99"/>
    <w:rPr>
      <w:sz w:val="18"/>
    </w:rPr>
  </w:style>
  <w:style w:type="character" w:customStyle="1" w:styleId="212">
    <w:name w:val="尾注文本 字符"/>
    <w:link w:val="24"/>
    <w:qFormat/>
    <w:uiPriority w:val="99"/>
    <w:rPr>
      <w:sz w:val="20"/>
    </w:rPr>
  </w:style>
  <w:style w:type="paragraph" w:customStyle="1" w:styleId="213">
    <w:name w:val="TOC 标题1"/>
    <w:unhideWhenUsed/>
    <w:qFormat/>
    <w:uiPriority w:val="39"/>
    <w:rPr>
      <w:rFonts w:ascii="Times New Roman" w:hAnsi="Times New Roman" w:eastAsia="宋体" w:cs="Times New Roman"/>
      <w:lang w:val="en-US" w:eastAsia="zh-CN" w:bidi="ar-SA"/>
    </w:rPr>
  </w:style>
  <w:style w:type="paragraph" w:customStyle="1" w:styleId="214">
    <w:name w:val="样式 标题 3 + (中文) 黑体 小四 非加粗 段前: 7.8 磅 段后: 0 磅 行距: 固定值 20 磅_0"/>
    <w:basedOn w:val="215"/>
    <w:qFormat/>
    <w:uiPriority w:val="99"/>
    <w:pPr>
      <w:spacing w:before="0" w:after="0" w:line="400" w:lineRule="exact"/>
    </w:pPr>
    <w:rPr>
      <w:rFonts w:ascii="Times New Roman" w:hAnsi="Times New Roman" w:eastAsia="黑体" w:cs="宋体"/>
      <w:b w:val="0"/>
      <w:bCs w:val="0"/>
      <w:sz w:val="21"/>
      <w:szCs w:val="20"/>
    </w:rPr>
  </w:style>
  <w:style w:type="paragraph" w:customStyle="1" w:styleId="215">
    <w:name w:val="标题 3_0"/>
    <w:basedOn w:val="216"/>
    <w:next w:val="217"/>
    <w:qFormat/>
    <w:uiPriority w:val="99"/>
    <w:pPr>
      <w:keepNext/>
      <w:keepLines/>
      <w:spacing w:before="260" w:after="260" w:line="416" w:lineRule="auto"/>
      <w:outlineLvl w:val="2"/>
    </w:pPr>
    <w:rPr>
      <w:rFonts w:ascii="Calibri" w:hAnsi="Calibri" w:eastAsia="宋体"/>
      <w:b/>
      <w:bCs/>
      <w:sz w:val="32"/>
      <w:szCs w:val="32"/>
    </w:rPr>
  </w:style>
  <w:style w:type="paragraph" w:customStyle="1" w:styleId="216">
    <w:name w:val="正文_0"/>
    <w:next w:val="43"/>
    <w:qFormat/>
    <w:uiPriority w:val="99"/>
    <w:pPr>
      <w:widowControl w:val="0"/>
      <w:jc w:val="both"/>
    </w:pPr>
    <w:rPr>
      <w:rFonts w:ascii="Times New Roman" w:hAnsi="Times New Roman" w:eastAsia="仿宋_GB2312" w:cs="Times New Roman"/>
      <w:sz w:val="21"/>
      <w:szCs w:val="22"/>
      <w:lang w:val="en-US" w:eastAsia="zh-CN" w:bidi="ar-SA"/>
    </w:rPr>
  </w:style>
  <w:style w:type="paragraph" w:customStyle="1" w:styleId="217">
    <w:name w:val="正文_1"/>
    <w:next w:val="43"/>
    <w:qFormat/>
    <w:uiPriority w:val="99"/>
    <w:pPr>
      <w:widowControl w:val="0"/>
      <w:jc w:val="both"/>
    </w:pPr>
    <w:rPr>
      <w:rFonts w:ascii="Times New Roman" w:hAnsi="Times New Roman" w:eastAsia="仿宋_GB2312" w:cs="Times New Roman"/>
      <w:sz w:val="21"/>
      <w:szCs w:val="22"/>
      <w:lang w:val="en-US" w:eastAsia="zh-CN" w:bidi="ar-SA"/>
    </w:rPr>
  </w:style>
  <w:style w:type="paragraph" w:customStyle="1" w:styleId="218">
    <w:name w:val="Default"/>
    <w:link w:val="236"/>
    <w:qFormat/>
    <w:uiPriority w:val="99"/>
    <w:pPr>
      <w:widowControl w:val="0"/>
    </w:pPr>
    <w:rPr>
      <w:rFonts w:ascii="MS Mincho" w:hAnsi="Calibri" w:eastAsia="宋体" w:cs="Times New Roman"/>
      <w:color w:val="000000"/>
      <w:sz w:val="21"/>
      <w:szCs w:val="24"/>
      <w:lang w:val="en-US" w:eastAsia="zh-CN" w:bidi="ar-SA"/>
    </w:rPr>
  </w:style>
  <w:style w:type="paragraph" w:customStyle="1" w:styleId="219">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0">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21">
    <w:name w:val="1"/>
    <w:basedOn w:val="1"/>
    <w:link w:val="222"/>
    <w:qFormat/>
    <w:uiPriority w:val="0"/>
    <w:pPr>
      <w:spacing w:line="360" w:lineRule="auto"/>
      <w:jc w:val="left"/>
    </w:pPr>
    <w:rPr>
      <w:szCs w:val="24"/>
    </w:rPr>
  </w:style>
  <w:style w:type="character" w:customStyle="1" w:styleId="222">
    <w:name w:val="1 Char"/>
    <w:link w:val="221"/>
    <w:qFormat/>
    <w:uiPriority w:val="0"/>
    <w:rPr>
      <w:szCs w:val="24"/>
    </w:rPr>
  </w:style>
  <w:style w:type="character" w:customStyle="1" w:styleId="223">
    <w:name w:val="标题 1 字符"/>
    <w:basedOn w:val="46"/>
    <w:link w:val="2"/>
    <w:qFormat/>
    <w:uiPriority w:val="0"/>
    <w:rPr>
      <w:rFonts w:ascii="Times New Roman" w:hAnsi="Times New Roman" w:eastAsia="黑体" w:cs="Times New Roman"/>
      <w:b/>
      <w:sz w:val="36"/>
      <w:szCs w:val="20"/>
    </w:rPr>
  </w:style>
  <w:style w:type="character" w:customStyle="1" w:styleId="224">
    <w:name w:val="标题 2 字符"/>
    <w:basedOn w:val="46"/>
    <w:link w:val="3"/>
    <w:qFormat/>
    <w:uiPriority w:val="0"/>
    <w:rPr>
      <w:rFonts w:ascii="Times New Roman" w:hAnsi="Times New Roman" w:eastAsia="黑体" w:cs="Times New Roman"/>
      <w:b/>
      <w:sz w:val="28"/>
      <w:szCs w:val="20"/>
    </w:rPr>
  </w:style>
  <w:style w:type="character" w:customStyle="1" w:styleId="225">
    <w:name w:val="标题 3 字符"/>
    <w:basedOn w:val="46"/>
    <w:link w:val="4"/>
    <w:qFormat/>
    <w:uiPriority w:val="0"/>
    <w:rPr>
      <w:rFonts w:ascii="Times New Roman" w:hAnsi="Times New Roman" w:eastAsia="黑体" w:cs="Times New Roman"/>
      <w:b/>
      <w:sz w:val="28"/>
      <w:szCs w:val="20"/>
    </w:rPr>
  </w:style>
  <w:style w:type="character" w:customStyle="1" w:styleId="226">
    <w:name w:val="标题 4 字符"/>
    <w:basedOn w:val="46"/>
    <w:link w:val="5"/>
    <w:qFormat/>
    <w:uiPriority w:val="0"/>
    <w:rPr>
      <w:rFonts w:ascii="Arial" w:hAnsi="Times New Roman" w:eastAsia="黑体" w:cs="Times New Roman"/>
      <w:sz w:val="28"/>
      <w:szCs w:val="20"/>
    </w:rPr>
  </w:style>
  <w:style w:type="character" w:customStyle="1" w:styleId="227">
    <w:name w:val="副标题 字符"/>
    <w:link w:val="31"/>
    <w:qFormat/>
    <w:uiPriority w:val="0"/>
    <w:rPr>
      <w:rFonts w:ascii="Cambria" w:hAnsi="Cambria"/>
      <w:b/>
      <w:bCs/>
      <w:sz w:val="32"/>
      <w:szCs w:val="32"/>
    </w:rPr>
  </w:style>
  <w:style w:type="character" w:customStyle="1" w:styleId="228">
    <w:name w:val="纯文本 字符"/>
    <w:link w:val="22"/>
    <w:qFormat/>
    <w:uiPriority w:val="0"/>
    <w:rPr>
      <w:rFonts w:ascii="宋体" w:hAnsi="Courier New"/>
    </w:rPr>
  </w:style>
  <w:style w:type="paragraph" w:styleId="229">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30">
    <w:name w:val="TOC 标题11"/>
    <w:basedOn w:val="2"/>
    <w:next w:val="1"/>
    <w:qFormat/>
    <w:uiPriority w:val="39"/>
    <w:pPr>
      <w:widowControl/>
      <w:numPr>
        <w:numId w:val="0"/>
      </w:numPr>
      <w:spacing w:before="480" w:line="276" w:lineRule="auto"/>
      <w:jc w:val="left"/>
      <w:outlineLvl w:val="9"/>
    </w:pPr>
    <w:rPr>
      <w:rFonts w:ascii="Cambria" w:hAnsi="Cambria" w:eastAsia="宋体"/>
      <w:bCs/>
      <w:color w:val="365F91"/>
      <w:szCs w:val="28"/>
    </w:rPr>
  </w:style>
  <w:style w:type="character" w:customStyle="1" w:styleId="231">
    <w:name w:val="标题 5 字符"/>
    <w:basedOn w:val="46"/>
    <w:link w:val="6"/>
    <w:semiHidden/>
    <w:qFormat/>
    <w:uiPriority w:val="0"/>
    <w:rPr>
      <w:rFonts w:ascii="Times New Roman" w:hAnsi="Times New Roman" w:eastAsia="宋体" w:cs="Times New Roman"/>
      <w:b/>
      <w:bCs/>
      <w:sz w:val="28"/>
      <w:szCs w:val="28"/>
    </w:rPr>
  </w:style>
  <w:style w:type="character" w:customStyle="1" w:styleId="232">
    <w:name w:val="标题 6 字符"/>
    <w:basedOn w:val="46"/>
    <w:link w:val="7"/>
    <w:semiHidden/>
    <w:qFormat/>
    <w:uiPriority w:val="0"/>
    <w:rPr>
      <w:rFonts w:ascii="Cambria" w:hAnsi="Cambria" w:eastAsia="宋体" w:cs="Times New Roman"/>
      <w:b/>
      <w:bCs/>
      <w:sz w:val="24"/>
      <w:szCs w:val="24"/>
    </w:rPr>
  </w:style>
  <w:style w:type="character" w:customStyle="1" w:styleId="233">
    <w:name w:val="标题 7 字符"/>
    <w:basedOn w:val="46"/>
    <w:link w:val="8"/>
    <w:semiHidden/>
    <w:qFormat/>
    <w:uiPriority w:val="0"/>
    <w:rPr>
      <w:rFonts w:ascii="Times New Roman" w:hAnsi="Times New Roman" w:eastAsia="宋体" w:cs="Times New Roman"/>
      <w:b/>
      <w:bCs/>
      <w:sz w:val="24"/>
      <w:szCs w:val="24"/>
    </w:rPr>
  </w:style>
  <w:style w:type="character" w:customStyle="1" w:styleId="234">
    <w:name w:val="标题 8 字符"/>
    <w:basedOn w:val="46"/>
    <w:link w:val="9"/>
    <w:semiHidden/>
    <w:qFormat/>
    <w:uiPriority w:val="0"/>
    <w:rPr>
      <w:rFonts w:ascii="Cambria" w:hAnsi="Cambria" w:eastAsia="宋体" w:cs="Times New Roman"/>
      <w:sz w:val="24"/>
      <w:szCs w:val="24"/>
    </w:rPr>
  </w:style>
  <w:style w:type="character" w:customStyle="1" w:styleId="235">
    <w:name w:val="标题 9 字符"/>
    <w:basedOn w:val="46"/>
    <w:link w:val="10"/>
    <w:semiHidden/>
    <w:qFormat/>
    <w:uiPriority w:val="0"/>
    <w:rPr>
      <w:rFonts w:ascii="Cambria" w:hAnsi="Cambria" w:eastAsia="宋体" w:cs="Times New Roman"/>
      <w:szCs w:val="21"/>
    </w:rPr>
  </w:style>
  <w:style w:type="character" w:customStyle="1" w:styleId="236">
    <w:name w:val="Default Char"/>
    <w:link w:val="218"/>
    <w:qFormat/>
    <w:uiPriority w:val="99"/>
    <w:rPr>
      <w:rFonts w:ascii="MS Mincho" w:hAnsi="Calibri" w:eastAsia="宋体" w:cs="Times New Roman"/>
      <w:color w:val="000000"/>
      <w:szCs w:val="24"/>
    </w:rPr>
  </w:style>
  <w:style w:type="character" w:customStyle="1" w:styleId="237">
    <w:name w:val="批注文字 字符"/>
    <w:basedOn w:val="46"/>
    <w:link w:val="15"/>
    <w:qFormat/>
    <w:uiPriority w:val="0"/>
    <w:rPr>
      <w:rFonts w:ascii="Times New Roman" w:hAnsi="Times New Roman" w:eastAsia="宋体" w:cs="Times New Roman"/>
      <w:szCs w:val="24"/>
    </w:rPr>
  </w:style>
  <w:style w:type="character" w:customStyle="1" w:styleId="238">
    <w:name w:val="批注框文本 字符"/>
    <w:basedOn w:val="46"/>
    <w:link w:val="25"/>
    <w:semiHidden/>
    <w:qFormat/>
    <w:uiPriority w:val="0"/>
    <w:rPr>
      <w:rFonts w:ascii="Times New Roman" w:hAnsi="Times New Roman" w:eastAsia="宋体" w:cs="Times New Roman"/>
      <w:sz w:val="18"/>
      <w:szCs w:val="18"/>
    </w:rPr>
  </w:style>
  <w:style w:type="character" w:customStyle="1" w:styleId="239">
    <w:name w:val="HTML 预设格式 字符"/>
    <w:link w:val="38"/>
    <w:qFormat/>
    <w:uiPriority w:val="0"/>
    <w:rPr>
      <w:rFonts w:ascii="宋体" w:hAnsi="宋体" w:cs="宋体"/>
      <w:sz w:val="24"/>
      <w:szCs w:val="24"/>
    </w:rPr>
  </w:style>
  <w:style w:type="character" w:customStyle="1" w:styleId="240">
    <w:name w:val="HTML 预设格式 Char1"/>
    <w:basedOn w:val="46"/>
    <w:semiHidden/>
    <w:qFormat/>
    <w:uiPriority w:val="99"/>
    <w:rPr>
      <w:rFonts w:ascii="Courier New" w:hAnsi="Courier New" w:cs="Courier New"/>
      <w:sz w:val="20"/>
      <w:szCs w:val="20"/>
    </w:rPr>
  </w:style>
  <w:style w:type="character" w:customStyle="1" w:styleId="241">
    <w:name w:val="普通正文 Char"/>
    <w:link w:val="242"/>
    <w:qFormat/>
    <w:uiPriority w:val="0"/>
    <w:rPr>
      <w:rFonts w:ascii="Arial" w:hAnsi="Arial"/>
      <w:sz w:val="24"/>
      <w:szCs w:val="24"/>
    </w:rPr>
  </w:style>
  <w:style w:type="paragraph" w:customStyle="1" w:styleId="242">
    <w:name w:val="普通正文"/>
    <w:basedOn w:val="1"/>
    <w:link w:val="241"/>
    <w:qFormat/>
    <w:uiPriority w:val="0"/>
    <w:pPr>
      <w:spacing w:before="120" w:after="120" w:line="360" w:lineRule="auto"/>
      <w:ind w:firstLine="480"/>
      <w:jc w:val="left"/>
    </w:pPr>
    <w:rPr>
      <w:rFonts w:ascii="Arial" w:hAnsi="Arial"/>
      <w:sz w:val="24"/>
      <w:szCs w:val="24"/>
    </w:rPr>
  </w:style>
  <w:style w:type="paragraph" w:customStyle="1" w:styleId="243">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44">
    <w:name w:val="批注主题 字符"/>
    <w:basedOn w:val="237"/>
    <w:link w:val="41"/>
    <w:semiHidden/>
    <w:qFormat/>
    <w:uiPriority w:val="99"/>
    <w:rPr>
      <w:rFonts w:ascii="Times New Roman" w:hAnsi="Times New Roman" w:eastAsia="宋体" w:cs="Times New Roman"/>
      <w:b/>
      <w:bCs/>
      <w:szCs w:val="24"/>
    </w:rPr>
  </w:style>
  <w:style w:type="character" w:customStyle="1" w:styleId="245">
    <w:name w:val="文档结构图 字符"/>
    <w:basedOn w:val="46"/>
    <w:link w:val="14"/>
    <w:semiHidden/>
    <w:qFormat/>
    <w:uiPriority w:val="99"/>
    <w:rPr>
      <w:rFonts w:ascii="宋体" w:eastAsia="宋体"/>
      <w:sz w:val="18"/>
      <w:szCs w:val="18"/>
    </w:rPr>
  </w:style>
  <w:style w:type="character" w:customStyle="1" w:styleId="246">
    <w:name w:val="正文文本 字符"/>
    <w:basedOn w:val="46"/>
    <w:link w:val="16"/>
    <w:qFormat/>
    <w:uiPriority w:val="0"/>
    <w:rPr>
      <w:rFonts w:ascii="宋体" w:hAnsi="Times New Roman"/>
      <w:sz w:val="24"/>
      <w:szCs w:val="20"/>
    </w:rPr>
  </w:style>
  <w:style w:type="character" w:customStyle="1" w:styleId="247">
    <w:name w:val="NormalCharacter"/>
    <w:qFormat/>
    <w:uiPriority w:val="0"/>
    <w:rPr>
      <w:rFonts w:ascii="Calibri" w:hAnsi="Calibri" w:eastAsia="宋体" w:cs="Times New Roman"/>
      <w:sz w:val="21"/>
      <w:szCs w:val="24"/>
      <w:lang w:val="en-US" w:eastAsia="zh-CN" w:bidi="ar-SA"/>
    </w:rPr>
  </w:style>
  <w:style w:type="paragraph" w:customStyle="1" w:styleId="248">
    <w:name w:val="Table Paragraph"/>
    <w:basedOn w:val="1"/>
    <w:qFormat/>
    <w:uiPriority w:val="1"/>
    <w:rPr>
      <w:rFonts w:ascii="宋体" w:hAnsi="宋体" w:eastAsia="宋体" w:cs="宋体"/>
      <w:lang w:val="zh-CN" w:bidi="zh-CN"/>
    </w:rPr>
  </w:style>
  <w:style w:type="paragraph" w:customStyle="1" w:styleId="249">
    <w:name w:val="p0"/>
    <w:basedOn w:val="1"/>
    <w:qFormat/>
    <w:uiPriority w:val="0"/>
    <w:pPr>
      <w:widowControl/>
    </w:pPr>
    <w:rPr>
      <w:rFonts w:ascii="Calibri" w:hAnsi="Calibri" w:cs="Times New Roman"/>
      <w:szCs w:val="21"/>
    </w:rPr>
  </w:style>
  <w:style w:type="paragraph" w:customStyle="1" w:styleId="250">
    <w:name w:val="修订1"/>
    <w:hidden/>
    <w:semiHidden/>
    <w:qFormat/>
    <w:uiPriority w:val="99"/>
    <w:rPr>
      <w:rFonts w:asciiTheme="minorHAnsi" w:hAnsiTheme="minorHAnsi" w:eastAsiaTheme="minorEastAsia" w:cstheme="minorBidi"/>
      <w:sz w:val="21"/>
      <w:szCs w:val="22"/>
      <w:lang w:val="en-US" w:eastAsia="zh-CN" w:bidi="ar-SA"/>
    </w:rPr>
  </w:style>
  <w:style w:type="paragraph" w:customStyle="1" w:styleId="251">
    <w:name w:val="修订2"/>
    <w:hidden/>
    <w:semiHidden/>
    <w:qFormat/>
    <w:uiPriority w:val="99"/>
    <w:rPr>
      <w:rFonts w:asciiTheme="minorHAnsi" w:hAnsiTheme="minorHAnsi" w:eastAsiaTheme="minorEastAsia" w:cstheme="minorBidi"/>
      <w:sz w:val="21"/>
      <w:szCs w:val="22"/>
      <w:lang w:val="en-US" w:eastAsia="zh-CN" w:bidi="ar-SA"/>
    </w:rPr>
  </w:style>
  <w:style w:type="character" w:customStyle="1" w:styleId="252">
    <w:name w:val="font01"/>
    <w:basedOn w:val="46"/>
    <w:qFormat/>
    <w:uiPriority w:val="0"/>
    <w:rPr>
      <w:rFonts w:hint="eastAsia" w:ascii="宋体" w:hAnsi="宋体" w:eastAsia="宋体" w:cs="宋体"/>
      <w:color w:val="000000"/>
      <w:sz w:val="22"/>
      <w:szCs w:val="22"/>
      <w:u w:val="none"/>
    </w:rPr>
  </w:style>
  <w:style w:type="table" w:customStyle="1" w:styleId="253">
    <w:name w:val="Table Normal"/>
    <w:semiHidden/>
    <w:unhideWhenUsed/>
    <w:qFormat/>
    <w:uiPriority w:val="0"/>
    <w:tblPr>
      <w:tblCellMar>
        <w:top w:w="0" w:type="dxa"/>
        <w:left w:w="0" w:type="dxa"/>
        <w:bottom w:w="0" w:type="dxa"/>
        <w:right w:w="0" w:type="dxa"/>
      </w:tblCellMar>
    </w:tblPr>
  </w:style>
  <w:style w:type="character" w:customStyle="1" w:styleId="254">
    <w:name w:val="页眉 字符"/>
    <w:basedOn w:val="46"/>
    <w:link w:val="27"/>
    <w:qFormat/>
    <w:uiPriority w:val="99"/>
    <w:rPr>
      <w:sz w:val="18"/>
      <w:szCs w:val="22"/>
    </w:rPr>
  </w:style>
  <w:style w:type="character" w:customStyle="1" w:styleId="255">
    <w:name w:val="正文文本缩进 字符"/>
    <w:basedOn w:val="46"/>
    <w:link w:val="17"/>
    <w:qFormat/>
    <w:uiPriority w:val="0"/>
    <w:rPr>
      <w:rFonts w:ascii="仿宋_GB2312" w:eastAsia="仿宋_GB2312"/>
      <w:sz w:val="32"/>
      <w:szCs w:val="22"/>
    </w:rPr>
  </w:style>
  <w:style w:type="character" w:customStyle="1" w:styleId="256">
    <w:name w:val="页脚 字符"/>
    <w:basedOn w:val="46"/>
    <w:link w:val="26"/>
    <w:qFormat/>
    <w:uiPriority w:val="99"/>
    <w:rPr>
      <w:sz w:val="18"/>
      <w:szCs w:val="22"/>
    </w:rPr>
  </w:style>
  <w:style w:type="character" w:customStyle="1" w:styleId="257">
    <w:name w:val="正文文本首行缩进 字符"/>
    <w:basedOn w:val="246"/>
    <w:link w:val="42"/>
    <w:qFormat/>
    <w:uiPriority w:val="0"/>
    <w:rPr>
      <w:rFonts w:ascii="Times New Roman" w:hAnsi="Times New Roman" w:eastAsia="宋体"/>
      <w:sz w:val="21"/>
      <w:szCs w:val="24"/>
    </w:rPr>
  </w:style>
  <w:style w:type="character" w:customStyle="1" w:styleId="258">
    <w:name w:val="font11"/>
    <w:basedOn w:val="46"/>
    <w:qFormat/>
    <w:uiPriority w:val="0"/>
    <w:rPr>
      <w:rFonts w:hint="default" w:ascii="等线" w:hAnsi="等线" w:eastAsia="等线" w:cs="等线"/>
      <w:color w:val="000000"/>
      <w:sz w:val="24"/>
      <w:szCs w:val="24"/>
      <w:u w:val="none"/>
    </w:rPr>
  </w:style>
  <w:style w:type="paragraph" w:customStyle="1" w:styleId="259">
    <w:name w:val="列出段落2"/>
    <w:basedOn w:val="1"/>
    <w:qFormat/>
    <w:uiPriority w:val="0"/>
    <w:pPr>
      <w:spacing w:line="360" w:lineRule="auto"/>
      <w:ind w:firstLine="420"/>
      <w:jc w:val="left"/>
    </w:pPr>
    <w:rPr>
      <w:rFonts w:ascii="Calibri" w:hAnsi="Calibri"/>
    </w:rPr>
  </w:style>
  <w:style w:type="paragraph" w:customStyle="1" w:styleId="260">
    <w:name w:val="正  文"/>
    <w:basedOn w:val="1"/>
    <w:qFormat/>
    <w:uiPriority w:val="0"/>
    <w:pPr>
      <w:spacing w:line="360" w:lineRule="auto"/>
      <w:ind w:firstLine="200"/>
    </w:pPr>
    <w:rPr>
      <w:rFonts w:ascii="Times New Roman" w:hAnsi="Times New Roman" w:eastAsia="宋体" w:cs="Times New Roman"/>
      <w:szCs w:val="21"/>
    </w:rPr>
  </w:style>
  <w:style w:type="paragraph" w:customStyle="1" w:styleId="261">
    <w:name w:val="Table Text"/>
    <w:qFormat/>
    <w:uiPriority w:val="0"/>
    <w:pPr>
      <w:snapToGrid w:val="0"/>
      <w:spacing w:before="143" w:beforeLines="50" w:after="80"/>
      <w:jc w:val="center"/>
    </w:pPr>
    <w:rPr>
      <w:rFonts w:ascii="仿宋_GB2312" w:hAnsi="宋体" w:eastAsia="仿宋_GB2312" w:cs="Times New Roman"/>
      <w:sz w:val="24"/>
      <w:lang w:val="en-US" w:eastAsia="zh-CN" w:bidi="ar-SA"/>
    </w:rPr>
  </w:style>
  <w:style w:type="paragraph" w:customStyle="1" w:styleId="262">
    <w:name w:val="WPSOffice手动目录 1"/>
    <w:qFormat/>
    <w:uiPriority w:val="0"/>
    <w:rPr>
      <w:rFonts w:ascii="Times New Roman" w:hAnsi="Times New Roman" w:eastAsia="宋体" w:cs="Times New Roman"/>
      <w:lang w:val="en-US" w:eastAsia="zh-CN" w:bidi="ar-SA"/>
    </w:rPr>
  </w:style>
  <w:style w:type="paragraph" w:customStyle="1" w:styleId="263">
    <w:name w:val="正文1"/>
    <w:qFormat/>
    <w:uiPriority w:val="0"/>
    <w:pPr>
      <w:widowControl w:val="0"/>
      <w:spacing w:line="360" w:lineRule="auto"/>
      <w:ind w:firstLine="480" w:firstLineChars="200"/>
      <w:jc w:val="both"/>
    </w:pPr>
    <w:rPr>
      <w:rFonts w:ascii="宋体" w:hAnsi="宋体" w:eastAsia="宋体" w:cs="Times New Roman"/>
      <w:kern w:val="2"/>
      <w:sz w:val="21"/>
      <w:szCs w:val="24"/>
      <w:lang w:val="en-US" w:eastAsia="zh-CN" w:bidi="ar-SA"/>
    </w:rPr>
  </w:style>
  <w:style w:type="table" w:customStyle="1" w:styleId="264">
    <w:name w:val="网格型3"/>
    <w:basedOn w:val="44"/>
    <w:semiHidden/>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65">
    <w:name w:val="font51"/>
    <w:basedOn w:val="4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396E7F-6BDA-40C8-AF4D-3CF85AAB278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63</Pages>
  <Words>17545</Words>
  <Characters>18439</Characters>
  <Lines>887</Lines>
  <Paragraphs>894</Paragraphs>
  <TotalTime>17</TotalTime>
  <ScaleCrop>false</ScaleCrop>
  <LinksUpToDate>false</LinksUpToDate>
  <CharactersWithSpaces>18790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2026-03-23T02:16:00Z</dcterms:created>
  <dc:creator>Eagle</dc:creator>
  <cp:lastModifiedBy>微风，拂过脸</cp:lastModifiedBy>
  <cp:lastPrinted>2025-05-21T02:19:00Z</cp:lastPrinted>
  <dcterms:modified xsi:type="dcterms:W3CDTF">2026-09-16T07:24:47Z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1F839489D5644A1FBEF5640F6FB81FA3_13</vt:lpwstr>
  </property>
  <property fmtid="{D5CDD505-2E9C-101B-9397-08002B2CF9AE}" pid="4" name="KSOTemplateDocerSaveRecord">
    <vt:lpwstr>eyJoZGlkIjoiYmZkMTQ5NmNmNWFlMWIwZDFjNTdkYjYzNDM5MjY5ODMiLCJ1c2VySWQiOiIyNTgwNDk4MzkifQ==</vt:lpwstr>
  </property>
</Properties>
</file>