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420" w:right="-1039"/>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南京鼓楼医院</w:t>
      </w:r>
      <w:r/>
    </w:p>
    <w:p>
      <w:pPr>
        <w:ind w:left="-420" w:right="-1039"/>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体外冲击波碎石机采购项目</w:t>
      </w:r>
      <w:r/>
    </w:p>
    <w:p>
      <w:pPr>
        <w:pStyle w:val="898"/>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898"/>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9"/>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JSZC-320100-JITC-G2026-0353</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二〇二六年</w:t>
      </w:r>
      <w:r>
        <w:rPr>
          <w:rFonts w:hint="eastAsia" w:ascii="宋体" w:hAnsi="宋体" w:cs="宋体"/>
          <w:b/>
          <w:color w:val="000000" w:themeColor="text1"/>
          <w:sz w:val="32"/>
          <w:highlight w:val="none"/>
          <w:lang w:val="en-US" w:eastAsia="zh-CN"/>
          <w14:textFill>
            <w14:solidFill>
              <w14:schemeClr w14:val="tx1"/>
            </w14:solidFill>
          </w14:textFill>
        </w:rPr>
        <w:t xml:space="preserve">九</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2"/>
          <w:footnotePr/>
          <w:endnotePr/>
          <w:type w:val="nextPage"/>
          <w:pgSz w:w="11906" w:h="16838" w:orient="portrait"/>
          <w:pgMar w:top="1474" w:right="1935" w:bottom="1474" w:left="1351" w:header="737" w:footer="992" w:gutter="0"/>
          <w:cols w:num="1" w:sep="0" w:space="720" w:equalWidth="1"/>
          <w:docGrid w:linePitch="360"/>
        </w:sectPr>
      </w:pPr>
      <w:r/>
      <w:bookmarkStart w:id="0" w:name="_Toc531620161"/>
      <w:r/>
      <w:bookmarkStart w:id="1" w:name="_Toc80264696"/>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109"/>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109"/>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924"/>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924"/>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9"/>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924"/>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924"/>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924"/>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924"/>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9"/>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924"/>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t xml:space="preserve">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t xml:space="preserve">0</w:t>
      </w:r>
      <w:r/>
    </w:p>
    <w:p>
      <w:pPr>
        <w:pStyle w:val="1109"/>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924"/>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916"/>
        <w:ind w:firstLine="3213"/>
        <w:jc w:val="both"/>
        <w:rPr>
          <w:rFonts w:hint="eastAsia" w:ascii="宋体" w:hAnsi="宋体" w:cs="宋体"/>
          <w:color w:val="000000" w:themeColor="text1"/>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916"/>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南京鼓楼医院体外冲击波碎石机采购项目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10</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20</w:t>
      </w:r>
      <w:r>
        <w:rPr>
          <w:rFonts w:hint="eastAsia" w:ascii="宋体" w:hAnsi="宋体" w:cs="宋体"/>
          <w:bCs/>
          <w:color w:val="000000" w:themeColor="text1"/>
          <w:szCs w:val="21"/>
          <w:highlight w:val="none"/>
          <w:u w:val="single"/>
          <w14:textFill>
            <w14:solidFill>
              <w14:schemeClr w14:val="tx1"/>
            </w14:solidFill>
          </w14:textFill>
        </w:rPr>
        <w:t xml:space="preserve">日14:30（北京时间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JSZC-320100-JITC-G2026-0353</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南京鼓楼医院体外冲击波碎石机采购项目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350</w:t>
      </w:r>
      <w:r>
        <w:rPr>
          <w:rFonts w:hint="eastAsia" w:ascii="宋体" w:hAnsi="宋体" w:cs="宋体"/>
          <w:bCs/>
          <w:color w:val="000000" w:themeColor="text1"/>
          <w:szCs w:val="21"/>
          <w:highlight w:val="none"/>
          <w14:textFill>
            <w14:solidFill>
              <w14:schemeClr w14:val="tx1"/>
            </w14:solidFill>
          </w14:textFill>
        </w:rPr>
        <w:t xml:space="preserve">万元。</w:t>
      </w:r>
      <w:r/>
    </w:p>
    <w:p>
      <w:pPr>
        <w:ind w:firstLine="422"/>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★1.4最高限价：本项目投标总价不得高于人民币</w:t>
      </w:r>
      <w:r>
        <w:rPr>
          <w:rFonts w:hint="eastAsia" w:ascii="宋体" w:hAnsi="宋体" w:cs="宋体"/>
          <w:b/>
          <w:color w:val="000000" w:themeColor="text1"/>
          <w:szCs w:val="21"/>
          <w:highlight w:val="none"/>
          <w:lang w:val="en-US" w:eastAsia="zh-CN"/>
          <w14:textFill>
            <w14:solidFill>
              <w14:schemeClr w14:val="tx1"/>
            </w14:solidFill>
          </w14:textFill>
        </w:rPr>
        <w:t xml:space="preserve">350</w:t>
      </w:r>
      <w:r>
        <w:rPr>
          <w:rFonts w:hint="eastAsia" w:ascii="宋体" w:hAnsi="宋体" w:cs="宋体"/>
          <w:b/>
          <w:color w:val="000000" w:themeColor="text1"/>
          <w:szCs w:val="21"/>
          <w:highlight w:val="none"/>
          <w14:textFill>
            <w14:solidFill>
              <w14:schemeClr w14:val="tx1"/>
            </w14:solidFill>
          </w14:textFill>
        </w:rPr>
        <w:t xml:space="preserve">万元；报价超出限价金额的，将作无效标处理。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Cs/>
          <w:color w:val="000000" w:themeColor="text1"/>
          <w:szCs w:val="21"/>
          <w:highlight w:val="none"/>
          <w14:textFill>
            <w14:solidFill>
              <w14:schemeClr w14:val="tx1"/>
            </w14:solidFill>
          </w14:textFill>
        </w:rPr>
        <w:t xml:space="preserve">1.5采购需求：采购1套体外冲击波碎石机，具体要求详见招标文件第四章《采购需求》。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★1.7交货时间：接到医用物资保障处通知之日起90个日历日内。</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1.9本项目是否接受进口产品：接受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96347853"/>
      <w:r/>
      <w:bookmarkStart w:id="14" w:name="_Toc93909067"/>
      <w:r/>
      <w:bookmarkStart w:id="15" w:name="_Toc80264699"/>
      <w:r/>
      <w:bookmarkStart w:id="16" w:name="_Toc80792690"/>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8" w:name="_Toc353936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bookmarkEnd w:id="18"/>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号）的规定，适用信用承诺的供应商，对于2.1.2至2.1.6款证明材料可使用《南京市政府采购供应商信用记录表暨信用承诺书》替代。（格式详见 第六章、投标文件格式 （7-2）南京市政府采购供应商信用记录表暨信用承诺书）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注：该信用承诺书出具时间须为本采购文件发布之日起至开标时间前，超出该时间范围出具的承诺书无效。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2、其中不适用信用承诺的情形：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2.2.1中小企业政策：■本项目不专门面向中小企业预留采购份额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被列入失信被执行人、重大税收违法失信主体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 xml:space="preserve">如下材料：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4）该项目包含X射线装置，须提供生产商及各级代理商的《辐射安全许可证》。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2.3.4本项目接受进口产品投标。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2.3.4.1如果投标产品为进口产品，且投标人为代理商的，需提供如下授权文件之一：</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1）制造商出具的授权书复印件并加盖公章，格式自拟。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2）制造商的国内控股子公司或代理人出具的授权书复印件并加盖公章，格式自拟。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3）制造商对授权的区域代理商出具的授权书复印件及该区域代理商给投标人出具的授权书复印件。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4）投标人取得的产品代理证书复印件。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0" w:name="_Toc80792691"/>
      <w:r/>
      <w:bookmarkStart w:id="21" w:name="_Toc93909068"/>
      <w:r/>
      <w:bookmarkStart w:id="22"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9"/>
      <w:r/>
      <w:bookmarkEnd w:id="20"/>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1"/>
      <w:r/>
      <w:bookmarkEnd w:id="22"/>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3" w:name="_Toc80792693"/>
      <w:r/>
      <w:bookmarkStart w:id="24" w:name="_Toc93909069"/>
      <w:r/>
      <w:bookmarkStart w:id="25"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提交投标文件截止时间、开标时间：2026年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日14:30（北京时间）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3"/>
      <w:r>
        <w:rPr>
          <w:rFonts w:hint="eastAsia" w:ascii="宋体" w:hAnsi="宋体" w:cs="宋体"/>
          <w:b/>
          <w:bCs/>
          <w:color w:val="000000" w:themeColor="text1"/>
          <w:szCs w:val="44"/>
          <w:highlight w:val="none"/>
          <w14:textFill>
            <w14:solidFill>
              <w14:schemeClr w14:val="tx1"/>
            </w14:solidFill>
          </w14:textFill>
        </w:rPr>
        <w:t xml:space="preserve">公告期</w:t>
      </w:r>
      <w:bookmarkEnd w:id="24"/>
      <w:r/>
      <w:bookmarkEnd w:id="25"/>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6" w:name="_Toc93909070"/>
      <w:r/>
      <w:bookmarkStart w:id="27"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6"/>
      <w:r/>
      <w:bookmarkEnd w:id="2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8" w:name="_Toc80264702"/>
      <w:r/>
      <w:bookmarkStart w:id="29" w:name="_Toc80792694"/>
      <w:r/>
      <w:bookmarkStart w:id="30" w:name="_Toc96347857"/>
      <w:r/>
      <w:bookmarkStart w:id="31" w:name="_Toc93909071"/>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 xml:space="preserve">格式详见 第六章、投标文件格式 （7-2）南京市政府采购供应商信用记录表暨信用承诺书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cs="Times New Roman"/>
          <w:bCs/>
          <w:color w:val="000000" w:themeColor="text1"/>
          <w:szCs w:val="21"/>
          <w:highlight w:val="none"/>
          <w:lang w:eastAsia="zh-CN"/>
          <w14:textFill>
            <w14:solidFill>
              <w14:schemeClr w14:val="tx1"/>
            </w14:solidFill>
          </w14:textFill>
        </w:rPr>
        <w:t xml:space="preserve">，</w:t>
      </w:r>
      <w:r>
        <w:rPr>
          <w:rFonts w:hint="eastAsia" w:cs="Times New Roman"/>
          <w:b/>
          <w:bCs w:val="0"/>
          <w:color w:val="000000" w:themeColor="text1"/>
          <w:szCs w:val="21"/>
          <w:highlight w:val="none"/>
          <w:lang w:eastAsia="zh-CN"/>
          <w14:textFill>
            <w14:solidFill>
              <w14:schemeClr w14:val="tx1"/>
            </w14:solidFill>
          </w14:textFill>
        </w:rPr>
        <w:t xml:space="preserve">该信用承诺书出具时间须为本采购文件发布之日起至开标时间前，超出该时间范围出具的承诺书无效。</w:t>
      </w:r>
      <w:r/>
    </w:p>
    <w:p>
      <w:pPr>
        <w:numPr>
          <w:ilvl w:val="0"/>
          <w:numId w:val="0"/>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8"/>
      <w:r/>
      <w:bookmarkEnd w:id="29"/>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30"/>
      <w:r/>
      <w:bookmarkEnd w:id="31"/>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2"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址：南京市中山路321号</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王老师</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eastAsia="zh-CN"/>
          <w14:textFill>
            <w14:solidFill>
              <w14:schemeClr w14:val="tx1"/>
            </w14:solidFill>
          </w14:textFill>
        </w:rPr>
        <w:t xml:space="preserve">66503</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联系人：马翊然、呼禹、宗超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史平华、马继烨</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联系方式：19720255784、18761879918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项目联系人：马翊然、呼禹</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话：19720255784、18761879918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2"/>
      <w:r/>
      <w:r/>
    </w:p>
    <w:p>
      <w:pPr>
        <w:pStyle w:val="89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6"/>
        <w:rPr>
          <w:rFonts w:hint="eastAsia" w:ascii="宋体" w:hAnsi="宋体" w:cs="宋体"/>
          <w:color w:val="000000" w:themeColor="text1"/>
          <w:highlight w:val="none"/>
          <w14:textFill>
            <w14:solidFill>
              <w14:schemeClr w14:val="tx1"/>
            </w14:solidFill>
          </w14:textFill>
        </w:rPr>
      </w:pPr>
      <w:r/>
      <w:bookmarkStart w:id="33"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3"/>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8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31"/>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131"/>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131"/>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131"/>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12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12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128"/>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王老师</w:t>
            </w:r>
            <w:r/>
          </w:p>
          <w:p>
            <w:pPr>
              <w:pStyle w:val="1128"/>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val="en-US" w:eastAsia="zh-CN"/>
                <w14:textFill>
                  <w14:solidFill>
                    <w14:schemeClr w14:val="tx1"/>
                  </w14:solidFill>
                </w14:textFill>
              </w:rPr>
              <w:t xml:space="preserve">66503</w:t>
            </w:r>
            <w:r/>
          </w:p>
        </w:tc>
      </w:tr>
      <w:tr>
        <w:trPr>
          <w:jc w:val="center"/>
        </w:trPr>
        <w:tc>
          <w:tcPr>
            <w:tcW w:w="675"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12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12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：南京市雨花台区宁双路19号C栋3楼305室</w:t>
            </w:r>
            <w:r/>
          </w:p>
          <w:p>
            <w:pPr>
              <w:pStyle w:val="112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联系人：马翊然、呼禹、宗超</w:t>
            </w:r>
            <w:r/>
          </w:p>
          <w:p>
            <w:pPr>
              <w:pStyle w:val="1128"/>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话：19720255784、18761879918</w:t>
            </w:r>
            <w:r/>
          </w:p>
        </w:tc>
      </w:tr>
      <w:tr>
        <w:trPr>
          <w:jc w:val="center"/>
          <w:trHeight w:val="510"/>
        </w:trPr>
        <w:tc>
          <w:tcPr>
            <w:tcW w:w="675"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13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893"/>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13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13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142"/>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投标报价的其他要求：要求报价含招标代理服务费和项目到场安装的全部费用，含相关税费，运输费，保险费，安装费及相关服务费等一切可能发生的费用。</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131"/>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13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131"/>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13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■货物类，本项目为单一产品采购</w:t>
            </w: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不设置核心产品</w:t>
            </w:r>
            <w:r>
              <w:rPr>
                <w:rFonts w:hint="eastAsia" w:hAnsi="宋体" w:cs="宋体"/>
                <w:bCs/>
                <w:color w:val="000000" w:themeColor="text1"/>
                <w:sz w:val="21"/>
                <w:highlight w:val="none"/>
                <w14:textFill>
                  <w14:solidFill>
                    <w14:schemeClr w14:val="tx1"/>
                  </w14:solidFill>
                </w14:textFill>
              </w:rPr>
              <w:t xml:space="preserve">。</w:t>
            </w:r>
            <w:r/>
          </w:p>
        </w:tc>
      </w:tr>
      <w:tr>
        <w:trPr>
          <w:jc w:val="center"/>
          <w:trHeight w:val="922"/>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131"/>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131"/>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131"/>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131"/>
              <w:spacing w:line="360" w:lineRule="auto"/>
              <w:rPr>
                <w:rFonts w:hint="eastAsia" w:hAnsi="宋体" w:eastAsia="宋体" w:cs="宋体"/>
                <w:bCs/>
                <w:color w:val="000000" w:themeColor="text1"/>
                <w:sz w:val="21"/>
                <w:highlight w:val="none"/>
                <w:lang w:val="en-US"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收取</w:t>
            </w:r>
            <w:r/>
          </w:p>
          <w:p>
            <w:pPr>
              <w:pStyle w:val="1131"/>
              <w:spacing w:line="360" w:lineRule="auto"/>
              <w:rPr>
                <w:rStyle w:val="925"/>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1</w:t>
            </w: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供应商向采购人财务处缴纳合同总额的10%作为合同履约保证金</w:t>
            </w:r>
            <w:r>
              <w:rPr>
                <w:rStyle w:val="925"/>
                <w:rFonts w:hint="eastAsia" w:hAnsi="宋体" w:cs="宋体"/>
                <w:bCs/>
                <w:color w:val="000000" w:themeColor="text1"/>
                <w:highlight w:val="none"/>
                <w:lang w:eastAsia="zh-CN"/>
                <w14:textFill>
                  <w14:solidFill>
                    <w14:schemeClr w14:val="tx1"/>
                  </w14:solidFill>
                </w14:textFill>
              </w:rPr>
              <w:t xml:space="preserve">。</w:t>
            </w:r>
            <w:r/>
          </w:p>
          <w:p>
            <w:pPr>
              <w:pStyle w:val="1131"/>
              <w:spacing w:line="360" w:lineRule="auto"/>
              <w:rPr>
                <w:rStyle w:val="925"/>
                <w:rFonts w:hint="eastAsia" w:hAnsi="宋体" w:cs="宋体"/>
                <w:bCs/>
                <w:color w:val="000000" w:themeColor="text1"/>
                <w:highlight w:val="none"/>
                <w:lang w:val="en-US" w:eastAsia="zh-CN"/>
                <w14:textFill>
                  <w14:solidFill>
                    <w14:schemeClr w14:val="tx1"/>
                  </w14:solidFill>
                </w14:textFill>
              </w:rPr>
            </w:pPr>
            <w:r>
              <w:rPr>
                <w:rStyle w:val="925"/>
                <w:rFonts w:hint="eastAsia" w:hAnsi="宋体" w:cs="宋体"/>
                <w:bCs/>
                <w:color w:val="000000" w:themeColor="text1"/>
                <w:highlight w:val="none"/>
                <w:lang w:val="en-US" w:eastAsia="zh-CN"/>
                <w14:textFill>
                  <w14:solidFill>
                    <w14:schemeClr w14:val="tx1"/>
                  </w14:solidFill>
                </w14:textFill>
              </w:rPr>
              <w:t xml:space="preserve">（2）如果供应商未能履行合同规定的任何义务，采购人有权从履约保证金中取得补偿，履约保证金不足的，供应商需补足。</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Style w:val="925"/>
                <w:rFonts w:hint="eastAsia" w:hAnsi="宋体" w:cs="宋体"/>
                <w:bCs/>
                <w:color w:val="000000" w:themeColor="text1"/>
                <w:highlight w:val="none"/>
                <w:lang w:val="en-US" w:eastAsia="zh-CN"/>
                <w14:textFill>
                  <w14:solidFill>
                    <w14:schemeClr w14:val="tx1"/>
                  </w14:solidFill>
                </w14:textFill>
              </w:rPr>
              <w:t xml:space="preserve">（3）验收合格设备正常使用一年后采购人无息退还供应商履约保证金。</w:t>
            </w:r>
            <w:r/>
          </w:p>
        </w:tc>
      </w:tr>
      <w:tr>
        <w:trPr>
          <w:jc w:val="center"/>
          <w:trHeight w:val="656"/>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98"/>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898"/>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90"/>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98"/>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形式：以书面形式通知采购代理机构。如采用邮件形式（盖章扫描件及WPS兼容格式文件发至huy@jstcc.cn邮箱）通知，采购代理机构将以邮件形式进行答复。</w:t>
            </w:r>
            <w:r/>
          </w:p>
        </w:tc>
      </w:tr>
      <w:tr>
        <w:trPr>
          <w:jc w:val="center"/>
          <w:trHeight w:val="1327"/>
        </w:trPr>
        <w:tc>
          <w:tcPr>
            <w:tcW w:w="675"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2.为优化采购资金使用效率，依据《政府采购代理机构管理暂行办法》(财库(2018)2号)第十五条规定，本项目代理服务费由成交供应商支付。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3.收取标准及方式:成交供应商在领取成交通知书前按下表中货物类型标准的40%一次性足额向采购代理机构缴纳采购代理服务费用。</w:t>
            </w:r>
            <w:r/>
          </w:p>
          <w:tbl>
            <w:tblPr>
              <w:tblStyle w:val="88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收款人：江苏省招标中心有限公司</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人民币帐号为：7321810182600023404</w:t>
            </w:r>
            <w:r/>
          </w:p>
          <w:p>
            <w:pPr>
              <w:pStyle w:val="898"/>
              <w:spacing w:line="360" w:lineRule="auto"/>
              <w:rPr>
                <w:rFonts w:ascii="Times New Roman" w:hAnsi="宋体" w:cs="宋体"/>
                <w:bCs/>
                <w:color w:val="000000" w:themeColor="text1"/>
                <w:highlight w:val="none"/>
                <w14:textFill>
                  <w14:solidFill>
                    <w14:schemeClr w14:val="tx1"/>
                  </w14:solidFill>
                </w14:textFill>
              </w:rPr>
            </w:pPr>
            <w:r>
              <w:rPr>
                <w:rFonts w:ascii="Times New Roman" w:hAnsi="宋体" w:cs="宋体"/>
                <w:bCs/>
                <w:color w:val="000000" w:themeColor="text1"/>
                <w:highlight w:val="none"/>
                <w14:textFill>
                  <w14:solidFill>
                    <w14:schemeClr w14:val="tx1"/>
                  </w14:solidFill>
                </w14:textFill>
              </w:rPr>
              <w:t xml:space="preserve">开户银行：中信银行南京江苏路支行</w:t>
            </w:r>
            <w:r/>
          </w:p>
          <w:p>
            <w:pPr>
              <w:pStyle w:val="898"/>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6.代理服务费缴纳联系人：谢工</w:t>
            </w:r>
            <w:r/>
          </w:p>
          <w:p>
            <w:pPr>
              <w:pStyle w:val="898"/>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联系方式：17851978017</w:t>
            </w:r>
            <w:r/>
          </w:p>
        </w:tc>
      </w:tr>
      <w:tr>
        <w:trPr>
          <w:jc w:val="center"/>
          <w:trHeight w:val="600"/>
        </w:trPr>
        <w:tc>
          <w:tcPr>
            <w:tcW w:w="675" w:type="dxa"/>
            <w:vAlign w:val="center"/>
            <w:vMerge w:val="restart"/>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131"/>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131"/>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98"/>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val="false"/>
          </w:tcPr>
          <w:p>
            <w:pPr>
              <w:pStyle w:val="113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3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31"/>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98"/>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13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3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31"/>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13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3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31"/>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4"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4"/>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13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3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31"/>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31"/>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1131"/>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vMerge w:val="continue"/>
            <w:textDirection w:val="lrTb"/>
            <w:noWrap w:val="false"/>
          </w:tcPr>
          <w:p>
            <w:pPr>
              <w:pStyle w:val="113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31"/>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31"/>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98"/>
              <w:spacing w:line="360" w:lineRule="auto"/>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异常低价审查：</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（一）政府采购评审中出现下列情形之一的，评审委员会应当启动异常低价投标（响应）审查程序：</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3.投标（响应）报价低于采购项目最高限价45%的，即投标（响应）报价&lt;采购项目最高限价×45%；</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31"/>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31"/>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98"/>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916"/>
        <w:ind w:firstLine="569"/>
        <w:rPr>
          <w:rFonts w:hint="eastAsia" w:ascii="宋体" w:hAnsi="宋体" w:cs="宋体"/>
          <w:color w:val="000000" w:themeColor="text1"/>
          <w:highlight w:val="none"/>
          <w14:textFill>
            <w14:solidFill>
              <w14:schemeClr w14:val="tx1"/>
            </w14:solidFill>
          </w14:textFill>
        </w:rPr>
      </w:pPr>
      <w:r/>
      <w:bookmarkStart w:id="35" w:name="_Toc103848526"/>
      <w:r/>
      <w:bookmarkStart w:id="36" w:name="_Toc100905199"/>
      <w:r/>
      <w:bookmarkStart w:id="37" w:name="_Toc107246213"/>
      <w:r/>
      <w:bookmarkStart w:id="38" w:name="_Toc104560837"/>
      <w:r>
        <w:rPr>
          <w:rFonts w:hint="eastAsia" w:ascii="宋体" w:hAnsi="宋体" w:cs="宋体"/>
          <w:color w:val="000000" w:themeColor="text1"/>
          <w:highlight w:val="none"/>
          <w14:textFill>
            <w14:solidFill>
              <w14:schemeClr w14:val="tx1"/>
            </w14:solidFill>
          </w14:textFill>
        </w:rPr>
        <w:t xml:space="preserve">投标人须知</w:t>
      </w:r>
      <w:bookmarkEnd w:id="35"/>
      <w:r/>
      <w:bookmarkEnd w:id="36"/>
      <w:r/>
      <w:bookmarkEnd w:id="37"/>
      <w:r/>
      <w:bookmarkEnd w:id="38"/>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9" w:name="_Toc80264706"/>
      <w:r/>
      <w:bookmarkStart w:id="40" w:name="_Toc107246214"/>
      <w:r>
        <w:rPr>
          <w:rFonts w:hint="eastAsia" w:ascii="宋体" w:hAnsi="宋体" w:cs="宋体"/>
          <w:color w:val="000000" w:themeColor="text1"/>
          <w:highlight w:val="none"/>
          <w14:textFill>
            <w14:solidFill>
              <w14:schemeClr w14:val="tx1"/>
            </w14:solidFill>
          </w14:textFill>
        </w:rPr>
        <w:t xml:space="preserve">一．</w:t>
      </w:r>
      <w:bookmarkEnd w:id="39"/>
      <w:r>
        <w:rPr>
          <w:rFonts w:hint="eastAsia" w:ascii="宋体" w:hAnsi="宋体" w:cs="宋体"/>
          <w:color w:val="000000" w:themeColor="text1"/>
          <w:highlight w:val="none"/>
          <w14:textFill>
            <w14:solidFill>
              <w14:schemeClr w14:val="tx1"/>
            </w14:solidFill>
          </w14:textFill>
        </w:rPr>
        <w:t xml:space="preserve">总则</w:t>
      </w:r>
      <w:bookmarkEnd w:id="40"/>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1" w:name="_Toc103848528"/>
      <w:r/>
      <w:bookmarkStart w:id="42" w:name="_Toc96347862"/>
      <w:r/>
      <w:bookmarkStart w:id="43" w:name="_Toc100905201"/>
      <w:r/>
      <w:bookmarkStart w:id="44" w:name="_Toc104560839"/>
      <w:r/>
      <w:bookmarkStart w:id="45" w:name="_Toc107246215"/>
      <w:r>
        <w:rPr>
          <w:rFonts w:hint="eastAsia" w:ascii="宋体" w:hAnsi="宋体" w:cs="宋体"/>
          <w:color w:val="000000" w:themeColor="text1"/>
          <w:highlight w:val="none"/>
          <w14:textFill>
            <w14:solidFill>
              <w14:schemeClr w14:val="tx1"/>
            </w14:solidFill>
          </w14:textFill>
        </w:rPr>
        <w:t xml:space="preserve">1.采购方式</w:t>
      </w:r>
      <w:bookmarkEnd w:id="41"/>
      <w:r/>
      <w:bookmarkEnd w:id="42"/>
      <w:r/>
      <w:bookmarkEnd w:id="43"/>
      <w:r/>
      <w:bookmarkEnd w:id="44"/>
      <w:r/>
      <w:bookmarkEnd w:id="4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6" w:name="_Toc107246216"/>
      <w:r/>
      <w:bookmarkStart w:id="47" w:name="_Toc104560840"/>
      <w:r/>
      <w:bookmarkStart w:id="48" w:name="_Toc96347863"/>
      <w:r/>
      <w:bookmarkStart w:id="49" w:name="_Toc100905202"/>
      <w:r/>
      <w:bookmarkStart w:id="50" w:name="_Toc103848529"/>
      <w:r>
        <w:rPr>
          <w:rFonts w:hint="eastAsia" w:ascii="宋体" w:hAnsi="宋体" w:cs="宋体"/>
          <w:color w:val="000000" w:themeColor="text1"/>
          <w:highlight w:val="none"/>
          <w14:textFill>
            <w14:solidFill>
              <w14:schemeClr w14:val="tx1"/>
            </w14:solidFill>
          </w14:textFill>
        </w:rPr>
        <w:t xml:space="preserve">2.定义</w:t>
      </w:r>
      <w:bookmarkEnd w:id="46"/>
      <w:r/>
      <w:bookmarkEnd w:id="47"/>
      <w:r/>
      <w:bookmarkEnd w:id="48"/>
      <w:r/>
      <w:bookmarkEnd w:id="49"/>
      <w:r/>
      <w:bookmarkEnd w:id="5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1" w:name="_Toc104560841"/>
      <w:r/>
      <w:bookmarkStart w:id="52" w:name="_Toc107246217"/>
      <w:r/>
      <w:bookmarkStart w:id="53" w:name="_Toc100905203"/>
      <w:r/>
      <w:bookmarkStart w:id="54" w:name="_Toc96347864"/>
      <w:r/>
      <w:bookmarkStart w:id="55" w:name="_Toc103848530"/>
      <w:r>
        <w:rPr>
          <w:rFonts w:hint="eastAsia" w:ascii="宋体" w:hAnsi="宋体" w:cs="宋体"/>
          <w:color w:val="000000" w:themeColor="text1"/>
          <w:highlight w:val="none"/>
          <w14:textFill>
            <w14:solidFill>
              <w14:schemeClr w14:val="tx1"/>
            </w14:solidFill>
          </w14:textFill>
        </w:rPr>
        <w:t xml:space="preserve">3.适用法律</w:t>
      </w:r>
      <w:bookmarkEnd w:id="51"/>
      <w:r/>
      <w:bookmarkEnd w:id="52"/>
      <w:r/>
      <w:bookmarkEnd w:id="53"/>
      <w:r/>
      <w:bookmarkEnd w:id="54"/>
      <w:r/>
      <w:bookmarkEnd w:id="5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6"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7" w:name="_Toc103848531"/>
      <w:r/>
      <w:bookmarkStart w:id="58" w:name="_Toc107246218"/>
      <w:r/>
      <w:bookmarkStart w:id="59" w:name="_Toc104560842"/>
      <w:r>
        <w:rPr>
          <w:rFonts w:hint="eastAsia" w:ascii="宋体" w:hAnsi="宋体" w:cs="宋体"/>
          <w:color w:val="000000" w:themeColor="text1"/>
          <w:highlight w:val="none"/>
          <w14:textFill>
            <w14:solidFill>
              <w14:schemeClr w14:val="tx1"/>
            </w14:solidFill>
          </w14:textFill>
        </w:rPr>
        <w:t xml:space="preserve">4.</w:t>
      </w:r>
      <w:bookmarkEnd w:id="57"/>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8"/>
      <w:r/>
      <w:bookmarkEnd w:id="59"/>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6"/>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0" w:name="_Toc100905205"/>
      <w:r/>
      <w:bookmarkStart w:id="61" w:name="_Toc103848532"/>
      <w:r/>
      <w:bookmarkStart w:id="62" w:name="_Toc107246219"/>
      <w:r/>
      <w:bookmarkStart w:id="63" w:name="_Toc96347865"/>
      <w:r/>
      <w:bookmarkStart w:id="64" w:name="_Toc104560843"/>
      <w:r>
        <w:rPr>
          <w:rFonts w:hint="eastAsia" w:ascii="宋体" w:hAnsi="宋体" w:cs="宋体"/>
          <w:color w:val="000000" w:themeColor="text1"/>
          <w:highlight w:val="none"/>
          <w14:textFill>
            <w14:solidFill>
              <w14:schemeClr w14:val="tx1"/>
            </w14:solidFill>
          </w14:textFill>
        </w:rPr>
        <w:t xml:space="preserve">5.相关费用</w:t>
      </w:r>
      <w:bookmarkEnd w:id="60"/>
      <w:r/>
      <w:bookmarkEnd w:id="61"/>
      <w:r/>
      <w:bookmarkEnd w:id="62"/>
      <w:r/>
      <w:bookmarkEnd w:id="63"/>
      <w:r/>
      <w:bookmarkEnd w:id="6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5"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6" w:name="_Toc103848533"/>
      <w:r/>
      <w:bookmarkStart w:id="67" w:name="_Toc104560844"/>
      <w:r/>
      <w:bookmarkStart w:id="68" w:name="_Toc107246220"/>
      <w:r/>
      <w:bookmarkStart w:id="69" w:name="_Toc96347866"/>
      <w:r/>
      <w:bookmarkStart w:id="70" w:name="_Toc100905206"/>
      <w:r>
        <w:rPr>
          <w:rFonts w:hint="eastAsia" w:ascii="宋体" w:hAnsi="宋体" w:cs="宋体"/>
          <w:color w:val="000000" w:themeColor="text1"/>
          <w:highlight w:val="none"/>
          <w14:textFill>
            <w14:solidFill>
              <w14:schemeClr w14:val="tx1"/>
            </w14:solidFill>
          </w14:textFill>
        </w:rPr>
        <w:t xml:space="preserve">6.保密</w:t>
      </w:r>
      <w:bookmarkEnd w:id="66"/>
      <w:r/>
      <w:bookmarkEnd w:id="67"/>
      <w:r/>
      <w:bookmarkEnd w:id="68"/>
      <w:r/>
      <w:bookmarkEnd w:id="69"/>
      <w:r/>
      <w:bookmarkEnd w:id="7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1" w:name="_Toc96347867"/>
      <w:r/>
      <w:bookmarkStart w:id="72"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3" w:name="_Toc103848534"/>
      <w:r/>
      <w:bookmarkStart w:id="74" w:name="_Toc107246221"/>
      <w:r/>
      <w:bookmarkStart w:id="75" w:name="_Toc104560845"/>
      <w:r>
        <w:rPr>
          <w:rFonts w:hint="eastAsia" w:ascii="宋体" w:hAnsi="宋体" w:cs="宋体"/>
          <w:color w:val="000000" w:themeColor="text1"/>
          <w:highlight w:val="none"/>
          <w14:textFill>
            <w14:solidFill>
              <w14:schemeClr w14:val="tx1"/>
            </w14:solidFill>
          </w14:textFill>
        </w:rPr>
        <w:t xml:space="preserve">7.语言文字、计量单位</w:t>
      </w:r>
      <w:bookmarkEnd w:id="71"/>
      <w:r/>
      <w:bookmarkEnd w:id="72"/>
      <w:r/>
      <w:bookmarkEnd w:id="73"/>
      <w:r/>
      <w:bookmarkEnd w:id="74"/>
      <w:r/>
      <w:bookmarkEnd w:id="7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6" w:name="_Toc107246222"/>
      <w:r/>
      <w:bookmarkStart w:id="77" w:name="_Toc96347868"/>
      <w:r/>
      <w:bookmarkStart w:id="78" w:name="_Toc103848535"/>
      <w:r/>
      <w:bookmarkStart w:id="79" w:name="_Toc104560846"/>
      <w:r/>
      <w:bookmarkStart w:id="80" w:name="_Toc100905208"/>
      <w:r>
        <w:rPr>
          <w:rFonts w:hint="eastAsia" w:ascii="宋体" w:hAnsi="宋体" w:cs="宋体"/>
          <w:color w:val="000000" w:themeColor="text1"/>
          <w:highlight w:val="none"/>
          <w14:textFill>
            <w14:solidFill>
              <w14:schemeClr w14:val="tx1"/>
            </w14:solidFill>
          </w14:textFill>
        </w:rPr>
        <w:t xml:space="preserve">8.现场考察</w:t>
      </w:r>
      <w:bookmarkEnd w:id="76"/>
      <w:r/>
      <w:bookmarkEnd w:id="77"/>
      <w:r/>
      <w:bookmarkEnd w:id="78"/>
      <w:r/>
      <w:bookmarkEnd w:id="79"/>
      <w:r/>
      <w:bookmarkEnd w:id="8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1" w:name="_Toc102117275"/>
      <w:r/>
      <w:bookmarkStart w:id="82" w:name="_Toc107246223"/>
      <w:r>
        <w:rPr>
          <w:rFonts w:hint="eastAsia" w:ascii="宋体" w:hAnsi="宋体" w:cs="宋体"/>
          <w:color w:val="000000" w:themeColor="text1"/>
          <w:highlight w:val="none"/>
          <w14:textFill>
            <w14:solidFill>
              <w14:schemeClr w14:val="tx1"/>
            </w14:solidFill>
          </w14:textFill>
        </w:rPr>
        <w:t xml:space="preserve">9.开标前答疑会</w:t>
      </w:r>
      <w:bookmarkEnd w:id="81"/>
      <w:r/>
      <w:bookmarkEnd w:id="8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3" w:name="_Toc100905210"/>
      <w:r/>
      <w:bookmarkStart w:id="84" w:name="_Toc103848536"/>
      <w:r/>
      <w:bookmarkStart w:id="85" w:name="_Toc104560847"/>
      <w:r/>
      <w:bookmarkStart w:id="86" w:name="_Toc107246224"/>
      <w:r/>
      <w:bookmarkStart w:id="87"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3"/>
      <w:r/>
      <w:bookmarkEnd w:id="84"/>
      <w:r/>
      <w:bookmarkEnd w:id="85"/>
      <w:r/>
      <w:bookmarkEnd w:id="8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8" w:name="_Toc104560848"/>
      <w:r/>
      <w:bookmarkStart w:id="89" w:name="_Toc103848537"/>
      <w:r/>
      <w:bookmarkStart w:id="90" w:name="_Toc100905213"/>
      <w:r/>
      <w:bookmarkStart w:id="91" w:name="_Toc107246225"/>
      <w:r/>
      <w:bookmarkStart w:id="92" w:name="_Toc100905211"/>
      <w:r>
        <w:rPr>
          <w:rFonts w:hint="eastAsia" w:ascii="宋体" w:hAnsi="宋体" w:cs="宋体"/>
          <w:color w:val="000000" w:themeColor="text1"/>
          <w:highlight w:val="none"/>
          <w14:textFill>
            <w14:solidFill>
              <w14:schemeClr w14:val="tx1"/>
            </w14:solidFill>
          </w14:textFill>
        </w:rPr>
        <w:t xml:space="preserve">11.分包</w:t>
      </w:r>
      <w:bookmarkEnd w:id="88"/>
      <w:r/>
      <w:bookmarkEnd w:id="89"/>
      <w:r/>
      <w:bookmarkEnd w:id="90"/>
      <w:r/>
      <w:bookmarkEnd w:id="9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3" w:name="_Toc107246226"/>
      <w:r/>
      <w:bookmarkStart w:id="94" w:name="_Toc104560849"/>
      <w:r>
        <w:rPr>
          <w:rFonts w:hint="eastAsia" w:ascii="宋体" w:hAnsi="宋体" w:cs="宋体"/>
          <w:color w:val="000000" w:themeColor="text1"/>
          <w:highlight w:val="none"/>
          <w14:textFill>
            <w14:solidFill>
              <w14:schemeClr w14:val="tx1"/>
            </w14:solidFill>
          </w14:textFill>
        </w:rPr>
        <w:t xml:space="preserve">12.样品</w:t>
      </w:r>
      <w:bookmarkEnd w:id="93"/>
      <w:r/>
      <w:bookmarkEnd w:id="9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7"/>
      <w:r/>
      <w:bookmarkEnd w:id="92"/>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5" w:name="_Toc104560850"/>
      <w:r/>
      <w:bookmarkStart w:id="96" w:name="_Toc107246227"/>
      <w:r/>
      <w:bookmarkStart w:id="97" w:name="_Toc103848538"/>
      <w:r/>
      <w:bookmarkStart w:id="98" w:name="_Toc100905214"/>
      <w:r>
        <w:rPr>
          <w:rFonts w:hint="eastAsia" w:ascii="宋体" w:hAnsi="宋体" w:cs="宋体"/>
          <w:color w:val="000000" w:themeColor="text1"/>
          <w:highlight w:val="none"/>
          <w14:textFill>
            <w14:solidFill>
              <w14:schemeClr w14:val="tx1"/>
            </w14:solidFill>
          </w14:textFill>
        </w:rPr>
        <w:t xml:space="preserve">13.采购进口产品</w:t>
      </w:r>
      <w:bookmarkEnd w:id="95"/>
      <w:r/>
      <w:bookmarkEnd w:id="96"/>
      <w:r/>
      <w:bookmarkEnd w:id="97"/>
      <w:r/>
      <w:bookmarkEnd w:id="9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9" w:name="_Toc107246228"/>
      <w:r/>
      <w:bookmarkStart w:id="100"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9"/>
      <w:r/>
      <w:bookmarkEnd w:id="10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1" w:name="_Toc104560852"/>
      <w:r/>
      <w:bookmarkStart w:id="102"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1"/>
      <w:r/>
      <w:bookmarkEnd w:id="10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7246230"/>
      <w:r>
        <w:rPr>
          <w:rFonts w:hint="eastAsia" w:ascii="宋体" w:hAnsi="宋体" w:cs="宋体"/>
          <w:color w:val="000000" w:themeColor="text1"/>
          <w:highlight w:val="none"/>
          <w14:textFill>
            <w14:solidFill>
              <w14:schemeClr w14:val="tx1"/>
            </w14:solidFill>
          </w14:textFill>
        </w:rPr>
        <w:t xml:space="preserve">二．招标文件</w:t>
      </w:r>
      <w:bookmarkEnd w:id="65"/>
      <w:r/>
      <w:bookmarkEnd w:id="103"/>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4" w:name="_Toc104560854"/>
      <w:r/>
      <w:bookmarkStart w:id="105" w:name="_Toc100905217"/>
      <w:r/>
      <w:bookmarkStart w:id="106" w:name="_Toc96347871"/>
      <w:r/>
      <w:bookmarkStart w:id="107" w:name="_Toc103848540"/>
      <w:r/>
      <w:bookmarkStart w:id="108" w:name="_Toc107246231"/>
      <w:r>
        <w:rPr>
          <w:rFonts w:hint="eastAsia" w:ascii="宋体" w:hAnsi="宋体" w:cs="宋体"/>
          <w:color w:val="000000" w:themeColor="text1"/>
          <w:highlight w:val="none"/>
          <w14:textFill>
            <w14:solidFill>
              <w14:schemeClr w14:val="tx1"/>
            </w14:solidFill>
          </w14:textFill>
        </w:rPr>
        <w:t xml:space="preserve">16.招标文件的构成</w:t>
      </w:r>
      <w:bookmarkEnd w:id="104"/>
      <w:r/>
      <w:bookmarkEnd w:id="105"/>
      <w:r/>
      <w:bookmarkEnd w:id="106"/>
      <w:r/>
      <w:bookmarkEnd w:id="107"/>
      <w:r/>
      <w:bookmarkEnd w:id="10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9"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9"/>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0" w:name="_Toc104560855"/>
      <w:r/>
      <w:bookmarkStart w:id="111" w:name="_Toc96347873"/>
      <w:r/>
      <w:bookmarkStart w:id="112" w:name="_Toc107246232"/>
      <w:r/>
      <w:bookmarkStart w:id="113" w:name="_Toc103848541"/>
      <w:r/>
      <w:bookmarkStart w:id="114" w:name="_Toc100905218"/>
      <w:r>
        <w:rPr>
          <w:rFonts w:hint="eastAsia" w:ascii="宋体" w:hAnsi="宋体" w:cs="宋体"/>
          <w:color w:val="000000" w:themeColor="text1"/>
          <w:highlight w:val="none"/>
          <w14:textFill>
            <w14:solidFill>
              <w14:schemeClr w14:val="tx1"/>
            </w14:solidFill>
          </w14:textFill>
        </w:rPr>
        <w:t xml:space="preserve">17.招标文件的澄清或者修改</w:t>
      </w:r>
      <w:bookmarkEnd w:id="110"/>
      <w:r/>
      <w:bookmarkEnd w:id="111"/>
      <w:r/>
      <w:bookmarkEnd w:id="112"/>
      <w:r/>
      <w:bookmarkEnd w:id="113"/>
      <w:r/>
      <w:bookmarkEnd w:id="11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5"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5"/>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6" w:name="_Toc91836558"/>
      <w:r/>
      <w:bookmarkStart w:id="117" w:name="_Toc107246233"/>
      <w:r/>
      <w:bookmarkStart w:id="118" w:name="_Toc104560856"/>
      <w:r/>
      <w:bookmarkStart w:id="119" w:name="_Toc80264708"/>
      <w:r>
        <w:rPr>
          <w:rFonts w:hint="eastAsia" w:ascii="宋体" w:hAnsi="宋体" w:cs="宋体"/>
          <w:color w:val="000000" w:themeColor="text1"/>
          <w:highlight w:val="none"/>
          <w14:textFill>
            <w14:solidFill>
              <w14:schemeClr w14:val="tx1"/>
            </w14:solidFill>
          </w14:textFill>
        </w:rPr>
        <w:t xml:space="preserve">三．投标文件</w:t>
      </w:r>
      <w:bookmarkEnd w:id="116"/>
      <w:r/>
      <w:bookmarkEnd w:id="117"/>
      <w:r/>
      <w:bookmarkEnd w:id="118"/>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0" w:name="_Toc103848543"/>
      <w:r/>
      <w:bookmarkStart w:id="121" w:name="_Toc104560857"/>
      <w:r/>
      <w:bookmarkStart w:id="122" w:name="_Toc107246234"/>
      <w:r/>
      <w:bookmarkStart w:id="123" w:name="_Toc96347875"/>
      <w:r/>
      <w:bookmarkStart w:id="124"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20"/>
      <w:r/>
      <w:bookmarkEnd w:id="121"/>
      <w:r/>
      <w:bookmarkEnd w:id="12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7-2</w:t>
      </w:r>
      <w:r>
        <w:rPr>
          <w:rFonts w:hint="eastAsia" w:ascii="宋体" w:hAnsi="宋体" w:cs="宋体"/>
          <w:color w:val="000000" w:themeColor="text1"/>
          <w:szCs w:val="21"/>
          <w:highlight w:val="none"/>
          <w:lang w:eastAsia="zh-CN"/>
          <w14:textFill>
            <w14:solidFill>
              <w14:schemeClr w14:val="tx1"/>
            </w14:solidFill>
          </w14:textFill>
        </w:rPr>
        <w:t xml:space="preserve">）南京市政府采购供应商信用记录表暨信用承诺书</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）招标文件要求的其它实质性资格资信证明文件。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7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5" w:name="_Toc107246235"/>
      <w:r/>
      <w:bookmarkStart w:id="126"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5"/>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7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7" w:name="_Toc107246236"/>
      <w:r>
        <w:rPr>
          <w:rFonts w:hint="eastAsia" w:ascii="宋体" w:hAnsi="宋体" w:cs="宋体"/>
          <w:color w:val="000000" w:themeColor="text1"/>
          <w:highlight w:val="none"/>
          <w14:textFill>
            <w14:solidFill>
              <w14:schemeClr w14:val="tx1"/>
            </w14:solidFill>
          </w14:textFill>
        </w:rPr>
        <w:t xml:space="preserve">20.投标报价</w:t>
      </w:r>
      <w:bookmarkEnd w:id="12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3"/>
      <w:r/>
      <w:bookmarkEnd w:id="124"/>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8" w:name="_Toc103848545"/>
      <w:r/>
      <w:bookmarkStart w:id="129" w:name="_Toc100905224"/>
      <w:r/>
      <w:bookmarkStart w:id="130" w:name="_Toc107246237"/>
      <w:r/>
      <w:bookmarkStart w:id="131" w:name="_Toc104560859"/>
      <w:r/>
      <w:bookmarkStart w:id="132" w:name="_Toc100905223"/>
      <w:r/>
      <w:bookmarkStart w:id="133" w:name="_Toc96347878"/>
      <w:r/>
      <w:bookmarkStart w:id="134" w:name="_Toc103848544"/>
      <w:r>
        <w:rPr>
          <w:rFonts w:hint="eastAsia" w:ascii="宋体" w:hAnsi="宋体" w:cs="宋体"/>
          <w:color w:val="000000" w:themeColor="text1"/>
          <w:highlight w:val="none"/>
          <w14:textFill>
            <w14:solidFill>
              <w14:schemeClr w14:val="tx1"/>
            </w14:solidFill>
          </w14:textFill>
        </w:rPr>
        <w:t xml:space="preserve">21.投标有效期</w:t>
      </w:r>
      <w:bookmarkEnd w:id="128"/>
      <w:r/>
      <w:bookmarkEnd w:id="129"/>
      <w:r/>
      <w:bookmarkEnd w:id="130"/>
      <w:r/>
      <w:bookmarkEnd w:id="131"/>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5" w:name="_Toc104560860"/>
      <w:r/>
      <w:bookmarkStart w:id="136" w:name="_Toc107246238"/>
      <w:r>
        <w:rPr>
          <w:rFonts w:hint="eastAsia" w:ascii="宋体" w:hAnsi="宋体" w:cs="宋体"/>
          <w:color w:val="000000" w:themeColor="text1"/>
          <w:highlight w:val="none"/>
          <w14:textFill>
            <w14:solidFill>
              <w14:schemeClr w14:val="tx1"/>
            </w14:solidFill>
          </w14:textFill>
        </w:rPr>
        <w:t xml:space="preserve">22.投标保证金</w:t>
      </w:r>
      <w:bookmarkEnd w:id="132"/>
      <w:r/>
      <w:bookmarkEnd w:id="133"/>
      <w:r/>
      <w:bookmarkEnd w:id="134"/>
      <w:r/>
      <w:bookmarkEnd w:id="135"/>
      <w:r/>
      <w:bookmarkEnd w:id="13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7" w:name="_Toc519241651"/>
      <w:r/>
      <w:bookmarkStart w:id="138" w:name="_Toc420657357"/>
      <w:r/>
      <w:bookmarkStart w:id="139" w:name="_Toc420487862"/>
      <w:r/>
      <w:bookmarkStart w:id="140" w:name="_Toc96347879"/>
      <w:r/>
      <w:bookmarkStart w:id="141" w:name="_Toc68159552"/>
      <w:r/>
      <w:bookmarkStart w:id="142" w:name="_Toc466452044"/>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7"/>
      <w:r/>
      <w:bookmarkEnd w:id="138"/>
      <w:r/>
      <w:bookmarkEnd w:id="139"/>
      <w:r/>
      <w:bookmarkEnd w:id="140"/>
      <w:r/>
      <w:bookmarkEnd w:id="141"/>
      <w:r/>
      <w:bookmarkEnd w:id="142"/>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3" w:name="_Toc104560861"/>
      <w:r/>
      <w:bookmarkStart w:id="144" w:name="_Toc103848546"/>
      <w:r/>
      <w:bookmarkStart w:id="145" w:name="_Toc96347880"/>
      <w:r/>
      <w:bookmarkStart w:id="146" w:name="_Toc100905225"/>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7"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3"/>
      <w:r/>
      <w:bookmarkEnd w:id="144"/>
      <w:r/>
      <w:bookmarkEnd w:id="145"/>
      <w:r/>
      <w:bookmarkEnd w:id="146"/>
      <w:r/>
      <w:bookmarkEnd w:id="147"/>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8"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8"/>
      <w:r/>
      <w:r/>
    </w:p>
    <w:p>
      <w:pPr>
        <w:pStyle w:val="876"/>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9" w:name="_Toc100905226"/>
      <w:r/>
      <w:bookmarkStart w:id="150" w:name="_Toc103848548"/>
      <w:r/>
      <w:bookmarkStart w:id="151" w:name="_Toc107246241"/>
      <w:r/>
      <w:bookmarkStart w:id="152" w:name="_Toc104560863"/>
      <w:r/>
      <w:bookmarkStart w:id="153" w:name="_Toc96347881"/>
      <w:r>
        <w:rPr>
          <w:rFonts w:hint="eastAsia" w:ascii="宋体" w:hAnsi="宋体" w:cs="宋体"/>
          <w:color w:val="000000" w:themeColor="text1"/>
          <w:highlight w:val="none"/>
          <w14:textFill>
            <w14:solidFill>
              <w14:schemeClr w14:val="tx1"/>
            </w14:solidFill>
          </w14:textFill>
        </w:rPr>
        <w:t xml:space="preserve">24.</w:t>
      </w:r>
      <w:bookmarkEnd w:id="149"/>
      <w:r/>
      <w:bookmarkEnd w:id="150"/>
      <w:r/>
      <w:bookmarkEnd w:id="151"/>
      <w:r/>
      <w:bookmarkEnd w:id="152"/>
      <w:r/>
      <w:bookmarkEnd w:id="153"/>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4" w:name="_Toc40202948"/>
      <w:r/>
      <w:bookmarkStart w:id="155" w:name="_Toc11464"/>
      <w:r/>
      <w:bookmarkStart w:id="156" w:name="_Toc46219699"/>
      <w:r/>
      <w:bookmarkStart w:id="157" w:name="_Toc46960670"/>
      <w:r/>
      <w:bookmarkStart w:id="158" w:name="_Toc469850063"/>
      <w:r/>
      <w:bookmarkStart w:id="159" w:name="_Toc4536"/>
      <w:r/>
      <w:bookmarkStart w:id="160" w:name="_Toc100905227"/>
      <w:r/>
      <w:bookmarkStart w:id="161" w:name="_Toc51928343"/>
      <w:r/>
      <w:bookmarkStart w:id="162" w:name="_Toc97561941"/>
      <w:r/>
      <w:bookmarkStart w:id="163" w:name="_Toc96347882"/>
      <w:r/>
      <w:bookmarkStart w:id="164" w:name="_Toc19963"/>
      <w:r/>
      <w:bookmarkStart w:id="165" w:name="_Toc38933357"/>
      <w:r/>
      <w:bookmarkStart w:id="166" w:name="_Toc38931800"/>
      <w:r/>
      <w:bookmarkStart w:id="167" w:name="_Toc50528805"/>
      <w:r/>
      <w:bookmarkStart w:id="168" w:name="_Toc11952"/>
      <w:r/>
      <w:bookmarkStart w:id="169" w:name="_Toc48151397"/>
      <w:r/>
      <w:bookmarkStart w:id="170" w:name="_Toc38931614"/>
      <w:r/>
      <w:bookmarkStart w:id="171" w:name="_Toc46939510"/>
      <w:r/>
      <w:bookmarkStart w:id="172" w:name="_Toc89586904"/>
      <w:r/>
      <w:bookmarkStart w:id="173" w:name="_Toc91399404"/>
      <w:r/>
      <w:bookmarkStart w:id="174" w:name="_Toc5042"/>
      <w:r/>
      <w:bookmarkStart w:id="175" w:name="_Toc103848549"/>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6" w:name="_Toc104560864"/>
      <w:r/>
      <w:bookmarkStart w:id="177" w:name="_Toc107246242"/>
      <w:r>
        <w:rPr>
          <w:rFonts w:hint="eastAsia" w:ascii="宋体" w:hAnsi="宋体" w:cs="宋体"/>
          <w:color w:val="000000" w:themeColor="text1"/>
          <w:highlight w:val="none"/>
          <w14:textFill>
            <w14:solidFill>
              <w14:schemeClr w14:val="tx1"/>
            </w14:solidFill>
          </w14:textFill>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8"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9" w:name="_Toc107246243"/>
      <w:r/>
      <w:bookmarkStart w:id="180" w:name="_Toc103848550"/>
      <w:r/>
      <w:bookmarkStart w:id="181" w:name="_Toc104560865"/>
      <w:r/>
      <w:bookmarkStart w:id="182" w:name="_Toc100905228"/>
      <w:r>
        <w:rPr>
          <w:rFonts w:hint="eastAsia" w:ascii="宋体" w:hAnsi="宋体" w:cs="宋体"/>
          <w:color w:val="000000" w:themeColor="text1"/>
          <w:highlight w:val="none"/>
          <w14:textFill>
            <w14:solidFill>
              <w14:schemeClr w14:val="tx1"/>
            </w14:solidFill>
          </w14:textFill>
        </w:rPr>
        <w:t xml:space="preserve">26.投标文件的修改和撤回</w:t>
      </w:r>
      <w:bookmarkEnd w:id="119"/>
      <w:r/>
      <w:bookmarkEnd w:id="178"/>
      <w:r/>
      <w:bookmarkEnd w:id="179"/>
      <w:r/>
      <w:bookmarkEnd w:id="180"/>
      <w:r/>
      <w:bookmarkEnd w:id="181"/>
      <w:r/>
      <w:bookmarkEnd w:id="182"/>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3"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4" w:name="_Toc107246244"/>
      <w:r/>
      <w:bookmarkStart w:id="185" w:name="_Toc103848551"/>
      <w:r/>
      <w:bookmarkStart w:id="186" w:name="_Toc104560866"/>
      <w:r>
        <w:rPr>
          <w:rFonts w:hint="eastAsia" w:ascii="宋体" w:hAnsi="宋体" w:cs="宋体"/>
          <w:color w:val="000000" w:themeColor="text1"/>
          <w:highlight w:val="none"/>
          <w14:textFill>
            <w14:solidFill>
              <w14:schemeClr w14:val="tx1"/>
            </w14:solidFill>
          </w14:textFill>
        </w:rPr>
        <w:t xml:space="preserve">27.诚实信用</w:t>
      </w:r>
      <w:bookmarkEnd w:id="184"/>
      <w:r/>
      <w:bookmarkEnd w:id="185"/>
      <w:r/>
      <w:bookmarkEnd w:id="18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7"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7"/>
      <w:r/>
      <w:bookmarkStart w:id="188" w:name="_Toc96347885"/>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9" w:name="_Toc107246246"/>
      <w:r/>
      <w:bookmarkStart w:id="190" w:name="_Toc100905230"/>
      <w:r/>
      <w:bookmarkStart w:id="191" w:name="_Toc104560868"/>
      <w:r/>
      <w:bookmarkStart w:id="192" w:name="_Toc103848553"/>
      <w:r>
        <w:rPr>
          <w:rFonts w:hint="eastAsia" w:ascii="宋体" w:hAnsi="宋体" w:cs="宋体"/>
          <w:color w:val="000000" w:themeColor="text1"/>
          <w:highlight w:val="none"/>
          <w14:textFill>
            <w14:solidFill>
              <w14:schemeClr w14:val="tx1"/>
            </w14:solidFill>
          </w14:textFill>
        </w:rPr>
        <w:t xml:space="preserve">28.开标</w:t>
      </w:r>
      <w:bookmarkEnd w:id="188"/>
      <w:r/>
      <w:bookmarkEnd w:id="189"/>
      <w:r/>
      <w:bookmarkEnd w:id="190"/>
      <w:r/>
      <w:bookmarkEnd w:id="191"/>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3" w:name="_Toc107246247"/>
      <w:r/>
      <w:bookmarkStart w:id="194"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5" w:name="_Toc103848554"/>
      <w:r/>
      <w:bookmarkStart w:id="196"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7246248"/>
      <w:r>
        <w:rPr>
          <w:rFonts w:hint="eastAsia" w:ascii="宋体" w:hAnsi="宋体" w:cs="宋体"/>
          <w:color w:val="000000" w:themeColor="text1"/>
          <w:highlight w:val="none"/>
          <w14:textFill>
            <w14:solidFill>
              <w14:schemeClr w14:val="tx1"/>
            </w14:solidFill>
          </w14:textFill>
        </w:rPr>
        <w:t xml:space="preserve">30.评标</w:t>
      </w:r>
      <w:bookmarkEnd w:id="195"/>
      <w:r/>
      <w:bookmarkEnd w:id="196"/>
      <w:r/>
      <w:bookmarkEnd w:id="197"/>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8" w:name="_Toc104560870"/>
      <w:r/>
      <w:bookmarkStart w:id="199" w:name="_Toc103848555"/>
      <w:r/>
      <w:bookmarkStart w:id="200" w:name="_Toc107246249"/>
      <w:r>
        <w:rPr>
          <w:rFonts w:hint="eastAsia" w:ascii="宋体" w:hAnsi="宋体" w:cs="宋体"/>
          <w:color w:val="000000" w:themeColor="text1"/>
          <w:highlight w:val="none"/>
          <w14:textFill>
            <w14:solidFill>
              <w14:schemeClr w14:val="tx1"/>
            </w14:solidFill>
          </w14:textFill>
        </w:rPr>
        <w:t xml:space="preserve">30.1评标委员会</w:t>
      </w:r>
      <w:bookmarkEnd w:id="198"/>
      <w:r/>
      <w:bookmarkEnd w:id="199"/>
      <w:r/>
      <w:bookmarkEnd w:id="20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1" w:name="_Toc103848556"/>
      <w:r/>
      <w:bookmarkStart w:id="202" w:name="_Toc104560871"/>
      <w:r/>
      <w:bookmarkStart w:id="203" w:name="_Toc107246250"/>
      <w:r>
        <w:rPr>
          <w:rFonts w:hint="eastAsia" w:ascii="宋体" w:hAnsi="宋体" w:cs="宋体"/>
          <w:color w:val="000000" w:themeColor="text1"/>
          <w:highlight w:val="none"/>
          <w14:textFill>
            <w14:solidFill>
              <w14:schemeClr w14:val="tx1"/>
            </w14:solidFill>
          </w14:textFill>
        </w:rPr>
        <w:t xml:space="preserve">30.2</w:t>
      </w:r>
      <w:bookmarkEnd w:id="201"/>
      <w:r/>
      <w:bookmarkEnd w:id="202"/>
      <w:r>
        <w:rPr>
          <w:rFonts w:hint="eastAsia" w:ascii="宋体" w:hAnsi="宋体" w:cs="宋体"/>
          <w:color w:val="000000" w:themeColor="text1"/>
          <w:highlight w:val="none"/>
          <w14:textFill>
            <w14:solidFill>
              <w14:schemeClr w14:val="tx1"/>
            </w14:solidFill>
          </w14:textFill>
        </w:rPr>
        <w:t xml:space="preserve">符合性审查</w:t>
      </w:r>
      <w:bookmarkEnd w:id="20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4"/>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4" w:name="_Toc103848557"/>
      <w:r/>
      <w:bookmarkStart w:id="205" w:name="_Toc104560872"/>
      <w:r/>
      <w:bookmarkStart w:id="206" w:name="_Toc107246251"/>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4"/>
      <w:r/>
      <w:bookmarkEnd w:id="205"/>
      <w:r/>
      <w:bookmarkEnd w:id="20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7246252"/>
      <w:r>
        <w:rPr>
          <w:rFonts w:hint="eastAsia" w:ascii="宋体" w:hAnsi="宋体" w:cs="宋体"/>
          <w:color w:val="000000" w:themeColor="text1"/>
          <w:highlight w:val="none"/>
          <w14:textFill>
            <w14:solidFill>
              <w14:schemeClr w14:val="tx1"/>
            </w14:solidFill>
          </w14:textFill>
        </w:rPr>
        <w:t xml:space="preserve">30.4</w:t>
      </w:r>
      <w:bookmarkEnd w:id="207"/>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8" w:name="_Toc103848558"/>
      <w:r/>
      <w:bookmarkStart w:id="209" w:name="_Toc107246253"/>
      <w:r/>
      <w:bookmarkStart w:id="210" w:name="_Toc104560873"/>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8"/>
      <w:r/>
      <w:bookmarkEnd w:id="209"/>
      <w:r/>
      <w:bookmarkEnd w:id="2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1" w:name="_Toc104560874"/>
      <w:r/>
      <w:bookmarkStart w:id="212" w:name="_Toc107246254"/>
      <w:r/>
      <w:bookmarkStart w:id="213" w:name="_Toc103848559"/>
      <w:r>
        <w:rPr>
          <w:rFonts w:hint="eastAsia" w:ascii="宋体" w:hAnsi="宋体" w:cs="宋体"/>
          <w:color w:val="000000" w:themeColor="text1"/>
          <w:highlight w:val="none"/>
          <w14:textFill>
            <w14:solidFill>
              <w14:schemeClr w14:val="tx1"/>
            </w14:solidFill>
          </w14:textFill>
        </w:rPr>
        <w:t xml:space="preserve">30.6比较与评价</w:t>
      </w:r>
      <w:bookmarkEnd w:id="211"/>
      <w:r/>
      <w:bookmarkEnd w:id="212"/>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4"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76"/>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5" w:name="_Toc107246256"/>
      <w:r/>
      <w:bookmarkStart w:id="216" w:name="_Toc103848561"/>
      <w:r/>
      <w:bookmarkStart w:id="217" w:name="_Toc104560876"/>
      <w:r>
        <w:rPr>
          <w:rFonts w:hint="eastAsia" w:ascii="宋体" w:hAnsi="宋体" w:cs="宋体"/>
          <w:color w:val="000000" w:themeColor="text1"/>
          <w:highlight w:val="none"/>
          <w14:textFill>
            <w14:solidFill>
              <w14:schemeClr w14:val="tx1"/>
            </w14:solidFill>
          </w14:textFill>
        </w:rPr>
        <w:t xml:space="preserve">30.8评标过程的保密</w:t>
      </w:r>
      <w:bookmarkEnd w:id="215"/>
      <w:r/>
      <w:bookmarkEnd w:id="216"/>
      <w:r/>
      <w:bookmarkEnd w:id="217"/>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7246257"/>
      <w:r>
        <w:rPr>
          <w:rFonts w:hint="eastAsia" w:ascii="宋体" w:hAnsi="宋体" w:cs="宋体"/>
          <w:color w:val="000000" w:themeColor="text1"/>
          <w:highlight w:val="none"/>
          <w14:textFill>
            <w14:solidFill>
              <w14:schemeClr w14:val="tx1"/>
            </w14:solidFill>
          </w14:textFill>
        </w:rPr>
        <w:t xml:space="preserve">六．确定中标</w:t>
      </w:r>
      <w:bookmarkEnd w:id="218"/>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9" w:name="_Toc104560878"/>
      <w:r/>
      <w:bookmarkStart w:id="220" w:name="_Toc103848563"/>
      <w:r/>
      <w:bookmarkStart w:id="221" w:name="_Toc107246258"/>
      <w:r>
        <w:rPr>
          <w:rFonts w:hint="eastAsia" w:ascii="宋体" w:hAnsi="宋体" w:cs="宋体"/>
          <w:color w:val="000000" w:themeColor="text1"/>
          <w:highlight w:val="none"/>
          <w14:textFill>
            <w14:solidFill>
              <w14:schemeClr w14:val="tx1"/>
            </w14:solidFill>
          </w14:textFill>
        </w:rPr>
        <w:t xml:space="preserve">31.确定中标</w:t>
      </w:r>
      <w:bookmarkEnd w:id="219"/>
      <w:r/>
      <w:bookmarkEnd w:id="220"/>
      <w:r>
        <w:rPr>
          <w:rFonts w:hint="eastAsia" w:ascii="宋体" w:hAnsi="宋体" w:cs="宋体"/>
          <w:color w:val="000000" w:themeColor="text1"/>
          <w:highlight w:val="none"/>
          <w14:textFill>
            <w14:solidFill>
              <w14:schemeClr w14:val="tx1"/>
            </w14:solidFill>
          </w14:textFill>
        </w:rPr>
        <w:t xml:space="preserve">人</w:t>
      </w:r>
      <w:bookmarkEnd w:id="22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2" w:name="_Toc107246259"/>
      <w:r/>
      <w:bookmarkStart w:id="223" w:name="_Toc104560879"/>
      <w:r/>
      <w:bookmarkStart w:id="224" w:name="_Toc103848564"/>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2"/>
      <w:r/>
      <w:bookmarkEnd w:id="223"/>
      <w:r/>
      <w:bookmarkEnd w:id="22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5" w:name="_Toc103848560"/>
      <w:r/>
      <w:bookmarkStart w:id="226"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7246260"/>
      <w:r>
        <w:rPr>
          <w:rFonts w:hint="eastAsia" w:ascii="宋体" w:hAnsi="宋体" w:cs="宋体"/>
          <w:color w:val="000000" w:themeColor="text1"/>
          <w:highlight w:val="none"/>
          <w14:textFill>
            <w14:solidFill>
              <w14:schemeClr w14:val="tx1"/>
            </w14:solidFill>
          </w14:textFill>
        </w:rPr>
        <w:t xml:space="preserve">33.废标</w:t>
      </w:r>
      <w:bookmarkEnd w:id="225"/>
      <w:r/>
      <w:bookmarkEnd w:id="226"/>
      <w:r/>
      <w:bookmarkEnd w:id="227"/>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8" w:name="_Toc103848565"/>
      <w:r/>
      <w:bookmarkStart w:id="229" w:name="_Toc107246261"/>
      <w:r/>
      <w:bookmarkStart w:id="230" w:name="_Toc104560880"/>
      <w:r/>
      <w:bookmarkStart w:id="231" w:name="_Toc20823309"/>
      <w:r/>
      <w:bookmarkStart w:id="232" w:name="_Toc513029237"/>
      <w:r/>
      <w:bookmarkStart w:id="233" w:name="_Toc16938553"/>
      <w:r>
        <w:rPr>
          <w:rFonts w:hint="eastAsia" w:ascii="宋体" w:hAnsi="宋体" w:cs="宋体"/>
          <w:color w:val="000000" w:themeColor="text1"/>
          <w:highlight w:val="none"/>
          <w14:textFill>
            <w14:solidFill>
              <w14:schemeClr w14:val="tx1"/>
            </w14:solidFill>
          </w14:textFill>
        </w:rPr>
        <w:t xml:space="preserve">34.签订合同</w:t>
      </w:r>
      <w:bookmarkEnd w:id="228"/>
      <w:r/>
      <w:bookmarkEnd w:id="229"/>
      <w:r/>
      <w:bookmarkEnd w:id="23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7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4" w:name="_Toc104560881"/>
      <w:r/>
      <w:bookmarkStart w:id="235" w:name="_Toc107246262"/>
      <w:r/>
      <w:bookmarkStart w:id="236" w:name="_Toc103848567"/>
      <w:r>
        <w:rPr>
          <w:rFonts w:hint="eastAsia" w:ascii="宋体" w:hAnsi="宋体" w:cs="宋体"/>
          <w:color w:val="000000" w:themeColor="text1"/>
          <w:szCs w:val="21"/>
          <w:highlight w:val="none"/>
          <w14:textFill>
            <w14:solidFill>
              <w14:schemeClr w14:val="tx1"/>
            </w14:solidFill>
          </w14:textFill>
        </w:rPr>
        <w:t xml:space="preserve">35.履约保证金</w:t>
      </w:r>
      <w:bookmarkEnd w:id="234"/>
      <w:r/>
      <w:bookmarkEnd w:id="235"/>
      <w:r/>
      <w:bookmarkEnd w:id="23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w:t>
      </w:r>
      <w:r>
        <w:rPr>
          <w:rFonts w:hint="eastAsia"/>
          <w:color w:val="000000" w:themeColor="text1"/>
          <w:highlight w:val="none"/>
          <w14:textFill>
            <w14:solidFill>
              <w14:schemeClr w14:val="tx1"/>
            </w14:solidFill>
          </w14:textFill>
        </w:rPr>
        <w:t xml:space="preserve">后</w:t>
      </w:r>
      <w:r>
        <w:rPr>
          <w:rFonts w:hint="eastAsia" w:ascii="宋体" w:hAnsi="宋体" w:cs="宋体"/>
          <w:color w:val="000000" w:themeColor="text1"/>
          <w:szCs w:val="21"/>
          <w:highlight w:val="none"/>
          <w14:textFill>
            <w14:solidFill>
              <w14:schemeClr w14:val="tx1"/>
            </w14:solidFill>
          </w14:textFill>
        </w:rPr>
        <w:t xml:space="preserve">，向采购人提交履约保证金。联合体成交的，履约保证金以联合体各方或联合体中牵头人的名义提交。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1"/>
      <w:r/>
      <w:bookmarkEnd w:id="232"/>
      <w:r/>
      <w:bookmarkEnd w:id="233"/>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7" w:name="_Toc107246263"/>
      <w:r>
        <w:rPr>
          <w:rFonts w:hint="eastAsia" w:ascii="宋体" w:hAnsi="宋体" w:cs="宋体"/>
          <w:color w:val="000000" w:themeColor="text1"/>
          <w:highlight w:val="none"/>
          <w14:textFill>
            <w14:solidFill>
              <w14:schemeClr w14:val="tx1"/>
            </w14:solidFill>
          </w14:textFill>
        </w:rPr>
        <w:t xml:space="preserve">七．</w:t>
      </w:r>
      <w:bookmarkStart w:id="238" w:name="_Toc103848569"/>
      <w:r>
        <w:rPr>
          <w:rFonts w:hint="eastAsia" w:ascii="宋体" w:hAnsi="宋体" w:cs="宋体"/>
          <w:color w:val="000000" w:themeColor="text1"/>
          <w:highlight w:val="none"/>
          <w14:textFill>
            <w14:solidFill>
              <w14:schemeClr w14:val="tx1"/>
            </w14:solidFill>
          </w14:textFill>
        </w:rPr>
        <w:t xml:space="preserve">询问与质疑</w:t>
      </w:r>
      <w:bookmarkEnd w:id="237"/>
      <w:r/>
      <w:bookmarkEnd w:id="238"/>
      <w:r/>
      <w:r/>
    </w:p>
    <w:p>
      <w:pPr>
        <w:pStyle w:val="87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9" w:name="_Toc107246264"/>
      <w:r/>
      <w:bookmarkStart w:id="240" w:name="_Toc102117305"/>
      <w:r/>
      <w:bookmarkStart w:id="241" w:name="_Toc104560883"/>
      <w:r>
        <w:rPr>
          <w:rFonts w:hint="eastAsia" w:ascii="宋体" w:hAnsi="宋体" w:cs="宋体"/>
          <w:color w:val="000000" w:themeColor="text1"/>
          <w:szCs w:val="21"/>
          <w:highlight w:val="none"/>
          <w14:textFill>
            <w14:solidFill>
              <w14:schemeClr w14:val="tx1"/>
            </w14:solidFill>
          </w14:textFill>
        </w:rPr>
        <w:t xml:space="preserve">36.询问</w:t>
      </w:r>
      <w:bookmarkEnd w:id="239"/>
      <w:r/>
      <w:bookmarkEnd w:id="240"/>
      <w:r/>
      <w:bookmarkEnd w:id="24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7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2" w:name="_Toc104560884"/>
      <w:r/>
      <w:bookmarkStart w:id="243" w:name="_Toc102117306"/>
      <w:r/>
      <w:bookmarkStart w:id="244" w:name="_Toc107246265"/>
      <w:r>
        <w:rPr>
          <w:rFonts w:hint="eastAsia" w:ascii="宋体" w:hAnsi="宋体" w:cs="宋体"/>
          <w:color w:val="000000" w:themeColor="text1"/>
          <w:szCs w:val="21"/>
          <w:highlight w:val="none"/>
          <w14:textFill>
            <w14:solidFill>
              <w14:schemeClr w14:val="tx1"/>
            </w14:solidFill>
          </w14:textFill>
        </w:rPr>
        <w:t xml:space="preserve">37.质疑</w:t>
      </w:r>
      <w:bookmarkEnd w:id="242"/>
      <w:r/>
      <w:bookmarkEnd w:id="243"/>
      <w:r/>
      <w:bookmarkEnd w:id="24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87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5" w:name="_Toc107246266"/>
      <w:r>
        <w:rPr>
          <w:rFonts w:hint="eastAsia" w:ascii="宋体" w:hAnsi="宋体" w:cs="宋体"/>
          <w:color w:val="000000" w:themeColor="text1"/>
          <w:highlight w:val="none"/>
          <w14:textFill>
            <w14:solidFill>
              <w14:schemeClr w14:val="tx1"/>
            </w14:solidFill>
          </w14:textFill>
        </w:rPr>
        <w:t xml:space="preserve">八．其他</w:t>
      </w:r>
      <w:bookmarkEnd w:id="245"/>
      <w:r/>
      <w:r/>
    </w:p>
    <w:p>
      <w:pPr>
        <w:pStyle w:val="87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6" w:name="_Toc107246267"/>
      <w:r/>
      <w:bookmarkStart w:id="247" w:name="_Toc104560886"/>
      <w:r/>
      <w:bookmarkStart w:id="248" w:name="_Toc103848572"/>
      <w:r>
        <w:rPr>
          <w:rFonts w:hint="eastAsia" w:ascii="宋体" w:hAnsi="宋体" w:cs="宋体"/>
          <w:color w:val="000000" w:themeColor="text1"/>
          <w:szCs w:val="21"/>
          <w:highlight w:val="none"/>
          <w14:textFill>
            <w14:solidFill>
              <w14:schemeClr w14:val="tx1"/>
            </w14:solidFill>
          </w14:textFill>
        </w:rPr>
        <w:t xml:space="preserve">38.招标代理服务费</w:t>
      </w:r>
      <w:bookmarkEnd w:id="246"/>
      <w:r/>
      <w:bookmarkEnd w:id="247"/>
      <w:r/>
      <w:bookmarkEnd w:id="248"/>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7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9" w:name="_Toc107246268"/>
      <w:r/>
      <w:bookmarkStart w:id="250" w:name="_Toc104560887"/>
      <w:r/>
      <w:bookmarkStart w:id="251"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9"/>
      <w:r/>
      <w:bookmarkEnd w:id="250"/>
      <w:r/>
      <w:bookmarkEnd w:id="25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87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2" w:name="_Toc107246269"/>
      <w:r/>
      <w:bookmarkStart w:id="253" w:name="_Toc104560888"/>
      <w:r/>
      <w:bookmarkStart w:id="254" w:name="_Toc103848574"/>
      <w:r>
        <w:rPr>
          <w:rFonts w:hint="eastAsia" w:ascii="宋体" w:hAnsi="宋体" w:cs="宋体"/>
          <w:color w:val="000000" w:themeColor="text1"/>
          <w:szCs w:val="21"/>
          <w:highlight w:val="none"/>
          <w14:textFill>
            <w14:solidFill>
              <w14:schemeClr w14:val="tx1"/>
            </w14:solidFill>
          </w14:textFill>
        </w:rPr>
        <w:t xml:space="preserve">40.文件解释权</w:t>
      </w:r>
      <w:bookmarkEnd w:id="252"/>
      <w:r/>
      <w:bookmarkEnd w:id="253"/>
      <w:r/>
      <w:bookmarkEnd w:id="25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3"/>
      <w:r/>
      <w:r/>
    </w:p>
    <w:p>
      <w:pPr>
        <w:pStyle w:val="916"/>
        <w:numPr>
          <w:ilvl w:val="0"/>
          <w:numId w:val="1"/>
        </w:numPr>
        <w:ind w:firstLine="567"/>
        <w:rPr>
          <w:rFonts w:hint="eastAsia" w:ascii="宋体" w:hAnsi="宋体" w:cs="宋体"/>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bookmarkStart w:id="255" w:name="_Toc91836563"/>
      <w:r/>
      <w:r/>
    </w:p>
    <w:p>
      <w:pPr>
        <w:pStyle w:val="916"/>
        <w:numPr>
          <w:ilvl w:val="0"/>
          <w:numId w:val="1"/>
        </w:numPr>
        <w:ind w:firstLine="567"/>
        <w:rPr>
          <w:rFonts w:hint="eastAsia" w:ascii="宋体" w:hAnsi="宋体" w:cs="宋体"/>
          <w:color w:val="000000" w:themeColor="text1"/>
          <w:highlight w:val="none"/>
          <w14:textFill>
            <w14:solidFill>
              <w14:schemeClr w14:val="tx1"/>
            </w14:solidFill>
          </w14:textFill>
        </w:rPr>
      </w:pPr>
      <w:r/>
      <w:bookmarkStart w:id="256"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5"/>
      <w:r>
        <w:rPr>
          <w:rFonts w:hint="eastAsia" w:ascii="宋体" w:hAnsi="宋体" w:cs="宋体"/>
          <w:color w:val="000000" w:themeColor="text1"/>
          <w:highlight w:val="none"/>
          <w14:textFill>
            <w14:solidFill>
              <w14:schemeClr w14:val="tx1"/>
            </w14:solidFill>
          </w14:textFill>
        </w:rPr>
        <w:t xml:space="preserve">及格式</w:t>
      </w:r>
      <w:bookmarkEnd w:id="256"/>
      <w:r/>
      <w:r/>
    </w:p>
    <w:p>
      <w:pPr>
        <w:rPr>
          <w:rFonts w:hint="eastAsia" w:ascii="Times New Roman" w:hAnsi="Times New Roman" w:cs="Times New Roman"/>
          <w:color w:val="000000" w:themeColor="text1"/>
          <w:sz w:val="21"/>
          <w:szCs w:val="22"/>
          <w:highlight w:val="none"/>
          <w:lang w:val="en-US" w:eastAsia="zh-CN" w:bidi="ar-SA"/>
          <w14:textFill>
            <w14:solidFill>
              <w14:schemeClr w14:val="tx1"/>
            </w14:solidFill>
          </w14:textFill>
        </w:rPr>
      </w:pPr>
      <w:r/>
      <w:bookmarkStart w:id="257" w:name="_Toc107246271"/>
      <w:r/>
      <w:bookmarkStart w:id="258" w:name="_Toc91836564"/>
      <w:r/>
      <w:bookmarkStart w:id="259" w:name="_Toc107246272"/>
      <w:r>
        <w:rPr>
          <w:rFonts w:hint="eastAsia" w:ascii="Times New Roman" w:hAnsi="Times New Roman" w:cs="Times New Roman"/>
          <w:color w:val="000000" w:themeColor="text1"/>
          <w:sz w:val="21"/>
          <w:szCs w:val="22"/>
          <w:highlight w:val="none"/>
          <w:lang w:val="en-US" w:eastAsia="zh-CN" w:bidi="ar-SA"/>
          <w14:textFill>
            <w14:solidFill>
              <w14:schemeClr w14:val="tx1"/>
            </w14:solidFill>
          </w14:textFill>
        </w:rPr>
        <w:br w:type="page" w:clear="all"/>
      </w:r>
      <w:r/>
    </w:p>
    <w:p>
      <w:pPr>
        <w:pStyle w:val="893"/>
        <w:ind w:left="3824"/>
        <w:spacing w:before="117"/>
        <w:rPr>
          <w:rFonts w:hint="eastAsia" w:ascii="宋体" w:hAnsi="宋体" w:eastAsia="宋体"/>
          <w:color w:val="000000" w:themeColor="text1"/>
          <w:sz w:val="32"/>
          <w:szCs w:val="32"/>
          <w:highlight w:val="none"/>
          <w:lang w:eastAsia="zh-CN"/>
          <w14:textFill>
            <w14:solidFill>
              <w14:schemeClr w14:val="tx1"/>
            </w14:solidFill>
          </w14:textFill>
        </w:rPr>
        <w:outlineLvl w:val="0"/>
      </w:pPr>
      <w:r>
        <w:rPr>
          <w:rFonts w:ascii="宋体" w:hAnsi="宋体" w:eastAsia="宋体"/>
          <w:b/>
          <w:bCs/>
          <w:color w:val="000000" w:themeColor="text1"/>
          <w:spacing w:val="11"/>
          <w:sz w:val="32"/>
          <w:szCs w:val="32"/>
          <w:highlight w:val="none"/>
          <w:lang w:eastAsia="zh-CN"/>
          <w14:textFill>
            <w14:solidFill>
              <w14:schemeClr w14:val="tx1"/>
            </w14:solidFill>
          </w14:textFill>
        </w:rPr>
        <w:t xml:space="preserve">设备采购合同</w:t>
      </w:r>
      <w:r/>
    </w:p>
    <w:p>
      <w:pPr>
        <w:pStyle w:val="893"/>
        <w:ind w:left="83"/>
        <w:spacing w:before="6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3"/>
          <w:highlight w:val="none"/>
          <w:lang w:eastAsia="zh-CN"/>
          <w14:textFill>
            <w14:solidFill>
              <w14:schemeClr w14:val="tx1"/>
            </w14:solidFill>
          </w14:textFill>
        </w:rPr>
        <w:t xml:space="preserve">甲方：南京鼓楼医院</w:t>
      </w:r>
      <w:r/>
    </w:p>
    <w:p>
      <w:pPr>
        <w:pStyle w:val="893"/>
        <w:ind w:left="76"/>
        <w:spacing w:before="1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2"/>
          <w:highlight w:val="none"/>
          <w:lang w:eastAsia="zh-CN"/>
          <w14:textFill>
            <w14:solidFill>
              <w14:schemeClr w14:val="tx1"/>
            </w14:solidFill>
          </w14:textFill>
        </w:rPr>
        <w:t xml:space="preserve">乙方：中标供应商</w:t>
      </w:r>
      <w:r/>
    </w:p>
    <w:p>
      <w:pPr>
        <w:pStyle w:val="893"/>
        <w:ind w:left="15" w:right="166" w:firstLine="1"/>
        <w:spacing w:before="1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经（</w:t>
      </w:r>
      <w:r>
        <w:rPr>
          <w:rFonts w:hint="eastAsia" w:ascii="宋体" w:hAnsi="宋体" w:eastAsia="宋体"/>
          <w:color w:val="000000" w:themeColor="text1"/>
          <w:spacing w:val="1"/>
          <w:highlight w:val="none"/>
          <w:lang w:eastAsia="zh-CN"/>
          <w14:textFill>
            <w14:solidFill>
              <w14:schemeClr w14:val="tx1"/>
            </w14:solidFill>
          </w14:textFill>
        </w:rPr>
        <w:t xml:space="preserve">招标日期</w:t>
      </w:r>
      <w:r>
        <w:rPr>
          <w:rFonts w:ascii="宋体" w:hAnsi="宋体" w:eastAsia="宋体"/>
          <w:color w:val="000000" w:themeColor="text1"/>
          <w:spacing w:val="1"/>
          <w:highlight w:val="none"/>
          <w:lang w:eastAsia="zh-CN"/>
          <w14:textFill>
            <w14:solidFill>
              <w14:schemeClr w14:val="tx1"/>
            </w14:solidFill>
          </w14:textFill>
        </w:rPr>
        <w:t xml:space="preserve">招标代理公司）公开招标（招标编号：项目编号），就乙方销售给甲</w:t>
      </w:r>
      <w:r>
        <w:rPr>
          <w:rFonts w:ascii="宋体" w:hAnsi="宋体" w:eastAsia="宋体"/>
          <w:color w:val="000000" w:themeColor="text1"/>
          <w:highlight w:val="none"/>
          <w:lang w:eastAsia="zh-CN"/>
          <w14:textFill>
            <w14:solidFill>
              <w14:schemeClr w14:val="tx1"/>
            </w14:solidFill>
          </w14:textFill>
        </w:rPr>
        <w:t xml:space="preserve">方（使用</w:t>
      </w:r>
      <w:r>
        <w:rPr>
          <w:rFonts w:ascii="宋体" w:hAnsi="宋体" w:eastAsia="宋体"/>
          <w:color w:val="000000" w:themeColor="text1"/>
          <w:spacing w:val="-3"/>
          <w:highlight w:val="none"/>
          <w:lang w:eastAsia="zh-CN"/>
          <w14:textFill>
            <w14:solidFill>
              <w14:schemeClr w14:val="tx1"/>
            </w14:solidFill>
          </w14:textFill>
        </w:rPr>
        <w:t xml:space="preserve">科室）设备，特订立本合同。</w:t>
      </w:r>
      <w:r/>
    </w:p>
    <w:p>
      <w:pPr>
        <w:pStyle w:val="893"/>
        <w:ind w:left="58"/>
        <w:spacing w:before="110"/>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8"/>
          <w:highlight w:val="none"/>
          <w14:textFill>
            <w14:solidFill>
              <w14:schemeClr w14:val="tx1"/>
            </w14:solidFill>
          </w14:textFill>
        </w:rPr>
        <w:t xml:space="preserve">一、产品信息：</w:t>
      </w:r>
      <w:r/>
    </w:p>
    <w:tbl>
      <w:tblPr>
        <w:tblStyle w:val="11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3"/>
        <w:gridCol w:w="840"/>
        <w:gridCol w:w="876"/>
        <w:gridCol w:w="678"/>
        <w:gridCol w:w="573"/>
        <w:gridCol w:w="572"/>
        <w:gridCol w:w="697"/>
        <w:gridCol w:w="930"/>
        <w:gridCol w:w="911"/>
        <w:gridCol w:w="678"/>
        <w:gridCol w:w="572"/>
        <w:gridCol w:w="580"/>
      </w:tblGrid>
      <w:tr>
        <w:trPr>
          <w:trHeight w:val="567"/>
        </w:trPr>
        <w:tc>
          <w:tcPr>
            <w:tcW w:w="408" w:type="pct"/>
            <w:textDirection w:val="lrTb"/>
            <w:noWrap w:val="false"/>
          </w:tcPr>
          <w:p>
            <w:pPr>
              <w:pStyle w:val="1171"/>
              <w:ind w:left="26"/>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设备名称</w:t>
            </w:r>
            <w:r/>
          </w:p>
        </w:tc>
        <w:tc>
          <w:tcPr>
            <w:tcW w:w="488" w:type="pct"/>
            <w:textDirection w:val="lrTb"/>
            <w:noWrap w:val="false"/>
          </w:tcPr>
          <w:p>
            <w:pPr>
              <w:pStyle w:val="1171"/>
              <w:ind w:left="292"/>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6"/>
                <w:highlight w:val="none"/>
                <w14:textFill>
                  <w14:solidFill>
                    <w14:schemeClr w14:val="tx1"/>
                  </w14:solidFill>
                </w14:textFill>
              </w:rPr>
              <w:t xml:space="preserve">品牌</w:t>
            </w:r>
            <w:r/>
          </w:p>
        </w:tc>
        <w:tc>
          <w:tcPr>
            <w:tcW w:w="509" w:type="pct"/>
            <w:textDirection w:val="lrTb"/>
            <w:noWrap w:val="false"/>
          </w:tcPr>
          <w:p>
            <w:pPr>
              <w:pStyle w:val="1171"/>
              <w:ind w:left="129"/>
              <w:spacing w:before="155"/>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规格型号</w:t>
            </w:r>
            <w:r/>
          </w:p>
        </w:tc>
        <w:tc>
          <w:tcPr>
            <w:tcW w:w="394" w:type="pct"/>
            <w:textDirection w:val="lrTb"/>
            <w:noWrap w:val="false"/>
          </w:tcPr>
          <w:p>
            <w:pPr>
              <w:pStyle w:val="1171"/>
              <w:ind w:left="19"/>
              <w:spacing w:before="159"/>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注册证号</w:t>
            </w:r>
            <w:r/>
          </w:p>
        </w:tc>
        <w:tc>
          <w:tcPr>
            <w:tcW w:w="333" w:type="pct"/>
            <w:textDirection w:val="lrTb"/>
            <w:noWrap w:val="false"/>
          </w:tcPr>
          <w:p>
            <w:pPr>
              <w:pStyle w:val="1171"/>
              <w:ind w:left="140"/>
              <w:spacing w:before="15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产地</w:t>
            </w:r>
            <w:r/>
          </w:p>
        </w:tc>
        <w:tc>
          <w:tcPr>
            <w:tcW w:w="332" w:type="pct"/>
            <w:textDirection w:val="lrTb"/>
            <w:noWrap w:val="false"/>
          </w:tcPr>
          <w:p>
            <w:pPr>
              <w:pStyle w:val="1171"/>
              <w:ind w:left="121"/>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3"/>
                <w:highlight w:val="none"/>
                <w14:textFill>
                  <w14:solidFill>
                    <w14:schemeClr w14:val="tx1"/>
                  </w14:solidFill>
                </w14:textFill>
              </w:rPr>
              <w:t xml:space="preserve">单位</w:t>
            </w:r>
            <w:r/>
          </w:p>
        </w:tc>
        <w:tc>
          <w:tcPr>
            <w:tcW w:w="405" w:type="pct"/>
            <w:textDirection w:val="lrTb"/>
            <w:noWrap w:val="false"/>
          </w:tcPr>
          <w:p>
            <w:pPr>
              <w:pStyle w:val="1171"/>
              <w:ind w:left="202"/>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3"/>
                <w:highlight w:val="none"/>
                <w14:textFill>
                  <w14:solidFill>
                    <w14:schemeClr w14:val="tx1"/>
                  </w14:solidFill>
                </w14:textFill>
              </w:rPr>
              <w:t xml:space="preserve">数量</w:t>
            </w:r>
            <w:r/>
          </w:p>
        </w:tc>
        <w:tc>
          <w:tcPr>
            <w:tcW w:w="540" w:type="pct"/>
            <w:textDirection w:val="lrTb"/>
            <w:noWrap w:val="false"/>
          </w:tcPr>
          <w:p>
            <w:pPr>
              <w:pStyle w:val="1171"/>
              <w:ind w:left="163"/>
              <w:spacing w:before="13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13"/>
                <w:highlight w:val="none"/>
                <w14:textFill>
                  <w14:solidFill>
                    <w14:schemeClr w14:val="tx1"/>
                  </w14:solidFill>
                </w14:textFill>
              </w:rPr>
              <w:t xml:space="preserve">单价(元)</w:t>
            </w:r>
            <w:r/>
          </w:p>
        </w:tc>
        <w:tc>
          <w:tcPr>
            <w:tcW w:w="529" w:type="pct"/>
            <w:textDirection w:val="lrTb"/>
            <w:noWrap w:val="false"/>
          </w:tcPr>
          <w:p>
            <w:pPr>
              <w:pStyle w:val="1171"/>
              <w:ind w:left="144"/>
              <w:spacing w:before="14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13"/>
                <w:highlight w:val="none"/>
                <w14:textFill>
                  <w14:solidFill>
                    <w14:schemeClr w14:val="tx1"/>
                  </w14:solidFill>
                </w14:textFill>
              </w:rPr>
              <w:t xml:space="preserve">合计(元)</w:t>
            </w:r>
            <w:r/>
          </w:p>
        </w:tc>
        <w:tc>
          <w:tcPr>
            <w:tcW w:w="394" w:type="pct"/>
            <w:textDirection w:val="lrTb"/>
            <w:noWrap w:val="false"/>
          </w:tcPr>
          <w:p>
            <w:pPr>
              <w:pStyle w:val="1171"/>
              <w:ind w:left="206"/>
              <w:spacing w:before="15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3"/>
                <w:highlight w:val="none"/>
                <w14:textFill>
                  <w14:solidFill>
                    <w14:schemeClr w14:val="tx1"/>
                  </w14:solidFill>
                </w14:textFill>
              </w:rPr>
              <w:t xml:space="preserve">备注</w:t>
            </w:r>
            <w:r/>
          </w:p>
        </w:tc>
        <w:tc>
          <w:tcPr>
            <w:tcW w:w="332" w:type="pct"/>
            <w:textDirection w:val="lrTb"/>
            <w:noWrap w:val="false"/>
          </w:tcPr>
          <w:p>
            <w:pPr>
              <w:pStyle w:val="1171"/>
              <w:ind w:left="56"/>
              <w:spacing w:before="15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预算号</w:t>
            </w:r>
            <w:r/>
          </w:p>
        </w:tc>
        <w:tc>
          <w:tcPr>
            <w:tcW w:w="336" w:type="pct"/>
            <w:textDirection w:val="lrTb"/>
            <w:noWrap w:val="false"/>
          </w:tcPr>
          <w:p>
            <w:pPr>
              <w:pStyle w:val="1171"/>
              <w:ind w:left="147" w:right="46" w:hanging="92"/>
              <w:spacing w:before="4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17"/>
                <w:highlight w:val="none"/>
                <w14:textFill>
                  <w14:solidFill>
                    <w14:schemeClr w14:val="tx1"/>
                  </w14:solidFill>
                </w14:textFill>
              </w:rPr>
              <w:t xml:space="preserve">OA申请</w:t>
            </w:r>
            <w:r>
              <w:rPr>
                <w:rFonts w:ascii="宋体" w:hAnsi="宋体" w:eastAsia="宋体"/>
                <w:color w:val="000000" w:themeColor="text1"/>
                <w:spacing w:val="-3"/>
                <w:highlight w:val="none"/>
                <w14:textFill>
                  <w14:solidFill>
                    <w14:schemeClr w14:val="tx1"/>
                  </w14:solidFill>
                </w14:textFill>
              </w:rPr>
              <w:t xml:space="preserve">单号</w:t>
            </w:r>
            <w:r/>
          </w:p>
        </w:tc>
      </w:tr>
      <w:tr>
        <w:trPr>
          <w:trHeight w:val="567"/>
        </w:trPr>
        <w:tc>
          <w:tcPr>
            <w:tcW w:w="408"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488"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509"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94"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33"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32"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405"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540"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529"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94" w:type="pct"/>
            <w:textDirection w:val="lrTb"/>
            <w:noWrap w:val="false"/>
          </w:tcPr>
          <w:p>
            <w:pPr>
              <w:rPr>
                <w:rFonts w:hint="eastAsia" w:ascii="宋体" w:hAnsi="宋体" w:eastAsia="宋体"/>
                <w:color w:val="000000" w:themeColor="text1"/>
                <w:sz w:val="16"/>
                <w:szCs w:val="16"/>
                <w:highlight w:val="none"/>
                <w:lang w:eastAsia="zh-CN"/>
                <w14:textFill>
                  <w14:solidFill>
                    <w14:schemeClr w14:val="tx1"/>
                  </w14:solidFill>
                </w14:textFill>
              </w:rPr>
            </w:pPr>
            <w:r>
              <w:rPr>
                <w:rFonts w:hint="eastAsia" w:ascii="宋体" w:hAnsi="宋体" w:eastAsia="宋体"/>
                <w:color w:val="000000" w:themeColor="text1"/>
                <w:sz w:val="16"/>
                <w:szCs w:val="16"/>
                <w:highlight w:val="none"/>
                <w:lang w:eastAsia="zh-CN"/>
                <w14:textFill>
                  <w14:solidFill>
                    <w14:schemeClr w14:val="tx1"/>
                  </w14:solidFill>
                </w14:textFill>
              </w:rPr>
            </w:r>
            <w:r/>
          </w:p>
        </w:tc>
        <w:tc>
          <w:tcPr>
            <w:tcW w:w="332"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36"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r>
      <w:tr>
        <w:trPr>
          <w:trHeight w:val="567"/>
        </w:trPr>
        <w:tc>
          <w:tcPr>
            <w:gridSpan w:val="12"/>
            <w:tcW w:w="5000" w:type="pct"/>
            <w:textDirection w:val="lrTb"/>
            <w:noWrap w:val="false"/>
          </w:tcPr>
          <w:p>
            <w:pPr>
              <w:pStyle w:val="1171"/>
              <w:ind w:left="48"/>
              <w:jc w:val="left"/>
              <w:spacing w:before="14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总计（大写</w:t>
            </w:r>
            <w:r>
              <w:rPr>
                <w:rFonts w:ascii="宋体" w:hAnsi="宋体" w:eastAsia="宋体"/>
                <w:color w:val="000000" w:themeColor="text1"/>
                <w:spacing w:val="-1"/>
                <w:highlight w:val="none"/>
                <w:lang w:eastAsia="zh-CN"/>
                <w14:textFill>
                  <w14:solidFill>
                    <w14:schemeClr w14:val="tx1"/>
                  </w14:solidFill>
                </w14:textFill>
              </w:rPr>
              <w:t xml:space="preserve">）：</w:t>
            </w:r>
            <w:r>
              <w:rPr>
                <w:rFonts w:ascii="宋体" w:hAnsi="宋体" w:eastAsia="宋体"/>
                <w:color w:val="000000" w:themeColor="text1"/>
                <w:spacing w:val="1"/>
                <w:highlight w:val="none"/>
                <w:lang w:eastAsia="zh-CN"/>
                <w14:textFill>
                  <w14:solidFill>
                    <w14:schemeClr w14:val="tx1"/>
                  </w14:solidFill>
                </w14:textFill>
              </w:rPr>
              <w:t xml:space="preserve">人民币元整     </w:t>
            </w:r>
            <w:r>
              <w:rPr>
                <w:rFonts w:ascii="宋体" w:hAnsi="宋体" w:eastAsia="宋体"/>
                <w:color w:val="000000" w:themeColor="text1"/>
                <w:highlight w:val="none"/>
                <w:lang w:eastAsia="zh-CN"/>
                <w14:textFill>
                  <w14:solidFill>
                    <w14:schemeClr w14:val="tx1"/>
                  </w14:solidFill>
                </w14:textFill>
              </w:rPr>
              <w:t xml:space="preserve">                                      </w:t>
            </w:r>
            <w:r>
              <w:rPr>
                <w:rFonts w:hint="eastAsia" w:ascii="宋体" w:hAnsi="宋体" w:eastAsia="宋体"/>
                <w:color w:val="000000" w:themeColor="text1"/>
                <w:highlight w:val="none"/>
                <w:lang w:eastAsia="zh-CN"/>
                <w14:textFill>
                  <w14:solidFill>
                    <w14:schemeClr w14:val="tx1"/>
                  </w14:solidFill>
                </w14:textFill>
              </w:rPr>
              <w:t xml:space="preserve">                          </w:t>
            </w:r>
            <w:r>
              <w:rPr>
                <w:rFonts w:ascii="宋体" w:hAnsi="宋体" w:eastAsia="宋体"/>
                <w:color w:val="000000" w:themeColor="text1"/>
                <w:highlight w:val="none"/>
                <w:lang w:eastAsia="zh-CN"/>
                <w14:textFill>
                  <w14:solidFill>
                    <w14:schemeClr w14:val="tx1"/>
                  </w14:solidFill>
                </w14:textFill>
              </w:rPr>
              <w:t xml:space="preserve">    小写：元</w:t>
            </w:r>
            <w:r/>
          </w:p>
        </w:tc>
      </w:tr>
    </w:tbl>
    <w:p>
      <w:pPr>
        <w:pStyle w:val="893"/>
        <w:ind w:left="15" w:right="166"/>
        <w:spacing w:before="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注：上述价格含设备制造、包装、仓储、运输、安装及验收合格之前及保修</w:t>
      </w:r>
      <w:r>
        <w:rPr>
          <w:rFonts w:ascii="宋体" w:hAnsi="宋体" w:eastAsia="宋体"/>
          <w:color w:val="000000" w:themeColor="text1"/>
          <w:spacing w:val="-1"/>
          <w:highlight w:val="none"/>
          <w:lang w:eastAsia="zh-CN"/>
          <w14:textFill>
            <w14:solidFill>
              <w14:schemeClr w14:val="tx1"/>
            </w14:solidFill>
          </w14:textFill>
        </w:rPr>
        <w:t xml:space="preserve">期内备品、备件发生的</w:t>
      </w:r>
      <w:r>
        <w:rPr>
          <w:rFonts w:ascii="宋体" w:hAnsi="宋体" w:eastAsia="宋体"/>
          <w:color w:val="000000" w:themeColor="text1"/>
          <w:spacing w:val="-2"/>
          <w:highlight w:val="none"/>
          <w:lang w:eastAsia="zh-CN"/>
          <w14:textFill>
            <w14:solidFill>
              <w14:schemeClr w14:val="tx1"/>
            </w14:solidFill>
          </w14:textFill>
        </w:rPr>
        <w:t xml:space="preserve">所有含税费用，以及包装拆除物的清理费用。</w:t>
      </w:r>
      <w:r/>
    </w:p>
    <w:p>
      <w:pPr>
        <w:pStyle w:val="893"/>
        <w:ind w:left="15"/>
        <w:spacing w:before="9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合同为固定单价合同，合同价款不因国家税率变更而更改。</w:t>
      </w:r>
      <w:r/>
    </w:p>
    <w:p>
      <w:pPr>
        <w:pStyle w:val="893"/>
        <w:ind w:left="18"/>
        <w:spacing w:before="16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8"/>
          <w:highlight w:val="none"/>
          <w:lang w:eastAsia="zh-CN"/>
          <w14:textFill>
            <w14:solidFill>
              <w14:schemeClr w14:val="tx1"/>
            </w14:solidFill>
          </w14:textFill>
        </w:rPr>
        <w:t xml:space="preserve">二、付款方式：</w:t>
      </w:r>
      <w:r/>
    </w:p>
    <w:p>
      <w:pPr>
        <w:pStyle w:val="893"/>
        <w:ind w:left="31"/>
        <w:spacing w:before="80"/>
        <w:rPr>
          <w:rFonts w:hint="eastAsia" w:ascii="宋体" w:hAnsi="宋体" w:eastAsia="宋体"/>
          <w:color w:val="000000" w:themeColor="text1"/>
          <w:highlight w:val="none"/>
          <w:lang w:eastAsia="zh-CN"/>
          <w14:textFill>
            <w14:solidFill>
              <w14:schemeClr w14:val="tx1"/>
            </w14:solidFill>
          </w14:textFill>
        </w:rPr>
        <w:outlineLvl w:val="1"/>
      </w:pPr>
      <w:r>
        <w:rPr>
          <w:rFonts w:ascii="宋体" w:hAnsi="宋体" w:eastAsia="宋体"/>
          <w:b/>
          <w:bCs/>
          <w:color w:val="000000" w:themeColor="text1"/>
          <w:spacing w:val="7"/>
          <w:highlight w:val="none"/>
          <w:lang w:eastAsia="zh-CN"/>
          <w14:textFill>
            <w14:solidFill>
              <w14:schemeClr w14:val="tx1"/>
            </w14:solidFill>
          </w14:textFill>
        </w:rPr>
        <w:t xml:space="preserve">1.响应的付款条件</w:t>
      </w:r>
      <w:r>
        <w:rPr>
          <w:rFonts w:hint="eastAsia" w:ascii="宋体" w:hAnsi="宋体" w:eastAsia="宋体"/>
          <w:b/>
          <w:bCs/>
          <w:color w:val="000000" w:themeColor="text1"/>
          <w:spacing w:val="7"/>
          <w:highlight w:val="none"/>
          <w:lang w:eastAsia="zh-CN"/>
          <w14:textFill>
            <w14:solidFill>
              <w14:schemeClr w14:val="tx1"/>
            </w14:solidFill>
          </w14:textFill>
        </w:rPr>
        <w:t xml:space="preserve">。</w:t>
      </w:r>
      <w:r/>
    </w:p>
    <w:p>
      <w:pPr>
        <w:pStyle w:val="893"/>
        <w:ind w:left="17"/>
        <w:spacing w:before="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2.特别提示条款：发票上所列品名与型号必须与合同所列品名与型号完全一致；否则由此引起的一</w:t>
      </w:r>
      <w:r>
        <w:rPr>
          <w:rFonts w:ascii="宋体" w:hAnsi="宋体" w:eastAsia="宋体"/>
          <w:color w:val="000000" w:themeColor="text1"/>
          <w:spacing w:val="-4"/>
          <w:highlight w:val="none"/>
          <w:lang w:eastAsia="zh-CN"/>
          <w14:textFill>
            <w14:solidFill>
              <w14:schemeClr w14:val="tx1"/>
            </w14:solidFill>
          </w14:textFill>
        </w:rPr>
        <w:t xml:space="preserve">切责任由乙方负责。</w:t>
      </w:r>
      <w:r/>
    </w:p>
    <w:p>
      <w:pPr>
        <w:pStyle w:val="893"/>
        <w:ind w:left="55"/>
        <w:spacing w:before="20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三、交付方式</w:t>
      </w:r>
      <w:r/>
    </w:p>
    <w:p>
      <w:pPr>
        <w:pStyle w:val="893"/>
        <w:ind w:left="31"/>
        <w:spacing w:before="16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8"/>
          <w:highlight w:val="none"/>
          <w:lang w:eastAsia="zh-CN"/>
          <w14:textFill>
            <w14:solidFill>
              <w14:schemeClr w14:val="tx1"/>
            </w14:solidFill>
          </w14:textFill>
        </w:rPr>
        <w:t xml:space="preserve">1.交货时间：</w:t>
      </w:r>
      <w:r>
        <w:rPr>
          <w:rFonts w:ascii="宋体" w:hAnsi="宋体" w:eastAsia="宋体"/>
          <w:b/>
          <w:bCs/>
          <w:color w:val="000000" w:themeColor="text1"/>
          <w:spacing w:val="8"/>
          <w:highlight w:val="none"/>
          <w:u w:val="single"/>
          <w:lang w:eastAsia="zh-CN"/>
          <w14:textFill>
            <w14:solidFill>
              <w14:schemeClr w14:val="tx1"/>
            </w14:solidFill>
          </w14:textFill>
        </w:rPr>
        <w:t xml:space="preserve">响应的到货时间</w:t>
      </w:r>
      <w:r>
        <w:rPr>
          <w:rFonts w:ascii="宋体" w:hAnsi="宋体" w:eastAsia="宋体"/>
          <w:b/>
          <w:bCs/>
          <w:color w:val="000000" w:themeColor="text1"/>
          <w:spacing w:val="8"/>
          <w:highlight w:val="none"/>
          <w:lang w:eastAsia="zh-CN"/>
          <w14:textFill>
            <w14:solidFill>
              <w14:schemeClr w14:val="tx1"/>
            </w14:solidFill>
          </w14:textFill>
        </w:rPr>
        <w:t xml:space="preserve">。交货地点：</w:t>
      </w:r>
      <w:r>
        <w:rPr>
          <w:rFonts w:ascii="宋体" w:hAnsi="宋体" w:eastAsia="宋体"/>
          <w:b/>
          <w:bCs/>
          <w:color w:val="000000" w:themeColor="text1"/>
          <w:spacing w:val="8"/>
          <w:highlight w:val="none"/>
          <w:u w:val="single"/>
          <w:lang w:eastAsia="zh-CN"/>
          <w14:textFill>
            <w14:solidFill>
              <w14:schemeClr w14:val="tx1"/>
            </w14:solidFill>
          </w14:textFill>
        </w:rPr>
        <w:t xml:space="preserve">响应的交</w:t>
      </w:r>
      <w:r>
        <w:rPr>
          <w:rFonts w:ascii="宋体" w:hAnsi="宋体" w:eastAsia="宋体"/>
          <w:b/>
          <w:bCs/>
          <w:color w:val="000000" w:themeColor="text1"/>
          <w:spacing w:val="7"/>
          <w:highlight w:val="none"/>
          <w:u w:val="single"/>
          <w:lang w:eastAsia="zh-CN"/>
          <w14:textFill>
            <w14:solidFill>
              <w14:schemeClr w14:val="tx1"/>
            </w14:solidFill>
          </w14:textFill>
        </w:rPr>
        <w:t xml:space="preserve">货地点</w:t>
      </w:r>
      <w:r>
        <w:rPr>
          <w:rFonts w:ascii="宋体" w:hAnsi="宋体" w:eastAsia="宋体"/>
          <w:b/>
          <w:bCs/>
          <w:color w:val="000000" w:themeColor="text1"/>
          <w:spacing w:val="7"/>
          <w:highlight w:val="none"/>
          <w:lang w:eastAsia="zh-CN"/>
          <w14:textFill>
            <w14:solidFill>
              <w14:schemeClr w14:val="tx1"/>
            </w14:solidFill>
          </w14:textFill>
        </w:rPr>
        <w:t xml:space="preserve">。</w:t>
      </w:r>
      <w:r/>
    </w:p>
    <w:p>
      <w:pPr>
        <w:pStyle w:val="893"/>
        <w:ind w:right="100"/>
        <w:spacing w:before="135"/>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10"/>
          <w:highlight w:val="none"/>
          <w:lang w:eastAsia="zh-CN"/>
          <w14:textFill>
            <w14:solidFill>
              <w14:schemeClr w14:val="tx1"/>
            </w14:solidFill>
          </w14:textFill>
        </w:rPr>
        <w:t xml:space="preserve">2.特别提醒条款：设备到货前，乙方至少提前三天通知甲方医用物资保障处库管人员（</w:t>
      </w:r>
      <w:r>
        <w:rPr>
          <w:rFonts w:ascii="宋体" w:hAnsi="宋体" w:eastAsia="宋体"/>
          <w:b/>
          <w:bCs/>
          <w:color w:val="000000" w:themeColor="text1"/>
          <w:spacing w:val="9"/>
          <w:highlight w:val="none"/>
          <w:lang w:eastAsia="zh-CN"/>
          <w14:textFill>
            <w14:solidFill>
              <w14:schemeClr w14:val="tx1"/>
            </w14:solidFill>
          </w14:textFill>
        </w:rPr>
        <w:t xml:space="preserve">联系人</w:t>
      </w:r>
      <w:r>
        <w:rPr>
          <w:rFonts w:ascii="宋体" w:hAnsi="宋体" w:eastAsia="宋体"/>
          <w:b/>
          <w:bCs/>
          <w:color w:val="000000" w:themeColor="text1"/>
          <w:spacing w:val="12"/>
          <w:highlight w:val="none"/>
          <w:lang w:eastAsia="zh-CN"/>
          <w14:textFill>
            <w14:solidFill>
              <w14:schemeClr w14:val="tx1"/>
            </w14:solidFill>
          </w14:textFill>
        </w:rPr>
        <w:t xml:space="preserve">：，电话：</w:t>
      </w:r>
      <w:r>
        <w:rPr>
          <w:rFonts w:ascii="宋体" w:hAnsi="宋体" w:eastAsia="宋体"/>
          <w:b/>
          <w:bCs/>
          <w:color w:val="000000" w:themeColor="text1"/>
          <w:spacing w:val="16"/>
          <w:highlight w:val="none"/>
          <w:lang w:eastAsia="zh-CN"/>
          <w14:textFill>
            <w14:solidFill>
              <w14:schemeClr w14:val="tx1"/>
            </w14:solidFill>
          </w14:textFill>
        </w:rPr>
        <w:t xml:space="preserve">），</w:t>
      </w:r>
      <w:r>
        <w:rPr>
          <w:rFonts w:ascii="宋体" w:hAnsi="宋体" w:eastAsia="宋体"/>
          <w:b/>
          <w:bCs/>
          <w:color w:val="000000" w:themeColor="text1"/>
          <w:spacing w:val="12"/>
          <w:highlight w:val="none"/>
          <w:lang w:eastAsia="zh-CN"/>
          <w14:textFill>
            <w14:solidFill>
              <w14:schemeClr w14:val="tx1"/>
            </w14:solidFill>
          </w14:textFill>
        </w:rPr>
        <w:t xml:space="preserve">以便甲方安排好相关收货工作。设备到达甲方医</w:t>
      </w:r>
      <w:r>
        <w:rPr>
          <w:rFonts w:ascii="宋体" w:hAnsi="宋体" w:eastAsia="宋体"/>
          <w:b/>
          <w:bCs/>
          <w:color w:val="000000" w:themeColor="text1"/>
          <w:spacing w:val="9"/>
          <w:highlight w:val="none"/>
          <w:lang w:eastAsia="zh-CN"/>
          <w14:textFill>
            <w14:solidFill>
              <w14:schemeClr w14:val="tx1"/>
            </w14:solidFill>
          </w14:textFill>
        </w:rPr>
        <w:t xml:space="preserve">院时，乙方代表必须随机到达，由乙方负责卸货并运至甲方指定的地点，待设备搬运完毕后</w:t>
      </w:r>
      <w:r>
        <w:rPr>
          <w:rFonts w:ascii="宋体" w:hAnsi="宋体" w:eastAsia="宋体"/>
          <w:b/>
          <w:bCs/>
          <w:color w:val="000000" w:themeColor="text1"/>
          <w:spacing w:val="13"/>
          <w:highlight w:val="none"/>
          <w:lang w:eastAsia="zh-CN"/>
          <w14:textFill>
            <w14:solidFill>
              <w14:schemeClr w14:val="tx1"/>
            </w14:solidFill>
          </w14:textFill>
        </w:rPr>
        <w:t xml:space="preserve">,甲乙双方办理交接手续。如未按上述规定执行，造成的一切后果全部</w:t>
      </w:r>
      <w:r>
        <w:rPr>
          <w:rFonts w:ascii="宋体" w:hAnsi="宋体" w:eastAsia="宋体"/>
          <w:b/>
          <w:bCs/>
          <w:color w:val="000000" w:themeColor="text1"/>
          <w:spacing w:val="12"/>
          <w:highlight w:val="none"/>
          <w:lang w:eastAsia="zh-CN"/>
          <w14:textFill>
            <w14:solidFill>
              <w14:schemeClr w14:val="tx1"/>
            </w14:solidFill>
          </w14:textFill>
        </w:rPr>
        <w:t xml:space="preserve">由乙方承担。</w:t>
      </w:r>
      <w:r/>
    </w:p>
    <w:p>
      <w:pPr>
        <w:pStyle w:val="893"/>
        <w:ind w:left="75"/>
        <w:spacing w:before="1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5"/>
          <w:highlight w:val="none"/>
          <w:lang w:eastAsia="zh-CN"/>
          <w14:textFill>
            <w14:solidFill>
              <w14:schemeClr w14:val="tx1"/>
            </w14:solidFill>
          </w14:textFill>
        </w:rPr>
        <w:t xml:space="preserve">四、保证条款</w:t>
      </w:r>
      <w:r/>
    </w:p>
    <w:p>
      <w:pPr>
        <w:pStyle w:val="893"/>
        <w:ind w:left="15" w:right="166" w:firstLine="16"/>
        <w:spacing w:before="4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1.乙方保证向甲方提供的设备满足中国国家标准及相关行业标准</w:t>
      </w:r>
      <w:r>
        <w:rPr>
          <w:rFonts w:ascii="宋体" w:hAnsi="宋体" w:eastAsia="宋体"/>
          <w:color w:val="000000" w:themeColor="text1"/>
          <w:spacing w:val="-2"/>
          <w:highlight w:val="none"/>
          <w:lang w:eastAsia="zh-CN"/>
          <w14:textFill>
            <w14:solidFill>
              <w14:schemeClr w14:val="tx1"/>
            </w14:solidFill>
          </w14:textFill>
        </w:rPr>
        <w:t xml:space="preserve">。根据国家规定，如需要提供3C认证证书和标记的设备及有关配置，必须提供上述证书和标记。</w:t>
      </w:r>
      <w:r/>
    </w:p>
    <w:p>
      <w:pPr>
        <w:pStyle w:val="893"/>
        <w:ind w:left="15" w:right="166" w:firstLine="2"/>
        <w:spacing w:before="99"/>
        <w:rPr>
          <w:rFonts w:hint="eastAsia" w:ascii="宋体" w:hAnsi="宋体" w:eastAsia="宋体"/>
          <w:color w:val="000000" w:themeColor="text1"/>
          <w:spacing w:val="-2"/>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2.乙方保证所提供医疗器械产品注册证真实有效；所提供设备上的中文品名、型号及产品说明书所注适用范围与医疗器械产品注册证所标明的完全一致；医疗设备上的铭牌必</w:t>
      </w:r>
      <w:r>
        <w:rPr>
          <w:rFonts w:ascii="宋体" w:hAnsi="宋体" w:eastAsia="宋体"/>
          <w:color w:val="000000" w:themeColor="text1"/>
          <w:spacing w:val="-1"/>
          <w:highlight w:val="none"/>
          <w:lang w:eastAsia="zh-CN"/>
          <w14:textFill>
            <w14:solidFill>
              <w14:schemeClr w14:val="tx1"/>
            </w14:solidFill>
          </w14:textFill>
        </w:rPr>
        <w:t xml:space="preserve">须标注医疗器械注册证</w:t>
      </w:r>
      <w:r>
        <w:rPr>
          <w:rFonts w:ascii="宋体" w:hAnsi="宋体" w:eastAsia="宋体"/>
          <w:color w:val="000000" w:themeColor="text1"/>
          <w:spacing w:val="-2"/>
          <w:highlight w:val="none"/>
          <w:lang w:eastAsia="zh-CN"/>
          <w14:textFill>
            <w14:solidFill>
              <w14:schemeClr w14:val="tx1"/>
            </w14:solidFill>
          </w14:textFill>
        </w:rPr>
        <w:t xml:space="preserve">号，否则由此引起的一切责任由乙方负责。</w:t>
      </w:r>
      <w:r/>
    </w:p>
    <w:p>
      <w:pPr>
        <w:pStyle w:val="893"/>
        <w:ind w:left="15" w:right="166" w:firstLine="2"/>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3.乙方保证所供设备是全新、未使用过的原包装产品。乙方承诺其提供的</w:t>
      </w:r>
      <w:r>
        <w:rPr>
          <w:rFonts w:ascii="宋体" w:hAnsi="宋体" w:eastAsia="宋体"/>
          <w:color w:val="000000" w:themeColor="text1"/>
          <w:highlight w:val="none"/>
          <w:u w:val="single"/>
          <w:lang w:eastAsia="zh-CN"/>
          <w14:textFill>
            <w14:solidFill>
              <w14:schemeClr w14:val="tx1"/>
            </w14:solidFill>
          </w14:textFill>
        </w:rPr>
        <w:t xml:space="preserve">响应的生产日期</w:t>
      </w:r>
      <w:r>
        <w:rPr>
          <w:rFonts w:ascii="宋体" w:hAnsi="宋体" w:eastAsia="宋体"/>
          <w:color w:val="000000" w:themeColor="text1"/>
          <w:highlight w:val="none"/>
          <w:lang w:eastAsia="zh-CN"/>
          <w14:textFill>
            <w14:solidFill>
              <w14:schemeClr w14:val="tx1"/>
            </w14:solidFill>
          </w14:textFill>
        </w:rPr>
        <w:t xml:space="preserve">（对于医疗器械产品，产品的生产日期为产品标签或说明书上标明的生产日期，若在产</w:t>
      </w:r>
      <w:r>
        <w:rPr>
          <w:rFonts w:ascii="宋体" w:hAnsi="宋体" w:eastAsia="宋体"/>
          <w:color w:val="000000" w:themeColor="text1"/>
          <w:spacing w:val="-1"/>
          <w:highlight w:val="none"/>
          <w:lang w:eastAsia="zh-CN"/>
          <w14:textFill>
            <w14:solidFill>
              <w14:schemeClr w14:val="tx1"/>
            </w14:solidFill>
          </w14:textFill>
        </w:rPr>
        <w:t xml:space="preserve">品标签或说明书上同</w:t>
      </w:r>
      <w:r>
        <w:rPr>
          <w:rFonts w:ascii="宋体" w:hAnsi="宋体" w:eastAsia="宋体"/>
          <w:color w:val="000000" w:themeColor="text1"/>
          <w:highlight w:val="none"/>
          <w:lang w:eastAsia="zh-CN"/>
          <w14:textFill>
            <w14:solidFill>
              <w14:schemeClr w14:val="tx1"/>
            </w14:solidFill>
          </w14:textFill>
        </w:rPr>
        <w:t xml:space="preserve">时标明了生产日期，则其标明的生产日期必须一致；对于非医疗器械产品，乙</w:t>
      </w:r>
      <w:r>
        <w:rPr>
          <w:rFonts w:ascii="宋体" w:hAnsi="宋体" w:eastAsia="宋体"/>
          <w:color w:val="000000" w:themeColor="text1"/>
          <w:spacing w:val="-1"/>
          <w:highlight w:val="none"/>
          <w:lang w:eastAsia="zh-CN"/>
          <w14:textFill>
            <w14:solidFill>
              <w14:schemeClr w14:val="tx1"/>
            </w14:solidFill>
          </w14:textFill>
        </w:rPr>
        <w:t xml:space="preserve">方应提供材料证明其生产日期不早于合同约定的日期并经甲方认可）。乙方须保证所供产品质量合格，不得弄虚作假、</w:t>
      </w:r>
      <w:r>
        <w:rPr>
          <w:rFonts w:ascii="宋体" w:hAnsi="宋体" w:eastAsia="宋体"/>
          <w:color w:val="000000" w:themeColor="text1"/>
          <w:highlight w:val="none"/>
          <w:lang w:eastAsia="zh-CN"/>
          <w14:textFill>
            <w14:solidFill>
              <w14:schemeClr w14:val="tx1"/>
            </w14:solidFill>
          </w14:textFill>
        </w:rPr>
        <w:t xml:space="preserve">不得提供假冒伪劣产品或任意提供合同外产品，如果设备的质量或</w:t>
      </w:r>
      <w:r>
        <w:rPr>
          <w:rFonts w:ascii="宋体" w:hAnsi="宋体" w:eastAsia="宋体"/>
          <w:color w:val="000000" w:themeColor="text1"/>
          <w:spacing w:val="-1"/>
          <w:highlight w:val="none"/>
          <w:lang w:eastAsia="zh-CN"/>
          <w14:textFill>
            <w14:solidFill>
              <w14:schemeClr w14:val="tx1"/>
            </w14:solidFill>
          </w14:textFill>
        </w:rPr>
        <w:t xml:space="preserve">规格或实际生产日期与合同不符</w:t>
      </w:r>
      <w:r>
        <w:rPr>
          <w:rFonts w:ascii="宋体" w:hAnsi="宋体" w:eastAsia="宋体"/>
          <w:color w:val="000000" w:themeColor="text1"/>
          <w:spacing w:val="4"/>
          <w:highlight w:val="none"/>
          <w:lang w:eastAsia="zh-CN"/>
          <w14:textFill>
            <w14:solidFill>
              <w14:schemeClr w14:val="tx1"/>
            </w14:solidFill>
          </w14:textFill>
        </w:rPr>
        <w:t xml:space="preserve">,或被证实设备有缺陷（包括潜在的缺陷或使用不符合要求的材料等），</w:t>
      </w:r>
      <w:r>
        <w:rPr>
          <w:rFonts w:ascii="宋体" w:hAnsi="宋体" w:eastAsia="宋体"/>
          <w:color w:val="000000" w:themeColor="text1"/>
          <w:spacing w:val="3"/>
          <w:highlight w:val="none"/>
          <w:lang w:eastAsia="zh-CN"/>
          <w14:textFill>
            <w14:solidFill>
              <w14:schemeClr w14:val="tx1"/>
            </w14:solidFill>
          </w14:textFill>
        </w:rPr>
        <w:t xml:space="preserve">乙方应在接到甲方通知后5</w:t>
      </w:r>
      <w:r>
        <w:rPr>
          <w:rFonts w:ascii="宋体" w:hAnsi="宋体" w:eastAsia="宋体"/>
          <w:color w:val="000000" w:themeColor="text1"/>
          <w:highlight w:val="none"/>
          <w:lang w:eastAsia="zh-CN"/>
          <w14:textFill>
            <w14:solidFill>
              <w14:schemeClr w14:val="tx1"/>
            </w14:solidFill>
          </w14:textFill>
        </w:rPr>
        <w:t xml:space="preserve">个工作日内更换成达标设备，其费用由乙方负担。同时，甲方有权要求延长</w:t>
      </w:r>
      <w:r>
        <w:rPr>
          <w:rFonts w:ascii="宋体" w:hAnsi="宋体" w:eastAsia="宋体"/>
          <w:color w:val="000000" w:themeColor="text1"/>
          <w:spacing w:val="-1"/>
          <w:highlight w:val="none"/>
          <w:lang w:eastAsia="zh-CN"/>
          <w14:textFill>
            <w14:solidFill>
              <w14:schemeClr w14:val="tx1"/>
            </w14:solidFill>
          </w14:textFill>
        </w:rPr>
        <w:t xml:space="preserve">设备的保修期。由于设备质量问题引起的医疗事故和法律纠纷，乙方承担全部的</w:t>
      </w:r>
      <w:r>
        <w:rPr>
          <w:rFonts w:ascii="宋体" w:hAnsi="宋体" w:eastAsia="宋体"/>
          <w:color w:val="000000" w:themeColor="text1"/>
          <w:spacing w:val="-2"/>
          <w:highlight w:val="none"/>
          <w:lang w:eastAsia="zh-CN"/>
          <w14:textFill>
            <w14:solidFill>
              <w14:schemeClr w14:val="tx1"/>
            </w14:solidFill>
          </w14:textFill>
        </w:rPr>
        <w:t xml:space="preserve">法律和经济责任。</w:t>
      </w:r>
      <w:r/>
    </w:p>
    <w:p>
      <w:pPr>
        <w:pStyle w:val="893"/>
        <w:ind w:left="8" w:hanging="8"/>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4.乙方保证本协议下全部事项符合合同签</w:t>
      </w:r>
      <w:r>
        <w:rPr>
          <w:rFonts w:ascii="宋体" w:hAnsi="宋体" w:eastAsia="宋体"/>
          <w:color w:val="000000" w:themeColor="text1"/>
          <w:spacing w:val="1"/>
          <w:highlight w:val="none"/>
          <w:lang w:eastAsia="zh-CN"/>
          <w14:textFill>
            <w14:solidFill>
              <w14:schemeClr w14:val="tx1"/>
            </w14:solidFill>
          </w14:textFill>
        </w:rPr>
        <w:t xml:space="preserve">订时国家法律法规及政策性文件（包括但不限于《中华人</w:t>
      </w:r>
      <w:r>
        <w:rPr>
          <w:rFonts w:ascii="宋体" w:hAnsi="宋体" w:eastAsia="宋体"/>
          <w:color w:val="000000" w:themeColor="text1"/>
          <w:highlight w:val="none"/>
          <w:lang w:eastAsia="zh-CN"/>
          <w14:textFill>
            <w14:solidFill>
              <w14:schemeClr w14:val="tx1"/>
            </w14:solidFill>
          </w14:textFill>
        </w:rPr>
        <w:t xml:space="preserve">民共和国产品质量法》及国家药品监督管理局的相关规</w:t>
      </w:r>
      <w:r>
        <w:rPr>
          <w:rFonts w:ascii="宋体" w:hAnsi="宋体" w:eastAsia="宋体"/>
          <w:color w:val="000000" w:themeColor="text1"/>
          <w:spacing w:val="-1"/>
          <w:highlight w:val="none"/>
          <w:lang w:eastAsia="zh-CN"/>
          <w14:textFill>
            <w14:solidFill>
              <w14:schemeClr w14:val="tx1"/>
            </w14:solidFill>
          </w14:textFill>
        </w:rPr>
        <w:t xml:space="preserve">定等），否则由此引起的一切责任由乙方负</w:t>
      </w:r>
      <w:r>
        <w:rPr>
          <w:rFonts w:ascii="宋体" w:hAnsi="宋体" w:eastAsia="宋体"/>
          <w:color w:val="000000" w:themeColor="text1"/>
          <w:spacing w:val="-13"/>
          <w:highlight w:val="none"/>
          <w:lang w:eastAsia="zh-CN"/>
          <w14:textFill>
            <w14:solidFill>
              <w14:schemeClr w14:val="tx1"/>
            </w14:solidFill>
          </w14:textFill>
        </w:rPr>
        <w:t xml:space="preserve">责。</w:t>
      </w:r>
      <w:r/>
    </w:p>
    <w:p>
      <w:pPr>
        <w:pStyle w:val="893"/>
        <w:ind w:right="110" w:firstLine="5"/>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5.乙方保证提供的商品或服务在本合同签订之前不存在任何法律纠纷与权利瑕疵，乙方具有对所提供产品及服务的完整的处分权，且甲方在使用该商品或服务以及其中的任何一</w:t>
      </w:r>
      <w:r>
        <w:rPr>
          <w:rFonts w:ascii="宋体" w:hAnsi="宋体" w:eastAsia="宋体"/>
          <w:color w:val="000000" w:themeColor="text1"/>
          <w:spacing w:val="-1"/>
          <w:highlight w:val="none"/>
          <w:lang w:eastAsia="zh-CN"/>
          <w14:textFill>
            <w14:solidFill>
              <w14:schemeClr w14:val="tx1"/>
            </w14:solidFill>
          </w14:textFill>
        </w:rPr>
        <w:t xml:space="preserve">部分时，不侵犯任何</w:t>
      </w:r>
      <w:r>
        <w:rPr>
          <w:rFonts w:ascii="宋体" w:hAnsi="宋体" w:eastAsia="宋体"/>
          <w:color w:val="000000" w:themeColor="text1"/>
          <w:highlight w:val="none"/>
          <w:lang w:eastAsia="zh-CN"/>
          <w14:textFill>
            <w14:solidFill>
              <w14:schemeClr w14:val="tx1"/>
            </w14:solidFill>
          </w14:textFill>
        </w:rPr>
        <w:t xml:space="preserve">的专利权、商标权、工业设计权或其他知识产权，如收到来自第三方的侵权诉</w:t>
      </w:r>
      <w:r>
        <w:rPr>
          <w:rFonts w:ascii="宋体" w:hAnsi="宋体" w:eastAsia="宋体"/>
          <w:color w:val="000000" w:themeColor="text1"/>
          <w:spacing w:val="-1"/>
          <w:highlight w:val="none"/>
          <w:lang w:eastAsia="zh-CN"/>
          <w14:textFill>
            <w14:solidFill>
              <w14:schemeClr w14:val="tx1"/>
            </w14:solidFill>
          </w14:textFill>
        </w:rPr>
        <w:t xml:space="preserve">讼或索赔，所有责任</w:t>
      </w:r>
      <w:r>
        <w:rPr>
          <w:rFonts w:ascii="宋体" w:hAnsi="宋体" w:eastAsia="宋体"/>
          <w:color w:val="000000" w:themeColor="text1"/>
          <w:spacing w:val="-3"/>
          <w:highlight w:val="none"/>
          <w:lang w:eastAsia="zh-CN"/>
          <w14:textFill>
            <w14:solidFill>
              <w14:schemeClr w14:val="tx1"/>
            </w14:solidFill>
          </w14:textFill>
        </w:rPr>
        <w:t xml:space="preserve">及由此造成的损失由乙方承担。</w:t>
      </w:r>
      <w:r/>
    </w:p>
    <w:p>
      <w:pPr>
        <w:pStyle w:val="893"/>
        <w:ind w:left="19" w:right="110" w:hanging="16"/>
        <w:spacing w:before="3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6.本协议的签订或履行不违反以乙方为一方或</w:t>
      </w:r>
      <w:r>
        <w:rPr>
          <w:rFonts w:ascii="宋体" w:hAnsi="宋体" w:eastAsia="宋体"/>
          <w:color w:val="000000" w:themeColor="text1"/>
          <w:highlight w:val="none"/>
          <w:lang w:eastAsia="zh-CN"/>
          <w14:textFill>
            <w14:solidFill>
              <w14:schemeClr w14:val="tx1"/>
            </w14:solidFill>
          </w14:textFill>
        </w:rPr>
        <w:t xml:space="preserve">约束乙方自身的任何重大合同或协议，否则由此引起</w:t>
      </w:r>
      <w:r>
        <w:rPr>
          <w:rFonts w:ascii="宋体" w:hAnsi="宋体" w:eastAsia="宋体"/>
          <w:color w:val="000000" w:themeColor="text1"/>
          <w:spacing w:val="-5"/>
          <w:highlight w:val="none"/>
          <w:lang w:eastAsia="zh-CN"/>
          <w14:textFill>
            <w14:solidFill>
              <w14:schemeClr w14:val="tx1"/>
            </w14:solidFill>
          </w14:textFill>
        </w:rPr>
        <w:t xml:space="preserve">的一切责任由乙方负责。</w:t>
      </w:r>
      <w:r/>
    </w:p>
    <w:p>
      <w:pPr>
        <w:pStyle w:val="893"/>
        <w:ind w:left="5"/>
        <w:spacing w:before="16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五、安装调试</w:t>
      </w:r>
      <w:r/>
    </w:p>
    <w:p>
      <w:pPr>
        <w:pStyle w:val="893"/>
        <w:ind w:left="18"/>
        <w:spacing w:before="7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1.乙方免费提前为甲方提供设备安装图纸，并充分协助甲方做好机房的准备工作（如必要的话）。</w:t>
      </w:r>
      <w:r/>
    </w:p>
    <w:p>
      <w:pPr>
        <w:pStyle w:val="893"/>
        <w:ind w:left="6" w:right="159" w:hanging="2"/>
        <w:spacing w:before="2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2.设备安装时，乙方负责设备的免费安装和调试，但乙方必须事先与甲方的医用物资保障处联系，并与医用物资保障处共同参与，否则引起的一切责任由乙方承担</w:t>
      </w:r>
      <w:r/>
    </w:p>
    <w:p>
      <w:pPr>
        <w:pStyle w:val="893"/>
        <w:ind w:left="43"/>
        <w:spacing w:before="11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六、质量验收</w:t>
      </w:r>
      <w:r/>
    </w:p>
    <w:p>
      <w:pPr>
        <w:pStyle w:val="893"/>
        <w:ind w:left="6" w:right="110" w:firstLine="11"/>
        <w:spacing w:before="16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1.设备安装调试后，乙方应配合甲方按厂方技术参数、国家标准等进行质量验收，时间由甲乙双方商定，乙方免费派工程师到达现场协助验收工作。若甲乙双方对</w:t>
      </w:r>
      <w:r>
        <w:rPr>
          <w:rFonts w:ascii="宋体" w:hAnsi="宋体" w:eastAsia="宋体"/>
          <w:color w:val="000000" w:themeColor="text1"/>
          <w:spacing w:val="-1"/>
          <w:highlight w:val="none"/>
          <w:lang w:eastAsia="zh-CN"/>
          <w14:textFill>
            <w14:solidFill>
              <w14:schemeClr w14:val="tx1"/>
            </w14:solidFill>
          </w14:textFill>
        </w:rPr>
        <w:t xml:space="preserve">验收结果存在分歧，甲方有权委托</w:t>
      </w:r>
      <w:r>
        <w:rPr>
          <w:rFonts w:ascii="宋体" w:hAnsi="宋体" w:eastAsia="宋体"/>
          <w:color w:val="000000" w:themeColor="text1"/>
          <w:spacing w:val="-2"/>
          <w:highlight w:val="none"/>
          <w:lang w:eastAsia="zh-CN"/>
          <w14:textFill>
            <w14:solidFill>
              <w14:schemeClr w14:val="tx1"/>
            </w14:solidFill>
          </w14:textFill>
        </w:rPr>
        <w:t xml:space="preserve">国内具有相关资质的单位对该设备进行质量检测，费用由乙方承担。</w:t>
      </w:r>
      <w:r/>
    </w:p>
    <w:p>
      <w:pPr>
        <w:pStyle w:val="893"/>
        <w:ind w:left="6" w:right="110" w:hanging="2"/>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2.乙方所供设备如验收不合格，根据甲方的要求，乙方必须无条件换货或退货，由此引起的一切损</w:t>
      </w:r>
      <w:r>
        <w:rPr>
          <w:rFonts w:ascii="宋体" w:hAnsi="宋体" w:eastAsia="宋体"/>
          <w:color w:val="000000" w:themeColor="text1"/>
          <w:spacing w:val="-6"/>
          <w:highlight w:val="none"/>
          <w:lang w:eastAsia="zh-CN"/>
          <w14:textFill>
            <w14:solidFill>
              <w14:schemeClr w14:val="tx1"/>
            </w14:solidFill>
          </w14:textFill>
        </w:rPr>
        <w:t xml:space="preserve">失由乙方承担。</w:t>
      </w:r>
      <w:r/>
    </w:p>
    <w:p>
      <w:pPr>
        <w:pStyle w:val="893"/>
        <w:spacing w:before="13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七、维保条款</w:t>
      </w:r>
      <w:r/>
    </w:p>
    <w:p>
      <w:pPr>
        <w:pStyle w:val="893"/>
        <w:ind w:left="1" w:right="8" w:firstLine="16"/>
        <w:spacing w:before="23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9"/>
          <w:highlight w:val="none"/>
          <w:lang w:eastAsia="zh-CN"/>
          <w14:textFill>
            <w14:solidFill>
              <w14:schemeClr w14:val="tx1"/>
            </w14:solidFill>
          </w14:textFill>
        </w:rPr>
        <w:t xml:space="preserve">1.乙方提供的</w:t>
      </w:r>
      <w:r>
        <w:rPr>
          <w:rFonts w:ascii="宋体" w:hAnsi="宋体" w:eastAsia="宋体"/>
          <w:b/>
          <w:bCs/>
          <w:color w:val="000000" w:themeColor="text1"/>
          <w:spacing w:val="9"/>
          <w:highlight w:val="none"/>
          <w:u w:val="single"/>
          <w:lang w:eastAsia="zh-CN"/>
          <w14:textFill>
            <w14:solidFill>
              <w14:schemeClr w14:val="tx1"/>
            </w14:solidFill>
          </w14:textFill>
        </w:rPr>
        <w:t xml:space="preserve">响应的保修期限</w:t>
      </w:r>
      <w:r>
        <w:rPr>
          <w:rFonts w:ascii="宋体" w:hAnsi="宋体" w:eastAsia="宋体"/>
          <w:b/>
          <w:bCs/>
          <w:color w:val="000000" w:themeColor="text1"/>
          <w:spacing w:val="9"/>
          <w:highlight w:val="none"/>
          <w:lang w:eastAsia="zh-CN"/>
          <w14:textFill>
            <w14:solidFill>
              <w14:schemeClr w14:val="tx1"/>
            </w14:solidFill>
          </w14:textFill>
        </w:rPr>
        <w:t xml:space="preserve">，保修期自设备验收合格之日起计算，保修范围包括合同中所有</w:t>
      </w:r>
      <w:r>
        <w:rPr>
          <w:rFonts w:ascii="宋体" w:hAnsi="宋体" w:eastAsia="宋体"/>
          <w:b/>
          <w:bCs/>
          <w:color w:val="000000" w:themeColor="text1"/>
          <w:spacing w:val="10"/>
          <w:highlight w:val="none"/>
          <w:lang w:eastAsia="zh-CN"/>
          <w14:textFill>
            <w14:solidFill>
              <w14:schemeClr w14:val="tx1"/>
            </w14:solidFill>
          </w14:textFill>
        </w:rPr>
        <w:t xml:space="preserve">配置（单独列明保修期限的配置或附件除外</w:t>
      </w:r>
      <w:r>
        <w:rPr>
          <w:rFonts w:ascii="宋体" w:hAnsi="宋体" w:eastAsia="宋体"/>
          <w:b/>
          <w:bCs/>
          <w:color w:val="000000" w:themeColor="text1"/>
          <w:spacing w:val="9"/>
          <w:highlight w:val="none"/>
          <w:lang w:eastAsia="zh-CN"/>
          <w14:textFill>
            <w14:solidFill>
              <w14:schemeClr w14:val="tx1"/>
            </w14:solidFill>
          </w14:textFill>
        </w:rPr>
        <w:t xml:space="preserve">），保修期外故障待修复后只收配件费，免收上门</w:t>
      </w:r>
      <w:r>
        <w:rPr>
          <w:rFonts w:ascii="宋体" w:hAnsi="宋体" w:eastAsia="宋体"/>
          <w:b/>
          <w:bCs/>
          <w:color w:val="000000" w:themeColor="text1"/>
          <w:spacing w:val="7"/>
          <w:highlight w:val="none"/>
          <w:lang w:eastAsia="zh-CN"/>
          <w14:textFill>
            <w14:solidFill>
              <w14:schemeClr w14:val="tx1"/>
            </w14:solidFill>
          </w14:textFill>
        </w:rPr>
        <w:t xml:space="preserve">费、人工费。乙方确保设备保修期内开机率≥95%，如设备故障停机率超过5%（一年按365天计</w:t>
      </w:r>
      <w:r>
        <w:rPr>
          <w:rFonts w:ascii="宋体" w:hAnsi="宋体" w:eastAsia="宋体"/>
          <w:b/>
          <w:bCs/>
          <w:color w:val="000000" w:themeColor="text1"/>
          <w:spacing w:val="9"/>
          <w:highlight w:val="none"/>
          <w:lang w:eastAsia="zh-CN"/>
          <w14:textFill>
            <w14:solidFill>
              <w14:schemeClr w14:val="tx1"/>
            </w14:solidFill>
          </w14:textFill>
        </w:rPr>
        <w:t xml:space="preserve">算，每年18天），每超过一天，保修期延长两周。保修期外乙方对本设备终身负责维修。</w:t>
      </w:r>
      <w:r/>
    </w:p>
    <w:p>
      <w:pPr>
        <w:pStyle w:val="893"/>
        <w:ind w:left="2" w:firstLine="1"/>
        <w:spacing w:before="2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2．如设备发生故障，乙方在接到甲方报修电话后1小时之内响应，3小时内到达甲方现场（若无维修</w:t>
      </w:r>
      <w:r>
        <w:rPr>
          <w:rFonts w:ascii="宋体" w:hAnsi="宋体" w:eastAsia="宋体"/>
          <w:color w:val="000000" w:themeColor="text1"/>
          <w:spacing w:val="-1"/>
          <w:highlight w:val="none"/>
          <w:lang w:eastAsia="zh-CN"/>
          <w14:textFill>
            <w14:solidFill>
              <w14:schemeClr w14:val="tx1"/>
            </w14:solidFill>
          </w14:textFill>
        </w:rPr>
        <w:t xml:space="preserve">站点，24小时内到达现场</w:t>
      </w:r>
      <w:r>
        <w:rPr>
          <w:rFonts w:ascii="宋体" w:hAnsi="宋体" w:eastAsia="宋体"/>
          <w:color w:val="000000" w:themeColor="text1"/>
          <w:spacing w:val="5"/>
          <w:highlight w:val="none"/>
          <w:lang w:eastAsia="zh-CN"/>
          <w14:textFill>
            <w14:solidFill>
              <w14:schemeClr w14:val="tx1"/>
            </w14:solidFill>
          </w14:textFill>
        </w:rPr>
        <w:t xml:space="preserve">），</w:t>
      </w:r>
      <w:r>
        <w:rPr>
          <w:rFonts w:ascii="宋体" w:hAnsi="宋体" w:eastAsia="宋体"/>
          <w:color w:val="000000" w:themeColor="text1"/>
          <w:spacing w:val="-1"/>
          <w:highlight w:val="none"/>
          <w:lang w:eastAsia="zh-CN"/>
          <w14:textFill>
            <w14:solidFill>
              <w14:schemeClr w14:val="tx1"/>
            </w14:solidFill>
          </w14:textFill>
        </w:rPr>
        <w:t xml:space="preserve">48小时内修复或免费提供备用机，否则甲方可自行采取必要的措施，由此产生的风险和费用由乙方承担。如有特殊情况，乙方应立即电话通知甲方不能响应的原因，在</w:t>
      </w:r>
      <w:r>
        <w:rPr>
          <w:rFonts w:ascii="宋体" w:hAnsi="宋体" w:eastAsia="宋体"/>
          <w:color w:val="000000" w:themeColor="text1"/>
          <w:spacing w:val="-3"/>
          <w:highlight w:val="none"/>
          <w:lang w:eastAsia="zh-CN"/>
          <w14:textFill>
            <w14:solidFill>
              <w14:schemeClr w14:val="tx1"/>
            </w14:solidFill>
          </w14:textFill>
        </w:rPr>
        <w:t xml:space="preserve">获得甲方同意后，才可推迟响应时间。</w:t>
      </w:r>
      <w:r/>
    </w:p>
    <w:p>
      <w:pPr>
        <w:pStyle w:val="893"/>
        <w:ind w:left="6"/>
        <w:spacing w:before="13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3．保修期内每年</w:t>
      </w:r>
      <w:r>
        <w:rPr>
          <w:rFonts w:ascii="宋体" w:hAnsi="宋体" w:eastAsia="宋体"/>
          <w:b/>
          <w:bCs/>
          <w:color w:val="000000" w:themeColor="text1"/>
          <w:spacing w:val="-2"/>
          <w:highlight w:val="none"/>
          <w:u w:val="single"/>
          <w:lang w:eastAsia="zh-CN"/>
          <w14:textFill>
            <w14:solidFill>
              <w14:schemeClr w14:val="tx1"/>
            </w14:solidFill>
          </w14:textFill>
        </w:rPr>
        <w:t xml:space="preserve">响应的维护次数</w:t>
      </w:r>
      <w:r>
        <w:rPr>
          <w:rFonts w:ascii="宋体" w:hAnsi="宋体" w:eastAsia="宋体"/>
          <w:color w:val="000000" w:themeColor="text1"/>
          <w:spacing w:val="-2"/>
          <w:highlight w:val="none"/>
          <w:lang w:eastAsia="zh-CN"/>
          <w14:textFill>
            <w14:solidFill>
              <w14:schemeClr w14:val="tx1"/>
            </w14:solidFill>
          </w14:textFill>
        </w:rPr>
        <w:t xml:space="preserve">次定期维护，并经甲方工程师签字确认，留档备查。</w:t>
      </w:r>
      <w:r/>
    </w:p>
    <w:p>
      <w:pPr>
        <w:pStyle w:val="893"/>
        <w:ind w:left="1" w:right="110" w:hanging="1"/>
        <w:spacing w:before="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4.无论在保修期内还是保修期外，乙方必须上门维</w:t>
      </w:r>
      <w:r>
        <w:rPr>
          <w:rFonts w:ascii="宋体" w:hAnsi="宋体" w:eastAsia="宋体"/>
          <w:color w:val="000000" w:themeColor="text1"/>
          <w:highlight w:val="none"/>
          <w:lang w:eastAsia="zh-CN"/>
          <w14:textFill>
            <w14:solidFill>
              <w14:schemeClr w14:val="tx1"/>
            </w14:solidFill>
          </w14:textFill>
        </w:rPr>
        <w:t xml:space="preserve">修，出保后的维修，只收取配件成本费，免收上门费、人工费和其他工时杂费。乙方工程师至甲方维修本设备，必须事先</w:t>
      </w:r>
      <w:r>
        <w:rPr>
          <w:rFonts w:ascii="宋体" w:hAnsi="宋体" w:eastAsia="宋体"/>
          <w:color w:val="000000" w:themeColor="text1"/>
          <w:spacing w:val="-1"/>
          <w:highlight w:val="none"/>
          <w:lang w:eastAsia="zh-CN"/>
          <w14:textFill>
            <w14:solidFill>
              <w14:schemeClr w14:val="tx1"/>
            </w14:solidFill>
          </w14:textFill>
        </w:rPr>
        <w:t xml:space="preserve">与甲方医用物资保障处取</w:t>
      </w:r>
      <w:r>
        <w:rPr>
          <w:rFonts w:ascii="宋体" w:hAnsi="宋体" w:eastAsia="宋体"/>
          <w:color w:val="000000" w:themeColor="text1"/>
          <w:highlight w:val="none"/>
          <w:lang w:eastAsia="zh-CN"/>
          <w14:textFill>
            <w14:solidFill>
              <w14:schemeClr w14:val="tx1"/>
            </w14:solidFill>
          </w14:textFill>
        </w:rPr>
        <w:t xml:space="preserve">得联系，并做相应登记，在维修过程中与甲方工程师共同完成维修工作，</w:t>
      </w:r>
      <w:r>
        <w:rPr>
          <w:rFonts w:ascii="宋体" w:hAnsi="宋体" w:eastAsia="宋体"/>
          <w:color w:val="000000" w:themeColor="text1"/>
          <w:spacing w:val="-1"/>
          <w:highlight w:val="none"/>
          <w:lang w:eastAsia="zh-CN"/>
          <w14:textFill>
            <w14:solidFill>
              <w14:schemeClr w14:val="tx1"/>
            </w14:solidFill>
          </w14:textFill>
        </w:rPr>
        <w:t xml:space="preserve">否则引起的一切责任由乙</w:t>
      </w:r>
      <w:r>
        <w:rPr>
          <w:rFonts w:ascii="宋体" w:hAnsi="宋体" w:eastAsia="宋体"/>
          <w:color w:val="000000" w:themeColor="text1"/>
          <w:spacing w:val="-8"/>
          <w:highlight w:val="none"/>
          <w:lang w:eastAsia="zh-CN"/>
          <w14:textFill>
            <w14:solidFill>
              <w14:schemeClr w14:val="tx1"/>
            </w14:solidFill>
          </w14:textFill>
        </w:rPr>
        <w:t xml:space="preserve">方负责。</w:t>
      </w:r>
      <w:r/>
    </w:p>
    <w:p>
      <w:pPr>
        <w:pStyle w:val="893"/>
        <w:ind w:left="6"/>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5．如设备软件升级，乙方负责免费软件升级，保证软件为最新、最</w:t>
      </w:r>
      <w:r>
        <w:rPr>
          <w:rFonts w:ascii="宋体" w:hAnsi="宋体" w:eastAsia="宋体"/>
          <w:color w:val="000000" w:themeColor="text1"/>
          <w:spacing w:val="-2"/>
          <w:highlight w:val="none"/>
          <w:lang w:eastAsia="zh-CN"/>
          <w14:textFill>
            <w14:solidFill>
              <w14:schemeClr w14:val="tx1"/>
            </w14:solidFill>
          </w14:textFill>
        </w:rPr>
        <w:t xml:space="preserve">高版本。</w:t>
      </w:r>
      <w:r/>
    </w:p>
    <w:p>
      <w:pPr>
        <w:pStyle w:val="893"/>
        <w:ind w:left="3"/>
        <w:spacing w:before="1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6．如有设备具有远程维修诊断功能，乙方负责免</w:t>
      </w:r>
      <w:r>
        <w:rPr>
          <w:rFonts w:ascii="宋体" w:hAnsi="宋体" w:eastAsia="宋体"/>
          <w:color w:val="000000" w:themeColor="text1"/>
          <w:spacing w:val="-2"/>
          <w:highlight w:val="none"/>
          <w:lang w:eastAsia="zh-CN"/>
          <w14:textFill>
            <w14:solidFill>
              <w14:schemeClr w14:val="tx1"/>
            </w14:solidFill>
          </w14:textFill>
        </w:rPr>
        <w:t xml:space="preserve">费为甲方安装。</w:t>
      </w:r>
      <w:r/>
    </w:p>
    <w:p>
      <w:pPr>
        <w:pStyle w:val="893"/>
        <w:ind w:right="32" w:firstLine="7"/>
        <w:spacing w:before="59"/>
        <w:rPr>
          <w:rFonts w:hint="eastAsia" w:ascii="宋体" w:hAnsi="宋体" w:eastAsia="宋体"/>
          <w:color w:val="000000" w:themeColor="text1"/>
          <w:spacing w:val="-3"/>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7．乙方需在交货后五个工作日内免费提供全套资料并加盖公章，含产品合</w:t>
      </w:r>
      <w:r>
        <w:rPr>
          <w:rFonts w:ascii="宋体" w:hAnsi="宋体" w:eastAsia="宋体"/>
          <w:color w:val="000000" w:themeColor="text1"/>
          <w:spacing w:val="1"/>
          <w:highlight w:val="none"/>
          <w:lang w:eastAsia="zh-CN"/>
          <w14:textFill>
            <w14:solidFill>
              <w14:schemeClr w14:val="tx1"/>
            </w14:solidFill>
          </w14:textFill>
        </w:rPr>
        <w:t xml:space="preserve">格证、出厂计量合格证(</w:t>
      </w:r>
      <w:r>
        <w:rPr>
          <w:rFonts w:ascii="宋体" w:hAnsi="宋体" w:eastAsia="宋体"/>
          <w:color w:val="000000" w:themeColor="text1"/>
          <w:spacing w:val="3"/>
          <w:highlight w:val="none"/>
          <w:lang w:eastAsia="zh-CN"/>
          <w14:textFill>
            <w14:solidFill>
              <w14:schemeClr w14:val="tx1"/>
            </w14:solidFill>
          </w14:textFill>
        </w:rPr>
        <w:t xml:space="preserve">强检设备）、操作手册、维修手册（含详细电路图）、海关报关单（</w:t>
      </w:r>
      <w:r>
        <w:rPr>
          <w:rFonts w:ascii="宋体" w:hAnsi="宋体" w:eastAsia="宋体"/>
          <w:color w:val="000000" w:themeColor="text1"/>
          <w:spacing w:val="2"/>
          <w:highlight w:val="none"/>
          <w:lang w:eastAsia="zh-CN"/>
          <w14:textFill>
            <w14:solidFill>
              <w14:schemeClr w14:val="tx1"/>
            </w14:solidFill>
          </w14:textFill>
        </w:rPr>
        <w:t xml:space="preserve">进口设备）、商检合格证明(</w:t>
      </w:r>
      <w:r>
        <w:rPr>
          <w:rFonts w:ascii="宋体" w:hAnsi="宋体" w:eastAsia="宋体"/>
          <w:color w:val="000000" w:themeColor="text1"/>
          <w:highlight w:val="none"/>
          <w:lang w:eastAsia="zh-CN"/>
          <w14:textFill>
            <w14:solidFill>
              <w14:schemeClr w14:val="tx1"/>
            </w14:solidFill>
          </w14:textFill>
        </w:rPr>
        <w:t xml:space="preserve">进口设备）、使用许可证明文件（如有），如技术资料不全，甲方有权不支付货</w:t>
      </w:r>
      <w:r>
        <w:rPr>
          <w:rFonts w:ascii="宋体" w:hAnsi="宋体" w:eastAsia="宋体"/>
          <w:color w:val="000000" w:themeColor="text1"/>
          <w:spacing w:val="-1"/>
          <w:highlight w:val="none"/>
          <w:lang w:eastAsia="zh-CN"/>
          <w14:textFill>
            <w14:solidFill>
              <w14:schemeClr w14:val="tx1"/>
            </w14:solidFill>
          </w14:textFill>
        </w:rPr>
        <w:t xml:space="preserve">款或退货，因此产</w:t>
      </w:r>
      <w:r>
        <w:rPr>
          <w:rFonts w:ascii="宋体" w:hAnsi="宋体" w:eastAsia="宋体"/>
          <w:color w:val="000000" w:themeColor="text1"/>
          <w:spacing w:val="-3"/>
          <w:highlight w:val="none"/>
          <w:lang w:eastAsia="zh-CN"/>
          <w14:textFill>
            <w14:solidFill>
              <w14:schemeClr w14:val="tx1"/>
            </w14:solidFill>
          </w14:textFill>
        </w:rPr>
        <w:t xml:space="preserve">生的损失由乙方自行承担。</w:t>
      </w:r>
      <w:r/>
    </w:p>
    <w:p>
      <w:pPr>
        <w:pStyle w:val="893"/>
        <w:ind w:right="32" w:firstLine="7"/>
        <w:spacing w:before="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8．技术培训：在安装过程中或安装结束后，乙方工程师或有关人员有义务对甲方工程师和操作人员</w:t>
      </w:r>
      <w:r>
        <w:rPr>
          <w:rFonts w:ascii="宋体" w:hAnsi="宋体" w:eastAsia="宋体"/>
          <w:color w:val="000000" w:themeColor="text1"/>
          <w:highlight w:val="none"/>
          <w:lang w:eastAsia="zh-CN"/>
          <w14:textFill>
            <w14:solidFill>
              <w14:schemeClr w14:val="tx1"/>
            </w14:solidFill>
          </w14:textFill>
        </w:rPr>
        <w:t xml:space="preserve">进行现场维修、保养、操作培训并提供快捷操作指南（过塑后封好，挂在设</w:t>
      </w:r>
      <w:r>
        <w:rPr>
          <w:rFonts w:ascii="宋体" w:hAnsi="宋体" w:eastAsia="宋体"/>
          <w:color w:val="000000" w:themeColor="text1"/>
          <w:spacing w:val="-1"/>
          <w:highlight w:val="none"/>
          <w:lang w:eastAsia="zh-CN"/>
          <w14:textFill>
            <w14:solidFill>
              <w14:schemeClr w14:val="tx1"/>
            </w14:solidFill>
          </w14:textFill>
        </w:rPr>
        <w:t xml:space="preserve">备上</w:t>
      </w:r>
      <w:r>
        <w:rPr>
          <w:rFonts w:ascii="宋体" w:hAnsi="宋体" w:eastAsia="宋体"/>
          <w:color w:val="000000" w:themeColor="text1"/>
          <w:highlight w:val="none"/>
          <w:lang w:eastAsia="zh-CN"/>
          <w14:textFill>
            <w14:solidFill>
              <w14:schemeClr w14:val="tx1"/>
            </w14:solidFill>
          </w14:textFill>
        </w:rPr>
        <w:t xml:space="preserve">），</w:t>
      </w:r>
      <w:r>
        <w:rPr>
          <w:rFonts w:ascii="宋体" w:hAnsi="宋体" w:eastAsia="宋体"/>
          <w:color w:val="000000" w:themeColor="text1"/>
          <w:spacing w:val="-1"/>
          <w:highlight w:val="none"/>
          <w:lang w:eastAsia="zh-CN"/>
          <w14:textFill>
            <w14:solidFill>
              <w14:schemeClr w14:val="tx1"/>
            </w14:solidFill>
          </w14:textFill>
        </w:rPr>
        <w:t xml:space="preserve">解答甲方人员</w:t>
      </w:r>
      <w:r>
        <w:rPr>
          <w:rFonts w:ascii="宋体" w:hAnsi="宋体" w:eastAsia="宋体"/>
          <w:color w:val="000000" w:themeColor="text1"/>
          <w:highlight w:val="none"/>
          <w:lang w:eastAsia="zh-CN"/>
          <w14:textFill>
            <w14:solidFill>
              <w14:schemeClr w14:val="tx1"/>
            </w14:solidFill>
          </w14:textFill>
        </w:rPr>
        <w:t xml:space="preserve">提出的问题。必要时提供正规培训班培训，确保操作人员掌握完成日常工作所需</w:t>
      </w:r>
      <w:r>
        <w:rPr>
          <w:rFonts w:ascii="宋体" w:hAnsi="宋体" w:eastAsia="宋体"/>
          <w:color w:val="000000" w:themeColor="text1"/>
          <w:spacing w:val="-1"/>
          <w:highlight w:val="none"/>
          <w:lang w:eastAsia="zh-CN"/>
          <w14:textFill>
            <w14:solidFill>
              <w14:schemeClr w14:val="tx1"/>
            </w14:solidFill>
          </w14:textFill>
        </w:rPr>
        <w:t xml:space="preserve">的基本操作方法为</w:t>
      </w:r>
      <w:r>
        <w:rPr>
          <w:rFonts w:ascii="宋体" w:hAnsi="宋体" w:eastAsia="宋体"/>
          <w:color w:val="000000" w:themeColor="text1"/>
          <w:spacing w:val="4"/>
          <w:highlight w:val="none"/>
          <w:lang w:eastAsia="zh-CN"/>
          <w14:textFill>
            <w14:solidFill>
              <w14:schemeClr w14:val="tx1"/>
            </w14:solidFill>
          </w14:textFill>
        </w:rPr>
        <w:t xml:space="preserve">止，工程师掌握基本的维护保养操作技术为止。详见乙方的承诺书。</w:t>
      </w:r>
      <w:r/>
    </w:p>
    <w:p>
      <w:pPr>
        <w:pStyle w:val="893"/>
        <w:ind w:firstLine="1"/>
        <w:spacing w:before="5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9．如乙方提供的设备设有维修软件密码，乙方保证无条件地为甲方永久免费打开，直至最</w:t>
      </w:r>
      <w:r>
        <w:rPr>
          <w:rFonts w:ascii="宋体" w:hAnsi="宋体" w:eastAsia="宋体"/>
          <w:color w:val="000000" w:themeColor="text1"/>
          <w:spacing w:val="-1"/>
          <w:highlight w:val="none"/>
          <w:lang w:eastAsia="zh-CN"/>
          <w14:textFill>
            <w14:solidFill>
              <w14:schemeClr w14:val="tx1"/>
            </w14:solidFill>
          </w14:textFill>
        </w:rPr>
        <w:t xml:space="preserve">底层维修</w:t>
      </w:r>
      <w:r>
        <w:rPr>
          <w:rFonts w:ascii="宋体" w:hAnsi="宋体" w:eastAsia="宋体"/>
          <w:color w:val="000000" w:themeColor="text1"/>
          <w:spacing w:val="-9"/>
          <w:highlight w:val="none"/>
          <w:lang w:eastAsia="zh-CN"/>
          <w14:textFill>
            <w14:solidFill>
              <w14:schemeClr w14:val="tx1"/>
            </w14:solidFill>
          </w14:textFill>
        </w:rPr>
        <w:t xml:space="preserve">模式。</w:t>
      </w:r>
      <w:r/>
    </w:p>
    <w:p>
      <w:pPr>
        <w:pStyle w:val="893"/>
        <w:ind w:left="1" w:right="110" w:firstLine="16"/>
        <w:spacing w:before="5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10．若该设备涉及网络问题，甲方只负责提供一个网络接口，设备内部的局域网建设由乙方负责提</w:t>
      </w:r>
      <w:r>
        <w:rPr>
          <w:rFonts w:ascii="宋体" w:hAnsi="宋体" w:eastAsia="宋体"/>
          <w:color w:val="000000" w:themeColor="text1"/>
          <w:spacing w:val="-11"/>
          <w:highlight w:val="none"/>
          <w:lang w:eastAsia="zh-CN"/>
          <w14:textFill>
            <w14:solidFill>
              <w14:schemeClr w14:val="tx1"/>
            </w14:solidFill>
          </w14:textFill>
        </w:rPr>
        <w:t xml:space="preserve">供。</w:t>
      </w:r>
      <w:r/>
    </w:p>
    <w:p>
      <w:pPr>
        <w:pStyle w:val="893"/>
        <w:ind w:right="110" w:firstLine="17"/>
        <w:spacing w:before="11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11．乙方须免费开放所投产品的所有输入输出接口，并能与采购人现有网络及信</w:t>
      </w:r>
      <w:r>
        <w:rPr>
          <w:rFonts w:ascii="宋体" w:hAnsi="宋体" w:eastAsia="宋体"/>
          <w:color w:val="000000" w:themeColor="text1"/>
          <w:spacing w:val="-2"/>
          <w:highlight w:val="none"/>
          <w:lang w:eastAsia="zh-CN"/>
          <w14:textFill>
            <w14:solidFill>
              <w14:schemeClr w14:val="tx1"/>
            </w14:solidFill>
          </w14:textFill>
        </w:rPr>
        <w:t xml:space="preserve">息系统对接，如接入第三方系统产生费用，该费用由乙方承担。</w:t>
      </w:r>
      <w:r/>
    </w:p>
    <w:p>
      <w:pPr>
        <w:pStyle w:val="893"/>
        <w:ind w:left="45"/>
        <w:spacing w:before="111"/>
        <w:rPr>
          <w:rFonts w:hint="eastAsia" w:ascii="宋体" w:hAnsi="宋体" w:eastAsia="宋体"/>
          <w:color w:val="000000" w:themeColor="text1"/>
          <w:highlight w:val="none"/>
          <w:lang w:eastAsia="zh-CN"/>
          <w14:textFill>
            <w14:solidFill>
              <w14:schemeClr w14:val="tx1"/>
            </w14:solidFill>
          </w14:textFill>
        </w:rPr>
        <w:outlineLvl w:val="2"/>
      </w:pPr>
      <w:r>
        <w:rPr>
          <w:rFonts w:ascii="宋体" w:hAnsi="宋体" w:eastAsia="宋体"/>
          <w:color w:val="000000" w:themeColor="text1"/>
          <w:spacing w:val="-2"/>
          <w:highlight w:val="none"/>
          <w:lang w:eastAsia="zh-CN"/>
          <w14:textFill>
            <w14:solidFill>
              <w14:schemeClr w14:val="tx1"/>
            </w14:solidFill>
          </w14:textFill>
        </w:rPr>
        <w:t xml:space="preserve">八、各方的权利与义务</w:t>
      </w:r>
      <w:r/>
    </w:p>
    <w:p>
      <w:pPr>
        <w:pStyle w:val="893"/>
        <w:ind w:left="47"/>
        <w:spacing w:before="1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（一）甲方权利义务</w:t>
      </w:r>
      <w:r/>
    </w:p>
    <w:p>
      <w:pPr>
        <w:pStyle w:val="893"/>
        <w:ind w:left="58"/>
        <w:spacing w:before="85"/>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1.按合同约定支付货款。</w:t>
      </w:r>
      <w:r/>
    </w:p>
    <w:p>
      <w:pPr>
        <w:pStyle w:val="893"/>
        <w:ind w:left="47"/>
        <w:spacing w:before="11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（二）乙方权利义务</w:t>
      </w:r>
      <w:r/>
    </w:p>
    <w:p>
      <w:pPr>
        <w:pStyle w:val="893"/>
        <w:ind w:left="19" w:right="110" w:hanging="1"/>
        <w:spacing w:before="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1.负责并自行承担设备（物资）采购过程中的所有报价风险。本合同一经签订，乙方任何原因导致</w:t>
      </w:r>
      <w:r>
        <w:rPr>
          <w:rFonts w:ascii="宋体" w:hAnsi="宋体" w:eastAsia="宋体"/>
          <w:color w:val="000000" w:themeColor="text1"/>
          <w:spacing w:val="-3"/>
          <w:highlight w:val="none"/>
          <w:lang w:eastAsia="zh-CN"/>
          <w14:textFill>
            <w14:solidFill>
              <w14:schemeClr w14:val="tx1"/>
            </w14:solidFill>
          </w14:textFill>
        </w:rPr>
        <w:t xml:space="preserve">的报价漏项、缺项等的后果均由乙方自行承担。</w:t>
      </w:r>
      <w:r/>
    </w:p>
    <w:p>
      <w:pPr>
        <w:pStyle w:val="893"/>
        <w:ind w:left="4"/>
        <w:spacing w:before="2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2.保证所供产品符合合同要求，不得弄虚作假、不得提供假冒伪劣产品</w:t>
      </w:r>
      <w:r>
        <w:rPr>
          <w:rFonts w:ascii="宋体" w:hAnsi="宋体" w:eastAsia="宋体"/>
          <w:color w:val="000000" w:themeColor="text1"/>
          <w:spacing w:val="-1"/>
          <w:highlight w:val="none"/>
          <w:lang w:eastAsia="zh-CN"/>
          <w14:textFill>
            <w14:solidFill>
              <w14:schemeClr w14:val="tx1"/>
            </w14:solidFill>
          </w14:textFill>
        </w:rPr>
        <w:t xml:space="preserve">或任意提供合同外产品。</w:t>
      </w:r>
      <w:r/>
    </w:p>
    <w:p>
      <w:pPr>
        <w:pStyle w:val="893"/>
        <w:ind w:left="23" w:right="110" w:hanging="17"/>
        <w:spacing w:before="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3.服从甲方的规章制度和现场管理，并按照</w:t>
      </w:r>
      <w:r>
        <w:rPr>
          <w:rFonts w:ascii="宋体" w:hAnsi="宋体" w:eastAsia="宋体"/>
          <w:color w:val="000000" w:themeColor="text1"/>
          <w:highlight w:val="none"/>
          <w:lang w:eastAsia="zh-CN"/>
          <w14:textFill>
            <w14:solidFill>
              <w14:schemeClr w14:val="tx1"/>
            </w14:solidFill>
          </w14:textFill>
        </w:rPr>
        <w:t xml:space="preserve">合同要求办理相关设备（物资）的到货验收手续。本合</w:t>
      </w:r>
      <w:r>
        <w:rPr>
          <w:rFonts w:ascii="宋体" w:hAnsi="宋体" w:eastAsia="宋体"/>
          <w:color w:val="000000" w:themeColor="text1"/>
          <w:spacing w:val="-2"/>
          <w:highlight w:val="none"/>
          <w:lang w:eastAsia="zh-CN"/>
          <w14:textFill>
            <w14:solidFill>
              <w14:schemeClr w14:val="tx1"/>
            </w14:solidFill>
          </w14:textFill>
        </w:rPr>
        <w:t xml:space="preserve">同采购设备（物资）未办理验收交接手续前，相关资产的风险由乙方承担。</w:t>
      </w:r>
      <w:r/>
    </w:p>
    <w:p>
      <w:pPr>
        <w:pStyle w:val="893"/>
        <w:ind w:right="110"/>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4.完善安全质量保证措施，乙方自行承担其履行合</w:t>
      </w:r>
      <w:r>
        <w:rPr>
          <w:rFonts w:ascii="宋体" w:hAnsi="宋体" w:eastAsia="宋体"/>
          <w:color w:val="000000" w:themeColor="text1"/>
          <w:highlight w:val="none"/>
          <w:lang w:eastAsia="zh-CN"/>
          <w14:textFill>
            <w14:solidFill>
              <w14:schemeClr w14:val="tx1"/>
            </w14:solidFill>
          </w14:textFill>
        </w:rPr>
        <w:t xml:space="preserve">同过程产生的所有费用和造成的任何财产和人身损失。乙方及乙方所有员工必须履行安全责任义务，按规范流程提供商品或</w:t>
      </w:r>
      <w:r>
        <w:rPr>
          <w:rFonts w:ascii="宋体" w:hAnsi="宋体" w:eastAsia="宋体"/>
          <w:color w:val="000000" w:themeColor="text1"/>
          <w:spacing w:val="-1"/>
          <w:highlight w:val="none"/>
          <w:lang w:eastAsia="zh-CN"/>
          <w14:textFill>
            <w14:solidFill>
              <w14:schemeClr w14:val="tx1"/>
            </w14:solidFill>
          </w14:textFill>
        </w:rPr>
        <w:t xml:space="preserve">服务。如因乙方及其员</w:t>
      </w:r>
      <w:r>
        <w:rPr>
          <w:rFonts w:ascii="宋体" w:hAnsi="宋体" w:eastAsia="宋体"/>
          <w:color w:val="000000" w:themeColor="text1"/>
          <w:highlight w:val="none"/>
          <w:lang w:eastAsia="zh-CN"/>
          <w14:textFill>
            <w14:solidFill>
              <w14:schemeClr w14:val="tx1"/>
            </w14:solidFill>
          </w14:textFill>
        </w:rPr>
        <w:t xml:space="preserve">工安全责任或义务履行不到位，引起甲方或合同外其他方人身伤害、机器损</w:t>
      </w:r>
      <w:r>
        <w:rPr>
          <w:rFonts w:ascii="宋体" w:hAnsi="宋体" w:eastAsia="宋体"/>
          <w:color w:val="000000" w:themeColor="text1"/>
          <w:spacing w:val="-1"/>
          <w:highlight w:val="none"/>
          <w:lang w:eastAsia="zh-CN"/>
          <w14:textFill>
            <w14:solidFill>
              <w14:schemeClr w14:val="tx1"/>
            </w14:solidFill>
          </w14:textFill>
        </w:rPr>
        <w:t xml:space="preserve">毁以及财产损失等，由乙方承担一切后果及责任（包括但不限于赔偿责任及由此对甲方、合同外其他方造成的影响等）。</w:t>
      </w:r>
      <w:r/>
    </w:p>
    <w:p>
      <w:pPr>
        <w:pStyle w:val="893"/>
        <w:ind w:left="7"/>
        <w:spacing w:before="1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九、违约责任</w:t>
      </w:r>
      <w:r/>
    </w:p>
    <w:p>
      <w:pPr>
        <w:pStyle w:val="893"/>
        <w:ind w:right="110" w:firstLine="17"/>
        <w:spacing w:before="2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1.自本协议生效之日起，双方应严格依约履行。若任何一方违反本协议规定，应赔偿由此给其他方</w:t>
      </w:r>
      <w:r>
        <w:rPr>
          <w:rFonts w:ascii="宋体" w:hAnsi="宋体" w:eastAsia="宋体"/>
          <w:color w:val="000000" w:themeColor="text1"/>
          <w:spacing w:val="-6"/>
          <w:highlight w:val="none"/>
          <w:lang w:eastAsia="zh-CN"/>
          <w14:textFill>
            <w14:solidFill>
              <w14:schemeClr w14:val="tx1"/>
            </w14:solidFill>
          </w14:textFill>
        </w:rPr>
        <w:t xml:space="preserve">造成的损失。</w:t>
      </w:r>
      <w:r/>
    </w:p>
    <w:p>
      <w:pPr>
        <w:pStyle w:val="893"/>
        <w:ind w:left="19" w:right="17" w:hanging="15"/>
        <w:spacing w:before="132"/>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2.如果乙方没有按照合同规定时间交货的，每逾期一日，乙</w:t>
      </w:r>
      <w:r>
        <w:rPr>
          <w:rFonts w:ascii="宋体" w:hAnsi="宋体" w:eastAsia="宋体"/>
          <w:color w:val="000000" w:themeColor="text1"/>
          <w:spacing w:val="-2"/>
          <w:highlight w:val="none"/>
          <w:lang w:eastAsia="zh-CN"/>
          <w14:textFill>
            <w14:solidFill>
              <w14:schemeClr w14:val="tx1"/>
            </w14:solidFill>
          </w14:textFill>
        </w:rPr>
        <w:t xml:space="preserve">方应按逾期交付货物价款总值的1%计算</w:t>
      </w:r>
      <w:r>
        <w:rPr>
          <w:rFonts w:ascii="宋体" w:hAnsi="宋体" w:eastAsia="宋体"/>
          <w:color w:val="000000" w:themeColor="text1"/>
          <w:spacing w:val="2"/>
          <w:highlight w:val="none"/>
          <w:lang w:eastAsia="zh-CN"/>
          <w14:textFill>
            <w14:solidFill>
              <w14:schemeClr w14:val="tx1"/>
            </w14:solidFill>
          </w14:textFill>
        </w:rPr>
        <w:t xml:space="preserve">,向甲方支付逾期交货违约金，但该违约金总额不超过合同总金额的30%。乙方延</w:t>
      </w:r>
      <w:r>
        <w:rPr>
          <w:rFonts w:ascii="宋体" w:hAnsi="宋体" w:eastAsia="宋体"/>
          <w:color w:val="000000" w:themeColor="text1"/>
          <w:spacing w:val="1"/>
          <w:highlight w:val="none"/>
          <w:lang w:eastAsia="zh-CN"/>
          <w14:textFill>
            <w14:solidFill>
              <w14:schemeClr w14:val="tx1"/>
            </w14:solidFill>
          </w14:textFill>
        </w:rPr>
        <w:t xml:space="preserve">期交货10日以上的</w:t>
      </w:r>
      <w:r>
        <w:rPr>
          <w:rFonts w:ascii="宋体" w:hAnsi="宋体" w:eastAsia="宋体"/>
          <w:color w:val="000000" w:themeColor="text1"/>
          <w:spacing w:val="5"/>
          <w:highlight w:val="none"/>
          <w:lang w:eastAsia="zh-CN"/>
          <w14:textFill>
            <w14:solidFill>
              <w14:schemeClr w14:val="tx1"/>
            </w14:solidFill>
          </w14:textFill>
        </w:rPr>
        <w:t xml:space="preserve">,则视为乙方不能交货，甲方有权因此解除本</w:t>
      </w:r>
      <w:r>
        <w:rPr>
          <w:rFonts w:ascii="宋体" w:hAnsi="宋体" w:eastAsia="宋体"/>
          <w:color w:val="000000" w:themeColor="text1"/>
          <w:spacing w:val="4"/>
          <w:highlight w:val="none"/>
          <w:lang w:eastAsia="zh-CN"/>
          <w14:textFill>
            <w14:solidFill>
              <w14:schemeClr w14:val="tx1"/>
            </w14:solidFill>
          </w14:textFill>
        </w:rPr>
        <w:t xml:space="preserve">合同。</w:t>
      </w:r>
      <w:r/>
    </w:p>
    <w:p>
      <w:pPr>
        <w:pStyle w:val="893"/>
        <w:ind w:left="6"/>
        <w:spacing w:before="16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3.乙方向甲方提供假冒伪劣产品的，乙方按本批次所购产品金额的10倍向甲方支付违约金。</w:t>
      </w:r>
      <w:r/>
    </w:p>
    <w:p>
      <w:pPr>
        <w:pStyle w:val="893"/>
        <w:ind w:left="1" w:right="110" w:hanging="1"/>
        <w:spacing w:before="2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4.乙方对本合同所约定的设备价格负责，如果产生与设备价值、成本相关的任何法律纠纷由乙方承</w:t>
      </w:r>
      <w:r>
        <w:rPr>
          <w:rFonts w:ascii="宋体" w:hAnsi="宋体" w:eastAsia="宋体"/>
          <w:color w:val="000000" w:themeColor="text1"/>
          <w:spacing w:val="-3"/>
          <w:highlight w:val="none"/>
          <w:lang w:eastAsia="zh-CN"/>
          <w14:textFill>
            <w14:solidFill>
              <w14:schemeClr w14:val="tx1"/>
            </w14:solidFill>
          </w14:textFill>
        </w:rPr>
        <w:t xml:space="preserve">担，甲方不承担任何相关法律责任。</w:t>
      </w:r>
      <w:r/>
    </w:p>
    <w:p>
      <w:pPr>
        <w:pStyle w:val="893"/>
        <w:ind w:left="2" w:right="110" w:firstLine="3"/>
        <w:spacing w:before="2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5.如乙方的违约行为致使任何第三方（包括但不限于任何人身财产权利）权利被侵害，第三方向甲</w:t>
      </w:r>
      <w:r>
        <w:rPr>
          <w:rFonts w:ascii="宋体" w:hAnsi="宋体" w:eastAsia="宋体"/>
          <w:color w:val="000000" w:themeColor="text1"/>
          <w:spacing w:val="-3"/>
          <w:highlight w:val="none"/>
          <w:lang w:eastAsia="zh-CN"/>
          <w14:textFill>
            <w14:solidFill>
              <w14:schemeClr w14:val="tx1"/>
            </w14:solidFill>
          </w14:textFill>
        </w:rPr>
        <w:t xml:space="preserve">方索偿后，甲方有权向乙方追偿，并加收合同总金额的30%的违约金。</w:t>
      </w:r>
      <w:r/>
    </w:p>
    <w:p>
      <w:pPr>
        <w:pStyle w:val="893"/>
        <w:ind w:left="1" w:firstLine="1"/>
        <w:spacing w:before="2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6.乙方其他违约行为的，乙方按照自本合同生效之日起至违约事项尚未消除期间甲方向乙方购货总</w:t>
      </w:r>
      <w:r>
        <w:rPr>
          <w:rFonts w:ascii="宋体" w:hAnsi="宋体" w:eastAsia="宋体"/>
          <w:color w:val="000000" w:themeColor="text1"/>
          <w:spacing w:val="-1"/>
          <w:highlight w:val="none"/>
          <w:lang w:eastAsia="zh-CN"/>
          <w14:textFill>
            <w14:solidFill>
              <w14:schemeClr w14:val="tx1"/>
            </w14:solidFill>
          </w14:textFill>
        </w:rPr>
        <w:t xml:space="preserve">额的30%计算，向甲方支付违约金。如果乙方违约，在收到甲方通知后的10日内没有</w:t>
      </w:r>
      <w:r>
        <w:rPr>
          <w:rFonts w:ascii="宋体" w:hAnsi="宋体" w:eastAsia="宋体"/>
          <w:color w:val="000000" w:themeColor="text1"/>
          <w:spacing w:val="-2"/>
          <w:highlight w:val="none"/>
          <w:lang w:eastAsia="zh-CN"/>
          <w14:textFill>
            <w14:solidFill>
              <w14:schemeClr w14:val="tx1"/>
            </w14:solidFill>
          </w14:textFill>
        </w:rPr>
        <w:t xml:space="preserve">或拒不承担违约责任的，则甲方有权从尚未支付乙方的购货价款中扣回违约金。</w:t>
      </w:r>
      <w:r/>
    </w:p>
    <w:p>
      <w:pPr>
        <w:pStyle w:val="893"/>
        <w:ind w:left="7" w:right="110"/>
        <w:spacing w:before="14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7.因乙方的违约行为给甲方造成损失的（包括所有直接和间接损失），如果违约金不足以补</w:t>
      </w:r>
      <w:r>
        <w:rPr>
          <w:rFonts w:ascii="宋体" w:hAnsi="宋体" w:eastAsia="宋体"/>
          <w:color w:val="000000" w:themeColor="text1"/>
          <w:spacing w:val="-1"/>
          <w:highlight w:val="none"/>
          <w:lang w:eastAsia="zh-CN"/>
          <w14:textFill>
            <w14:solidFill>
              <w14:schemeClr w14:val="tx1"/>
            </w14:solidFill>
          </w14:textFill>
        </w:rPr>
        <w:t xml:space="preserve">偿该损失部分的，甲方有权继续要求乙方赔偿甲方所有实际损</w:t>
      </w:r>
      <w:r>
        <w:rPr>
          <w:rFonts w:ascii="宋体" w:hAnsi="宋体" w:eastAsia="宋体"/>
          <w:color w:val="000000" w:themeColor="text1"/>
          <w:spacing w:val="-2"/>
          <w:highlight w:val="none"/>
          <w:lang w:eastAsia="zh-CN"/>
          <w14:textFill>
            <w14:solidFill>
              <w14:schemeClr w14:val="tx1"/>
            </w14:solidFill>
          </w14:textFill>
        </w:rPr>
        <w:t xml:space="preserve">失，并保留申诉的权利。</w:t>
      </w:r>
      <w:r/>
    </w:p>
    <w:p>
      <w:pPr>
        <w:pStyle w:val="893"/>
        <w:ind w:left="19" w:right="110" w:hanging="17"/>
        <w:spacing w:before="14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8.以上各项违约事项相互独立，各项违约金可叠加给付，支付违约金并不影响乙方继续履行本协议</w:t>
      </w:r>
      <w:r>
        <w:rPr>
          <w:rFonts w:ascii="宋体" w:hAnsi="宋体" w:eastAsia="宋体"/>
          <w:color w:val="000000" w:themeColor="text1"/>
          <w:spacing w:val="-2"/>
          <w:highlight w:val="none"/>
          <w:lang w:eastAsia="zh-CN"/>
          <w14:textFill>
            <w14:solidFill>
              <w14:schemeClr w14:val="tx1"/>
            </w14:solidFill>
          </w14:textFill>
        </w:rPr>
        <w:t xml:space="preserve">的其他各项义务（包括但不限于在甲方要求下继续履行本协议、赔偿损失等义务）。</w:t>
      </w:r>
      <w:r/>
    </w:p>
    <w:p>
      <w:pPr>
        <w:pStyle w:val="893"/>
        <w:ind w:left="2" w:right="110"/>
        <w:spacing w:before="13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9.乙方若违反本协议第二条第二款、第三条、第四条、第九条第二至五款、第十条、第十三条及第</w:t>
      </w:r>
      <w:r>
        <w:rPr>
          <w:rFonts w:ascii="宋体" w:hAnsi="宋体" w:eastAsia="宋体"/>
          <w:color w:val="000000" w:themeColor="text1"/>
          <w:spacing w:val="-1"/>
          <w:highlight w:val="none"/>
          <w:lang w:eastAsia="zh-CN"/>
          <w14:textFill>
            <w14:solidFill>
              <w14:schemeClr w14:val="tx1"/>
            </w14:solidFill>
          </w14:textFill>
        </w:rPr>
        <w:t xml:space="preserve">十四条均视为对本协议的重大违约，甲方随时有权书面通知乙方立即</w:t>
      </w:r>
      <w:r>
        <w:rPr>
          <w:rFonts w:ascii="宋体" w:hAnsi="宋体" w:eastAsia="宋体"/>
          <w:color w:val="000000" w:themeColor="text1"/>
          <w:spacing w:val="-2"/>
          <w:highlight w:val="none"/>
          <w:lang w:eastAsia="zh-CN"/>
          <w14:textFill>
            <w14:solidFill>
              <w14:schemeClr w14:val="tx1"/>
            </w14:solidFill>
          </w14:textFill>
        </w:rPr>
        <w:t xml:space="preserve">解除本协议。</w:t>
      </w:r>
      <w:r/>
    </w:p>
    <w:p>
      <w:pPr>
        <w:pStyle w:val="893"/>
        <w:ind w:left="2"/>
        <w:spacing w:before="179"/>
        <w:rPr>
          <w:rFonts w:hint="eastAsia" w:ascii="宋体" w:hAnsi="宋体" w:eastAsia="宋体"/>
          <w:color w:val="000000" w:themeColor="text1"/>
          <w:spacing w:val="-2"/>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十、廉洁条款</w:t>
      </w:r>
      <w:r/>
    </w:p>
    <w:p>
      <w:pPr>
        <w:pStyle w:val="893"/>
        <w:ind w:left="2"/>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甲乙双方须遵守《南京鼓楼医院物资购销廉洁条例》，条例内容如下：</w:t>
      </w:r>
      <w:r/>
    </w:p>
    <w:p>
      <w:pPr>
        <w:pStyle w:val="893"/>
        <w:ind w:left="4" w:right="112" w:hanging="1"/>
        <w:spacing w:before="1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为进一步加强医疗卫生行风建设，规范医疗卫生机构购销行为，有效</w:t>
      </w:r>
      <w:r>
        <w:rPr>
          <w:rFonts w:ascii="宋体" w:hAnsi="宋体" w:eastAsia="宋体"/>
          <w:color w:val="000000" w:themeColor="text1"/>
          <w:spacing w:val="-1"/>
          <w:highlight w:val="none"/>
          <w:lang w:eastAsia="zh-CN"/>
          <w14:textFill>
            <w14:solidFill>
              <w14:schemeClr w14:val="tx1"/>
            </w14:solidFill>
          </w14:textFill>
        </w:rPr>
        <w:t xml:space="preserve">防范商业贿赂行为，营造公平</w:t>
      </w:r>
      <w:r>
        <w:rPr>
          <w:rFonts w:ascii="宋体" w:hAnsi="宋体" w:eastAsia="宋体"/>
          <w:color w:val="000000" w:themeColor="text1"/>
          <w:spacing w:val="-2"/>
          <w:highlight w:val="none"/>
          <w:lang w:eastAsia="zh-CN"/>
          <w14:textFill>
            <w14:solidFill>
              <w14:schemeClr w14:val="tx1"/>
            </w14:solidFill>
          </w14:textFill>
        </w:rPr>
        <w:t xml:space="preserve">交易、诚实守信的购销环境，南京鼓楼医院特制定本条例，以资合同各方共同遵守：</w:t>
      </w:r>
      <w:r/>
    </w:p>
    <w:p>
      <w:pPr>
        <w:pStyle w:val="893"/>
        <w:ind w:left="17"/>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1.合同各方按照《民法典》及购销廉洁条例约定购销药品、医用设备、医用耗材及行政办公物资等</w:t>
      </w:r>
      <w:r>
        <w:rPr>
          <w:rFonts w:ascii="宋体" w:hAnsi="宋体" w:eastAsia="宋体"/>
          <w:color w:val="000000" w:themeColor="text1"/>
          <w:position w:val="-1"/>
          <w:highlight w:val="none"/>
          <w:lang w:eastAsia="zh-CN"/>
          <w14:textFill>
            <w14:solidFill>
              <w14:schemeClr w14:val="tx1"/>
            </w14:solidFill>
          </w14:textFill>
        </w:rPr>
        <w:t xml:space="preserve">。</w:t>
      </w:r>
      <w:r/>
    </w:p>
    <w:p>
      <w:pPr>
        <w:pStyle w:val="893"/>
        <w:ind w:left="5" w:right="112" w:hanging="2"/>
        <w:spacing w:before="9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2.甲方应当严格执行产品购销合同验收、入库制度，对采购产品及发票进行查验，不得违反有关规</w:t>
      </w:r>
      <w:r>
        <w:rPr>
          <w:rFonts w:ascii="宋体" w:hAnsi="宋体" w:eastAsia="宋体"/>
          <w:color w:val="000000" w:themeColor="text1"/>
          <w:spacing w:val="-2"/>
          <w:highlight w:val="none"/>
          <w:lang w:eastAsia="zh-CN"/>
          <w14:textFill>
            <w14:solidFill>
              <w14:schemeClr w14:val="tx1"/>
            </w14:solidFill>
          </w14:textFill>
        </w:rPr>
        <w:t xml:space="preserve">定进行合同外采购、违价采购或从非规定渠道采购。</w:t>
      </w:r>
      <w:r/>
    </w:p>
    <w:p>
      <w:pPr>
        <w:pStyle w:val="893"/>
        <w:ind w:left="1" w:right="112" w:firstLine="3"/>
        <w:spacing w:before="4"/>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w:t>
      </w:r>
      <w:r>
        <w:rPr>
          <w:rFonts w:ascii="宋体" w:hAnsi="宋体" w:eastAsia="宋体"/>
          <w:color w:val="000000" w:themeColor="text1"/>
          <w:spacing w:val="-1"/>
          <w:highlight w:val="none"/>
          <w:lang w:eastAsia="zh-CN"/>
          <w14:textFill>
            <w14:solidFill>
              <w14:schemeClr w14:val="tx1"/>
            </w14:solidFill>
          </w14:textFill>
        </w:rPr>
        <w:t xml:space="preserve">何形式向乙方索要现金、</w:t>
      </w:r>
      <w:r>
        <w:rPr>
          <w:rFonts w:ascii="宋体" w:hAnsi="宋体" w:eastAsia="宋体"/>
          <w:color w:val="000000" w:themeColor="text1"/>
          <w:highlight w:val="none"/>
          <w:lang w:eastAsia="zh-CN"/>
          <w14:textFill>
            <w14:solidFill>
              <w14:schemeClr w14:val="tx1"/>
            </w14:solidFill>
          </w14:textFill>
        </w:rPr>
        <w:t xml:space="preserve">有价证券、支付凭证和贵重礼品等。被迫接受乙方给予的钱物，应予退还</w:t>
      </w:r>
      <w:r>
        <w:rPr>
          <w:rFonts w:ascii="宋体" w:hAnsi="宋体" w:eastAsia="宋体"/>
          <w:color w:val="000000" w:themeColor="text1"/>
          <w:spacing w:val="-1"/>
          <w:highlight w:val="none"/>
          <w:lang w:eastAsia="zh-CN"/>
          <w14:textFill>
            <w14:solidFill>
              <w14:schemeClr w14:val="tx1"/>
            </w14:solidFill>
          </w14:textFill>
        </w:rPr>
        <w:t xml:space="preserve">，无法退还的，有责任如</w:t>
      </w:r>
      <w:r>
        <w:rPr>
          <w:rFonts w:ascii="宋体" w:hAnsi="宋体" w:eastAsia="宋体"/>
          <w:color w:val="000000" w:themeColor="text1"/>
          <w:spacing w:val="-3"/>
          <w:highlight w:val="none"/>
          <w:lang w:eastAsia="zh-CN"/>
          <w14:textFill>
            <w14:solidFill>
              <w14:schemeClr w14:val="tx1"/>
            </w14:solidFill>
          </w14:textFill>
        </w:rPr>
        <w:t xml:space="preserve">实向纪检监察部门反映情况。</w:t>
      </w:r>
      <w:r/>
    </w:p>
    <w:p>
      <w:pPr>
        <w:pStyle w:val="893"/>
        <w:ind w:right="112"/>
        <w:spacing w:before="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4.甲方严禁利用任何途径和方式，为乙方统计医师个人及临床科室有关产品用量信息，或为乙方统</w:t>
      </w:r>
      <w:r>
        <w:rPr>
          <w:rFonts w:ascii="宋体" w:hAnsi="宋体" w:eastAsia="宋体"/>
          <w:color w:val="000000" w:themeColor="text1"/>
          <w:spacing w:val="-6"/>
          <w:highlight w:val="none"/>
          <w:lang w:eastAsia="zh-CN"/>
          <w14:textFill>
            <w14:solidFill>
              <w14:schemeClr w14:val="tx1"/>
            </w14:solidFill>
          </w14:textFill>
        </w:rPr>
        <w:t xml:space="preserve">计提供便利。</w:t>
      </w:r>
      <w:r/>
    </w:p>
    <w:p>
      <w:pPr>
        <w:pStyle w:val="893"/>
        <w:ind w:right="112" w:firstLine="4"/>
        <w:spacing w:before="5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5.乙方不得以回扣、宴请等方式影响甲方工作人员采购或使用产品的选择权，不得在学术活动中提</w:t>
      </w:r>
      <w:r>
        <w:rPr>
          <w:rFonts w:ascii="宋体" w:hAnsi="宋体" w:eastAsia="宋体"/>
          <w:color w:val="000000" w:themeColor="text1"/>
          <w:spacing w:val="-3"/>
          <w:highlight w:val="none"/>
          <w:lang w:eastAsia="zh-CN"/>
          <w14:textFill>
            <w14:solidFill>
              <w14:schemeClr w14:val="tx1"/>
            </w14:solidFill>
          </w14:textFill>
        </w:rPr>
        <w:t xml:space="preserve">供旅游、超标准支付食宿费用。</w:t>
      </w:r>
      <w:r/>
    </w:p>
    <w:p>
      <w:pPr>
        <w:pStyle w:val="893"/>
        <w:ind w:left="2" w:right="112"/>
        <w:spacing w:before="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w:t>
      </w:r>
      <w:r>
        <w:rPr>
          <w:rFonts w:ascii="宋体" w:hAnsi="宋体" w:eastAsia="宋体"/>
          <w:color w:val="000000" w:themeColor="text1"/>
          <w:spacing w:val="-1"/>
          <w:highlight w:val="none"/>
          <w:lang w:eastAsia="zh-CN"/>
          <w14:textFill>
            <w14:solidFill>
              <w14:schemeClr w14:val="tx1"/>
            </w14:solidFill>
          </w14:textFill>
        </w:rPr>
        <w:t xml:space="preserve">中访谈并提供任何好处费等</w:t>
      </w:r>
      <w:r>
        <w:rPr>
          <w:rFonts w:ascii="宋体" w:hAnsi="宋体" w:eastAsia="宋体"/>
          <w:color w:val="000000" w:themeColor="text1"/>
          <w:highlight w:val="none"/>
          <w:lang w:eastAsia="zh-CN"/>
          <w14:textFill>
            <w14:solidFill>
              <w14:schemeClr w14:val="tx1"/>
            </w14:solidFill>
          </w14:textFill>
        </w:rPr>
        <w:t xml:space="preserve">。</w:t>
      </w:r>
      <w:r/>
    </w:p>
    <w:p>
      <w:pPr>
        <w:pStyle w:val="893"/>
        <w:ind w:left="4" w:right="112" w:firstLine="1"/>
        <w:spacing w:before="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7.乙方承诺其公司法定代表人、实际控制人或者股东中无南京鼓楼医院处级以上干部，且无医</w:t>
      </w:r>
      <w:r>
        <w:rPr>
          <w:rFonts w:ascii="宋体" w:hAnsi="宋体" w:eastAsia="宋体"/>
          <w:color w:val="000000" w:themeColor="text1"/>
          <w:spacing w:val="-1"/>
          <w:highlight w:val="none"/>
          <w:lang w:eastAsia="zh-CN"/>
          <w14:textFill>
            <w14:solidFill>
              <w14:schemeClr w14:val="tx1"/>
            </w14:solidFill>
          </w14:textFill>
        </w:rPr>
        <w:t xml:space="preserve">院处</w:t>
      </w:r>
      <w:r>
        <w:rPr>
          <w:rFonts w:ascii="宋体" w:hAnsi="宋体" w:eastAsia="宋体"/>
          <w:color w:val="000000" w:themeColor="text1"/>
          <w:highlight w:val="none"/>
          <w:lang w:eastAsia="zh-CN"/>
          <w14:textFill>
            <w14:solidFill>
              <w14:schemeClr w14:val="tx1"/>
            </w14:solidFill>
          </w14:textFill>
        </w:rPr>
        <w:t xml:space="preserve">级以上干部配偶、子女、子女配偶、子女配偶的父母，或者与其同</w:t>
      </w:r>
      <w:r>
        <w:rPr>
          <w:rFonts w:ascii="宋体" w:hAnsi="宋体" w:eastAsia="宋体"/>
          <w:color w:val="000000" w:themeColor="text1"/>
          <w:spacing w:val="-1"/>
          <w:highlight w:val="none"/>
          <w:lang w:eastAsia="zh-CN"/>
          <w14:textFill>
            <w14:solidFill>
              <w14:schemeClr w14:val="tx1"/>
            </w14:solidFill>
          </w14:textFill>
        </w:rPr>
        <w:t xml:space="preserve">城生活来往密切、有借贷关系或</w:t>
      </w:r>
      <w:r>
        <w:rPr>
          <w:rFonts w:ascii="宋体" w:hAnsi="宋体" w:eastAsia="宋体"/>
          <w:color w:val="000000" w:themeColor="text1"/>
          <w:spacing w:val="-5"/>
          <w:highlight w:val="none"/>
          <w:lang w:eastAsia="zh-CN"/>
          <w14:textFill>
            <w14:solidFill>
              <w14:schemeClr w14:val="tx1"/>
            </w14:solidFill>
          </w14:textFill>
        </w:rPr>
        <w:t xml:space="preserve">照护关系的亲属等。</w:t>
      </w:r>
      <w:r/>
    </w:p>
    <w:p>
      <w:pPr>
        <w:pStyle w:val="893"/>
        <w:ind w:left="4" w:right="112" w:hanging="3"/>
        <w:spacing w:before="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8.乙方如违反本廉洁条例，一经发现，甲方有权</w:t>
      </w:r>
      <w:r>
        <w:rPr>
          <w:rFonts w:ascii="宋体" w:hAnsi="宋体" w:eastAsia="宋体"/>
          <w:color w:val="000000" w:themeColor="text1"/>
          <w:spacing w:val="-1"/>
          <w:highlight w:val="none"/>
          <w:lang w:eastAsia="zh-CN"/>
          <w14:textFill>
            <w14:solidFill>
              <w14:schemeClr w14:val="tx1"/>
            </w14:solidFill>
          </w14:textFill>
        </w:rPr>
        <w:t xml:space="preserve">终止购销合同，并向上级主管部门报告。如乙方被</w:t>
      </w:r>
      <w:r>
        <w:rPr>
          <w:rFonts w:ascii="宋体" w:hAnsi="宋体" w:eastAsia="宋体"/>
          <w:color w:val="000000" w:themeColor="text1"/>
          <w:spacing w:val="-2"/>
          <w:highlight w:val="none"/>
          <w:lang w:eastAsia="zh-CN"/>
          <w14:textFill>
            <w14:solidFill>
              <w14:schemeClr w14:val="tx1"/>
            </w14:solidFill>
          </w14:textFill>
        </w:rPr>
        <w:t xml:space="preserve">列入商业贿赂不良记录，则严格按照国家相关规定处理。</w:t>
      </w:r>
      <w:r/>
    </w:p>
    <w:p>
      <w:pPr>
        <w:pStyle w:val="893"/>
        <w:ind w:left="1"/>
        <w:spacing w:before="16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9.本廉洁条例在产品购销过程中，合同各方均需严格遵守。</w:t>
      </w:r>
      <w:r/>
    </w:p>
    <w:p>
      <w:pPr>
        <w:pStyle w:val="893"/>
        <w:ind w:left="17"/>
        <w:spacing w:before="13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10.本条例由南京鼓楼医院负责解释。</w:t>
      </w:r>
      <w:r/>
    </w:p>
    <w:p>
      <w:pPr>
        <w:pStyle w:val="893"/>
        <w:ind w:left="17"/>
        <w:spacing w:before="13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11.本条例自即日起施行。</w:t>
      </w:r>
      <w:r/>
    </w:p>
    <w:p>
      <w:pPr>
        <w:pStyle w:val="893"/>
        <w:ind w:left="1"/>
        <w:spacing w:before="13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十一、合同的解除条款</w:t>
      </w:r>
      <w:r/>
    </w:p>
    <w:p>
      <w:pPr>
        <w:pStyle w:val="893"/>
        <w:ind w:left="36" w:right="161" w:hanging="35"/>
        <w:spacing w:before="9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本合同第九条下解约事由与法定解约事由出现后，解约方有</w:t>
      </w:r>
      <w:r>
        <w:rPr>
          <w:rFonts w:ascii="宋体" w:hAnsi="宋体" w:eastAsia="宋体"/>
          <w:color w:val="000000" w:themeColor="text1"/>
          <w:spacing w:val="-2"/>
          <w:highlight w:val="none"/>
          <w:lang w:eastAsia="zh-CN"/>
          <w14:textFill>
            <w14:solidFill>
              <w14:schemeClr w14:val="tx1"/>
            </w14:solidFill>
          </w14:textFill>
        </w:rPr>
        <w:t xml:space="preserve">权提前三个工作日书面通知对方解约，</w:t>
      </w:r>
      <w:r>
        <w:rPr>
          <w:rFonts w:ascii="宋体" w:hAnsi="宋体" w:eastAsia="宋体"/>
          <w:color w:val="000000" w:themeColor="text1"/>
          <w:spacing w:val="-5"/>
          <w:highlight w:val="none"/>
          <w:lang w:eastAsia="zh-CN"/>
          <w14:textFill>
            <w14:solidFill>
              <w14:schemeClr w14:val="tx1"/>
            </w14:solidFill>
          </w14:textFill>
        </w:rPr>
        <w:t xml:space="preserve">自通知送达之日起，本合同解除。</w:t>
      </w:r>
      <w:r/>
    </w:p>
    <w:p>
      <w:pPr>
        <w:pStyle w:val="893"/>
        <w:ind w:left="1"/>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十二、争端解决</w:t>
      </w:r>
      <w:r/>
    </w:p>
    <w:p>
      <w:pPr>
        <w:pStyle w:val="893"/>
        <w:ind w:left="1" w:right="112" w:hanging="1"/>
        <w:spacing w:before="19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双方应本着友好协商的原则，解决与本合同有关的一切争议。如一方不愿协商或协商开始后30日内</w:t>
      </w:r>
      <w:r>
        <w:rPr>
          <w:rFonts w:ascii="宋体" w:hAnsi="宋体" w:eastAsia="宋体"/>
          <w:color w:val="000000" w:themeColor="text1"/>
          <w:spacing w:val="-3"/>
          <w:highlight w:val="none"/>
          <w:lang w:eastAsia="zh-CN"/>
          <w14:textFill>
            <w14:solidFill>
              <w14:schemeClr w14:val="tx1"/>
            </w14:solidFill>
          </w14:textFill>
        </w:rPr>
        <w:t xml:space="preserve">无法解决，应提交甲方所在地人民法院裁决。</w:t>
      </w:r>
      <w:r/>
    </w:p>
    <w:p>
      <w:pPr>
        <w:pStyle w:val="893"/>
        <w:ind w:left="1"/>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十三、保密条款</w:t>
      </w:r>
      <w:r/>
    </w:p>
    <w:p>
      <w:pPr>
        <w:pStyle w:val="893"/>
        <w:ind w:left="18" w:right="112" w:hanging="1"/>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1.双方及其雇员对于本协议的签订、本协议的内容、本协议的履行以及因履行本协议而获知的甲方</w:t>
      </w:r>
      <w:r>
        <w:rPr>
          <w:rFonts w:ascii="宋体" w:hAnsi="宋体" w:eastAsia="宋体"/>
          <w:color w:val="000000" w:themeColor="text1"/>
          <w:spacing w:val="-1"/>
          <w:highlight w:val="none"/>
          <w:lang w:eastAsia="zh-CN"/>
          <w14:textFill>
            <w14:solidFill>
              <w14:schemeClr w14:val="tx1"/>
            </w14:solidFill>
          </w14:textFill>
        </w:rPr>
        <w:t xml:space="preserve">的技术、商务、管理（及甲方患者的）等相关信息应承担保密义务。未经甲方书面同意，乙方不得</w:t>
      </w:r>
      <w:r>
        <w:rPr>
          <w:rFonts w:ascii="宋体" w:hAnsi="宋体" w:eastAsia="宋体"/>
          <w:color w:val="000000" w:themeColor="text1"/>
          <w:spacing w:val="-2"/>
          <w:highlight w:val="none"/>
          <w:lang w:eastAsia="zh-CN"/>
          <w14:textFill>
            <w14:solidFill>
              <w14:schemeClr w14:val="tx1"/>
            </w14:solidFill>
          </w14:textFill>
        </w:rPr>
        <w:t xml:space="preserve">向任何第三方泄露以上相关信息。法律、行政法规另有规定者除外。</w:t>
      </w:r>
      <w:r/>
    </w:p>
    <w:p>
      <w:pPr>
        <w:pStyle w:val="893"/>
        <w:ind w:left="3"/>
        <w:spacing w:before="9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2.双方应确保己方人员遵守本条约定保密义务，否则由此产生的一切后</w:t>
      </w:r>
      <w:r>
        <w:rPr>
          <w:rFonts w:ascii="宋体" w:hAnsi="宋体" w:eastAsia="宋体"/>
          <w:color w:val="000000" w:themeColor="text1"/>
          <w:spacing w:val="-1"/>
          <w:highlight w:val="none"/>
          <w:lang w:eastAsia="zh-CN"/>
          <w14:textFill>
            <w14:solidFill>
              <w14:schemeClr w14:val="tx1"/>
            </w14:solidFill>
          </w14:textFill>
        </w:rPr>
        <w:t xml:space="preserve">果由违约方承担责任。</w:t>
      </w:r>
      <w:r/>
    </w:p>
    <w:p>
      <w:pPr>
        <w:pStyle w:val="893"/>
        <w:ind w:left="5"/>
        <w:spacing w:before="2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3.本条约定在本协议解除、终止或被认为无效后仍然有效。</w:t>
      </w:r>
      <w:r/>
    </w:p>
    <w:p>
      <w:pPr>
        <w:pStyle w:val="893"/>
        <w:ind w:right="112"/>
        <w:spacing w:before="15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十四、双方及其雇员均不得在采购全流程中从事违法犯罪和违背公序良俗</w:t>
      </w:r>
      <w:r>
        <w:rPr>
          <w:rFonts w:ascii="宋体" w:hAnsi="宋体" w:eastAsia="宋体"/>
          <w:color w:val="000000" w:themeColor="text1"/>
          <w:spacing w:val="-1"/>
          <w:highlight w:val="none"/>
          <w:lang w:eastAsia="zh-CN"/>
          <w14:textFill>
            <w14:solidFill>
              <w14:schemeClr w14:val="tx1"/>
            </w14:solidFill>
          </w14:textFill>
        </w:rPr>
        <w:t xml:space="preserve">活动；乙方向甲方提供的产品或服务中不得存有违背社会主义意识形态相关内容，否则甲方有权</w:t>
      </w:r>
      <w:r>
        <w:rPr>
          <w:rFonts w:ascii="宋体" w:hAnsi="宋体" w:eastAsia="宋体"/>
          <w:color w:val="000000" w:themeColor="text1"/>
          <w:spacing w:val="-2"/>
          <w:highlight w:val="none"/>
          <w:lang w:eastAsia="zh-CN"/>
          <w14:textFill>
            <w14:solidFill>
              <w14:schemeClr w14:val="tx1"/>
            </w14:solidFill>
          </w14:textFill>
        </w:rPr>
        <w:t xml:space="preserve">终止合同。</w:t>
      </w:r>
      <w:r/>
    </w:p>
    <w:p>
      <w:pPr>
        <w:pStyle w:val="893"/>
        <w:ind w:left="1"/>
        <w:spacing w:before="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十五、其他条款</w:t>
      </w:r>
      <w:r/>
    </w:p>
    <w:p>
      <w:pPr>
        <w:pStyle w:val="893"/>
        <w:ind w:left="17"/>
        <w:spacing w:before="19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1.本合同有效期自双方签署之日起，至合同下设备保修期结束之日止。</w:t>
      </w:r>
      <w:r/>
    </w:p>
    <w:p>
      <w:pPr>
        <w:pStyle w:val="893"/>
        <w:ind w:right="112"/>
        <w:spacing w:before="13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注意条款：本合同到期后，经甲方要求，乙方仍需履行本协议下维保义务，</w:t>
      </w:r>
      <w:r>
        <w:rPr>
          <w:rFonts w:ascii="宋体" w:hAnsi="宋体" w:eastAsia="宋体"/>
          <w:color w:val="000000" w:themeColor="text1"/>
          <w:spacing w:val="-1"/>
          <w:highlight w:val="none"/>
          <w:lang w:eastAsia="zh-CN"/>
          <w14:textFill>
            <w14:solidFill>
              <w14:schemeClr w14:val="tx1"/>
            </w14:solidFill>
          </w14:textFill>
        </w:rPr>
        <w:t xml:space="preserve">按照本协议下约定有偿</w:t>
      </w:r>
      <w:r>
        <w:rPr>
          <w:rFonts w:ascii="宋体" w:hAnsi="宋体" w:eastAsia="宋体"/>
          <w:color w:val="000000" w:themeColor="text1"/>
          <w:spacing w:val="-6"/>
          <w:highlight w:val="none"/>
          <w:lang w:eastAsia="zh-CN"/>
          <w14:textFill>
            <w14:solidFill>
              <w14:schemeClr w14:val="tx1"/>
            </w14:solidFill>
          </w14:textFill>
        </w:rPr>
        <w:t xml:space="preserve">提供维保服务。</w:t>
      </w:r>
      <w:r/>
    </w:p>
    <w:p>
      <w:pPr>
        <w:pStyle w:val="893"/>
        <w:ind w:left="3"/>
        <w:spacing w:before="1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2.本合同生效方式有两种，由甲方任一选择：</w:t>
      </w:r>
      <w:r/>
    </w:p>
    <w:p>
      <w:pPr>
        <w:pStyle w:val="893"/>
        <w:ind w:left="2" w:right="54" w:firstLine="4"/>
        <w:spacing w:before="11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（1）签署纸质合同：纸质合同一式叁份，甲方执贰份，乙方执壹份，经双方签</w:t>
      </w:r>
      <w:r>
        <w:rPr>
          <w:rFonts w:ascii="宋体" w:hAnsi="宋体" w:eastAsia="宋体"/>
          <w:color w:val="000000" w:themeColor="text1"/>
          <w:spacing w:val="-1"/>
          <w:highlight w:val="none"/>
          <w:lang w:eastAsia="zh-CN"/>
          <w14:textFill>
            <w14:solidFill>
              <w14:schemeClr w14:val="tx1"/>
            </w14:solidFill>
          </w14:textFill>
        </w:rPr>
        <w:t xml:space="preserve">字盖章并加盖骑缝章</w:t>
      </w:r>
      <w:r>
        <w:rPr>
          <w:rFonts w:ascii="宋体" w:hAnsi="宋体" w:eastAsia="宋体"/>
          <w:color w:val="000000" w:themeColor="text1"/>
          <w:spacing w:val="-12"/>
          <w:highlight w:val="none"/>
          <w:lang w:eastAsia="zh-CN"/>
          <w14:textFill>
            <w14:solidFill>
              <w14:schemeClr w14:val="tx1"/>
            </w14:solidFill>
          </w14:textFill>
        </w:rPr>
        <w:t xml:space="preserve">后生效；</w:t>
      </w:r>
      <w:r/>
    </w:p>
    <w:p>
      <w:pPr>
        <w:pStyle w:val="893"/>
        <w:ind w:right="67" w:firstLine="5"/>
        <w:spacing w:before="4"/>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（2）签署电子合同，双方在甲方指定的电子化采</w:t>
      </w:r>
      <w:r>
        <w:rPr>
          <w:rFonts w:ascii="宋体" w:hAnsi="宋体" w:eastAsia="宋体"/>
          <w:color w:val="000000" w:themeColor="text1"/>
          <w:spacing w:val="-1"/>
          <w:highlight w:val="none"/>
          <w:lang w:eastAsia="zh-CN"/>
          <w14:textFill>
            <w14:solidFill>
              <w14:schemeClr w14:val="tx1"/>
            </w14:solidFill>
          </w14:textFill>
        </w:rPr>
        <w:t xml:space="preserve">购平台上采用电子签章的方式进行签署，经双方电</w:t>
      </w:r>
      <w:r>
        <w:rPr>
          <w:rFonts w:ascii="宋体" w:hAnsi="宋体" w:eastAsia="宋体"/>
          <w:color w:val="000000" w:themeColor="text1"/>
          <w:highlight w:val="none"/>
          <w:lang w:eastAsia="zh-CN"/>
          <w14:textFill>
            <w14:solidFill>
              <w14:schemeClr w14:val="tx1"/>
            </w14:solidFill>
          </w14:textFill>
        </w:rPr>
        <w:t xml:space="preserve">子签字或签章后生效。乙方应当妥善保管好其登录甲方电子化采购平台的账</w:t>
      </w:r>
      <w:r>
        <w:rPr>
          <w:rFonts w:ascii="宋体" w:hAnsi="宋体" w:eastAsia="宋体"/>
          <w:color w:val="000000" w:themeColor="text1"/>
          <w:spacing w:val="-1"/>
          <w:highlight w:val="none"/>
          <w:lang w:eastAsia="zh-CN"/>
          <w14:textFill>
            <w14:solidFill>
              <w14:schemeClr w14:val="tx1"/>
            </w14:solidFill>
          </w14:textFill>
        </w:rPr>
        <w:t xml:space="preserve">户及密码，乙方一旦签</w:t>
      </w:r>
      <w:r>
        <w:rPr>
          <w:rFonts w:ascii="宋体" w:hAnsi="宋体" w:eastAsia="宋体"/>
          <w:color w:val="000000" w:themeColor="text1"/>
          <w:highlight w:val="none"/>
          <w:lang w:eastAsia="zh-CN"/>
          <w14:textFill>
            <w14:solidFill>
              <w14:schemeClr w14:val="tx1"/>
            </w14:solidFill>
          </w14:textFill>
        </w:rPr>
        <w:t xml:space="preserve">字或签章，即视为签字或签章操作人有权利代表乙方签署协议且已经全面阅</w:t>
      </w:r>
      <w:r>
        <w:rPr>
          <w:rFonts w:ascii="宋体" w:hAnsi="宋体" w:eastAsia="宋体"/>
          <w:color w:val="000000" w:themeColor="text1"/>
          <w:spacing w:val="-1"/>
          <w:highlight w:val="none"/>
          <w:lang w:eastAsia="zh-CN"/>
          <w14:textFill>
            <w14:solidFill>
              <w14:schemeClr w14:val="tx1"/>
            </w14:solidFill>
          </w14:textFill>
        </w:rPr>
        <w:t xml:space="preserve">读协议条款，代表乙方</w:t>
      </w:r>
      <w:r>
        <w:rPr>
          <w:rFonts w:ascii="宋体" w:hAnsi="宋体" w:eastAsia="宋体"/>
          <w:color w:val="000000" w:themeColor="text1"/>
          <w:highlight w:val="none"/>
          <w:lang w:eastAsia="zh-CN"/>
          <w14:textFill>
            <w14:solidFill>
              <w14:schemeClr w14:val="tx1"/>
            </w14:solidFill>
          </w14:textFill>
        </w:rPr>
        <w:t xml:space="preserve">认可并接受协议的全部权利义务项。双方确认，该电子签章与手写签名或者</w:t>
      </w:r>
      <w:r>
        <w:rPr>
          <w:rFonts w:ascii="宋体" w:hAnsi="宋体" w:eastAsia="宋体"/>
          <w:color w:val="000000" w:themeColor="text1"/>
          <w:spacing w:val="-1"/>
          <w:highlight w:val="none"/>
          <w:lang w:eastAsia="zh-CN"/>
          <w14:textFill>
            <w14:solidFill>
              <w14:schemeClr w14:val="tx1"/>
            </w14:solidFill>
          </w14:textFill>
        </w:rPr>
        <w:t xml:space="preserve">盖章具有同等的法律效</w:t>
      </w:r>
      <w:r>
        <w:rPr>
          <w:rFonts w:ascii="宋体" w:hAnsi="宋体" w:eastAsia="宋体"/>
          <w:color w:val="000000" w:themeColor="text1"/>
          <w:highlight w:val="none"/>
          <w:lang w:eastAsia="zh-CN"/>
          <w14:textFill>
            <w14:solidFill>
              <w14:schemeClr w14:val="tx1"/>
            </w14:solidFill>
          </w14:textFill>
        </w:rPr>
        <w:t xml:space="preserve">力，任何一方不得仅以电子签章的形式为由否定电子合同的法律效力。签署</w:t>
      </w:r>
      <w:r>
        <w:rPr>
          <w:rFonts w:ascii="宋体" w:hAnsi="宋体" w:eastAsia="宋体"/>
          <w:color w:val="000000" w:themeColor="text1"/>
          <w:spacing w:val="-1"/>
          <w:highlight w:val="none"/>
          <w:lang w:eastAsia="zh-CN"/>
          <w14:textFill>
            <w14:solidFill>
              <w14:schemeClr w14:val="tx1"/>
            </w14:solidFill>
          </w14:textFill>
        </w:rPr>
        <w:t xml:space="preserve">电子合同的，双方不再</w:t>
      </w:r>
      <w:r>
        <w:rPr>
          <w:rFonts w:ascii="宋体" w:hAnsi="宋体" w:eastAsia="宋体"/>
          <w:color w:val="000000" w:themeColor="text1"/>
          <w:highlight w:val="none"/>
          <w:lang w:eastAsia="zh-CN"/>
          <w14:textFill>
            <w14:solidFill>
              <w14:schemeClr w14:val="tx1"/>
            </w14:solidFill>
          </w14:textFill>
        </w:rPr>
        <w:t xml:space="preserve">签署纸质合同，甲方完成电子签后的合同经电子化采购平台内部回传方式电</w:t>
      </w:r>
      <w:r>
        <w:rPr>
          <w:rFonts w:ascii="宋体" w:hAnsi="宋体" w:eastAsia="宋体"/>
          <w:color w:val="000000" w:themeColor="text1"/>
          <w:spacing w:val="-1"/>
          <w:highlight w:val="none"/>
          <w:lang w:eastAsia="zh-CN"/>
          <w14:textFill>
            <w14:solidFill>
              <w14:schemeClr w14:val="tx1"/>
            </w14:solidFill>
          </w14:textFill>
        </w:rPr>
        <w:t xml:space="preserve">子送达至乙方个人账户</w:t>
      </w:r>
      <w:r>
        <w:rPr>
          <w:rFonts w:ascii="宋体" w:hAnsi="宋体" w:eastAsia="宋体"/>
          <w:color w:val="000000" w:themeColor="text1"/>
          <w:position w:val="-1"/>
          <w:highlight w:val="none"/>
          <w:lang w:eastAsia="zh-CN"/>
          <w14:textFill>
            <w14:solidFill>
              <w14:schemeClr w14:val="tx1"/>
            </w14:solidFill>
          </w14:textFill>
        </w:rPr>
        <w:t xml:space="preserve">。</w:t>
      </w:r>
      <w:r/>
    </w:p>
    <w:p>
      <w:pPr>
        <w:pStyle w:val="893"/>
        <w:ind w:left="1" w:right="55" w:hanging="1"/>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双方确认，电子签章生成的签署证明以及存储的与本合同签署相关的全部电子数</w:t>
      </w:r>
      <w:r>
        <w:rPr>
          <w:rFonts w:ascii="宋体" w:hAnsi="宋体" w:eastAsia="宋体"/>
          <w:color w:val="000000" w:themeColor="text1"/>
          <w:highlight w:val="none"/>
          <w:lang w:eastAsia="zh-CN"/>
          <w14:textFill>
            <w14:solidFill>
              <w14:schemeClr w14:val="tx1"/>
            </w14:solidFill>
          </w14:textFill>
        </w:rPr>
        <w:t xml:space="preserve">据(包括但不限于实</w:t>
      </w:r>
      <w:r>
        <w:rPr>
          <w:rFonts w:ascii="宋体" w:hAnsi="宋体" w:eastAsia="宋体"/>
          <w:color w:val="000000" w:themeColor="text1"/>
          <w:spacing w:val="1"/>
          <w:highlight w:val="none"/>
          <w:lang w:eastAsia="zh-CN"/>
          <w14:textFill>
            <w14:solidFill>
              <w14:schemeClr w14:val="tx1"/>
            </w14:solidFill>
          </w14:textFill>
        </w:rPr>
        <w:t xml:space="preserve">名认证记录、签署过程日志、区块链存证记录等)为本合同的有效组成部分。</w:t>
      </w:r>
      <w:r>
        <w:rPr>
          <w:rFonts w:ascii="宋体" w:hAnsi="宋体" w:eastAsia="宋体"/>
          <w:color w:val="000000" w:themeColor="text1"/>
          <w:highlight w:val="none"/>
          <w:lang w:eastAsia="zh-CN"/>
          <w14:textFill>
            <w14:solidFill>
              <w14:schemeClr w14:val="tx1"/>
            </w14:solidFill>
          </w14:textFill>
        </w:rPr>
        <w:t xml:space="preserve">如发生争议，该等电子</w:t>
      </w:r>
      <w:r>
        <w:rPr>
          <w:rFonts w:ascii="宋体" w:hAnsi="宋体" w:eastAsia="宋体"/>
          <w:color w:val="000000" w:themeColor="text1"/>
          <w:spacing w:val="-1"/>
          <w:highlight w:val="none"/>
          <w:lang w:eastAsia="zh-CN"/>
          <w14:textFill>
            <w14:solidFill>
              <w14:schemeClr w14:val="tx1"/>
            </w14:solidFill>
          </w14:textFill>
        </w:rPr>
        <w:t xml:space="preserve">数据可作为确定双方权利义务及认定案件事实的原始证据和有效依据，双方对此均予以认</w:t>
      </w:r>
      <w:r>
        <w:rPr>
          <w:rFonts w:ascii="宋体" w:hAnsi="宋体" w:eastAsia="宋体"/>
          <w:color w:val="000000" w:themeColor="text1"/>
          <w:spacing w:val="-2"/>
          <w:highlight w:val="none"/>
          <w:lang w:eastAsia="zh-CN"/>
          <w14:textFill>
            <w14:solidFill>
              <w14:schemeClr w14:val="tx1"/>
            </w14:solidFill>
          </w14:textFill>
        </w:rPr>
        <w:t xml:space="preserve">可。</w:t>
      </w:r>
      <w:r/>
    </w:p>
    <w:p>
      <w:pPr>
        <w:pStyle w:val="893"/>
        <w:ind w:left="1" w:right="164" w:firstLine="3"/>
        <w:spacing w:before="6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3.本项目招标文件、投标文件、合同及其</w:t>
      </w:r>
      <w:r>
        <w:rPr>
          <w:rFonts w:ascii="宋体" w:hAnsi="宋体" w:eastAsia="宋体"/>
          <w:color w:val="000000" w:themeColor="text1"/>
          <w:highlight w:val="none"/>
          <w:lang w:eastAsia="zh-CN"/>
          <w14:textFill>
            <w14:solidFill>
              <w14:schemeClr w14:val="tx1"/>
            </w14:solidFill>
          </w14:textFill>
        </w:rPr>
        <w:t xml:space="preserve">附件、其他承诺为本项目不可分割的组成部分，具有同等</w:t>
      </w:r>
      <w:r>
        <w:rPr>
          <w:rFonts w:ascii="宋体" w:hAnsi="宋体" w:eastAsia="宋体"/>
          <w:color w:val="000000" w:themeColor="text1"/>
          <w:spacing w:val="-2"/>
          <w:highlight w:val="none"/>
          <w:lang w:eastAsia="zh-CN"/>
          <w14:textFill>
            <w14:solidFill>
              <w14:schemeClr w14:val="tx1"/>
            </w14:solidFill>
          </w14:textFill>
        </w:rPr>
        <w:t xml:space="preserve">法律效力，双方均不可撤销地认同并遵守各附件约定的内容。</w:t>
      </w:r>
      <w:r/>
    </w:p>
    <w:p>
      <w:pPr>
        <w:pStyle w:val="893"/>
        <w:ind w:left="1" w:right="164" w:hanging="1"/>
        <w:spacing w:before="1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4.本合同适用的语言文字为汉语文字，本合同适用法</w:t>
      </w:r>
      <w:r>
        <w:rPr>
          <w:rFonts w:ascii="宋体" w:hAnsi="宋体" w:eastAsia="宋体"/>
          <w:color w:val="000000" w:themeColor="text1"/>
          <w:highlight w:val="none"/>
          <w:lang w:eastAsia="zh-CN"/>
          <w14:textFill>
            <w14:solidFill>
              <w14:schemeClr w14:val="tx1"/>
            </w14:solidFill>
          </w14:textFill>
        </w:rPr>
        <w:t xml:space="preserve">律法规为中华人民共和国及其区域内相关法律</w:t>
      </w:r>
      <w:r>
        <w:rPr>
          <w:rFonts w:ascii="宋体" w:hAnsi="宋体" w:eastAsia="宋体"/>
          <w:color w:val="000000" w:themeColor="text1"/>
          <w:spacing w:val="-3"/>
          <w:highlight w:val="none"/>
          <w:lang w:eastAsia="zh-CN"/>
          <w14:textFill>
            <w14:solidFill>
              <w14:schemeClr w14:val="tx1"/>
            </w14:solidFill>
          </w14:textFill>
        </w:rPr>
        <w:t xml:space="preserve">法规，本合同条款解释语言以中文为准。</w:t>
      </w:r>
      <w:r/>
    </w:p>
    <w:p>
      <w:pPr>
        <w:spacing w:line="380" w:lineRule="exact"/>
        <w:rPr>
          <w:rFonts w:ascii="宋体" w:hAnsi="宋体" w:eastAsia="宋体"/>
          <w:color w:val="000000" w:themeColor="text1"/>
          <w:spacing w:val="-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5.合同签署地点：南京市鼓楼区。</w:t>
      </w:r>
      <w:r>
        <w:rPr>
          <w:rFonts w:ascii="宋体" w:hAnsi="宋体" w:eastAsia="宋体"/>
          <w:color w:val="000000" w:themeColor="text1"/>
          <w:spacing w:val="-1"/>
          <w:highlight w:val="none"/>
          <w:lang w:eastAsia="zh-CN"/>
          <w14:textFill>
            <w14:solidFill>
              <w14:schemeClr w14:val="tx1"/>
            </w14:solidFill>
          </w14:textFill>
        </w:rPr>
        <w:br/>
      </w:r>
      <w:r/>
    </w:p>
    <w:tbl>
      <w:tblPr>
        <w:tblStyle w:val="91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293"/>
      </w:tblGrid>
      <w:tr>
        <w:trPr/>
        <w:tc>
          <w:tcPr>
            <w:tcW w:w="4998" w:type="dxa"/>
            <w:textDirection w:val="lrTb"/>
            <w:noWrap w:val="false"/>
          </w:tcPr>
          <w:p>
            <w:pPr>
              <w:spacing w:line="380" w:lineRule="exact"/>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甲方：</w:t>
            </w:r>
            <w:r>
              <w:rPr>
                <w:rFonts w:hint="eastAsia" w:hAnsi="宋体"/>
                <w:b/>
                <w:bCs/>
                <w:color w:val="000000" w:themeColor="text1"/>
                <w:sz w:val="21"/>
                <w:szCs w:val="21"/>
                <w:highlight w:val="none"/>
                <w:u w:val="single"/>
                <w14:textFill>
                  <w14:solidFill>
                    <w14:schemeClr w14:val="tx1"/>
                  </w14:solidFill>
                </w14:textFill>
              </w:rPr>
              <w:t xml:space="preserve">南京鼓楼医院</w:t>
            </w:r>
            <w:r>
              <w:rPr>
                <w:rFonts w:hint="eastAsia" w:hAnsi="宋体"/>
                <w:b/>
                <w:bCs/>
                <w:color w:val="000000" w:themeColor="text1"/>
                <w:sz w:val="21"/>
                <w:szCs w:val="21"/>
                <w:highlight w:val="none"/>
                <w14:textFill>
                  <w14:solidFill>
                    <w14:schemeClr w14:val="tx1"/>
                  </w14:solidFill>
                </w14:textFill>
              </w:rPr>
              <w:t xml:space="preserve">（盖章）</w:t>
            </w:r>
            <w:r/>
          </w:p>
        </w:tc>
        <w:tc>
          <w:tcPr>
            <w:tcW w:w="4999"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乙方：</w:t>
            </w:r>
            <w:r>
              <w:rPr>
                <w:rFonts w:hAnsi="宋体"/>
                <w:b/>
                <w:bCs/>
                <w:color w:val="000000" w:themeColor="text1"/>
                <w:sz w:val="21"/>
                <w:szCs w:val="21"/>
                <w:highlight w:val="none"/>
                <w:u w:val="single"/>
                <w14:textFill>
                  <w14:solidFill>
                    <w14:schemeClr w14:val="tx1"/>
                  </w14:solidFill>
                </w14:textFill>
              </w:rPr>
              <w:t xml:space="preserve">                       </w:t>
            </w:r>
            <w:r>
              <w:rPr>
                <w:rFonts w:hint="eastAsia" w:hAnsi="宋体"/>
                <w:b/>
                <w:bCs/>
                <w:color w:val="000000" w:themeColor="text1"/>
                <w:sz w:val="21"/>
                <w:szCs w:val="21"/>
                <w:highlight w:val="none"/>
                <w14:textFill>
                  <w14:solidFill>
                    <w14:schemeClr w14:val="tx1"/>
                  </w14:solidFill>
                </w14:textFill>
              </w:rPr>
              <w:t xml:space="preserve">（盖章）</w:t>
            </w:r>
            <w:r/>
          </w:p>
        </w:tc>
      </w:tr>
      <w:tr>
        <w:trPr/>
        <w:tc>
          <w:tcPr>
            <w:tcW w:w="4998"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地址：</w:t>
            </w:r>
            <w:r>
              <w:rPr>
                <w:rFonts w:hint="eastAsia" w:hAnsi="宋体"/>
                <w:b/>
                <w:bCs/>
                <w:color w:val="000000" w:themeColor="text1"/>
                <w:sz w:val="21"/>
                <w:szCs w:val="21"/>
                <w:highlight w:val="none"/>
                <w:u w:val="single"/>
                <w14:textFill>
                  <w14:solidFill>
                    <w14:schemeClr w14:val="tx1"/>
                  </w14:solidFill>
                </w14:textFill>
              </w:rPr>
              <w:t xml:space="preserve">南京市中山路321号</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地址：</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rPr>
                <w:rFonts w:hint="eastAsia" w:hAnsi="宋体" w:eastAsiaTheme="minorEastAsia"/>
                <w:b/>
                <w:bCs/>
                <w:color w:val="000000" w:themeColor="text1"/>
                <w:sz w:val="21"/>
                <w:szCs w:val="21"/>
                <w:highlight w:val="none"/>
                <w:u w:val="none"/>
                <w:lang w:val="en-US" w:eastAsia="zh-CN"/>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邮编：</w:t>
            </w:r>
            <w:r>
              <w:rPr>
                <w:rFonts w:hint="eastAsia" w:hAnsi="宋体"/>
                <w:b/>
                <w:bCs/>
                <w:color w:val="000000" w:themeColor="text1"/>
                <w:sz w:val="21"/>
                <w:szCs w:val="21"/>
                <w:highlight w:val="none"/>
                <w:u w:val="single"/>
                <w14:textFill>
                  <w14:solidFill>
                    <w14:schemeClr w14:val="tx1"/>
                  </w14:solidFill>
                </w14:textFill>
              </w:rPr>
              <w:t xml:space="preserve">210008</w:t>
            </w:r>
            <w:r>
              <w:rPr>
                <w:rFonts w:hint="eastAsia" w:hAnsi="宋体"/>
                <w:b/>
                <w:bCs/>
                <w:color w:val="000000" w:themeColor="text1"/>
                <w:sz w:val="21"/>
                <w:szCs w:val="21"/>
                <w:highlight w:val="none"/>
                <w:u w:val="none"/>
                <w:lang w:val="en-US" w:eastAsia="zh-CN"/>
                <w14:textFill>
                  <w14:solidFill>
                    <w14:schemeClr w14:val="tx1"/>
                  </w14:solidFill>
                </w14:textFill>
              </w:rPr>
              <w:t xml:space="preserve">    </w:t>
            </w:r>
            <w:r>
              <w:rPr>
                <w:rFonts w:hint="eastAsia" w:hAnsi="宋体"/>
                <w:b/>
                <w:bCs/>
                <w:color w:val="000000" w:themeColor="text1"/>
                <w:sz w:val="21"/>
                <w:szCs w:val="21"/>
                <w:highlight w:val="none"/>
                <w14:textFill>
                  <w14:solidFill>
                    <w14:schemeClr w14:val="tx1"/>
                  </w14:solidFill>
                </w14:textFill>
              </w:rPr>
              <w:t xml:space="preserve">电话：</w:t>
            </w:r>
            <w:r>
              <w:rPr>
                <w:rFonts w:hint="eastAsia" w:hAnsi="宋体"/>
                <w:b/>
                <w:bCs/>
                <w:color w:val="000000" w:themeColor="text1"/>
                <w:sz w:val="21"/>
                <w:szCs w:val="21"/>
                <w:highlight w:val="none"/>
                <w:u w:val="single"/>
                <w14:textFill>
                  <w14:solidFill>
                    <w14:schemeClr w14:val="tx1"/>
                  </w14:solidFill>
                </w14:textFill>
              </w:rPr>
              <w:t xml:space="preserve">025-83106666</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邮编：</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法定代表人或授权代表：</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传真：</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采购</w:t>
            </w:r>
            <w:r>
              <w:rPr>
                <w:rFonts w:hint="eastAsia" w:hAnsi="宋体"/>
                <w:b/>
                <w:bCs/>
                <w:color w:val="000000" w:themeColor="text1"/>
                <w:sz w:val="21"/>
                <w:szCs w:val="21"/>
                <w:highlight w:val="none"/>
                <w14:textFill>
                  <w14:solidFill>
                    <w14:schemeClr w14:val="tx1"/>
                  </w14:solidFill>
                </w14:textFill>
              </w:rPr>
              <w:t xml:space="preserve">分管院领导：</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电话（手机）：</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项目主管部门</w:t>
            </w:r>
            <w:r>
              <w:rPr>
                <w:rFonts w:hint="eastAsia" w:hAnsi="宋体"/>
                <w:b/>
                <w:bCs/>
                <w:color w:val="000000" w:themeColor="text1"/>
                <w:sz w:val="21"/>
                <w:szCs w:val="21"/>
                <w:highlight w:val="none"/>
                <w14:textFill>
                  <w14:solidFill>
                    <w14:schemeClr w14:val="tx1"/>
                  </w14:solidFill>
                </w14:textFill>
              </w:rPr>
              <w:t xml:space="preserve">分管院领导：</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授权代表及手机</w:t>
            </w:r>
            <w:r>
              <w:rPr>
                <w:rFonts w:hint="eastAsia" w:hAnsi="宋体"/>
                <w:b/>
                <w:bCs/>
                <w:color w:val="000000" w:themeColor="text1"/>
                <w:sz w:val="21"/>
                <w:szCs w:val="21"/>
                <w:highlight w:val="none"/>
                <w14:textFill>
                  <w14:solidFill>
                    <w14:schemeClr w14:val="tx1"/>
                  </w14:solidFill>
                </w14:textFill>
              </w:rPr>
              <w:t xml:space="preserve">：</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医用物资采购中心负责人：</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法定代表人</w:t>
            </w:r>
            <w:r>
              <w:rPr>
                <w:rFonts w:hint="eastAsia" w:hAnsi="宋体"/>
                <w:b/>
                <w:bCs/>
                <w:color w:val="000000" w:themeColor="text1"/>
                <w:sz w:val="21"/>
                <w:szCs w:val="21"/>
                <w:highlight w:val="none"/>
                <w14:textFill>
                  <w14:solidFill>
                    <w14:schemeClr w14:val="tx1"/>
                  </w14:solidFill>
                </w14:textFill>
              </w:rPr>
              <w:t xml:space="preserve">：</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日期：</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日期：</w:t>
            </w:r>
            <w:r>
              <w:rPr>
                <w:rFonts w:hint="eastAsia" w:hAnsi="宋体"/>
                <w:b/>
                <w:bCs/>
                <w:color w:val="000000" w:themeColor="text1"/>
                <w:sz w:val="21"/>
                <w:szCs w:val="21"/>
                <w:highlight w:val="none"/>
                <w:u w:val="single"/>
                <w14:textFill>
                  <w14:solidFill>
                    <w14:schemeClr w14:val="tx1"/>
                  </w14:solidFill>
                </w14:textFill>
              </w:rPr>
              <w:t xml:space="preserve">                       </w:t>
            </w:r>
            <w:r/>
          </w:p>
        </w:tc>
      </w:tr>
    </w:tbl>
    <w:p>
      <w:pPr>
        <w:spacing w:line="380" w:lineRule="exact"/>
        <w:rPr>
          <w:rFonts w:hint="eastAsia" w:hAnsi="宋体"/>
          <w:b/>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附件一：</w:t>
      </w:r>
      <w:r>
        <w:rPr>
          <w:rFonts w:hint="eastAsia" w:hAnsi="宋体"/>
          <w:b/>
          <w:color w:val="000000" w:themeColor="text1"/>
          <w:sz w:val="21"/>
          <w:szCs w:val="21"/>
          <w:highlight w:val="none"/>
          <w14:textFill>
            <w14:solidFill>
              <w14:schemeClr w14:val="tx1"/>
            </w14:solidFill>
          </w14:textFill>
        </w:rPr>
        <w:t xml:space="preserve">南京鼓楼医院医疗设备安装（含维修）单位消防、安全生产、治安管理承诺书</w:t>
      </w:r>
      <w:r/>
    </w:p>
    <w:p>
      <w:pPr>
        <w:pStyle w:val="894"/>
        <w:ind w:left="0" w:firstLine="0"/>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附件二：医疗设备供应商验收须知</w:t>
      </w:r>
      <w:r>
        <w:rPr>
          <w:rFonts w:hint="eastAsia" w:hAnsi="宋体"/>
          <w:b/>
          <w:bCs/>
          <w:color w:val="000000" w:themeColor="text1"/>
          <w:sz w:val="21"/>
          <w:szCs w:val="21"/>
          <w:highlight w:val="none"/>
          <w14:textFill>
            <w14:solidFill>
              <w14:schemeClr w14:val="tx1"/>
            </w14:solidFill>
          </w14:textFill>
        </w:rPr>
        <w:br w:type="page" w:clear="all"/>
      </w:r>
      <w:r/>
    </w:p>
    <w:p>
      <w:pPr>
        <w:spacing w:line="440" w:lineRule="exact"/>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附件一：</w:t>
      </w:r>
      <w:r/>
    </w:p>
    <w:p>
      <w:pPr>
        <w:pStyle w:val="916"/>
        <w:spacing w:before="0" w:after="0" w:line="44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南京鼓楼医院</w:t>
      </w:r>
      <w:r>
        <w:rPr>
          <w:rFonts w:hint="eastAsia" w:ascii="宋体" w:hAnsi="宋体" w:eastAsia="宋体"/>
          <w:color w:val="000000" w:themeColor="text1"/>
          <w:sz w:val="21"/>
          <w:szCs w:val="21"/>
          <w:highlight w:val="none"/>
          <w14:textFill>
            <w14:solidFill>
              <w14:schemeClr w14:val="tx1"/>
            </w14:solidFill>
          </w14:textFill>
        </w:rPr>
        <w:br/>
      </w:r>
      <w:r>
        <w:rPr>
          <w:rFonts w:hint="eastAsia" w:ascii="宋体" w:hAnsi="宋体" w:eastAsia="宋体"/>
          <w:color w:val="000000" w:themeColor="text1"/>
          <w:sz w:val="21"/>
          <w:szCs w:val="21"/>
          <w:highlight w:val="none"/>
          <w14:textFill>
            <w14:solidFill>
              <w14:schemeClr w14:val="tx1"/>
            </w14:solidFill>
          </w14:textFill>
        </w:rPr>
        <w:t xml:space="preserve">医疗设备安装（含维修）单位消防、安全生产、治安管理承诺书</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医疗设备安装（含维修）单位的消防、安全生产、治安管理工作责任人在南京鼓楼医院</w:t>
      </w:r>
      <w:r>
        <w:rPr>
          <w:rFonts w:hint="eastAsia" w:hAnsi="宋体"/>
          <w:color w:val="000000" w:themeColor="text1"/>
          <w:sz w:val="21"/>
          <w:szCs w:val="21"/>
          <w:highlight w:val="none"/>
          <w14:textFill>
            <w14:solidFill>
              <w14:schemeClr w14:val="tx1"/>
            </w14:solidFill>
          </w14:textFill>
        </w:rPr>
        <w:t xml:space="preserve">医用物资保障处</w:t>
      </w:r>
      <w:r>
        <w:rPr>
          <w:rFonts w:hAnsi="宋体"/>
          <w:color w:val="000000" w:themeColor="text1"/>
          <w:sz w:val="21"/>
          <w:szCs w:val="21"/>
          <w:highlight w:val="none"/>
          <w14:textFill>
            <w14:solidFill>
              <w14:schemeClr w14:val="tx1"/>
            </w14:solidFill>
          </w14:textFill>
        </w:rPr>
        <w:t xml:space="preserve">的指导下，全面负责本单位在南京鼓楼医院相关医疗设备安装（含维修）期间的消防、安全生产和治安防范工作，履行下列职责：</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一、贯彻执行消防法规、建筑法规、安全治安管理有关法律法规，自觉接受南京鼓楼医院</w:t>
      </w:r>
      <w:r>
        <w:rPr>
          <w:rFonts w:hint="eastAsia" w:hAnsi="宋体"/>
          <w:color w:val="000000" w:themeColor="text1"/>
          <w:sz w:val="21"/>
          <w:szCs w:val="21"/>
          <w:highlight w:val="none"/>
          <w14:textFill>
            <w14:solidFill>
              <w14:schemeClr w14:val="tx1"/>
            </w14:solidFill>
          </w14:textFill>
        </w:rPr>
        <w:t xml:space="preserve">医用物资保障处</w:t>
      </w:r>
      <w:r>
        <w:rPr>
          <w:rFonts w:hAnsi="宋体"/>
          <w:color w:val="000000" w:themeColor="text1"/>
          <w:sz w:val="21"/>
          <w:szCs w:val="21"/>
          <w:highlight w:val="none"/>
          <w14:textFill>
            <w14:solidFill>
              <w14:schemeClr w14:val="tx1"/>
            </w14:solidFill>
          </w14:textFill>
        </w:rPr>
        <w:t xml:space="preserve">的安全管理领导。</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二、医疗设备安装（含维修）管理必须坚持</w:t>
      </w: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安全第一、预防为主</w:t>
      </w: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的方针，医疗设备安装（含维修）单位的法定代表人对本单位在南京鼓楼医院的安全生产负责。</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三、医疗设备安装（含维修）单位必须依法加强对医疗设备安全施工的管理，执行安全生产责任制度，采取有效措施，防止伤亡和其他安全生产责任事故的发生。</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四、医疗设备安装（含维修）单位应当建立健全劳动安全生产教育培训制度，加强对职工安全生产的教育和培训，未经安全生产教育培训人员不得上岗作业。</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五、医疗设备安装（含维修）的施工人员在南京鼓楼医院施工过程中，应当遵守有关安全生产的法律、法规和建筑行业、医疗设备行业的安全规章（规程），不得违章指挥或违章作业。</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七、严格管理动火程序，因医疗设备安装（含维修）需动用电焊及氧焊或其他产生明火的工程，事先需到南京鼓楼医院保卫处开具动火审批手续并采取防范措施后方能实施。</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八、医疗设备安装（含维修）单位应加强对在南京鼓楼医院施工的工程人员的管理，并将在我院施工的所有工作人员名单上报到南京鼓楼医院</w:t>
      </w:r>
      <w:r>
        <w:rPr>
          <w:rFonts w:hint="eastAsia" w:hAnsi="宋体"/>
          <w:color w:val="000000" w:themeColor="text1"/>
          <w:sz w:val="21"/>
          <w:szCs w:val="21"/>
          <w:highlight w:val="none"/>
          <w14:textFill>
            <w14:solidFill>
              <w14:schemeClr w14:val="tx1"/>
            </w14:solidFill>
          </w14:textFill>
        </w:rPr>
        <w:t xml:space="preserve">医用物资保障处</w:t>
      </w:r>
      <w:r>
        <w:rPr>
          <w:rFonts w:hAnsi="宋体"/>
          <w:color w:val="000000" w:themeColor="text1"/>
          <w:sz w:val="21"/>
          <w:szCs w:val="21"/>
          <w:highlight w:val="none"/>
          <w14:textFill>
            <w14:solidFill>
              <w14:schemeClr w14:val="tx1"/>
            </w14:solidFill>
          </w14:textFill>
        </w:rPr>
        <w:t xml:space="preserve">备案，接受院方动态监督。</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十、在您签名（盖章）前，请认真阅读以上规定，签字（盖章）后，表示已同意遵守南京鼓楼医院有关消防、安全生产、治安保卫规定，南京鼓楼医院对本制度有最终解释权。</w:t>
      </w:r>
      <w:r/>
    </w:p>
    <w:tbl>
      <w:tblPr>
        <w:tblStyle w:val="919"/>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jc w:val="right"/>
          <w:trHeight w:val="90"/>
        </w:trPr>
        <w:tc>
          <w:tcPr>
            <w:tcW w:w="4226" w:type="dxa"/>
            <w:textDirection w:val="lrTb"/>
            <w:noWrap w:val="false"/>
          </w:tcPr>
          <w:p>
            <w:pPr>
              <w:ind w:firstLine="420"/>
              <w:jc w:val="right"/>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医疗设备安装（含维修）单位（章）：</w:t>
            </w:r>
            <w:r/>
          </w:p>
        </w:tc>
        <w:tc>
          <w:tcPr>
            <w:tcW w:w="2861" w:type="dxa"/>
            <w:textDirection w:val="lrTb"/>
            <w:noWrap w:val="false"/>
          </w:tcPr>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法定代表人（签字）：</w:t>
            </w:r>
            <w:r/>
          </w:p>
        </w:tc>
        <w:tc>
          <w:tcPr>
            <w:tcW w:w="2861" w:type="dxa"/>
            <w:textDirection w:val="lrTb"/>
            <w:noWrap w:val="false"/>
          </w:tcPr>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日期：</w:t>
            </w:r>
            <w:r/>
          </w:p>
        </w:tc>
        <w:tc>
          <w:tcPr>
            <w:tcW w:w="2861" w:type="dxa"/>
            <w:textDirection w:val="lrTb"/>
            <w:noWrap w:val="false"/>
          </w:tcPr>
          <w:p>
            <w:pPr>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       年      月     日</w:t>
            </w:r>
            <w:r/>
          </w:p>
        </w:tc>
      </w:tr>
    </w:tbl>
    <w:p>
      <w:pPr>
        <w:rPr>
          <w:rFonts w:hint="eastAsia" w:hAnsi="宋体"/>
          <w:b/>
          <w:bCs/>
          <w:color w:val="000000" w:themeColor="text1"/>
          <w:sz w:val="21"/>
          <w:szCs w:val="21"/>
          <w:highlight w:val="none"/>
          <w:lang w:val="en-US" w:eastAsia="zh-CN"/>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br w:type="page" w:clear="all"/>
      </w:r>
      <w:r/>
    </w:p>
    <w:p>
      <w:pPr>
        <w:spacing w:line="640" w:lineRule="exact"/>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附件二：</w:t>
      </w:r>
      <w:r/>
    </w:p>
    <w:p>
      <w:pPr>
        <w:ind w:firstLine="422"/>
        <w:jc w:val="center"/>
        <w:spacing w:line="700" w:lineRule="exact"/>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t xml:space="preserve">医疗设备供应商验收须知</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医疗设备采购合同是验收环节的最关键和最核心文件，甲乙双方都应严格遵守合同各项条款，现将医疗设备合同验收关键点告知如下，请大家供货之前做好自查工作：</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1.核对设备名称、品牌、规格型号、注册证号、产地及配置（设备铭牌有关信息与注册证、报关单信息一致）与合同约定条款一致；</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2.提前3天联系医用物资保障处，按要求将设备送达医院指定地点（供应商代表必须到场确认外包装无破损，不接受快递直接送货），设备安装完成后免费、及时清理包装纸箱、木箱等拆除物；</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3.按合同约定到货时间或医院要求时间提供设备；</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4.医疗设备出厂日期必须满足合同约定条款；</w:t>
      </w:r>
      <w:r/>
    </w:p>
    <w:p>
      <w:pPr>
        <w:ind w:firstLine="420"/>
        <w:jc w:val="left"/>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5.设备安装后，提供医疗设备参数、性能检测合格报告，如果原厂无检测能力，医院委托国内具有相关资质的单位进行检测，按照合同约定费用由供应商承担，否则不予验收；</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6.认真履行合同中关于设备开机率及维护情况的条款（与支付中期款、尾款挂钩）。</w:t>
      </w:r>
      <w:r/>
    </w:p>
    <w:tbl>
      <w:tblPr>
        <w:tblStyle w:val="919"/>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公司名称</w:t>
            </w:r>
            <w:r>
              <w:rPr>
                <w:rFonts w:hAnsi="宋体"/>
                <w:color w:val="000000" w:themeColor="text1"/>
                <w:szCs w:val="24"/>
                <w:highlight w:val="none"/>
                <w14:textFill>
                  <w14:solidFill>
                    <w14:schemeClr w14:val="tx1"/>
                  </w14:solidFill>
                </w14:textFill>
              </w:rPr>
              <w:t xml:space="preserve">：</w:t>
            </w:r>
            <w:r/>
          </w:p>
        </w:tc>
        <w:tc>
          <w:tcPr>
            <w:tcW w:w="4110" w:type="dxa"/>
            <w:textDirection w:val="lrTb"/>
            <w:noWrap w:val="false"/>
          </w:tcPr>
          <w:p>
            <w:pPr>
              <w:ind w:firstLine="1785"/>
              <w:spacing w:line="440" w:lineRule="exact"/>
              <w:rPr>
                <w:rFonts w:hint="eastAsia"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 xml:space="preserve">（</w:t>
            </w:r>
            <w:r>
              <w:rPr>
                <w:rFonts w:hint="eastAsia" w:hAnsi="宋体"/>
                <w:color w:val="000000" w:themeColor="text1"/>
                <w:szCs w:val="24"/>
                <w:highlight w:val="none"/>
                <w14:textFill>
                  <w14:solidFill>
                    <w14:schemeClr w14:val="tx1"/>
                  </w14:solidFill>
                </w14:textFill>
              </w:rPr>
              <w:t xml:space="preserve">盖</w:t>
            </w:r>
            <w:r>
              <w:rPr>
                <w:rFonts w:hAnsi="宋体"/>
                <w:color w:val="000000" w:themeColor="text1"/>
                <w:szCs w:val="24"/>
                <w:highlight w:val="none"/>
                <w14:textFill>
                  <w14:solidFill>
                    <w14:schemeClr w14:val="tx1"/>
                  </w14:solidFill>
                </w14:textFill>
              </w:rPr>
              <w:t xml:space="preserve">章）</w:t>
            </w:r>
            <w:r/>
          </w:p>
        </w:tc>
      </w:tr>
      <w:tr>
        <w:trPr>
          <w:jc w:val="right"/>
          <w:trHeight w:val="624"/>
        </w:trPr>
        <w:tc>
          <w:tcPr>
            <w:tcW w:w="2268" w:type="dxa"/>
            <w:textDirection w:val="lrTb"/>
            <w:noWrap w:val="false"/>
          </w:tcPr>
          <w:p>
            <w:pPr>
              <w:ind w:firstLine="420"/>
              <w:jc w:val="right"/>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法定代表人</w:t>
            </w:r>
            <w:r>
              <w:rPr>
                <w:rFonts w:hAnsi="宋体"/>
                <w:color w:val="000000" w:themeColor="text1"/>
                <w:szCs w:val="24"/>
                <w:highlight w:val="none"/>
                <w14:textFill>
                  <w14:solidFill>
                    <w14:schemeClr w14:val="tx1"/>
                  </w14:solidFill>
                </w14:textFill>
              </w:rPr>
              <w:t xml:space="preserve">：</w:t>
            </w:r>
            <w:r/>
          </w:p>
        </w:tc>
        <w:tc>
          <w:tcPr>
            <w:tcW w:w="4110" w:type="dxa"/>
            <w:textDirection w:val="lrTb"/>
            <w:noWrap w:val="false"/>
          </w:tcPr>
          <w:p>
            <w:pPr>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r>
            <w:r/>
          </w:p>
        </w:tc>
      </w:tr>
      <w:tr>
        <w:trPr>
          <w:jc w:val="right"/>
          <w:trHeight w:val="624"/>
        </w:trPr>
        <w:tc>
          <w:tcPr>
            <w:tcW w:w="2268" w:type="dxa"/>
            <w:textDirection w:val="lrTb"/>
            <w:noWrap w:val="false"/>
          </w:tcPr>
          <w:p>
            <w:pPr>
              <w:ind w:firstLine="420"/>
              <w:jc w:val="right"/>
              <w:spacing w:line="440" w:lineRule="exact"/>
              <w:rPr>
                <w:rFonts w:hint="eastAsia"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 xml:space="preserve">日</w:t>
            </w:r>
            <w:r>
              <w:rPr>
                <w:rFonts w:hint="eastAsia" w:hAnsi="宋体"/>
                <w:color w:val="000000" w:themeColor="text1"/>
                <w:szCs w:val="24"/>
                <w:highlight w:val="none"/>
                <w14:textFill>
                  <w14:solidFill>
                    <w14:schemeClr w14:val="tx1"/>
                  </w14:solidFill>
                </w14:textFill>
              </w:rPr>
              <w:t xml:space="preserve">    </w:t>
            </w:r>
            <w:r>
              <w:rPr>
                <w:rFonts w:hAnsi="宋体"/>
                <w:color w:val="000000" w:themeColor="text1"/>
                <w:szCs w:val="24"/>
                <w:highlight w:val="none"/>
                <w14:textFill>
                  <w14:solidFill>
                    <w14:schemeClr w14:val="tx1"/>
                  </w14:solidFill>
                </w14:textFill>
              </w:rPr>
              <w:t xml:space="preserve">期：</w:t>
            </w:r>
            <w:r/>
          </w:p>
        </w:tc>
        <w:tc>
          <w:tcPr>
            <w:tcW w:w="4110" w:type="dxa"/>
            <w:textDirection w:val="lrTb"/>
            <w:noWrap w:val="false"/>
          </w:tcPr>
          <w:p>
            <w:pPr>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r>
            <w:r/>
          </w:p>
        </w:tc>
      </w:tr>
    </w:tbl>
    <w:p>
      <w:pPr>
        <w:pStyle w:val="894"/>
        <w:ind w:left="0" w:firstLine="422"/>
        <w:rPr>
          <w:rFonts w:hint="eastAsia" w:hAnsi="宋体"/>
          <w:b/>
          <w:bCs/>
          <w:color w:val="000000" w:themeColor="text1"/>
          <w:sz w:val="21"/>
          <w:szCs w:val="21"/>
          <w:highlight w:val="none"/>
          <w:lang w:val="en-US" w:eastAsia="zh-CN"/>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r>
      <w:r/>
    </w:p>
    <w:p>
      <w:pPr>
        <w:rPr>
          <w:rFonts w:ascii="宋体" w:hAnsi="宋体" w:eastAsia="宋体" w:cstheme="minorBidi"/>
          <w:color w:val="000000" w:themeColor="text1"/>
          <w:sz w:val="21"/>
          <w:szCs w:val="22"/>
          <w:highlight w:val="none"/>
          <w:lang w:val="en-US" w:eastAsia="zh-CN" w:bidi="ar-SA"/>
          <w14:textFill>
            <w14:solidFill>
              <w14:schemeClr w14:val="tx1"/>
            </w14:solidFill>
          </w14:textFill>
        </w:rPr>
      </w:pPr>
      <w:r>
        <w:rPr>
          <w:rFonts w:ascii="宋体" w:hAnsi="宋体" w:eastAsia="宋体" w:cstheme="minorBidi"/>
          <w:color w:val="000000" w:themeColor="text1"/>
          <w:sz w:val="21"/>
          <w:szCs w:val="22"/>
          <w:highlight w:val="none"/>
          <w:lang w:val="en-US" w:eastAsia="zh-CN" w:bidi="ar-SA"/>
          <w14:textFill>
            <w14:solidFill>
              <w14:schemeClr w14:val="tx1"/>
            </w14:solidFill>
          </w14:textFill>
        </w:rPr>
        <w:br w:type="page" w:clear="all"/>
      </w:r>
      <w:r/>
    </w:p>
    <w:p>
      <w:pPr>
        <w:ind w:left="142" w:firstLine="211"/>
        <w:jc w:val="center"/>
        <w:spacing w:line="276"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售后</w:t>
      </w:r>
      <w:r>
        <w:rPr>
          <w:rFonts w:hint="eastAsia"/>
          <w:b/>
          <w:color w:val="000000" w:themeColor="text1"/>
          <w:szCs w:val="21"/>
          <w:highlight w:val="none"/>
          <w14:textFill>
            <w14:solidFill>
              <w14:schemeClr w14:val="tx1"/>
            </w14:solidFill>
          </w14:textFill>
        </w:rPr>
        <w:t xml:space="preserve">服务</w:t>
      </w:r>
      <w:r>
        <w:rPr>
          <w:rFonts w:hint="eastAsia"/>
          <w:b/>
          <w:color w:val="000000" w:themeColor="text1"/>
          <w:highlight w:val="none"/>
          <w14:textFill>
            <w14:solidFill>
              <w14:schemeClr w14:val="tx1"/>
            </w14:solidFill>
          </w14:textFill>
        </w:rPr>
        <w:t xml:space="preserve">条款</w:t>
      </w:r>
      <w:r/>
    </w:p>
    <w:p>
      <w:pPr>
        <w:ind w:left="142" w:firstLine="221"/>
        <w:jc w:val="left"/>
        <w:spacing w:line="276" w:lineRule="auto"/>
        <w:rPr>
          <w:b/>
          <w:color w:val="000000" w:themeColor="text1"/>
          <w:sz w:val="22"/>
          <w:szCs w:val="24"/>
          <w:highlight w:val="none"/>
          <w14:textFill>
            <w14:solidFill>
              <w14:schemeClr w14:val="tx1"/>
            </w14:solidFill>
          </w14:textFill>
        </w:rPr>
      </w:pPr>
      <w:r>
        <w:rPr>
          <w:rFonts w:hint="eastAsia"/>
          <w:b/>
          <w:color w:val="000000" w:themeColor="text1"/>
          <w:sz w:val="22"/>
          <w:szCs w:val="24"/>
          <w:highlight w:val="none"/>
          <w14:textFill>
            <w14:solidFill>
              <w14:schemeClr w14:val="tx1"/>
            </w14:solidFill>
          </w14:textFill>
        </w:rPr>
        <w:t xml:space="preserve">甲方：南京鼓楼医院 </w:t>
      </w:r>
      <w:r>
        <w:rPr>
          <w:b/>
          <w:color w:val="000000" w:themeColor="text1"/>
          <w:sz w:val="22"/>
          <w:szCs w:val="24"/>
          <w:highlight w:val="none"/>
          <w14:textFill>
            <w14:solidFill>
              <w14:schemeClr w14:val="tx1"/>
            </w14:solidFill>
          </w14:textFill>
        </w:rPr>
        <w:t xml:space="preserve">   </w:t>
      </w:r>
      <w:r>
        <w:rPr>
          <w:rFonts w:hint="eastAsia"/>
          <w:b/>
          <w:color w:val="000000" w:themeColor="text1"/>
          <w:sz w:val="22"/>
          <w:szCs w:val="24"/>
          <w:highlight w:val="none"/>
          <w14:textFill>
            <w14:solidFill>
              <w14:schemeClr w14:val="tx1"/>
            </w14:solidFill>
          </w14:textFill>
        </w:rPr>
        <w:t xml:space="preserve">乙方：设备供应商</w:t>
      </w:r>
      <w:r/>
    </w:p>
    <w:p>
      <w:pPr>
        <w:numPr>
          <w:ilvl w:val="0"/>
          <w:numId w:val="0"/>
        </w:numPr>
        <w:ind w:left="360" w:hanging="360"/>
        <w:spacing w:line="276" w:lineRule="auto"/>
        <w:tabs>
          <w:tab w:val="left" w:pos="360" w:leader="none"/>
        </w:tabs>
        <w:rPr>
          <w:color w:val="000000" w:themeColor="text1"/>
          <w:sz w:val="21"/>
          <w:szCs w:val="21"/>
          <w:highlight w:val="none"/>
          <w:u w:val="singl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color w:val="000000" w:themeColor="text1"/>
          <w:sz w:val="21"/>
          <w:highlight w:val="none"/>
          <w14:textFill>
            <w14:solidFill>
              <w14:schemeClr w14:val="tx1"/>
            </w14:solidFill>
          </w14:textFill>
        </w:rPr>
        <w:t xml:space="preserve">乙方免费提前为甲方提供设备安装图纸，并充分协助甲方做好机房的准备工作（如必要的话）。</w:t>
      </w:r>
      <w:r/>
    </w:p>
    <w:p>
      <w:pPr>
        <w:pStyle w:val="1142"/>
        <w:numPr>
          <w:ilvl w:val="0"/>
          <w:numId w:val="0"/>
        </w:numPr>
        <w:ind w:left="360" w:hanging="360"/>
        <w:spacing w:line="276" w:lineRule="auto"/>
        <w:tabs>
          <w:tab w:val="left" w:pos="360" w:leader="none"/>
        </w:tabs>
        <w:rPr>
          <w:b/>
          <w:bCs/>
          <w:color w:val="000000" w:themeColor="text1"/>
          <w:szCs w:val="21"/>
          <w:highlight w:val="none"/>
          <w:u w:val="singl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bidi="ar-SA"/>
          <w14:textFill>
            <w14:solidFill>
              <w14:schemeClr w14:val="tx1"/>
            </w14:solidFill>
          </w14:textFill>
        </w:rPr>
        <w:t xml:space="preserve">2．</w:t>
      </w:r>
      <w:r>
        <w:rPr>
          <w:rFonts w:hint="eastAsia"/>
          <w:color w:val="000000" w:themeColor="text1"/>
          <w:sz w:val="21"/>
          <w:highlight w:val="none"/>
          <w14:textFill>
            <w14:solidFill>
              <w14:schemeClr w14:val="tx1"/>
            </w14:solidFill>
          </w14:textFill>
        </w:rPr>
        <w:t xml:space="preserve">所有医疗设备必须提供符合国家标准的电源线，插头制式必须为中国标准制式，保证安全接地，不接受欧标、美标等制式电源线。</w:t>
      </w:r>
      <w:r/>
    </w:p>
    <w:p>
      <w:pPr>
        <w:pStyle w:val="1142"/>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3．</w:t>
      </w:r>
      <w:r>
        <w:rPr>
          <w:rFonts w:hint="eastAsia"/>
          <w:color w:val="000000" w:themeColor="text1"/>
          <w:sz w:val="21"/>
          <w:highlight w:val="none"/>
          <w14:textFill>
            <w14:solidFill>
              <w14:schemeClr w14:val="tx1"/>
            </w14:solidFill>
          </w14:textFill>
        </w:rPr>
        <w:t xml:space="preserve">设备安装时，乙方负责设备的免费安装和调试，但乙方必须事先与甲方的医用物资保障处联系，并与医用物资保障处共同参与，否则引起的一切责任由乙方承担。</w:t>
      </w:r>
      <w:r/>
    </w:p>
    <w:p>
      <w:pPr>
        <w:pStyle w:val="1142"/>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4．</w:t>
      </w:r>
      <w:r>
        <w:rPr>
          <w:rFonts w:hint="eastAsia"/>
          <w:color w:val="000000" w:themeColor="text1"/>
          <w:sz w:val="21"/>
          <w:highlight w:val="none"/>
          <w14:textFill>
            <w14:solidFill>
              <w14:schemeClr w14:val="tx1"/>
            </w14:solidFill>
          </w14:textFill>
        </w:rPr>
        <w:t xml:space="preserve">乙方逾期交付货物的，每逾期一天，乙方向甲方偿付货款总额1%的滞纳金，如乙方逾期交货达10天，甲方有权解除合同或双方协商赔偿方式。</w:t>
      </w:r>
      <w:r/>
    </w:p>
    <w:p>
      <w:pPr>
        <w:pStyle w:val="1142"/>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5．</w:t>
      </w:r>
      <w:r>
        <w:rPr>
          <w:rFonts w:hint="eastAsia"/>
          <w:color w:val="000000" w:themeColor="text1"/>
          <w:sz w:val="21"/>
          <w:highlight w:val="none"/>
          <w14:textFill>
            <w14:solidFill>
              <w14:schemeClr w14:val="tx1"/>
            </w14:solidFill>
          </w14:textFill>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6．</w:t>
      </w:r>
      <w:r>
        <w:rPr>
          <w:rFonts w:hint="eastAsia"/>
          <w:color w:val="000000" w:themeColor="text1"/>
          <w:sz w:val="21"/>
          <w:highlight w:val="none"/>
          <w14:textFill>
            <w14:solidFill>
              <w14:schemeClr w14:val="tx1"/>
            </w14:solidFill>
          </w14:textFill>
        </w:rPr>
        <w:t xml:space="preserve">设备安装、调试结束后，甲方对设备进行验收（时间由甲、乙双方商定），乙方免费派工程师到达现场协助验收工作。保修期自甲方验收合格之日算起</w:t>
      </w:r>
      <w:r>
        <w:rPr>
          <w:rFonts w:hint="eastAsia"/>
          <w:color w:val="000000" w:themeColor="text1"/>
          <w:sz w:val="21"/>
          <w:szCs w:val="21"/>
          <w:highlight w:val="none"/>
          <w14:textFill>
            <w14:solidFill>
              <w14:schemeClr w14:val="tx1"/>
            </w14:solidFill>
          </w14:textFill>
        </w:rPr>
        <w:t xml:space="preserve">，保修期外故障待修复后只收配件费，免收上门费、人工费</w:t>
      </w:r>
      <w:r>
        <w:rPr>
          <w:rFonts w:hint="eastAsia"/>
          <w:color w:val="000000" w:themeColor="text1"/>
          <w:sz w:val="21"/>
          <w:highlight w:val="none"/>
          <w14:textFill>
            <w14:solidFill>
              <w14:schemeClr w14:val="tx1"/>
            </w14:solidFill>
          </w14:textFill>
        </w:rPr>
        <w:t xml:space="preserve">。</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7．</w:t>
      </w:r>
      <w:r>
        <w:rPr>
          <w:rFonts w:hint="eastAsia"/>
          <w:color w:val="000000" w:themeColor="text1"/>
          <w:sz w:val="21"/>
          <w:highlight w:val="none"/>
          <w14:textFill>
            <w14:solidFill>
              <w14:schemeClr w14:val="tx1"/>
            </w14:solidFill>
          </w14:textFill>
        </w:rPr>
        <w:t xml:space="preserve">上述设备免费保修</w:t>
      </w:r>
      <w:r>
        <w:rPr>
          <w:rFonts w:hint="eastAsia"/>
          <w:color w:val="000000" w:themeColor="text1"/>
          <w:sz w:val="21"/>
          <w:highlight w:val="none"/>
          <w:u w:val="single"/>
          <w14:textFill>
            <w14:solidFill>
              <w14:schemeClr w14:val="tx1"/>
            </w14:solidFill>
          </w14:textFill>
        </w:rPr>
        <w:t xml:space="preserve"> 标书里需填好 </w:t>
      </w:r>
      <w:r>
        <w:rPr>
          <w:rFonts w:hint="eastAsia"/>
          <w:color w:val="000000" w:themeColor="text1"/>
          <w:sz w:val="21"/>
          <w:highlight w:val="none"/>
          <w14:textFill>
            <w14:solidFill>
              <w14:schemeClr w14:val="tx1"/>
            </w14:solidFill>
          </w14:textFill>
        </w:rPr>
        <w:t xml:space="preserve">年，保修范围包括合同中所有配置。并确保设备保修期内开机率≥9</w:t>
      </w:r>
      <w:r>
        <w:rPr>
          <w:color w:val="000000" w:themeColor="text1"/>
          <w:sz w:val="21"/>
          <w:highlight w:val="none"/>
          <w14:textFill>
            <w14:solidFill>
              <w14:schemeClr w14:val="tx1"/>
            </w14:solidFill>
          </w14:textFill>
        </w:rPr>
        <w:t xml:space="preserve">5</w:t>
      </w:r>
      <w:r>
        <w:rPr>
          <w:rFonts w:hint="eastAsia"/>
          <w:color w:val="000000" w:themeColor="text1"/>
          <w:sz w:val="21"/>
          <w:highlight w:val="none"/>
          <w14:textFill>
            <w14:solidFill>
              <w14:schemeClr w14:val="tx1"/>
            </w14:solidFill>
          </w14:textFill>
        </w:rPr>
        <w:t xml:space="preserve">%，如设备故障停机率超过</w:t>
      </w:r>
      <w:r>
        <w:rPr>
          <w:color w:val="000000" w:themeColor="text1"/>
          <w:sz w:val="21"/>
          <w:highlight w:val="none"/>
          <w14:textFill>
            <w14:solidFill>
              <w14:schemeClr w14:val="tx1"/>
            </w14:solidFill>
          </w14:textFill>
        </w:rPr>
        <w:t xml:space="preserve">5</w:t>
      </w:r>
      <w:r>
        <w:rPr>
          <w:rFonts w:hint="eastAsia"/>
          <w:color w:val="000000" w:themeColor="text1"/>
          <w:sz w:val="21"/>
          <w:highlight w:val="none"/>
          <w14:textFill>
            <w14:solidFill>
              <w14:schemeClr w14:val="tx1"/>
            </w14:solidFill>
          </w14:textFill>
        </w:rPr>
        <w:t xml:space="preserve">%（一年按</w:t>
      </w:r>
      <w:r>
        <w:rPr>
          <w:color w:val="000000" w:themeColor="text1"/>
          <w:sz w:val="21"/>
          <w:highlight w:val="none"/>
          <w14:textFill>
            <w14:solidFill>
              <w14:schemeClr w14:val="tx1"/>
            </w14:solidFill>
          </w14:textFill>
        </w:rPr>
        <w:t xml:space="preserve">365</w:t>
      </w:r>
      <w:r>
        <w:rPr>
          <w:rFonts w:hint="eastAsia"/>
          <w:color w:val="000000" w:themeColor="text1"/>
          <w:sz w:val="21"/>
          <w:highlight w:val="none"/>
          <w14:textFill>
            <w14:solidFill>
              <w14:schemeClr w14:val="tx1"/>
            </w14:solidFill>
          </w14:textFill>
        </w:rPr>
        <w:t xml:space="preserve">天计算，每年</w:t>
      </w:r>
      <w:r>
        <w:rPr>
          <w:color w:val="000000" w:themeColor="text1"/>
          <w:sz w:val="21"/>
          <w:highlight w:val="none"/>
          <w14:textFill>
            <w14:solidFill>
              <w14:schemeClr w14:val="tx1"/>
            </w14:solidFill>
          </w14:textFill>
        </w:rPr>
        <w:t xml:space="preserve">18</w:t>
      </w:r>
      <w:r>
        <w:rPr>
          <w:rFonts w:hint="eastAsia"/>
          <w:color w:val="000000" w:themeColor="text1"/>
          <w:sz w:val="21"/>
          <w:highlight w:val="none"/>
          <w14:textFill>
            <w14:solidFill>
              <w14:schemeClr w14:val="tx1"/>
            </w14:solidFill>
          </w14:textFill>
        </w:rPr>
        <w:t xml:space="preserve">天），每超过一天，保修期延长两周。保修期外乙方对本设备终身负责维修。</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8．</w:t>
      </w:r>
      <w:r>
        <w:rPr>
          <w:rFonts w:hint="eastAsia"/>
          <w:color w:val="000000" w:themeColor="text1"/>
          <w:sz w:val="21"/>
          <w:highlight w:val="none"/>
          <w14:textFill>
            <w14:solidFill>
              <w14:schemeClr w14:val="tx1"/>
            </w14:solidFill>
          </w14:textFill>
        </w:rPr>
        <w:t xml:space="preserve">如设备发生故障，乙方在接到甲方报修电话后1小时之内响应，</w:t>
      </w:r>
      <w:r>
        <w:rPr>
          <w:color w:val="000000" w:themeColor="text1"/>
          <w:sz w:val="21"/>
          <w:highlight w:val="none"/>
          <w14:textFill>
            <w14:solidFill>
              <w14:schemeClr w14:val="tx1"/>
            </w14:solidFill>
          </w14:textFill>
        </w:rPr>
        <w:t xml:space="preserve">3</w:t>
      </w:r>
      <w:r>
        <w:rPr>
          <w:rFonts w:hint="eastAsia"/>
          <w:color w:val="000000" w:themeColor="text1"/>
          <w:sz w:val="21"/>
          <w:highlight w:val="none"/>
          <w14:textFill>
            <w14:solidFill>
              <w14:schemeClr w14:val="tx1"/>
            </w14:solidFill>
          </w14:textFill>
        </w:rPr>
        <w:t xml:space="preserve">小时内到达甲方现场（若无维修站点，2</w:t>
      </w:r>
      <w:r>
        <w:rPr>
          <w:color w:val="000000" w:themeColor="text1"/>
          <w:sz w:val="21"/>
          <w:highlight w:val="none"/>
          <w14:textFill>
            <w14:solidFill>
              <w14:schemeClr w14:val="tx1"/>
            </w14:solidFill>
          </w14:textFill>
        </w:rPr>
        <w:t xml:space="preserve">4</w:t>
      </w:r>
      <w:r>
        <w:rPr>
          <w:rFonts w:hint="eastAsia"/>
          <w:color w:val="000000" w:themeColor="text1"/>
          <w:sz w:val="21"/>
          <w:highlight w:val="none"/>
          <w14:textFill>
            <w14:solidFill>
              <w14:schemeClr w14:val="tx1"/>
            </w14:solidFill>
          </w14:textFill>
        </w:rPr>
        <w:t xml:space="preserve">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9．</w:t>
      </w:r>
      <w:r>
        <w:rPr>
          <w:rFonts w:hint="eastAsia"/>
          <w:color w:val="000000" w:themeColor="text1"/>
          <w:sz w:val="21"/>
          <w:highlight w:val="none"/>
          <w14:textFill>
            <w14:solidFill>
              <w14:schemeClr w14:val="tx1"/>
            </w14:solidFill>
          </w14:textFill>
        </w:rPr>
        <w:t xml:space="preserve">保修期内每年肆次定期维护，并经甲方工程师签字确认，留档备查。</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10．</w:t>
      </w:r>
      <w:r>
        <w:rPr>
          <w:rFonts w:hint="eastAsia"/>
          <w:color w:val="000000" w:themeColor="text1"/>
          <w:sz w:val="21"/>
          <w:highlight w:val="none"/>
          <w14:textFill>
            <w14:solidFill>
              <w14:schemeClr w14:val="tx1"/>
            </w14:solidFill>
          </w14:textFill>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11．</w:t>
      </w:r>
      <w:r>
        <w:rPr>
          <w:rFonts w:hint="eastAsia"/>
          <w:color w:val="000000" w:themeColor="text1"/>
          <w:sz w:val="21"/>
          <w:highlight w:val="none"/>
          <w14:textFill>
            <w14:solidFill>
              <w14:schemeClr w14:val="tx1"/>
            </w14:solidFill>
          </w14:textFill>
        </w:rPr>
        <w:t xml:space="preserve">如设备软件升级，乙方负责免费软件升级，保证软件为最新、最高版本。</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12．</w:t>
      </w:r>
      <w:r>
        <w:rPr>
          <w:rFonts w:hint="eastAsia"/>
          <w:color w:val="000000" w:themeColor="text1"/>
          <w:sz w:val="21"/>
          <w:highlight w:val="none"/>
          <w14:textFill>
            <w14:solidFill>
              <w14:schemeClr w14:val="tx1"/>
            </w14:solidFill>
          </w14:textFill>
        </w:rPr>
        <w:t xml:space="preserve">如有设备具有远程维修诊断功能，乙方负责免费为甲方安装。</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13．</w:t>
      </w:r>
      <w:r>
        <w:rPr>
          <w:rFonts w:hint="eastAsia"/>
          <w:color w:val="000000" w:themeColor="text1"/>
          <w:sz w:val="21"/>
          <w:highlight w:val="none"/>
          <w14:textFill>
            <w14:solidFill>
              <w14:schemeClr w14:val="tx1"/>
            </w14:solidFill>
          </w14:textFill>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14．</w:t>
      </w:r>
      <w:r>
        <w:rPr>
          <w:rFonts w:hint="eastAsia"/>
          <w:color w:val="000000" w:themeColor="text1"/>
          <w:sz w:val="21"/>
          <w:highlight w:val="none"/>
          <w14:textFill>
            <w14:solidFill>
              <w14:schemeClr w14:val="tx1"/>
            </w14:solidFill>
          </w14:textFill>
        </w:rPr>
        <w:t xml:space="preserve">技术培训：在安装过程中或安装结束后，乙方工程师或有关人员有义务对甲方工程师和操作人员进行现场维修、保养、操作培训并提供快捷操作指南</w:t>
      </w:r>
      <w:r>
        <w:rPr>
          <w:rFonts w:hint="eastAsia"/>
          <w:b/>
          <w:color w:val="000000" w:themeColor="text1"/>
          <w:sz w:val="21"/>
          <w:highlight w:val="none"/>
          <w14:textFill>
            <w14:solidFill>
              <w14:schemeClr w14:val="tx1"/>
            </w14:solidFill>
          </w14:textFill>
        </w:rPr>
        <w:t xml:space="preserve">（过塑封好，挂在设备上）</w:t>
      </w:r>
      <w:r>
        <w:rPr>
          <w:rFonts w:hint="eastAsia"/>
          <w:color w:val="000000" w:themeColor="text1"/>
          <w:sz w:val="21"/>
          <w:highlight w:val="none"/>
          <w14:textFill>
            <w14:solidFill>
              <w14:schemeClr w14:val="tx1"/>
            </w14:solidFill>
          </w14:textFill>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15．</w:t>
      </w:r>
      <w:r>
        <w:rPr>
          <w:rFonts w:hint="eastAsia"/>
          <w:color w:val="000000" w:themeColor="text1"/>
          <w:sz w:val="21"/>
          <w:highlight w:val="none"/>
          <w14:textFill>
            <w14:solidFill>
              <w14:schemeClr w14:val="tx1"/>
            </w14:solidFill>
          </w14:textFill>
        </w:rPr>
        <w:t xml:space="preserve">如乙方提供的设备设有维修软件密码，乙方保证无条件地为甲方永久免费打开。</w:t>
      </w:r>
      <w:r/>
    </w:p>
    <w:p>
      <w:pPr>
        <w:numPr>
          <w:ilvl w:val="0"/>
          <w:numId w:val="0"/>
        </w:numPr>
        <w:ind w:left="360" w:hanging="360"/>
        <w:spacing w:line="276" w:lineRule="auto"/>
        <w:tabs>
          <w:tab w:val="left" w:pos="360" w:leader="none"/>
        </w:tabs>
        <w:rPr>
          <w:rFonts w:hint="eastAsia"/>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16．</w:t>
      </w:r>
      <w:r>
        <w:rPr>
          <w:rFonts w:hint="eastAsia"/>
          <w:color w:val="000000" w:themeColor="text1"/>
          <w:sz w:val="21"/>
          <w:highlight w:val="none"/>
          <w14:textFill>
            <w14:solidFill>
              <w14:schemeClr w14:val="tx1"/>
            </w14:solidFill>
          </w14:textFill>
        </w:rPr>
        <w:t xml:space="preserve">如果产生与设备价值、成本相关的任何法律纠纷由供应商承担，采购人不承担任何相关法律责任。</w:t>
      </w:r>
      <w:r/>
    </w:p>
    <w:p>
      <w:pPr>
        <w:numPr>
          <w:ilvl w:val="0"/>
          <w:numId w:val="0"/>
        </w:numPr>
        <w:ind w:left="360" w:hanging="360"/>
        <w:spacing w:line="276" w:lineRule="auto"/>
        <w:tabs>
          <w:tab w:val="left" w:pos="360" w:leader="none"/>
        </w:tabs>
        <w:rPr>
          <w:rFonts w:hint="eastAsia"/>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17．</w:t>
      </w:r>
      <w:r>
        <w:rPr>
          <w:rFonts w:hint="eastAsia"/>
          <w:color w:val="000000" w:themeColor="text1"/>
          <w:sz w:val="21"/>
          <w:highlight w:val="none"/>
          <w14:textFill>
            <w14:solidFill>
              <w14:schemeClr w14:val="tx1"/>
            </w14:solidFill>
          </w14:textFill>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rFonts w:hint="eastAsia"/>
          <w:color w:val="000000" w:themeColor="text1"/>
          <w:sz w:val="21"/>
          <w:highlight w:val="none"/>
          <w14:textFill>
            <w14:solidFill>
              <w14:schemeClr w14:val="tx1"/>
            </w14:solidFill>
          </w14:textFill>
        </w:rPr>
        <w:br w:type="page" w:clear="all"/>
      </w:r>
      <w:r/>
    </w:p>
    <w:p>
      <w:pPr>
        <w:pStyle w:val="916"/>
        <w:ind w:firstLine="569"/>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第四章 采购需求</w:t>
      </w:r>
      <w:bookmarkEnd w:id="257"/>
      <w:r/>
      <w:bookmarkEnd w:id="258"/>
      <w:r/>
      <w:bookmarkStart w:id="260" w:name="_Hlk93775766"/>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left="482" w:hanging="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一、总体要求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体外冲击波碎石机，可术中精准定位泌尿系结石，通过高能冲击波完成结石粉碎治疗，可同步实现术中影像实时定位、治疗参数全程记录、诊疗数据存储归档</w:t>
      </w:r>
      <w:r>
        <w:rPr>
          <w:rFonts w:hint="eastAsia" w:ascii="宋体" w:hAnsi="宋体" w:cs="宋体"/>
          <w:color w:val="000000" w:themeColor="text1"/>
          <w:sz w:val="24"/>
          <w:highlight w:val="none"/>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★二、用途：用于泌尿系结石的粉碎。</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三、配置至少包含：</w:t>
      </w:r>
      <w:r/>
    </w:p>
    <w:tbl>
      <w:tblPr>
        <w:tblStyle w:val="886"/>
        <w:tblW w:w="48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5142"/>
        <w:gridCol w:w="2302"/>
      </w:tblGrid>
      <w:tr>
        <w:trPr>
          <w:jc w:val="center"/>
          <w:trHeight w:val="454"/>
          <w:tblHeader/>
        </w:trPr>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3065"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配置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数量（单位）</w:t>
            </w:r>
            <w:r/>
          </w:p>
        </w:tc>
      </w:tr>
      <w:tr>
        <w:trPr>
          <w:jc w:val="center"/>
          <w:trHeight w:val="454"/>
        </w:trPr>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3065"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冲击波主机系统</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1套</w:t>
            </w:r>
            <w:r/>
          </w:p>
        </w:tc>
      </w:tr>
      <w:tr>
        <w:trPr>
          <w:jc w:val="center"/>
          <w:trHeight w:val="454"/>
        </w:trPr>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3065"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X光C臂影像定位系统</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1套</w:t>
            </w:r>
            <w:r/>
          </w:p>
        </w:tc>
      </w:tr>
      <w:tr>
        <w:trPr>
          <w:jc w:val="center"/>
          <w:trHeight w:val="454"/>
        </w:trPr>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3065"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系统控制器</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1套</w:t>
            </w:r>
            <w:r/>
          </w:p>
        </w:tc>
      </w:tr>
      <w:tr>
        <w:trPr>
          <w:jc w:val="center"/>
          <w:trHeight w:val="429"/>
        </w:trPr>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3065"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数据信息管理系统</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1套</w:t>
            </w:r>
            <w:r/>
          </w:p>
        </w:tc>
      </w:tr>
    </w:tbl>
    <w:p>
      <w:pPr>
        <w:ind w:left="482" w:hanging="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四</w:t>
      </w:r>
      <w:r>
        <w:rPr>
          <w:rFonts w:hint="eastAsia" w:ascii="宋体" w:hAnsi="宋体" w:cs="宋体"/>
          <w:b/>
          <w:bCs/>
          <w:color w:val="000000" w:themeColor="text1"/>
          <w:sz w:val="24"/>
          <w:highlight w:val="none"/>
          <w14:textFill>
            <w14:solidFill>
              <w14:schemeClr w14:val="tx1"/>
            </w14:solidFill>
          </w14:textFill>
        </w:rPr>
        <w:t xml:space="preserve">、主要功能及参数要求：</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1、高能量冲击波主机</w:t>
      </w:r>
      <w:r/>
    </w:p>
    <w:p>
      <w:pPr>
        <w:ind w:left="480" w:hanging="482"/>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 冲击波源为透镜聚焦电磁式发生器</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冲击波触发频率范围至少包含：30次/分钟-180次/分钟</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 冲击波脉冲上升时间≤0.3μs</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 冲击波治疗深度≥140mm</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 聚焦体径向范围≤±7mm</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 峰值压力≤55Mpa</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2、水囊</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水囊材质采用透明医用级硅胶，便于观察水质与气泡</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水囊耦合压力采用电控调节，可自动恒压补偿</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可在监视器屏幕上实时显示检查皮肤与水囊耦合面状态，确保耦合完好</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 水循环系统具备自动除气功能，避免水囊内生成气泡</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 水囊具备自动恒温功能</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3、冲击波治疗头</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冲击波治疗头运动采用电动控制，既可在床旁电动控制，也可在隔离室电动控制</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治疗头可进行升降、水平移动</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 治疗头可弧形运动范围≥50°</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 治疗头旋转运动范围≥180°</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 治疗头可置于治疗床上方或下方，满足术中多入路多体位治疗需求</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 治疗头转动速度可电动调节</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4、X光影像定位系统</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X光C形臂采用全电动控制，可圆弧滑动或三维运动</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 X光C型臂转动角度≥ ±30°</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 高压发生器最大功率≥5KW，具有自动曝光调节功能</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 最大透视电流≥5mA</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4.5 影像增强器尺寸≥9寸</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4.6 X射线图像线对分辨率≥18 LP/cm</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5、病案信息管理和影像管理系统</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 病案管理系统可在碎石治疗过程中自动记录关键治疗参数，包括能级，频率，总能量，结石位置等</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 病案信息管理和影像管理系统作为碎石机系统的中央控制平台，具备系统控制、储存、检索、处理和联网等功能</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 数据管理具备：符合DICOM3.0标准，DICOM 患者目录结构，可存储患者信息、影像、治疗序列和病例；可进行检索、筛选、编辑和注释功能</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 支持数据备份功能：可以 CD、DVD 刻录机、USB 端口备份；资料输出：可由本地打印机输出和 DICOM 打印输出</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 图像处理功能包含但不限于：多图显示、伽马校正、图像翻转、边缘锐化、图像缩放、灰度反转、标记测量等</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6、系统控制器</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所有操控可在同一用户控制界面进行，应同时满足床旁近端操控和隔室远端操控</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具备备用控制器，且可快速拆装，以应对突发情况</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控制器应具备以下基本控制功能：触发冲击波、水囊调节；冲击波能级、频率等治疗参数调节；定位所需的机械运动；带有脚踏开关</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可设定冲击波数量、能级、频率等碎石参数</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2" w:hanging="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五、★商务条款</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1.交货地点：南京鼓楼医院（南京市中山路321号）采购人指定地点。</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2.交货期：接到医用物资保障处通知之日起90个日历日内。</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付款方式：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4.质保期限：设备整机质保不少于</w:t>
      </w: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年。</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5.出厂日期：202</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月1日之后生产</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6.投标时需在投标文件中提供所投产品具体的配置清单（包括但不仅限于硬件、软件部分）。</w:t>
      </w:r>
      <w:r/>
    </w:p>
    <w:p>
      <w:pPr>
        <w:ind w:left="42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pStyle w:val="1167"/>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pStyle w:val="1167"/>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60"/>
      <w:r/>
      <w:r/>
    </w:p>
    <w:p>
      <w:pPr>
        <w:pStyle w:val="916"/>
        <w:ind w:firstLine="569"/>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9"/>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一、评标方法</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二、评标标准</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886"/>
        <w:tblW w:w="47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2"/>
        <w:gridCol w:w="6107"/>
        <w:gridCol w:w="823"/>
      </w:tblGrid>
      <w:tr>
        <w:trPr>
          <w:jc w:val="center"/>
          <w:trHeight w:val="562"/>
        </w:trPr>
        <w:tc>
          <w:tcPr>
            <w:tcW w:w="755"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评审因素</w:t>
            </w:r>
            <w:r/>
          </w:p>
        </w:tc>
        <w:tc>
          <w:tcPr>
            <w:tcW w:w="3740"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评审标准</w:t>
            </w:r>
            <w:r/>
          </w:p>
        </w:tc>
        <w:tc>
          <w:tcPr>
            <w:tcW w:w="504"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分值</w:t>
            </w:r>
            <w:r/>
          </w:p>
        </w:tc>
      </w:tr>
      <w:tr>
        <w:trPr>
          <w:jc w:val="center"/>
          <w:trHeight w:val="1536"/>
        </w:trPr>
        <w:tc>
          <w:tcPr>
            <w:tcW w:w="755"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价格部分</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采用低价优先法计算，即满足招标文件实质性要求且投标价格最低的投标报价为评标基准价，其价格分为满分30分。价格分按照下列公式计算：投标报价得分=（评标基准价/投标报价）×30（小数点保留两位）。</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注：投标报价超出采购预算的，按无效投标处理。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jc w:val="center"/>
          <w:trHeight w:val="1100"/>
        </w:trPr>
        <w:tc>
          <w:tcPr>
            <w:tcW w:w="755"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技术要求</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全部满足招标文件第四章“采购需求”“四、主要功能及参数要求</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”的，得</w:t>
            </w:r>
            <w:r>
              <w:rPr>
                <w:rFonts w:hint="eastAsia" w:ascii="宋体" w:hAnsi="宋体" w:cs="宋体"/>
                <w:color w:val="000000" w:themeColor="text1"/>
                <w:szCs w:val="21"/>
                <w:highlight w:val="none"/>
                <w:lang w:val="en-US" w:eastAsia="zh-CN"/>
                <w14:textFill>
                  <w14:solidFill>
                    <w14:schemeClr w14:val="tx1"/>
                  </w14:solidFill>
                </w14:textFill>
              </w:rPr>
              <w:t xml:space="preserve">41</w:t>
            </w:r>
            <w:r>
              <w:rPr>
                <w:rFonts w:hint="eastAsia" w:ascii="宋体" w:hAnsi="宋体" w:cs="宋体"/>
                <w:color w:val="000000" w:themeColor="text1"/>
                <w:szCs w:val="21"/>
                <w:highlight w:val="none"/>
                <w14:textFill>
                  <w14:solidFill>
                    <w14:schemeClr w14:val="tx1"/>
                  </w14:solidFill>
                </w14:textFill>
              </w:rPr>
              <w:t xml:space="preserve">分，正偏离不加分，加注“★”号指标为必须满足项，如有负偏离将作为无效投标；加注“▲”指标为重要指标（共计</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项），有1项负偏离扣</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分，非“★”、“▲”指标（共计</w:t>
            </w:r>
            <w:r>
              <w:rPr>
                <w:rFonts w:hint="eastAsia" w:ascii="宋体" w:hAnsi="宋体" w:cs="宋体"/>
                <w:color w:val="000000" w:themeColor="text1"/>
                <w:szCs w:val="21"/>
                <w:highlight w:val="none"/>
                <w:lang w:val="en-US" w:eastAsia="zh-CN"/>
                <w14:textFill>
                  <w14:solidFill>
                    <w14:schemeClr w14:val="tx1"/>
                  </w14:solidFill>
                </w14:textFill>
              </w:rPr>
              <w:t xml:space="preserve">26</w:t>
            </w:r>
            <w:r>
              <w:rPr>
                <w:rFonts w:hint="eastAsia" w:ascii="宋体" w:hAnsi="宋体" w:cs="宋体"/>
                <w:color w:val="000000" w:themeColor="text1"/>
                <w:szCs w:val="21"/>
                <w:highlight w:val="none"/>
                <w14:textFill>
                  <w14:solidFill>
                    <w14:schemeClr w14:val="tx1"/>
                  </w14:solidFill>
                </w14:textFill>
              </w:rPr>
              <w:t xml:space="preserve">项）有1项负偏离扣1分。响应文件</w:t>
            </w:r>
            <w:r>
              <w:rPr>
                <w:rFonts w:ascii="宋体" w:hAnsi="宋体" w:cs="宋体"/>
                <w:color w:val="000000" w:themeColor="text1"/>
                <w:szCs w:val="21"/>
                <w:highlight w:val="none"/>
                <w14:textFill>
                  <w14:solidFill>
                    <w14:schemeClr w14:val="tx1"/>
                  </w14:solidFill>
                </w14:textFill>
              </w:rPr>
              <w:t xml:space="preserve">加注“▲”符号和加注“★”符号的参数以及一般参数里明确要求提供证明材料的必须提供技术证明材料，</w:t>
            </w:r>
            <w:r>
              <w:rPr>
                <w:rFonts w:hint="eastAsia" w:ascii="宋体" w:hAnsi="宋体" w:cs="宋体"/>
                <w:color w:val="000000" w:themeColor="text1"/>
                <w:szCs w:val="21"/>
                <w:highlight w:val="none"/>
                <w14:textFill>
                  <w14:solidFill>
                    <w14:schemeClr w14:val="tx1"/>
                  </w14:solidFill>
                </w14:textFill>
              </w:rPr>
              <w:t xml:space="preserve">证明材料可为产品说明书、注册证、第三方检测报告等技术支持资料</w:t>
            </w:r>
            <w:r>
              <w:rPr>
                <w:rFonts w:ascii="宋体" w:hAnsi="宋体" w:cs="宋体"/>
                <w:color w:val="000000" w:themeColor="text1"/>
                <w:szCs w:val="21"/>
                <w:highlight w:val="none"/>
                <w14:textFill>
                  <w14:solidFill>
                    <w14:schemeClr w14:val="tx1"/>
                  </w14:solidFill>
                </w14:textFill>
              </w:rPr>
              <w:t xml:space="preserve">（注：功能参数应进行明显标注，采用如箭头、标红或下划线等标注方式，</w:t>
            </w:r>
            <w:r>
              <w:rPr>
                <w:rFonts w:hint="eastAsia" w:ascii="宋体" w:hAnsi="宋体" w:cs="宋体"/>
                <w:color w:val="000000" w:themeColor="text1"/>
                <w:szCs w:val="21"/>
                <w:highlight w:val="none"/>
                <w14:textFill>
                  <w14:solidFill>
                    <w14:schemeClr w14:val="tx1"/>
                  </w14:solidFill>
                </w14:textFill>
              </w:rPr>
              <w:t xml:space="preserve">并在投标文件技术条款偏离表备注栏中标注相应证明文件页码，</w:t>
            </w:r>
            <w:r>
              <w:rPr>
                <w:rFonts w:ascii="宋体" w:hAnsi="宋体" w:cs="宋体"/>
                <w:color w:val="000000" w:themeColor="text1"/>
                <w:szCs w:val="21"/>
                <w:highlight w:val="none"/>
                <w14:textFill>
                  <w14:solidFill>
                    <w14:schemeClr w14:val="tx1"/>
                  </w14:solidFill>
                </w14:textFill>
              </w:rPr>
              <w:t xml:space="preserve">方便评委查看）</w:t>
            </w:r>
            <w:r>
              <w:rPr>
                <w:rFonts w:hint="eastAsia" w:ascii="宋体" w:hAnsi="宋体" w:cs="宋体"/>
                <w:color w:val="000000" w:themeColor="text1"/>
                <w:szCs w:val="21"/>
                <w:highlight w:val="none"/>
                <w14:textFill>
                  <w14:solidFill>
                    <w14:schemeClr w14:val="tx1"/>
                  </w14:solidFill>
                </w14:textFill>
              </w:rPr>
              <w:t xml:space="preserve">，未按要求提供的，评委有权认定为负偏离或不满足。</w:t>
            </w:r>
            <w:r/>
          </w:p>
          <w:p>
            <w:pPr>
              <w:contextualSpacing/>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★本项得0分或经评委会评议负偏离过多可能实质性影响使用的，将判定为实质性不符合招标要求，做无效投标处理。</w:t>
            </w:r>
            <w:r/>
          </w:p>
        </w:tc>
        <w:tc>
          <w:tcPr>
            <w:tcW w:w="504" w:type="pct"/>
            <w:vAlign w:val="center"/>
            <w:textDirection w:val="lrTb"/>
            <w:noWrap w:val="false"/>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41</w:t>
            </w:r>
            <w:r/>
          </w:p>
        </w:tc>
      </w:tr>
      <w:tr>
        <w:trPr>
          <w:jc w:val="center"/>
          <w:trHeight w:val="475"/>
        </w:trPr>
        <w:tc>
          <w:tcPr>
            <w:tcW w:w="755"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提供2023年1月1日（含）以来（时间以合同签订时间为准），投标人或者制造商(含制造商其他代理商)具有</w:t>
            </w:r>
            <w:r>
              <w:rPr>
                <w:rFonts w:hint="eastAsia"/>
                <w:color w:val="000000" w:themeColor="text1"/>
                <w:highlight w:val="none"/>
                <w14:textFill>
                  <w14:solidFill>
                    <w14:schemeClr w14:val="tx1"/>
                  </w14:solidFill>
                </w14:textFill>
              </w:rPr>
              <w:t xml:space="preserve">与本次投标产品同品牌同型号（</w:t>
            </w:r>
            <w:r>
              <w:rPr>
                <w:rFonts w:hint="eastAsia"/>
                <w:color w:val="000000" w:themeColor="text1"/>
                <w:highlight w:val="none"/>
                <w:lang w:val="en-US" w:eastAsia="zh-CN"/>
                <w14:textFill>
                  <w14:solidFill>
                    <w14:schemeClr w14:val="tx1"/>
                  </w14:solidFill>
                </w14:textFill>
              </w:rPr>
              <w:t xml:space="preserve">冲击波主机系统</w:t>
            </w:r>
            <w:bookmarkStart w:id="354" w:name="_GoBack"/>
            <w:r/>
            <w:bookmarkEnd w:id="354"/>
            <w:r>
              <w:rPr>
                <w:rFonts w:hint="eastAsia"/>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的成功案例。每提供一个有效成功案例得3分，同一采购方不重复计分，本项最高得9分，未提供不得分（一份有效的业绩包含完整无缺漏的合同，其中合同关键信息如：品牌、型号、合同双方名称、公章、签订时间等信息需清晰可见无遮挡涂改）。</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r>
      <w:tr>
        <w:trPr>
          <w:jc w:val="center"/>
        </w:trPr>
        <w:tc>
          <w:tcPr>
            <w:tcW w:w="75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评委根据投标人提供的项目实施方案综合评分（每项内容逐条阐述）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1.货物的包装与运输（4分）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2.供货进度保证及协调配合措施（</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r>
      <w:tr>
        <w:trPr>
          <w:jc w:val="center"/>
        </w:trPr>
        <w:tc>
          <w:tcPr>
            <w:tcW w:w="755"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售后服务方案</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评委根据投标人提供的售后服务方案综合评分（每项内容逐条阐述）</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1.故障解决及应急维护方案（</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2.预防性维护方案（</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r>
      <w:tr>
        <w:trPr>
          <w:jc w:val="center"/>
        </w:trPr>
        <w:tc>
          <w:tcPr>
            <w:tcW w:w="75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培训方案</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评委根据投标人提供的项目培训方案评分（每项内容逐条阐述）：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1.培训内容及安排（3分）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2.培训师资力量（</w:t>
            </w:r>
            <w:r>
              <w:rPr>
                <w:rFonts w:hint="eastAsia" w:ascii="宋体" w:hAnsi="宋体" w:cs="宋体"/>
                <w:color w:val="000000" w:themeColor="text1"/>
                <w:szCs w:val="21"/>
                <w:highlight w:val="none"/>
                <w:lang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bl>
    <w:p>
      <w:pPr>
        <w:spacing w:line="360" w:lineRule="auto"/>
        <w:rPr>
          <w:rStyle w:val="1156"/>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61"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2" w:name="_Toc107246273"/>
      <w:r>
        <w:rPr>
          <w:rFonts w:ascii="宋体" w:hAnsi="宋体" w:cs="宋体"/>
          <w:color w:val="000000" w:themeColor="text1"/>
          <w:highlight w:val="none"/>
          <w14:textFill>
            <w14:solidFill>
              <w14:schemeClr w14:val="tx1"/>
            </w14:solidFill>
          </w14:textFill>
        </w:rPr>
        <w:br w:type="page" w:clear="all"/>
      </w:r>
      <w:r/>
    </w:p>
    <w:p>
      <w:pPr>
        <w:pStyle w:val="916"/>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1"/>
      <w:r>
        <w:rPr>
          <w:rFonts w:hint="eastAsia" w:ascii="宋体" w:hAnsi="宋体" w:cs="宋体"/>
          <w:color w:val="000000" w:themeColor="text1"/>
          <w:highlight w:val="none"/>
          <w14:textFill>
            <w14:solidFill>
              <w14:schemeClr w14:val="tx1"/>
            </w14:solidFill>
          </w14:textFill>
        </w:rPr>
        <w:t xml:space="preserve">投标文件格式</w:t>
      </w:r>
      <w:bookmarkEnd w:id="262"/>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133"/>
        <w:ind w:firstLine="0"/>
        <w:spacing w:line="240" w:lineRule="auto"/>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63"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98"/>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898"/>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南京鼓楼医院体外冲击波碎石机采购项目</w:t>
      </w:r>
      <w:r/>
    </w:p>
    <w:p>
      <w:pPr>
        <w:pStyle w:val="898"/>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98"/>
        <w:jc w:val="center"/>
        <w:spacing w:line="360" w:lineRule="auto"/>
        <w:rPr>
          <w:rFonts w:hint="eastAsia" w:hAnsi="宋体" w:cs="宋体"/>
          <w:b/>
          <w:color w:val="000000" w:themeColor="text1"/>
          <w:sz w:val="84"/>
          <w:szCs w:val="84"/>
          <w:highlight w:val="none"/>
          <w14:textFill>
            <w14:solidFill>
              <w14:schemeClr w14:val="tx1"/>
            </w14:solidFill>
          </w14:textFill>
        </w:rPr>
      </w:pPr>
      <w:r/>
      <w:bookmarkStart w:id="264"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64"/>
      <w:r/>
      <w:r/>
    </w:p>
    <w:p>
      <w:pPr>
        <w:pStyle w:val="898"/>
        <w:ind w:firstLine="418"/>
        <w:spacing w:line="360" w:lineRule="auto"/>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JSZC-320100-JITC-G2026-0353</w:t>
      </w:r>
      <w:r/>
    </w:p>
    <w:p>
      <w:pPr>
        <w:pStyle w:val="898"/>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98"/>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98"/>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98"/>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98"/>
        <w:jc w:val="center"/>
        <w:spacing w:line="360" w:lineRule="auto"/>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98"/>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   年  月  日</w:t>
      </w:r>
      <w:r>
        <w:rPr>
          <w:rFonts w:hint="eastAsia" w:ascii="宋体" w:hAnsi="宋体" w:cs="宋体"/>
          <w:b/>
          <w:color w:val="000000" w:themeColor="text1"/>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目录</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（供应商应根据投标文件顺序，自拟格式）</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3"/>
      <w:r/>
      <w:r/>
    </w:p>
    <w:p>
      <w:pPr>
        <w:pStyle w:val="916"/>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5" w:name="_Toc103848582"/>
      <w:r/>
      <w:bookmarkStart w:id="266" w:name="_Toc104560897"/>
      <w:r/>
      <w:bookmarkStart w:id="267" w:name="_Toc107246274"/>
      <w:r/>
      <w:bookmarkStart w:id="268"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5"/>
      <w:r/>
      <w:bookmarkEnd w:id="266"/>
      <w:r/>
      <w:bookmarkEnd w:id="26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16"/>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69"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8"/>
      <w:r/>
      <w:bookmarkEnd w:id="269"/>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0" w:name="_Toc103848580"/>
      <w:r/>
      <w:bookmarkStart w:id="271"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南京鼓楼医院体外冲击波碎石机采购项目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914"/>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91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914"/>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91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91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91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91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1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91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91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1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1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1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1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1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1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1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1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93"/>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16"/>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2" w:name="_Toc103848583"/>
      <w:r/>
      <w:bookmarkStart w:id="273" w:name="_Toc104560898"/>
      <w:r/>
      <w:bookmarkStart w:id="274"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2"/>
      <w:r/>
      <w:bookmarkEnd w:id="273"/>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4"/>
      <w:r/>
      <w:r/>
    </w:p>
    <w:p>
      <w:pPr>
        <w:pStyle w:val="893"/>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93"/>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93"/>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93"/>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93"/>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93"/>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93"/>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93"/>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8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3"/>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93"/>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93"/>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93"/>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93"/>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893"/>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914"/>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5" w:name="_Toc103848584"/>
      <w:r/>
      <w:bookmarkStart w:id="276" w:name="_Toc107246277"/>
      <w:r/>
      <w:bookmarkStart w:id="277" w:name="_Toc104560899"/>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91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5"/>
      <w:r/>
      <w:bookmarkEnd w:id="276"/>
      <w:r/>
      <w:bookmarkEnd w:id="277"/>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南京鼓楼医院体外冲击波碎石机采购项目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914"/>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914"/>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8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3"/>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8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93"/>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914"/>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914"/>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914"/>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8" w:name="_Toc104560895"/>
      <w:r/>
      <w:bookmarkStart w:id="279" w:name="_Toc107246279"/>
      <w:r>
        <w:rPr>
          <w:rFonts w:hint="eastAsia" w:ascii="宋体" w:hAnsi="宋体" w:cs="宋体"/>
          <w:b/>
          <w:bCs/>
          <w:color w:val="000000" w:themeColor="text1"/>
          <w:szCs w:val="21"/>
          <w:highlight w:val="none"/>
          <w14:textFill>
            <w14:solidFill>
              <w14:schemeClr w14:val="tx1"/>
            </w14:solidFill>
          </w14:textFill>
        </w:rPr>
        <w:br w:type="page" w:clear="all"/>
      </w:r>
      <w:r/>
    </w:p>
    <w:p>
      <w:pPr>
        <w:pStyle w:val="916"/>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0" w:name="_Toc107246278"/>
      <w:r/>
      <w:bookmarkStart w:id="281" w:name="_Toc103848585"/>
      <w:r/>
      <w:bookmarkStart w:id="282"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0"/>
      <w:r/>
      <w:bookmarkEnd w:id="281"/>
      <w:r/>
      <w:bookmarkEnd w:id="28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南京鼓楼医院体外冲击波碎石机采购项目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914"/>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914"/>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8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3"/>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914"/>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8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93"/>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914"/>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916"/>
        <w:numPr>
          <w:ilvl w:val="0"/>
          <w:numId w:val="2"/>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0"/>
      <w:r/>
      <w:bookmarkEnd w:id="278"/>
      <w:r/>
      <w:bookmarkEnd w:id="27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投标人全称（CA公章）：供应商名称</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南京鼓楼医院体外冲击波碎石机采购项目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3"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JSZC-320100-JITC-G2026-0353</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分包号：分包号</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69"/>
        <w:gridCol w:w="5241"/>
      </w:tblGrid>
      <w:tr>
        <w:trPr>
          <w:jc w:val="center"/>
          <w:trHeight w:val="1061"/>
        </w:trPr>
        <w:tc>
          <w:tcPr>
            <w:tcW w:w="3454"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bookmarkStart w:id="284" w:name="OLE_LINK17"/>
            <w:r/>
            <w:bookmarkStart w:id="285" w:name="_Toc104560896"/>
            <w:r>
              <w:rPr>
                <w:rFonts w:hint="eastAsia" w:ascii="宋体" w:hAnsi="宋体" w:cs="宋体"/>
                <w:color w:val="000000" w:themeColor="text1"/>
                <w:szCs w:val="21"/>
                <w:highlight w:val="none"/>
                <w14:textFill>
                  <w14:solidFill>
                    <w14:schemeClr w14:val="tx1"/>
                  </w14:solidFill>
                </w14:textFill>
              </w:rPr>
              <w:t xml:space="preserve">投标货物名称</w:t>
            </w:r>
            <w:r/>
          </w:p>
        </w:tc>
        <w:tc>
          <w:tcPr>
            <w:tcW w:w="5382"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总价</w:t>
            </w:r>
            <w:r/>
          </w:p>
        </w:tc>
      </w:tr>
      <w:tr>
        <w:trPr>
          <w:jc w:val="center"/>
          <w:trHeight w:val="1081"/>
        </w:trPr>
        <w:tc>
          <w:tcPr>
            <w:tcW w:w="3454"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382"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4"/>
      <w:r/>
      <w:bookmarkEnd w:id="283"/>
      <w:r/>
      <w:bookmarkEnd w:id="285"/>
      <w:r/>
      <w:r/>
    </w:p>
    <w:p>
      <w:pPr>
        <w:ind w:right="420" w:firstLine="372"/>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pStyle w:val="916"/>
        <w:numPr>
          <w:ilvl w:val="0"/>
          <w:numId w:val="2"/>
        </w:numPr>
        <w:ind w:firstLine="426"/>
        <w:rPr>
          <w:rFonts w:ascii="Microsoft New Tai Lue" w:hAnsi="Microsoft New Tai Lue" w:cs="Microsoft New Tai Lue"/>
          <w:color w:val="000000" w:themeColor="text1"/>
          <w:sz w:val="24"/>
          <w:highlight w:val="none"/>
          <w14:textFill>
            <w14:solidFill>
              <w14:schemeClr w14:val="tx1"/>
            </w14:solidFill>
          </w14:textFill>
        </w:rPr>
      </w:pPr>
      <w:r/>
      <w:bookmarkStart w:id="286" w:name="_Toc104560901"/>
      <w:r/>
      <w:bookmarkStart w:id="287" w:name="_Toc103848586"/>
      <w:r/>
      <w:bookmarkStart w:id="288" w:name="_Toc107246281"/>
      <w:r/>
      <w:bookmarkStart w:id="289" w:name="_Toc102117319"/>
      <w:r>
        <w:rPr>
          <w:rStyle w:val="1145"/>
          <w:rFonts w:hAnsi="宋体"/>
          <w:color w:val="000000" w:themeColor="text1"/>
          <w:highlight w:val="none"/>
          <w14:textFill>
            <w14:solidFill>
              <w14:schemeClr w14:val="tx1"/>
            </w14:solidFill>
          </w14:textFill>
        </w:rPr>
        <w:br w:type="page" w:clear="all"/>
      </w:r>
      <w:r>
        <w:rPr>
          <w:rStyle w:val="1145"/>
          <w:rFonts w:hint="eastAsia" w:hAnsi="宋体"/>
          <w:color w:val="000000" w:themeColor="text1"/>
          <w:highlight w:val="none"/>
          <w14:textFill>
            <w14:solidFill>
              <w14:schemeClr w14:val="tx1"/>
            </w14:solidFill>
          </w14:textFill>
        </w:rPr>
        <w:t xml:space="preserve">配置清单</w:t>
      </w:r>
      <w:r>
        <w:rPr>
          <w:rFonts w:hint="eastAsia" w:ascii="Microsoft New Tai Lue" w:hAnsi="Microsoft New Tai Lue" w:cs="Microsoft New Tai Lue"/>
          <w:color w:val="000000" w:themeColor="text1"/>
          <w:sz w:val="24"/>
          <w:highlight w:val="none"/>
          <w14:textFill>
            <w14:solidFill>
              <w14:schemeClr w14:val="tx1"/>
            </w14:solidFill>
          </w14:textFill>
        </w:rPr>
        <w:t xml:space="preserve">表</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南京鼓楼医院体外冲击波碎石机采购项目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JSZC-320100-JITC-G2026-0353</w:t>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86"/>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1496"/>
        <w:gridCol w:w="1048"/>
        <w:gridCol w:w="1323"/>
        <w:gridCol w:w="1724"/>
        <w:gridCol w:w="1602"/>
      </w:tblGrid>
      <w:tr>
        <w:trPr>
          <w:jc w:val="center"/>
          <w:trHeight w:val="640"/>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规格</w:t>
            </w: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widowControl/>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bl>
    <w:p>
      <w:pPr>
        <w:pStyle w:val="892"/>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right"/>
        <w:rPr>
          <w:rStyle w:val="1145"/>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1、投标人须逐条完整填写所投产品全套配置，包含但不限于主机、各类硬件组件、配套软件、标配附件；</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2、配置明细不得简略、缺漏，选配部件单独注明；</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3、本表填报内容作为供货验收依据，交付配置须与本表保持一致。</w:t>
      </w:r>
      <w:r/>
    </w:p>
    <w:p>
      <w:pPr>
        <w:rPr>
          <w:rStyle w:val="1145"/>
          <w:rFonts w:hint="eastAsia" w:hAnsi="宋体"/>
          <w:color w:val="000000" w:themeColor="text1"/>
          <w:highlight w:val="none"/>
          <w14:textFill>
            <w14:solidFill>
              <w14:schemeClr w14:val="tx1"/>
            </w14:solidFill>
          </w14:textFill>
        </w:rPr>
      </w:pPr>
      <w:r>
        <w:rPr>
          <w:rStyle w:val="1145"/>
          <w:rFonts w:hint="eastAsia" w:hAnsi="宋体"/>
          <w:color w:val="000000" w:themeColor="text1"/>
          <w:highlight w:val="none"/>
          <w14:textFill>
            <w14:solidFill>
              <w14:schemeClr w14:val="tx1"/>
            </w14:solidFill>
          </w14:textFill>
        </w:rPr>
        <w:br w:type="page" w:clear="all"/>
      </w:r>
      <w:r/>
    </w:p>
    <w:p>
      <w:pPr>
        <w:pStyle w:val="916"/>
        <w:rPr>
          <w:rFonts w:ascii="Microsoft New Tai Lue" w:hAnsi="Microsoft New Tai Lue" w:cs="Microsoft New Tai Lue"/>
          <w:color w:val="000000" w:themeColor="text1"/>
          <w:sz w:val="24"/>
          <w:highlight w:val="none"/>
          <w14:textFill>
            <w14:solidFill>
              <w14:schemeClr w14:val="tx1"/>
            </w14:solidFill>
          </w14:textFill>
        </w:rPr>
      </w:pPr>
      <w:r>
        <w:rPr>
          <w:rStyle w:val="1145"/>
          <w:rFonts w:hint="eastAsia" w:ascii="Times New Roman" w:hAnsi="宋体"/>
          <w:color w:val="000000" w:themeColor="text1"/>
          <w:highlight w:val="none"/>
          <w14:textFill>
            <w14:solidFill>
              <w14:schemeClr w14:val="tx1"/>
            </w14:solidFill>
          </w14:textFill>
        </w:rPr>
        <w:t xml:space="preserve">（5-1）</w:t>
      </w:r>
      <w:r>
        <w:rPr>
          <w:rFonts w:ascii="Microsoft New Tai Lue" w:hAnsi="Microsoft New Tai Lue" w:cs="Microsoft New Tai Lue"/>
          <w:color w:val="000000" w:themeColor="text1"/>
          <w:sz w:val="24"/>
          <w:highlight w:val="none"/>
          <w14:textFill>
            <w14:solidFill>
              <w14:schemeClr w14:val="tx1"/>
            </w14:solidFill>
          </w14:textFill>
        </w:rPr>
        <w:t xml:space="preserve">分项报价表</w:t>
      </w:r>
      <w:r>
        <w:rPr>
          <w:rFonts w:hint="eastAsia" w:ascii="Microsoft New Tai Lue" w:hAnsi="Microsoft New Tai Lue" w:cs="Microsoft New Tai Lue"/>
          <w:color w:val="000000" w:themeColor="text1"/>
          <w:sz w:val="24"/>
          <w:highlight w:val="none"/>
          <w14:textFill>
            <w14:solidFill>
              <w14:schemeClr w14:val="tx1"/>
            </w14:solidFill>
          </w14:textFill>
        </w:rPr>
        <w:t xml:space="preserve">（零部件组成报价，如有）</w:t>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项目名称：</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南京鼓楼医院体外冲击波碎石机采购项目</w:t>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JSZC-320100-JITC-G2026-0353</w:t>
      </w:r>
      <w:r/>
    </w:p>
    <w:tbl>
      <w:tblPr>
        <w:tblStyle w:val="9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
        <w:gridCol w:w="1094"/>
        <w:gridCol w:w="628"/>
        <w:gridCol w:w="740"/>
        <w:gridCol w:w="1002"/>
        <w:gridCol w:w="668"/>
        <w:gridCol w:w="719"/>
        <w:gridCol w:w="608"/>
        <w:gridCol w:w="939"/>
        <w:gridCol w:w="940"/>
        <w:gridCol w:w="783"/>
      </w:tblGrid>
      <w:tr>
        <w:trPr>
          <w:trHeight w:val="756"/>
        </w:trPr>
        <w:tc>
          <w:tcPr>
            <w:tcW w:w="28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639"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产品名称</w:t>
            </w:r>
            <w:r/>
          </w:p>
        </w:tc>
        <w:tc>
          <w:tcPr>
            <w:tcW w:w="36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品牌</w:t>
            </w:r>
            <w:r/>
          </w:p>
        </w:tc>
        <w:tc>
          <w:tcPr>
            <w:tcW w:w="43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规格型号</w:t>
            </w:r>
            <w:r/>
          </w:p>
        </w:tc>
        <w:tc>
          <w:tcPr>
            <w:tcW w:w="585"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注册证号</w:t>
            </w:r>
            <w:r/>
          </w:p>
        </w:tc>
        <w:tc>
          <w:tcPr>
            <w:tcW w:w="39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产地</w:t>
            </w:r>
            <w:r/>
          </w:p>
        </w:tc>
        <w:tc>
          <w:tcPr>
            <w:tcW w:w="42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356"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54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单价</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51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小计</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452"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48"/>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gridSpan w:val="11"/>
            <w:tcW w:w="5000"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总计：                     元</w:t>
            </w:r>
            <w:r/>
          </w:p>
        </w:tc>
      </w:tr>
    </w:tbl>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1.如果行数不够，请自行增加。</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和。</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3.“投标分项报价表”中“投标总报价”数额应当与“开标一览表”中“投标总报价”数额一致。</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5.投标人需认真填写本报价表，尤其注意规格型号的准确填写。</w:t>
      </w:r>
      <w:r/>
    </w:p>
    <w:p>
      <w:pPr>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Style w:val="1145"/>
          <w:rFonts w:hint="eastAsia" w:hAnsi="宋体"/>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6"/>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86"/>
      <w:r/>
      <w:bookmarkEnd w:id="287"/>
      <w:r/>
      <w:bookmarkEnd w:id="288"/>
      <w:r/>
      <w:r/>
    </w:p>
    <w:p>
      <w:pPr>
        <w:pStyle w:val="1135"/>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南京鼓楼医院体外冲击波碎石机采购项目</w:t>
      </w:r>
      <w:r/>
    </w:p>
    <w:p>
      <w:pPr>
        <w:pStyle w:val="1135"/>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JSZC-320100-JITC-G2026-0353</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037"/>
        <w:gridCol w:w="1738"/>
        <w:gridCol w:w="1816"/>
        <w:gridCol w:w="1159"/>
        <w:gridCol w:w="1258"/>
        <w:gridCol w:w="1029"/>
      </w:tblGrid>
      <w:tr>
        <w:trPr>
          <w:jc w:val="center"/>
          <w:trHeight w:val="635"/>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投标文件的商务条款</w:t>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bookmarkStart w:id="290" w:name="OLE_LINK18"/>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0"/>
      <w:r/>
      <w:r/>
    </w:p>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投标人须对照招标文件商务条款部分逐条说明做出实质性的响应。所有偏离必须在本表中列出，未在本偏离表中列出偏离，将视为投标人已完全接受招标文件要求。</w:t>
      </w:r>
      <w:r/>
    </w:p>
    <w:p>
      <w:pPr>
        <w:pStyle w:val="914"/>
        <w:ind w:firstLine="373"/>
        <w:spacing w:line="360" w:lineRule="exact"/>
        <w:rPr>
          <w:rStyle w:val="925"/>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925"/>
          <w:rFonts w:hint="eastAsia" w:ascii="Times New Roman" w:hAnsi="Times New Roman"/>
          <w:b/>
          <w:bCs/>
          <w:color w:val="000000" w:themeColor="text1"/>
          <w:highlight w:val="none"/>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914"/>
        <w:ind w:firstLine="373"/>
        <w:spacing w:line="360" w:lineRule="exact"/>
        <w:rPr>
          <w:rStyle w:val="925"/>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925"/>
          <w:rFonts w:ascii="Times New Roman" w:hAnsi="Times New Roman"/>
          <w:b/>
          <w:bCs/>
          <w:color w:val="000000" w:themeColor="text1"/>
          <w:highlight w:val="none"/>
          <w14:textFill>
            <w14:solidFill>
              <w14:schemeClr w14:val="tx1"/>
            </w14:solidFill>
          </w14:textFill>
        </w:rPr>
        <w:t xml:space="preserve">行数不够，投标人请自行增加</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1" w:name="_Toc104560902"/>
      <w:r/>
      <w:bookmarkStart w:id="292" w:name="_Toc10384858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1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3"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1"/>
      <w:r/>
      <w:bookmarkEnd w:id="292"/>
      <w:r/>
      <w:bookmarkEnd w:id="293"/>
      <w:r/>
      <w:r/>
    </w:p>
    <w:p>
      <w:pPr>
        <w:pStyle w:val="916"/>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4" w:name="_Toc104560903"/>
      <w:r/>
      <w:bookmarkStart w:id="295" w:name="_Toc107246283"/>
      <w:r/>
      <w:bookmarkStart w:id="296" w:name="_Toc103848588"/>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89"/>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4"/>
      <w:r/>
      <w:bookmarkEnd w:id="295"/>
      <w:r/>
      <w:bookmarkEnd w:id="296"/>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7" w:name="_Hlk33717720"/>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bookmarkEnd w:id="29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298" w:name="_Toc102117320"/>
      <w:r/>
      <w:bookmarkStart w:id="299" w:name="_Toc103848589"/>
      <w:r>
        <w:rPr>
          <w:rFonts w:hint="eastAsia" w:ascii="宋体" w:hAnsi="宋体" w:cs="宋体"/>
          <w:color w:val="000000" w:themeColor="text1"/>
          <w:highlight w:val="none"/>
          <w14:textFill>
            <w14:solidFill>
              <w14:schemeClr w14:val="tx1"/>
            </w14:solidFill>
          </w14:textFill>
        </w:rPr>
        <w:br w:type="page" w:clear="all"/>
      </w:r>
      <w:bookmarkStart w:id="300" w:name="_Toc107246284"/>
      <w:r/>
      <w:bookmarkStart w:id="301" w:name="_Toc104560904"/>
      <w:r/>
      <w:r/>
    </w:p>
    <w:p>
      <w:pPr>
        <w:pStyle w:val="916"/>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298"/>
      <w:r/>
      <w:bookmarkEnd w:id="299"/>
      <w:r/>
      <w:bookmarkEnd w:id="300"/>
      <w:r/>
      <w:bookmarkEnd w:id="30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2" w:name="_Toc102117321"/>
      <w:r/>
      <w:bookmarkStart w:id="303" w:name="_Toc107246285"/>
      <w:r/>
      <w:bookmarkStart w:id="304" w:name="_Toc104560905"/>
      <w:r/>
      <w:bookmarkStart w:id="305" w:name="_Toc103848590"/>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916"/>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w:t>
      </w:r>
      <w:bookmarkEnd w:id="302"/>
      <w:r/>
      <w:bookmarkEnd w:id="303"/>
      <w:r/>
      <w:bookmarkEnd w:id="304"/>
      <w:r/>
      <w:bookmarkEnd w:id="305"/>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bookmarkStart w:id="306" w:name="_Toc104560908"/>
      <w:r/>
      <w:bookmarkStart w:id="307" w:name="_Toc103848593"/>
      <w:r/>
      <w:bookmarkStart w:id="308" w:name="_Toc102117322"/>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19"/>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3331" w:type="dxa"/>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7448" w:type="dxa"/>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注：该信用承诺书出具时间须为本采购文件发布之日起至开标时间前，超出该时间范围出具的承诺书无效。</w:t>
      </w:r>
      <w:r/>
    </w:p>
    <w:p>
      <w:pPr>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Start w:id="309" w:name="_Toc107246286"/>
      <w:r/>
      <w:r/>
    </w:p>
    <w:p>
      <w:pPr>
        <w:pStyle w:val="916"/>
        <w:ind w:firstLine="426"/>
        <w:jc w:val="left"/>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(7-3)具有良好的商业信誉和健全的财务会计制度，提供上年度财务报表复印件（如为新成立的公司，应提供公司成立之后的财务报表）或投标文件递交截止时间前3个月内，由其基本开户银行出具的资信证明；</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6"/>
        <w:ind w:firstLine="374"/>
        <w:jc w:val="left"/>
        <w:spacing w:before="0" w:after="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w:t>
      </w:r>
      <w:bookmarkEnd w:id="306"/>
      <w:r/>
      <w:bookmarkEnd w:id="307"/>
      <w:r/>
      <w:bookmarkEnd w:id="308"/>
      <w:r/>
      <w:bookmarkEnd w:id="309"/>
      <w:r>
        <w:rPr>
          <w:rFonts w:hint="eastAsia" w:ascii="宋体" w:hAnsi="宋体" w:cs="宋体"/>
          <w:bCs w:val="0"/>
          <w:color w:val="000000" w:themeColor="text1"/>
          <w:sz w:val="24"/>
          <w:szCs w:val="24"/>
          <w:highlight w:val="none"/>
          <w14:textFill>
            <w14:solidFill>
              <w14:schemeClr w14:val="tx1"/>
            </w14:solidFill>
          </w14:textFill>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95"/>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95"/>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16"/>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0" w:name="_Toc103848591"/>
      <w:r/>
      <w:bookmarkStart w:id="311"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2" w:name="_Toc104560906"/>
      <w:r/>
      <w:bookmarkStart w:id="313" w:name="_Toc107246287"/>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0"/>
      <w:r/>
      <w:bookmarkEnd w:id="311"/>
      <w:r/>
      <w:bookmarkEnd w:id="312"/>
      <w:r/>
      <w:bookmarkEnd w:id="313"/>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16"/>
        <w:ind w:firstLine="566"/>
        <w:jc w:val="left"/>
        <w:spacing w:line="240" w:lineRule="atLeast"/>
        <w:rPr>
          <w:rFonts w:hint="eastAsia" w:ascii="宋体" w:hAnsi="宋体" w:cs="宋体"/>
          <w:b w:val="0"/>
          <w:color w:val="000000" w:themeColor="text1"/>
          <w:sz w:val="24"/>
          <w:highlight w:val="none"/>
          <w14:textFill>
            <w14:solidFill>
              <w14:schemeClr w14:val="tx1"/>
            </w14:solidFill>
          </w14:textFill>
        </w:rPr>
      </w:pPr>
      <w:r/>
      <w:bookmarkStart w:id="314" w:name="_Toc103848594"/>
      <w:r/>
      <w:bookmarkStart w:id="315" w:name="_Toc102117325"/>
      <w:r/>
      <w:bookmarkStart w:id="316" w:name="_Toc107246289"/>
      <w:r/>
      <w:bookmarkStart w:id="317" w:name="_Toc104560909"/>
      <w:r>
        <w:rPr>
          <w:rFonts w:hint="eastAsia" w:ascii="宋体" w:hAnsi="宋体" w:cs="宋体"/>
          <w:bCs w:val="0"/>
          <w:color w:val="000000" w:themeColor="text1"/>
          <w:sz w:val="24"/>
          <w:szCs w:val="24"/>
          <w:highlight w:val="none"/>
          <w14:textFill>
            <w14:solidFill>
              <w14:schemeClr w14:val="tx1"/>
            </w14:solidFill>
          </w14:textFill>
        </w:rPr>
        <w:t xml:space="preserve">（7-6）</w:t>
      </w:r>
      <w:bookmarkEnd w:id="314"/>
      <w:r/>
      <w:bookmarkEnd w:id="315"/>
      <w:r/>
      <w:bookmarkEnd w:id="316"/>
      <w:r/>
      <w:bookmarkEnd w:id="317"/>
      <w:r>
        <w:rPr>
          <w:rFonts w:hint="eastAsia" w:ascii="宋体" w:hAnsi="宋体" w:cs="宋体"/>
          <w:bCs w:val="0"/>
          <w:color w:val="000000" w:themeColor="text1"/>
          <w:sz w:val="24"/>
          <w:szCs w:val="24"/>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16"/>
        <w:ind w:firstLine="566"/>
        <w:spacing w:line="240" w:lineRule="atLeast"/>
        <w:rPr>
          <w:rFonts w:hint="eastAsia" w:ascii="宋体" w:hAnsi="宋体" w:cs="宋体"/>
          <w:b w:val="0"/>
          <w:color w:val="000000" w:themeColor="text1"/>
          <w:highlight w:val="none"/>
          <w14:textFill>
            <w14:solidFill>
              <w14:schemeClr w14:val="tx1"/>
            </w14:solidFill>
          </w14:textFill>
        </w:rPr>
        <w:sectPr>
          <w:headerReference w:type="default" r:id="rId11"/>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18" w:name="_Toc107246290"/>
      <w:r/>
      <w:bookmarkStart w:id="319" w:name="_Toc104560910"/>
      <w:r/>
      <w:r/>
    </w:p>
    <w:p>
      <w:pPr>
        <w:pStyle w:val="916"/>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916"/>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（7-8）承诺函</w:t>
      </w:r>
      <w:bookmarkEnd w:id="318"/>
      <w:r/>
      <w:bookmarkEnd w:id="319"/>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3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13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0" w:name="_Toc102117326"/>
      <w:r/>
      <w:bookmarkStart w:id="321"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91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2" w:name="_Toc107246291"/>
      <w:r/>
      <w:bookmarkStart w:id="323" w:name="_Toc104560911"/>
      <w:r>
        <w:rPr>
          <w:rFonts w:hint="eastAsia" w:ascii="宋体" w:hAnsi="宋体" w:cs="宋体"/>
          <w:bCs w:val="0"/>
          <w:color w:val="000000" w:themeColor="text1"/>
          <w:sz w:val="24"/>
          <w:szCs w:val="24"/>
          <w:highlight w:val="none"/>
          <w14:textFill>
            <w14:solidFill>
              <w14:schemeClr w14:val="tx1"/>
            </w14:solidFill>
          </w14:textFill>
        </w:rPr>
        <w:t xml:space="preserve">（7-9）</w:t>
      </w:r>
      <w:bookmarkEnd w:id="320"/>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2"/>
      <w:r/>
      <w:bookmarkEnd w:id="323"/>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1）根据国家相关规定提供投标产品有效的医疗器械产品注册证或产品备案凭证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3）若投标供应商为生产商，应根据国家相关规定提供范围涵盖投标产品的医疗器械生产许可证或生产备案凭证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135"/>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4）若所投产品为进口产品，应提供有效的经销授权复印件（格式自拟，从生产企业至投标供应商逐级全涵盖）</w:t>
      </w:r>
      <w:r/>
    </w:p>
    <w:p>
      <w:pPr>
        <w:rPr>
          <w:rFonts w:hint="eastAsia" w:ascii="宋体" w:hAnsi="宋体" w:cs="宋体"/>
          <w:color w:val="000000" w:themeColor="text1"/>
          <w:highlight w:val="none"/>
          <w14:textFill>
            <w14:solidFill>
              <w14:schemeClr w14:val="tx1"/>
            </w14:solidFill>
          </w14:textFill>
        </w:rPr>
      </w:pPr>
      <w:r/>
      <w:bookmarkStart w:id="324" w:name="_Toc107246292"/>
      <w:r>
        <w:rPr>
          <w:rFonts w:hint="eastAsia" w:ascii="宋体" w:hAnsi="宋体" w:cs="宋体"/>
          <w:color w:val="000000" w:themeColor="text1"/>
          <w:highlight w:val="none"/>
          <w14:textFill>
            <w14:solidFill>
              <w14:schemeClr w14:val="tx1"/>
            </w14:solidFill>
          </w14:textFill>
        </w:rPr>
        <w:br w:type="page" w:clear="all"/>
      </w:r>
      <w:bookmarkEnd w:id="324"/>
      <w:r/>
      <w:bookmarkStart w:id="325" w:name="_Toc104560912"/>
      <w:r/>
      <w:bookmarkStart w:id="326" w:name="_Toc107246293"/>
      <w:r/>
      <w:bookmarkEnd w:id="321"/>
      <w:r/>
      <w:bookmarkEnd w:id="325"/>
      <w:r/>
      <w:bookmarkEnd w:id="326"/>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16"/>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27" w:name="_Toc103848599"/>
      <w:r/>
      <w:bookmarkStart w:id="328" w:name="_Toc107246299"/>
      <w:r/>
      <w:bookmarkStart w:id="329" w:name="_Toc104560916"/>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7"/>
      <w:r/>
      <w:bookmarkEnd w:id="328"/>
      <w:r/>
      <w:bookmarkEnd w:id="329"/>
      <w:r/>
      <w:r/>
    </w:p>
    <w:p>
      <w:pPr>
        <w:pStyle w:val="916"/>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30" w:name="_Toc107246301"/>
      <w:r/>
      <w:bookmarkStart w:id="331" w:name="_Toc103848601"/>
      <w:r/>
      <w:bookmarkStart w:id="332" w:name="_Toc104560918"/>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30"/>
      <w:r/>
      <w:bookmarkEnd w:id="331"/>
      <w:r/>
      <w:bookmarkEnd w:id="332"/>
      <w:r/>
      <w:r/>
    </w:p>
    <w:p>
      <w:pPr>
        <w:pStyle w:val="113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南京鼓楼医院体外冲击波碎石机采购项目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135"/>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JSZC-320100-JITC-G2026-0353</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037"/>
        <w:gridCol w:w="1738"/>
        <w:gridCol w:w="1816"/>
        <w:gridCol w:w="1159"/>
        <w:gridCol w:w="1258"/>
        <w:gridCol w:w="1029"/>
      </w:tblGrid>
      <w:tr>
        <w:trPr>
          <w:jc w:val="center"/>
          <w:trHeight w:val="635"/>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投标文件的响应条款</w:t>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331"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14"/>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投标人应按照招标文件第四章“采购需求”的要求，对相关技术参数逐项响应，需要在备注中标明证明材料在投标文件中的页码，否则评审时将不予认可。</w:t>
      </w:r>
      <w:r/>
    </w:p>
    <w:p>
      <w:pPr>
        <w:pStyle w:val="91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914"/>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4.行数不够，投标人请自行增加</w:t>
      </w:r>
      <w:r/>
    </w:p>
    <w:p>
      <w:pPr>
        <w:pStyle w:val="893"/>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91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8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6"/>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13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13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916"/>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3" w:name="_Toc103848602"/>
      <w:r/>
      <w:bookmarkStart w:id="334" w:name="_Toc104560919"/>
      <w:r/>
      <w:bookmarkStart w:id="335" w:name="_Toc107246302"/>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33"/>
      <w:r/>
      <w:bookmarkEnd w:id="334"/>
      <w:r/>
      <w:bookmarkEnd w:id="335"/>
      <w:r>
        <w:rPr>
          <w:rFonts w:hint="eastAsia" w:ascii="宋体" w:hAnsi="宋体" w:cs="宋体"/>
          <w:bCs w:val="0"/>
          <w:color w:val="000000" w:themeColor="text1"/>
          <w:sz w:val="24"/>
          <w:szCs w:val="24"/>
          <w:highlight w:val="none"/>
          <w14:textFill>
            <w14:solidFill>
              <w14:schemeClr w14:val="tx1"/>
            </w14:solidFill>
          </w14:textFill>
        </w:rPr>
        <w:t xml:space="preserve">（如需，格式自拟）</w:t>
      </w:r>
      <w:r/>
    </w:p>
    <w:p>
      <w:pPr>
        <w:pStyle w:val="91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6" w:name="_Toc104560920"/>
      <w:r/>
      <w:bookmarkStart w:id="337" w:name="_Toc107246303"/>
      <w:r/>
      <w:bookmarkStart w:id="338" w:name="_Toc103848603"/>
      <w:r>
        <w:rPr>
          <w:rFonts w:hint="eastAsia" w:ascii="宋体" w:hAnsi="宋体" w:cs="宋体"/>
          <w:bCs w:val="0"/>
          <w:color w:val="000000" w:themeColor="text1"/>
          <w:sz w:val="24"/>
          <w:szCs w:val="24"/>
          <w:highlight w:val="none"/>
          <w14:textFill>
            <w14:solidFill>
              <w14:schemeClr w14:val="tx1"/>
            </w14:solidFill>
          </w14:textFill>
        </w:rPr>
        <w:t xml:space="preserve">（5）用于本项目人员简历表</w:t>
      </w:r>
      <w:bookmarkEnd w:id="336"/>
      <w:r/>
      <w:bookmarkEnd w:id="337"/>
      <w:r/>
      <w:bookmarkEnd w:id="338"/>
      <w:r/>
      <w:r/>
    </w:p>
    <w:p>
      <w:pPr>
        <w:pStyle w:val="113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886"/>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135"/>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5"/>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13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13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1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（6）拟投入本项目人员情况表</w:t>
      </w:r>
      <w:r/>
    </w:p>
    <w:p>
      <w:pPr>
        <w:pStyle w:val="113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南京鼓楼医院体外冲击波碎石机采购项目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135"/>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JSZC-320100-JITC-G2026-0353</w:t>
      </w:r>
      <w:r/>
    </w:p>
    <w:tbl>
      <w:tblPr>
        <w:tblStyle w:val="886"/>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1"/>
      <w:r/>
      <w:r/>
    </w:p>
    <w:p>
      <w:pPr>
        <w:rPr>
          <w:color w:val="000000" w:themeColor="text1"/>
          <w:highlight w:val="none"/>
          <w14:textFill>
            <w14:solidFill>
              <w14:schemeClr w14:val="tx1"/>
            </w14:solidFill>
          </w14:textFill>
        </w:rPr>
      </w:pPr>
      <w:r/>
      <w:bookmarkStart w:id="339" w:name="_Toc107246305"/>
      <w:r/>
      <w:bookmarkStart w:id="340" w:name="_Toc103848605"/>
      <w:r/>
      <w:bookmarkStart w:id="341" w:name="_Toc104560922"/>
      <w:r/>
      <w:bookmarkStart w:id="342" w:name="_Toc100905289"/>
      <w:r/>
      <w:bookmarkStart w:id="343" w:name="_Toc9634790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6"/>
        <w:ind w:firstLine="498"/>
        <w:spacing w:befor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39"/>
      <w:r/>
      <w:bookmarkEnd w:id="340"/>
      <w:r/>
      <w:bookmarkEnd w:id="341"/>
      <w:r/>
      <w:r/>
    </w:p>
    <w:p>
      <w:pPr>
        <w:pStyle w:val="916"/>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44" w:name="_Toc104560925"/>
      <w:r/>
      <w:bookmarkStart w:id="345" w:name="_Toc103848608"/>
      <w:r/>
      <w:bookmarkStart w:id="346" w:name="_Toc107246308"/>
      <w:r/>
      <w:bookmarkStart w:id="347" w:name="_Toc100905295"/>
      <w:r/>
      <w:bookmarkStart w:id="348" w:name="_Toc104560924"/>
      <w:r/>
      <w:bookmarkStart w:id="349" w:name="_Toc107246307"/>
      <w:r/>
      <w:bookmarkStart w:id="350" w:name="_Toc103848607"/>
      <w:r/>
      <w:bookmarkStart w:id="351" w:name="_Toc103848606"/>
      <w:r/>
      <w:bookmarkStart w:id="352" w:name="_Toc104560923"/>
      <w:r/>
      <w:bookmarkStart w:id="353" w:name="_Toc107246306"/>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44"/>
      <w:r/>
      <w:bookmarkEnd w:id="345"/>
      <w:r/>
      <w:bookmarkEnd w:id="346"/>
      <w:r/>
      <w:r/>
    </w:p>
    <w:p>
      <w:pPr>
        <w:pStyle w:val="895"/>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91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47"/>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48"/>
      <w:r/>
      <w:bookmarkEnd w:id="349"/>
      <w:r/>
      <w:bookmarkEnd w:id="350"/>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1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2"/>
      <w:r/>
      <w:bookmarkEnd w:id="351"/>
      <w:r/>
      <w:bookmarkEnd w:id="352"/>
      <w:r/>
      <w:bookmarkEnd w:id="35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135"/>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南京鼓楼医院体外冲击波碎石机采购项目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35"/>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135"/>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13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35"/>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35"/>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13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3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13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13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135"/>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135"/>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43"/>
      <w:r/>
      <w:r/>
    </w:p>
    <w:p>
      <w:pPr>
        <w:pStyle w:val="1135"/>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135"/>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pStyle w:val="915"/>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915"/>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5"/>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15"/>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915"/>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915"/>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915"/>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915"/>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91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91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91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91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91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91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91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915"/>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915"/>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915"/>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915"/>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915"/>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915"/>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915"/>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915"/>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15"/>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915"/>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
  </w:p>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9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jc w:val="center"/>
                          </w:pPr>
                          <w:r>
                            <w:t xml:space="preserve">第 </w:t>
                          </w:r>
                          <w:r>
                            <w:fldChar w:fldCharType="begin"/>
                          </w:r>
                          <w:r>
                            <w:instrText xml:space="preserve"> PAGE  \* MERGEFORMAT </w:instrText>
                          </w:r>
                          <w:r>
                            <w:fldChar w:fldCharType="separate"/>
                          </w:r>
                          <w:r>
                            <w:t xml:space="preserve">28</w:t>
                          </w:r>
                          <w:r>
                            <w:fldChar w:fldCharType="end"/>
                          </w:r>
                          <w:r>
                            <w:t xml:space="preserve"> 页 </w:t>
                          </w:r>
                          <w:r>
                            <w:rPr>
                              <w:rFonts w:hint="eastAsia"/>
                              <w:b/>
                              <w:bCs/>
                            </w:rPr>
                            <w:t xml:space="preserve">/</w:t>
                          </w:r>
                          <w:r>
                            <w:rPr>
                              <w:rFonts w:hint="eastAsia"/>
                            </w:rPr>
                            <w:t xml:space="preserve"> </w:t>
                          </w:r>
                          <w:r>
                            <w:t xml:space="preserve">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jc w:val="center"/>
                    </w:pPr>
                    <w:r>
                      <w:t xml:space="preserve">第 </w:t>
                    </w:r>
                    <w:r>
                      <w:fldChar w:fldCharType="begin"/>
                    </w:r>
                    <w:r>
                      <w:instrText xml:space="preserve"> PAGE  \* MERGEFORMAT </w:instrText>
                    </w:r>
                    <w:r>
                      <w:fldChar w:fldCharType="separate"/>
                    </w:r>
                    <w:r>
                      <w:t xml:space="preserve">28</w:t>
                    </w:r>
                    <w:r>
                      <w:fldChar w:fldCharType="end"/>
                    </w:r>
                    <w:r>
                      <w:t xml:space="preserve"> 页 </w:t>
                    </w:r>
                    <w:r>
                      <w:rPr>
                        <w:rFonts w:hint="eastAsia"/>
                        <w:b/>
                        <w:bCs/>
                      </w:rPr>
                      <w:t xml:space="preserve">/</w:t>
                    </w:r>
                    <w:r>
                      <w:rPr>
                        <w:rFonts w:hint="eastAsia"/>
                      </w:rPr>
                      <w:t xml:space="preserve"> </w:t>
                    </w:r>
                    <w:r>
                      <w:t xml:space="preserve">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05"/>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南京鼓楼医院体外冲击波碎石机采购项目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05"/>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南京鼓楼医院体外冲击波碎石机采购项目</w:t>
    </w:r>
    <w:r>
      <w:rPr>
        <w:rFonts w:hint="eastAsia" w:ascii="宋体" w:hAnsi="宋体" w:cs="宋体"/>
        <w:color w:val="000000"/>
        <w:sz w:val="22"/>
        <w:szCs w:val="22"/>
      </w:rPr>
      <w:t xml:space="preserve">）</w:t>
    </w:r>
    <w:r/>
  </w:p>
  <w:p>
    <w:pPr>
      <w:pStyle w:val="905"/>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5">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4">
    <w:name w:val="TOC Heading"/>
    <w:uiPriority w:val="39"/>
    <w:unhideWhenUsed/>
  </w:style>
  <w:style w:type="paragraph" w:styleId="8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6">
    <w:name w:val="Heading 1"/>
    <w:basedOn w:val="875"/>
    <w:next w:val="875"/>
    <w:link w:val="1093"/>
    <w:uiPriority w:val="0"/>
    <w:qFormat/>
    <w:pPr>
      <w:ind w:left="100" w:right="100"/>
      <w:keepLines/>
      <w:keepNext/>
      <w:spacing w:before="120" w:after="120"/>
      <w:outlineLvl w:val="0"/>
    </w:pPr>
    <w:rPr>
      <w:b/>
      <w:bCs/>
      <w:szCs w:val="44"/>
    </w:rPr>
  </w:style>
  <w:style w:type="paragraph" w:styleId="877">
    <w:name w:val="Heading 2"/>
    <w:basedOn w:val="875"/>
    <w:next w:val="875"/>
    <w:link w:val="948"/>
    <w:uiPriority w:val="0"/>
    <w:qFormat/>
    <w:pPr>
      <w:keepLines/>
      <w:keepNext/>
      <w:spacing w:before="260" w:after="260" w:line="416" w:lineRule="auto"/>
      <w:outlineLvl w:val="1"/>
    </w:pPr>
    <w:rPr>
      <w:rFonts w:ascii="等线 Light" w:hAnsi="等线 Light" w:eastAsia="等线 Light"/>
      <w:b/>
      <w:bCs/>
      <w:sz w:val="32"/>
      <w:szCs w:val="32"/>
    </w:rPr>
  </w:style>
  <w:style w:type="paragraph" w:styleId="878">
    <w:name w:val="Heading 3"/>
    <w:basedOn w:val="875"/>
    <w:next w:val="875"/>
    <w:link w:val="947"/>
    <w:uiPriority w:val="9"/>
    <w:qFormat/>
    <w:pPr>
      <w:keepLines/>
      <w:keepNext/>
      <w:spacing w:before="260" w:after="260" w:line="416" w:lineRule="auto"/>
      <w:outlineLvl w:val="2"/>
    </w:pPr>
    <w:rPr>
      <w:b/>
      <w:bCs/>
      <w:sz w:val="32"/>
      <w:szCs w:val="32"/>
    </w:rPr>
  </w:style>
  <w:style w:type="paragraph" w:styleId="879">
    <w:name w:val="Heading 4"/>
    <w:basedOn w:val="875"/>
    <w:next w:val="875"/>
    <w:link w:val="961"/>
    <w:uiPriority w:val="0"/>
    <w:qFormat/>
    <w:pPr>
      <w:keepLines/>
      <w:keepNext/>
      <w:spacing w:before="280" w:after="290" w:line="376" w:lineRule="auto"/>
      <w:outlineLvl w:val="3"/>
    </w:pPr>
    <w:rPr>
      <w:rFonts w:ascii="等线 Light" w:hAnsi="等线 Light" w:eastAsia="等线 Light"/>
      <w:b/>
      <w:bCs/>
      <w:sz w:val="28"/>
      <w:szCs w:val="28"/>
    </w:rPr>
  </w:style>
  <w:style w:type="paragraph" w:styleId="880">
    <w:name w:val="Heading 5"/>
    <w:basedOn w:val="875"/>
    <w:next w:val="875"/>
    <w:link w:val="969"/>
    <w:uiPriority w:val="9"/>
    <w:unhideWhenUsed/>
    <w:qFormat/>
    <w:pPr>
      <w:keepLines/>
      <w:keepNext/>
      <w:spacing w:before="320" w:after="200"/>
      <w:outlineLvl w:val="4"/>
    </w:pPr>
    <w:rPr>
      <w:rFonts w:ascii="Arial" w:hAnsi="Arial" w:eastAsia="Arial" w:cs="Arial"/>
      <w:b/>
      <w:bCs/>
      <w:sz w:val="24"/>
    </w:rPr>
  </w:style>
  <w:style w:type="paragraph" w:styleId="881">
    <w:name w:val="Heading 6"/>
    <w:basedOn w:val="875"/>
    <w:next w:val="875"/>
    <w:link w:val="1094"/>
    <w:uiPriority w:val="0"/>
    <w:qFormat/>
    <w:pPr>
      <w:keepLines/>
      <w:keepNext/>
      <w:spacing w:before="240" w:after="64" w:line="320" w:lineRule="auto"/>
      <w:outlineLvl w:val="5"/>
    </w:pPr>
    <w:rPr>
      <w:rFonts w:ascii="等线 Light" w:hAnsi="等线 Light" w:eastAsia="等线 Light"/>
      <w:b/>
      <w:bCs/>
      <w:sz w:val="24"/>
    </w:rPr>
  </w:style>
  <w:style w:type="paragraph" w:styleId="882">
    <w:name w:val="Heading 7"/>
    <w:basedOn w:val="875"/>
    <w:next w:val="875"/>
    <w:link w:val="971"/>
    <w:uiPriority w:val="9"/>
    <w:unhideWhenUsed/>
    <w:qFormat/>
    <w:pPr>
      <w:keepLines/>
      <w:keepNext/>
      <w:spacing w:before="320" w:after="200"/>
      <w:outlineLvl w:val="6"/>
    </w:pPr>
    <w:rPr>
      <w:rFonts w:ascii="Arial" w:hAnsi="Arial" w:eastAsia="Arial" w:cs="Arial"/>
      <w:b/>
      <w:bCs/>
      <w:i/>
      <w:iCs/>
      <w:sz w:val="22"/>
      <w:szCs w:val="22"/>
    </w:rPr>
  </w:style>
  <w:style w:type="paragraph" w:styleId="883">
    <w:name w:val="Heading 8"/>
    <w:basedOn w:val="875"/>
    <w:next w:val="875"/>
    <w:link w:val="1095"/>
    <w:uiPriority w:val="0"/>
    <w:qFormat/>
    <w:pPr>
      <w:keepLines/>
      <w:keepNext/>
      <w:spacing w:before="240" w:after="64" w:line="320" w:lineRule="auto"/>
      <w:outlineLvl w:val="7"/>
    </w:pPr>
    <w:rPr>
      <w:rFonts w:ascii="等线 Light" w:hAnsi="等线 Light" w:eastAsia="等线 Light"/>
      <w:sz w:val="24"/>
    </w:rPr>
  </w:style>
  <w:style w:type="paragraph" w:styleId="884">
    <w:name w:val="Heading 9"/>
    <w:basedOn w:val="875"/>
    <w:next w:val="875"/>
    <w:link w:val="973"/>
    <w:uiPriority w:val="9"/>
    <w:unhideWhenUsed/>
    <w:qFormat/>
    <w:pPr>
      <w:keepLines/>
      <w:keepNext/>
      <w:spacing w:before="320" w:after="200"/>
      <w:outlineLvl w:val="8"/>
    </w:pPr>
    <w:rPr>
      <w:rFonts w:ascii="Arial" w:hAnsi="Arial" w:eastAsia="Arial" w:cs="Arial"/>
      <w:i/>
      <w:iCs/>
      <w:szCs w:val="21"/>
    </w:rPr>
  </w:style>
  <w:style w:type="character" w:styleId="885" w:default="1">
    <w:name w:val="Default Paragraph Font"/>
    <w:uiPriority w:val="1"/>
    <w:semiHidden/>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List 3"/>
    <w:basedOn w:val="875"/>
    <w:uiPriority w:val="0"/>
    <w:qFormat/>
    <w:pPr>
      <w:contextualSpacing/>
      <w:ind w:left="100" w:hanging="200"/>
      <w:jc w:val="left"/>
      <w:widowControl/>
    </w:pPr>
    <w:rPr>
      <w:sz w:val="20"/>
      <w:szCs w:val="20"/>
    </w:rPr>
  </w:style>
  <w:style w:type="paragraph" w:styleId="888">
    <w:name w:val="toc 7"/>
    <w:basedOn w:val="875"/>
    <w:next w:val="875"/>
    <w:uiPriority w:val="39"/>
    <w:unhideWhenUsed/>
    <w:qFormat/>
    <w:pPr>
      <w:ind w:left="1701"/>
      <w:spacing w:after="57"/>
    </w:pPr>
  </w:style>
  <w:style w:type="paragraph" w:styleId="889">
    <w:name w:val="Normal Indent"/>
    <w:basedOn w:val="875"/>
    <w:link w:val="1097"/>
    <w:uiPriority w:val="99"/>
    <w:qFormat/>
    <w:pPr>
      <w:ind w:firstLine="420"/>
    </w:pPr>
    <w:rPr>
      <w:szCs w:val="20"/>
    </w:rPr>
  </w:style>
  <w:style w:type="paragraph" w:styleId="890">
    <w:name w:val="Caption"/>
    <w:basedOn w:val="875"/>
    <w:next w:val="87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91">
    <w:name w:val="Document Map"/>
    <w:basedOn w:val="875"/>
    <w:link w:val="1098"/>
    <w:uiPriority w:val="0"/>
    <w:qFormat/>
    <w:pPr>
      <w:shd w:val="clear" w:color="auto" w:fill="000080"/>
    </w:pPr>
  </w:style>
  <w:style w:type="paragraph" w:styleId="892">
    <w:name w:val="annotation text"/>
    <w:basedOn w:val="875"/>
    <w:link w:val="1099"/>
    <w:uiPriority w:val="0"/>
    <w:qFormat/>
    <w:pPr>
      <w:jc w:val="left"/>
    </w:pPr>
  </w:style>
  <w:style w:type="paragraph" w:styleId="893">
    <w:name w:val="Body Text"/>
    <w:basedOn w:val="875"/>
    <w:link w:val="1100"/>
    <w:uiPriority w:val="1"/>
    <w:qFormat/>
    <w:pPr>
      <w:spacing w:after="120"/>
    </w:pPr>
  </w:style>
  <w:style w:type="paragraph" w:styleId="894">
    <w:name w:val="Body Text Indent"/>
    <w:basedOn w:val="875"/>
    <w:uiPriority w:val="0"/>
    <w:qFormat/>
    <w:pPr>
      <w:ind w:left="420"/>
      <w:spacing w:after="120"/>
    </w:pPr>
  </w:style>
  <w:style w:type="paragraph" w:styleId="895">
    <w:name w:val="index 4"/>
    <w:basedOn w:val="875"/>
    <w:next w:val="875"/>
    <w:uiPriority w:val="99"/>
    <w:unhideWhenUsed/>
    <w:qFormat/>
    <w:pPr>
      <w:ind w:left="600"/>
    </w:pPr>
    <w:rPr>
      <w:rFonts w:ascii="宋体"/>
      <w:b/>
      <w:position w:val="-10"/>
      <w:sz w:val="24"/>
      <w:szCs w:val="20"/>
    </w:rPr>
  </w:style>
  <w:style w:type="paragraph" w:styleId="896">
    <w:name w:val="toc 5"/>
    <w:basedOn w:val="875"/>
    <w:next w:val="875"/>
    <w:uiPriority w:val="39"/>
    <w:unhideWhenUsed/>
    <w:qFormat/>
    <w:pPr>
      <w:ind w:left="1134"/>
      <w:spacing w:after="57"/>
    </w:pPr>
  </w:style>
  <w:style w:type="paragraph" w:styleId="897">
    <w:name w:val="toc 3"/>
    <w:basedOn w:val="875"/>
    <w:next w:val="875"/>
    <w:uiPriority w:val="39"/>
    <w:unhideWhenUsed/>
    <w:qFormat/>
    <w:pPr>
      <w:ind w:left="567"/>
      <w:spacing w:after="57"/>
    </w:pPr>
  </w:style>
  <w:style w:type="paragraph" w:styleId="898">
    <w:name w:val="Plain Text"/>
    <w:basedOn w:val="875"/>
    <w:link w:val="1103"/>
    <w:uiPriority w:val="0"/>
    <w:qFormat/>
    <w:rPr>
      <w:rFonts w:ascii="宋体" w:hAnsi="Courier New" w:cs="Courier New"/>
      <w:szCs w:val="21"/>
    </w:rPr>
  </w:style>
  <w:style w:type="paragraph" w:styleId="899">
    <w:name w:val="toc 8"/>
    <w:basedOn w:val="875"/>
    <w:next w:val="875"/>
    <w:uiPriority w:val="39"/>
    <w:unhideWhenUsed/>
    <w:qFormat/>
    <w:pPr>
      <w:ind w:left="1984"/>
      <w:spacing w:after="57"/>
    </w:pPr>
  </w:style>
  <w:style w:type="paragraph" w:styleId="900">
    <w:name w:val="Date"/>
    <w:basedOn w:val="875"/>
    <w:next w:val="875"/>
    <w:link w:val="1105"/>
    <w:uiPriority w:val="0"/>
    <w:qFormat/>
    <w:rPr>
      <w:sz w:val="24"/>
      <w:szCs w:val="20"/>
    </w:rPr>
  </w:style>
  <w:style w:type="paragraph" w:styleId="901">
    <w:name w:val="endnote text"/>
    <w:basedOn w:val="875"/>
    <w:link w:val="1090"/>
    <w:uiPriority w:val="99"/>
    <w:semiHidden/>
    <w:unhideWhenUsed/>
    <w:qFormat/>
    <w:rPr>
      <w:sz w:val="20"/>
    </w:rPr>
  </w:style>
  <w:style w:type="paragraph" w:styleId="902">
    <w:name w:val="Balloon Text"/>
    <w:basedOn w:val="875"/>
    <w:link w:val="1106"/>
    <w:uiPriority w:val="0"/>
    <w:qFormat/>
    <w:rPr>
      <w:sz w:val="18"/>
      <w:szCs w:val="18"/>
    </w:rPr>
  </w:style>
  <w:style w:type="paragraph" w:styleId="903">
    <w:name w:val="Footer"/>
    <w:basedOn w:val="875"/>
    <w:link w:val="1107"/>
    <w:uiPriority w:val="99"/>
    <w:qFormat/>
    <w:pPr>
      <w:jc w:val="left"/>
      <w:tabs>
        <w:tab w:val="center" w:pos="4153" w:leader="none"/>
        <w:tab w:val="right" w:pos="8306" w:leader="none"/>
      </w:tabs>
    </w:pPr>
    <w:rPr>
      <w:sz w:val="18"/>
      <w:szCs w:val="18"/>
    </w:rPr>
  </w:style>
  <w:style w:type="paragraph" w:styleId="904">
    <w:name w:val="envelope return"/>
    <w:basedOn w:val="875"/>
    <w:uiPriority w:val="0"/>
    <w:qFormat/>
    <w:rPr>
      <w:rFonts w:ascii="Arial" w:hAnsi="Arial"/>
    </w:rPr>
  </w:style>
  <w:style w:type="paragraph" w:styleId="905">
    <w:name w:val="Header"/>
    <w:basedOn w:val="875"/>
    <w:link w:val="1108"/>
    <w:uiPriority w:val="99"/>
    <w:qFormat/>
    <w:pPr>
      <w:jc w:val="center"/>
      <w:tabs>
        <w:tab w:val="center" w:pos="4153" w:leader="none"/>
        <w:tab w:val="right" w:pos="8306" w:leader="none"/>
      </w:tabs>
      <w:pBdr>
        <w:bottom w:val="single" w:color="auto" w:sz="6" w:space="1"/>
      </w:pBdr>
    </w:pPr>
    <w:rPr>
      <w:sz w:val="18"/>
      <w:szCs w:val="18"/>
    </w:rPr>
  </w:style>
  <w:style w:type="paragraph" w:styleId="906">
    <w:name w:val="toc 1"/>
    <w:basedOn w:val="875"/>
    <w:next w:val="875"/>
    <w:uiPriority w:val="39"/>
    <w:unhideWhenUsed/>
    <w:qFormat/>
    <w:pPr>
      <w:spacing w:after="57"/>
    </w:pPr>
  </w:style>
  <w:style w:type="paragraph" w:styleId="907">
    <w:name w:val="toc 4"/>
    <w:basedOn w:val="875"/>
    <w:next w:val="875"/>
    <w:uiPriority w:val="39"/>
    <w:unhideWhenUsed/>
    <w:qFormat/>
    <w:pPr>
      <w:ind w:left="850"/>
      <w:spacing w:after="57"/>
    </w:pPr>
  </w:style>
  <w:style w:type="paragraph" w:styleId="908">
    <w:name w:val="Subtitle"/>
    <w:basedOn w:val="875"/>
    <w:next w:val="875"/>
    <w:link w:val="975"/>
    <w:uiPriority w:val="11"/>
    <w:qFormat/>
    <w:pPr>
      <w:spacing w:before="200" w:after="200"/>
    </w:pPr>
    <w:rPr>
      <w:sz w:val="24"/>
    </w:rPr>
  </w:style>
  <w:style w:type="paragraph" w:styleId="909">
    <w:name w:val="footnote text"/>
    <w:basedOn w:val="875"/>
    <w:link w:val="1089"/>
    <w:uiPriority w:val="99"/>
    <w:semiHidden/>
    <w:unhideWhenUsed/>
    <w:qFormat/>
    <w:pPr>
      <w:spacing w:after="40"/>
    </w:pPr>
    <w:rPr>
      <w:sz w:val="18"/>
    </w:rPr>
  </w:style>
  <w:style w:type="paragraph" w:styleId="910">
    <w:name w:val="toc 6"/>
    <w:basedOn w:val="875"/>
    <w:next w:val="875"/>
    <w:uiPriority w:val="39"/>
    <w:unhideWhenUsed/>
    <w:qFormat/>
    <w:pPr>
      <w:ind w:left="1417"/>
      <w:spacing w:after="57"/>
    </w:pPr>
  </w:style>
  <w:style w:type="paragraph" w:styleId="911">
    <w:name w:val="table of figures"/>
    <w:basedOn w:val="875"/>
    <w:next w:val="875"/>
    <w:uiPriority w:val="99"/>
    <w:unhideWhenUsed/>
    <w:qFormat/>
  </w:style>
  <w:style w:type="paragraph" w:styleId="912">
    <w:name w:val="toc 2"/>
    <w:basedOn w:val="875"/>
    <w:next w:val="875"/>
    <w:uiPriority w:val="99"/>
    <w:semiHidden/>
    <w:qFormat/>
    <w:pPr>
      <w:ind w:left="420"/>
    </w:pPr>
    <w:rPr>
      <w:rFonts w:eastAsia="楷体_GB2312"/>
      <w:sz w:val="26"/>
      <w:szCs w:val="26"/>
    </w:rPr>
  </w:style>
  <w:style w:type="paragraph" w:styleId="913">
    <w:name w:val="toc 9"/>
    <w:basedOn w:val="875"/>
    <w:next w:val="875"/>
    <w:uiPriority w:val="39"/>
    <w:unhideWhenUsed/>
    <w:qFormat/>
    <w:pPr>
      <w:ind w:left="2268"/>
      <w:spacing w:after="57"/>
    </w:pPr>
  </w:style>
  <w:style w:type="paragraph" w:styleId="914">
    <w:name w:val="Body Text 2"/>
    <w:basedOn w:val="875"/>
    <w:link w:val="1114"/>
    <w:uiPriority w:val="0"/>
    <w:qFormat/>
    <w:pPr>
      <w:spacing w:after="120" w:line="480" w:lineRule="auto"/>
    </w:pPr>
    <w:rPr>
      <w:rFonts w:ascii="Calibri" w:hAnsi="Calibri"/>
    </w:rPr>
  </w:style>
  <w:style w:type="paragraph" w:styleId="915">
    <w:name w:val="Normal (Web)"/>
    <w:basedOn w:val="875"/>
    <w:uiPriority w:val="99"/>
    <w:qFormat/>
    <w:pPr>
      <w:jc w:val="left"/>
      <w:spacing w:before="100" w:beforeAutospacing="1" w:after="100" w:afterAutospacing="1"/>
      <w:widowControl/>
    </w:pPr>
    <w:rPr>
      <w:sz w:val="24"/>
    </w:rPr>
  </w:style>
  <w:style w:type="paragraph" w:styleId="916">
    <w:name w:val="Title"/>
    <w:basedOn w:val="875"/>
    <w:next w:val="875"/>
    <w:link w:val="1115"/>
    <w:uiPriority w:val="0"/>
    <w:qFormat/>
    <w:pPr>
      <w:jc w:val="center"/>
      <w:spacing w:before="240" w:after="60" w:line="360" w:lineRule="auto"/>
      <w:outlineLvl w:val="0"/>
    </w:pPr>
    <w:rPr>
      <w:rFonts w:ascii="等线 Light" w:hAnsi="等线 Light"/>
      <w:b/>
      <w:bCs/>
      <w:sz w:val="32"/>
      <w:szCs w:val="32"/>
    </w:rPr>
  </w:style>
  <w:style w:type="paragraph" w:styleId="917">
    <w:name w:val="annotation subject"/>
    <w:basedOn w:val="892"/>
    <w:next w:val="892"/>
    <w:link w:val="1116"/>
    <w:uiPriority w:val="0"/>
    <w:qFormat/>
    <w:rPr>
      <w:b/>
      <w:bCs/>
    </w:rPr>
  </w:style>
  <w:style w:type="paragraph" w:styleId="918">
    <w:name w:val="Body Text First Indent"/>
    <w:basedOn w:val="893"/>
    <w:uiPriority w:val="0"/>
    <w:qFormat/>
    <w:pPr>
      <w:ind w:firstLine="420"/>
      <w:spacing w:line="360" w:lineRule="auto"/>
    </w:pPr>
    <w:rPr>
      <w:szCs w:val="21"/>
    </w:rPr>
  </w:style>
  <w:style w:type="table" w:styleId="919">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0"/>
    <w:qFormat/>
    <w:rPr>
      <w:b/>
      <w:bCs/>
    </w:rPr>
  </w:style>
  <w:style w:type="character" w:styleId="921">
    <w:name w:val="endnote reference"/>
    <w:basedOn w:val="885"/>
    <w:uiPriority w:val="99"/>
    <w:semiHidden/>
    <w:unhideWhenUsed/>
    <w:qFormat/>
    <w:rPr>
      <w:vertAlign w:val="superscript"/>
    </w:rPr>
  </w:style>
  <w:style w:type="character" w:styleId="922">
    <w:name w:val="page number"/>
    <w:basedOn w:val="885"/>
    <w:uiPriority w:val="0"/>
    <w:qFormat/>
  </w:style>
  <w:style w:type="character" w:styleId="923">
    <w:name w:val="Emphasis"/>
    <w:uiPriority w:val="0"/>
    <w:qFormat/>
    <w:rPr>
      <w:i/>
      <w:iCs/>
    </w:rPr>
  </w:style>
  <w:style w:type="character" w:styleId="924">
    <w:name w:val="Hyperlink"/>
    <w:uiPriority w:val="99"/>
    <w:qFormat/>
    <w:rPr>
      <w:color w:val="auto"/>
      <w:u w:val="none"/>
    </w:rPr>
  </w:style>
  <w:style w:type="character" w:styleId="925">
    <w:name w:val="annotation reference"/>
    <w:uiPriority w:val="0"/>
    <w:qFormat/>
    <w:rPr>
      <w:sz w:val="21"/>
      <w:szCs w:val="21"/>
    </w:rPr>
  </w:style>
  <w:style w:type="character" w:styleId="926">
    <w:name w:val="footnote reference"/>
    <w:basedOn w:val="885"/>
    <w:uiPriority w:val="99"/>
    <w:unhideWhenUsed/>
    <w:qFormat/>
    <w:rPr>
      <w:vertAlign w:val="superscript"/>
    </w:rPr>
  </w:style>
  <w:style w:type="table" w:styleId="927" w:customStyle="1">
    <w:name w:val="无格式表格 11"/>
    <w:basedOn w:val="8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21"/>
    <w:basedOn w:val="8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31"/>
    <w:basedOn w:val="8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无格式表格 41"/>
    <w:basedOn w:val="8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无格式表格 51"/>
    <w:basedOn w:val="8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网格表 1 浅色1"/>
    <w:basedOn w:val="8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网格表 21"/>
    <w:basedOn w:val="8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网格表 31"/>
    <w:basedOn w:val="8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网格表 41"/>
    <w:basedOn w:val="8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网格表 5 深色1"/>
    <w:basedOn w:val="8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网格表 6 彩色1"/>
    <w:basedOn w:val="8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8" w:customStyle="1">
    <w:name w:val="网格表 7 彩色1"/>
    <w:basedOn w:val="8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清单表 1 浅色1"/>
    <w:basedOn w:val="8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清单表 21"/>
    <w:basedOn w:val="8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清单表 31"/>
    <w:basedOn w:val="8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清单表 41"/>
    <w:basedOn w:val="8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清单表 5 深色1"/>
    <w:basedOn w:val="8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清单表 6 彩色1"/>
    <w:basedOn w:val="8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清单表 7 彩色1"/>
    <w:basedOn w:val="8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6" w:customStyle="1">
    <w:name w:val="TOC 标题1"/>
    <w:uiPriority w:val="39"/>
    <w:unhideWhenUsed/>
    <w:qFormat/>
    <w:rPr>
      <w:rFonts w:ascii="Times New Roman" w:hAnsi="Times New Roman" w:eastAsia="宋体" w:cs="Times New Roman"/>
      <w:lang w:val="en-US" w:eastAsia="zh-CN" w:bidi="ar-SA"/>
    </w:rPr>
  </w:style>
  <w:style w:type="character" w:styleId="947" w:customStyle="1">
    <w:name w:val="标题 3 字符"/>
    <w:link w:val="878"/>
    <w:uiPriority w:val="9"/>
    <w:qFormat/>
    <w:rPr>
      <w:rFonts w:eastAsia="宋体"/>
      <w:b/>
      <w:bCs/>
      <w:sz w:val="32"/>
      <w:szCs w:val="32"/>
      <w:lang w:val="en-US" w:eastAsia="zh-CN" w:bidi="ar-SA"/>
    </w:rPr>
  </w:style>
  <w:style w:type="character" w:styleId="948" w:customStyle="1">
    <w:name w:val="标题 2 字符"/>
    <w:link w:val="877"/>
    <w:uiPriority w:val="0"/>
    <w:semiHidden/>
    <w:qFormat/>
    <w:rPr>
      <w:rFonts w:ascii="等线 Light" w:hAnsi="等线 Light" w:eastAsia="等线 Light" w:cs="Times New Roman"/>
      <w:b/>
      <w:bCs/>
      <w:sz w:val="32"/>
      <w:szCs w:val="32"/>
    </w:rPr>
  </w:style>
  <w:style w:type="paragraph" w:styleId="949" w:customStyle="1">
    <w:name w:val="正文首行缩进 211"/>
    <w:basedOn w:val="950"/>
    <w:next w:val="875"/>
    <w:uiPriority w:val="0"/>
    <w:qFormat/>
    <w:pPr>
      <w:ind w:left="0" w:firstLine="420"/>
      <w:spacing w:after="0" w:line="360" w:lineRule="auto"/>
    </w:pPr>
    <w:rPr>
      <w:rFonts w:ascii="宋体" w:hAnsi="宋体"/>
      <w:szCs w:val="20"/>
    </w:rPr>
  </w:style>
  <w:style w:type="paragraph" w:styleId="950" w:customStyle="1">
    <w:name w:val="正文文本缩进11"/>
    <w:basedOn w:val="875"/>
    <w:next w:val="951"/>
    <w:uiPriority w:val="0"/>
    <w:unhideWhenUsed/>
    <w:qFormat/>
    <w:pPr>
      <w:ind w:left="420"/>
      <w:spacing w:after="120"/>
    </w:pPr>
  </w:style>
  <w:style w:type="paragraph" w:styleId="951" w:customStyle="1">
    <w:name w:val="寄信人地址1"/>
    <w:basedOn w:val="875"/>
    <w:uiPriority w:val="0"/>
    <w:qFormat/>
    <w:rPr>
      <w:rFonts w:ascii="Arial" w:hAnsi="Arial" w:cs="宋体"/>
    </w:rPr>
  </w:style>
  <w:style w:type="character" w:styleId="952" w:customStyle="1">
    <w:name w:val="Heading 5 Char"/>
    <w:basedOn w:val="885"/>
    <w:uiPriority w:val="9"/>
    <w:qFormat/>
    <w:rPr>
      <w:rFonts w:ascii="Arial" w:hAnsi="Arial" w:eastAsia="Arial" w:cs="Arial"/>
      <w:b/>
      <w:bCs/>
      <w:sz w:val="24"/>
      <w:szCs w:val="24"/>
    </w:rPr>
  </w:style>
  <w:style w:type="character" w:styleId="953" w:customStyle="1">
    <w:name w:val="Heading 7 Char"/>
    <w:basedOn w:val="885"/>
    <w:uiPriority w:val="9"/>
    <w:qFormat/>
    <w:rPr>
      <w:rFonts w:ascii="Arial" w:hAnsi="Arial" w:eastAsia="Arial" w:cs="Arial"/>
      <w:b/>
      <w:bCs/>
      <w:i/>
      <w:iCs/>
      <w:sz w:val="22"/>
      <w:szCs w:val="22"/>
    </w:rPr>
  </w:style>
  <w:style w:type="character" w:styleId="954" w:customStyle="1">
    <w:name w:val="Heading 9 Char"/>
    <w:basedOn w:val="885"/>
    <w:uiPriority w:val="9"/>
    <w:qFormat/>
    <w:rPr>
      <w:rFonts w:ascii="Arial" w:hAnsi="Arial" w:eastAsia="Arial" w:cs="Arial"/>
      <w:i/>
      <w:iCs/>
      <w:sz w:val="21"/>
      <w:szCs w:val="21"/>
    </w:rPr>
  </w:style>
  <w:style w:type="character" w:styleId="955" w:customStyle="1">
    <w:name w:val="Subtitle Char"/>
    <w:basedOn w:val="885"/>
    <w:uiPriority w:val="11"/>
    <w:qFormat/>
    <w:rPr>
      <w:sz w:val="24"/>
      <w:szCs w:val="24"/>
    </w:rPr>
  </w:style>
  <w:style w:type="character" w:styleId="956" w:customStyle="1">
    <w:name w:val="Quote Char"/>
    <w:uiPriority w:val="29"/>
    <w:qFormat/>
    <w:rPr>
      <w:i/>
    </w:rPr>
  </w:style>
  <w:style w:type="character" w:styleId="957" w:customStyle="1">
    <w:name w:val="Intense Quote Char"/>
    <w:uiPriority w:val="30"/>
    <w:qFormat/>
    <w:rPr>
      <w:i/>
    </w:rPr>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标题112"/>
    <w:uiPriority w:val="39"/>
    <w:unhideWhenUsed/>
    <w:qFormat/>
    <w:rPr>
      <w:rFonts w:ascii="Times New Roman" w:hAnsi="Times New Roman" w:eastAsia="宋体" w:cs="Times New Roman"/>
      <w:lang w:val="en-US" w:eastAsia="zh-CN" w:bidi="ar-SA"/>
    </w:rPr>
  </w:style>
  <w:style w:type="character" w:styleId="961" w:customStyle="1">
    <w:name w:val="标题 4 字符"/>
    <w:link w:val="879"/>
    <w:uiPriority w:val="0"/>
    <w:semiHidden/>
    <w:qFormat/>
    <w:rPr>
      <w:rFonts w:ascii="等线 Light" w:hAnsi="等线 Light" w:eastAsia="等线 Light" w:cs="Times New Roman"/>
      <w:b/>
      <w:bCs/>
      <w:sz w:val="28"/>
      <w:szCs w:val="28"/>
    </w:rPr>
  </w:style>
  <w:style w:type="paragraph" w:styleId="962" w:customStyle="1">
    <w:name w:val="首行缩进"/>
    <w:basedOn w:val="875"/>
    <w:uiPriority w:val="0"/>
    <w:qFormat/>
    <w:pPr>
      <w:spacing w:line="360" w:lineRule="auto"/>
    </w:pPr>
  </w:style>
  <w:style w:type="paragraph" w:styleId="963" w:customStyle="1">
    <w:name w:val="正文文本1"/>
    <w:basedOn w:val="964"/>
    <w:next w:val="875"/>
    <w:uiPriority w:val="0"/>
    <w:qFormat/>
    <w:pPr>
      <w:spacing w:after="120"/>
    </w:pPr>
    <w:rPr>
      <w:sz w:val="28"/>
    </w:rPr>
  </w:style>
  <w:style w:type="paragraph" w:styleId="964"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965" w:customStyle="1">
    <w:name w:val="Heading 1 Char"/>
    <w:basedOn w:val="885"/>
    <w:uiPriority w:val="9"/>
    <w:qFormat/>
    <w:rPr>
      <w:rFonts w:ascii="Arial" w:hAnsi="Arial" w:eastAsia="Arial" w:cs="Arial"/>
      <w:sz w:val="40"/>
      <w:szCs w:val="40"/>
    </w:rPr>
  </w:style>
  <w:style w:type="character" w:styleId="966" w:customStyle="1">
    <w:name w:val="Heading 2 Char"/>
    <w:basedOn w:val="885"/>
    <w:uiPriority w:val="9"/>
    <w:qFormat/>
    <w:rPr>
      <w:rFonts w:ascii="Arial" w:hAnsi="Arial" w:eastAsia="Arial" w:cs="Arial"/>
      <w:sz w:val="34"/>
    </w:rPr>
  </w:style>
  <w:style w:type="character" w:styleId="967" w:customStyle="1">
    <w:name w:val="Heading 3 Char"/>
    <w:basedOn w:val="885"/>
    <w:uiPriority w:val="9"/>
    <w:qFormat/>
    <w:rPr>
      <w:rFonts w:ascii="Arial" w:hAnsi="Arial" w:eastAsia="Arial" w:cs="Arial"/>
      <w:sz w:val="30"/>
      <w:szCs w:val="30"/>
    </w:rPr>
  </w:style>
  <w:style w:type="character" w:styleId="968" w:customStyle="1">
    <w:name w:val="Heading 4 Char"/>
    <w:basedOn w:val="885"/>
    <w:uiPriority w:val="9"/>
    <w:qFormat/>
    <w:rPr>
      <w:rFonts w:ascii="Arial" w:hAnsi="Arial" w:eastAsia="Arial" w:cs="Arial"/>
      <w:b/>
      <w:bCs/>
      <w:sz w:val="26"/>
      <w:szCs w:val="26"/>
    </w:rPr>
  </w:style>
  <w:style w:type="character" w:styleId="969" w:customStyle="1">
    <w:name w:val="标题 5 字符"/>
    <w:basedOn w:val="885"/>
    <w:link w:val="880"/>
    <w:uiPriority w:val="9"/>
    <w:qFormat/>
    <w:rPr>
      <w:rFonts w:ascii="Arial" w:hAnsi="Arial" w:eastAsia="Arial" w:cs="Arial"/>
      <w:b/>
      <w:bCs/>
      <w:sz w:val="24"/>
      <w:szCs w:val="24"/>
    </w:rPr>
  </w:style>
  <w:style w:type="character" w:styleId="970" w:customStyle="1">
    <w:name w:val="Heading 6 Char"/>
    <w:basedOn w:val="885"/>
    <w:uiPriority w:val="9"/>
    <w:qFormat/>
    <w:rPr>
      <w:rFonts w:ascii="Arial" w:hAnsi="Arial" w:eastAsia="Arial" w:cs="Arial"/>
      <w:b/>
      <w:bCs/>
      <w:sz w:val="22"/>
      <w:szCs w:val="22"/>
    </w:rPr>
  </w:style>
  <w:style w:type="character" w:styleId="971" w:customStyle="1">
    <w:name w:val="标题 7 字符"/>
    <w:basedOn w:val="885"/>
    <w:link w:val="882"/>
    <w:uiPriority w:val="9"/>
    <w:qFormat/>
    <w:rPr>
      <w:rFonts w:ascii="Arial" w:hAnsi="Arial" w:eastAsia="Arial" w:cs="Arial"/>
      <w:b/>
      <w:bCs/>
      <w:i/>
      <w:iCs/>
      <w:sz w:val="22"/>
      <w:szCs w:val="22"/>
    </w:rPr>
  </w:style>
  <w:style w:type="character" w:styleId="972" w:customStyle="1">
    <w:name w:val="Heading 8 Char"/>
    <w:basedOn w:val="885"/>
    <w:uiPriority w:val="9"/>
    <w:qFormat/>
    <w:rPr>
      <w:rFonts w:ascii="Arial" w:hAnsi="Arial" w:eastAsia="Arial" w:cs="Arial"/>
      <w:i/>
      <w:iCs/>
      <w:sz w:val="22"/>
      <w:szCs w:val="22"/>
    </w:rPr>
  </w:style>
  <w:style w:type="character" w:styleId="973" w:customStyle="1">
    <w:name w:val="标题 9 字符"/>
    <w:basedOn w:val="885"/>
    <w:link w:val="884"/>
    <w:uiPriority w:val="9"/>
    <w:qFormat/>
    <w:rPr>
      <w:rFonts w:ascii="Arial" w:hAnsi="Arial" w:eastAsia="Arial" w:cs="Arial"/>
      <w:i/>
      <w:iCs/>
      <w:sz w:val="21"/>
      <w:szCs w:val="21"/>
    </w:rPr>
  </w:style>
  <w:style w:type="character" w:styleId="974" w:customStyle="1">
    <w:name w:val="Title Char"/>
    <w:basedOn w:val="885"/>
    <w:uiPriority w:val="10"/>
    <w:qFormat/>
    <w:rPr>
      <w:sz w:val="48"/>
      <w:szCs w:val="48"/>
    </w:rPr>
  </w:style>
  <w:style w:type="character" w:styleId="975" w:customStyle="1">
    <w:name w:val="副标题 字符"/>
    <w:basedOn w:val="885"/>
    <w:link w:val="908"/>
    <w:uiPriority w:val="11"/>
    <w:qFormat/>
    <w:rPr>
      <w:sz w:val="24"/>
      <w:szCs w:val="24"/>
    </w:rPr>
  </w:style>
  <w:style w:type="paragraph" w:styleId="976">
    <w:name w:val="Quote"/>
    <w:basedOn w:val="875"/>
    <w:next w:val="875"/>
    <w:link w:val="977"/>
    <w:uiPriority w:val="29"/>
    <w:qFormat/>
    <w:pPr>
      <w:ind w:left="720" w:right="720"/>
    </w:pPr>
    <w:rPr>
      <w:i/>
    </w:rPr>
  </w:style>
  <w:style w:type="character" w:styleId="977" w:customStyle="1">
    <w:name w:val="引用 字符"/>
    <w:link w:val="976"/>
    <w:uiPriority w:val="29"/>
    <w:qFormat/>
    <w:rPr>
      <w:i/>
    </w:rPr>
  </w:style>
  <w:style w:type="paragraph" w:styleId="978">
    <w:name w:val="Intense Quote"/>
    <w:basedOn w:val="875"/>
    <w:next w:val="875"/>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character" w:styleId="980" w:customStyle="1">
    <w:name w:val="Header Char"/>
    <w:basedOn w:val="885"/>
    <w:uiPriority w:val="99"/>
    <w:qFormat/>
  </w:style>
  <w:style w:type="character" w:styleId="981" w:customStyle="1">
    <w:name w:val="Footer Char"/>
    <w:basedOn w:val="885"/>
    <w:uiPriority w:val="99"/>
    <w:qFormat/>
  </w:style>
  <w:style w:type="character" w:styleId="982" w:customStyle="1">
    <w:name w:val="Caption Char"/>
    <w:uiPriority w:val="99"/>
    <w:qFormat/>
  </w:style>
  <w:style w:type="table" w:styleId="983" w:customStyle="1">
    <w:name w:val="Table Grid Light"/>
    <w:basedOn w:val="8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4" w:customStyle="1">
    <w:name w:val="Grid Table 1 Light - Accent 1"/>
    <w:basedOn w:val="88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2"/>
    <w:basedOn w:val="8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3"/>
    <w:basedOn w:val="8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4"/>
    <w:basedOn w:val="8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5"/>
    <w:basedOn w:val="88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6"/>
    <w:basedOn w:val="8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0" w:customStyle="1">
    <w:name w:val="Grid Table 2 - Accent 1"/>
    <w:basedOn w:val="88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1" w:customStyle="1">
    <w:name w:val="Grid Table 2 - Accent 2"/>
    <w:basedOn w:val="8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Grid Table 2 - Accent 3"/>
    <w:basedOn w:val="8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3" w:customStyle="1">
    <w:name w:val="Grid Table 2 - Accent 4"/>
    <w:basedOn w:val="8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Grid Table 2 - Accent 5"/>
    <w:basedOn w:val="88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5" w:customStyle="1">
    <w:name w:val="Grid Table 2 - Accent 6"/>
    <w:basedOn w:val="8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6" w:customStyle="1">
    <w:name w:val="Grid Table 3 - Accent 1"/>
    <w:basedOn w:val="88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basedOn w:val="8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basedOn w:val="8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basedOn w:val="8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basedOn w:val="88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basedOn w:val="8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4 - Accent 1"/>
    <w:basedOn w:val="88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3" w:customStyle="1">
    <w:name w:val="Grid Table 4 - Accent 2"/>
    <w:basedOn w:val="8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4" w:customStyle="1">
    <w:name w:val="Grid Table 4 - Accent 3"/>
    <w:basedOn w:val="8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5" w:customStyle="1">
    <w:name w:val="Grid Table 4 - Accent 4"/>
    <w:basedOn w:val="8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6" w:customStyle="1">
    <w:name w:val="Grid Table 4 - Accent 5"/>
    <w:basedOn w:val="88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7" w:customStyle="1">
    <w:name w:val="Grid Table 4 - Accent 6"/>
    <w:basedOn w:val="8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8" w:customStyle="1">
    <w:name w:val="Grid Table 5 Dark- Accent 1"/>
    <w:basedOn w:val="8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9" w:customStyle="1">
    <w:name w:val="Grid Table 5 Dark - Accent 2"/>
    <w:basedOn w:val="8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0" w:customStyle="1">
    <w:name w:val="Grid Table 5 Dark - Accent 3"/>
    <w:basedOn w:val="8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1" w:customStyle="1">
    <w:name w:val="Grid Table 5 Dark- Accent 4"/>
    <w:basedOn w:val="8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2" w:customStyle="1">
    <w:name w:val="Grid Table 5 Dark - Accent 5"/>
    <w:basedOn w:val="8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13" w:customStyle="1">
    <w:name w:val="Grid Table 5 Dark - Accent 6"/>
    <w:basedOn w:val="8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4" w:customStyle="1">
    <w:name w:val="Grid Table 6 Colorful - Accent 1"/>
    <w:basedOn w:val="88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15" w:customStyle="1">
    <w:name w:val="Grid Table 6 Colorful - Accent 2"/>
    <w:basedOn w:val="8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6" w:customStyle="1">
    <w:name w:val="Grid Table 6 Colorful - Accent 3"/>
    <w:basedOn w:val="8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7" w:customStyle="1">
    <w:name w:val="Grid Table 6 Colorful - Accent 4"/>
    <w:basedOn w:val="8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8" w:customStyle="1">
    <w:name w:val="Grid Table 6 Colorful - Accent 5"/>
    <w:basedOn w:val="88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9" w:customStyle="1">
    <w:name w:val="Grid Table 6 Colorful - Accent 6"/>
    <w:basedOn w:val="8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0" w:customStyle="1">
    <w:name w:val="Grid Table 7 Colorful - Accent 1"/>
    <w:basedOn w:val="88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8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8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8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88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8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 Accent 1"/>
    <w:basedOn w:val="88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7" w:customStyle="1">
    <w:name w:val="List Table 1 Light - Accent 2"/>
    <w:basedOn w:val="88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8" w:customStyle="1">
    <w:name w:val="List Table 1 Light - Accent 3"/>
    <w:basedOn w:val="88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9" w:customStyle="1">
    <w:name w:val="List Table 1 Light - Accent 4"/>
    <w:basedOn w:val="88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0" w:customStyle="1">
    <w:name w:val="List Table 1 Light - Accent 5"/>
    <w:basedOn w:val="88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1" w:customStyle="1">
    <w:name w:val="List Table 1 Light - Accent 6"/>
    <w:basedOn w:val="88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2" w:customStyle="1">
    <w:name w:val="List Table 2 - Accent 1"/>
    <w:basedOn w:val="88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33" w:customStyle="1">
    <w:name w:val="List Table 2 - Accent 2"/>
    <w:basedOn w:val="8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4" w:customStyle="1">
    <w:name w:val="List Table 2 - Accent 3"/>
    <w:basedOn w:val="8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5" w:customStyle="1">
    <w:name w:val="List Table 2 - Accent 4"/>
    <w:basedOn w:val="8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6" w:customStyle="1">
    <w:name w:val="List Table 2 - Accent 5"/>
    <w:basedOn w:val="88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7" w:customStyle="1">
    <w:name w:val="List Table 2 - Accent 6"/>
    <w:basedOn w:val="8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8" w:customStyle="1">
    <w:name w:val="List Table 3 - Accent 1"/>
    <w:basedOn w:val="88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9" w:customStyle="1">
    <w:name w:val="List Table 3 - Accent 2"/>
    <w:basedOn w:val="8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8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8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88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8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4" w:customStyle="1">
    <w:name w:val="List Table 4 - Accent 1"/>
    <w:basedOn w:val="88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5" w:customStyle="1">
    <w:name w:val="List Table 4 - Accent 2"/>
    <w:basedOn w:val="8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6" w:customStyle="1">
    <w:name w:val="List Table 4 - Accent 3"/>
    <w:basedOn w:val="8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7" w:customStyle="1">
    <w:name w:val="List Table 4 - Accent 4"/>
    <w:basedOn w:val="8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8" w:customStyle="1">
    <w:name w:val="List Table 4 - Accent 5"/>
    <w:basedOn w:val="88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49" w:customStyle="1">
    <w:name w:val="List Table 4 - Accent 6"/>
    <w:basedOn w:val="8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0" w:customStyle="1">
    <w:name w:val="List Table 5 Dark - Accent 1"/>
    <w:basedOn w:val="88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basedOn w:val="8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basedOn w:val="8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basedOn w:val="8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basedOn w:val="88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basedOn w:val="8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 Accent 1"/>
    <w:basedOn w:val="88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57" w:customStyle="1">
    <w:name w:val="List Table 6 Colorful - Accent 2"/>
    <w:basedOn w:val="88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8" w:customStyle="1">
    <w:name w:val="List Table 6 Colorful - Accent 3"/>
    <w:basedOn w:val="88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9" w:customStyle="1">
    <w:name w:val="List Table 6 Colorful - Accent 4"/>
    <w:basedOn w:val="88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0" w:customStyle="1">
    <w:name w:val="List Table 6 Colorful - Accent 5"/>
    <w:basedOn w:val="88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61" w:customStyle="1">
    <w:name w:val="List Table 6 Colorful - Accent 6"/>
    <w:basedOn w:val="88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2" w:customStyle="1">
    <w:name w:val="List Table 7 Colorful - Accent 1"/>
    <w:basedOn w:val="88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basedOn w:val="88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basedOn w:val="88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basedOn w:val="88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basedOn w:val="88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basedOn w:val="88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8" w:customStyle="1">
    <w:name w:val="Lined - Accent"/>
    <w:basedOn w:val="8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basedOn w:val="8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0" w:customStyle="1">
    <w:name w:val="Lined - Accent 2"/>
    <w:basedOn w:val="8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1" w:customStyle="1">
    <w:name w:val="Lined - Accent 3"/>
    <w:basedOn w:val="8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2" w:customStyle="1">
    <w:name w:val="Lined - Accent 4"/>
    <w:basedOn w:val="8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3" w:customStyle="1">
    <w:name w:val="Lined - Accent 5"/>
    <w:basedOn w:val="8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4" w:customStyle="1">
    <w:name w:val="Lined - Accent 6"/>
    <w:basedOn w:val="8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5" w:customStyle="1">
    <w:name w:val="Bordered &amp; Lined - Accent"/>
    <w:basedOn w:val="8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basedOn w:val="88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7" w:customStyle="1">
    <w:name w:val="Bordered &amp; Lined - Accent 2"/>
    <w:basedOn w:val="8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8" w:customStyle="1">
    <w:name w:val="Bordered &amp; Lined - Accent 3"/>
    <w:basedOn w:val="8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9" w:customStyle="1">
    <w:name w:val="Bordered &amp; Lined - Accent 4"/>
    <w:basedOn w:val="8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0" w:customStyle="1">
    <w:name w:val="Bordered &amp; Lined - Accent 5"/>
    <w:basedOn w:val="88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1" w:customStyle="1">
    <w:name w:val="Bordered &amp; Lined - Accent 6"/>
    <w:basedOn w:val="8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2" w:customStyle="1">
    <w:name w:val="Bordered"/>
    <w:basedOn w:val="8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basedOn w:val="88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84" w:customStyle="1">
    <w:name w:val="Bordered - Accent 2"/>
    <w:basedOn w:val="8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5" w:customStyle="1">
    <w:name w:val="Bordered - Accent 3"/>
    <w:basedOn w:val="8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6" w:customStyle="1">
    <w:name w:val="Bordered - Accent 4"/>
    <w:basedOn w:val="8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7" w:customStyle="1">
    <w:name w:val="Bordered - Accent 5"/>
    <w:basedOn w:val="88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88" w:customStyle="1">
    <w:name w:val="Bordered - Accent 6"/>
    <w:basedOn w:val="8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9" w:customStyle="1">
    <w:name w:val="脚注文本 字符"/>
    <w:link w:val="909"/>
    <w:uiPriority w:val="99"/>
    <w:qFormat/>
    <w:rPr>
      <w:sz w:val="18"/>
    </w:rPr>
  </w:style>
  <w:style w:type="character" w:styleId="1090" w:customStyle="1">
    <w:name w:val="尾注文本 字符"/>
    <w:link w:val="901"/>
    <w:uiPriority w:val="99"/>
    <w:qFormat/>
    <w:rPr>
      <w:sz w:val="20"/>
    </w:rPr>
  </w:style>
  <w:style w:type="paragraph" w:styleId="1091" w:customStyle="1">
    <w:name w:val="TOC 标题111"/>
    <w:uiPriority w:val="39"/>
    <w:unhideWhenUsed/>
    <w:qFormat/>
    <w:rPr>
      <w:rFonts w:ascii="Times New Roman" w:hAnsi="Times New Roman" w:eastAsia="宋体" w:cs="Times New Roman"/>
      <w:lang w:val="en-US" w:eastAsia="zh-CN" w:bidi="ar-SA"/>
    </w:rPr>
  </w:style>
  <w:style w:type="paragraph" w:styleId="1092" w:customStyle="1">
    <w:name w:val="正文文本11"/>
    <w:basedOn w:val="875"/>
    <w:uiPriority w:val="99"/>
    <w:qFormat/>
    <w:rPr>
      <w:rFonts w:ascii="楷体_GB2312" w:hAnsi="宋体" w:eastAsia="楷体_GB2312"/>
      <w:sz w:val="28"/>
      <w:szCs w:val="28"/>
    </w:rPr>
  </w:style>
  <w:style w:type="character" w:styleId="1093" w:customStyle="1">
    <w:name w:val="标题 1 字符"/>
    <w:link w:val="876"/>
    <w:uiPriority w:val="0"/>
    <w:qFormat/>
    <w:rPr>
      <w:b/>
      <w:bCs/>
      <w:sz w:val="21"/>
      <w:szCs w:val="44"/>
    </w:rPr>
  </w:style>
  <w:style w:type="character" w:styleId="1094" w:customStyle="1">
    <w:name w:val="标题 6 字符"/>
    <w:link w:val="881"/>
    <w:uiPriority w:val="0"/>
    <w:qFormat/>
    <w:rPr>
      <w:rFonts w:ascii="等线 Light" w:hAnsi="等线 Light" w:eastAsia="等线 Light" w:cs="Times New Roman"/>
      <w:b/>
      <w:bCs/>
      <w:sz w:val="24"/>
      <w:szCs w:val="24"/>
    </w:rPr>
  </w:style>
  <w:style w:type="character" w:styleId="1095" w:customStyle="1">
    <w:name w:val="标题 8 字符"/>
    <w:link w:val="883"/>
    <w:uiPriority w:val="0"/>
    <w:semiHidden/>
    <w:qFormat/>
    <w:rPr>
      <w:rFonts w:ascii="等线 Light" w:hAnsi="等线 Light" w:eastAsia="等线 Light" w:cs="Times New Roman"/>
      <w:sz w:val="24"/>
      <w:szCs w:val="24"/>
    </w:rPr>
  </w:style>
  <w:style w:type="paragraph" w:styleId="1096" w:customStyle="1">
    <w:name w:val="目录 71"/>
    <w:basedOn w:val="875"/>
    <w:next w:val="875"/>
    <w:uiPriority w:val="39"/>
    <w:unhideWhenUsed/>
    <w:qFormat/>
    <w:pPr>
      <w:ind w:left="2520"/>
    </w:pPr>
    <w:rPr>
      <w:rFonts w:ascii="等线" w:hAnsi="等线" w:eastAsia="等线"/>
      <w:szCs w:val="22"/>
    </w:rPr>
  </w:style>
  <w:style w:type="character" w:styleId="1097" w:customStyle="1">
    <w:name w:val="正文缩进 字符"/>
    <w:link w:val="889"/>
    <w:uiPriority w:val="0"/>
    <w:qFormat/>
    <w:rPr>
      <w:sz w:val="21"/>
    </w:rPr>
  </w:style>
  <w:style w:type="character" w:styleId="1098" w:customStyle="1">
    <w:name w:val="文档结构图 字符"/>
    <w:link w:val="891"/>
    <w:uiPriority w:val="0"/>
    <w:qFormat/>
    <w:rPr>
      <w:sz w:val="21"/>
      <w:szCs w:val="24"/>
      <w:shd w:val="clear" w:color="auto" w:fill="000080"/>
    </w:rPr>
  </w:style>
  <w:style w:type="character" w:styleId="1099" w:customStyle="1">
    <w:name w:val="批注文字 字符"/>
    <w:link w:val="892"/>
    <w:uiPriority w:val="0"/>
    <w:qFormat/>
    <w:rPr>
      <w:sz w:val="21"/>
      <w:szCs w:val="24"/>
    </w:rPr>
  </w:style>
  <w:style w:type="character" w:styleId="1100" w:customStyle="1">
    <w:name w:val="正文文本 字符"/>
    <w:link w:val="893"/>
    <w:uiPriority w:val="1"/>
    <w:qFormat/>
    <w:rPr>
      <w:sz w:val="21"/>
      <w:szCs w:val="24"/>
    </w:rPr>
  </w:style>
  <w:style w:type="paragraph" w:styleId="1101" w:customStyle="1">
    <w:name w:val="目录 51"/>
    <w:basedOn w:val="875"/>
    <w:next w:val="875"/>
    <w:uiPriority w:val="39"/>
    <w:unhideWhenUsed/>
    <w:qFormat/>
    <w:pPr>
      <w:ind w:left="1680"/>
    </w:pPr>
    <w:rPr>
      <w:rFonts w:ascii="等线" w:hAnsi="等线" w:eastAsia="等线"/>
      <w:szCs w:val="22"/>
    </w:rPr>
  </w:style>
  <w:style w:type="paragraph" w:styleId="1102" w:customStyle="1">
    <w:name w:val="目录 31"/>
    <w:basedOn w:val="875"/>
    <w:next w:val="875"/>
    <w:uiPriority w:val="39"/>
    <w:unhideWhenUsed/>
    <w:qFormat/>
    <w:pPr>
      <w:ind w:left="440"/>
      <w:jc w:val="left"/>
      <w:spacing w:after="100" w:line="259" w:lineRule="auto"/>
      <w:widowControl/>
    </w:pPr>
    <w:rPr>
      <w:rFonts w:ascii="等线" w:hAnsi="等线" w:eastAsia="等线"/>
      <w:sz w:val="22"/>
      <w:szCs w:val="22"/>
    </w:rPr>
  </w:style>
  <w:style w:type="character" w:styleId="1103" w:customStyle="1">
    <w:name w:val="纯文本 字符"/>
    <w:link w:val="898"/>
    <w:uiPriority w:val="0"/>
    <w:qFormat/>
    <w:rPr>
      <w:rFonts w:ascii="宋体" w:hAnsi="Courier New" w:cs="Courier New"/>
      <w:sz w:val="21"/>
      <w:szCs w:val="21"/>
    </w:rPr>
  </w:style>
  <w:style w:type="paragraph" w:styleId="1104" w:customStyle="1">
    <w:name w:val="目录 81"/>
    <w:basedOn w:val="875"/>
    <w:next w:val="875"/>
    <w:uiPriority w:val="39"/>
    <w:unhideWhenUsed/>
    <w:qFormat/>
    <w:pPr>
      <w:ind w:left="2940"/>
    </w:pPr>
    <w:rPr>
      <w:rFonts w:ascii="等线" w:hAnsi="等线" w:eastAsia="等线"/>
      <w:szCs w:val="22"/>
    </w:rPr>
  </w:style>
  <w:style w:type="character" w:styleId="1105" w:customStyle="1">
    <w:name w:val="日期 字符"/>
    <w:link w:val="900"/>
    <w:uiPriority w:val="0"/>
    <w:qFormat/>
    <w:rPr>
      <w:sz w:val="24"/>
    </w:rPr>
  </w:style>
  <w:style w:type="character" w:styleId="1106" w:customStyle="1">
    <w:name w:val="批注框文本 字符"/>
    <w:link w:val="902"/>
    <w:uiPriority w:val="0"/>
    <w:qFormat/>
    <w:rPr>
      <w:sz w:val="18"/>
      <w:szCs w:val="18"/>
    </w:rPr>
  </w:style>
  <w:style w:type="character" w:styleId="1107" w:customStyle="1">
    <w:name w:val="页脚 字符"/>
    <w:link w:val="903"/>
    <w:uiPriority w:val="99"/>
    <w:qFormat/>
    <w:rPr>
      <w:sz w:val="18"/>
      <w:szCs w:val="18"/>
    </w:rPr>
  </w:style>
  <w:style w:type="character" w:styleId="1108" w:customStyle="1">
    <w:name w:val="页眉 字符"/>
    <w:link w:val="905"/>
    <w:uiPriority w:val="99"/>
    <w:qFormat/>
    <w:rPr>
      <w:sz w:val="18"/>
      <w:szCs w:val="18"/>
    </w:rPr>
  </w:style>
  <w:style w:type="paragraph" w:styleId="1109" w:customStyle="1">
    <w:name w:val="目录 11"/>
    <w:basedOn w:val="875"/>
    <w:next w:val="875"/>
    <w:uiPriority w:val="39"/>
    <w:qFormat/>
    <w:rPr>
      <w:rFonts w:ascii="仿宋_GB2312" w:eastAsia="仿宋_GB2312"/>
      <w:sz w:val="24"/>
    </w:rPr>
  </w:style>
  <w:style w:type="paragraph" w:styleId="1110" w:customStyle="1">
    <w:name w:val="目录 41"/>
    <w:basedOn w:val="875"/>
    <w:next w:val="875"/>
    <w:uiPriority w:val="39"/>
    <w:unhideWhenUsed/>
    <w:qFormat/>
    <w:pPr>
      <w:ind w:left="1260"/>
    </w:pPr>
    <w:rPr>
      <w:rFonts w:ascii="等线" w:hAnsi="等线" w:eastAsia="等线"/>
      <w:szCs w:val="22"/>
    </w:rPr>
  </w:style>
  <w:style w:type="paragraph" w:styleId="1111" w:customStyle="1">
    <w:name w:val="目录 61"/>
    <w:basedOn w:val="875"/>
    <w:next w:val="875"/>
    <w:uiPriority w:val="39"/>
    <w:unhideWhenUsed/>
    <w:qFormat/>
    <w:pPr>
      <w:ind w:left="2100"/>
    </w:pPr>
    <w:rPr>
      <w:rFonts w:ascii="等线" w:hAnsi="等线" w:eastAsia="等线"/>
      <w:szCs w:val="22"/>
    </w:rPr>
  </w:style>
  <w:style w:type="paragraph" w:styleId="1112" w:customStyle="1">
    <w:name w:val="目录 21"/>
    <w:basedOn w:val="875"/>
    <w:next w:val="875"/>
    <w:uiPriority w:val="39"/>
    <w:unhideWhenUsed/>
    <w:qFormat/>
    <w:pPr>
      <w:ind w:left="220"/>
      <w:jc w:val="left"/>
      <w:spacing w:after="100" w:line="259" w:lineRule="auto"/>
      <w:widowControl/>
    </w:pPr>
    <w:rPr>
      <w:rFonts w:ascii="等线" w:hAnsi="等线" w:eastAsia="等线"/>
      <w:sz w:val="22"/>
      <w:szCs w:val="22"/>
    </w:rPr>
  </w:style>
  <w:style w:type="paragraph" w:styleId="1113" w:customStyle="1">
    <w:name w:val="目录 91"/>
    <w:basedOn w:val="875"/>
    <w:next w:val="875"/>
    <w:uiPriority w:val="39"/>
    <w:unhideWhenUsed/>
    <w:qFormat/>
    <w:pPr>
      <w:ind w:left="3360"/>
    </w:pPr>
    <w:rPr>
      <w:rFonts w:ascii="等线" w:hAnsi="等线" w:eastAsia="等线"/>
      <w:szCs w:val="22"/>
    </w:rPr>
  </w:style>
  <w:style w:type="character" w:styleId="1114" w:customStyle="1">
    <w:name w:val="正文文本 2 字符"/>
    <w:link w:val="914"/>
    <w:uiPriority w:val="0"/>
    <w:qFormat/>
    <w:rPr>
      <w:rFonts w:ascii="Calibri" w:hAnsi="Calibri"/>
      <w:sz w:val="21"/>
      <w:szCs w:val="24"/>
    </w:rPr>
  </w:style>
  <w:style w:type="character" w:styleId="1115" w:customStyle="1">
    <w:name w:val="标题 字符"/>
    <w:link w:val="916"/>
    <w:uiPriority w:val="0"/>
    <w:qFormat/>
    <w:rPr>
      <w:rFonts w:ascii="等线 Light" w:hAnsi="等线 Light" w:eastAsia="宋体" w:cs="Times New Roman"/>
      <w:b/>
      <w:bCs/>
      <w:sz w:val="32"/>
      <w:szCs w:val="32"/>
    </w:rPr>
  </w:style>
  <w:style w:type="character" w:styleId="1116" w:customStyle="1">
    <w:name w:val="批注主题 字符"/>
    <w:link w:val="917"/>
    <w:uiPriority w:val="0"/>
    <w:qFormat/>
    <w:rPr>
      <w:b/>
      <w:bCs/>
      <w:sz w:val="21"/>
      <w:szCs w:val="24"/>
    </w:rPr>
  </w:style>
  <w:style w:type="character" w:styleId="1117" w:customStyle="1">
    <w:name w:val="p0 Char"/>
    <w:link w:val="1118"/>
    <w:uiPriority w:val="0"/>
    <w:qFormat/>
    <w:rPr>
      <w:rFonts w:eastAsia="宋体"/>
      <w:sz w:val="21"/>
      <w:szCs w:val="21"/>
      <w:lang w:val="en-US" w:eastAsia="zh-CN" w:bidi="ar-SA"/>
    </w:rPr>
  </w:style>
  <w:style w:type="paragraph" w:styleId="1118" w:customStyle="1">
    <w:name w:val="p0"/>
    <w:basedOn w:val="875"/>
    <w:link w:val="1117"/>
    <w:uiPriority w:val="0"/>
    <w:qFormat/>
    <w:pPr>
      <w:widowControl/>
    </w:pPr>
    <w:rPr>
      <w:szCs w:val="21"/>
    </w:rPr>
  </w:style>
  <w:style w:type="character" w:styleId="1119" w:customStyle="1">
    <w:name w:val="标题 2 Char Char Char"/>
    <w:uiPriority w:val="0"/>
    <w:qFormat/>
    <w:rPr>
      <w:rFonts w:ascii="Arial" w:hAnsi="Arial" w:eastAsia="黑体"/>
      <w:b/>
      <w:bCs/>
      <w:sz w:val="32"/>
      <w:szCs w:val="32"/>
      <w:lang w:val="en-US" w:eastAsia="zh-CN" w:bidi="ar-SA"/>
    </w:rPr>
  </w:style>
  <w:style w:type="character" w:styleId="1120" w:customStyle="1">
    <w:name w:val="NormalCharacter"/>
    <w:uiPriority w:val="0"/>
    <w:semiHidden/>
    <w:qFormat/>
  </w:style>
  <w:style w:type="paragraph" w:styleId="1121" w:customStyle="1">
    <w:name w:val="标题 21"/>
    <w:basedOn w:val="875"/>
    <w:next w:val="875"/>
    <w:uiPriority w:val="0"/>
    <w:qFormat/>
    <w:pPr>
      <w:jc w:val="center"/>
      <w:keepNext/>
      <w:widowControl/>
    </w:pPr>
    <w:rPr>
      <w:rFonts w:ascii="楷体_GB2312" w:eastAsia="楷体_GB2312"/>
      <w:sz w:val="18"/>
      <w:szCs w:val="20"/>
    </w:rPr>
  </w:style>
  <w:style w:type="paragraph" w:styleId="1122" w:customStyle="1">
    <w:name w:val="TOC 标题11"/>
    <w:basedOn w:val="876"/>
    <w:next w:val="87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23">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24" w:customStyle="1">
    <w:name w:val="样式1"/>
    <w:basedOn w:val="876"/>
    <w:link w:val="1125"/>
    <w:uiPriority w:val="0"/>
    <w:qFormat/>
    <w:pPr>
      <w:ind w:left="210" w:right="210"/>
    </w:pPr>
  </w:style>
  <w:style w:type="character" w:styleId="1125" w:customStyle="1">
    <w:name w:val="样式1 字符"/>
    <w:link w:val="1124"/>
    <w:uiPriority w:val="0"/>
    <w:qFormat/>
  </w:style>
  <w:style w:type="paragraph" w:styleId="1126" w:customStyle="1">
    <w:name w:val="标题 211"/>
    <w:basedOn w:val="87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27" w:customStyle="1">
    <w:name w:val="列出段落1"/>
    <w:basedOn w:val="875"/>
    <w:uiPriority w:val="1"/>
    <w:qFormat/>
    <w:pPr>
      <w:ind w:left="400" w:firstLine="420"/>
      <w:jc w:val="left"/>
    </w:pPr>
    <w:rPr>
      <w:rFonts w:ascii="宋体" w:hAnsi="宋体" w:cs="宋体"/>
      <w:sz w:val="22"/>
      <w:szCs w:val="22"/>
      <w:lang w:val="zh-CN" w:bidi="zh-CN"/>
    </w:rPr>
  </w:style>
  <w:style w:type="paragraph" w:styleId="1128" w:customStyle="1">
    <w:name w:val="Table Paragraph"/>
    <w:basedOn w:val="875"/>
    <w:uiPriority w:val="1"/>
    <w:qFormat/>
    <w:pPr>
      <w:jc w:val="left"/>
    </w:pPr>
    <w:rPr>
      <w:rFonts w:ascii="宋体" w:hAnsi="宋体" w:cs="宋体"/>
      <w:sz w:val="22"/>
      <w:szCs w:val="22"/>
      <w:lang w:val="zh-CN" w:bidi="zh-CN"/>
    </w:rPr>
  </w:style>
  <w:style w:type="character" w:styleId="1129" w:customStyle="1">
    <w:name w:val="ask-title2"/>
    <w:uiPriority w:val="0"/>
    <w:qFormat/>
  </w:style>
  <w:style w:type="paragraph" w:styleId="1130" w:customStyle="1">
    <w:name w:val="列出段落2"/>
    <w:basedOn w:val="875"/>
    <w:uiPriority w:val="99"/>
    <w:unhideWhenUsed/>
    <w:qFormat/>
    <w:pPr>
      <w:ind w:firstLine="420"/>
      <w:jc w:val="left"/>
    </w:pPr>
    <w:rPr>
      <w:rFonts w:ascii="宋体"/>
      <w:sz w:val="20"/>
      <w:szCs w:val="20"/>
    </w:rPr>
  </w:style>
  <w:style w:type="paragraph" w:styleId="1131" w:customStyle="1">
    <w:name w:val="纯文本1"/>
    <w:basedOn w:val="875"/>
    <w:uiPriority w:val="0"/>
    <w:qFormat/>
    <w:rPr>
      <w:rFonts w:ascii="宋体" w:hAnsi="Courier New"/>
      <w:sz w:val="20"/>
      <w:szCs w:val="21"/>
    </w:rPr>
  </w:style>
  <w:style w:type="character" w:styleId="1132" w:customStyle="1">
    <w:name w:val="纯文本 Char2"/>
    <w:uiPriority w:val="0"/>
    <w:qFormat/>
    <w:rPr>
      <w:rFonts w:ascii="宋体" w:hAnsi="Courier New"/>
      <w:sz w:val="21"/>
    </w:rPr>
  </w:style>
  <w:style w:type="paragraph" w:styleId="1133" w:customStyle="1">
    <w:name w:val="列出段落11"/>
    <w:basedOn w:val="875"/>
    <w:uiPriority w:val="0"/>
    <w:qFormat/>
    <w:pPr>
      <w:ind w:firstLine="420"/>
      <w:spacing w:line="0" w:lineRule="atLeast"/>
    </w:pPr>
    <w:rPr>
      <w:rFonts w:eastAsia="微软雅黑"/>
      <w:sz w:val="20"/>
      <w:szCs w:val="20"/>
    </w:rPr>
  </w:style>
  <w:style w:type="character" w:styleId="1134" w:customStyle="1">
    <w:name w:val="纯文本 Char"/>
    <w:link w:val="1135"/>
    <w:uiPriority w:val="0"/>
    <w:qFormat/>
    <w:rPr>
      <w:rFonts w:ascii="宋体" w:hAnsi="Courier New"/>
    </w:rPr>
  </w:style>
  <w:style w:type="paragraph" w:styleId="1135" w:customStyle="1">
    <w:name w:val="纯文本2"/>
    <w:basedOn w:val="875"/>
    <w:link w:val="1134"/>
    <w:uiPriority w:val="0"/>
    <w:qFormat/>
    <w:pPr>
      <w:ind w:firstLine="200"/>
      <w:spacing w:line="360" w:lineRule="auto"/>
    </w:pPr>
    <w:rPr>
      <w:rFonts w:ascii="宋体" w:hAnsi="Courier New"/>
      <w:sz w:val="20"/>
      <w:szCs w:val="20"/>
    </w:rPr>
  </w:style>
  <w:style w:type="character" w:styleId="1136" w:customStyle="1">
    <w:name w:val="页脚 Char"/>
    <w:uiPriority w:val="0"/>
    <w:qFormat/>
    <w:rPr>
      <w:sz w:val="18"/>
      <w:szCs w:val="18"/>
    </w:rPr>
  </w:style>
  <w:style w:type="paragraph" w:styleId="1137" w:customStyle="1">
    <w:name w:val="_Style 83"/>
    <w:basedOn w:val="875"/>
    <w:next w:val="1127"/>
    <w:uiPriority w:val="99"/>
    <w:qFormat/>
    <w:pPr>
      <w:ind w:firstLine="420"/>
    </w:pPr>
  </w:style>
  <w:style w:type="character" w:styleId="1138">
    <w:name w:val="Placeholder Text"/>
    <w:basedOn w:val="885"/>
    <w:uiPriority w:val="99"/>
    <w:unhideWhenUsed/>
    <w:qFormat/>
    <w:rPr>
      <w:color w:val="808080"/>
    </w:rPr>
  </w:style>
  <w:style w:type="paragraph" w:styleId="1139" w:customStyle="1">
    <w:name w:val="pf0"/>
    <w:basedOn w:val="875"/>
    <w:uiPriority w:val="0"/>
    <w:qFormat/>
    <w:pPr>
      <w:jc w:val="left"/>
      <w:spacing w:before="100" w:beforeAutospacing="1" w:after="100" w:afterAutospacing="1"/>
      <w:widowControl/>
    </w:pPr>
    <w:rPr>
      <w:rFonts w:ascii="宋体" w:hAnsi="宋体" w:cs="宋体"/>
      <w:sz w:val="24"/>
    </w:rPr>
  </w:style>
  <w:style w:type="character" w:styleId="1140" w:customStyle="1">
    <w:name w:val="cf01"/>
    <w:basedOn w:val="885"/>
    <w:uiPriority w:val="0"/>
    <w:qFormat/>
    <w:rPr>
      <w:rFonts w:hint="eastAsia" w:ascii="Microsoft YaHei UI" w:hAnsi="Microsoft YaHei UI" w:eastAsia="Microsoft YaHei UI"/>
      <w:sz w:val="18"/>
      <w:szCs w:val="18"/>
    </w:rPr>
  </w:style>
  <w:style w:type="character" w:styleId="1141" w:customStyle="1">
    <w:name w:val="cf11"/>
    <w:basedOn w:val="885"/>
    <w:uiPriority w:val="0"/>
    <w:qFormat/>
    <w:rPr>
      <w:rFonts w:hint="eastAsia" w:ascii="Microsoft YaHei UI" w:hAnsi="Microsoft YaHei UI" w:eastAsia="Microsoft YaHei UI"/>
      <w:sz w:val="18"/>
      <w:szCs w:val="18"/>
    </w:rPr>
  </w:style>
  <w:style w:type="paragraph" w:styleId="1142">
    <w:name w:val="List Paragraph"/>
    <w:basedOn w:val="875"/>
    <w:uiPriority w:val="1"/>
    <w:qFormat/>
    <w:pPr>
      <w:ind w:firstLine="420"/>
    </w:pPr>
  </w:style>
  <w:style w:type="paragraph" w:styleId="1143" w:customStyle="1">
    <w:name w:val="标题1，章节第一层"/>
    <w:basedOn w:val="875"/>
    <w:next w:val="87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44" w:customStyle="1">
    <w:name w:val="标准文本"/>
    <w:basedOn w:val="875"/>
    <w:uiPriority w:val="0"/>
    <w:qFormat/>
    <w:pPr>
      <w:ind w:firstLine="480"/>
      <w:spacing w:line="360" w:lineRule="auto"/>
    </w:pPr>
    <w:rPr>
      <w:rFonts w:ascii="Calibri" w:hAnsi="Calibri" w:eastAsia="Calibri" w:cs="宋体"/>
      <w:sz w:val="24"/>
      <w:lang w:val="zh-CN"/>
    </w:rPr>
  </w:style>
  <w:style w:type="character" w:styleId="1145" w:customStyle="1">
    <w:name w:val="标准文本 Char Char"/>
    <w:uiPriority w:val="0"/>
    <w:qFormat/>
    <w:rPr>
      <w:rFonts w:eastAsia="宋体" w:cs="宋体"/>
      <w:sz w:val="24"/>
      <w:szCs w:val="24"/>
      <w:lang w:val="en-US" w:eastAsia="zh-CN" w:bidi="ar-SA"/>
    </w:rPr>
  </w:style>
  <w:style w:type="character" w:styleId="1146" w:customStyle="1">
    <w:name w:val="标准小四 Char Char"/>
    <w:uiPriority w:val="0"/>
    <w:qFormat/>
    <w:rPr>
      <w:rFonts w:ascii="Arial" w:hAnsi="Arial" w:eastAsia="宋体"/>
      <w:sz w:val="24"/>
      <w:szCs w:val="21"/>
      <w:lang w:val="en-US" w:eastAsia="zh-CN" w:bidi="ar-SA"/>
    </w:rPr>
  </w:style>
  <w:style w:type="character" w:styleId="1147" w:customStyle="1">
    <w:name w:val="标准文本 Char"/>
    <w:uiPriority w:val="0"/>
    <w:qFormat/>
    <w:rPr>
      <w:rFonts w:eastAsia="宋体" w:cs="宋体"/>
      <w:sz w:val="24"/>
      <w:szCs w:val="24"/>
      <w:lang w:val="en-US" w:eastAsia="zh-CN" w:bidi="ar-SA"/>
    </w:rPr>
  </w:style>
  <w:style w:type="character" w:styleId="1148" w:customStyle="1">
    <w:name w:val="未处理的提及1"/>
    <w:basedOn w:val="885"/>
    <w:uiPriority w:val="99"/>
    <w:semiHidden/>
    <w:unhideWhenUsed/>
    <w:qFormat/>
    <w:rPr>
      <w:color w:val="605e5c"/>
      <w:shd w:val="clear" w:color="auto" w:fill="e1dfdd"/>
    </w:rPr>
  </w:style>
  <w:style w:type="paragraph" w:styleId="1149" w:customStyle="1">
    <w:name w:val="列出段落3"/>
    <w:basedOn w:val="875"/>
    <w:uiPriority w:val="99"/>
    <w:qFormat/>
    <w:pPr>
      <w:ind w:firstLine="420"/>
    </w:pPr>
  </w:style>
  <w:style w:type="paragraph" w:styleId="1150" w:customStyle="1">
    <w:name w:val="Normal_8_0"/>
    <w:uiPriority w:val="0"/>
    <w:qFormat/>
    <w:rPr>
      <w:rFonts w:ascii="Times New Roman" w:hAnsi="Times New Roman" w:eastAsia="Times New Roman" w:cs="Times New Roman"/>
      <w:sz w:val="24"/>
      <w:szCs w:val="24"/>
      <w:lang w:val="en-US" w:eastAsia="zh-CN" w:bidi="ar-SA"/>
    </w:rPr>
  </w:style>
  <w:style w:type="character" w:styleId="1151"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52" w:customStyle="1">
    <w:name w:val="font41"/>
    <w:basedOn w:val="885"/>
    <w:uiPriority w:val="0"/>
    <w:qFormat/>
    <w:rPr>
      <w:rFonts w:hint="default" w:ascii="方正仿宋_GBK" w:hAnsi="方正仿宋_GBK" w:eastAsia="方正仿宋_GBK" w:cs="方正仿宋_GBK"/>
      <w:b/>
      <w:bCs/>
      <w:color w:val="000000"/>
      <w:sz w:val="22"/>
      <w:szCs w:val="22"/>
      <w:u w:val="none"/>
    </w:rPr>
  </w:style>
  <w:style w:type="character" w:styleId="1153" w:customStyle="1">
    <w:name w:val="font31"/>
    <w:basedOn w:val="885"/>
    <w:uiPriority w:val="0"/>
    <w:qFormat/>
    <w:rPr>
      <w:rFonts w:hint="default" w:ascii="方正仿宋_GBK" w:hAnsi="方正仿宋_GBK" w:eastAsia="方正仿宋_GBK" w:cs="方正仿宋_GBK"/>
      <w:color w:val="000000"/>
      <w:sz w:val="22"/>
      <w:szCs w:val="22"/>
      <w:u w:val="none"/>
    </w:rPr>
  </w:style>
  <w:style w:type="character" w:styleId="1154" w:customStyle="1">
    <w:name w:val="不明显参考1"/>
    <w:uiPriority w:val="31"/>
    <w:qFormat/>
    <w:rPr>
      <w:smallCaps/>
    </w:rPr>
  </w:style>
  <w:style w:type="paragraph" w:styleId="1155" w:customStyle="1">
    <w:name w:val="Normal_5_0"/>
    <w:uiPriority w:val="0"/>
    <w:qFormat/>
    <w:rPr>
      <w:rFonts w:ascii="Times New Roman" w:hAnsi="Times New Roman" w:eastAsia="Times New Roman" w:cs="Times New Roman"/>
      <w:sz w:val="24"/>
      <w:szCs w:val="24"/>
      <w:lang w:val="en-US" w:eastAsia="zh-CN" w:bidi="ar-SA"/>
    </w:rPr>
  </w:style>
  <w:style w:type="character" w:styleId="1156" w:customStyle="1">
    <w:name w:val="默认段落字体11"/>
    <w:uiPriority w:val="1"/>
    <w:unhideWhenUsed/>
    <w:qFormat/>
  </w:style>
  <w:style w:type="paragraph" w:styleId="1157" w:customStyle="1">
    <w:name w:val="Normal_17"/>
    <w:uiPriority w:val="0"/>
    <w:qFormat/>
    <w:rPr>
      <w:rFonts w:ascii="Times New Roman" w:hAnsi="Times New Roman" w:eastAsia="Times New Roman" w:cs="Times New Roman"/>
      <w:sz w:val="24"/>
      <w:szCs w:val="24"/>
      <w:lang w:val="en-US" w:eastAsia="zh-CN" w:bidi="ar-SA"/>
    </w:rPr>
  </w:style>
  <w:style w:type="paragraph" w:styleId="1158" w:customStyle="1">
    <w:name w:val="Normal_0_3"/>
    <w:uiPriority w:val="0"/>
    <w:qFormat/>
    <w:rPr>
      <w:rFonts w:ascii="Times New Roman" w:hAnsi="Times New Roman" w:eastAsia="Times New Roman" w:cs="Times New Roman"/>
      <w:sz w:val="24"/>
      <w:szCs w:val="24"/>
      <w:lang w:val="en-US" w:eastAsia="zh-CN" w:bidi="ar-SA"/>
    </w:rPr>
  </w:style>
  <w:style w:type="paragraph" w:styleId="1159" w:customStyle="1">
    <w:name w:val="Normal_23"/>
    <w:uiPriority w:val="0"/>
    <w:qFormat/>
    <w:rPr>
      <w:rFonts w:ascii="Times New Roman" w:hAnsi="Times New Roman" w:eastAsia="Times New Roman" w:cs="Times New Roman"/>
      <w:sz w:val="24"/>
      <w:szCs w:val="24"/>
      <w:lang w:val="en-US" w:eastAsia="zh-CN" w:bidi="ar-SA"/>
    </w:rPr>
  </w:style>
  <w:style w:type="paragraph" w:styleId="1160"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61" w:customStyle="1">
    <w:name w:val="列表段落1"/>
    <w:basedOn w:val="875"/>
    <w:uiPriority w:val="99"/>
    <w:qFormat/>
    <w:pPr>
      <w:ind w:firstLine="420"/>
    </w:pPr>
  </w:style>
  <w:style w:type="character" w:styleId="1162" w:customStyle="1">
    <w:name w:val="font21"/>
    <w:basedOn w:val="885"/>
    <w:uiPriority w:val="0"/>
    <w:qFormat/>
    <w:rPr>
      <w:rFonts w:hint="eastAsia" w:ascii="等线" w:hAnsi="等线" w:eastAsia="等线" w:cs="等线"/>
      <w:color w:val="000000"/>
      <w:sz w:val="21"/>
      <w:szCs w:val="21"/>
      <w:u w:val="none"/>
    </w:rPr>
  </w:style>
  <w:style w:type="character" w:styleId="1163" w:customStyle="1">
    <w:name w:val="font11"/>
    <w:basedOn w:val="885"/>
    <w:uiPriority w:val="0"/>
    <w:qFormat/>
    <w:rPr>
      <w:rFonts w:hint="eastAsia" w:ascii="宋体" w:hAnsi="宋体" w:eastAsia="宋体" w:cs="宋体"/>
      <w:color w:val="000000"/>
      <w:sz w:val="21"/>
      <w:szCs w:val="21"/>
      <w:u w:val="none"/>
    </w:rPr>
  </w:style>
  <w:style w:type="paragraph" w:styleId="1164" w:customStyle="1">
    <w:name w:val="null3"/>
    <w:hidden/>
    <w:uiPriority w:val="0"/>
    <w:qFormat/>
    <w:rPr>
      <w:rFonts w:hint="eastAsia" w:asciiTheme="minorHAnsi" w:hAnsiTheme="minorHAnsi" w:eastAsiaTheme="minorEastAsia" w:cstheme="minorBidi"/>
      <w:lang w:val="en-US" w:eastAsia="zh-Hans" w:bidi="ar-SA"/>
    </w:rPr>
  </w:style>
  <w:style w:type="paragraph" w:styleId="1165" w:customStyle="1">
    <w:name w:val="Plain Text1"/>
    <w:basedOn w:val="875"/>
    <w:uiPriority w:val="0"/>
    <w:qFormat/>
    <w:pPr>
      <w:jc w:val="left"/>
      <w:widowControl/>
    </w:pPr>
    <w:rPr>
      <w:rFonts w:ascii="宋体" w:hAnsi="Courier New" w:eastAsia="楷体_GB2312"/>
      <w:sz w:val="26"/>
      <w:szCs w:val="20"/>
    </w:rPr>
  </w:style>
  <w:style w:type="character" w:styleId="1166" w:customStyle="1">
    <w:name w:val="ui-provider"/>
    <w:basedOn w:val="885"/>
    <w:uiPriority w:val="0"/>
    <w:qFormat/>
  </w:style>
  <w:style w:type="paragraph" w:styleId="1167" w:customStyle="1">
    <w:name w:val="列表段落21"/>
    <w:basedOn w:val="875"/>
    <w:uiPriority w:val="0"/>
    <w:qFormat/>
    <w:pPr>
      <w:ind w:firstLine="420"/>
    </w:pPr>
    <w:rPr>
      <w:szCs w:val="20"/>
    </w:rPr>
  </w:style>
  <w:style w:type="table" w:styleId="1168" w:customStyle="1">
    <w:name w:val="Table Normal"/>
    <w:basedOn w:val="886"/>
    <w:uiPriority w:val="0"/>
    <w:qFormat/>
    <w:tblPr>
      <w:tblCellMar>
        <w:left w:w="0" w:type="dxa"/>
        <w:right w:w="0" w:type="dxa"/>
      </w:tblCellMar>
    </w:tblPr>
  </w:style>
  <w:style w:type="paragraph" w:styleId="116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70" w:customStyle="1">
    <w:name w:val="正文缩进11"/>
    <w:basedOn w:val="875"/>
    <w:uiPriority w:val="0"/>
    <w:qFormat/>
    <w:pPr>
      <w:ind w:firstLine="420"/>
    </w:pPr>
    <w:rPr>
      <w:b/>
      <w:sz w:val="24"/>
      <w:szCs w:val="20"/>
    </w:rPr>
  </w:style>
  <w:style w:type="paragraph" w:styleId="1171" w:customStyle="1">
    <w:name w:val="Table Text"/>
    <w:basedOn w:val="875"/>
    <w:uiPriority w:val="0"/>
    <w:semiHidden/>
    <w:qFormat/>
    <w:rPr>
      <w:rFonts w:ascii="华文宋体" w:hAnsi="华文宋体" w:eastAsia="华文宋体" w:cs="华文宋体"/>
      <w:sz w:val="18"/>
      <w:szCs w:val="18"/>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838"/>
            <w:rPr>
              <w:rFonts w:hint="eastAsia"/>
            </w:rPr>
          </w:pPr>
          <w:r>
            <w:rPr>
              <w:rStyle w:val="1839"/>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621">
    <w:name w:val="Heading 1 Char"/>
    <w:basedOn w:val="1669"/>
    <w:link w:val="1660"/>
    <w:uiPriority w:val="9"/>
    <w:rPr>
      <w:rFonts w:ascii="Arial" w:hAnsi="Arial" w:eastAsia="Arial" w:cs="Arial"/>
      <w:sz w:val="40"/>
      <w:szCs w:val="40"/>
    </w:rPr>
  </w:style>
  <w:style w:type="character" w:styleId="1622">
    <w:name w:val="Heading 2 Char"/>
    <w:basedOn w:val="1669"/>
    <w:link w:val="1661"/>
    <w:uiPriority w:val="9"/>
    <w:rPr>
      <w:rFonts w:ascii="Arial" w:hAnsi="Arial" w:eastAsia="Arial" w:cs="Arial"/>
      <w:sz w:val="34"/>
    </w:rPr>
  </w:style>
  <w:style w:type="character" w:styleId="1623">
    <w:name w:val="Heading 3 Char"/>
    <w:basedOn w:val="1669"/>
    <w:link w:val="1662"/>
    <w:uiPriority w:val="9"/>
    <w:rPr>
      <w:rFonts w:ascii="Arial" w:hAnsi="Arial" w:eastAsia="Arial" w:cs="Arial"/>
      <w:sz w:val="30"/>
      <w:szCs w:val="30"/>
    </w:rPr>
  </w:style>
  <w:style w:type="character" w:styleId="1624">
    <w:name w:val="Heading 4 Char"/>
    <w:basedOn w:val="1669"/>
    <w:link w:val="1663"/>
    <w:uiPriority w:val="9"/>
    <w:rPr>
      <w:rFonts w:ascii="Arial" w:hAnsi="Arial" w:eastAsia="Arial" w:cs="Arial"/>
      <w:b/>
      <w:bCs/>
      <w:sz w:val="26"/>
      <w:szCs w:val="26"/>
    </w:rPr>
  </w:style>
  <w:style w:type="character" w:styleId="1625">
    <w:name w:val="Heading 5 Char"/>
    <w:basedOn w:val="1669"/>
    <w:link w:val="1664"/>
    <w:uiPriority w:val="9"/>
    <w:rPr>
      <w:rFonts w:ascii="Arial" w:hAnsi="Arial" w:eastAsia="Arial" w:cs="Arial"/>
      <w:b/>
      <w:bCs/>
      <w:sz w:val="24"/>
      <w:szCs w:val="24"/>
    </w:rPr>
  </w:style>
  <w:style w:type="character" w:styleId="1626">
    <w:name w:val="Heading 6 Char"/>
    <w:basedOn w:val="1669"/>
    <w:link w:val="1665"/>
    <w:uiPriority w:val="9"/>
    <w:rPr>
      <w:rFonts w:ascii="Arial" w:hAnsi="Arial" w:eastAsia="Arial" w:cs="Arial"/>
      <w:b/>
      <w:bCs/>
      <w:sz w:val="22"/>
      <w:szCs w:val="22"/>
    </w:rPr>
  </w:style>
  <w:style w:type="character" w:styleId="1627">
    <w:name w:val="Heading 7 Char"/>
    <w:basedOn w:val="1669"/>
    <w:link w:val="1666"/>
    <w:uiPriority w:val="9"/>
    <w:rPr>
      <w:rFonts w:ascii="Arial" w:hAnsi="Arial" w:eastAsia="Arial" w:cs="Arial"/>
      <w:b/>
      <w:bCs/>
      <w:i/>
      <w:iCs/>
      <w:sz w:val="22"/>
      <w:szCs w:val="22"/>
    </w:rPr>
  </w:style>
  <w:style w:type="character" w:styleId="1628">
    <w:name w:val="Heading 8 Char"/>
    <w:basedOn w:val="1669"/>
    <w:link w:val="1667"/>
    <w:uiPriority w:val="9"/>
    <w:rPr>
      <w:rFonts w:ascii="Arial" w:hAnsi="Arial" w:eastAsia="Arial" w:cs="Arial"/>
      <w:i/>
      <w:iCs/>
      <w:sz w:val="22"/>
      <w:szCs w:val="22"/>
    </w:rPr>
  </w:style>
  <w:style w:type="character" w:styleId="1629">
    <w:name w:val="Heading 9 Char"/>
    <w:basedOn w:val="1669"/>
    <w:link w:val="1668"/>
    <w:uiPriority w:val="9"/>
    <w:rPr>
      <w:rFonts w:ascii="Arial" w:hAnsi="Arial" w:eastAsia="Arial" w:cs="Arial"/>
      <w:i/>
      <w:iCs/>
      <w:sz w:val="21"/>
      <w:szCs w:val="21"/>
    </w:rPr>
  </w:style>
  <w:style w:type="character" w:styleId="1630">
    <w:name w:val="Title Char"/>
    <w:basedOn w:val="1669"/>
    <w:link w:val="1701"/>
    <w:uiPriority w:val="10"/>
    <w:rPr>
      <w:sz w:val="48"/>
      <w:szCs w:val="48"/>
    </w:rPr>
  </w:style>
  <w:style w:type="character" w:styleId="1631">
    <w:name w:val="Subtitle Char"/>
    <w:basedOn w:val="1669"/>
    <w:link w:val="1703"/>
    <w:uiPriority w:val="11"/>
    <w:rPr>
      <w:sz w:val="24"/>
      <w:szCs w:val="24"/>
    </w:rPr>
  </w:style>
  <w:style w:type="character" w:styleId="1632">
    <w:name w:val="Quote Char"/>
    <w:link w:val="1705"/>
    <w:uiPriority w:val="29"/>
    <w:rPr>
      <w:i/>
    </w:rPr>
  </w:style>
  <w:style w:type="character" w:styleId="1633">
    <w:name w:val="Intense Quote Char"/>
    <w:link w:val="1707"/>
    <w:uiPriority w:val="30"/>
    <w:rPr>
      <w:i/>
    </w:rPr>
  </w:style>
  <w:style w:type="character" w:styleId="1634">
    <w:name w:val="Header Char"/>
    <w:basedOn w:val="1669"/>
    <w:link w:val="1709"/>
    <w:uiPriority w:val="99"/>
  </w:style>
  <w:style w:type="character" w:styleId="1635">
    <w:name w:val="Footer Char"/>
    <w:basedOn w:val="1669"/>
    <w:link w:val="1711"/>
    <w:uiPriority w:val="99"/>
  </w:style>
  <w:style w:type="character" w:styleId="1636">
    <w:name w:val="Caption Char"/>
    <w:basedOn w:val="1712"/>
    <w:link w:val="1711"/>
    <w:uiPriority w:val="99"/>
  </w:style>
  <w:style w:type="table" w:styleId="1637">
    <w:name w:val="Plain Table 1"/>
    <w:basedOn w:val="1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38">
    <w:name w:val="Plain Table 2"/>
    <w:basedOn w:val="1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39">
    <w:name w:val="Plain Table 3"/>
    <w:basedOn w:val="1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0">
    <w:name w:val="Plain Table 4"/>
    <w:basedOn w:val="1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1">
    <w:name w:val="Plain Table 5"/>
    <w:basedOn w:val="1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42">
    <w:name w:val="Grid Table 1 Light"/>
    <w:basedOn w:val="1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43">
    <w:name w:val="Grid Table 2"/>
    <w:basedOn w:val="1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44">
    <w:name w:val="Grid Table 3"/>
    <w:basedOn w:val="1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5">
    <w:name w:val="Grid Table 4"/>
    <w:basedOn w:val="1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46">
    <w:name w:val="Grid Table 5 Dark"/>
    <w:basedOn w:val="1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47">
    <w:name w:val="Grid Table 6 Colorful"/>
    <w:basedOn w:val="1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48">
    <w:name w:val="Grid Table 7 Colorful"/>
    <w:basedOn w:val="1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49">
    <w:name w:val="List Table 1 Light"/>
    <w:basedOn w:val="1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50">
    <w:name w:val="List Table 2"/>
    <w:basedOn w:val="1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51">
    <w:name w:val="List Table 3"/>
    <w:basedOn w:val="1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52">
    <w:name w:val="List Table 4"/>
    <w:basedOn w:val="1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53">
    <w:name w:val="List Table 5 Dark"/>
    <w:basedOn w:val="1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4">
    <w:name w:val="List Table 6 Colorful"/>
    <w:basedOn w:val="1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55">
    <w:name w:val="List Table 7 Colorful"/>
    <w:basedOn w:val="1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656">
    <w:name w:val="Footnote Text Char"/>
    <w:link w:val="1822"/>
    <w:uiPriority w:val="99"/>
    <w:rPr>
      <w:sz w:val="18"/>
    </w:rPr>
  </w:style>
  <w:style w:type="character" w:styleId="1657">
    <w:name w:val="Endnote Text Char"/>
    <w:link w:val="1825"/>
    <w:uiPriority w:val="99"/>
    <w:rPr>
      <w:sz w:val="20"/>
    </w:rPr>
  </w:style>
  <w:style w:type="paragraph" w:styleId="1658">
    <w:name w:val="TOC Heading"/>
    <w:uiPriority w:val="39"/>
    <w:unhideWhenUsed/>
  </w:style>
  <w:style w:type="paragraph" w:styleId="1659" w:default="1">
    <w:name w:val="Normal"/>
    <w:uiPriority w:val="0"/>
    <w:qFormat/>
    <w:rPr>
      <w:rFonts w:asciiTheme="minorHAnsi" w:hAnsiTheme="minorHAnsi" w:eastAsiaTheme="minorEastAsia" w:cstheme="minorBidi"/>
      <w:lang w:val="en-US" w:eastAsia="zh-CN" w:bidi="ar-SA"/>
    </w:rPr>
  </w:style>
  <w:style w:type="paragraph" w:styleId="1660">
    <w:name w:val="Heading 1"/>
    <w:link w:val="1690"/>
    <w:uiPriority w:val="9"/>
    <w:qFormat/>
    <w:pPr>
      <w:keepLines/>
      <w:keepNext/>
      <w:spacing w:before="480" w:after="200"/>
      <w:outlineLvl w:val="0"/>
    </w:pPr>
    <w:rPr>
      <w:rFonts w:ascii="Arial" w:hAnsi="Arial" w:eastAsia="Arial" w:cs="Arial"/>
      <w:sz w:val="40"/>
      <w:szCs w:val="40"/>
      <w:lang w:val="en-US" w:eastAsia="zh-CN" w:bidi="ar-SA"/>
    </w:rPr>
  </w:style>
  <w:style w:type="paragraph" w:styleId="1661">
    <w:name w:val="Heading 2"/>
    <w:link w:val="1691"/>
    <w:uiPriority w:val="9"/>
    <w:unhideWhenUsed/>
    <w:qFormat/>
    <w:pPr>
      <w:keepLines/>
      <w:keepNext/>
      <w:spacing w:before="360" w:after="200"/>
      <w:outlineLvl w:val="1"/>
    </w:pPr>
    <w:rPr>
      <w:rFonts w:ascii="Arial" w:hAnsi="Arial" w:eastAsia="Arial" w:cs="Arial"/>
      <w:sz w:val="34"/>
      <w:lang w:val="en-US" w:eastAsia="zh-CN" w:bidi="ar-SA"/>
    </w:rPr>
  </w:style>
  <w:style w:type="paragraph" w:styleId="1662">
    <w:name w:val="Heading 3"/>
    <w:link w:val="169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663">
    <w:name w:val="Heading 4"/>
    <w:link w:val="169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664">
    <w:name w:val="Heading 5"/>
    <w:link w:val="169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665">
    <w:name w:val="Heading 6"/>
    <w:link w:val="169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666">
    <w:name w:val="Heading 7"/>
    <w:link w:val="169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667">
    <w:name w:val="Heading 8"/>
    <w:link w:val="169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668">
    <w:name w:val="Heading 9"/>
    <w:link w:val="169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669" w:default="1">
    <w:name w:val="Default Paragraph Font"/>
    <w:uiPriority w:val="1"/>
    <w:semiHidden/>
    <w:unhideWhenUsed/>
    <w:qFormat/>
  </w:style>
  <w:style w:type="table" w:styleId="1670" w:default="1">
    <w:name w:val="Normal Table"/>
    <w:uiPriority w:val="99"/>
    <w:semiHidden/>
    <w:unhideWhenUsed/>
    <w:qFormat/>
    <w:tblPr>
      <w:tblCellMar>
        <w:left w:w="108" w:type="dxa"/>
        <w:top w:w="0" w:type="dxa"/>
        <w:right w:w="108" w:type="dxa"/>
        <w:bottom w:w="0" w:type="dxa"/>
      </w:tblCellMar>
    </w:tblPr>
  </w:style>
  <w:style w:type="table" w:styleId="1671" w:customStyle="1">
    <w:name w:val="无格式表格 11"/>
    <w:basedOn w:val="16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72" w:customStyle="1">
    <w:name w:val="无格式表格 21"/>
    <w:basedOn w:val="16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73" w:customStyle="1">
    <w:name w:val="无格式表格 31"/>
    <w:basedOn w:val="167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74" w:customStyle="1">
    <w:name w:val="无格式表格 41"/>
    <w:basedOn w:val="167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75" w:customStyle="1">
    <w:name w:val="无格式表格 51"/>
    <w:basedOn w:val="167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76" w:customStyle="1">
    <w:name w:val="网格表 1 浅色1"/>
    <w:basedOn w:val="16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77" w:customStyle="1">
    <w:name w:val="网格表 21"/>
    <w:basedOn w:val="16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78" w:customStyle="1">
    <w:name w:val="网格表 31"/>
    <w:basedOn w:val="16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9" w:customStyle="1">
    <w:name w:val="网格表 41"/>
    <w:basedOn w:val="16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80" w:customStyle="1">
    <w:name w:val="网格表 5 深色1"/>
    <w:basedOn w:val="1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81" w:customStyle="1">
    <w:name w:val="网格表 6 彩色1"/>
    <w:basedOn w:val="16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82" w:customStyle="1">
    <w:name w:val="网格表 7 彩色1"/>
    <w:basedOn w:val="16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83" w:customStyle="1">
    <w:name w:val="清单表 1 浅色1"/>
    <w:basedOn w:val="167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84" w:customStyle="1">
    <w:name w:val="清单表 21"/>
    <w:basedOn w:val="16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85" w:customStyle="1">
    <w:name w:val="清单表 31"/>
    <w:basedOn w:val="16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86" w:customStyle="1">
    <w:name w:val="清单表 41"/>
    <w:basedOn w:val="16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87" w:customStyle="1">
    <w:name w:val="清单表 5 深色1"/>
    <w:basedOn w:val="16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8" w:customStyle="1">
    <w:name w:val="清单表 6 彩色1"/>
    <w:basedOn w:val="167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89" w:customStyle="1">
    <w:name w:val="清单表 7 彩色1"/>
    <w:basedOn w:val="167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90" w:customStyle="1">
    <w:name w:val="标题 1 字符"/>
    <w:basedOn w:val="1669"/>
    <w:link w:val="1660"/>
    <w:uiPriority w:val="9"/>
    <w:qFormat/>
    <w:rPr>
      <w:rFonts w:ascii="Arial" w:hAnsi="Arial" w:eastAsia="Arial" w:cs="Arial"/>
      <w:sz w:val="40"/>
      <w:szCs w:val="40"/>
    </w:rPr>
  </w:style>
  <w:style w:type="character" w:styleId="1691" w:customStyle="1">
    <w:name w:val="标题 2 字符"/>
    <w:basedOn w:val="1669"/>
    <w:link w:val="1661"/>
    <w:uiPriority w:val="9"/>
    <w:qFormat/>
    <w:rPr>
      <w:rFonts w:ascii="Arial" w:hAnsi="Arial" w:eastAsia="Arial" w:cs="Arial"/>
      <w:sz w:val="34"/>
    </w:rPr>
  </w:style>
  <w:style w:type="character" w:styleId="1692" w:customStyle="1">
    <w:name w:val="标题 3 字符"/>
    <w:basedOn w:val="1669"/>
    <w:link w:val="1662"/>
    <w:uiPriority w:val="9"/>
    <w:qFormat/>
    <w:rPr>
      <w:rFonts w:ascii="Arial" w:hAnsi="Arial" w:eastAsia="Arial" w:cs="Arial"/>
      <w:sz w:val="30"/>
      <w:szCs w:val="30"/>
    </w:rPr>
  </w:style>
  <w:style w:type="character" w:styleId="1693" w:customStyle="1">
    <w:name w:val="标题 4 字符"/>
    <w:basedOn w:val="1669"/>
    <w:link w:val="1663"/>
    <w:uiPriority w:val="9"/>
    <w:qFormat/>
    <w:rPr>
      <w:rFonts w:ascii="Arial" w:hAnsi="Arial" w:eastAsia="Arial" w:cs="Arial"/>
      <w:b/>
      <w:bCs/>
      <w:sz w:val="26"/>
      <w:szCs w:val="26"/>
    </w:rPr>
  </w:style>
  <w:style w:type="character" w:styleId="1694" w:customStyle="1">
    <w:name w:val="标题 5 字符"/>
    <w:basedOn w:val="1669"/>
    <w:link w:val="1664"/>
    <w:uiPriority w:val="9"/>
    <w:qFormat/>
    <w:rPr>
      <w:rFonts w:ascii="Arial" w:hAnsi="Arial" w:eastAsia="Arial" w:cs="Arial"/>
      <w:b/>
      <w:bCs/>
      <w:sz w:val="24"/>
      <w:szCs w:val="24"/>
    </w:rPr>
  </w:style>
  <w:style w:type="character" w:styleId="1695" w:customStyle="1">
    <w:name w:val="标题 6 字符"/>
    <w:basedOn w:val="1669"/>
    <w:link w:val="1665"/>
    <w:uiPriority w:val="9"/>
    <w:qFormat/>
    <w:rPr>
      <w:rFonts w:ascii="Arial" w:hAnsi="Arial" w:eastAsia="Arial" w:cs="Arial"/>
      <w:b/>
      <w:bCs/>
      <w:sz w:val="22"/>
      <w:szCs w:val="22"/>
    </w:rPr>
  </w:style>
  <w:style w:type="character" w:styleId="1696" w:customStyle="1">
    <w:name w:val="标题 7 字符"/>
    <w:basedOn w:val="1669"/>
    <w:link w:val="1666"/>
    <w:uiPriority w:val="9"/>
    <w:qFormat/>
    <w:rPr>
      <w:rFonts w:ascii="Arial" w:hAnsi="Arial" w:eastAsia="Arial" w:cs="Arial"/>
      <w:b/>
      <w:bCs/>
      <w:i/>
      <w:iCs/>
      <w:sz w:val="22"/>
      <w:szCs w:val="22"/>
    </w:rPr>
  </w:style>
  <w:style w:type="character" w:styleId="1697" w:customStyle="1">
    <w:name w:val="标题 8 字符"/>
    <w:basedOn w:val="1669"/>
    <w:link w:val="1667"/>
    <w:uiPriority w:val="9"/>
    <w:qFormat/>
    <w:rPr>
      <w:rFonts w:ascii="Arial" w:hAnsi="Arial" w:eastAsia="Arial" w:cs="Arial"/>
      <w:i/>
      <w:iCs/>
      <w:sz w:val="22"/>
      <w:szCs w:val="22"/>
    </w:rPr>
  </w:style>
  <w:style w:type="character" w:styleId="1698" w:customStyle="1">
    <w:name w:val="标题 9 字符"/>
    <w:basedOn w:val="1669"/>
    <w:link w:val="1668"/>
    <w:uiPriority w:val="9"/>
    <w:qFormat/>
    <w:rPr>
      <w:rFonts w:ascii="Arial" w:hAnsi="Arial" w:eastAsia="Arial" w:cs="Arial"/>
      <w:i/>
      <w:iCs/>
      <w:sz w:val="21"/>
      <w:szCs w:val="21"/>
    </w:rPr>
  </w:style>
  <w:style w:type="paragraph" w:styleId="1699">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700">
    <w:name w:val="No Spacing"/>
    <w:uiPriority w:val="1"/>
    <w:qFormat/>
    <w:rPr>
      <w:rFonts w:asciiTheme="minorHAnsi" w:hAnsiTheme="minorHAnsi" w:eastAsiaTheme="minorEastAsia" w:cstheme="minorBidi"/>
      <w:lang w:val="en-US" w:eastAsia="zh-CN" w:bidi="ar-SA"/>
    </w:rPr>
  </w:style>
  <w:style w:type="paragraph" w:styleId="1701">
    <w:name w:val="Title"/>
    <w:link w:val="1702"/>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702" w:customStyle="1">
    <w:name w:val="标题 字符"/>
    <w:basedOn w:val="1669"/>
    <w:link w:val="1701"/>
    <w:uiPriority w:val="10"/>
    <w:qFormat/>
    <w:rPr>
      <w:sz w:val="48"/>
      <w:szCs w:val="48"/>
    </w:rPr>
  </w:style>
  <w:style w:type="paragraph" w:styleId="1703">
    <w:name w:val="Subtitle"/>
    <w:link w:val="1704"/>
    <w:uiPriority w:val="11"/>
    <w:qFormat/>
    <w:pPr>
      <w:spacing w:before="200" w:after="200"/>
    </w:pPr>
    <w:rPr>
      <w:rFonts w:asciiTheme="minorHAnsi" w:hAnsiTheme="minorHAnsi" w:eastAsiaTheme="minorEastAsia" w:cstheme="minorBidi"/>
      <w:sz w:val="24"/>
      <w:szCs w:val="24"/>
      <w:lang w:val="en-US" w:eastAsia="zh-CN" w:bidi="ar-SA"/>
    </w:rPr>
  </w:style>
  <w:style w:type="character" w:styleId="1704" w:customStyle="1">
    <w:name w:val="副标题 字符"/>
    <w:basedOn w:val="1669"/>
    <w:link w:val="1703"/>
    <w:uiPriority w:val="11"/>
    <w:qFormat/>
    <w:rPr>
      <w:sz w:val="24"/>
      <w:szCs w:val="24"/>
    </w:rPr>
  </w:style>
  <w:style w:type="paragraph" w:styleId="1705">
    <w:name w:val="Quote"/>
    <w:link w:val="1706"/>
    <w:uiPriority w:val="29"/>
    <w:qFormat/>
    <w:pPr>
      <w:ind w:left="720" w:right="720"/>
    </w:pPr>
    <w:rPr>
      <w:rFonts w:asciiTheme="minorHAnsi" w:hAnsiTheme="minorHAnsi" w:eastAsiaTheme="minorEastAsia" w:cstheme="minorBidi"/>
      <w:i/>
      <w:lang w:val="en-US" w:eastAsia="zh-CN" w:bidi="ar-SA"/>
    </w:rPr>
  </w:style>
  <w:style w:type="character" w:styleId="1706" w:customStyle="1">
    <w:name w:val="引用 字符"/>
    <w:link w:val="1705"/>
    <w:uiPriority w:val="29"/>
    <w:qFormat/>
    <w:rPr>
      <w:i/>
    </w:rPr>
  </w:style>
  <w:style w:type="paragraph" w:styleId="1707">
    <w:name w:val="Intense Quote"/>
    <w:link w:val="1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708" w:customStyle="1">
    <w:name w:val="明显引用 字符"/>
    <w:link w:val="1707"/>
    <w:uiPriority w:val="30"/>
    <w:qFormat/>
    <w:rPr>
      <w:i/>
    </w:rPr>
  </w:style>
  <w:style w:type="paragraph" w:styleId="1709">
    <w:name w:val="Header"/>
    <w:link w:val="1710"/>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710" w:customStyle="1">
    <w:name w:val="页眉 字符"/>
    <w:basedOn w:val="1669"/>
    <w:link w:val="1709"/>
    <w:uiPriority w:val="99"/>
    <w:qFormat/>
  </w:style>
  <w:style w:type="paragraph" w:styleId="1711">
    <w:name w:val="Footer"/>
    <w:link w:val="1713"/>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712">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713" w:customStyle="1">
    <w:name w:val="页脚 字符"/>
    <w:link w:val="1711"/>
    <w:uiPriority w:val="99"/>
    <w:qFormat/>
  </w:style>
  <w:style w:type="table" w:styleId="1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1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16"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717"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718"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719"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720"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721"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722"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723"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724"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725"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726"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727"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728"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9"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0"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1"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2"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3"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4"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735"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736"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737"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738"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739"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7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7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7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7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7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7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746"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747"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748"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749"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750"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51"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52"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753"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54"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755"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56"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757"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758"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759"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760"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761"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762"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763"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764"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765"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766"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67"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768"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769"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70"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71"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72"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73"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74"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75"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76"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77"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78"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79"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80"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81"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82"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3"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4"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5"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6"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7"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8"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89"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90"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91"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92"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93"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94"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95"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96"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97"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98"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99"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8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08"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09"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10"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11"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12"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13"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15"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816"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817"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818"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819"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820"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821">
    <w:name w:val="Hyperlink"/>
    <w:uiPriority w:val="99"/>
    <w:unhideWhenUsed/>
    <w:qFormat/>
    <w:rPr>
      <w:color w:val="0563c1" w:themeColor="hyperlink"/>
      <w:u w:val="single"/>
      <w14:textFill>
        <w14:solidFill>
          <w14:schemeClr w14:val="hlink"/>
        </w14:solidFill>
      </w14:textFill>
    </w:rPr>
  </w:style>
  <w:style w:type="paragraph" w:styleId="1822">
    <w:name w:val="footnote text"/>
    <w:link w:val="1823"/>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823" w:customStyle="1">
    <w:name w:val="脚注文本 字符"/>
    <w:link w:val="1822"/>
    <w:uiPriority w:val="99"/>
    <w:qFormat/>
    <w:rPr>
      <w:sz w:val="18"/>
    </w:rPr>
  </w:style>
  <w:style w:type="character" w:styleId="1824">
    <w:name w:val="footnote reference"/>
    <w:basedOn w:val="1669"/>
    <w:uiPriority w:val="99"/>
    <w:unhideWhenUsed/>
    <w:qFormat/>
    <w:rPr>
      <w:vertAlign w:val="superscript"/>
    </w:rPr>
  </w:style>
  <w:style w:type="paragraph" w:styleId="1825">
    <w:name w:val="endnote text"/>
    <w:link w:val="1826"/>
    <w:uiPriority w:val="99"/>
    <w:semiHidden/>
    <w:unhideWhenUsed/>
    <w:qFormat/>
    <w:rPr>
      <w:rFonts w:asciiTheme="minorHAnsi" w:hAnsiTheme="minorHAnsi" w:eastAsiaTheme="minorEastAsia" w:cstheme="minorBidi"/>
      <w:lang w:val="en-US" w:eastAsia="zh-CN" w:bidi="ar-SA"/>
    </w:rPr>
  </w:style>
  <w:style w:type="character" w:styleId="1826" w:customStyle="1">
    <w:name w:val="尾注文本 字符"/>
    <w:link w:val="1825"/>
    <w:uiPriority w:val="99"/>
    <w:qFormat/>
    <w:rPr>
      <w:sz w:val="20"/>
    </w:rPr>
  </w:style>
  <w:style w:type="character" w:styleId="1827">
    <w:name w:val="endnote reference"/>
    <w:basedOn w:val="1669"/>
    <w:uiPriority w:val="99"/>
    <w:semiHidden/>
    <w:unhideWhenUsed/>
    <w:qFormat/>
    <w:rPr>
      <w:vertAlign w:val="superscript"/>
    </w:rPr>
  </w:style>
  <w:style w:type="paragraph" w:styleId="1828">
    <w:name w:val="toc 1"/>
    <w:uiPriority w:val="39"/>
    <w:unhideWhenUsed/>
    <w:qFormat/>
    <w:pPr>
      <w:spacing w:after="57"/>
    </w:pPr>
    <w:rPr>
      <w:rFonts w:asciiTheme="minorHAnsi" w:hAnsiTheme="minorHAnsi" w:eastAsiaTheme="minorEastAsia" w:cstheme="minorBidi"/>
      <w:lang w:val="en-US" w:eastAsia="zh-CN" w:bidi="ar-SA"/>
    </w:rPr>
  </w:style>
  <w:style w:type="paragraph" w:styleId="1829">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830">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831">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832">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833">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834">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835">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836">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837">
    <w:name w:val="table of figures"/>
    <w:uiPriority w:val="99"/>
    <w:unhideWhenUsed/>
    <w:qFormat/>
    <w:rPr>
      <w:rFonts w:asciiTheme="minorHAnsi" w:hAnsiTheme="minorHAnsi" w:eastAsiaTheme="minorEastAsia" w:cstheme="minorBidi"/>
      <w:lang w:val="en-US" w:eastAsia="zh-CN" w:bidi="ar-SA"/>
    </w:rPr>
  </w:style>
  <w:style w:type="paragraph" w:styleId="1838"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839">
    <w:name w:val="Placeholder Text"/>
    <w:basedOn w:val="1669"/>
    <w:uiPriority w:val="99"/>
    <w:unhideWhenUsed/>
    <w:qFormat/>
    <w:rPr>
      <w:color w:val="808080"/>
    </w:rPr>
  </w:style>
  <w:style w:type="numbering" w:styleId="184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cp:revision>
  <dcterms:created xsi:type="dcterms:W3CDTF">2023-10-19T02:18:00Z</dcterms:created>
  <dcterms:modified xsi:type="dcterms:W3CDTF">2026-09-28T08:45:50Z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8B082BDBF7E94F3B8B898AA1B4B8A6A9_13</vt:lpwstr>
  </property>
  <property fmtid="{D5CDD505-2E9C-101B-9397-08002B2CF9AE}" pid="4" name="KSOTemplateDocerSaveRecord">
    <vt:lpwstr>eyJoZGlkIjoiMWYxYmUwODIzYzk0M2QzOTM3M2I1MzA0NjYxZWNjMTciLCJ1c2VySWQiOiI3MDY5OTM5NjQifQ==</vt:lpwstr>
  </property>
</Properties>
</file>