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eastAsia" w:ascii="宋体" w:hAnsi="宋体"/>
          <w:sz w:val="36"/>
          <w:szCs w:val="36"/>
          <w:u w:val="single"/>
        </w:rPr>
      </w:pPr>
      <w:r>
        <w:rPr>
          <w:rFonts w:hint="eastAsia" w:ascii="宋体" w:hAnsi="宋体"/>
          <w:sz w:val="36"/>
          <w:szCs w:val="36"/>
          <w:u w:val="single"/>
          <w:lang w:eastAsia="zh-CN"/>
        </w:rPr>
        <w:t>2026年园区旺墩路等人行道更新</w:t>
      </w:r>
      <w:r>
        <w:rPr>
          <w:rFonts w:hint="eastAsia" w:ascii="宋体" w:hAnsi="宋体"/>
          <w:sz w:val="36"/>
          <w:szCs w:val="36"/>
          <w:u w:val="single"/>
          <w:lang w:val="en-US" w:eastAsia="zh-CN"/>
        </w:rPr>
        <w:t>项目</w:t>
      </w:r>
    </w:p>
    <w:p>
      <w:pPr>
        <w:spacing w:line="360" w:lineRule="auto"/>
        <w:jc w:val="center"/>
        <w:rPr>
          <w:rFonts w:hint="eastAsia" w:ascii="宋体" w:hAnsi="宋体"/>
          <w:sz w:val="36"/>
          <w:szCs w:val="36"/>
        </w:rPr>
      </w:pPr>
      <w:r>
        <w:rPr>
          <w:rFonts w:hint="eastAsia" w:ascii="宋体" w:hAnsi="宋体"/>
          <w:sz w:val="36"/>
          <w:szCs w:val="36"/>
          <w:lang w:eastAsia="zh-CN"/>
        </w:rPr>
        <w:t>预算</w:t>
      </w:r>
      <w:r>
        <w:rPr>
          <w:rFonts w:hint="eastAsia" w:ascii="宋体" w:hAnsi="宋体"/>
          <w:sz w:val="36"/>
          <w:szCs w:val="36"/>
        </w:rPr>
        <w:t>编制说明</w:t>
      </w:r>
    </w:p>
    <w:tbl>
      <w:tblPr>
        <w:tblStyle w:val="3"/>
        <w:tblW w:w="0" w:type="auto"/>
        <w:tblInd w:w="2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1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14" w:type="dxa"/>
            <w:vAlign w:val="top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overflowPunct w:val="0"/>
              <w:spacing w:before="0" w:beforeAutospacing="0" w:after="0" w:afterAutospacing="0" w:line="360" w:lineRule="auto"/>
              <w:ind w:left="0" w:right="0"/>
              <w:rPr>
                <w:rFonts w:hint="eastAsia"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工程概况</w:t>
            </w:r>
          </w:p>
          <w:p>
            <w:pPr>
              <w:keepNext w:val="0"/>
              <w:keepLines w:val="0"/>
              <w:suppressLineNumbers w:val="0"/>
              <w:overflowPunct w:val="0"/>
              <w:spacing w:before="0" w:beforeAutospacing="0" w:after="0" w:afterAutospacing="0" w:line="360" w:lineRule="auto"/>
              <w:ind w:left="0" w:right="0" w:firstLine="480" w:firstLineChars="200"/>
              <w:rPr>
                <w:rFonts w:hint="eastAsia" w:ascii="宋体" w:hAnsi="宋体" w:cs="Times New Roman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</w:rPr>
              <w:t>本工程名称为</w:t>
            </w:r>
            <w:r>
              <w:rPr>
                <w:rFonts w:hint="eastAsia" w:ascii="宋体" w:hAnsi="宋体"/>
                <w:sz w:val="24"/>
                <w:lang w:eastAsia="zh-CN"/>
              </w:rPr>
              <w:t>2026年园区旺墩路等人行道更新项目</w:t>
            </w:r>
            <w:r>
              <w:rPr>
                <w:rFonts w:hint="eastAsia" w:ascii="宋体" w:hAnsi="宋体"/>
                <w:sz w:val="24"/>
              </w:rPr>
              <w:t>，建设地点位于苏州市工业园区，主要工作内容为：</w:t>
            </w:r>
            <w:r>
              <w:rPr>
                <w:rFonts w:hint="eastAsia" w:ascii="宋体" w:hAnsi="宋体"/>
                <w:sz w:val="24"/>
                <w:lang w:val="en-GB"/>
              </w:rPr>
              <w:t>津梁街、旺墩路、钟园路、星墩巷4条道路范围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人行道更新改造及</w:t>
            </w:r>
            <w:r>
              <w:rPr>
                <w:rFonts w:hint="eastAsia" w:ascii="宋体" w:hAnsi="宋体"/>
                <w:sz w:val="24"/>
                <w:lang w:val="en-GB"/>
              </w:rPr>
              <w:t>锦溪街（兆佳巷-方洲路、丰茂巷-中新大道东）西侧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人行道拓宽改造</w:t>
            </w:r>
            <w:r>
              <w:rPr>
                <w:rFonts w:hint="eastAsia" w:ascii="宋体" w:hAnsi="宋体" w:cs="Times New Roman"/>
                <w:color w:val="1F497D" w:themeColor="text2"/>
                <w:sz w:val="24"/>
                <w:lang w:eastAsia="zh-CN"/>
              </w:rPr>
              <w:t>。</w:t>
            </w:r>
          </w:p>
          <w:p>
            <w:pPr>
              <w:keepNext w:val="0"/>
              <w:keepLines w:val="0"/>
              <w:numPr>
                <w:ilvl w:val="0"/>
                <w:numId w:val="2"/>
              </w:numPr>
              <w:suppressLineNumbers w:val="0"/>
              <w:overflowPunct w:val="0"/>
              <w:spacing w:before="0" w:beforeAutospacing="0" w:after="0" w:afterAutospacing="0" w:line="360" w:lineRule="auto"/>
              <w:ind w:left="0" w:right="0"/>
              <w:rPr>
                <w:rFonts w:hint="eastAsia"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编制范围</w:t>
            </w:r>
            <w:bookmarkStart w:id="0" w:name="_GoBack"/>
            <w:bookmarkEnd w:id="0"/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：</w:t>
            </w:r>
          </w:p>
          <w:p>
            <w:pPr>
              <w:keepNext w:val="0"/>
              <w:keepLines w:val="0"/>
              <w:suppressLineNumbers w:val="0"/>
              <w:overflowPunct w:val="0"/>
              <w:spacing w:before="0" w:beforeAutospacing="0" w:after="0" w:afterAutospacing="0" w:line="360" w:lineRule="auto"/>
              <w:ind w:left="0" w:right="0" w:firstLine="480" w:firstLineChars="200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本工程设计施工图范围内的</w:t>
            </w:r>
            <w:r>
              <w:rPr>
                <w:rFonts w:hint="eastAsia" w:ascii="宋体" w:hAnsi="宋体"/>
                <w:sz w:val="24"/>
                <w:lang w:eastAsia="zh-CN"/>
              </w:rPr>
              <w:t>2026年园区旺墩路等人行道更新项目</w:t>
            </w:r>
            <w:r>
              <w:rPr>
                <w:rFonts w:hint="eastAsia" w:ascii="宋体"/>
                <w:sz w:val="24"/>
              </w:rPr>
              <w:t>，具体内容以工程量清单明细为准。</w:t>
            </w:r>
          </w:p>
          <w:p>
            <w:pPr>
              <w:keepNext w:val="0"/>
              <w:keepLines w:val="0"/>
              <w:suppressLineNumbers w:val="0"/>
              <w:overflowPunct w:val="0"/>
              <w:spacing w:before="0" w:beforeAutospacing="0" w:after="0" w:afterAutospacing="0" w:line="360" w:lineRule="auto"/>
              <w:ind w:left="0" w:right="0"/>
              <w:rPr>
                <w:rFonts w:hint="eastAsia"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三、编制依据</w:t>
            </w:r>
          </w:p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360" w:lineRule="auto"/>
              <w:ind w:left="0" w:right="0" w:firstLine="480" w:firstLineChars="200"/>
              <w:rPr>
                <w:rFonts w:hint="eastAsia" w:ascii="宋体" w:hAnsi="宋体"/>
                <w:sz w:val="24"/>
                <w:szCs w:val="24"/>
                <w:lang w:val="zh-CN"/>
              </w:rPr>
            </w:pPr>
            <w:r>
              <w:rPr>
                <w:rFonts w:hint="eastAsia" w:ascii="宋体" w:hAnsi="宋体"/>
                <w:sz w:val="24"/>
                <w:szCs w:val="24"/>
                <w:lang w:val="zh-CN"/>
              </w:rPr>
              <w:t>1、</w:t>
            </w:r>
            <w:r>
              <w:rPr>
                <w:rFonts w:hint="eastAsia" w:ascii="宋体"/>
                <w:bCs/>
                <w:sz w:val="24"/>
                <w:szCs w:val="24"/>
              </w:rPr>
              <w:t>《建设工程工程量清单计价</w:t>
            </w:r>
            <w:r>
              <w:rPr>
                <w:rFonts w:hint="eastAsia" w:ascii="宋体"/>
                <w:bCs/>
                <w:sz w:val="24"/>
                <w:szCs w:val="24"/>
                <w:lang w:eastAsia="zh-CN"/>
              </w:rPr>
              <w:t>标准</w:t>
            </w:r>
            <w:r>
              <w:rPr>
                <w:rFonts w:hint="eastAsia" w:ascii="宋体"/>
                <w:bCs/>
                <w:sz w:val="24"/>
                <w:szCs w:val="24"/>
              </w:rPr>
              <w:t>》(GB</w:t>
            </w:r>
            <w:r>
              <w:rPr>
                <w:rFonts w:hint="eastAsia" w:ascii="宋体"/>
                <w:bCs/>
                <w:sz w:val="24"/>
                <w:szCs w:val="24"/>
                <w:lang w:val="en-US" w:eastAsia="zh-CN"/>
              </w:rPr>
              <w:t>/T</w:t>
            </w:r>
            <w:r>
              <w:rPr>
                <w:rFonts w:hint="eastAsia" w:ascii="宋体"/>
                <w:bCs/>
                <w:sz w:val="24"/>
                <w:szCs w:val="24"/>
              </w:rPr>
              <w:t>50500-20</w:t>
            </w:r>
            <w:r>
              <w:rPr>
                <w:rFonts w:hint="eastAsia" w:ascii="宋体"/>
                <w:bCs/>
                <w:sz w:val="24"/>
                <w:szCs w:val="24"/>
                <w:lang w:val="en-US" w:eastAsia="zh-CN"/>
              </w:rPr>
              <w:t>24</w:t>
            </w:r>
            <w:r>
              <w:rPr>
                <w:rFonts w:hint="eastAsia" w:ascii="宋体"/>
                <w:bCs/>
                <w:sz w:val="24"/>
                <w:szCs w:val="24"/>
              </w:rPr>
              <w:t>)、《市政工程工程量计算</w:t>
            </w:r>
            <w:r>
              <w:rPr>
                <w:rFonts w:hint="eastAsia" w:ascii="宋体"/>
                <w:bCs/>
                <w:sz w:val="24"/>
                <w:szCs w:val="24"/>
                <w:lang w:eastAsia="zh-CN"/>
              </w:rPr>
              <w:t>标准</w:t>
            </w:r>
            <w:r>
              <w:rPr>
                <w:rFonts w:hint="eastAsia" w:ascii="宋体"/>
                <w:bCs/>
                <w:sz w:val="24"/>
                <w:szCs w:val="24"/>
              </w:rPr>
              <w:t>》 (GB</w:t>
            </w:r>
            <w:r>
              <w:rPr>
                <w:rFonts w:hint="eastAsia" w:ascii="宋体"/>
                <w:bCs/>
                <w:sz w:val="24"/>
                <w:szCs w:val="24"/>
                <w:lang w:val="en-US" w:eastAsia="zh-CN"/>
              </w:rPr>
              <w:t>/T</w:t>
            </w:r>
            <w:r>
              <w:rPr>
                <w:rFonts w:hint="eastAsia" w:ascii="宋体"/>
                <w:bCs/>
                <w:sz w:val="24"/>
                <w:szCs w:val="24"/>
              </w:rPr>
              <w:t>50857-</w:t>
            </w:r>
            <w:r>
              <w:rPr>
                <w:rFonts w:hint="eastAsia" w:ascii="宋体"/>
                <w:bCs/>
                <w:sz w:val="24"/>
                <w:szCs w:val="24"/>
                <w:lang w:eastAsia="zh-CN"/>
              </w:rPr>
              <w:t>2024</w:t>
            </w:r>
            <w:r>
              <w:rPr>
                <w:rFonts w:hint="eastAsia" w:ascii="宋体"/>
                <w:bCs/>
                <w:sz w:val="24"/>
                <w:szCs w:val="24"/>
              </w:rPr>
              <w:t>)、《园林绿化工程工程量计算</w:t>
            </w:r>
            <w:r>
              <w:rPr>
                <w:rFonts w:hint="eastAsia" w:ascii="宋体"/>
                <w:bCs/>
                <w:sz w:val="24"/>
                <w:szCs w:val="24"/>
                <w:lang w:eastAsia="zh-CN"/>
              </w:rPr>
              <w:t>标准</w:t>
            </w:r>
            <w:r>
              <w:rPr>
                <w:rFonts w:hint="eastAsia" w:ascii="宋体"/>
                <w:bCs/>
                <w:sz w:val="24"/>
                <w:szCs w:val="24"/>
              </w:rPr>
              <w:t>》 (GB</w:t>
            </w:r>
            <w:r>
              <w:rPr>
                <w:rFonts w:hint="eastAsia" w:ascii="宋体"/>
                <w:bCs/>
                <w:sz w:val="24"/>
                <w:szCs w:val="24"/>
                <w:lang w:val="en-US" w:eastAsia="zh-CN"/>
              </w:rPr>
              <w:t>/T</w:t>
            </w:r>
            <w:r>
              <w:rPr>
                <w:rFonts w:hint="eastAsia" w:ascii="宋体"/>
                <w:bCs/>
                <w:sz w:val="24"/>
                <w:szCs w:val="24"/>
              </w:rPr>
              <w:t>50858-</w:t>
            </w:r>
            <w:r>
              <w:rPr>
                <w:rFonts w:hint="eastAsia" w:ascii="宋体"/>
                <w:bCs/>
                <w:sz w:val="24"/>
                <w:szCs w:val="24"/>
                <w:lang w:eastAsia="zh-CN"/>
              </w:rPr>
              <w:t>2024</w:t>
            </w:r>
            <w:r>
              <w:rPr>
                <w:rFonts w:hint="eastAsia" w:ascii="宋体"/>
                <w:bCs/>
                <w:sz w:val="24"/>
                <w:szCs w:val="24"/>
              </w:rPr>
              <w:t>)、《江苏省市政工程</w:t>
            </w:r>
            <w:r>
              <w:rPr>
                <w:rFonts w:hint="eastAsia" w:ascii="宋体"/>
                <w:bCs/>
                <w:sz w:val="24"/>
                <w:szCs w:val="24"/>
                <w:lang w:eastAsia="zh-CN"/>
              </w:rPr>
              <w:t>消耗量</w:t>
            </w:r>
            <w:r>
              <w:rPr>
                <w:rFonts w:hint="eastAsia" w:ascii="宋体"/>
                <w:bCs/>
                <w:sz w:val="24"/>
                <w:szCs w:val="24"/>
              </w:rPr>
              <w:t>》（20</w:t>
            </w:r>
            <w:r>
              <w:rPr>
                <w:rFonts w:hint="eastAsia" w:ascii="宋体"/>
                <w:bCs/>
                <w:sz w:val="24"/>
                <w:szCs w:val="24"/>
                <w:lang w:val="en-US" w:eastAsia="zh-CN"/>
              </w:rPr>
              <w:t>26</w:t>
            </w:r>
            <w:r>
              <w:rPr>
                <w:rFonts w:hint="eastAsia" w:ascii="宋体"/>
                <w:bCs/>
                <w:sz w:val="24"/>
                <w:szCs w:val="24"/>
              </w:rPr>
              <w:t>版）、《江苏省仿古建筑及园林工程计价表》（2007版）</w:t>
            </w:r>
            <w:r>
              <w:rPr>
                <w:rFonts w:hint="eastAsia" w:ascii="宋体"/>
                <w:bCs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/>
                <w:bCs/>
                <w:sz w:val="24"/>
                <w:szCs w:val="24"/>
              </w:rPr>
              <w:t>《江苏省建设工程费用</w:t>
            </w:r>
            <w:r>
              <w:rPr>
                <w:rFonts w:hint="eastAsia" w:ascii="宋体"/>
                <w:bCs/>
                <w:sz w:val="24"/>
                <w:szCs w:val="24"/>
                <w:lang w:eastAsia="zh-CN"/>
              </w:rPr>
              <w:t>参考</w:t>
            </w:r>
            <w:r>
              <w:rPr>
                <w:rFonts w:hint="eastAsia" w:ascii="宋体"/>
                <w:bCs/>
                <w:sz w:val="24"/>
                <w:szCs w:val="24"/>
              </w:rPr>
              <w:t>》（20</w:t>
            </w:r>
            <w:r>
              <w:rPr>
                <w:rFonts w:hint="eastAsia" w:ascii="宋体"/>
                <w:bCs/>
                <w:sz w:val="24"/>
                <w:szCs w:val="24"/>
                <w:lang w:val="en-US" w:eastAsia="zh-CN"/>
              </w:rPr>
              <w:t>26</w:t>
            </w:r>
            <w:r>
              <w:rPr>
                <w:rFonts w:hint="eastAsia" w:ascii="宋体"/>
                <w:bCs/>
                <w:sz w:val="24"/>
                <w:szCs w:val="24"/>
              </w:rPr>
              <w:t>版）；</w:t>
            </w:r>
          </w:p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360" w:lineRule="auto"/>
              <w:ind w:left="0" w:right="0" w:firstLine="480" w:firstLineChars="200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2、</w:t>
            </w:r>
            <w:r>
              <w:rPr>
                <w:rFonts w:hint="eastAsia" w:ascii="宋体"/>
                <w:bCs/>
                <w:sz w:val="24"/>
                <w:szCs w:val="24"/>
              </w:rPr>
              <w:t>设计施工图纸</w:t>
            </w:r>
            <w:r>
              <w:rPr>
                <w:rFonts w:hint="eastAsia" w:ascii="宋体"/>
                <w:sz w:val="24"/>
              </w:rPr>
              <w:t>；</w:t>
            </w:r>
          </w:p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360" w:lineRule="auto"/>
              <w:ind w:left="0" w:right="0" w:firstLine="480" w:firstLineChars="200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3、</w:t>
            </w:r>
            <w:r>
              <w:rPr>
                <w:rFonts w:hint="eastAsia" w:ascii="宋体" w:hAnsi="宋体"/>
                <w:bCs/>
                <w:kern w:val="0"/>
                <w:sz w:val="24"/>
                <w:szCs w:val="24"/>
              </w:rPr>
              <w:t>现行适用的相关省市文件；</w:t>
            </w:r>
          </w:p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360" w:lineRule="auto"/>
              <w:ind w:left="0" w:right="0" w:firstLine="480" w:firstLineChars="200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4、</w:t>
            </w:r>
            <w:r>
              <w:rPr>
                <w:rFonts w:hint="eastAsia" w:ascii="宋体" w:hAnsi="宋体"/>
                <w:bCs/>
                <w:sz w:val="24"/>
                <w:szCs w:val="24"/>
              </w:rPr>
              <w:t>拟定的招标文件、相关的规范、标准图集和技术资料等。</w:t>
            </w:r>
          </w:p>
          <w:p>
            <w:pPr>
              <w:keepNext w:val="0"/>
              <w:keepLines w:val="0"/>
              <w:suppressLineNumbers w:val="0"/>
              <w:overflowPunct w:val="0"/>
              <w:spacing w:before="0" w:beforeAutospacing="0" w:after="0" w:afterAutospacing="0" w:line="360" w:lineRule="auto"/>
              <w:ind w:left="0" w:right="0"/>
              <w:rPr>
                <w:rFonts w:hint="eastAsia" w:ascii="宋体" w:hAnsi="宋体"/>
                <w:b/>
                <w:bCs/>
                <w:sz w:val="24"/>
                <w:szCs w:val="24"/>
                <w:lang w:bidi="ar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  <w:lang w:bidi="ar"/>
              </w:rPr>
              <w:t>四、编制其他说明</w:t>
            </w:r>
          </w:p>
          <w:p>
            <w:pPr>
              <w:keepNext w:val="0"/>
              <w:keepLines w:val="0"/>
              <w:suppressLineNumbers w:val="0"/>
              <w:overflowPunct w:val="0"/>
              <w:spacing w:before="0" w:beforeAutospacing="0" w:after="0" w:afterAutospacing="0" w:line="360" w:lineRule="auto"/>
              <w:ind w:left="0" w:right="0" w:firstLine="494" w:firstLineChars="206"/>
              <w:rPr>
                <w:rFonts w:hint="eastAsia" w:ascii="宋体" w:hAnsi="宋体"/>
                <w:sz w:val="24"/>
                <w:szCs w:val="24"/>
                <w:lang w:bidi="ar"/>
              </w:rPr>
            </w:pPr>
            <w:r>
              <w:rPr>
                <w:rFonts w:hint="eastAsia" w:ascii="宋体" w:hAnsi="宋体"/>
                <w:sz w:val="24"/>
                <w:szCs w:val="24"/>
                <w:lang w:bidi="ar"/>
              </w:rPr>
              <w:t>1、一般说明</w:t>
            </w:r>
          </w:p>
          <w:p>
            <w:pPr>
              <w:keepNext w:val="0"/>
              <w:keepLines w:val="0"/>
              <w:suppressLineNumbers w:val="0"/>
              <w:overflowPunct w:val="0"/>
              <w:spacing w:before="0" w:beforeAutospacing="0" w:after="0" w:afterAutospacing="0" w:line="360" w:lineRule="auto"/>
              <w:ind w:left="0" w:right="0" w:firstLine="494" w:firstLineChars="206"/>
              <w:rPr>
                <w:rFonts w:hint="eastAsia" w:ascii="宋体" w:hAnsi="宋体"/>
                <w:sz w:val="24"/>
                <w:szCs w:val="24"/>
                <w:lang w:bidi="ar"/>
              </w:rPr>
            </w:pPr>
            <w:r>
              <w:rPr>
                <w:rFonts w:hint="eastAsia" w:ascii="宋体" w:hAnsi="宋体"/>
                <w:sz w:val="24"/>
                <w:szCs w:val="24"/>
                <w:lang w:bidi="ar"/>
              </w:rPr>
              <w:t>（1）施工现场情况：投标报价时应考虑施工现场情况。</w:t>
            </w:r>
          </w:p>
          <w:p>
            <w:pPr>
              <w:keepNext w:val="0"/>
              <w:keepLines w:val="0"/>
              <w:suppressLineNumbers w:val="0"/>
              <w:overflowPunct w:val="0"/>
              <w:spacing w:before="0" w:beforeAutospacing="0" w:after="0" w:afterAutospacing="0" w:line="360" w:lineRule="auto"/>
              <w:ind w:left="0" w:right="0" w:firstLine="494" w:firstLineChars="206"/>
              <w:rPr>
                <w:rFonts w:hint="eastAsia" w:ascii="宋体" w:hAnsi="宋体"/>
                <w:sz w:val="24"/>
                <w:szCs w:val="24"/>
                <w:lang w:bidi="ar"/>
              </w:rPr>
            </w:pPr>
            <w:r>
              <w:rPr>
                <w:rFonts w:hint="eastAsia" w:ascii="宋体" w:hAnsi="宋体"/>
                <w:sz w:val="24"/>
                <w:szCs w:val="24"/>
                <w:lang w:bidi="ar"/>
              </w:rPr>
              <w:t>（2）交通运输情况：投标报价时应考虑施工交通运输情况。</w:t>
            </w:r>
          </w:p>
          <w:p>
            <w:pPr>
              <w:keepNext w:val="0"/>
              <w:keepLines w:val="0"/>
              <w:suppressLineNumbers w:val="0"/>
              <w:overflowPunct w:val="0"/>
              <w:spacing w:before="0" w:beforeAutospacing="0" w:after="0" w:afterAutospacing="0" w:line="360" w:lineRule="auto"/>
              <w:ind w:left="0" w:right="0" w:firstLine="494" w:firstLineChars="206"/>
              <w:rPr>
                <w:rFonts w:hint="eastAsia" w:ascii="宋体" w:hAnsi="宋体"/>
                <w:sz w:val="24"/>
                <w:szCs w:val="24"/>
                <w:lang w:bidi="ar"/>
              </w:rPr>
            </w:pPr>
            <w:r>
              <w:rPr>
                <w:rFonts w:hint="eastAsia" w:ascii="宋体" w:hAnsi="宋体"/>
                <w:sz w:val="24"/>
                <w:szCs w:val="24"/>
                <w:lang w:bidi="ar"/>
              </w:rPr>
              <w:t>（3）环境保护要求；投标报价时应考虑满足省、市及当地政府对环境保护的相关要求和规定。</w:t>
            </w:r>
          </w:p>
          <w:p>
            <w:pPr>
              <w:keepNext w:val="0"/>
              <w:keepLines w:val="0"/>
              <w:suppressLineNumbers w:val="0"/>
              <w:overflowPunct w:val="0"/>
              <w:spacing w:before="0" w:beforeAutospacing="0" w:after="0" w:afterAutospacing="0" w:line="360" w:lineRule="auto"/>
              <w:ind w:left="0" w:right="0" w:firstLine="494" w:firstLineChars="206"/>
              <w:rPr>
                <w:rFonts w:hint="eastAsia" w:ascii="宋体" w:hAnsi="宋体"/>
                <w:sz w:val="24"/>
                <w:szCs w:val="24"/>
                <w:lang w:bidi="ar"/>
              </w:rPr>
            </w:pPr>
            <w:r>
              <w:rPr>
                <w:rFonts w:hint="eastAsia" w:ascii="宋体" w:hAnsi="宋体"/>
                <w:sz w:val="24"/>
                <w:szCs w:val="24"/>
                <w:lang w:bidi="ar"/>
              </w:rPr>
              <w:t>（4）未尽说明</w:t>
            </w:r>
            <w:r>
              <w:rPr>
                <w:rFonts w:hint="eastAsia" w:ascii="宋体" w:hAnsi="宋体"/>
                <w:sz w:val="24"/>
              </w:rPr>
              <w:t>详见相关工程量清单。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480" w:firstLineChars="200"/>
              <w:rPr>
                <w:rFonts w:hint="eastAsia" w:ascii="宋体" w:hAnsi="宋体"/>
                <w:bCs/>
                <w:caps/>
                <w:sz w:val="24"/>
                <w:szCs w:val="24"/>
                <w:lang w:bidi="ar"/>
              </w:rPr>
            </w:pPr>
            <w:r>
              <w:rPr>
                <w:rFonts w:hint="eastAsia" w:ascii="宋体" w:hAnsi="宋体"/>
                <w:bCs/>
                <w:caps/>
                <w:sz w:val="24"/>
                <w:szCs w:val="24"/>
                <w:lang w:bidi="ar"/>
              </w:rPr>
              <w:t>2、</w:t>
            </w:r>
            <w:r>
              <w:rPr>
                <w:rFonts w:hint="eastAsia" w:ascii="宋体" w:hAnsi="宋体"/>
                <w:sz w:val="24"/>
                <w:szCs w:val="24"/>
                <w:lang w:bidi="ar"/>
              </w:rPr>
              <w:t>其他需说明的事项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480" w:firstLineChars="200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（1）工程质量、材料、施工等的特殊要求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960" w:firstLineChars="400"/>
              <w:rPr>
                <w:rFonts w:hint="eastAsia"/>
                <w:sz w:val="24"/>
                <w:szCs w:val="24"/>
                <w:lang w:bidi="ar"/>
              </w:rPr>
            </w:pPr>
            <w:r>
              <w:rPr>
                <w:rFonts w:hint="eastAsia"/>
                <w:sz w:val="24"/>
                <w:szCs w:val="24"/>
                <w:lang w:bidi="ar"/>
              </w:rPr>
              <w:t>具体详见招标文件要求。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480" w:firstLineChars="200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（2）招标人自行采购材料的名称、规格型号要求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960" w:firstLineChars="400"/>
              <w:rPr>
                <w:rFonts w:hint="eastAsia"/>
                <w:sz w:val="24"/>
                <w:szCs w:val="24"/>
                <w:lang w:bidi="ar"/>
              </w:rPr>
            </w:pPr>
            <w:r>
              <w:rPr>
                <w:rFonts w:hint="eastAsia"/>
                <w:sz w:val="24"/>
                <w:szCs w:val="24"/>
                <w:lang w:bidi="ar"/>
              </w:rPr>
              <w:t>具体详见招标文件要求。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480" w:firstLineChars="200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（3）暂列金额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960" w:firstLineChars="400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无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五</w:t>
            </w:r>
            <w:r>
              <w:rPr>
                <w:rFonts w:hint="eastAsia" w:ascii="宋体" w:hAnsi="宋体"/>
                <w:b/>
                <w:bCs/>
                <w:sz w:val="24"/>
                <w:szCs w:val="24"/>
                <w:lang w:val="zh-CN"/>
              </w:rPr>
              <w:t>、计价取</w:t>
            </w:r>
            <w:r>
              <w:rPr>
                <w:rFonts w:hint="eastAsia" w:ascii="宋体" w:hAnsi="宋体"/>
                <w:b/>
                <w:bCs/>
                <w:sz w:val="24"/>
                <w:szCs w:val="24"/>
                <w:lang w:val="zh-CN" w:bidi="ar"/>
              </w:rPr>
              <w:t>费说明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480" w:firstLineChars="200"/>
              <w:rPr>
                <w:rFonts w:hint="eastAsia" w:ascii="宋体" w:hAnsi="宋体"/>
                <w:sz w:val="24"/>
                <w:szCs w:val="24"/>
                <w:lang w:bidi="ar"/>
              </w:rPr>
            </w:pPr>
            <w:r>
              <w:rPr>
                <w:rFonts w:hint="eastAsia" w:ascii="宋体" w:hAnsi="宋体"/>
                <w:sz w:val="24"/>
                <w:szCs w:val="24"/>
                <w:lang w:bidi="ar"/>
              </w:rPr>
              <w:t>A</w:t>
            </w:r>
            <w:r>
              <w:rPr>
                <w:rFonts w:hint="eastAsia" w:ascii="宋体" w:hAnsi="宋体"/>
                <w:sz w:val="24"/>
                <w:szCs w:val="24"/>
                <w:lang w:val="zh-CN" w:bidi="ar"/>
              </w:rPr>
              <w:t>、人工费说</w:t>
            </w:r>
            <w:r>
              <w:rPr>
                <w:rFonts w:hint="eastAsia" w:ascii="宋体" w:hAnsi="宋体"/>
                <w:sz w:val="24"/>
                <w:szCs w:val="24"/>
                <w:lang w:val="zh-CN"/>
              </w:rPr>
              <w:t>明：人工工资按苏建价〔20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26</w:t>
            </w:r>
            <w:r>
              <w:rPr>
                <w:rFonts w:hint="eastAsia" w:ascii="宋体" w:hAnsi="宋体"/>
                <w:sz w:val="24"/>
                <w:szCs w:val="24"/>
                <w:lang w:val="zh-CN"/>
              </w:rPr>
              <w:t>〕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76</w:t>
            </w:r>
            <w:r>
              <w:rPr>
                <w:rFonts w:hint="eastAsia" w:ascii="宋体" w:hAnsi="宋体"/>
                <w:sz w:val="24"/>
                <w:szCs w:val="24"/>
                <w:lang w:val="zh-CN"/>
              </w:rPr>
              <w:t>号文执行</w:t>
            </w:r>
            <w:r>
              <w:rPr>
                <w:rFonts w:hint="eastAsia" w:ascii="宋体" w:hAnsi="宋体"/>
                <w:sz w:val="24"/>
                <w:szCs w:val="24"/>
                <w:lang w:val="zh-CN" w:bidi="ar"/>
              </w:rPr>
              <w:t>；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480" w:firstLineChars="200"/>
              <w:rPr>
                <w:rFonts w:hint="eastAsia" w:ascii="宋体" w:hAnsi="宋体"/>
                <w:sz w:val="24"/>
                <w:szCs w:val="24"/>
                <w:lang w:val="zh-CN"/>
              </w:rPr>
            </w:pPr>
            <w:r>
              <w:rPr>
                <w:rFonts w:hint="eastAsia" w:ascii="宋体" w:hAnsi="宋体"/>
                <w:sz w:val="24"/>
                <w:szCs w:val="24"/>
                <w:lang w:bidi="ar"/>
              </w:rPr>
              <w:t>B、</w:t>
            </w:r>
            <w:r>
              <w:rPr>
                <w:rFonts w:hint="eastAsia" w:ascii="宋体" w:hAnsi="宋体"/>
                <w:sz w:val="24"/>
                <w:szCs w:val="24"/>
                <w:lang w:val="zh-CN" w:bidi="ar"/>
              </w:rPr>
              <w:t>材料价格说明：</w:t>
            </w:r>
            <w:r>
              <w:rPr>
                <w:rFonts w:hint="eastAsia" w:ascii="宋体" w:hAnsi="宋体"/>
                <w:sz w:val="24"/>
                <w:szCs w:val="24"/>
                <w:lang w:val="zh-CN"/>
              </w:rPr>
              <w:t>按苏州市202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宋体" w:hAnsi="宋体"/>
                <w:sz w:val="24"/>
                <w:szCs w:val="24"/>
                <w:lang w:val="zh-CN"/>
              </w:rPr>
              <w:t>年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宋体" w:hAnsi="宋体"/>
                <w:sz w:val="24"/>
                <w:szCs w:val="24"/>
                <w:lang w:val="zh-CN"/>
              </w:rPr>
              <w:t>月建设工程价格信息和同期市场价计入；</w:t>
            </w:r>
          </w:p>
          <w:p>
            <w:pPr>
              <w:keepNext w:val="0"/>
              <w:keepLines w:val="0"/>
              <w:suppressLineNumbers w:val="0"/>
              <w:overflowPunct w:val="0"/>
              <w:spacing w:before="0" w:beforeAutospacing="0" w:after="0" w:afterAutospacing="0" w:line="360" w:lineRule="auto"/>
              <w:ind w:left="0" w:right="0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六、各专业工程其他需说明的事项：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480" w:firstLineChars="200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（1）混凝土采用商品混凝土</w:t>
            </w: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砂浆采用预拌砂浆</w:t>
            </w:r>
            <w:r>
              <w:rPr>
                <w:rFonts w:hint="eastAsia" w:ascii="宋体" w:hAnsi="宋体"/>
                <w:sz w:val="24"/>
                <w:szCs w:val="24"/>
              </w:rPr>
              <w:t>；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480" w:firstLineChars="200"/>
              <w:rPr>
                <w:rFonts w:hint="eastAsia" w:ascii="宋体" w:hAnsi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（</w:t>
            </w:r>
            <w:r>
              <w:rPr>
                <w:rFonts w:hint="eastAsia" w:ascii="宋体" w:hAnsi="宋体"/>
                <w:sz w:val="24"/>
                <w:szCs w:val="24"/>
                <w:highlight w:val="none"/>
              </w:rPr>
              <w:t>2）</w:t>
            </w:r>
            <w:r>
              <w:rPr>
                <w:rFonts w:hint="eastAsia" w:ascii="宋体" w:hAnsi="宋体"/>
                <w:sz w:val="24"/>
                <w:szCs w:val="24"/>
                <w:highlight w:val="none"/>
                <w:lang w:val="en-US" w:eastAsia="zh-CN"/>
              </w:rPr>
              <w:t>按建设单位要求，废渣、建筑垃圾，</w:t>
            </w:r>
            <w:r>
              <w:rPr>
                <w:rFonts w:hint="eastAsia" w:ascii="宋体" w:hAnsi="宋体"/>
                <w:sz w:val="24"/>
                <w:szCs w:val="24"/>
                <w:highlight w:val="none"/>
              </w:rPr>
              <w:t>运距编标按</w:t>
            </w:r>
            <w:r>
              <w:rPr>
                <w:rFonts w:hint="eastAsia" w:ascii="宋体" w:hAnsi="宋体"/>
                <w:sz w:val="24"/>
                <w:szCs w:val="24"/>
                <w:highlight w:val="none"/>
                <w:lang w:val="en-US" w:eastAsia="zh-CN"/>
              </w:rPr>
              <w:t>20</w:t>
            </w:r>
            <w:r>
              <w:rPr>
                <w:rFonts w:hint="eastAsia" w:ascii="宋体" w:hAnsi="宋体"/>
                <w:sz w:val="24"/>
                <w:szCs w:val="24"/>
                <w:highlight w:val="none"/>
              </w:rPr>
              <w:t>km计入，投标单位自行考虑，结算不调整；</w:t>
            </w:r>
            <w:r>
              <w:rPr>
                <w:rFonts w:hint="eastAsia" w:ascii="宋体" w:hAnsi="宋体"/>
                <w:sz w:val="24"/>
                <w:szCs w:val="24"/>
                <w:highlight w:val="none"/>
                <w:lang w:val="en-US" w:eastAsia="zh-CN"/>
              </w:rPr>
              <w:t>残值在报价中考虑，</w:t>
            </w:r>
            <w:r>
              <w:rPr>
                <w:rFonts w:hint="eastAsia" w:ascii="宋体" w:hAnsi="宋体"/>
                <w:sz w:val="24"/>
                <w:szCs w:val="24"/>
                <w:highlight w:val="none"/>
              </w:rPr>
              <w:t>废渣等弃置点消纳费单价包干，结算不调整；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480" w:firstLineChars="200"/>
              <w:rPr>
                <w:rFonts w:hint="eastAsia" w:ascii="宋体" w:hAnsi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szCs w:val="24"/>
                <w:highlight w:val="none"/>
              </w:rPr>
              <w:t>（</w:t>
            </w:r>
            <w:r>
              <w:rPr>
                <w:rFonts w:hint="eastAsia" w:ascii="宋体" w:hAnsi="宋体"/>
                <w:sz w:val="24"/>
                <w:szCs w:val="24"/>
                <w:highlight w:val="none"/>
                <w:lang w:val="en-US" w:eastAsia="zh-CN"/>
              </w:rPr>
              <w:t>3</w:t>
            </w:r>
            <w:r>
              <w:rPr>
                <w:rFonts w:hint="eastAsia" w:ascii="宋体" w:hAnsi="宋体"/>
                <w:sz w:val="24"/>
                <w:szCs w:val="24"/>
                <w:highlight w:val="none"/>
              </w:rPr>
              <w:t>）本项目临时租地</w:t>
            </w:r>
            <w:r>
              <w:rPr>
                <w:rFonts w:hint="eastAsia" w:ascii="宋体" w:hAnsi="宋体"/>
                <w:sz w:val="24"/>
                <w:szCs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/>
                <w:sz w:val="24"/>
                <w:szCs w:val="24"/>
                <w:highlight w:val="none"/>
                <w:lang w:val="en-US" w:eastAsia="zh-CN"/>
              </w:rPr>
              <w:t>临时接水</w:t>
            </w:r>
            <w:r>
              <w:rPr>
                <w:rFonts w:hint="eastAsia" w:ascii="宋体" w:hAnsi="宋体"/>
                <w:sz w:val="24"/>
                <w:szCs w:val="24"/>
                <w:highlight w:val="none"/>
              </w:rPr>
              <w:t>等相关费用，投标单位</w:t>
            </w:r>
            <w:r>
              <w:rPr>
                <w:rFonts w:hint="eastAsia" w:ascii="宋体" w:hAnsi="宋体"/>
                <w:sz w:val="24"/>
                <w:szCs w:val="24"/>
                <w:highlight w:val="none"/>
                <w:lang w:val="en-US" w:eastAsia="zh-CN"/>
              </w:rPr>
              <w:t>综合考虑在报价中</w:t>
            </w:r>
            <w:r>
              <w:rPr>
                <w:rFonts w:hint="eastAsia" w:ascii="宋体" w:hAnsi="宋体"/>
                <w:sz w:val="24"/>
                <w:szCs w:val="24"/>
                <w:highlight w:val="none"/>
              </w:rPr>
              <w:t>。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480" w:firstLineChars="200"/>
              <w:rPr>
                <w:rFonts w:hint="eastAsia" w:ascii="宋体" w:hAnsi="宋体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（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/>
                <w:sz w:val="24"/>
                <w:szCs w:val="24"/>
              </w:rPr>
              <w:t>）</w:t>
            </w:r>
            <w:r>
              <w:rPr>
                <w:rFonts w:hint="eastAsia" w:ascii="宋体" w:hAnsi="宋体"/>
                <w:sz w:val="24"/>
                <w:szCs w:val="24"/>
                <w:highlight w:val="none"/>
              </w:rPr>
              <w:t>绿化养护期两年，养护等级</w:t>
            </w:r>
            <w:r>
              <w:rPr>
                <w:rFonts w:hint="eastAsia" w:ascii="宋体" w:hAnsi="宋体"/>
                <w:sz w:val="24"/>
                <w:szCs w:val="24"/>
                <w:highlight w:val="none"/>
                <w:lang w:val="en-US" w:eastAsia="zh-CN"/>
              </w:rPr>
              <w:t>一</w:t>
            </w:r>
            <w:r>
              <w:rPr>
                <w:rFonts w:hint="eastAsia" w:ascii="宋体" w:hAnsi="宋体"/>
                <w:sz w:val="24"/>
                <w:szCs w:val="24"/>
                <w:highlight w:val="none"/>
              </w:rPr>
              <w:t>级</w:t>
            </w:r>
            <w:r>
              <w:rPr>
                <w:rFonts w:hint="eastAsia" w:ascii="宋体" w:hAnsi="宋体"/>
                <w:sz w:val="24"/>
                <w:szCs w:val="24"/>
                <w:highlight w:val="none"/>
                <w:lang w:eastAsia="zh-CN"/>
              </w:rPr>
              <w:t>，</w:t>
            </w:r>
            <w:r>
              <w:rPr>
                <w:rFonts w:hint="eastAsia" w:ascii="宋体" w:hAnsi="宋体"/>
                <w:sz w:val="24"/>
                <w:szCs w:val="24"/>
                <w:highlight w:val="none"/>
                <w:lang w:val="en-US" w:eastAsia="zh-CN"/>
              </w:rPr>
              <w:t>成活率100%</w:t>
            </w:r>
            <w:r>
              <w:rPr>
                <w:rFonts w:hint="eastAsia" w:ascii="宋体" w:hAnsi="宋体"/>
                <w:sz w:val="24"/>
                <w:szCs w:val="24"/>
                <w:highlight w:val="none"/>
                <w:lang w:eastAsia="zh-CN"/>
              </w:rPr>
              <w:t>；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480" w:firstLineChars="200"/>
              <w:rPr>
                <w:rFonts w:hint="eastAsia" w:ascii="宋体" w:hAnsi="宋体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/>
                <w:sz w:val="24"/>
                <w:szCs w:val="24"/>
                <w:highlight w:val="none"/>
                <w:lang w:val="en-US" w:eastAsia="zh-CN"/>
              </w:rPr>
              <w:t>5</w:t>
            </w:r>
            <w:r>
              <w:rPr>
                <w:rFonts w:hint="eastAsia" w:ascii="宋体" w:hAnsi="宋体"/>
                <w:sz w:val="24"/>
                <w:szCs w:val="24"/>
                <w:highlight w:val="none"/>
                <w:lang w:eastAsia="zh-CN"/>
              </w:rPr>
              <w:t>）其他措施费计取地下综合管线排查、保护费，投标人需要考虑的其他措施费，自主报价；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480" w:firstLineChars="200"/>
              <w:rPr>
                <w:rFonts w:hint="eastAsia" w:ascii="宋体" w:hAnsi="宋体" w:eastAsia="宋体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highlight w:val="none"/>
              </w:rPr>
              <w:t>（</w:t>
            </w:r>
            <w:r>
              <w:rPr>
                <w:rFonts w:hint="eastAsia" w:ascii="宋体" w:hAnsi="宋体"/>
                <w:sz w:val="24"/>
                <w:szCs w:val="24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/>
                <w:sz w:val="24"/>
                <w:szCs w:val="24"/>
                <w:highlight w:val="none"/>
              </w:rPr>
              <w:t>）</w:t>
            </w:r>
            <w:r>
              <w:rPr>
                <w:rFonts w:hint="eastAsia" w:ascii="宋体" w:hAnsi="宋体"/>
                <w:sz w:val="24"/>
                <w:szCs w:val="24"/>
              </w:rPr>
              <w:t>清单描述如有不详尽之处，详见招标文件、招标图纸提疑书面要求和相应规范规定</w:t>
            </w: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。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420" w:firstLineChars="200"/>
              <w:rPr>
                <w:rFonts w:hint="eastAsi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</w:pPr>
    </w:p>
    <w:sectPr>
      <w:headerReference r:id="rId3" w:type="default"/>
      <w:pgSz w:w="11906" w:h="16838"/>
      <w:pgMar w:top="1020" w:right="1134" w:bottom="1020" w:left="1417" w:header="850" w:footer="624" w:gutter="0"/>
      <w:cols w:space="0" w:num="1"/>
      <w:rtlGutter w:val="0"/>
      <w:docGrid w:type="lines" w:linePitch="32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北魏楷书_GBK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3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488C6C"/>
    <w:multiLevelType w:val="singleLevel"/>
    <w:tmpl w:val="56488C6C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5A52AF34"/>
    <w:multiLevelType w:val="singleLevel"/>
    <w:tmpl w:val="5A52AF34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0"/>
  <w:bordersDoNotSurroundFooter w:val="0"/>
  <w:documentProtection w:enforcement="0"/>
  <w:defaultTabStop w:val="420"/>
  <w:displayHorizontalDrawingGridEvery w:val="0"/>
  <w:displayVerticalDrawingGridEvery w:val="2"/>
  <w:characterSpacingControl w:val="compressPunctuation"/>
  <w:compat>
    <w:balanceSingleByteDoubleByteWidth/>
    <w:doNotLeaveBackslashAlone/>
    <w:ulTrailSpace/>
    <w:doNotExpandShiftReturn/>
    <w:adjustLineHeightInTable/>
    <w:doNotWrapTextWithPunct/>
    <w:doNotUseEastAsianBreakRules/>
    <w:useFELayout/>
    <w:useAltKinsokuLineBreakRules/>
    <w:compatSetting w:name="compatibilityMode" w:uri="http://schemas.microsoft.com/office/word" w:val="11"/>
  </w:compat>
  <w:docVars>
    <w:docVar w:name="commondata" w:val="eyJoZGlkIjoiNzI2YThhN2EwMmEyMzhhNjk2OGEwMTI1MDI1ZmIwMjgifQ=="/>
  </w:docVars>
  <w:rsids>
    <w:rsidRoot w:val="00000000"/>
    <w:rsid w:val="01545A05"/>
    <w:rsid w:val="02515F93"/>
    <w:rsid w:val="060F639F"/>
    <w:rsid w:val="074B3407"/>
    <w:rsid w:val="086F7D43"/>
    <w:rsid w:val="09032566"/>
    <w:rsid w:val="0DFFB001"/>
    <w:rsid w:val="117C5AED"/>
    <w:rsid w:val="128320D8"/>
    <w:rsid w:val="129C6C2A"/>
    <w:rsid w:val="13373EDF"/>
    <w:rsid w:val="16610551"/>
    <w:rsid w:val="171D78DC"/>
    <w:rsid w:val="18811059"/>
    <w:rsid w:val="1C196C44"/>
    <w:rsid w:val="1C2A7881"/>
    <w:rsid w:val="1C30416D"/>
    <w:rsid w:val="1C53A40A"/>
    <w:rsid w:val="1D770487"/>
    <w:rsid w:val="1DBB2E99"/>
    <w:rsid w:val="1FFE86A7"/>
    <w:rsid w:val="215F7D83"/>
    <w:rsid w:val="21F4168E"/>
    <w:rsid w:val="232F1757"/>
    <w:rsid w:val="23A33DCC"/>
    <w:rsid w:val="243D3110"/>
    <w:rsid w:val="25E1345C"/>
    <w:rsid w:val="292942DD"/>
    <w:rsid w:val="2BFED2E7"/>
    <w:rsid w:val="2CEF1BF0"/>
    <w:rsid w:val="2EB61A2B"/>
    <w:rsid w:val="34182250"/>
    <w:rsid w:val="34C43232"/>
    <w:rsid w:val="371D2BAF"/>
    <w:rsid w:val="37D71FF3"/>
    <w:rsid w:val="3A881CA1"/>
    <w:rsid w:val="3BA326BF"/>
    <w:rsid w:val="3BC93F2B"/>
    <w:rsid w:val="3BF537FC"/>
    <w:rsid w:val="3C394A07"/>
    <w:rsid w:val="3EEA117C"/>
    <w:rsid w:val="40AB2773"/>
    <w:rsid w:val="41B2577E"/>
    <w:rsid w:val="430103E9"/>
    <w:rsid w:val="43721740"/>
    <w:rsid w:val="437817D5"/>
    <w:rsid w:val="44E42C8E"/>
    <w:rsid w:val="48276F9D"/>
    <w:rsid w:val="485960C4"/>
    <w:rsid w:val="4A082208"/>
    <w:rsid w:val="4AB10DA0"/>
    <w:rsid w:val="4AEA15BC"/>
    <w:rsid w:val="4F7F35E3"/>
    <w:rsid w:val="517A6A24"/>
    <w:rsid w:val="52EA287A"/>
    <w:rsid w:val="52FB422D"/>
    <w:rsid w:val="539F5BEC"/>
    <w:rsid w:val="53D0139A"/>
    <w:rsid w:val="56C13D49"/>
    <w:rsid w:val="58F77624"/>
    <w:rsid w:val="59F80929"/>
    <w:rsid w:val="5B9D709E"/>
    <w:rsid w:val="5BDBF58C"/>
    <w:rsid w:val="60DF343B"/>
    <w:rsid w:val="61697DAC"/>
    <w:rsid w:val="621A47AE"/>
    <w:rsid w:val="62CE3F9D"/>
    <w:rsid w:val="65235ED9"/>
    <w:rsid w:val="66AF0431"/>
    <w:rsid w:val="672814D1"/>
    <w:rsid w:val="6B4373BD"/>
    <w:rsid w:val="6BAE2820"/>
    <w:rsid w:val="6C8C44B4"/>
    <w:rsid w:val="6D2FDE95"/>
    <w:rsid w:val="6EA93BD1"/>
    <w:rsid w:val="6FDC0807"/>
    <w:rsid w:val="70DD560F"/>
    <w:rsid w:val="75E8126A"/>
    <w:rsid w:val="76215DE7"/>
    <w:rsid w:val="767414CA"/>
    <w:rsid w:val="768F5B89"/>
    <w:rsid w:val="7747DEB2"/>
    <w:rsid w:val="775F8D74"/>
    <w:rsid w:val="77DD5484"/>
    <w:rsid w:val="77FE5DC4"/>
    <w:rsid w:val="787B7B36"/>
    <w:rsid w:val="7A095B93"/>
    <w:rsid w:val="7AE71908"/>
    <w:rsid w:val="7B9E2378"/>
    <w:rsid w:val="7BCB1412"/>
    <w:rsid w:val="7BFA7BA2"/>
    <w:rsid w:val="7D1F9C7E"/>
    <w:rsid w:val="7D3B76FF"/>
    <w:rsid w:val="7DB14637"/>
    <w:rsid w:val="7DBFC8CC"/>
    <w:rsid w:val="7E0C6E1B"/>
    <w:rsid w:val="7FFE876A"/>
    <w:rsid w:val="7FFFBF7E"/>
    <w:rsid w:val="8DDB1EE1"/>
    <w:rsid w:val="9FF33AD3"/>
    <w:rsid w:val="B7FDB363"/>
    <w:rsid w:val="BCF11B1F"/>
    <w:rsid w:val="BE775B19"/>
    <w:rsid w:val="BEBF8786"/>
    <w:rsid w:val="BF7FE1E4"/>
    <w:rsid w:val="BFFFDE74"/>
    <w:rsid w:val="C7FE898E"/>
    <w:rsid w:val="CD9E67B9"/>
    <w:rsid w:val="D1E4FE1F"/>
    <w:rsid w:val="D6E7B8C4"/>
    <w:rsid w:val="DDDED966"/>
    <w:rsid w:val="DED77998"/>
    <w:rsid w:val="E2760424"/>
    <w:rsid w:val="E37EAC05"/>
    <w:rsid w:val="FD792582"/>
    <w:rsid w:val="FE3FB1F9"/>
    <w:rsid w:val="FF717B26"/>
    <w:rsid w:val="FFBF2980"/>
    <w:rsid w:val="FFFADA8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37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0" w:beforeAutospacing="1" w:after="0" w:afterAutospacing="1"/>
      <w:ind w:left="0" w:right="0"/>
      <w:jc w:val="left"/>
    </w:pPr>
    <w:rPr>
      <w:rFonts w:ascii="宋体" w:hAnsi="宋体" w:cs="宋体"/>
      <w:kern w:val="0"/>
      <w:sz w:val="24"/>
      <w:szCs w:val="24"/>
      <w:lang w:val="en-US" w:eastAsia="zh-CN" w:bidi="ar"/>
    </w:rPr>
  </w:style>
  <w:style w:type="paragraph" w:customStyle="1" w:styleId="5">
    <w:name w:val="标题 11"/>
    <w:basedOn w:val="1"/>
    <w:link w:val="11"/>
    <w:qFormat/>
    <w:uiPriority w:val="0"/>
    <w:pPr>
      <w:autoSpaceDE w:val="0"/>
      <w:autoSpaceDN w:val="0"/>
      <w:ind w:right="1124"/>
      <w:jc w:val="center"/>
      <w:outlineLvl w:val="0"/>
    </w:pPr>
    <w:rPr>
      <w:rFonts w:ascii="宋体" w:hAnsi="宋体"/>
      <w:b/>
      <w:bCs/>
      <w:kern w:val="0"/>
      <w:sz w:val="52"/>
      <w:szCs w:val="52"/>
      <w:lang w:val="en-US" w:eastAsia="en-US" w:bidi="en-US"/>
    </w:rPr>
  </w:style>
  <w:style w:type="paragraph" w:customStyle="1" w:styleId="6">
    <w:name w:val="标题 21"/>
    <w:basedOn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customStyle="1" w:styleId="7">
    <w:name w:val="标题 31"/>
    <w:basedOn w:val="1"/>
    <w:link w:val="12"/>
    <w:qFormat/>
    <w:uiPriority w:val="0"/>
    <w:pPr>
      <w:autoSpaceDE w:val="0"/>
      <w:autoSpaceDN w:val="0"/>
      <w:spacing w:before="49"/>
      <w:ind w:left="1208"/>
      <w:jc w:val="center"/>
      <w:outlineLvl w:val="2"/>
    </w:pPr>
    <w:rPr>
      <w:rFonts w:ascii="黑体" w:hAnsi="黑体" w:eastAsia="黑体"/>
      <w:kern w:val="0"/>
      <w:sz w:val="36"/>
      <w:szCs w:val="36"/>
      <w:lang w:val="en-US" w:eastAsia="en-US" w:bidi="en-US"/>
    </w:rPr>
  </w:style>
  <w:style w:type="paragraph" w:customStyle="1" w:styleId="8">
    <w:name w:val="标题 41"/>
    <w:basedOn w:val="1"/>
    <w:qFormat/>
    <w:uiPriority w:val="0"/>
    <w:pPr>
      <w:ind w:left="881"/>
      <w:outlineLvl w:val="3"/>
    </w:pPr>
    <w:rPr>
      <w:b/>
      <w:bCs/>
      <w:szCs w:val="21"/>
    </w:rPr>
  </w:style>
  <w:style w:type="character" w:customStyle="1" w:styleId="9">
    <w:name w:val="默认段落字体1"/>
    <w:link w:val="1"/>
    <w:qFormat/>
    <w:uiPriority w:val="0"/>
  </w:style>
  <w:style w:type="table" w:customStyle="1" w:styleId="10">
    <w:name w:val="普通表格1"/>
    <w:qFormat/>
    <w:uiPriority w:val="0"/>
  </w:style>
  <w:style w:type="character" w:customStyle="1" w:styleId="11">
    <w:name w:val="标题 1 Char"/>
    <w:link w:val="5"/>
    <w:qFormat/>
    <w:uiPriority w:val="0"/>
    <w:rPr>
      <w:rFonts w:ascii="宋体" w:hAnsi="宋体" w:eastAsia="宋体"/>
      <w:b/>
      <w:bCs/>
      <w:sz w:val="52"/>
      <w:szCs w:val="52"/>
      <w:lang w:eastAsia="en-US" w:bidi="en-US"/>
    </w:rPr>
  </w:style>
  <w:style w:type="character" w:customStyle="1" w:styleId="12">
    <w:name w:val="标题 3 Char"/>
    <w:link w:val="7"/>
    <w:qFormat/>
    <w:uiPriority w:val="0"/>
    <w:rPr>
      <w:rFonts w:ascii="黑体" w:hAnsi="黑体" w:eastAsia="黑体"/>
      <w:sz w:val="36"/>
      <w:szCs w:val="36"/>
      <w:lang w:eastAsia="en-US" w:bidi="en-US"/>
    </w:rPr>
  </w:style>
  <w:style w:type="paragraph" w:customStyle="1" w:styleId="13">
    <w:name w:val="批注文字1"/>
    <w:basedOn w:val="1"/>
    <w:link w:val="14"/>
    <w:qFormat/>
    <w:uiPriority w:val="0"/>
    <w:pPr>
      <w:jc w:val="left"/>
    </w:pPr>
    <w:rPr>
      <w:lang w:val="en-US" w:eastAsia="en-US"/>
    </w:rPr>
  </w:style>
  <w:style w:type="character" w:customStyle="1" w:styleId="14">
    <w:name w:val="批注文字 Char"/>
    <w:link w:val="13"/>
    <w:qFormat/>
    <w:uiPriority w:val="0"/>
    <w:rPr>
      <w:rFonts w:ascii="Calibri" w:hAnsi="Calibri" w:eastAsia="宋体"/>
      <w:kern w:val="2"/>
      <w:sz w:val="21"/>
      <w:szCs w:val="22"/>
    </w:rPr>
  </w:style>
  <w:style w:type="paragraph" w:customStyle="1" w:styleId="15">
    <w:name w:val="正文文本1"/>
    <w:basedOn w:val="1"/>
    <w:link w:val="16"/>
    <w:qFormat/>
    <w:uiPriority w:val="0"/>
    <w:pPr>
      <w:autoSpaceDE w:val="0"/>
      <w:autoSpaceDN w:val="0"/>
      <w:jc w:val="left"/>
    </w:pPr>
    <w:rPr>
      <w:rFonts w:ascii="宋体" w:hAnsi="宋体"/>
      <w:kern w:val="0"/>
      <w:sz w:val="24"/>
      <w:szCs w:val="24"/>
      <w:lang w:val="en-US" w:eastAsia="en-US" w:bidi="en-US"/>
    </w:rPr>
  </w:style>
  <w:style w:type="character" w:customStyle="1" w:styleId="16">
    <w:name w:val="正文文本 Char"/>
    <w:link w:val="15"/>
    <w:qFormat/>
    <w:uiPriority w:val="0"/>
    <w:rPr>
      <w:rFonts w:ascii="宋体" w:hAnsi="宋体" w:eastAsia="宋体"/>
      <w:sz w:val="24"/>
      <w:szCs w:val="24"/>
      <w:lang w:eastAsia="en-US" w:bidi="en-US"/>
    </w:rPr>
  </w:style>
  <w:style w:type="paragraph" w:customStyle="1" w:styleId="17">
    <w:name w:val="纯文本1"/>
    <w:basedOn w:val="1"/>
    <w:link w:val="18"/>
    <w:qFormat/>
    <w:uiPriority w:val="0"/>
    <w:rPr>
      <w:rFonts w:ascii="宋体" w:hAnsi="Courier New"/>
      <w:szCs w:val="21"/>
      <w:lang w:val="en-US" w:eastAsia="en-US"/>
    </w:rPr>
  </w:style>
  <w:style w:type="character" w:customStyle="1" w:styleId="18">
    <w:name w:val="纯文本 Char"/>
    <w:link w:val="17"/>
    <w:qFormat/>
    <w:uiPriority w:val="0"/>
    <w:rPr>
      <w:rFonts w:ascii="宋体" w:hAnsi="Courier New"/>
      <w:kern w:val="2"/>
      <w:sz w:val="21"/>
      <w:szCs w:val="21"/>
    </w:rPr>
  </w:style>
  <w:style w:type="paragraph" w:customStyle="1" w:styleId="19">
    <w:name w:val="批注框文本1"/>
    <w:basedOn w:val="1"/>
    <w:link w:val="20"/>
    <w:qFormat/>
    <w:uiPriority w:val="0"/>
    <w:rPr>
      <w:sz w:val="18"/>
      <w:szCs w:val="18"/>
      <w:lang w:val="en-US" w:eastAsia="en-US"/>
    </w:rPr>
  </w:style>
  <w:style w:type="character" w:customStyle="1" w:styleId="20">
    <w:name w:val="批注框文本 Char"/>
    <w:link w:val="19"/>
    <w:semiHidden/>
    <w:qFormat/>
    <w:uiPriority w:val="0"/>
    <w:rPr>
      <w:rFonts w:ascii="Calibri" w:hAnsi="Calibri" w:eastAsia="宋体"/>
      <w:kern w:val="2"/>
      <w:sz w:val="18"/>
      <w:szCs w:val="18"/>
    </w:rPr>
  </w:style>
  <w:style w:type="paragraph" w:customStyle="1" w:styleId="21">
    <w:name w:val="页脚1"/>
    <w:basedOn w:val="1"/>
    <w:link w:val="22"/>
    <w:qFormat/>
    <w:uiPriority w:val="0"/>
    <w:pPr>
      <w:tabs>
        <w:tab w:val="center" w:pos="4153"/>
        <w:tab w:val="right" w:pos="8306"/>
      </w:tabs>
      <w:autoSpaceDE w:val="0"/>
      <w:autoSpaceDN w:val="0"/>
      <w:snapToGrid w:val="0"/>
      <w:spacing w:line="240" w:lineRule="atLeast"/>
      <w:jc w:val="left"/>
    </w:pPr>
    <w:rPr>
      <w:rFonts w:ascii="宋体" w:hAnsi="宋体" w:eastAsia="仿宋_GB2312"/>
      <w:spacing w:val="6"/>
      <w:sz w:val="18"/>
      <w:szCs w:val="18"/>
      <w:lang w:val="en-US" w:eastAsia="en-US"/>
    </w:rPr>
  </w:style>
  <w:style w:type="character" w:customStyle="1" w:styleId="22">
    <w:name w:val="页脚 Char"/>
    <w:link w:val="21"/>
    <w:qFormat/>
    <w:uiPriority w:val="0"/>
    <w:rPr>
      <w:rFonts w:ascii="宋体" w:hAnsi="宋体" w:eastAsia="仿宋_GB2312"/>
      <w:spacing w:val="6"/>
      <w:kern w:val="2"/>
      <w:sz w:val="18"/>
      <w:szCs w:val="18"/>
    </w:rPr>
  </w:style>
  <w:style w:type="paragraph" w:customStyle="1" w:styleId="23">
    <w:name w:val="页眉1"/>
    <w:basedOn w:val="1"/>
    <w:link w:val="2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autoSpaceDE w:val="0"/>
      <w:autoSpaceDN w:val="0"/>
      <w:snapToGrid w:val="0"/>
      <w:spacing w:line="240" w:lineRule="atLeast"/>
      <w:jc w:val="center"/>
    </w:pPr>
    <w:rPr>
      <w:rFonts w:ascii="宋体" w:hAnsi="宋体" w:eastAsia="仿宋_GB2312"/>
      <w:spacing w:val="6"/>
      <w:sz w:val="18"/>
      <w:szCs w:val="18"/>
      <w:lang w:val="en-US" w:eastAsia="en-US"/>
    </w:rPr>
  </w:style>
  <w:style w:type="character" w:customStyle="1" w:styleId="24">
    <w:name w:val="页眉 Char"/>
    <w:link w:val="23"/>
    <w:qFormat/>
    <w:uiPriority w:val="0"/>
    <w:rPr>
      <w:rFonts w:ascii="宋体" w:hAnsi="宋体" w:eastAsia="仿宋_GB2312"/>
      <w:spacing w:val="6"/>
      <w:kern w:val="2"/>
      <w:sz w:val="18"/>
      <w:szCs w:val="18"/>
    </w:rPr>
  </w:style>
  <w:style w:type="paragraph" w:customStyle="1" w:styleId="25">
    <w:name w:val="目录 11"/>
    <w:basedOn w:val="1"/>
    <w:qFormat/>
    <w:uiPriority w:val="0"/>
    <w:pPr>
      <w:jc w:val="center"/>
    </w:pPr>
    <w:rPr>
      <w:rFonts w:ascii="Calibri" w:hAnsi="Calibri"/>
      <w:sz w:val="36"/>
      <w:szCs w:val="36"/>
    </w:rPr>
  </w:style>
  <w:style w:type="paragraph" w:customStyle="1" w:styleId="26">
    <w:name w:val="普通(网站)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/>
      <w:kern w:val="0"/>
      <w:sz w:val="24"/>
      <w:szCs w:val="24"/>
    </w:rPr>
  </w:style>
  <w:style w:type="table" w:customStyle="1" w:styleId="27">
    <w:name w:val="网格型1"/>
    <w:basedOn w:val="10"/>
    <w:qFormat/>
    <w:uiPriority w:val="0"/>
    <w:pPr>
      <w:widowControl w:val="0"/>
      <w:jc w:val="both"/>
    </w:pPr>
  </w:style>
  <w:style w:type="character" w:customStyle="1" w:styleId="28">
    <w:name w:val="要点1"/>
    <w:link w:val="1"/>
    <w:qFormat/>
    <w:uiPriority w:val="0"/>
    <w:rPr>
      <w:b/>
      <w:bCs/>
    </w:rPr>
  </w:style>
  <w:style w:type="character" w:customStyle="1" w:styleId="29">
    <w:name w:val="页码1"/>
    <w:link w:val="1"/>
    <w:qFormat/>
    <w:uiPriority w:val="0"/>
  </w:style>
  <w:style w:type="character" w:customStyle="1" w:styleId="30">
    <w:name w:val="强调1"/>
    <w:link w:val="1"/>
    <w:qFormat/>
    <w:uiPriority w:val="0"/>
    <w:rPr>
      <w:color w:val="CC0000"/>
    </w:rPr>
  </w:style>
  <w:style w:type="character" w:customStyle="1" w:styleId="31">
    <w:name w:val="超链接1"/>
    <w:link w:val="1"/>
    <w:qFormat/>
    <w:uiPriority w:val="0"/>
    <w:rPr>
      <w:color w:val="338DE6"/>
      <w:u w:val="none"/>
    </w:rPr>
  </w:style>
  <w:style w:type="character" w:customStyle="1" w:styleId="32">
    <w:name w:val="批注引用1"/>
    <w:link w:val="1"/>
    <w:qFormat/>
    <w:uiPriority w:val="0"/>
    <w:rPr>
      <w:sz w:val="21"/>
      <w:szCs w:val="21"/>
    </w:rPr>
  </w:style>
  <w:style w:type="character" w:customStyle="1" w:styleId="33">
    <w:name w:val="font01"/>
    <w:link w:val="1"/>
    <w:qFormat/>
    <w:uiPriority w:val="0"/>
    <w:rPr>
      <w:rFonts w:hint="eastAsia" w:ascii="宋体" w:hAnsi="宋体" w:eastAsia="宋体"/>
      <w:color w:val="000000"/>
      <w:sz w:val="24"/>
      <w:szCs w:val="24"/>
      <w:u w:val="none"/>
    </w:rPr>
  </w:style>
  <w:style w:type="character" w:customStyle="1" w:styleId="34">
    <w:name w:val="font11"/>
    <w:link w:val="1"/>
    <w:qFormat/>
    <w:uiPriority w:val="0"/>
    <w:rPr>
      <w:rFonts w:ascii="Times New Roman" w:hAnsi="Times New Roman"/>
      <w:color w:val="000000"/>
      <w:sz w:val="24"/>
      <w:szCs w:val="24"/>
      <w:u w:val="none"/>
      <w:vertAlign w:val="superscript"/>
    </w:rPr>
  </w:style>
  <w:style w:type="character" w:customStyle="1" w:styleId="35">
    <w:name w:val="font21"/>
    <w:link w:val="1"/>
    <w:qFormat/>
    <w:uiPriority w:val="0"/>
    <w:rPr>
      <w:rFonts w:ascii="Times New Roman" w:hAnsi="Times New Roman"/>
      <w:color w:val="000000"/>
      <w:sz w:val="24"/>
      <w:szCs w:val="24"/>
      <w:u w:val="none"/>
    </w:rPr>
  </w:style>
  <w:style w:type="character" w:customStyle="1" w:styleId="36">
    <w:name w:val="font41"/>
    <w:link w:val="1"/>
    <w:qFormat/>
    <w:uiPriority w:val="0"/>
    <w:rPr>
      <w:rFonts w:hint="eastAsia" w:ascii="宋体" w:hAnsi="宋体" w:eastAsia="宋体"/>
      <w:color w:val="000000"/>
      <w:sz w:val="20"/>
      <w:szCs w:val="20"/>
      <w:u w:val="none"/>
    </w:rPr>
  </w:style>
  <w:style w:type="character" w:customStyle="1" w:styleId="37">
    <w:name w:val="font31"/>
    <w:link w:val="1"/>
    <w:qFormat/>
    <w:uiPriority w:val="0"/>
    <w:rPr>
      <w:rFonts w:ascii="Calibri" w:hAnsi="Calibri"/>
      <w:color w:val="000000"/>
      <w:sz w:val="18"/>
      <w:szCs w:val="18"/>
      <w:u w:val="none"/>
    </w:rPr>
  </w:style>
  <w:style w:type="paragraph" w:customStyle="1" w:styleId="38">
    <w:name w:val="杂项标题A"/>
    <w:basedOn w:val="1"/>
    <w:qFormat/>
    <w:uiPriority w:val="0"/>
    <w:pPr>
      <w:jc w:val="center"/>
    </w:pPr>
    <w:rPr>
      <w:rFonts w:ascii="宋体" w:hAnsi="宋体" w:eastAsia="方正北魏楷书_GBK"/>
      <w:sz w:val="44"/>
      <w:szCs w:val="21"/>
    </w:rPr>
  </w:style>
  <w:style w:type="paragraph" w:customStyle="1" w:styleId="39">
    <w:name w:val="Heading 41"/>
    <w:basedOn w:val="1"/>
    <w:qFormat/>
    <w:uiPriority w:val="0"/>
    <w:pPr>
      <w:jc w:val="left"/>
      <w:outlineLvl w:val="4"/>
    </w:pPr>
    <w:rPr>
      <w:rFonts w:ascii="宋体" w:hAnsi="宋体" w:eastAsia="宋体"/>
      <w:kern w:val="0"/>
      <w:sz w:val="32"/>
      <w:szCs w:val="32"/>
      <w:lang w:eastAsia="en-US"/>
    </w:rPr>
  </w:style>
  <w:style w:type="paragraph" w:customStyle="1" w:styleId="40">
    <w:name w:val="表内容"/>
    <w:basedOn w:val="1"/>
    <w:qFormat/>
    <w:uiPriority w:val="0"/>
    <w:pPr>
      <w:jc w:val="center"/>
    </w:pPr>
    <w:rPr>
      <w:rFonts w:ascii="Calibri" w:hAnsi="Calibri" w:eastAsia="宋体"/>
      <w:sz w:val="18"/>
      <w:szCs w:val="28"/>
    </w:rPr>
  </w:style>
  <w:style w:type="paragraph" w:customStyle="1" w:styleId="41">
    <w:name w:val="Table Paragraph"/>
    <w:basedOn w:val="1"/>
    <w:qFormat/>
    <w:uiPriority w:val="0"/>
    <w:pPr>
      <w:autoSpaceDE w:val="0"/>
      <w:autoSpaceDN w:val="0"/>
      <w:jc w:val="left"/>
    </w:pPr>
    <w:rPr>
      <w:rFonts w:ascii="宋体" w:hAnsi="宋体" w:eastAsia="宋体"/>
      <w:kern w:val="0"/>
      <w:sz w:val="22"/>
      <w:lang w:eastAsia="en-US" w:bidi="en-US"/>
    </w:rPr>
  </w:style>
  <w:style w:type="paragraph" w:customStyle="1" w:styleId="42">
    <w:name w:val="style6"/>
    <w:basedOn w:val="1"/>
    <w:qFormat/>
    <w:uiPriority w:val="0"/>
    <w:pPr>
      <w:widowControl/>
      <w:spacing w:before="100" w:beforeAutospacing="1" w:after="100" w:afterAutospacing="1" w:line="330" w:lineRule="atLeast"/>
      <w:jc w:val="left"/>
    </w:pPr>
    <w:rPr>
      <w:rFonts w:ascii="宋体" w:hAnsi="宋体" w:eastAsia="宋体"/>
      <w:kern w:val="0"/>
      <w:sz w:val="30"/>
      <w:szCs w:val="30"/>
    </w:rPr>
  </w:style>
  <w:style w:type="paragraph" w:customStyle="1" w:styleId="43">
    <w:name w:val="样式1"/>
    <w:basedOn w:val="1"/>
    <w:qFormat/>
    <w:uiPriority w:val="0"/>
    <w:pPr>
      <w:widowControl/>
      <w:spacing w:after="200" w:line="276" w:lineRule="auto"/>
      <w:jc w:val="left"/>
    </w:pPr>
    <w:rPr>
      <w:rFonts w:ascii="Calibri" w:hAnsi="Calibri"/>
      <w:szCs w:val="21"/>
      <w:lang w:eastAsia="en-US"/>
    </w:rPr>
  </w:style>
  <w:style w:type="paragraph" w:customStyle="1" w:styleId="44">
    <w:name w:val="Heading 71"/>
    <w:basedOn w:val="1"/>
    <w:qFormat/>
    <w:uiPriority w:val="0"/>
    <w:pPr>
      <w:jc w:val="left"/>
      <w:outlineLvl w:val="7"/>
    </w:pPr>
    <w:rPr>
      <w:rFonts w:ascii="宋体" w:hAnsi="宋体" w:eastAsia="宋体"/>
      <w:kern w:val="0"/>
      <w:sz w:val="28"/>
      <w:szCs w:val="28"/>
      <w:lang w:eastAsia="en-US"/>
    </w:rPr>
  </w:style>
  <w:style w:type="paragraph" w:customStyle="1" w:styleId="45">
    <w:name w:val="列出段落"/>
    <w:basedOn w:val="1"/>
    <w:qFormat/>
    <w:uiPriority w:val="0"/>
    <w:pPr>
      <w:ind w:firstLine="420" w:firstLineChars="200"/>
    </w:pPr>
  </w:style>
  <w:style w:type="paragraph" w:customStyle="1" w:styleId="46">
    <w:name w:val="Char Char Char1 Char"/>
    <w:basedOn w:val="6"/>
    <w:qFormat/>
    <w:uiPriority w:val="0"/>
    <w:pPr>
      <w:snapToGrid w:val="0"/>
      <w:spacing w:before="120" w:after="120" w:line="240" w:lineRule="auto"/>
      <w:jc w:val="left"/>
    </w:pPr>
    <w:rPr>
      <w:bCs w:val="0"/>
      <w:szCs w:val="20"/>
    </w:rPr>
  </w:style>
  <w:style w:type="table" w:customStyle="1" w:styleId="47">
    <w:name w:val="网格型2"/>
    <w:basedOn w:val="10"/>
    <w:qFormat/>
    <w:uiPriority w:val="0"/>
    <w:pPr>
      <w:widowControl w:val="0"/>
      <w:jc w:val="both"/>
    </w:pPr>
  </w:style>
  <w:style w:type="paragraph" w:customStyle="1" w:styleId="48">
    <w:name w:val="List Paragraph"/>
    <w:basedOn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 w:firstLine="420" w:firstLineChars="200"/>
      <w:jc w:val="both"/>
    </w:pPr>
    <w:rPr>
      <w:rFonts w:hint="default" w:ascii="Calibri" w:hAnsi="Calibri" w:cs="Calibri"/>
      <w:kern w:val="2"/>
      <w:sz w:val="21"/>
      <w:szCs w:val="21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1236</Words>
  <Characters>1353</Characters>
  <Lines>1</Lines>
  <Paragraphs>1</Paragraphs>
  <TotalTime>1</TotalTime>
  <ScaleCrop>false</ScaleCrop>
  <LinksUpToDate>false</LinksUpToDate>
  <CharactersWithSpaces>1370</CharactersWithSpaces>
  <Application>WPS Office_11.3.0.9236_F1E327BC-269C-435d-A152-05C5408002CA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2024-12-01T08:24:00Z</dcterms:created>
  <dc:creator>群益联系人</dc:creator>
  <cp:lastModifiedBy>群益联系人</cp:lastModifiedBy>
  <dcterms:modified xsi:type="dcterms:W3CDTF">2026-08-31T06:57:26Z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2052-11.3.0.9236</vt:lpwstr>
  </property>
  <property fmtid="{D5CDD505-2E9C-101B-9397-08002B2CF9AE}" pid="3" name="ICV">
    <vt:lpwstr>09DE3B60E5B50CE2078D2E68E0BF0D92_43</vt:lpwstr>
  </property>
  <property fmtid="{D5CDD505-2E9C-101B-9397-08002B2CF9AE}" pid="4" name="KSOTemplateDocerSaveRecord">
    <vt:lpwstr>eyJoZGlkIjoiNDE3Mjk2OTZkNDBhZjMxMmFmMzZlMDY4NTdlYzYzOGQiLCJ1c2VySWQiOiI3NDQzNzc3MjUifQ==</vt:lpwstr>
  </property>
</Properties>
</file>