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auto"/>
          <w:sz w:val="60"/>
          <w:szCs w:val="60"/>
          <w:highlight w:val="none"/>
        </w:rPr>
      </w:pPr>
      <w:r>
        <w:rPr>
          <w:rFonts w:hint="eastAsia"/>
          <w:color w:val="auto"/>
          <w:sz w:val="60"/>
          <w:szCs w:val="60"/>
          <w:highlight w:val="none"/>
        </w:rPr>
      </w:r>
      <w:r/>
    </w:p>
    <w:p>
      <w:pPr>
        <w:jc w:val="center"/>
        <w:rPr>
          <w:b/>
          <w:bCs/>
          <w:color w:val="auto"/>
          <w:sz w:val="60"/>
          <w:szCs w:val="60"/>
          <w:highlight w:val="none"/>
        </w:rPr>
      </w:pPr>
      <w:r>
        <w:rPr>
          <w:rFonts w:hint="eastAsia"/>
          <w:b/>
          <w:bCs/>
          <w:color w:val="auto"/>
          <w:sz w:val="60"/>
          <w:szCs w:val="60"/>
          <w:highlight w:val="none"/>
        </w:rPr>
        <w:t xml:space="preserve">武 进 区 </w:t>
      </w:r>
      <w:r>
        <w:rPr>
          <w:b/>
          <w:bCs/>
          <w:color w:val="auto"/>
          <w:sz w:val="60"/>
          <w:szCs w:val="60"/>
          <w:highlight w:val="none"/>
        </w:rPr>
        <w:t xml:space="preserve">政</w:t>
      </w:r>
      <w:r>
        <w:rPr>
          <w:rFonts w:hint="eastAsia"/>
          <w:b/>
          <w:bCs/>
          <w:color w:val="auto"/>
          <w:sz w:val="60"/>
          <w:szCs w:val="60"/>
          <w:highlight w:val="none"/>
        </w:rPr>
        <w:t xml:space="preserve"> </w:t>
      </w:r>
      <w:r>
        <w:rPr>
          <w:b/>
          <w:bCs/>
          <w:color w:val="auto"/>
          <w:sz w:val="60"/>
          <w:szCs w:val="60"/>
          <w:highlight w:val="none"/>
        </w:rPr>
        <w:t xml:space="preserve">府</w:t>
      </w:r>
      <w:r>
        <w:rPr>
          <w:rFonts w:hint="eastAsia"/>
          <w:b/>
          <w:bCs/>
          <w:color w:val="auto"/>
          <w:sz w:val="60"/>
          <w:szCs w:val="60"/>
          <w:highlight w:val="none"/>
        </w:rPr>
        <w:t xml:space="preserve"> </w:t>
      </w:r>
      <w:r>
        <w:rPr>
          <w:b/>
          <w:bCs/>
          <w:color w:val="auto"/>
          <w:sz w:val="60"/>
          <w:szCs w:val="60"/>
          <w:highlight w:val="none"/>
        </w:rPr>
        <w:t xml:space="preserve">采</w:t>
      </w:r>
      <w:r>
        <w:rPr>
          <w:rFonts w:hint="eastAsia"/>
          <w:b/>
          <w:bCs/>
          <w:color w:val="auto"/>
          <w:sz w:val="60"/>
          <w:szCs w:val="60"/>
          <w:highlight w:val="none"/>
        </w:rPr>
        <w:t xml:space="preserve"> </w:t>
      </w:r>
      <w:r>
        <w:rPr>
          <w:b/>
          <w:bCs/>
          <w:color w:val="auto"/>
          <w:sz w:val="60"/>
          <w:szCs w:val="60"/>
          <w:highlight w:val="none"/>
        </w:rPr>
        <w:t xml:space="preserve">购</w:t>
      </w:r>
      <w:r>
        <w:rPr>
          <w:rFonts w:hint="eastAsia"/>
          <w:b/>
          <w:bCs/>
          <w:color w:val="auto"/>
          <w:sz w:val="60"/>
          <w:szCs w:val="60"/>
          <w:highlight w:val="none"/>
        </w:rPr>
        <w:t xml:space="preserve"> </w:t>
      </w:r>
      <w:r>
        <w:rPr>
          <w:b/>
          <w:bCs/>
          <w:color w:val="auto"/>
          <w:sz w:val="60"/>
          <w:szCs w:val="60"/>
          <w:highlight w:val="none"/>
        </w:rPr>
        <w:t xml:space="preserve">项</w:t>
      </w:r>
      <w:r>
        <w:rPr>
          <w:rFonts w:hint="eastAsia"/>
          <w:b/>
          <w:bCs/>
          <w:color w:val="auto"/>
          <w:sz w:val="60"/>
          <w:szCs w:val="60"/>
          <w:highlight w:val="none"/>
        </w:rPr>
        <w:t xml:space="preserve"> </w:t>
      </w:r>
      <w:r>
        <w:rPr>
          <w:b/>
          <w:bCs/>
          <w:color w:val="auto"/>
          <w:sz w:val="60"/>
          <w:szCs w:val="60"/>
          <w:highlight w:val="none"/>
        </w:rPr>
        <w:t xml:space="preserve">目</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rFonts w:hint="eastAsia"/>
          <w:b/>
          <w:bCs/>
          <w:color w:val="auto"/>
          <w:sz w:val="60"/>
          <w:szCs w:val="60"/>
          <w:highlight w:val="none"/>
        </w:rPr>
        <w:t xml:space="preserve">公 开 </w:t>
      </w:r>
      <w:r>
        <w:rPr>
          <w:b/>
          <w:bCs/>
          <w:color w:val="auto"/>
          <w:sz w:val="60"/>
          <w:szCs w:val="60"/>
          <w:highlight w:val="none"/>
        </w:rPr>
        <w:t xml:space="preserve">招</w:t>
      </w:r>
      <w:r>
        <w:rPr>
          <w:rFonts w:hint="eastAsia"/>
          <w:b/>
          <w:bCs/>
          <w:color w:val="auto"/>
          <w:sz w:val="60"/>
          <w:szCs w:val="60"/>
          <w:highlight w:val="none"/>
        </w:rPr>
        <w:t xml:space="preserve"> </w:t>
      </w:r>
      <w:r>
        <w:rPr>
          <w:b/>
          <w:bCs/>
          <w:color w:val="auto"/>
          <w:sz w:val="60"/>
          <w:szCs w:val="60"/>
          <w:highlight w:val="none"/>
        </w:rPr>
        <w:t xml:space="preserve">标</w:t>
      </w:r>
      <w:r>
        <w:rPr>
          <w:rFonts w:hint="eastAsia"/>
          <w:b/>
          <w:bCs/>
          <w:color w:val="auto"/>
          <w:sz w:val="60"/>
          <w:szCs w:val="60"/>
          <w:highlight w:val="none"/>
        </w:rPr>
        <w:t xml:space="preserve"> </w:t>
      </w:r>
      <w:r>
        <w:rPr>
          <w:b/>
          <w:bCs/>
          <w:color w:val="auto"/>
          <w:sz w:val="60"/>
          <w:szCs w:val="60"/>
          <w:highlight w:val="none"/>
        </w:rPr>
        <w:t xml:space="preserve">文</w:t>
      </w:r>
      <w:r>
        <w:rPr>
          <w:rFonts w:hint="eastAsia"/>
          <w:b/>
          <w:bCs/>
          <w:color w:val="auto"/>
          <w:sz w:val="60"/>
          <w:szCs w:val="60"/>
          <w:highlight w:val="none"/>
        </w:rPr>
        <w:t xml:space="preserve"> </w:t>
      </w:r>
      <w:r>
        <w:rPr>
          <w:b/>
          <w:bCs/>
          <w:color w:val="auto"/>
          <w:sz w:val="60"/>
          <w:szCs w:val="60"/>
          <w:highlight w:val="none"/>
        </w:rPr>
        <w:t xml:space="preserve">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pStyle w:val="997"/>
        <w:rPr>
          <w:color w:val="auto"/>
          <w:highlight w:val="none"/>
        </w:rPr>
      </w:pPr>
      <w:r>
        <w:rPr>
          <w:color w:val="auto"/>
          <w:highlight w:val="none"/>
        </w:rPr>
      </w:r>
      <w:r/>
    </w:p>
    <w:p>
      <w:pPr>
        <w:jc w:val="center"/>
        <w:spacing w:line="360" w:lineRule="auto"/>
        <w:rPr>
          <w:color w:val="auto"/>
          <w:sz w:val="60"/>
          <w:szCs w:val="60"/>
          <w:highlight w:val="none"/>
        </w:rPr>
      </w:pPr>
      <w:r>
        <w:rPr>
          <w:color w:val="auto"/>
          <w:sz w:val="60"/>
          <w:szCs w:val="60"/>
          <w:highlight w:val="none"/>
        </w:rPr>
      </w:r>
      <w:r/>
    </w:p>
    <w:p>
      <w:pPr>
        <w:ind w:left="2833" w:hanging="1901"/>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项目名称：</w:t>
      </w:r>
      <w:r>
        <w:rPr>
          <w:rFonts w:hint="eastAsia"/>
          <w:bCs/>
          <w:color w:val="auto"/>
          <w:sz w:val="36"/>
          <w:szCs w:val="36"/>
          <w:highlight w:val="none"/>
          <w:lang w:eastAsia="zh-CN"/>
        </w:rPr>
        <w:t xml:space="preserve">武进区洛阳高级中学物业服务采购项目</w:t>
      </w:r>
      <w:r/>
    </w:p>
    <w:p>
      <w:pPr>
        <w:ind w:left="2833" w:hanging="1901"/>
        <w:jc w:val="left"/>
        <w:spacing w:line="360" w:lineRule="auto"/>
        <w:tabs>
          <w:tab w:val="left" w:pos="3240" w:leader="none"/>
          <w:tab w:val="left" w:pos="3420" w:leader="none"/>
        </w:tabs>
        <w:rPr>
          <w:rFonts w:hint="eastAsia"/>
          <w:bCs/>
          <w:color w:val="auto"/>
          <w:sz w:val="36"/>
          <w:szCs w:val="36"/>
          <w:highlight w:val="none"/>
        </w:rPr>
      </w:pPr>
      <w:r>
        <w:rPr>
          <w:bCs/>
          <w:color w:val="auto"/>
          <w:sz w:val="36"/>
          <w:szCs w:val="36"/>
          <w:highlight w:val="none"/>
        </w:rPr>
        <w:t xml:space="preserve">项目编号</w:t>
      </w:r>
      <w:r>
        <w:rPr>
          <w:rFonts w:hint="eastAsia"/>
          <w:bCs/>
          <w:color w:val="auto"/>
          <w:sz w:val="36"/>
          <w:szCs w:val="36"/>
          <w:highlight w:val="none"/>
          <w:lang w:eastAsia="zh-CN"/>
        </w:rPr>
        <w:t xml:space="preserve">：</w:t>
      </w:r>
      <w:r>
        <w:rPr>
          <w:bCs/>
          <w:color w:val="auto"/>
          <w:sz w:val="36"/>
          <w:szCs w:val="36"/>
          <w:highlight w:val="none"/>
        </w:rPr>
        <w:t xml:space="preserve">JSZC-320412-JZCG-G2026-0035</w:t>
      </w:r>
      <w:r>
        <w:rPr>
          <w:rFonts w:hint="eastAsia"/>
          <w:bCs/>
          <w:color w:val="auto"/>
          <w:sz w:val="36"/>
          <w:szCs w:val="36"/>
          <w:highlight w:val="none"/>
        </w:rPr>
        <w:t xml:space="preserve"> </w:t>
      </w:r>
      <w:r/>
    </w:p>
    <w:p>
      <w:pPr>
        <w:ind w:left="2833" w:hanging="1901"/>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常州市武进区洛阳高级中学</w:t>
      </w:r>
      <w:r/>
    </w:p>
    <w:p>
      <w:pPr>
        <w:ind w:left="2833" w:hanging="1901"/>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常州市武进区政府采购中心 </w:t>
      </w:r>
      <w:r/>
    </w:p>
    <w:p>
      <w:pPr>
        <w:jc w:val="center"/>
        <w:spacing w:line="360" w:lineRule="auto"/>
        <w:rPr>
          <w:rFonts w:hint="eastAsia"/>
          <w:b/>
          <w:color w:val="auto"/>
          <w:sz w:val="36"/>
          <w:szCs w:val="36"/>
          <w:highlight w:val="none"/>
        </w:rPr>
        <w:outlineLvl w:val="0"/>
      </w:pPr>
      <w:r>
        <w:rPr>
          <w:b/>
          <w:bCs/>
          <w:color w:val="auto"/>
          <w:sz w:val="44"/>
          <w:highlight w:val="none"/>
        </w:rPr>
        <w:br w:type="page" w:clear="all"/>
      </w:r>
      <w:bookmarkStart w:id="0" w:name="_Toc99301418"/>
      <w:r>
        <w:rPr>
          <w:b/>
          <w:color w:val="auto"/>
          <w:sz w:val="36"/>
          <w:szCs w:val="36"/>
          <w:highlight w:val="none"/>
        </w:rPr>
        <w:t xml:space="preserve">目      录</w:t>
      </w:r>
      <w:bookmarkEnd w:id="0"/>
      <w:r/>
      <w:r/>
    </w:p>
    <w:p>
      <w:pPr>
        <w:pStyle w:val="766"/>
        <w:spacing w:line="360" w:lineRule="auto"/>
        <w:rPr>
          <w:rFonts w:ascii="Calibri" w:hAnsi="Calibri"/>
          <w:b w:val="0"/>
          <w:color w:val="auto"/>
          <w:sz w:val="21"/>
          <w:szCs w:val="22"/>
          <w:highlight w:val="none"/>
        </w:rPr>
      </w:pPr>
      <w:r>
        <w:rPr>
          <w:rFonts w:ascii="Calibri" w:hAnsi="Calibri"/>
          <w:b w:val="0"/>
          <w:color w:val="auto"/>
          <w:sz w:val="21"/>
          <w:szCs w:val="22"/>
          <w:highlight w:val="none"/>
        </w:rPr>
      </w:r>
      <w:r/>
    </w:p>
    <w:p>
      <w:pPr>
        <w:pStyle w:val="766"/>
        <w:numPr>
          <w:ilvl w:val="0"/>
          <w:numId w:val="8"/>
        </w:numPr>
        <w:spacing w:line="240" w:lineRule="auto"/>
        <w:rPr>
          <w:rFonts w:ascii="Times New Roman" w:hAnsi="Times New Roman"/>
          <w:bCs/>
          <w:color w:val="auto"/>
          <w:sz w:val="30"/>
          <w:szCs w:val="30"/>
          <w:highlight w:val="none"/>
        </w:rPr>
      </w:pPr>
      <w:r>
        <w:rPr>
          <w:rFonts w:hint="eastAsia" w:ascii="Times New Roman" w:hAnsi="Times New Roman"/>
          <w:bCs/>
          <w:color w:val="auto"/>
          <w:sz w:val="30"/>
          <w:szCs w:val="30"/>
          <w:highlight w:val="none"/>
        </w:rPr>
        <w:t xml:space="preserve"> 投标邀请</w:t>
      </w:r>
      <w:r/>
    </w:p>
    <w:p>
      <w:pPr>
        <w:rPr>
          <w:rFonts w:hint="eastAsia"/>
          <w:color w:val="auto"/>
          <w:highlight w:val="none"/>
        </w:rPr>
      </w:pPr>
      <w:r>
        <w:rPr>
          <w:rFonts w:hint="eastAsia"/>
          <w:color w:val="auto"/>
          <w:highlight w:val="none"/>
        </w:rPr>
      </w:r>
      <w:r/>
    </w:p>
    <w:p>
      <w:pPr>
        <w:numPr>
          <w:ilvl w:val="0"/>
          <w:numId w:val="8"/>
        </w:numPr>
        <w:rPr>
          <w:b/>
          <w:bCs/>
          <w:color w:val="auto"/>
          <w:sz w:val="30"/>
          <w:szCs w:val="30"/>
          <w:highlight w:val="none"/>
        </w:rPr>
      </w:pPr>
      <w:r>
        <w:rPr>
          <w:rFonts w:hint="eastAsia"/>
          <w:b/>
          <w:bCs/>
          <w:color w:val="auto"/>
          <w:sz w:val="30"/>
          <w:szCs w:val="30"/>
          <w:highlight w:val="none"/>
        </w:rPr>
        <w:t xml:space="preserve"> 投标人须知</w:t>
      </w:r>
      <w:r/>
    </w:p>
    <w:p>
      <w:pPr>
        <w:pStyle w:val="997"/>
        <w:rPr>
          <w:color w:val="auto"/>
          <w:highlight w:val="none"/>
        </w:rPr>
      </w:pPr>
      <w:r>
        <w:rPr>
          <w:color w:val="auto"/>
          <w:highlight w:val="none"/>
        </w:rPr>
      </w:r>
      <w:r/>
    </w:p>
    <w:p>
      <w:pPr>
        <w:pStyle w:val="997"/>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第三章  资格审查</w:t>
      </w:r>
      <w:r/>
    </w:p>
    <w:p>
      <w:pPr>
        <w:pStyle w:val="997"/>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997"/>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第四章  评标程序、评标方法和评标标准</w:t>
      </w:r>
      <w:r/>
    </w:p>
    <w:p>
      <w:pPr>
        <w:pStyle w:val="997"/>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997"/>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第五章  采购需求</w:t>
      </w:r>
      <w:r/>
    </w:p>
    <w:p>
      <w:pPr>
        <w:pStyle w:val="997"/>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997"/>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第六章  拟签订的合同文本</w:t>
      </w:r>
      <w:r/>
    </w:p>
    <w:p>
      <w:pPr>
        <w:pStyle w:val="997"/>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widowControl/>
        <w:rPr>
          <w:b/>
          <w:bCs/>
          <w:color w:val="auto"/>
          <w:sz w:val="30"/>
          <w:szCs w:val="30"/>
          <w:highlight w:val="none"/>
        </w:rPr>
      </w:pPr>
      <w:r>
        <w:rPr>
          <w:rFonts w:hint="eastAsia"/>
          <w:b/>
          <w:bCs/>
          <w:color w:val="auto"/>
          <w:sz w:val="30"/>
          <w:szCs w:val="30"/>
          <w:highlight w:val="none"/>
        </w:rPr>
        <w:t xml:space="preserve">第七章  投标文件的组成及提交须知</w:t>
      </w:r>
      <w:r/>
    </w:p>
    <w:p>
      <w:pPr>
        <w:pStyle w:val="997"/>
        <w:rPr>
          <w:color w:val="auto"/>
          <w:highlight w:val="none"/>
        </w:rPr>
      </w:pPr>
      <w:r>
        <w:rPr>
          <w:color w:val="auto"/>
          <w:highlight w:val="none"/>
        </w:rPr>
      </w:r>
      <w:r/>
    </w:p>
    <w:p>
      <w:pPr>
        <w:pStyle w:val="997"/>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第八章  投标文件格式</w:t>
      </w:r>
      <w:r/>
    </w:p>
    <w:p>
      <w:pPr>
        <w:pStyle w:val="997"/>
        <w:spacing w:line="360" w:lineRule="auto"/>
        <w:rPr>
          <w:color w:val="auto"/>
          <w:highlight w:val="none"/>
        </w:rPr>
      </w:pPr>
      <w:r>
        <w:rPr>
          <w:color w:val="auto"/>
          <w:highlight w:val="none"/>
        </w:rPr>
      </w:r>
      <w:r/>
    </w:p>
    <w:p>
      <w:pPr>
        <w:jc w:val="center"/>
        <w:spacing w:line="360" w:lineRule="auto"/>
        <w:rPr>
          <w:b/>
          <w:color w:val="auto"/>
          <w:sz w:val="36"/>
          <w:szCs w:val="36"/>
          <w:highlight w:val="none"/>
        </w:rPr>
        <w:outlineLvl w:val="0"/>
      </w:pPr>
      <w:r>
        <w:rPr>
          <w:color w:val="auto"/>
          <w:sz w:val="24"/>
          <w:highlight w:val="none"/>
        </w:rPr>
        <w:br w:type="page" w:clear="all"/>
      </w:r>
      <w:bookmarkStart w:id="1" w:name="_Toc99301419"/>
      <w:r>
        <w:rPr>
          <w:b/>
          <w:color w:val="auto"/>
          <w:sz w:val="36"/>
          <w:szCs w:val="36"/>
          <w:highlight w:val="none"/>
        </w:rPr>
        <w:t xml:space="preserve">第一章   投标邀请</w:t>
      </w:r>
      <w:bookmarkEnd w:id="1"/>
      <w:r/>
      <w:r/>
    </w:p>
    <w:p>
      <w:pPr>
        <w:ind w:firstLine="480"/>
        <w:spacing w:line="360" w:lineRule="auto"/>
        <w:rPr>
          <w:rFonts w:ascii="宋体" w:hAnsi="宋体"/>
          <w:color w:val="auto"/>
          <w:sz w:val="24"/>
          <w:highlight w:val="none"/>
        </w:rPr>
      </w:pPr>
      <w:r/>
      <w:bookmarkStart w:id="2" w:name="_Toc35393621"/>
      <w:r/>
      <w:bookmarkStart w:id="3" w:name="_Toc28359079"/>
      <w:r/>
      <w:bookmarkStart w:id="4" w:name="_Toc35393790"/>
      <w:r/>
      <w:bookmarkStart w:id="5" w:name="_Toc28359002"/>
      <w:r/>
      <w:bookmarkStart w:id="6" w:name="_Hlk24379207"/>
      <w:r/>
      <w:bookmarkStart w:id="7" w:name="_Hlk151728086"/>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常州市武进区洛阳高级中学</w:t>
      </w:r>
      <w:r>
        <w:rPr>
          <w:rFonts w:hint="eastAsia" w:ascii="宋体" w:hAnsi="宋体"/>
          <w:color w:val="auto"/>
          <w:sz w:val="24"/>
          <w:highlight w:val="none"/>
        </w:rPr>
        <w:t xml:space="preserve">的委托，常州市武进区政府采购中心就</w:t>
      </w:r>
      <w:r>
        <w:rPr>
          <w:rFonts w:hint="eastAsia" w:ascii="宋体" w:hAnsi="宋体"/>
          <w:color w:val="auto"/>
          <w:sz w:val="24"/>
          <w:highlight w:val="none"/>
          <w:lang w:eastAsia="zh-CN"/>
        </w:rPr>
        <w:t xml:space="preserve">武进区洛阳高级中学物业服务采购项目</w:t>
      </w:r>
      <w:r>
        <w:rPr>
          <w:rFonts w:hint="eastAsia" w:ascii="宋体" w:hAnsi="宋体"/>
          <w:color w:val="auto"/>
          <w:sz w:val="24"/>
          <w:highlight w:val="none"/>
        </w:rPr>
        <w:t xml:space="preserve">进行公开招标采购，各潜在投标人可在“苏采云”平台自行免费下载招标文件，并于2026年</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22</w:t>
      </w:r>
      <w:r>
        <w:rPr>
          <w:rFonts w:hint="eastAsia" w:ascii="宋体" w:hAnsi="宋体"/>
          <w:color w:val="auto"/>
          <w:sz w:val="24"/>
          <w:highlight w:val="none"/>
        </w:rPr>
        <w:t xml:space="preserve">日9:00（北京时间）前递交投标</w:t>
      </w:r>
      <w:r>
        <w:rPr>
          <w:rFonts w:ascii="宋体" w:hAnsi="宋体"/>
          <w:color w:val="auto"/>
          <w:sz w:val="24"/>
          <w:highlight w:val="none"/>
        </w:rPr>
        <w:t xml:space="preserve">文件</w:t>
      </w:r>
      <w:r>
        <w:rPr>
          <w:rFonts w:hint="eastAsia" w:ascii="宋体" w:hAnsi="宋体"/>
          <w:color w:val="auto"/>
          <w:sz w:val="24"/>
          <w:highlight w:val="none"/>
        </w:rPr>
        <w:t xml:space="preserve">。</w:t>
      </w:r>
      <w:r/>
    </w:p>
    <w:p>
      <w:pPr>
        <w:pStyle w:val="929"/>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2"/>
      <w:r/>
      <w:bookmarkEnd w:id="3"/>
      <w:r/>
      <w:bookmarkEnd w:id="4"/>
      <w:r/>
      <w:bookmarkEnd w:id="5"/>
      <w:r/>
      <w:r/>
    </w:p>
    <w:p>
      <w:pPr>
        <w:ind w:firstLine="480"/>
        <w:spacing w:line="360" w:lineRule="auto"/>
        <w:rPr>
          <w:color w:val="auto"/>
          <w:sz w:val="24"/>
          <w:highlight w:val="none"/>
        </w:rPr>
      </w:pPr>
      <w:r>
        <w:rPr>
          <w:color w:val="auto"/>
          <w:sz w:val="24"/>
          <w:highlight w:val="none"/>
        </w:rPr>
        <w:t xml:space="preserve">1.项目编号：JSZC-320412-JZCG-G2026-0035</w:t>
      </w:r>
      <w:r>
        <w:rPr>
          <w:rFonts w:hint="eastAsia"/>
          <w:color w:val="auto"/>
          <w:sz w:val="24"/>
          <w:highlight w:val="none"/>
          <w:lang w:val="en-US" w:eastAsia="zh-CN"/>
        </w:rPr>
        <w:t xml:space="preserve"> </w:t>
      </w:r>
      <w:r>
        <w:rPr>
          <w:rFonts w:hint="eastAsia"/>
          <w:color w:val="auto"/>
          <w:sz w:val="24"/>
          <w:highlight w:val="none"/>
        </w:rPr>
        <w:t xml:space="preserve"> </w:t>
      </w:r>
      <w:r/>
    </w:p>
    <w:p>
      <w:pPr>
        <w:ind w:firstLine="480"/>
        <w:spacing w:line="360" w:lineRule="auto"/>
        <w:rPr>
          <w:rFonts w:hint="eastAsia" w:eastAsia="宋体"/>
          <w:color w:val="auto"/>
          <w:sz w:val="24"/>
          <w:highlight w:val="none"/>
          <w:lang w:eastAsia="zh-CN"/>
        </w:rPr>
      </w:pPr>
      <w:r>
        <w:rPr>
          <w:color w:val="auto"/>
          <w:sz w:val="24"/>
          <w:highlight w:val="none"/>
        </w:rPr>
        <w:t xml:space="preserve">2.项目名称：</w:t>
      </w:r>
      <w:bookmarkEnd w:id="6"/>
      <w:r>
        <w:rPr>
          <w:rFonts w:hint="eastAsia"/>
          <w:color w:val="auto"/>
          <w:sz w:val="24"/>
          <w:highlight w:val="none"/>
          <w:lang w:eastAsia="zh-CN"/>
        </w:rPr>
        <w:t xml:space="preserve">武进区洛阳高级中学物业服务采购项目</w:t>
      </w:r>
      <w:r/>
    </w:p>
    <w:p>
      <w:pPr>
        <w:ind w:firstLine="480"/>
        <w:spacing w:line="360" w:lineRule="auto"/>
        <w:rPr>
          <w:color w:val="auto"/>
          <w:sz w:val="24"/>
          <w:highlight w:val="none"/>
        </w:rPr>
      </w:pPr>
      <w:r>
        <w:rPr>
          <w:color w:val="auto"/>
          <w:sz w:val="24"/>
          <w:highlight w:val="none"/>
        </w:rPr>
        <w:t xml:space="preserve">3.项目预算金额：</w:t>
      </w:r>
      <w:r>
        <w:rPr>
          <w:rFonts w:hint="eastAsia" w:ascii="Times New Roman" w:eastAsia="宋体"/>
          <w:color w:val="auto"/>
          <w:sz w:val="24"/>
          <w:highlight w:val="none"/>
          <w:lang w:val="en-US" w:eastAsia="zh-CN"/>
        </w:rPr>
        <w:t xml:space="preserve">65</w:t>
      </w:r>
      <w:r>
        <w:rPr>
          <w:rFonts w:ascii="宋体" w:hAnsi="宋体" w:cs="宋体"/>
          <w:color w:val="auto"/>
          <w:sz w:val="24"/>
          <w:highlight w:val="none"/>
        </w:rPr>
        <w:t xml:space="preserve">万元</w:t>
      </w:r>
      <w:r/>
    </w:p>
    <w:p>
      <w:pPr>
        <w:ind w:firstLine="480"/>
        <w:spacing w:line="360" w:lineRule="auto"/>
        <w:rPr>
          <w:color w:val="auto"/>
          <w:sz w:val="24"/>
          <w:highlight w:val="none"/>
        </w:rPr>
      </w:pPr>
      <w:r>
        <w:rPr>
          <w:rFonts w:hint="eastAsia"/>
          <w:color w:val="auto"/>
          <w:sz w:val="24"/>
          <w:highlight w:val="none"/>
        </w:rPr>
        <w:t xml:space="preserve">4.</w:t>
      </w:r>
      <w:r>
        <w:rPr>
          <w:color w:val="auto"/>
          <w:sz w:val="24"/>
          <w:highlight w:val="none"/>
        </w:rPr>
        <w:t xml:space="preserve">项目最高限价：</w:t>
      </w:r>
      <w:r>
        <w:rPr>
          <w:rFonts w:hint="eastAsia" w:ascii="Times New Roman" w:eastAsia="宋体"/>
          <w:color w:val="auto"/>
          <w:sz w:val="24"/>
          <w:highlight w:val="none"/>
          <w:lang w:val="en-US" w:eastAsia="zh-CN"/>
        </w:rPr>
        <w:t xml:space="preserve">65</w:t>
      </w:r>
      <w:r>
        <w:rPr>
          <w:rFonts w:ascii="宋体" w:hAnsi="宋体" w:cs="宋体"/>
          <w:color w:val="auto"/>
          <w:sz w:val="24"/>
          <w:highlight w:val="none"/>
        </w:rPr>
        <w:t xml:space="preserve">万元</w:t>
      </w:r>
      <w:r/>
    </w:p>
    <w:p>
      <w:pPr>
        <w:ind w:firstLine="480"/>
        <w:spacing w:line="360" w:lineRule="auto"/>
        <w:rPr>
          <w:rFonts w:hint="eastAsia"/>
          <w:color w:val="auto"/>
          <w:sz w:val="24"/>
          <w:highlight w:val="none"/>
        </w:rPr>
      </w:pPr>
      <w:r>
        <w:rPr>
          <w:rFonts w:hint="eastAsia"/>
          <w:color w:val="auto"/>
          <w:sz w:val="24"/>
          <w:highlight w:val="none"/>
        </w:rPr>
        <w:t xml:space="preserve">5</w:t>
      </w:r>
      <w:r>
        <w:rPr>
          <w:color w:val="auto"/>
          <w:sz w:val="24"/>
          <w:highlight w:val="none"/>
        </w:rPr>
        <w:t xml:space="preserve">.采购需求：</w:t>
      </w:r>
      <w:r>
        <w:rPr>
          <w:rFonts w:hint="eastAsia" w:ascii="宋体" w:hAnsi="宋体" w:cs="宋体"/>
          <w:color w:val="auto"/>
          <w:sz w:val="24"/>
          <w:highlight w:val="none"/>
          <w:lang w:eastAsia="zh-CN"/>
        </w:rPr>
        <w:t xml:space="preserve">武进区洛阳高级中学物业服务采购项目</w:t>
      </w:r>
      <w:r>
        <w:rPr>
          <w:rFonts w:hint="eastAsia" w:ascii="宋体" w:hAnsi="宋体" w:cs="宋体"/>
          <w:color w:val="auto"/>
          <w:sz w:val="24"/>
          <w:highlight w:val="none"/>
        </w:rPr>
        <w:t xml:space="preserve">，包括但不限于校园公共区域清洁卫生服务，楼宇物业服务，学生宿舍安全、秩序、卫生等管理。具体详见采购文件。</w:t>
      </w:r>
      <w:r/>
    </w:p>
    <w:p>
      <w:pPr>
        <w:ind w:firstLine="480"/>
        <w:spacing w:line="360" w:lineRule="auto"/>
        <w:rPr>
          <w:color w:val="auto"/>
          <w:sz w:val="24"/>
          <w:highlight w:val="none"/>
        </w:rPr>
      </w:pPr>
      <w:r>
        <w:rPr>
          <w:rFonts w:hint="eastAsia"/>
          <w:color w:val="auto"/>
          <w:sz w:val="24"/>
          <w:highlight w:val="none"/>
        </w:rPr>
        <w:t xml:space="preserve">6</w:t>
      </w:r>
      <w:r>
        <w:rPr>
          <w:color w:val="auto"/>
          <w:sz w:val="24"/>
          <w:highlight w:val="none"/>
        </w:rPr>
        <w:t xml:space="preserve">.合同履行期限：</w:t>
      </w:r>
      <w:r>
        <w:rPr>
          <w:rFonts w:hint="eastAsia" w:ascii="Times New Roman" w:eastAsia="宋体"/>
          <w:color w:val="auto"/>
          <w:sz w:val="24"/>
          <w:highlight w:val="none"/>
          <w:lang w:val="en-US" w:eastAsia="zh-CN"/>
        </w:rPr>
        <w:t xml:space="preserve">一年期</w:t>
      </w:r>
      <w:r>
        <w:rPr>
          <w:rFonts w:hint="eastAsia"/>
          <w:color w:val="auto"/>
          <w:sz w:val="24"/>
          <w:highlight w:val="none"/>
        </w:rPr>
        <w:t xml:space="preserve">。</w:t>
      </w:r>
      <w:r>
        <w:rPr>
          <w:rFonts w:hint="eastAsia" w:ascii="宋体" w:hAnsi="宋体" w:eastAsia="宋体" w:cs="Times New Roman"/>
          <w:bCs/>
          <w:color w:val="auto"/>
          <w:sz w:val="24"/>
          <w:highlight w:val="none"/>
          <w:lang w:val="zh-CN"/>
        </w:rPr>
        <w:t xml:space="preserve">累计</w:t>
      </w:r>
      <w:r>
        <w:rPr>
          <w:rFonts w:hint="eastAsia" w:ascii="宋体" w:hAnsi="宋体" w:eastAsia="宋体" w:cs="Times New Roman"/>
          <w:bCs/>
          <w:color w:val="auto"/>
          <w:sz w:val="24"/>
          <w:highlight w:val="none"/>
          <w:lang w:val="zh-CN"/>
        </w:rPr>
        <w:t xml:space="preserve">满2次</w:t>
      </w:r>
      <w:r>
        <w:rPr>
          <w:rFonts w:hint="eastAsia"/>
          <w:color w:val="auto"/>
          <w:sz w:val="24"/>
          <w:highlight w:val="none"/>
        </w:rPr>
        <w:t xml:space="preserve">季度考核不合格的（得分≤70分），采购人有权</w:t>
      </w:r>
      <w:r>
        <w:rPr>
          <w:rFonts w:hint="eastAsia"/>
          <w:color w:val="auto"/>
          <w:sz w:val="24"/>
          <w:highlight w:val="none"/>
          <w:lang w:val="en-US" w:eastAsia="zh-CN"/>
        </w:rPr>
        <w:t xml:space="preserve">单方面</w:t>
      </w:r>
      <w:r>
        <w:rPr>
          <w:rFonts w:hint="eastAsia"/>
          <w:color w:val="auto"/>
          <w:sz w:val="24"/>
          <w:highlight w:val="none"/>
        </w:rPr>
        <w:t xml:space="preserve">解除本服务期内的合同</w:t>
      </w:r>
      <w:r>
        <w:rPr>
          <w:rFonts w:hint="eastAsia"/>
          <w:color w:val="auto"/>
          <w:sz w:val="24"/>
          <w:highlight w:val="none"/>
        </w:rPr>
        <w:t xml:space="preserve">且不承担违约责任，</w:t>
      </w:r>
      <w:r>
        <w:rPr>
          <w:rFonts w:hint="eastAsia" w:ascii="宋体" w:hAnsi="宋体"/>
          <w:bCs/>
          <w:color w:val="auto"/>
          <w:sz w:val="24"/>
          <w:highlight w:val="none"/>
        </w:rPr>
        <w:t xml:space="preserve">同时有权追究供应商的违约责任。</w:t>
      </w:r>
      <w:r>
        <w:rPr>
          <w:rFonts w:hint="eastAsia"/>
          <w:color w:val="auto"/>
          <w:sz w:val="24"/>
          <w:highlight w:val="none"/>
        </w:rPr>
        <w:t xml:space="preserve">具体开始日期以采购人指令为准。</w:t>
      </w:r>
      <w:r/>
    </w:p>
    <w:p>
      <w:pPr>
        <w:ind w:firstLine="480"/>
        <w:spacing w:line="360" w:lineRule="auto"/>
        <w:rPr>
          <w:rFonts w:hint="eastAsia"/>
          <w:color w:val="auto"/>
          <w:sz w:val="24"/>
          <w:highlight w:val="none"/>
        </w:rPr>
      </w:pPr>
      <w:r>
        <w:rPr>
          <w:rFonts w:hint="eastAsia"/>
          <w:color w:val="auto"/>
          <w:sz w:val="24"/>
          <w:highlight w:val="none"/>
        </w:rPr>
        <w:t xml:space="preserve">7</w:t>
      </w:r>
      <w:r>
        <w:rPr>
          <w:color w:val="auto"/>
          <w:sz w:val="24"/>
          <w:highlight w:val="none"/>
        </w:rPr>
        <w:t xml:space="preserve">.本项目是否接受联合体投标：</w:t>
      </w:r>
      <w:r>
        <w:rPr>
          <w:color w:val="auto"/>
          <w:sz w:val="24"/>
          <w:highlight w:val="none"/>
        </w:rPr>
        <w:t xml:space="preserve">否</w:t>
      </w:r>
      <w:r>
        <w:rPr>
          <w:rFonts w:hint="eastAsia"/>
          <w:color w:val="auto"/>
          <w:sz w:val="24"/>
          <w:highlight w:val="none"/>
        </w:rPr>
        <w:t xml:space="preserve">。</w:t>
      </w:r>
      <w:r/>
    </w:p>
    <w:p>
      <w:pPr>
        <w:ind w:firstLine="480"/>
        <w:spacing w:line="360" w:lineRule="auto"/>
        <w:rPr>
          <w:rFonts w:hint="eastAsia"/>
          <w:color w:val="auto"/>
          <w:sz w:val="24"/>
          <w:highlight w:val="none"/>
        </w:rPr>
      </w:pPr>
      <w:r>
        <w:rPr>
          <w:rFonts w:hint="eastAsia"/>
          <w:color w:val="auto"/>
          <w:sz w:val="24"/>
          <w:highlight w:val="none"/>
        </w:rPr>
        <w:t xml:space="preserve">8.</w:t>
      </w:r>
      <w:r>
        <w:rPr>
          <w:color w:val="auto"/>
          <w:sz w:val="24"/>
          <w:highlight w:val="none"/>
        </w:rPr>
        <w:t xml:space="preserve">本项目是否接受</w:t>
      </w:r>
      <w:r>
        <w:rPr>
          <w:rFonts w:hint="eastAsia"/>
          <w:color w:val="auto"/>
          <w:sz w:val="24"/>
          <w:highlight w:val="none"/>
        </w:rPr>
        <w:t xml:space="preserve">进口产品</w:t>
      </w:r>
      <w:r>
        <w:rPr>
          <w:color w:val="auto"/>
          <w:sz w:val="24"/>
          <w:highlight w:val="none"/>
        </w:rPr>
        <w:t xml:space="preserve">投标：</w:t>
      </w:r>
      <w:r>
        <w:rPr>
          <w:color w:val="auto"/>
          <w:sz w:val="24"/>
          <w:highlight w:val="none"/>
        </w:rPr>
        <w:t xml:space="preserve">否</w:t>
      </w:r>
      <w:r>
        <w:rPr>
          <w:rFonts w:hint="eastAsia"/>
          <w:color w:val="auto"/>
          <w:sz w:val="24"/>
          <w:highlight w:val="none"/>
        </w:rPr>
        <w:t xml:space="preserve">。</w:t>
      </w:r>
      <w:r/>
    </w:p>
    <w:p>
      <w:pPr>
        <w:pStyle w:val="929"/>
        <w:ind w:firstLine="482"/>
        <w:jc w:val="left"/>
        <w:spacing w:before="0" w:line="360" w:lineRule="auto"/>
        <w:rPr>
          <w:rFonts w:ascii="Times New Roman" w:hAnsi="Times New Roman" w:eastAsia="宋体"/>
          <w:color w:val="auto"/>
          <w:sz w:val="24"/>
          <w:szCs w:val="24"/>
          <w:highlight w:val="none"/>
        </w:rPr>
      </w:pPr>
      <w:r/>
      <w:bookmarkStart w:id="8" w:name="_Toc35393791"/>
      <w:r/>
      <w:bookmarkStart w:id="9" w:name="_Toc35393622"/>
      <w:r/>
      <w:bookmarkStart w:id="10" w:name="_Toc28359003"/>
      <w:r/>
      <w:bookmarkStart w:id="11" w:name="_Toc28359080"/>
      <w:r>
        <w:rPr>
          <w:rFonts w:ascii="Times New Roman" w:hAnsi="Times New Roman" w:eastAsia="宋体"/>
          <w:color w:val="auto"/>
          <w:sz w:val="24"/>
          <w:szCs w:val="24"/>
          <w:highlight w:val="none"/>
        </w:rPr>
        <w:t xml:space="preserve">二、申请人的资格要求</w:t>
      </w:r>
      <w:bookmarkEnd w:id="8"/>
      <w:r/>
      <w:bookmarkEnd w:id="9"/>
      <w:r/>
      <w:bookmarkEnd w:id="10"/>
      <w:r/>
      <w:bookmarkEnd w:id="11"/>
      <w:r>
        <w:rPr>
          <w:rFonts w:ascii="Times New Roman" w:hAnsi="Times New Roman" w:eastAsia="宋体"/>
          <w:color w:val="auto"/>
          <w:sz w:val="24"/>
          <w:szCs w:val="24"/>
          <w:highlight w:val="none"/>
        </w:rPr>
        <w:t xml:space="preserve">（须同时满足）</w:t>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2" w:name="_Toc28359004"/>
      <w:r/>
      <w:bookmarkStart w:id="13" w:name="_Toc28359081"/>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w:t>
      </w:r>
      <w:r>
        <w:rPr>
          <w:color w:val="auto"/>
          <w:sz w:val="24"/>
          <w:highlight w:val="none"/>
        </w:rPr>
        <w:t xml:space="preserve"> 中小企业政策</w:t>
      </w:r>
      <w:r/>
    </w:p>
    <w:p>
      <w:pPr>
        <w:ind w:firstLine="482"/>
        <w:spacing w:line="360" w:lineRule="auto"/>
        <w:rPr>
          <w:color w:val="auto"/>
          <w:sz w:val="24"/>
          <w:highlight w:val="none"/>
        </w:rPr>
      </w:pPr>
      <w:r>
        <w:rPr>
          <w:b/>
          <w:bCs/>
          <w:color w:val="auto"/>
          <w:sz w:val="24"/>
          <w:highlight w:val="none"/>
        </w:rPr>
        <w:t xml:space="preserve">本项目专门面向</w:t>
      </w:r>
      <w:r>
        <w:rPr>
          <w:rFonts w:hint="eastAsia"/>
          <w:b/>
          <w:bCs/>
          <w:color w:val="auto"/>
          <w:sz w:val="24"/>
          <w:highlight w:val="none"/>
        </w:rPr>
        <w:t xml:space="preserve">小微</w:t>
      </w:r>
      <w:r>
        <w:rPr>
          <w:b/>
          <w:bCs/>
          <w:color w:val="auto"/>
          <w:sz w:val="24"/>
          <w:highlight w:val="none"/>
        </w:rPr>
        <w:t xml:space="preserve">企业采购。</w:t>
      </w:r>
      <w:r>
        <w:rPr>
          <w:color w:val="auto"/>
          <w:sz w:val="24"/>
          <w:highlight w:val="none"/>
        </w:rPr>
        <w:t xml:space="preserve">即：提供的货物全部由符合政策要求的</w:t>
      </w:r>
      <w:r>
        <w:rPr>
          <w:rFonts w:hint="eastAsia"/>
          <w:color w:val="auto"/>
          <w:sz w:val="24"/>
          <w:highlight w:val="none"/>
        </w:rPr>
        <w:t xml:space="preserve">小微</w:t>
      </w:r>
      <w:r>
        <w:rPr>
          <w:color w:val="auto"/>
          <w:sz w:val="24"/>
          <w:highlight w:val="none"/>
        </w:rPr>
        <w:t xml:space="preserve">企业制造、服务全部由符合政策要求的</w:t>
      </w:r>
      <w:r>
        <w:rPr>
          <w:rFonts w:hint="eastAsia"/>
          <w:color w:val="auto"/>
          <w:sz w:val="24"/>
          <w:highlight w:val="none"/>
        </w:rPr>
        <w:t xml:space="preserve">小微</w:t>
      </w:r>
      <w:r>
        <w:rPr>
          <w:color w:val="auto"/>
          <w:sz w:val="24"/>
          <w:highlight w:val="none"/>
        </w:rPr>
        <w:t xml:space="preserve">企业承接。</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rPr>
          <w:rFonts w:hint="eastAsia"/>
          <w:color w:val="auto"/>
          <w:sz w:val="24"/>
          <w:highlight w:val="none"/>
        </w:rPr>
      </w:pPr>
      <w:r>
        <w:rPr>
          <w:color w:val="auto"/>
          <w:sz w:val="24"/>
          <w:highlight w:val="none"/>
        </w:rPr>
        <w:t xml:space="preserve">3.1本项目是否接受分支机构参与投标：</w:t>
      </w:r>
      <w:r>
        <w:rPr>
          <w:color w:val="auto"/>
          <w:sz w:val="24"/>
          <w:highlight w:val="none"/>
        </w:rPr>
        <w:t xml:space="preserve">否</w:t>
      </w:r>
      <w:r>
        <w:rPr>
          <w:rFonts w:hint="eastAsia"/>
          <w:color w:val="auto"/>
          <w:sz w:val="24"/>
          <w:highlight w:val="none"/>
        </w:rPr>
        <w:t xml:space="preserve">。</w:t>
      </w:r>
      <w:r/>
    </w:p>
    <w:p>
      <w:pPr>
        <w:ind w:firstLine="480"/>
        <w:spacing w:line="360" w:lineRule="auto"/>
        <w:rPr>
          <w:rFonts w:hint="eastAsia"/>
          <w:color w:val="auto"/>
          <w:sz w:val="24"/>
          <w:highlight w:val="none"/>
        </w:rPr>
      </w:pPr>
      <w:r>
        <w:rPr>
          <w:color w:val="auto"/>
          <w:sz w:val="24"/>
          <w:highlight w:val="none"/>
        </w:rPr>
        <w:t xml:space="preserve">3.2本项目是否属于政府购买服务：否</w:t>
      </w:r>
      <w:r>
        <w:rPr>
          <w:rFonts w:hint="eastAsia"/>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i/>
          <w:iCs/>
          <w:color w:val="auto"/>
          <w:sz w:val="24"/>
          <w:highlight w:val="none"/>
          <w:u w:val="single"/>
        </w:rPr>
      </w:pPr>
      <w:r>
        <w:rPr>
          <w:color w:val="auto"/>
          <w:sz w:val="24"/>
          <w:highlight w:val="none"/>
        </w:rPr>
        <w:t xml:space="preserve">3.3其他特定资格要求：</w:t>
      </w:r>
      <w:r>
        <w:rPr>
          <w:rFonts w:hint="eastAsia"/>
          <w:color w:val="auto"/>
          <w:sz w:val="24"/>
          <w:highlight w:val="none"/>
        </w:rPr>
        <w:t xml:space="preserve">无</w:t>
      </w:r>
      <w:r>
        <w:rPr>
          <w:color w:val="auto"/>
          <w:sz w:val="24"/>
          <w:highlight w:val="none"/>
        </w:rPr>
        <w:t xml:space="preserve">。</w:t>
      </w:r>
      <w:bookmarkEnd w:id="12"/>
      <w:bookmarkEnd w:id="13"/>
      <w:r/>
    </w:p>
    <w:p>
      <w:pPr>
        <w:pStyle w:val="929"/>
        <w:ind w:firstLine="482"/>
        <w:jc w:val="left"/>
        <w:spacing w:before="0" w:line="360" w:lineRule="auto"/>
        <w:widowControl/>
        <w:rPr>
          <w:rFonts w:ascii="Times New Roman" w:hAnsi="Times New Roman" w:eastAsia="宋体"/>
          <w:color w:val="auto"/>
          <w:sz w:val="24"/>
          <w:szCs w:val="24"/>
          <w:highlight w:val="none"/>
        </w:rPr>
      </w:pPr>
      <w:r/>
      <w:bookmarkStart w:id="14" w:name="_Toc35393792"/>
      <w:r/>
      <w:bookmarkStart w:id="15" w:name="_Toc35393623"/>
      <w:r>
        <w:rPr>
          <w:rFonts w:ascii="Times New Roman" w:hAnsi="Times New Roman" w:eastAsia="宋体"/>
          <w:color w:val="auto"/>
          <w:sz w:val="24"/>
          <w:szCs w:val="24"/>
          <w:highlight w:val="none"/>
        </w:rPr>
        <w:t xml:space="preserve">三、获取招标文件</w:t>
      </w:r>
      <w:bookmarkEnd w:id="14"/>
      <w:r/>
      <w:bookmarkEnd w:id="15"/>
      <w:r/>
      <w:r/>
    </w:p>
    <w:p>
      <w:pPr>
        <w:ind w:firstLine="540"/>
        <w:spacing w:line="360" w:lineRule="auto"/>
        <w:rPr>
          <w:rFonts w:ascii="宋体" w:hAnsi="宋体" w:cs="宋体"/>
          <w:color w:val="auto"/>
          <w:sz w:val="24"/>
          <w:highlight w:val="none"/>
        </w:rPr>
      </w:pPr>
      <w:r/>
      <w:bookmarkStart w:id="16" w:name="_Toc28359082"/>
      <w:r/>
      <w:bookmarkStart w:id="17" w:name="_Toc28359005"/>
      <w:r/>
      <w:bookmarkStart w:id="18" w:name="_Toc35393624"/>
      <w:r/>
      <w:bookmarkStart w:id="19" w:name="_Toc35393793"/>
      <w:r>
        <w:rPr>
          <w:rFonts w:hint="eastAsia" w:ascii="宋体" w:hAnsi="宋体" w:cs="宋体"/>
          <w:color w:val="auto"/>
          <w:sz w:val="24"/>
          <w:highlight w:val="none"/>
        </w:rPr>
        <w:t xml:space="preserve">1.时间：</w:t>
      </w:r>
      <w:r>
        <w:rPr>
          <w:rFonts w:hint="eastAsia"/>
          <w:color w:val="auto"/>
          <w:sz w:val="24"/>
          <w:highlight w:val="none"/>
          <w:lang w:bidi="ar"/>
        </w:rPr>
        <w:t xml:space="preserve">自招标文件公告发布之日起5个工作日</w:t>
      </w:r>
      <w:r>
        <w:rPr>
          <w:rFonts w:hint="eastAsia" w:ascii="宋体" w:hAnsi="宋体" w:cs="宋体"/>
          <w:color w:val="auto"/>
          <w:sz w:val="24"/>
          <w:highlight w:val="none"/>
        </w:rPr>
        <w:t xml:space="preserve">。</w:t>
      </w:r>
      <w:r/>
    </w:p>
    <w:p>
      <w:pPr>
        <w:ind w:firstLine="540"/>
        <w:spacing w:line="360" w:lineRule="auto"/>
        <w:rPr>
          <w:color w:val="auto"/>
          <w:sz w:val="24"/>
          <w:highlight w:val="none"/>
          <w:lang w:bidi="ar"/>
        </w:rPr>
      </w:pPr>
      <w:r>
        <w:rPr>
          <w:rFonts w:hint="eastAsia"/>
          <w:color w:val="auto"/>
          <w:sz w:val="24"/>
          <w:highlight w:val="none"/>
          <w:lang w:bidi="ar"/>
        </w:rPr>
        <w:t xml:space="preserve">2.地点：</w:t>
      </w:r>
      <w:bookmarkStart w:id="20" w:name="_Toc38985266"/>
      <w:r>
        <w:rPr>
          <w:rFonts w:hint="eastAsia"/>
          <w:color w:val="auto"/>
          <w:sz w:val="24"/>
          <w:highlight w:val="none"/>
          <w:lang w:bidi="ar"/>
        </w:rPr>
        <w:t xml:space="preserve">“苏采云”政府采购一体化平台</w:t>
      </w:r>
      <w:r>
        <w:rPr>
          <w:color w:val="auto"/>
          <w:sz w:val="24"/>
          <w:highlight w:val="none"/>
          <w:lang w:bidi="ar"/>
        </w:rPr>
        <w:t xml:space="preserve"> </w:t>
      </w:r>
      <w:r>
        <w:rPr>
          <w:rFonts w:hint="eastAsia"/>
          <w:color w:val="auto"/>
          <w:sz w:val="24"/>
          <w:highlight w:val="none"/>
          <w:lang w:bidi="ar"/>
        </w:rPr>
        <w:t xml:space="preserve">。</w:t>
      </w:r>
      <w:bookmarkEnd w:id="20"/>
      <w:r/>
      <w:r/>
    </w:p>
    <w:p>
      <w:pPr>
        <w:pStyle w:val="997"/>
        <w:ind w:firstLine="480"/>
        <w:spacing w:line="360" w:lineRule="auto"/>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3.</w:t>
      </w:r>
      <w:r>
        <w:rPr>
          <w:rFonts w:hint="eastAsia" w:ascii="Times New Roman" w:hAnsi="Times New Roman" w:cs="Times New Roman"/>
          <w:color w:val="auto"/>
          <w:highlight w:val="none"/>
          <w:lang w:bidi="ar"/>
        </w:rPr>
        <w:t xml:space="preserve">方式：在“苏采云”平台自行免费下载采购文件。注：供应商必须登录“苏采云”系统下载电子采购文件方可通过系统进行投标（响应）文件的编制和提交。</w:t>
      </w:r>
      <w:r/>
    </w:p>
    <w:p>
      <w:pPr>
        <w:pStyle w:val="997"/>
        <w:ind w:firstLine="480"/>
        <w:spacing w:line="360" w:lineRule="auto"/>
        <w:rPr>
          <w:rFonts w:hint="eastAsia" w:ascii="Times New Roman" w:hAnsi="Times New Roman" w:cs="Times New Roman"/>
          <w:color w:val="auto"/>
          <w:highlight w:val="none"/>
          <w:lang w:bidi="ar"/>
        </w:rPr>
      </w:pPr>
      <w:r>
        <w:rPr>
          <w:rFonts w:ascii="Times New Roman" w:hAnsi="Times New Roman" w:cs="Times New Roman"/>
          <w:color w:val="auto"/>
          <w:highlight w:val="none"/>
          <w:lang w:bidi="ar"/>
        </w:rPr>
        <w:t xml:space="preserve">4</w:t>
      </w:r>
      <w:r>
        <w:rPr>
          <w:rFonts w:hint="eastAsia" w:ascii="Times New Roman" w:hAnsi="Times New Roman" w:cs="Times New Roman"/>
          <w:color w:val="auto"/>
          <w:highlight w:val="none"/>
          <w:lang w:bidi="ar"/>
        </w:rPr>
        <w:t xml:space="preserve">. 售价：0.00元</w:t>
      </w:r>
      <w:r>
        <w:rPr>
          <w:rFonts w:ascii="Times New Roman" w:hAnsi="Times New Roman" w:cs="Times New Roman"/>
          <w:color w:val="auto"/>
          <w:highlight w:val="none"/>
          <w:lang w:bidi="ar"/>
        </w:rPr>
        <w:t xml:space="preserve"> </w:t>
      </w:r>
      <w:r/>
    </w:p>
    <w:p>
      <w:pPr>
        <w:pStyle w:val="929"/>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16"/>
      <w:r/>
      <w:bookmarkEnd w:id="17"/>
      <w:r>
        <w:rPr>
          <w:rFonts w:ascii="Times New Roman" w:hAnsi="Times New Roman" w:eastAsia="宋体"/>
          <w:color w:val="auto"/>
          <w:sz w:val="24"/>
          <w:szCs w:val="24"/>
          <w:highlight w:val="none"/>
        </w:rPr>
        <w:t xml:space="preserve">截止时间、开标时间和地点</w:t>
      </w:r>
      <w:bookmarkEnd w:id="18"/>
      <w:r/>
      <w:bookmarkEnd w:id="19"/>
      <w:r/>
      <w:r/>
    </w:p>
    <w:p>
      <w:pPr>
        <w:ind w:firstLine="480"/>
        <w:spacing w:line="360" w:lineRule="auto"/>
        <w:rPr>
          <w:rFonts w:ascii="宋体" w:hAnsi="宋体"/>
          <w:bCs/>
          <w:color w:val="auto"/>
          <w:sz w:val="24"/>
          <w:highlight w:val="none"/>
          <w:u w:val="single"/>
        </w:rPr>
      </w:pPr>
      <w:r/>
      <w:bookmarkStart w:id="21" w:name="_Toc28359007"/>
      <w:r/>
      <w:bookmarkStart w:id="22" w:name="_Toc35393625"/>
      <w:r/>
      <w:bookmarkStart w:id="23" w:name="_Toc35393794"/>
      <w:r/>
      <w:bookmarkStart w:id="24" w:name="_Toc28359084"/>
      <w:r>
        <w:rPr>
          <w:rFonts w:hint="eastAsia"/>
          <w:color w:val="auto"/>
          <w:sz w:val="24"/>
          <w:highlight w:val="none"/>
          <w:lang w:bidi="ar"/>
        </w:rPr>
        <w:t xml:space="preserve">1、</w:t>
      </w:r>
      <w:r>
        <w:rPr>
          <w:color w:val="auto"/>
          <w:sz w:val="24"/>
          <w:highlight w:val="none"/>
          <w:lang w:bidi="ar"/>
        </w:rPr>
        <w:t xml:space="preserve">投标截止时间、开标时间：202</w:t>
      </w:r>
      <w:r>
        <w:rPr>
          <w:rFonts w:hint="eastAsia"/>
          <w:color w:val="auto"/>
          <w:sz w:val="24"/>
          <w:highlight w:val="none"/>
          <w:lang w:bidi="ar"/>
        </w:rPr>
        <w:t xml:space="preserve">6</w:t>
      </w:r>
      <w:r>
        <w:rPr>
          <w:color w:val="auto"/>
          <w:sz w:val="24"/>
          <w:highlight w:val="none"/>
          <w:lang w:bidi="ar"/>
        </w:rPr>
        <w:t xml:space="preserve">年</w:t>
      </w:r>
      <w:r>
        <w:rPr>
          <w:rFonts w:hint="eastAsia"/>
          <w:color w:val="auto"/>
          <w:sz w:val="24"/>
          <w:highlight w:val="none"/>
          <w:lang w:val="en-US" w:eastAsia="zh-CN" w:bidi="ar"/>
        </w:rPr>
        <w:t xml:space="preserve"> 9</w:t>
      </w:r>
      <w:r>
        <w:rPr>
          <w:color w:val="auto"/>
          <w:sz w:val="24"/>
          <w:highlight w:val="none"/>
          <w:lang w:bidi="ar"/>
        </w:rPr>
        <w:t xml:space="preserve">月</w:t>
      </w:r>
      <w:r>
        <w:rPr>
          <w:rFonts w:hint="eastAsia"/>
          <w:color w:val="auto"/>
          <w:sz w:val="24"/>
          <w:highlight w:val="none"/>
          <w:lang w:val="en-US" w:eastAsia="zh-CN" w:bidi="ar"/>
        </w:rPr>
        <w:t xml:space="preserve"> 22</w:t>
      </w:r>
      <w:r>
        <w:rPr>
          <w:color w:val="auto"/>
          <w:sz w:val="24"/>
          <w:highlight w:val="none"/>
          <w:lang w:bidi="ar"/>
        </w:rPr>
        <w:t xml:space="preserve">日</w:t>
      </w:r>
      <w:r>
        <w:rPr>
          <w:rFonts w:hint="eastAsia"/>
          <w:color w:val="auto"/>
          <w:sz w:val="24"/>
          <w:highlight w:val="none"/>
          <w:lang w:bidi="ar"/>
        </w:rPr>
        <w:t xml:space="preserve">9:</w:t>
      </w:r>
      <w:r>
        <w:rPr>
          <w:color w:val="auto"/>
          <w:sz w:val="24"/>
          <w:highlight w:val="none"/>
          <w:lang w:bidi="ar"/>
        </w:rPr>
        <w:t xml:space="preserve">00</w:t>
      </w:r>
      <w:r>
        <w:rPr>
          <w:bCs/>
          <w:color w:val="auto"/>
          <w:sz w:val="24"/>
          <w:highlight w:val="none"/>
          <w:lang w:bidi="ar"/>
        </w:rPr>
        <w:t xml:space="preserve">（北京时间）</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u w:val="single"/>
        </w:rPr>
      </w:pPr>
      <w:r>
        <w:rPr>
          <w:rFonts w:hint="eastAsia" w:ascii="宋体" w:hAnsi="宋体"/>
          <w:color w:val="auto"/>
          <w:sz w:val="24"/>
          <w:highlight w:val="none"/>
        </w:rPr>
        <w:t xml:space="preserve">2.地点：</w:t>
      </w:r>
      <w:r>
        <w:rPr>
          <w:rFonts w:hint="eastAsia"/>
          <w:color w:val="auto"/>
          <w:sz w:val="24"/>
          <w:highlight w:val="none"/>
          <w:lang w:bidi="ar"/>
        </w:rPr>
        <w:t xml:space="preserve">“苏采云”政府采购一体化平台</w:t>
      </w:r>
      <w:r>
        <w:rPr>
          <w:color w:val="auto"/>
          <w:sz w:val="24"/>
          <w:highlight w:val="none"/>
          <w:lang w:bidi="ar"/>
        </w:rPr>
        <w:t xml:space="preserve"> </w:t>
      </w:r>
      <w:r>
        <w:rPr>
          <w:rFonts w:hint="eastAsia" w:ascii="宋体" w:hAnsi="宋体"/>
          <w:color w:val="auto"/>
          <w:sz w:val="24"/>
          <w:highlight w:val="none"/>
        </w:rPr>
        <w:t xml:space="preserve">。</w:t>
      </w:r>
      <w:r/>
    </w:p>
    <w:p>
      <w:pPr>
        <w:pStyle w:val="929"/>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1"/>
      <w:r/>
      <w:bookmarkEnd w:id="22"/>
      <w:r/>
      <w:bookmarkEnd w:id="23"/>
      <w:r/>
      <w:bookmarkEnd w:id="24"/>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929"/>
        <w:ind w:firstLine="482"/>
        <w:jc w:val="left"/>
        <w:spacing w:before="0" w:line="360" w:lineRule="auto"/>
        <w:rPr>
          <w:rFonts w:ascii="Times New Roman" w:hAnsi="Times New Roman" w:eastAsia="宋体"/>
          <w:color w:val="auto"/>
          <w:sz w:val="24"/>
          <w:szCs w:val="24"/>
          <w:highlight w:val="none"/>
        </w:rPr>
      </w:pPr>
      <w:r/>
      <w:bookmarkStart w:id="25" w:name="_Toc35393626"/>
      <w:r/>
      <w:bookmarkStart w:id="26" w:name="_Toc35393795"/>
      <w:r>
        <w:rPr>
          <w:rFonts w:ascii="Times New Roman" w:hAnsi="Times New Roman" w:eastAsia="宋体"/>
          <w:color w:val="auto"/>
          <w:sz w:val="24"/>
          <w:szCs w:val="24"/>
          <w:highlight w:val="none"/>
        </w:rPr>
        <w:t xml:space="preserve">六、其他补充事宜</w:t>
      </w:r>
      <w:bookmarkEnd w:id="25"/>
      <w:r/>
      <w:bookmarkEnd w:id="26"/>
      <w:r/>
      <w:r/>
    </w:p>
    <w:p>
      <w:pPr>
        <w:ind w:firstLine="480"/>
        <w:spacing w:line="360" w:lineRule="auto"/>
        <w:rPr>
          <w:color w:val="auto"/>
          <w:sz w:val="24"/>
          <w:highlight w:val="none"/>
          <w:lang w:bidi="ar"/>
        </w:rPr>
      </w:pPr>
      <w:r/>
      <w:bookmarkStart w:id="27" w:name="_Toc35393627"/>
      <w:r/>
      <w:bookmarkStart w:id="28" w:name="_Toc28359008"/>
      <w:r/>
      <w:bookmarkStart w:id="29" w:name="_Toc28359085"/>
      <w:r/>
      <w:bookmarkStart w:id="30" w:name="_Toc35393796"/>
      <w:r>
        <w:rPr>
          <w:rFonts w:hint="eastAsia"/>
          <w:color w:val="auto"/>
          <w:sz w:val="24"/>
          <w:highlight w:val="none"/>
          <w:lang w:bidi="ar"/>
        </w:rPr>
        <w:t xml:space="preserve">1、投标保证金：无需缴纳。</w:t>
      </w:r>
      <w:r/>
    </w:p>
    <w:p>
      <w:pPr>
        <w:ind w:firstLine="480"/>
        <w:spacing w:line="360" w:lineRule="auto"/>
        <w:tabs>
          <w:tab w:val="left" w:pos="900" w:leader="none"/>
        </w:tabs>
        <w:rPr>
          <w:rFonts w:hint="eastAsia"/>
          <w:color w:val="auto"/>
          <w:sz w:val="24"/>
          <w:highlight w:val="none"/>
          <w:lang w:bidi="ar"/>
        </w:rPr>
      </w:pPr>
      <w:r>
        <w:rPr>
          <w:rFonts w:hint="eastAsia"/>
          <w:color w:val="auto"/>
          <w:sz w:val="24"/>
          <w:highlight w:val="none"/>
          <w:lang w:bidi="ar"/>
        </w:rPr>
        <w:t xml:space="preserve">2</w:t>
      </w:r>
      <w:bookmarkStart w:id="31" w:name="_Hlk150161828"/>
      <w:r>
        <w:rPr>
          <w:rFonts w:hint="eastAsia"/>
          <w:color w:val="auto"/>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1"/>
      <w:r/>
      <w:r/>
    </w:p>
    <w:p>
      <w:pPr>
        <w:ind w:firstLine="540"/>
        <w:spacing w:line="360" w:lineRule="auto"/>
        <w:rPr>
          <w:rFonts w:hint="eastAsia"/>
          <w:color w:val="auto"/>
          <w:sz w:val="24"/>
          <w:highlight w:val="none"/>
          <w:lang w:bidi="ar"/>
        </w:rPr>
      </w:pPr>
      <w:r>
        <w:rPr>
          <w:rFonts w:hint="eastAsia"/>
          <w:color w:val="auto"/>
          <w:sz w:val="24"/>
          <w:highlight w:val="none"/>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29"/>
        <w:ind w:firstLine="480"/>
        <w:jc w:val="left"/>
        <w:spacing w:before="0" w:line="360" w:lineRule="auto"/>
        <w:rPr>
          <w:rFonts w:ascii="Times New Roman" w:hAnsi="Times New Roman" w:eastAsia="宋体"/>
          <w:b w:val="0"/>
          <w:color w:val="auto"/>
          <w:sz w:val="24"/>
          <w:szCs w:val="24"/>
          <w:highlight w:val="none"/>
          <w:lang w:bidi="ar"/>
        </w:rPr>
      </w:pPr>
      <w:r>
        <w:rPr>
          <w:rFonts w:hint="eastAsia" w:ascii="Times New Roman" w:hAnsi="Times New Roman" w:eastAsia="宋体"/>
          <w:b w:val="0"/>
          <w:color w:val="auto"/>
          <w:sz w:val="24"/>
          <w:szCs w:val="24"/>
          <w:highlight w:val="none"/>
          <w:lang w:bidi="ar"/>
        </w:rPr>
        <w:t xml:space="preserve">4、采购公告内容与采购文件不一致的，以采购文件为准。</w:t>
      </w:r>
      <w:r/>
    </w:p>
    <w:p>
      <w:pPr>
        <w:pStyle w:val="997"/>
        <w:ind w:firstLine="482"/>
        <w:spacing w:line="360" w:lineRule="auto"/>
        <w:rPr>
          <w:rFonts w:hint="eastAsia" w:ascii="Times New Roman" w:hAnsi="Times New Roman" w:cs="Times New Roman"/>
          <w:b/>
          <w:color w:val="auto"/>
          <w:highlight w:val="none"/>
        </w:rPr>
      </w:pPr>
      <w:r>
        <w:rPr>
          <w:rFonts w:hint="eastAsia" w:ascii="Times New Roman" w:hAnsi="Times New Roman" w:cs="Times New Roman"/>
          <w:b/>
          <w:color w:val="auto"/>
          <w:highlight w:val="none"/>
        </w:rPr>
        <w:t xml:space="preserve">5、电子化招投标技术支持电话：0519-85588210</w:t>
      </w:r>
      <w:r>
        <w:rPr>
          <w:rFonts w:ascii="Times New Roman" w:hAnsi="Times New Roman" w:cs="Times New Roman"/>
          <w:b/>
          <w:color w:val="auto"/>
          <w:highlight w:val="none"/>
        </w:rPr>
        <w:t xml:space="preserve">/ 0519-85588163</w:t>
      </w:r>
      <w:r/>
    </w:p>
    <w:p>
      <w:pPr>
        <w:pStyle w:val="929"/>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七、对本次招标提出询问，请按以下方式联系。</w:t>
      </w:r>
      <w:bookmarkEnd w:id="27"/>
      <w:r/>
      <w:bookmarkEnd w:id="28"/>
      <w:r/>
      <w:bookmarkEnd w:id="29"/>
      <w:r/>
      <w:bookmarkEnd w:id="30"/>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w:t>
      </w:r>
      <w:r>
        <w:rPr>
          <w:b/>
          <w:color w:val="auto"/>
          <w:sz w:val="24"/>
          <w:highlight w:val="none"/>
        </w:rPr>
        <w:t xml:space="preserve">采购人信息</w:t>
      </w:r>
      <w:r/>
    </w:p>
    <w:p>
      <w:pPr>
        <w:ind w:firstLine="480"/>
        <w:jc w:val="left"/>
        <w:spacing w:line="360" w:lineRule="auto"/>
        <w:rPr>
          <w:rFonts w:hint="eastAsia"/>
          <w:color w:val="auto"/>
          <w:sz w:val="24"/>
          <w:highlight w:val="none"/>
        </w:rPr>
      </w:pPr>
      <w:r/>
      <w:bookmarkStart w:id="32" w:name="_Toc28359086"/>
      <w:r/>
      <w:bookmarkStart w:id="33" w:name="_Toc28359009"/>
      <w:r>
        <w:rPr>
          <w:color w:val="auto"/>
          <w:sz w:val="24"/>
          <w:highlight w:val="none"/>
        </w:rPr>
        <w:t xml:space="preserve">名</w:t>
      </w:r>
      <w:r>
        <w:rPr>
          <w:rFonts w:hint="eastAsia"/>
          <w:color w:val="auto"/>
          <w:sz w:val="24"/>
          <w:highlight w:val="none"/>
        </w:rPr>
        <w:t xml:space="preserve">称：</w:t>
      </w:r>
      <w:r>
        <w:rPr>
          <w:rFonts w:hint="eastAsia"/>
          <w:color w:val="auto"/>
          <w:sz w:val="24"/>
          <w:highlight w:val="none"/>
          <w:lang w:eastAsia="zh-CN"/>
        </w:rPr>
        <w:t xml:space="preserve">常州市武进区洛阳高级中学</w:t>
      </w:r>
      <w:r>
        <w:rPr>
          <w:rFonts w:hint="eastAsia"/>
          <w:color w:val="auto"/>
          <w:sz w:val="24"/>
          <w:highlight w:val="none"/>
        </w:rPr>
        <w:t xml:space="preserve"> </w:t>
      </w:r>
      <w:r/>
    </w:p>
    <w:p>
      <w:pPr>
        <w:ind w:firstLine="480"/>
        <w:jc w:val="left"/>
        <w:spacing w:line="360" w:lineRule="auto"/>
        <w:rPr>
          <w:rFonts w:hint="eastAsia"/>
          <w:color w:val="auto"/>
          <w:sz w:val="24"/>
          <w:highlight w:val="none"/>
        </w:rPr>
      </w:pPr>
      <w:r>
        <w:rPr>
          <w:rFonts w:hint="eastAsia"/>
          <w:color w:val="auto"/>
          <w:sz w:val="24"/>
          <w:highlight w:val="none"/>
        </w:rPr>
        <w:t xml:space="preserve">地址：常州市武进区洛阳镇阳光路</w:t>
      </w:r>
      <w:r>
        <w:rPr>
          <w:rFonts w:hint="eastAsia"/>
          <w:color w:val="auto"/>
          <w:sz w:val="24"/>
          <w:highlight w:val="none"/>
          <w:lang w:val="en-US" w:eastAsia="zh-CN"/>
        </w:rPr>
        <w:t xml:space="preserve">3</w:t>
      </w:r>
      <w:r>
        <w:rPr>
          <w:rFonts w:hint="eastAsia"/>
          <w:color w:val="auto"/>
          <w:sz w:val="24"/>
          <w:highlight w:val="none"/>
        </w:rPr>
        <w:t xml:space="preserve">号 </w:t>
      </w:r>
      <w:r/>
    </w:p>
    <w:p>
      <w:pPr>
        <w:pStyle w:val="997"/>
        <w:ind w:firstLine="480"/>
        <w:spacing w:line="360" w:lineRule="auto"/>
        <w:rPr>
          <w:rFonts w:hint="eastAsia"/>
          <w:color w:val="auto"/>
          <w:highlight w:val="none"/>
        </w:rPr>
      </w:pPr>
      <w:r>
        <w:rPr>
          <w:rFonts w:hint="eastAsia"/>
          <w:color w:val="auto"/>
          <w:highlight w:val="none"/>
        </w:rPr>
        <w:t xml:space="preserve">联系人：</w:t>
      </w:r>
      <w:r>
        <w:rPr>
          <w:rFonts w:hint="eastAsia"/>
          <w:color w:val="auto"/>
          <w:highlight w:val="none"/>
          <w:lang w:val="en-US" w:eastAsia="zh-CN"/>
        </w:rPr>
        <w:t xml:space="preserve">蔡</w:t>
      </w:r>
      <w:r>
        <w:rPr>
          <w:rFonts w:hint="eastAsia"/>
          <w:color w:val="auto"/>
          <w:highlight w:val="none"/>
        </w:rPr>
        <w:t xml:space="preserve">先生 </w:t>
      </w:r>
      <w:r/>
    </w:p>
    <w:p>
      <w:pPr>
        <w:pStyle w:val="997"/>
        <w:ind w:firstLine="480"/>
        <w:spacing w:line="360" w:lineRule="auto"/>
        <w:rPr>
          <w:rFonts w:hint="eastAsia"/>
          <w:color w:val="auto"/>
          <w:highlight w:val="none"/>
        </w:rPr>
      </w:pPr>
      <w:r>
        <w:rPr>
          <w:rFonts w:hint="eastAsia"/>
          <w:color w:val="auto"/>
          <w:highlight w:val="none"/>
        </w:rPr>
        <w:t xml:space="preserve">联系方式：</w:t>
      </w:r>
      <w:r>
        <w:rPr>
          <w:rFonts w:hint="eastAsia"/>
          <w:color w:val="auto"/>
          <w:sz w:val="24"/>
          <w:highlight w:val="none"/>
        </w:rPr>
        <w:t xml:space="preserve">0519-88798818</w:t>
      </w:r>
      <w:r/>
    </w:p>
    <w:p>
      <w:pPr>
        <w:ind w:firstLine="482"/>
        <w:jc w:val="left"/>
        <w:spacing w:line="360" w:lineRule="auto"/>
        <w:rPr>
          <w:b/>
          <w:color w:val="auto"/>
          <w:sz w:val="24"/>
          <w:highlight w:val="none"/>
        </w:rPr>
      </w:pPr>
      <w:r>
        <w:rPr>
          <w:b/>
          <w:color w:val="auto"/>
          <w:sz w:val="24"/>
          <w:highlight w:val="none"/>
        </w:rPr>
        <w:t xml:space="preserve">2</w:t>
      </w:r>
      <w:r>
        <w:rPr>
          <w:rFonts w:hint="eastAsia"/>
          <w:b/>
          <w:color w:val="auto"/>
          <w:sz w:val="24"/>
          <w:highlight w:val="none"/>
        </w:rPr>
        <w:t xml:space="preserve">、常州市武进区政府采购中心</w:t>
      </w:r>
      <w:r>
        <w:rPr>
          <w:b/>
          <w:color w:val="auto"/>
          <w:sz w:val="24"/>
          <w:highlight w:val="none"/>
        </w:rPr>
        <w:t xml:space="preserve">信息</w:t>
      </w:r>
      <w:bookmarkEnd w:id="32"/>
      <w:r/>
      <w:bookmarkEnd w:id="33"/>
      <w:r/>
      <w:r/>
    </w:p>
    <w:p>
      <w:pPr>
        <w:ind w:firstLine="480"/>
        <w:jc w:val="left"/>
        <w:spacing w:line="360" w:lineRule="auto"/>
        <w:rPr>
          <w:color w:val="auto"/>
          <w:sz w:val="24"/>
          <w:highlight w:val="none"/>
        </w:rPr>
      </w:pPr>
      <w:r/>
      <w:bookmarkStart w:id="34" w:name="_Toc28359087"/>
      <w:r/>
      <w:bookmarkStart w:id="35" w:name="_Toc28359010"/>
      <w:r>
        <w:rPr>
          <w:rFonts w:hint="eastAsia"/>
          <w:color w:val="auto"/>
          <w:sz w:val="24"/>
          <w:highlight w:val="none"/>
        </w:rPr>
        <w:t xml:space="preserve">地址</w:t>
      </w:r>
      <w:r>
        <w:rPr>
          <w:color w:val="auto"/>
          <w:sz w:val="24"/>
          <w:highlight w:val="none"/>
        </w:rPr>
        <w:t xml:space="preserve">：</w:t>
      </w:r>
      <w:r>
        <w:rPr>
          <w:rFonts w:hint="eastAsia"/>
          <w:color w:val="auto"/>
          <w:sz w:val="24"/>
          <w:highlight w:val="none"/>
        </w:rPr>
        <w:t xml:space="preserve">常州市武进区武宜中路1号天豪大厦3号楼515室</w:t>
      </w:r>
      <w:r/>
    </w:p>
    <w:p>
      <w:pPr>
        <w:ind w:firstLine="480"/>
        <w:jc w:val="left"/>
        <w:spacing w:line="360" w:lineRule="auto"/>
        <w:rPr>
          <w:color w:val="auto"/>
          <w:sz w:val="24"/>
          <w:highlight w:val="none"/>
        </w:rPr>
      </w:pPr>
      <w:r>
        <w:rPr>
          <w:rFonts w:hint="eastAsia"/>
          <w:color w:val="auto"/>
          <w:sz w:val="24"/>
          <w:highlight w:val="none"/>
        </w:rPr>
        <w:t xml:space="preserve">联系人</w:t>
      </w:r>
      <w:r>
        <w:rPr>
          <w:color w:val="auto"/>
          <w:sz w:val="24"/>
          <w:highlight w:val="none"/>
        </w:rPr>
        <w:t xml:space="preserve">：</w:t>
      </w:r>
      <w:r>
        <w:rPr>
          <w:rFonts w:hint="eastAsia"/>
          <w:color w:val="auto"/>
          <w:sz w:val="24"/>
          <w:highlight w:val="none"/>
          <w:lang w:val="en-US" w:eastAsia="zh-CN"/>
        </w:rPr>
        <w:t xml:space="preserve">杨</w:t>
      </w:r>
      <w:r>
        <w:rPr>
          <w:rFonts w:hint="eastAsia"/>
          <w:color w:val="auto"/>
          <w:sz w:val="24"/>
          <w:highlight w:val="none"/>
        </w:rPr>
        <w:t xml:space="preserve">女士</w:t>
      </w:r>
      <w:r/>
    </w:p>
    <w:p>
      <w:pPr>
        <w:ind w:firstLine="480"/>
        <w:jc w:val="left"/>
        <w:spacing w:line="360" w:lineRule="auto"/>
        <w:rPr>
          <w:rFonts w:hint="eastAsia"/>
          <w:b/>
          <w:color w:val="auto"/>
          <w:sz w:val="24"/>
          <w:highlight w:val="none"/>
        </w:rPr>
      </w:pPr>
      <w:r>
        <w:rPr>
          <w:color w:val="auto"/>
          <w:sz w:val="24"/>
          <w:highlight w:val="none"/>
        </w:rPr>
        <w:t xml:space="preserve">联系方式：</w:t>
      </w:r>
      <w:r>
        <w:rPr>
          <w:rFonts w:hint="eastAsia" w:ascii="宋体" w:hAnsi="宋体" w:eastAsia="宋体"/>
          <w:color w:val="auto"/>
          <w:sz w:val="24"/>
          <w:highlight w:val="none"/>
        </w:rPr>
        <w:t xml:space="preserve">0519-88068619</w:t>
      </w:r>
      <w:bookmarkEnd w:id="7"/>
      <w:r/>
    </w:p>
    <w:p>
      <w:pPr>
        <w:pStyle w:val="997"/>
        <w:spacing w:line="360" w:lineRule="auto"/>
        <w:rPr>
          <w:rFonts w:hint="eastAsia"/>
          <w:color w:val="auto"/>
          <w:highlight w:val="none"/>
        </w:rPr>
      </w:pPr>
      <w:r>
        <w:rPr>
          <w:rFonts w:hint="eastAsia"/>
          <w:color w:val="auto"/>
          <w:highlight w:val="none"/>
        </w:rPr>
      </w:r>
      <w:bookmarkEnd w:id="34"/>
      <w:bookmarkEnd w:id="35"/>
      <w:r/>
    </w:p>
    <w:p>
      <w:pPr>
        <w:pStyle w:val="963"/>
        <w:ind w:firstLine="72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36" w:name="_Toc265228423"/>
      <w:r/>
      <w:bookmarkStart w:id="37" w:name="_Toc195842950"/>
      <w:r/>
      <w:bookmarkStart w:id="38" w:name="_Toc264969275"/>
      <w:r/>
      <w:bookmarkStart w:id="39" w:name="_Toc305158928"/>
      <w:r/>
      <w:bookmarkStart w:id="40" w:name="_Toc226965856"/>
      <w:r/>
      <w:bookmarkStart w:id="41" w:name="_Toc512937850"/>
      <w:r/>
      <w:bookmarkStart w:id="42" w:name="_Toc150774783"/>
      <w:r/>
      <w:bookmarkStart w:id="43" w:name="_Toc353825548"/>
      <w:r/>
      <w:bookmarkStart w:id="44" w:name="_Toc353873938"/>
      <w:r/>
      <w:bookmarkStart w:id="45" w:name="_Toc127161488"/>
      <w:r/>
      <w:bookmarkStart w:id="46" w:name="_Toc127151777"/>
      <w:r/>
      <w:bookmarkStart w:id="47" w:name="_Toc305158854"/>
      <w:r/>
      <w:bookmarkStart w:id="48" w:name="_Toc99301420"/>
      <w:r>
        <w:rPr>
          <w:b/>
          <w:color w:val="auto"/>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29"/>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49" w:name="_Toc150774619"/>
      <w:r/>
      <w:bookmarkStart w:id="50" w:name="_Toc127151720"/>
      <w:r/>
      <w:bookmarkStart w:id="51" w:name="_Toc149720812"/>
      <w:r/>
      <w:bookmarkStart w:id="52" w:name="_Toc127151519"/>
      <w:r/>
      <w:bookmarkStart w:id="53" w:name="_Toc164351613"/>
      <w:r/>
      <w:bookmarkStart w:id="54" w:name="_Toc151193907"/>
      <w:r/>
      <w:bookmarkStart w:id="55" w:name="_Toc164608633"/>
      <w:r/>
      <w:bookmarkStart w:id="56" w:name="_Toc164608788"/>
      <w:r/>
      <w:bookmarkStart w:id="57" w:name="_Toc151193689"/>
      <w:r/>
      <w:bookmarkStart w:id="58" w:name="_Toc150509270"/>
      <w:r/>
      <w:bookmarkStart w:id="59" w:name="_Toc127161433"/>
      <w:r/>
      <w:bookmarkStart w:id="60" w:name="_Toc142311021"/>
      <w:r/>
      <w:bookmarkStart w:id="61" w:name="_Toc520356144"/>
      <w:r/>
      <w:bookmarkStart w:id="62" w:name="_Toc151193761"/>
      <w:r/>
      <w:bookmarkStart w:id="63" w:name="_Toc151193833"/>
      <w:r/>
      <w:bookmarkStart w:id="64" w:name="_Toc150480757"/>
      <w:r/>
      <w:bookmarkStart w:id="65" w:name="_Toc226965709"/>
      <w:r/>
      <w:bookmarkStart w:id="66" w:name="_Toc164229360"/>
      <w:r/>
      <w:bookmarkStart w:id="67" w:name="_Toc195842884"/>
      <w:r/>
      <w:bookmarkStart w:id="68" w:name="_Toc226965792"/>
      <w:r/>
      <w:bookmarkStart w:id="69" w:name="_Toc151190146"/>
      <w:r/>
      <w:bookmarkStart w:id="70" w:name="_Toc151193617"/>
      <w:r/>
      <w:bookmarkStart w:id="71" w:name="_Toc226309763"/>
      <w:r/>
      <w:bookmarkStart w:id="72" w:name="_Toc226337215"/>
      <w:r/>
      <w:bookmarkStart w:id="73" w:name="_Toc164229214"/>
      <w:r/>
      <w:bookmarkStart w:id="74" w:name="_Toc150774724"/>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756"/>
        <w:tblW w:w="91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200"/>
        <w:gridCol w:w="7152"/>
      </w:tblGrid>
      <w:tr>
        <w:trPr>
          <w:jc w:val="center"/>
          <w:trHeight w:val="594"/>
          <w:tblHeader/>
        </w:trPr>
        <w:tc>
          <w:tcPr>
            <w:tcW w:w="760" w:type="dxa"/>
            <w:vAlign w:val="center"/>
            <w:textDirection w:val="lrTb"/>
            <w:noWrap w:val="false"/>
          </w:tcPr>
          <w:p>
            <w:pPr>
              <w:jc w:val="center"/>
              <w:rPr>
                <w:b/>
                <w:bCs/>
                <w:color w:val="auto"/>
                <w:sz w:val="24"/>
                <w:highlight w:val="none"/>
              </w:rPr>
            </w:pPr>
            <w:r>
              <w:rPr>
                <w:rFonts w:hint="eastAsia"/>
                <w:b/>
                <w:color w:val="auto"/>
                <w:sz w:val="24"/>
                <w:highlight w:val="none"/>
              </w:rPr>
              <w:t xml:space="preserve">序号</w:t>
            </w:r>
            <w:r/>
          </w:p>
        </w:tc>
        <w:tc>
          <w:tcPr>
            <w:tcW w:w="1200"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152"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479"/>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200" w:type="dxa"/>
            <w:vAlign w:val="center"/>
            <w:textDirection w:val="lrTb"/>
            <w:noWrap w:val="false"/>
          </w:tcPr>
          <w:p>
            <w:pPr>
              <w:jc w:val="center"/>
              <w:spacing w:line="360" w:lineRule="exact"/>
              <w:rPr>
                <w:color w:val="auto"/>
                <w:sz w:val="24"/>
                <w:highlight w:val="none"/>
              </w:rPr>
            </w:pPr>
            <w:r>
              <w:rPr>
                <w:color w:val="auto"/>
                <w:sz w:val="24"/>
                <w:highlight w:val="none"/>
              </w:rPr>
              <w:t xml:space="preserve">项目属性</w:t>
            </w:r>
            <w:r/>
          </w:p>
        </w:tc>
        <w:tc>
          <w:tcPr>
            <w:tcW w:w="7152" w:type="dxa"/>
            <w:vAlign w:val="center"/>
            <w:textDirection w:val="lrTb"/>
            <w:noWrap w:val="false"/>
          </w:tcPr>
          <w:p>
            <w:pPr>
              <w:jc w:val="left"/>
              <w:spacing w:line="360" w:lineRule="exact"/>
              <w:rPr>
                <w:color w:val="auto"/>
                <w:sz w:val="24"/>
                <w:highlight w:val="none"/>
                <w:u w:val="single"/>
              </w:rPr>
            </w:pPr>
            <w:r>
              <w:rPr>
                <w:color w:val="auto"/>
                <w:sz w:val="24"/>
                <w:highlight w:val="none"/>
              </w:rPr>
              <w:t xml:space="preserve">项目属性：服务</w:t>
            </w:r>
            <w:r>
              <w:rPr>
                <w:rFonts w:hint="eastAsia"/>
                <w:color w:val="auto"/>
                <w:sz w:val="24"/>
                <w:highlight w:val="none"/>
                <w:lang w:eastAsia="zh-CN"/>
              </w:rPr>
              <w:t xml:space="preserve">。</w:t>
            </w:r>
            <w:r>
              <w:rPr>
                <w:rFonts w:hint="eastAsia"/>
                <w:color w:val="auto"/>
                <w:sz w:val="24"/>
                <w:highlight w:val="none"/>
              </w:rPr>
              <w:t xml:space="preserve"> </w:t>
            </w:r>
            <w:r>
              <w:rPr>
                <w:color w:val="auto"/>
                <w:sz w:val="24"/>
                <w:highlight w:val="none"/>
              </w:rPr>
              <w:t xml:space="preserve"> </w:t>
            </w:r>
            <w:r/>
          </w:p>
        </w:tc>
      </w:tr>
      <w:tr>
        <w:trPr>
          <w:jc w:val="center"/>
          <w:trHeight w:val="401"/>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200" w:type="dxa"/>
            <w:vAlign w:val="center"/>
            <w:textDirection w:val="lrTb"/>
            <w:noWrap w:val="false"/>
          </w:tcPr>
          <w:p>
            <w:pPr>
              <w:jc w:val="center"/>
              <w:spacing w:line="360" w:lineRule="exact"/>
              <w:rPr>
                <w:color w:val="auto"/>
                <w:sz w:val="24"/>
                <w:highlight w:val="none"/>
              </w:rPr>
            </w:pPr>
            <w:r>
              <w:rPr>
                <w:color w:val="auto"/>
                <w:sz w:val="24"/>
                <w:highlight w:val="none"/>
              </w:rPr>
              <w:t xml:space="preserve">科研仪器设备</w:t>
            </w:r>
            <w:r/>
          </w:p>
        </w:tc>
        <w:tc>
          <w:tcPr>
            <w:tcW w:w="7152" w:type="dxa"/>
            <w:vAlign w:val="center"/>
            <w:textDirection w:val="lrTb"/>
            <w:noWrap w:val="false"/>
          </w:tcPr>
          <w:p>
            <w:pPr>
              <w:jc w:val="left"/>
              <w:spacing w:line="360" w:lineRule="exact"/>
              <w:rPr>
                <w:rFonts w:hint="eastAsia" w:eastAsia="宋体"/>
                <w:color w:val="auto"/>
                <w:sz w:val="24"/>
                <w:highlight w:val="none"/>
                <w:lang w:eastAsia="zh-CN"/>
              </w:rPr>
            </w:pPr>
            <w:r>
              <w:rPr>
                <w:color w:val="auto"/>
                <w:sz w:val="24"/>
                <w:highlight w:val="none"/>
              </w:rPr>
              <w:t xml:space="preserve">是否属于科研仪器设备采购项目：</w:t>
            </w:r>
            <w:r>
              <w:rPr>
                <w:rFonts w:hint="eastAsia"/>
                <w:color w:val="auto"/>
                <w:sz w:val="24"/>
                <w:highlight w:val="none"/>
              </w:rPr>
              <w:t xml:space="preserve"> </w:t>
            </w:r>
            <w:r>
              <w:rPr>
                <w:color w:val="auto"/>
                <w:sz w:val="24"/>
                <w:highlight w:val="none"/>
              </w:rPr>
              <w:t xml:space="preserve">否</w:t>
            </w:r>
            <w:r>
              <w:rPr>
                <w:rFonts w:hint="eastAsia"/>
                <w:color w:val="auto"/>
                <w:sz w:val="24"/>
                <w:highlight w:val="none"/>
                <w:lang w:eastAsia="zh-CN"/>
              </w:rPr>
              <w:t xml:space="preserve">。</w:t>
            </w:r>
            <w:r/>
          </w:p>
        </w:tc>
      </w:tr>
      <w:tr>
        <w:trPr>
          <w:jc w:val="center"/>
          <w:trHeight w:val="510"/>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200" w:type="dxa"/>
            <w:vAlign w:val="center"/>
            <w:textDirection w:val="lrTb"/>
            <w:noWrap w:val="false"/>
          </w:tcPr>
          <w:p>
            <w:pPr>
              <w:jc w:val="center"/>
              <w:spacing w:line="360" w:lineRule="exact"/>
              <w:rPr>
                <w:color w:val="auto"/>
                <w:sz w:val="24"/>
                <w:highlight w:val="none"/>
              </w:rPr>
            </w:pPr>
            <w:r>
              <w:rPr>
                <w:color w:val="auto"/>
                <w:sz w:val="24"/>
                <w:highlight w:val="none"/>
              </w:rPr>
              <w:t xml:space="preserve">核心产品</w:t>
            </w:r>
            <w:r/>
          </w:p>
        </w:tc>
        <w:tc>
          <w:tcPr>
            <w:tcW w:w="7152" w:type="dxa"/>
            <w:vAlign w:val="center"/>
            <w:textDirection w:val="lrTb"/>
            <w:noWrap w:val="false"/>
          </w:tcPr>
          <w:p>
            <w:pPr>
              <w:pStyle w:val="963"/>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关于核心产品，本项目：不适用。</w:t>
            </w:r>
            <w:r/>
          </w:p>
          <w:p>
            <w:pPr>
              <w:jc w:val="left"/>
              <w:spacing w:line="360" w:lineRule="exact"/>
              <w:rPr>
                <w:color w:val="auto"/>
                <w:sz w:val="24"/>
                <w:highlight w:val="none"/>
              </w:rPr>
            </w:pPr>
            <w:r>
              <w:rPr>
                <w:color w:val="auto"/>
                <w:sz w:val="24"/>
                <w:highlight w:val="none"/>
              </w:rPr>
            </w:r>
            <w:r/>
          </w:p>
        </w:tc>
      </w:tr>
      <w:tr>
        <w:trPr>
          <w:jc w:val="center"/>
          <w:trHeight w:val="510"/>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200" w:type="dxa"/>
            <w:vAlign w:val="center"/>
            <w:textDirection w:val="lrTb"/>
            <w:noWrap w:val="false"/>
          </w:tcPr>
          <w:p>
            <w:pPr>
              <w:jc w:val="center"/>
              <w:spacing w:line="360" w:lineRule="exact"/>
              <w:rPr>
                <w:color w:val="auto"/>
                <w:sz w:val="24"/>
                <w:highlight w:val="none"/>
              </w:rPr>
            </w:pPr>
            <w:r>
              <w:rPr>
                <w:color w:val="auto"/>
                <w:sz w:val="24"/>
                <w:highlight w:val="none"/>
              </w:rPr>
              <w:t xml:space="preserve">现场考察</w:t>
            </w:r>
            <w:r/>
          </w:p>
        </w:tc>
        <w:tc>
          <w:tcPr>
            <w:tcW w:w="7152" w:type="dxa"/>
            <w:vAlign w:val="center"/>
            <w:textDirection w:val="lrTb"/>
            <w:noWrap w:val="false"/>
          </w:tcPr>
          <w:p>
            <w:pPr>
              <w:jc w:val="left"/>
              <w:spacing w:line="360" w:lineRule="exact"/>
              <w:rPr>
                <w:rFonts w:hint="eastAsia" w:eastAsia="宋体"/>
                <w:color w:val="auto"/>
                <w:sz w:val="24"/>
                <w:highlight w:val="none"/>
                <w:lang w:eastAsia="zh-CN"/>
              </w:rPr>
            </w:pPr>
            <w:r>
              <w:rPr>
                <w:color w:val="auto"/>
                <w:sz w:val="24"/>
                <w:highlight w:val="none"/>
              </w:rPr>
              <w:t xml:space="preserve">不组织</w:t>
            </w:r>
            <w:r>
              <w:rPr>
                <w:rFonts w:hint="eastAsia"/>
                <w:color w:val="auto"/>
                <w:sz w:val="24"/>
                <w:highlight w:val="none"/>
                <w:lang w:eastAsia="zh-CN"/>
              </w:rPr>
              <w:t xml:space="preserve">。</w:t>
            </w:r>
            <w:r/>
          </w:p>
          <w:p>
            <w:pPr>
              <w:jc w:val="left"/>
              <w:spacing w:line="360" w:lineRule="exact"/>
              <w:rPr>
                <w:color w:val="auto"/>
                <w:sz w:val="24"/>
                <w:highlight w:val="none"/>
              </w:rPr>
            </w:pPr>
            <w:r>
              <w:rPr>
                <w:color w:val="auto"/>
                <w:sz w:val="24"/>
                <w:highlight w:val="none"/>
              </w:rPr>
            </w:r>
            <w:r/>
          </w:p>
        </w:tc>
      </w:tr>
      <w:tr>
        <w:trPr>
          <w:jc w:val="center"/>
          <w:trHeight w:val="20"/>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200" w:type="dxa"/>
            <w:vAlign w:val="center"/>
            <w:textDirection w:val="lrTb"/>
            <w:noWrap w:val="false"/>
          </w:tcPr>
          <w:p>
            <w:pPr>
              <w:jc w:val="center"/>
              <w:spacing w:line="360" w:lineRule="exact"/>
              <w:rPr>
                <w:color w:val="auto"/>
                <w:sz w:val="24"/>
                <w:highlight w:val="none"/>
              </w:rPr>
            </w:pPr>
            <w:r>
              <w:rPr>
                <w:color w:val="auto"/>
                <w:sz w:val="24"/>
                <w:highlight w:val="none"/>
              </w:rPr>
              <w:t xml:space="preserve">开标前答疑会</w:t>
            </w:r>
            <w:r/>
          </w:p>
        </w:tc>
        <w:tc>
          <w:tcPr>
            <w:tcW w:w="7152" w:type="dxa"/>
            <w:vAlign w:val="center"/>
            <w:textDirection w:val="lrTb"/>
            <w:noWrap w:val="false"/>
          </w:tcPr>
          <w:p>
            <w:pPr>
              <w:jc w:val="left"/>
              <w:spacing w:line="360" w:lineRule="exact"/>
              <w:rPr>
                <w:rFonts w:hint="eastAsia" w:eastAsia="宋体"/>
                <w:color w:val="auto"/>
                <w:sz w:val="24"/>
                <w:highlight w:val="none"/>
                <w:lang w:eastAsia="zh-CN"/>
              </w:rPr>
            </w:pPr>
            <w:r>
              <w:rPr>
                <w:color w:val="auto"/>
                <w:sz w:val="24"/>
                <w:highlight w:val="none"/>
              </w:rPr>
              <w:t xml:space="preserve">不召开</w:t>
            </w:r>
            <w:r>
              <w:rPr>
                <w:rFonts w:hint="eastAsia"/>
                <w:color w:val="auto"/>
                <w:sz w:val="24"/>
                <w:highlight w:val="none"/>
                <w:lang w:eastAsia="zh-CN"/>
              </w:rPr>
              <w:t xml:space="preserve">。</w:t>
            </w:r>
            <w:r/>
          </w:p>
          <w:p>
            <w:pPr>
              <w:jc w:val="left"/>
              <w:spacing w:line="360" w:lineRule="exact"/>
              <w:rPr>
                <w:color w:val="auto"/>
                <w:sz w:val="24"/>
                <w:highlight w:val="none"/>
              </w:rPr>
            </w:pPr>
            <w:r>
              <w:rPr>
                <w:color w:val="auto"/>
                <w:sz w:val="24"/>
                <w:highlight w:val="none"/>
              </w:rPr>
            </w:r>
            <w:r/>
          </w:p>
        </w:tc>
      </w:tr>
      <w:tr>
        <w:trPr>
          <w:jc w:val="center"/>
          <w:trHeight w:val="20"/>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200" w:type="dxa"/>
            <w:vAlign w:val="center"/>
            <w:textDirection w:val="lrTb"/>
            <w:noWrap w:val="false"/>
          </w:tcPr>
          <w:p>
            <w:pPr>
              <w:jc w:val="center"/>
              <w:spacing w:line="360" w:lineRule="exact"/>
              <w:rPr>
                <w:color w:val="auto"/>
                <w:sz w:val="24"/>
                <w:highlight w:val="none"/>
              </w:rPr>
            </w:pPr>
            <w:r>
              <w:rPr>
                <w:color w:val="auto"/>
                <w:sz w:val="24"/>
                <w:highlight w:val="none"/>
              </w:rPr>
              <w:t xml:space="preserve">样品</w:t>
            </w:r>
            <w:r/>
          </w:p>
        </w:tc>
        <w:tc>
          <w:tcPr>
            <w:tcW w:w="7152" w:type="dxa"/>
            <w:vAlign w:val="center"/>
            <w:textDirection w:val="lrTb"/>
            <w:noWrap w:val="false"/>
          </w:tcPr>
          <w:p>
            <w:pPr>
              <w:jc w:val="left"/>
              <w:spacing w:line="360" w:lineRule="exact"/>
              <w:rPr>
                <w:rFonts w:hint="eastAsia" w:eastAsia="宋体"/>
                <w:color w:val="auto"/>
                <w:sz w:val="24"/>
                <w:highlight w:val="none"/>
                <w:lang w:eastAsia="zh-CN"/>
              </w:rPr>
            </w:pPr>
            <w:r>
              <w:rPr>
                <w:color w:val="auto"/>
                <w:sz w:val="24"/>
                <w:highlight w:val="none"/>
              </w:rPr>
              <w:t xml:space="preserve">投标样品递交：不需要</w:t>
            </w:r>
            <w:r>
              <w:rPr>
                <w:rFonts w:hint="eastAsia"/>
                <w:color w:val="auto"/>
                <w:sz w:val="24"/>
                <w:highlight w:val="none"/>
                <w:lang w:eastAsia="zh-CN"/>
              </w:rPr>
              <w:t xml:space="preserve">。</w:t>
            </w:r>
            <w:r/>
          </w:p>
          <w:p>
            <w:pPr>
              <w:pStyle w:val="985"/>
              <w:ind w:firstLine="0"/>
              <w:spacing w:before="0" w:line="360" w:lineRule="exact"/>
              <w:rPr>
                <w:rFonts w:hint="eastAsia" w:ascii="Times New Roman" w:hAnsi="Times New Roman"/>
                <w:color w:val="auto"/>
                <w:sz w:val="21"/>
                <w:highlight w:val="none"/>
              </w:rPr>
            </w:pPr>
            <w:r>
              <w:rPr>
                <w:rFonts w:hint="eastAsia" w:ascii="Times New Roman" w:hAnsi="Times New Roman"/>
                <w:color w:val="auto"/>
                <w:sz w:val="21"/>
                <w:highlight w:val="none"/>
              </w:rPr>
            </w:r>
            <w:r/>
          </w:p>
        </w:tc>
      </w:tr>
      <w:tr>
        <w:trPr>
          <w:jc w:val="center"/>
          <w:trHeight w:val="1040"/>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200" w:type="dxa"/>
            <w:vAlign w:val="center"/>
            <w:textDirection w:val="lrTb"/>
            <w:noWrap w:val="false"/>
          </w:tcPr>
          <w:p>
            <w:pPr>
              <w:jc w:val="center"/>
              <w:spacing w:line="360" w:lineRule="exact"/>
              <w:rPr>
                <w:color w:val="auto"/>
                <w:sz w:val="24"/>
                <w:highlight w:val="none"/>
              </w:rPr>
            </w:pPr>
            <w:r>
              <w:rPr>
                <w:color w:val="auto"/>
                <w:sz w:val="24"/>
                <w:highlight w:val="none"/>
              </w:rPr>
              <w:t xml:space="preserve">是否专门面向中小企业</w:t>
            </w:r>
            <w:r/>
          </w:p>
        </w:tc>
        <w:tc>
          <w:tcPr>
            <w:tcW w:w="7152" w:type="dxa"/>
            <w:vAlign w:val="center"/>
            <w:textDirection w:val="lrTb"/>
            <w:noWrap w:val="false"/>
          </w:tcPr>
          <w:p>
            <w:pPr>
              <w:jc w:val="left"/>
              <w:rPr>
                <w:color w:val="auto"/>
                <w:sz w:val="24"/>
                <w:highlight w:val="none"/>
              </w:rPr>
            </w:pPr>
            <w:r>
              <w:rPr>
                <w:rFonts w:hint="eastAsia"/>
                <w:color w:val="auto"/>
                <w:sz w:val="24"/>
                <w:highlight w:val="none"/>
              </w:rPr>
              <w:t xml:space="preserve">本项目专门面向小微企业采购，在评审时不再对小微企业执行价格评审优惠政策。</w:t>
            </w:r>
            <w:r/>
          </w:p>
        </w:tc>
      </w:tr>
      <w:tr>
        <w:trPr>
          <w:jc w:val="center"/>
          <w:trHeight w:val="776"/>
        </w:trPr>
        <w:tc>
          <w:tcPr>
            <w:tcW w:w="760" w:type="dxa"/>
            <w:vAlign w:val="center"/>
            <w:textDirection w:val="lrTb"/>
            <w:noWrap w:val="false"/>
          </w:tcPr>
          <w:p>
            <w:pPr>
              <w:ind w:firstLine="240"/>
              <w:jc w:val="left"/>
              <w:spacing w:line="360" w:lineRule="exact"/>
              <w:rPr>
                <w:rFonts w:hint="eastAsia"/>
                <w:color w:val="auto"/>
                <w:sz w:val="24"/>
                <w:highlight w:val="none"/>
              </w:rPr>
            </w:pPr>
            <w:r>
              <w:rPr>
                <w:rFonts w:hint="eastAsia"/>
                <w:color w:val="auto"/>
                <w:sz w:val="24"/>
                <w:highlight w:val="none"/>
              </w:rPr>
              <w:t xml:space="preserve">8</w:t>
            </w:r>
            <w:r/>
          </w:p>
        </w:tc>
        <w:tc>
          <w:tcPr>
            <w:tcW w:w="1200" w:type="dxa"/>
            <w:vAlign w:val="center"/>
            <w:textDirection w:val="lrTb"/>
            <w:noWrap w:val="false"/>
          </w:tcPr>
          <w:p>
            <w:pPr>
              <w:jc w:val="left"/>
              <w:rPr>
                <w:rFonts w:hint="eastAsia"/>
                <w:color w:val="auto"/>
                <w:sz w:val="24"/>
                <w:highlight w:val="none"/>
              </w:rPr>
            </w:pPr>
            <w:r>
              <w:rPr>
                <w:rFonts w:hint="eastAsia"/>
                <w:color w:val="auto"/>
                <w:sz w:val="24"/>
                <w:highlight w:val="none"/>
              </w:rPr>
              <w:t xml:space="preserve">本国产品政策支持</w:t>
            </w:r>
            <w:r/>
          </w:p>
        </w:tc>
        <w:tc>
          <w:tcPr>
            <w:tcW w:w="7152" w:type="dxa"/>
            <w:vAlign w:val="center"/>
            <w:textDirection w:val="lrTb"/>
            <w:noWrap w:val="false"/>
          </w:tcPr>
          <w:p>
            <w:pPr>
              <w:jc w:val="left"/>
              <w:rPr>
                <w:rFonts w:hint="eastAsia"/>
                <w:color w:val="auto"/>
                <w:sz w:val="24"/>
                <w:highlight w:val="none"/>
              </w:rPr>
            </w:pPr>
            <w:r>
              <w:rPr>
                <w:rFonts w:hint="eastAsia"/>
                <w:color w:val="auto"/>
                <w:sz w:val="24"/>
                <w:highlight w:val="none"/>
              </w:rPr>
              <w:t xml:space="preserve">本项目不适用本国产品政策功能，如适用，具体要求详见第四章“评标方法”—“政府采购中实施本国产品标准及相关政策”。</w:t>
            </w:r>
            <w:r/>
          </w:p>
        </w:tc>
      </w:tr>
      <w:tr>
        <w:trPr>
          <w:jc w:val="center"/>
          <w:trHeight w:val="473"/>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1200" w:type="dxa"/>
            <w:vAlign w:val="center"/>
            <w:textDirection w:val="lrTb"/>
            <w:noWrap w:val="false"/>
          </w:tcPr>
          <w:p>
            <w:pPr>
              <w:jc w:val="center"/>
              <w:spacing w:line="360" w:lineRule="exact"/>
              <w:rPr>
                <w:color w:val="auto"/>
                <w:sz w:val="24"/>
                <w:highlight w:val="none"/>
              </w:rPr>
            </w:pPr>
            <w:r>
              <w:rPr>
                <w:color w:val="auto"/>
                <w:sz w:val="24"/>
                <w:highlight w:val="none"/>
              </w:rPr>
              <w:t xml:space="preserve">标的所属行业</w:t>
            </w:r>
            <w:r/>
          </w:p>
        </w:tc>
        <w:tc>
          <w:tcPr>
            <w:tcW w:w="7152"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本项目属于</w:t>
            </w:r>
            <w:r>
              <w:rPr>
                <w:rFonts w:hint="eastAsia"/>
                <w:color w:val="auto"/>
                <w:sz w:val="24"/>
                <w:highlight w:val="none"/>
                <w:u w:val="single"/>
              </w:rPr>
              <w:t xml:space="preserve">服务类</w:t>
            </w:r>
            <w:r>
              <w:rPr>
                <w:rFonts w:hint="eastAsia" w:ascii="宋体" w:hAnsi="宋体" w:cs="楷体"/>
                <w:color w:val="auto"/>
                <w:szCs w:val="21"/>
                <w:highlight w:val="none"/>
              </w:rPr>
              <w:t xml:space="preserve">，</w:t>
            </w:r>
            <w:r>
              <w:rPr>
                <w:color w:val="auto"/>
                <w:sz w:val="24"/>
                <w:highlight w:val="none"/>
              </w:rPr>
              <w:t xml:space="preserve">采购标的对应的中小企业划分标准所属行业：</w:t>
            </w:r>
            <w:r>
              <w:rPr>
                <w:rFonts w:hint="eastAsia"/>
                <w:color w:val="auto"/>
                <w:sz w:val="24"/>
                <w:highlight w:val="none"/>
                <w:u w:val="single"/>
              </w:rPr>
              <w:t xml:space="preserve">物业管理</w:t>
            </w:r>
            <w:r>
              <w:rPr>
                <w:rFonts w:hint="eastAsia"/>
                <w:color w:val="auto"/>
                <w:sz w:val="24"/>
                <w:highlight w:val="none"/>
              </w:rPr>
              <w:t xml:space="preserve">（《关于印发中小企业划型标准规定的通知》</w:t>
            </w:r>
            <w:bookmarkStart w:id="75" w:name="OLE_LINK6"/>
            <w:r>
              <w:rPr>
                <w:rFonts w:hint="eastAsia"/>
                <w:color w:val="auto"/>
                <w:sz w:val="24"/>
                <w:highlight w:val="none"/>
              </w:rPr>
              <w:t xml:space="preserve">工信部联企业【2011】300号）</w:t>
            </w:r>
            <w:bookmarkEnd w:id="75"/>
            <w:r>
              <w:rPr>
                <w:rFonts w:hint="eastAsia"/>
                <w:color w:val="auto"/>
                <w:sz w:val="24"/>
                <w:highlight w:val="none"/>
              </w:rPr>
              <w:t xml:space="preserve">。在填写时请正确选择中小企业声明函类型（货物、服务或工程），如填写错误或未填报则会导致资格审查不通过（专门面向中小/小微企业采购）或报价不作相应扣除。</w:t>
            </w:r>
            <w:r/>
          </w:p>
        </w:tc>
      </w:tr>
      <w:tr>
        <w:trPr>
          <w:jc w:val="center"/>
          <w:trHeight w:val="695"/>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w:t>
            </w:r>
            <w:r/>
          </w:p>
        </w:tc>
        <w:tc>
          <w:tcPr>
            <w:tcW w:w="1200" w:type="dxa"/>
            <w:vAlign w:val="center"/>
            <w:textDirection w:val="lrTb"/>
            <w:noWrap w:val="false"/>
          </w:tcPr>
          <w:p>
            <w:pPr>
              <w:jc w:val="center"/>
              <w:spacing w:line="360" w:lineRule="exact"/>
              <w:rPr>
                <w:color w:val="auto"/>
                <w:sz w:val="24"/>
                <w:highlight w:val="none"/>
              </w:rPr>
            </w:pPr>
            <w:r>
              <w:rPr>
                <w:rFonts w:hint="eastAsia"/>
                <w:color w:val="auto"/>
                <w:sz w:val="24"/>
                <w:highlight w:val="none"/>
              </w:rPr>
              <w:t xml:space="preserve">履约保证金</w:t>
            </w:r>
            <w:r/>
          </w:p>
        </w:tc>
        <w:tc>
          <w:tcPr>
            <w:tcW w:w="7152" w:type="dxa"/>
            <w:vAlign w:val="center"/>
            <w:textDirection w:val="lrTb"/>
            <w:noWrap w:val="false"/>
          </w:tcPr>
          <w:p>
            <w:pPr>
              <w:jc w:val="left"/>
              <w:spacing w:line="360" w:lineRule="exact"/>
              <w:rPr>
                <w:rFonts w:hint="eastAsia"/>
                <w:color w:val="auto"/>
                <w:sz w:val="24"/>
                <w:highlight w:val="none"/>
              </w:rPr>
            </w:pPr>
            <w:r>
              <w:rPr>
                <w:rFonts w:hint="eastAsia"/>
                <w:color w:val="auto"/>
                <w:sz w:val="24"/>
                <w:highlight w:val="none"/>
              </w:rPr>
              <w:t xml:space="preserve">不收取。</w:t>
            </w:r>
            <w:r/>
          </w:p>
        </w:tc>
      </w:tr>
      <w:tr>
        <w:trPr>
          <w:jc w:val="center"/>
          <w:trHeight w:val="695"/>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w:t>
            </w:r>
            <w:r/>
          </w:p>
        </w:tc>
        <w:tc>
          <w:tcPr>
            <w:tcW w:w="1200" w:type="dxa"/>
            <w:vAlign w:val="center"/>
            <w:textDirection w:val="lrTb"/>
            <w:noWrap w:val="false"/>
          </w:tcPr>
          <w:p>
            <w:pPr>
              <w:jc w:val="center"/>
              <w:spacing w:line="360" w:lineRule="exact"/>
              <w:rPr>
                <w:color w:val="auto"/>
                <w:sz w:val="24"/>
                <w:highlight w:val="none"/>
              </w:rPr>
            </w:pPr>
            <w:r>
              <w:rPr>
                <w:color w:val="auto"/>
                <w:sz w:val="24"/>
                <w:highlight w:val="none"/>
              </w:rPr>
              <w:t xml:space="preserve">投标有效期</w:t>
            </w:r>
            <w:r/>
          </w:p>
        </w:tc>
        <w:tc>
          <w:tcPr>
            <w:tcW w:w="7152" w:type="dxa"/>
            <w:vAlign w:val="center"/>
            <w:textDirection w:val="lrTb"/>
            <w:noWrap w:val="false"/>
          </w:tcPr>
          <w:p>
            <w:pPr>
              <w:jc w:val="left"/>
              <w:spacing w:line="360" w:lineRule="exac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625"/>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200" w:type="dxa"/>
            <w:vAlign w:val="center"/>
            <w:textDirection w:val="lrTb"/>
            <w:noWrap w:val="false"/>
          </w:tcPr>
          <w:p>
            <w:pPr>
              <w:jc w:val="center"/>
              <w:spacing w:line="360" w:lineRule="exact"/>
              <w:rPr>
                <w:color w:val="auto"/>
                <w:sz w:val="24"/>
                <w:highlight w:val="none"/>
              </w:rPr>
            </w:pPr>
            <w:r>
              <w:rPr>
                <w:color w:val="auto"/>
                <w:sz w:val="24"/>
                <w:highlight w:val="none"/>
              </w:rPr>
              <w:t xml:space="preserve">分包</w:t>
            </w:r>
            <w:r/>
          </w:p>
        </w:tc>
        <w:tc>
          <w:tcPr>
            <w:tcW w:w="7152" w:type="dxa"/>
            <w:vAlign w:val="center"/>
            <w:textDirection w:val="lrTb"/>
            <w:noWrap w:val="false"/>
          </w:tcPr>
          <w:p>
            <w:pPr>
              <w:jc w:val="left"/>
              <w:spacing w:line="360" w:lineRule="exact"/>
              <w:rPr>
                <w:rFonts w:hint="eastAsia" w:eastAsia="宋体"/>
                <w:color w:val="auto"/>
                <w:sz w:val="24"/>
                <w:highlight w:val="none"/>
                <w:lang w:eastAsia="zh-CN"/>
              </w:rPr>
            </w:pPr>
            <w:r>
              <w:rPr>
                <w:color w:val="auto"/>
                <w:sz w:val="24"/>
                <w:highlight w:val="none"/>
              </w:rPr>
              <w:t xml:space="preserve">本项目的非主体、非关键性工作是否允许分包：不允许</w:t>
            </w:r>
            <w:r>
              <w:rPr>
                <w:rFonts w:hint="eastAsia"/>
                <w:color w:val="auto"/>
                <w:sz w:val="24"/>
                <w:highlight w:val="none"/>
                <w:lang w:eastAsia="zh-CN"/>
              </w:rPr>
              <w:t xml:space="preserve">。</w:t>
            </w:r>
            <w:r/>
          </w:p>
        </w:tc>
      </w:tr>
      <w:tr>
        <w:trPr>
          <w:jc w:val="center"/>
          <w:trHeight w:val="20"/>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w:t>
            </w:r>
            <w:r/>
          </w:p>
        </w:tc>
        <w:tc>
          <w:tcPr>
            <w:tcW w:w="1200" w:type="dxa"/>
            <w:vAlign w:val="center"/>
            <w:textDirection w:val="lrTb"/>
            <w:noWrap w:val="false"/>
          </w:tcPr>
          <w:p>
            <w:pPr>
              <w:jc w:val="center"/>
              <w:spacing w:line="360" w:lineRule="exact"/>
              <w:rPr>
                <w:color w:val="auto"/>
                <w:sz w:val="24"/>
                <w:highlight w:val="none"/>
              </w:rPr>
            </w:pPr>
            <w:r>
              <w:rPr>
                <w:color w:val="auto"/>
                <w:sz w:val="24"/>
                <w:highlight w:val="none"/>
              </w:rPr>
              <w:t xml:space="preserve">询问</w:t>
            </w:r>
            <w:r/>
          </w:p>
        </w:tc>
        <w:tc>
          <w:tcPr>
            <w:tcW w:w="7152"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已登记参加本项目的供应商对招标文件如有疑问，可于2026</w:t>
            </w:r>
            <w:r>
              <w:rPr>
                <w:color w:val="auto"/>
                <w:sz w:val="24"/>
                <w:highlight w:val="none"/>
              </w:rPr>
              <w:t xml:space="preserve">年</w:t>
            </w:r>
            <w:r>
              <w:rPr>
                <w:rFonts w:hint="eastAsia"/>
                <w:color w:val="auto"/>
                <w:sz w:val="24"/>
                <w:highlight w:val="none"/>
                <w:lang w:val="en-US" w:eastAsia="zh-CN"/>
              </w:rPr>
              <w:t xml:space="preserve">9 </w:t>
            </w:r>
            <w:r>
              <w:rPr>
                <w:color w:val="auto"/>
                <w:sz w:val="24"/>
                <w:highlight w:val="none"/>
              </w:rPr>
              <w:t xml:space="preserve">月</w:t>
            </w:r>
            <w:r>
              <w:rPr>
                <w:rFonts w:hint="eastAsia"/>
                <w:color w:val="auto"/>
                <w:sz w:val="24"/>
                <w:highlight w:val="none"/>
                <w:lang w:val="en-US" w:eastAsia="zh-CN"/>
              </w:rPr>
              <w:t xml:space="preserve">9 </w:t>
            </w:r>
            <w:r>
              <w:rPr>
                <w:rFonts w:hint="eastAsia"/>
                <w:color w:val="auto"/>
                <w:sz w:val="24"/>
                <w:highlight w:val="none"/>
              </w:rPr>
              <w:t xml:space="preserve">日17时前将相关疑问（格式详见招标文件中“关于招标文件的询问内容”）发送至邮箱（</w:t>
            </w:r>
            <w:r>
              <w:rPr>
                <w:color w:val="auto"/>
                <w:sz w:val="24"/>
                <w:highlight w:val="none"/>
              </w:rPr>
              <w:t xml:space="preserve">wjzfcg</w:t>
            </w:r>
            <w:r>
              <w:rPr>
                <w:rFonts w:hint="eastAsia"/>
                <w:color w:val="auto"/>
                <w:sz w:val="24"/>
                <w:highlight w:val="none"/>
              </w:rPr>
              <w:t xml:space="preserve">@163.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w:t>
            </w:r>
            <w:r/>
          </w:p>
        </w:tc>
        <w:tc>
          <w:tcPr>
            <w:tcW w:w="1200" w:type="dxa"/>
            <w:vAlign w:val="center"/>
            <w:textDirection w:val="lrTb"/>
            <w:noWrap w:val="false"/>
          </w:tcPr>
          <w:p>
            <w:pPr>
              <w:jc w:val="center"/>
              <w:spacing w:line="360" w:lineRule="exact"/>
              <w:rPr>
                <w:color w:val="auto"/>
                <w:sz w:val="24"/>
                <w:highlight w:val="none"/>
              </w:rPr>
            </w:pPr>
            <w:r>
              <w:rPr>
                <w:color w:val="auto"/>
                <w:sz w:val="24"/>
                <w:highlight w:val="none"/>
              </w:rPr>
              <w:t xml:space="preserve">联系方式</w:t>
            </w:r>
            <w:r/>
          </w:p>
        </w:tc>
        <w:tc>
          <w:tcPr>
            <w:tcW w:w="7152" w:type="dxa"/>
            <w:vAlign w:val="center"/>
            <w:textDirection w:val="lrTb"/>
            <w:noWrap w:val="false"/>
          </w:tcPr>
          <w:p>
            <w:pPr>
              <w:jc w:val="left"/>
              <w:spacing w:line="360" w:lineRule="exact"/>
              <w:rPr>
                <w:color w:val="auto"/>
                <w:sz w:val="24"/>
                <w:highlight w:val="none"/>
              </w:rPr>
            </w:pPr>
            <w:r>
              <w:rPr>
                <w:color w:val="auto"/>
                <w:sz w:val="24"/>
                <w:highlight w:val="none"/>
              </w:rPr>
              <w:t xml:space="preserve">接收质疑的联系方式</w:t>
            </w:r>
            <w:r>
              <w:rPr>
                <w:rFonts w:hint="eastAsia"/>
                <w:color w:val="auto"/>
                <w:sz w:val="24"/>
                <w:highlight w:val="none"/>
              </w:rPr>
              <w:t xml:space="preserve">：</w:t>
            </w:r>
            <w:r/>
          </w:p>
          <w:p>
            <w:pPr>
              <w:pStyle w:val="997"/>
              <w:spacing w:line="360" w:lineRule="exact"/>
              <w:rPr>
                <w:color w:val="auto"/>
                <w:highlight w:val="none"/>
              </w:rPr>
            </w:pPr>
            <w:r>
              <w:rPr>
                <w:color w:val="auto"/>
                <w:highlight w:val="none"/>
              </w:rPr>
              <w:t xml:space="preserve">（）采购人联系电话、通讯地址详见《第一章投标邀请》。</w:t>
            </w:r>
            <w:r/>
          </w:p>
          <w:p>
            <w:pPr>
              <w:jc w:val="left"/>
              <w:spacing w:line="360" w:lineRule="exact"/>
              <w:rPr>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）代理机构：常州市武进区政府采购中心</w:t>
            </w:r>
            <w:r/>
          </w:p>
          <w:p>
            <w:pPr>
              <w:ind w:firstLine="480"/>
              <w:jc w:val="left"/>
              <w:spacing w:line="360" w:lineRule="exact"/>
              <w:rPr>
                <w:color w:val="auto"/>
                <w:sz w:val="24"/>
                <w:highlight w:val="none"/>
              </w:rPr>
            </w:pPr>
            <w:r>
              <w:rPr>
                <w:color w:val="auto"/>
                <w:sz w:val="24"/>
                <w:highlight w:val="none"/>
              </w:rPr>
              <w:t xml:space="preserve">联系部门：</w:t>
            </w:r>
            <w:r>
              <w:rPr>
                <w:rFonts w:hint="eastAsia"/>
                <w:color w:val="auto"/>
                <w:sz w:val="24"/>
                <w:highlight w:val="none"/>
              </w:rPr>
              <w:t xml:space="preserve">常州市公共资源交易中心武进分中心项目审查科</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联系电话：</w:t>
            </w:r>
            <w:r>
              <w:rPr>
                <w:rFonts w:hint="eastAsia"/>
                <w:color w:val="auto"/>
                <w:sz w:val="24"/>
                <w:highlight w:val="none"/>
              </w:rPr>
              <w:t xml:space="preserve">0519-88068611</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通讯地址：</w:t>
            </w:r>
            <w:r>
              <w:rPr>
                <w:rFonts w:hint="eastAsia" w:ascii="宋体" w:hAnsi="宋体" w:cs="宋体"/>
                <w:color w:val="auto"/>
                <w:sz w:val="24"/>
                <w:highlight w:val="none"/>
              </w:rPr>
              <w:t xml:space="preserve">常州市</w:t>
            </w:r>
            <w:r>
              <w:rPr>
                <w:rFonts w:ascii="宋体" w:hAnsi="宋体" w:cs="宋体"/>
                <w:color w:val="auto"/>
                <w:sz w:val="24"/>
                <w:highlight w:val="none"/>
              </w:rPr>
              <w:t xml:space="preserve">武进区武宜中路</w:t>
            </w:r>
            <w:r>
              <w:rPr>
                <w:rFonts w:hint="eastAsia" w:ascii="宋体" w:hAnsi="宋体" w:cs="宋体"/>
                <w:color w:val="auto"/>
                <w:sz w:val="24"/>
                <w:highlight w:val="none"/>
              </w:rPr>
              <w:t xml:space="preserve">1号</w:t>
            </w:r>
            <w:r>
              <w:rPr>
                <w:rFonts w:ascii="宋体" w:hAnsi="宋体" w:cs="宋体"/>
                <w:color w:val="auto"/>
                <w:sz w:val="24"/>
                <w:highlight w:val="none"/>
              </w:rPr>
              <w:t xml:space="preserve">天豪大厦</w:t>
            </w:r>
            <w:r>
              <w:rPr>
                <w:rFonts w:hint="eastAsia" w:ascii="宋体" w:hAnsi="宋体" w:cs="宋体"/>
                <w:color w:val="auto"/>
                <w:sz w:val="24"/>
                <w:highlight w:val="none"/>
              </w:rPr>
              <w:t xml:space="preserve">3号楼613室</w:t>
            </w:r>
            <w:r>
              <w:rPr>
                <w:rFonts w:ascii="宋体" w:hAnsi="宋体" w:cs="宋体"/>
                <w:color w:val="auto"/>
                <w:sz w:val="24"/>
                <w:highlight w:val="none"/>
              </w:rPr>
              <w:t xml:space="preserve"> </w:t>
            </w:r>
            <w:r>
              <w:rPr>
                <w:color w:val="auto"/>
                <w:sz w:val="24"/>
                <w:highlight w:val="none"/>
              </w:rPr>
              <w:t xml:space="preserve">。</w:t>
            </w:r>
            <w:r/>
          </w:p>
        </w:tc>
      </w:tr>
      <w:tr>
        <w:trPr>
          <w:jc w:val="center"/>
          <w:trHeight w:val="1624"/>
        </w:trPr>
        <w:tc>
          <w:tcPr>
            <w:tcW w:w="760" w:type="dxa"/>
            <w:vAlign w:val="center"/>
            <w:textDirection w:val="lrTb"/>
            <w:noWrap w:val="false"/>
          </w:tcPr>
          <w:p>
            <w:pPr>
              <w:pStyle w:val="963"/>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15</w:t>
            </w:r>
            <w:r/>
          </w:p>
        </w:tc>
        <w:tc>
          <w:tcPr>
            <w:tcW w:w="1200"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152"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r/>
          </w:p>
        </w:tc>
      </w:tr>
    </w:tbl>
    <w:p>
      <w:pPr>
        <w:jc w:val="both"/>
        <w:spacing w:line="360" w:lineRule="auto"/>
        <w:tabs>
          <w:tab w:val="left" w:pos="5580" w:leader="none"/>
        </w:tabs>
        <w:rPr>
          <w:color w:val="auto"/>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color w:val="auto"/>
          <w:sz w:val="24"/>
          <w:highlight w:val="none"/>
        </w:rPr>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p>
    <w:p>
      <w:pPr>
        <w:pStyle w:val="929"/>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76" w:name="_Toc151193760"/>
      <w:r/>
      <w:bookmarkStart w:id="77" w:name="_Toc305158860"/>
      <w:r/>
      <w:bookmarkStart w:id="78" w:name="_Toc151190145"/>
      <w:r/>
      <w:bookmarkStart w:id="79" w:name="_Toc195842883"/>
      <w:r/>
      <w:bookmarkStart w:id="80" w:name="_Toc305158786"/>
      <w:r/>
      <w:bookmarkStart w:id="81" w:name="_Toc150774723"/>
      <w:r/>
      <w:bookmarkStart w:id="82" w:name="_Toc226965791"/>
      <w:r/>
      <w:bookmarkStart w:id="83" w:name="_Toc265228356"/>
      <w:r/>
      <w:bookmarkStart w:id="84" w:name="_Toc150509269"/>
      <w:r/>
      <w:bookmarkStart w:id="85" w:name="_Toc264969208"/>
      <w:r/>
      <w:bookmarkStart w:id="86" w:name="_Toc127151518"/>
      <w:r/>
      <w:bookmarkStart w:id="87" w:name="_Toc151193688"/>
      <w:r/>
      <w:bookmarkStart w:id="88" w:name="_Toc150480756"/>
      <w:r/>
      <w:bookmarkStart w:id="89" w:name="_Toc151193906"/>
      <w:r/>
      <w:bookmarkStart w:id="90" w:name="_Toc520356143"/>
      <w:r/>
      <w:bookmarkStart w:id="91" w:name="_Toc226337214"/>
      <w:r/>
      <w:bookmarkStart w:id="92" w:name="_Toc142311020"/>
      <w:r/>
      <w:bookmarkStart w:id="93" w:name="_Toc226309762"/>
      <w:r/>
      <w:bookmarkStart w:id="94" w:name="_Toc150774618"/>
      <w:r/>
      <w:bookmarkStart w:id="95" w:name="_Toc151193616"/>
      <w:r/>
      <w:bookmarkStart w:id="96" w:name="_Toc226965708"/>
      <w:r/>
      <w:bookmarkStart w:id="97" w:name="_Toc151193832"/>
      <w:r/>
      <w:bookmarkStart w:id="98" w:name="_Toc99301424"/>
      <w:r/>
      <w:bookmarkStart w:id="99" w:name="_Toc353873935"/>
      <w:r/>
      <w:bookmarkStart w:id="100" w:name="_Toc226965828"/>
      <w:r/>
      <w:bookmarkStart w:id="101" w:name="_Toc264969245"/>
      <w:r/>
      <w:bookmarkStart w:id="102" w:name="_Toc127151555"/>
      <w:r/>
      <w:bookmarkStart w:id="103" w:name="_Toc265228393"/>
      <w:r/>
      <w:bookmarkStart w:id="104" w:name="_Toc305158897"/>
      <w:r/>
      <w:bookmarkStart w:id="105" w:name="_Toc226337251"/>
      <w:r/>
      <w:bookmarkStart w:id="106" w:name="_Toc150774760"/>
      <w:r/>
      <w:bookmarkStart w:id="107" w:name="_Toc142311057"/>
      <w:r/>
      <w:bookmarkStart w:id="108" w:name="_Toc353873665"/>
      <w:r/>
      <w:bookmarkStart w:id="109" w:name="_Toc195842920"/>
      <w:r/>
      <w:bookmarkStart w:id="110" w:name="_Toc305158823"/>
      <w:r/>
      <w:bookmarkStart w:id="111" w:name="_Toc150480793"/>
      <w:r/>
      <w:bookmarkStart w:id="112" w:name="_Toc353825545"/>
      <w:r>
        <w:rPr>
          <w:rFonts w:hint="eastAsia" w:ascii="Times New Roman" w:hAnsi="Times New Roman" w:eastAsia="宋体"/>
          <w:color w:val="auto"/>
          <w:sz w:val="32"/>
          <w:szCs w:val="32"/>
          <w:highlight w:val="none"/>
        </w:rPr>
        <w:t xml:space="preserve">第二节 说明</w:t>
      </w:r>
      <w:r/>
    </w:p>
    <w:p>
      <w:pPr>
        <w:pStyle w:val="929"/>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13" w:name="_Hlk152921964"/>
      <w:r>
        <w:rPr>
          <w:rFonts w:hint="eastAsia" w:ascii="Times New Roman" w:hAnsi="Times New Roman" w:eastAsia="宋体"/>
          <w:color w:val="auto"/>
          <w:sz w:val="32"/>
          <w:szCs w:val="32"/>
          <w:highlight w:val="none"/>
        </w:rPr>
        <w:t xml:space="preserve">一、</w:t>
      </w:r>
      <w:r>
        <w:rPr>
          <w:rFonts w:ascii="Times New Roman" w:hAnsi="Times New Roman" w:eastAsia="宋体"/>
          <w:color w:val="auto"/>
          <w:sz w:val="32"/>
          <w:szCs w:val="32"/>
          <w:highlight w:val="none"/>
        </w:rPr>
        <w:t xml:space="preserve"> </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hint="eastAsia" w:ascii="Arial" w:hAnsi="Arial" w:eastAsia="黑体" w:cs="Arial"/>
          <w:color w:val="auto"/>
          <w:sz w:val="28"/>
          <w:szCs w:val="28"/>
          <w:highlight w:val="none"/>
        </w:rPr>
        <w:outlineLvl w:val="3"/>
      </w:pPr>
      <w:r/>
      <w:bookmarkStart w:id="114" w:name="_Toc458694821"/>
      <w:r/>
      <w:bookmarkStart w:id="115" w:name="_Toc20823276"/>
      <w:r/>
      <w:bookmarkStart w:id="116" w:name="_Toc16938520"/>
      <w:r/>
      <w:bookmarkStart w:id="117" w:name="_Toc513029204"/>
      <w:r/>
      <w:bookmarkStart w:id="118" w:name="_Toc353825544"/>
      <w:r/>
      <w:bookmarkStart w:id="119" w:name="_Toc264969244"/>
      <w:r/>
      <w:bookmarkStart w:id="120" w:name="_Toc226965827"/>
      <w:r/>
      <w:bookmarkStart w:id="121" w:name="_Toc150774759"/>
      <w:r/>
      <w:bookmarkStart w:id="122" w:name="_Toc305158822"/>
      <w:r/>
      <w:bookmarkStart w:id="123" w:name="_Toc150480792"/>
      <w:r/>
      <w:bookmarkStart w:id="124" w:name="_Toc127151554"/>
      <w:r/>
      <w:bookmarkStart w:id="125" w:name="_Toc353873934"/>
      <w:r/>
      <w:bookmarkStart w:id="126" w:name="_Toc353873664"/>
      <w:r/>
      <w:bookmarkStart w:id="127" w:name="_Toc305158896"/>
      <w:r/>
      <w:bookmarkStart w:id="128" w:name="_Toc142311056"/>
      <w:r/>
      <w:bookmarkStart w:id="129" w:name="_Toc265228392"/>
      <w:r/>
      <w:bookmarkStart w:id="130" w:name="_Toc226337250"/>
      <w:r/>
      <w:bookmarkStart w:id="131" w:name="_Toc99301421"/>
      <w:r>
        <w:rPr>
          <w:rFonts w:hint="eastAsia" w:ascii="Arial" w:hAnsi="Arial" w:eastAsia="黑体" w:cs="Arial"/>
          <w:color w:val="auto"/>
          <w:sz w:val="28"/>
          <w:szCs w:val="28"/>
          <w:highlight w:val="none"/>
        </w:rPr>
        <w:t xml:space="preserve">1</w:t>
      </w:r>
      <w:bookmarkEnd w:id="114"/>
      <w:r>
        <w:rPr>
          <w:rFonts w:hint="eastAsia" w:ascii="Arial" w:hAnsi="Arial" w:eastAsia="黑体" w:cs="Arial"/>
          <w:color w:val="auto"/>
          <w:sz w:val="28"/>
          <w:szCs w:val="28"/>
          <w:highlight w:val="none"/>
        </w:rPr>
        <w:t xml:space="preserve">、采购方式</w:t>
      </w:r>
      <w:bookmarkEnd w:id="115"/>
      <w:r/>
      <w:bookmarkEnd w:id="116"/>
      <w:r/>
      <w:bookmarkEnd w:id="117"/>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auto"/>
          <w:sz w:val="28"/>
          <w:szCs w:val="28"/>
          <w:highlight w:val="none"/>
        </w:rPr>
        <w:outlineLvl w:val="3"/>
      </w:pPr>
      <w:r/>
      <w:bookmarkStart w:id="132" w:name="_Toc513029205"/>
      <w:r/>
      <w:bookmarkStart w:id="133" w:name="_Toc16938521"/>
      <w:r/>
      <w:bookmarkStart w:id="134" w:name="_Toc20823277"/>
      <w:r>
        <w:rPr>
          <w:rFonts w:hint="eastAsia" w:ascii="Arial" w:hAnsi="Arial" w:eastAsia="黑体" w:cs="Arial"/>
          <w:color w:val="auto"/>
          <w:sz w:val="28"/>
          <w:szCs w:val="28"/>
          <w:highlight w:val="none"/>
        </w:rPr>
        <w:t xml:space="preserve">2、合格的投标人</w:t>
      </w:r>
      <w:bookmarkEnd w:id="132"/>
      <w:r/>
      <w:bookmarkEnd w:id="133"/>
      <w:r/>
      <w:bookmarkEnd w:id="13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ind w:firstLine="420"/>
        <w:keepLines/>
        <w:keepNext/>
        <w:spacing w:line="500" w:lineRule="exact"/>
        <w:rPr>
          <w:rFonts w:hint="eastAsia" w:ascii="Arial" w:hAnsi="Arial" w:eastAsia="黑体" w:cs="Arial"/>
          <w:color w:val="auto"/>
          <w:sz w:val="28"/>
          <w:szCs w:val="28"/>
          <w:highlight w:val="none"/>
        </w:rPr>
        <w:outlineLvl w:val="3"/>
      </w:pPr>
      <w:r/>
      <w:bookmarkStart w:id="135" w:name="_Toc16938522"/>
      <w:r/>
      <w:bookmarkStart w:id="136" w:name="_Toc513029206"/>
      <w:r/>
      <w:bookmarkStart w:id="137" w:name="_Toc20823278"/>
      <w:r>
        <w:rPr>
          <w:rFonts w:hint="eastAsia" w:ascii="Arial" w:hAnsi="Arial" w:eastAsia="黑体" w:cs="Arial"/>
          <w:color w:val="auto"/>
          <w:sz w:val="28"/>
          <w:szCs w:val="28"/>
          <w:highlight w:val="none"/>
        </w:rPr>
        <w:t xml:space="preserve">3、适用法律</w:t>
      </w:r>
      <w:bookmarkEnd w:id="135"/>
      <w:r/>
      <w:bookmarkEnd w:id="136"/>
      <w:r/>
      <w:bookmarkEnd w:id="137"/>
      <w:r/>
      <w:r/>
    </w:p>
    <w:p>
      <w:pPr>
        <w:ind w:firstLine="42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00" w:lineRule="exact"/>
        <w:rPr>
          <w:rFonts w:hint="eastAsia" w:ascii="Arial" w:hAnsi="Arial" w:eastAsia="黑体" w:cs="Arial"/>
          <w:color w:val="auto"/>
          <w:sz w:val="28"/>
          <w:szCs w:val="28"/>
          <w:highlight w:val="none"/>
        </w:rPr>
        <w:outlineLvl w:val="3"/>
      </w:pPr>
      <w:r/>
      <w:bookmarkStart w:id="138" w:name="_Toc16938523"/>
      <w:r/>
      <w:bookmarkStart w:id="139" w:name="_Toc462564067"/>
      <w:r/>
      <w:bookmarkStart w:id="140" w:name="_Toc20823279"/>
      <w:r/>
      <w:bookmarkStart w:id="141" w:name="_Toc513029207"/>
      <w:r>
        <w:rPr>
          <w:rFonts w:hint="eastAsia" w:ascii="Arial" w:hAnsi="Arial" w:eastAsia="黑体" w:cs="Arial"/>
          <w:color w:val="auto"/>
          <w:sz w:val="28"/>
          <w:szCs w:val="28"/>
          <w:highlight w:val="none"/>
        </w:rPr>
        <w:t xml:space="preserve">4、投标费用</w:t>
      </w:r>
      <w:bookmarkEnd w:id="138"/>
      <w:r/>
      <w:bookmarkEnd w:id="139"/>
      <w:r/>
      <w:bookmarkEnd w:id="140"/>
      <w:r/>
      <w:bookmarkEnd w:id="141"/>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投标人应自行承担所有与参加投标有关的费用，无论投标过程中的做法和结果如何，常州市武进区政府采购中心（以下简称采购中心）在任何情况下均无义务和责任承担这些费用。</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4.2本次招标采购中心和采购人不收取标书工本费与中标服务费。</w:t>
      </w:r>
      <w:r/>
    </w:p>
    <w:p>
      <w:pPr>
        <w:ind w:firstLine="602"/>
        <w:keepLines/>
        <w:keepNext/>
        <w:spacing w:line="500" w:lineRule="exact"/>
        <w:rPr>
          <w:rFonts w:hint="eastAsia" w:ascii="黑体" w:hAnsi="宋体" w:eastAsia="黑体" w:cs="Arial"/>
          <w:color w:val="auto"/>
          <w:sz w:val="28"/>
          <w:szCs w:val="28"/>
          <w:highlight w:val="none"/>
        </w:rPr>
        <w:outlineLvl w:val="3"/>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招标文件的约束力</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投标人一旦参加本项目采购活动，即被认为接受了本招标文件的规定和约束。</w:t>
      </w:r>
      <w:r/>
    </w:p>
    <w:p>
      <w:pPr>
        <w:ind w:firstLine="321"/>
        <w:keepLines/>
        <w:keepNext/>
        <w:spacing w:line="500" w:lineRule="exact"/>
        <w:rPr>
          <w:rFonts w:hint="eastAsia"/>
          <w:b/>
          <w:bCs/>
          <w:color w:val="auto"/>
          <w:sz w:val="32"/>
          <w:szCs w:val="32"/>
          <w:highlight w:val="none"/>
        </w:rPr>
        <w:outlineLvl w:val="2"/>
      </w:pPr>
      <w:r/>
      <w:bookmarkStart w:id="142" w:name="_Toc513029209"/>
      <w:r/>
      <w:bookmarkStart w:id="143" w:name="_Toc20823281"/>
      <w:r/>
      <w:bookmarkStart w:id="144" w:name="_Toc16938525"/>
      <w:r/>
      <w:bookmarkStart w:id="145" w:name="_Toc120614215"/>
      <w:r>
        <w:rPr>
          <w:rFonts w:hint="eastAsia"/>
          <w:b/>
          <w:bCs/>
          <w:color w:val="auto"/>
          <w:sz w:val="32"/>
          <w:szCs w:val="32"/>
          <w:highlight w:val="none"/>
        </w:rPr>
        <w:t xml:space="preserve">二、招标文件</w:t>
      </w:r>
      <w:bookmarkEnd w:id="142"/>
      <w:r/>
      <w:bookmarkEnd w:id="143"/>
      <w:r/>
      <w:bookmarkEnd w:id="144"/>
      <w:r/>
      <w:bookmarkEnd w:id="145"/>
      <w:r/>
      <w:r/>
    </w:p>
    <w:p>
      <w:pPr>
        <w:ind w:firstLine="420"/>
        <w:keepLines/>
        <w:keepNext/>
        <w:spacing w:line="500" w:lineRule="exact"/>
        <w:rPr>
          <w:rFonts w:hint="eastAsia" w:ascii="Arial" w:hAnsi="Arial" w:eastAsia="黑体" w:cs="Arial"/>
          <w:color w:val="auto"/>
          <w:sz w:val="28"/>
          <w:szCs w:val="28"/>
          <w:highlight w:val="none"/>
        </w:rPr>
        <w:outlineLvl w:val="3"/>
      </w:pPr>
      <w:r/>
      <w:bookmarkStart w:id="146" w:name="_Toc16938526"/>
      <w:r/>
      <w:bookmarkStart w:id="147" w:name="_Toc513029210"/>
      <w:r/>
      <w:bookmarkStart w:id="148" w:name="_Toc20823282"/>
      <w:r>
        <w:rPr>
          <w:rFonts w:hint="eastAsia" w:ascii="Arial" w:hAnsi="Arial" w:eastAsia="黑体" w:cs="Arial"/>
          <w:color w:val="auto"/>
          <w:sz w:val="28"/>
          <w:szCs w:val="28"/>
          <w:highlight w:val="none"/>
        </w:rPr>
        <w:t xml:space="preserve">6、招标文件构成</w:t>
      </w:r>
      <w:bookmarkEnd w:id="146"/>
      <w:r/>
      <w:bookmarkEnd w:id="147"/>
      <w:r/>
      <w:bookmarkEnd w:id="148"/>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（1）投标</w:t>
      </w:r>
      <w:r>
        <w:rPr>
          <w:rFonts w:ascii="宋体" w:hAnsi="宋体"/>
          <w:color w:val="auto"/>
          <w:sz w:val="24"/>
          <w:highlight w:val="none"/>
        </w:rPr>
        <w:t xml:space="preserve">邀请</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（3）资格审查</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（4）评标程序、评标方法和评标标准</w:t>
      </w:r>
      <w:r/>
    </w:p>
    <w:p>
      <w:pPr>
        <w:ind w:firstLine="360"/>
        <w:spacing w:line="500" w:lineRule="exact"/>
        <w:rPr>
          <w:rFonts w:hint="eastAsia"/>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采购需求</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（6）拟签订的合同文本</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）投标文件的组成及提交须知</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）投标文件格式</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请仔细检查招标文件是否齐全，如有缺漏请立即与采购中心联系解决。</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Arial" w:hAnsi="Arial" w:eastAsia="黑体" w:cs="Arial"/>
          <w:color w:val="auto"/>
          <w:sz w:val="28"/>
          <w:szCs w:val="28"/>
          <w:highlight w:val="none"/>
        </w:rPr>
        <w:outlineLvl w:val="3"/>
      </w:pPr>
      <w:r/>
      <w:bookmarkStart w:id="149" w:name="_Toc513029211"/>
      <w:r/>
      <w:bookmarkStart w:id="150" w:name="_Toc20823283"/>
      <w:r/>
      <w:bookmarkStart w:id="151" w:name="_Toc462564070"/>
      <w:r/>
      <w:bookmarkStart w:id="152" w:name="_Toc16938527"/>
      <w:r>
        <w:rPr>
          <w:rFonts w:hint="eastAsia" w:ascii="Arial" w:hAnsi="Arial" w:eastAsia="黑体" w:cs="Arial"/>
          <w:color w:val="auto"/>
          <w:sz w:val="28"/>
          <w:szCs w:val="28"/>
          <w:highlight w:val="none"/>
        </w:rPr>
        <w:t xml:space="preserve">7、招标文件的澄清</w:t>
      </w:r>
      <w:bookmarkEnd w:id="149"/>
      <w:r/>
      <w:bookmarkEnd w:id="150"/>
      <w:r/>
      <w:bookmarkEnd w:id="151"/>
      <w:r/>
      <w:bookmarkEnd w:id="152"/>
      <w:r/>
      <w:r/>
    </w:p>
    <w:p>
      <w:pPr>
        <w:ind w:firstLine="480"/>
        <w:jc w:val="left"/>
        <w:spacing w:line="500" w:lineRule="exact"/>
        <w:tabs>
          <w:tab w:val="left" w:pos="1080" w:leader="none"/>
          <w:tab w:val="left" w:pos="1561" w:leader="none"/>
          <w:tab w:val="left" w:pos="1589" w:leader="none"/>
          <w:tab w:val="left" w:pos="2014" w:leader="none"/>
        </w:tabs>
        <w:rPr>
          <w:color w:val="auto"/>
          <w:sz w:val="24"/>
          <w:highlight w:val="none"/>
        </w:rPr>
      </w:pPr>
      <w:r/>
      <w:bookmarkStart w:id="153" w:name="_Toc462564071"/>
      <w:r/>
      <w:bookmarkStart w:id="154" w:name="_Toc16938528"/>
      <w:r/>
      <w:bookmarkStart w:id="155" w:name="_Toc20823284"/>
      <w:r/>
      <w:bookmarkStart w:id="156" w:name="_Toc513029212"/>
      <w:r>
        <w:rPr>
          <w:rFonts w:hint="eastAsia"/>
          <w:color w:val="auto"/>
          <w:sz w:val="24"/>
          <w:highlight w:val="none"/>
        </w:rPr>
        <w:t xml:space="preserve">7</w:t>
      </w:r>
      <w:r>
        <w:rPr>
          <w:color w:val="auto"/>
          <w:sz w:val="24"/>
          <w:highlight w:val="none"/>
        </w:rPr>
        <w:t xml:space="preserve">.1</w:t>
      </w:r>
      <w:r>
        <w:rPr>
          <w:rFonts w:hint="eastAsia"/>
          <w:color w:val="auto"/>
          <w:sz w:val="24"/>
          <w:highlight w:val="none"/>
        </w:rPr>
        <w:t xml:space="preserve">、</w:t>
      </w: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ind w:firstLine="560"/>
        <w:keepLines/>
        <w:keepNext/>
        <w:spacing w:line="5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8、招标文件的修改</w:t>
      </w:r>
      <w:bookmarkEnd w:id="153"/>
      <w:r/>
      <w:bookmarkEnd w:id="154"/>
      <w:r/>
      <w:bookmarkEnd w:id="155"/>
      <w:r/>
      <w:bookmarkEnd w:id="156"/>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，采购中心可以对招标文件进行修改。</w:t>
      </w:r>
      <w:r/>
    </w:p>
    <w:p>
      <w:pPr>
        <w:ind w:firstLine="480"/>
        <w:spacing w:line="500" w:lineRule="exact"/>
        <w:rPr>
          <w:rFonts w:hint="eastAsia"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采购中心</w:t>
      </w:r>
      <w:r>
        <w:rPr>
          <w:rFonts w:hint="eastAsia" w:ascii="宋体" w:hAnsi="宋体"/>
          <w:color w:val="auto"/>
          <w:sz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w:t>
      </w:r>
      <w:bookmarkStart w:id="157" w:name="_Hlk151728132"/>
      <w:r>
        <w:rPr>
          <w:rFonts w:hint="eastAsia" w:ascii="宋体" w:hAnsi="宋体"/>
          <w:color w:val="auto"/>
          <w:sz w:val="24"/>
          <w:szCs w:val="21"/>
          <w:highlight w:val="none"/>
        </w:rPr>
        <w:t xml:space="preserve">“江苏省政府采购网”、“常州市政府采购网”</w:t>
      </w:r>
      <w:bookmarkEnd w:id="157"/>
      <w:r>
        <w:rPr>
          <w:rFonts w:hint="eastAsia" w:ascii="宋体" w:hAnsi="宋体"/>
          <w:color w:val="auto"/>
          <w:sz w:val="24"/>
          <w:szCs w:val="21"/>
          <w:highlight w:val="none"/>
        </w:rPr>
        <w:t xml:space="preserve">公布，</w:t>
      </w:r>
      <w:r>
        <w:rPr>
          <w:rFonts w:hint="eastAsia" w:ascii="宋体" w:hAnsi="宋体"/>
          <w:color w:val="auto"/>
          <w:sz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482"/>
        <w:keepLines/>
        <w:keepNext/>
        <w:spacing w:line="500" w:lineRule="exact"/>
        <w:rPr>
          <w:rFonts w:hint="eastAsia"/>
          <w:b/>
          <w:bCs/>
          <w:color w:val="auto"/>
          <w:sz w:val="32"/>
          <w:szCs w:val="32"/>
          <w:highlight w:val="none"/>
        </w:rPr>
        <w:outlineLvl w:val="2"/>
      </w:pPr>
      <w:r/>
      <w:bookmarkStart w:id="158" w:name="_Toc462564072"/>
      <w:r/>
      <w:bookmarkStart w:id="159" w:name="_Toc513029213"/>
      <w:r/>
      <w:bookmarkStart w:id="160" w:name="_Toc16938529"/>
      <w:r/>
      <w:bookmarkStart w:id="161" w:name="_Toc120614216"/>
      <w:r/>
      <w:bookmarkStart w:id="162" w:name="_Toc20823285"/>
      <w:r>
        <w:rPr>
          <w:rFonts w:hint="eastAsia"/>
          <w:b/>
          <w:bCs/>
          <w:color w:val="auto"/>
          <w:sz w:val="32"/>
          <w:szCs w:val="32"/>
          <w:highlight w:val="none"/>
        </w:rPr>
        <w:t xml:space="preserve">三、投标文件的编制</w:t>
      </w:r>
      <w:bookmarkEnd w:id="158"/>
      <w:r/>
      <w:bookmarkEnd w:id="159"/>
      <w:r/>
      <w:bookmarkEnd w:id="160"/>
      <w:r/>
      <w:bookmarkEnd w:id="161"/>
      <w:r/>
      <w:bookmarkEnd w:id="162"/>
      <w:r/>
      <w:r/>
    </w:p>
    <w:p>
      <w:pPr>
        <w:ind w:firstLine="560"/>
        <w:keepLines/>
        <w:keepNext/>
        <w:spacing w:line="500" w:lineRule="exact"/>
        <w:rPr>
          <w:rFonts w:hint="eastAsia" w:ascii="Arial" w:hAnsi="Arial" w:eastAsia="黑体" w:cs="Arial"/>
          <w:b/>
          <w:color w:val="auto"/>
          <w:sz w:val="28"/>
          <w:szCs w:val="28"/>
          <w:highlight w:val="none"/>
        </w:rPr>
        <w:outlineLvl w:val="3"/>
      </w:pPr>
      <w:r/>
      <w:bookmarkStart w:id="163" w:name="_Toc513029214"/>
      <w:r/>
      <w:bookmarkStart w:id="164" w:name="_Toc20823286"/>
      <w:r/>
      <w:bookmarkStart w:id="165" w:name="_Toc462564073"/>
      <w:r/>
      <w:bookmarkStart w:id="166" w:name="_Toc16938530"/>
      <w:r>
        <w:rPr>
          <w:rFonts w:hint="eastAsia" w:ascii="Arial" w:hAnsi="Arial" w:eastAsia="黑体" w:cs="Arial"/>
          <w:color w:val="auto"/>
          <w:sz w:val="28"/>
          <w:szCs w:val="28"/>
          <w:highlight w:val="none"/>
        </w:rPr>
        <w:t xml:space="preserve">9、投标文件的语言及度量衡单位</w:t>
      </w:r>
      <w:bookmarkEnd w:id="163"/>
      <w:r/>
      <w:bookmarkEnd w:id="164"/>
      <w:r/>
      <w:bookmarkEnd w:id="165"/>
      <w:r/>
      <w:bookmarkEnd w:id="166"/>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投标人提交的投标文件以及投标人与采购中心就有关投标的所有来往通知、函件和文件均应使用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hint="eastAsia" w:ascii="Arial" w:hAnsi="Arial" w:eastAsia="黑体" w:cs="Arial"/>
          <w:color w:val="auto"/>
          <w:sz w:val="28"/>
          <w:szCs w:val="28"/>
          <w:highlight w:val="none"/>
        </w:rPr>
        <w:outlineLvl w:val="3"/>
      </w:pPr>
      <w:r/>
      <w:bookmarkStart w:id="167" w:name="_Toc16938531"/>
      <w:r/>
      <w:bookmarkStart w:id="168" w:name="_Toc462564074"/>
      <w:r/>
      <w:bookmarkStart w:id="169" w:name="_Toc20823287"/>
      <w:r/>
      <w:bookmarkStart w:id="170" w:name="_Toc513029215"/>
      <w:r>
        <w:rPr>
          <w:rFonts w:hint="eastAsia" w:ascii="Arial" w:hAnsi="Arial" w:eastAsia="黑体" w:cs="Arial"/>
          <w:color w:val="auto"/>
          <w:sz w:val="28"/>
          <w:szCs w:val="28"/>
          <w:highlight w:val="none"/>
        </w:rPr>
        <w:t xml:space="preserve">10、投标文件构成</w:t>
      </w:r>
      <w:bookmarkEnd w:id="167"/>
      <w:r/>
      <w:bookmarkEnd w:id="168"/>
      <w:r/>
      <w:bookmarkEnd w:id="169"/>
      <w:r/>
      <w:bookmarkEnd w:id="170"/>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Arial" w:hAnsi="Arial" w:eastAsia="黑体" w:cs="Arial"/>
          <w:color w:val="auto"/>
          <w:sz w:val="28"/>
          <w:szCs w:val="28"/>
          <w:highlight w:val="none"/>
        </w:rPr>
        <w:outlineLvl w:val="3"/>
      </w:pPr>
      <w:r/>
      <w:bookmarkStart w:id="171" w:name="_Hlt26954838"/>
      <w:r/>
      <w:bookmarkEnd w:id="171"/>
      <w:r/>
      <w:bookmarkStart w:id="172" w:name="_Hlt26670360"/>
      <w:r/>
      <w:bookmarkEnd w:id="172"/>
      <w:r/>
      <w:bookmarkStart w:id="173" w:name="_Hlt26668975"/>
      <w:r/>
      <w:bookmarkEnd w:id="173"/>
      <w:r/>
      <w:bookmarkStart w:id="174" w:name="_Toc14577357"/>
      <w:r/>
      <w:bookmarkStart w:id="175" w:name="_Toc49090509"/>
      <w:r/>
      <w:bookmarkStart w:id="176" w:name="_Toc513029219"/>
      <w:r/>
      <w:bookmarkStart w:id="177" w:name="_Toc513029216"/>
      <w:r/>
      <w:bookmarkStart w:id="178" w:name="_Toc14577354"/>
      <w:r/>
      <w:bookmarkStart w:id="179" w:name="_Toc49090507"/>
      <w:r/>
      <w:bookmarkStart w:id="180" w:name="_Toc14577355"/>
      <w:r/>
      <w:bookmarkStart w:id="181" w:name="_Toc49090508"/>
      <w:r>
        <w:rPr>
          <w:rFonts w:hint="eastAsia" w:ascii="Arial" w:hAnsi="Arial" w:eastAsia="黑体" w:cs="Arial"/>
          <w:color w:val="auto"/>
          <w:sz w:val="28"/>
          <w:szCs w:val="28"/>
          <w:highlight w:val="none"/>
        </w:rPr>
        <w:t xml:space="preserve">11、证明投标人及投标标的符合招标文件规定的文件</w:t>
      </w:r>
      <w:bookmarkEnd w:id="174"/>
      <w:r/>
      <w:bookmarkEnd w:id="175"/>
      <w:r/>
      <w:bookmarkEnd w:id="176"/>
      <w:r/>
      <w:bookmarkEnd w:id="177"/>
      <w:bookmarkEnd w:id="178"/>
      <w:bookmarkEnd w:id="179"/>
      <w:r/>
    </w:p>
    <w:p>
      <w:pPr>
        <w:spacing w:line="500" w:lineRule="exact"/>
        <w:rPr>
          <w:rFonts w:hint="eastAsia" w:ascii="宋体" w:hAnsi="宋体"/>
          <w:color w:val="auto"/>
          <w:sz w:val="24"/>
          <w:highlight w:val="none"/>
        </w:rPr>
      </w:pPr>
      <w:r>
        <w:rPr>
          <w:rFonts w:hint="eastAsia" w:ascii="宋体" w:hAnsi="宋体"/>
          <w:color w:val="auto"/>
          <w:sz w:val="24"/>
          <w:highlight w:val="none"/>
        </w:rPr>
        <w:t xml:space="preserve">    11.1 投标人应按照招标文件要求提交证明文件，证明其及投标标的符合招标文件规定。</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bookmarkEnd w:id="180"/>
      <w:bookmarkEnd w:id="181"/>
      <w:r/>
    </w:p>
    <w:p>
      <w:pPr>
        <w:ind w:firstLine="420"/>
        <w:keepLines/>
        <w:keepNext/>
        <w:spacing w:line="5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12、投标报价明细表</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投标人应按照招标文件规定格式填报投标报价明细表。</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500" w:lineRule="exact"/>
        <w:rPr>
          <w:rFonts w:hint="eastAsia" w:ascii="Arial" w:hAnsi="Arial" w:eastAsia="黑体" w:cs="Arial"/>
          <w:color w:val="auto"/>
          <w:sz w:val="28"/>
          <w:szCs w:val="28"/>
          <w:highlight w:val="none"/>
        </w:rPr>
        <w:outlineLvl w:val="3"/>
      </w:pPr>
      <w:r/>
      <w:bookmarkStart w:id="182" w:name="_Hlt26954848"/>
      <w:r/>
      <w:bookmarkEnd w:id="182"/>
      <w:r/>
      <w:bookmarkStart w:id="183" w:name="_Hlt26954846"/>
      <w:r/>
      <w:bookmarkEnd w:id="183"/>
      <w:r/>
      <w:bookmarkStart w:id="184" w:name="_Hlt26670486"/>
      <w:r/>
      <w:bookmarkEnd w:id="184"/>
      <w:r/>
      <w:bookmarkStart w:id="185" w:name="_Hlt26954731"/>
      <w:r/>
      <w:bookmarkEnd w:id="185"/>
      <w:r/>
      <w:bookmarkStart w:id="186" w:name="_Hlt26670482"/>
      <w:r/>
      <w:bookmarkEnd w:id="186"/>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00" w:lineRule="exact"/>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14.2 投标人需根据招标文件要求提供培训计划。</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14.3 投标人需根据招标文件要求提供</w:t>
      </w:r>
      <w:r>
        <w:rPr>
          <w:rFonts w:hint="eastAsia" w:ascii="宋体" w:hAnsi="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hint="eastAsia" w:ascii="Arial" w:hAnsi="Arial" w:eastAsia="黑体" w:cs="Arial"/>
          <w:color w:val="auto"/>
          <w:sz w:val="28"/>
          <w:szCs w:val="28"/>
          <w:highlight w:val="none"/>
        </w:rPr>
        <w:outlineLvl w:val="3"/>
      </w:pPr>
      <w:r/>
      <w:bookmarkStart w:id="187" w:name="_Toc14577359"/>
      <w:r/>
      <w:bookmarkStart w:id="188" w:name="_Toc49090510"/>
      <w:r>
        <w:rPr>
          <w:rFonts w:hint="eastAsia" w:ascii="Arial" w:hAnsi="Arial" w:eastAsia="黑体" w:cs="Arial"/>
          <w:color w:val="auto"/>
          <w:sz w:val="28"/>
          <w:szCs w:val="28"/>
          <w:highlight w:val="none"/>
        </w:rPr>
        <w:t xml:space="preserve">15、投标函和开标一览表</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15.1 投标人应按照招标文件中提供的格式完整、正确填写投标函、开标一览表。</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对于采用货币报价的项目，开标一览表中的投标总报价应与报价明细表中的投标总报价一致，如不一致，不作为无效报价处理，但评标时按开标一览表中价格为准。</w:t>
      </w:r>
      <w:bookmarkEnd w:id="187"/>
      <w:r/>
      <w:bookmarkEnd w:id="188"/>
      <w:r/>
      <w:bookmarkStart w:id="189" w:name="_Toc14577360"/>
      <w:r/>
      <w:bookmarkStart w:id="190" w:name="_Toc49090511"/>
      <w:r/>
      <w:r/>
    </w:p>
    <w:p>
      <w:pPr>
        <w:ind w:firstLine="560"/>
        <w:spacing w:line="500" w:lineRule="exact"/>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 xml:space="preserve">16、投标有效期</w:t>
      </w:r>
      <w:bookmarkEnd w:id="189"/>
      <w:r/>
      <w:bookmarkEnd w:id="190"/>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16.1投标有效期为采购中心规定的开标之日后</w:t>
      </w:r>
      <w:r>
        <w:rPr>
          <w:rFonts w:hint="eastAsia" w:ascii="仿宋_GB2312" w:hAnsi="仿宋_GB2312"/>
          <w:b/>
          <w:color w:val="auto"/>
          <w:sz w:val="24"/>
          <w:szCs w:val="21"/>
          <w:highlight w:val="none"/>
          <w:u w:val="single"/>
        </w:rPr>
        <w:t xml:space="preserve">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auto"/>
          <w:sz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firstLine="643"/>
        <w:keepLines/>
        <w:keepNext/>
        <w:spacing w:line="500" w:lineRule="exact"/>
        <w:rPr>
          <w:rFonts w:hint="eastAsia"/>
          <w:b/>
          <w:bCs/>
          <w:color w:val="auto"/>
          <w:sz w:val="32"/>
          <w:szCs w:val="32"/>
          <w:highlight w:val="none"/>
        </w:rPr>
        <w:outlineLvl w:val="2"/>
      </w:pPr>
      <w:r/>
      <w:bookmarkStart w:id="191" w:name="_Hlt26954852"/>
      <w:r/>
      <w:bookmarkEnd w:id="191"/>
      <w:r/>
      <w:bookmarkStart w:id="192" w:name="_Hlt26954739"/>
      <w:r/>
      <w:bookmarkEnd w:id="192"/>
      <w:r/>
      <w:bookmarkStart w:id="193" w:name="_Toc120614217"/>
      <w:r/>
      <w:bookmarkStart w:id="194" w:name="_Toc513029224"/>
      <w:r/>
      <w:bookmarkStart w:id="195" w:name="_Toc20823296"/>
      <w:r/>
      <w:bookmarkStart w:id="196" w:name="_Toc16938540"/>
      <w:r>
        <w:rPr>
          <w:rFonts w:hint="eastAsia"/>
          <w:b/>
          <w:bCs/>
          <w:color w:val="auto"/>
          <w:sz w:val="32"/>
          <w:szCs w:val="32"/>
          <w:highlight w:val="none"/>
        </w:rPr>
        <w:t xml:space="preserve">四、投标文件的递交</w:t>
      </w:r>
      <w:bookmarkEnd w:id="193"/>
      <w:r/>
      <w:bookmarkEnd w:id="194"/>
      <w:r/>
      <w:bookmarkEnd w:id="195"/>
      <w:r/>
      <w:bookmarkEnd w:id="196"/>
      <w:r/>
      <w:r/>
    </w:p>
    <w:p>
      <w:pPr>
        <w:ind w:firstLine="420"/>
        <w:keepLines/>
        <w:keepNext/>
        <w:spacing w:line="500" w:lineRule="exact"/>
        <w:rPr>
          <w:rFonts w:hint="eastAsia" w:ascii="黑体" w:hAnsi="Arial" w:eastAsia="黑体" w:cs="Arial"/>
          <w:color w:val="auto"/>
          <w:sz w:val="28"/>
          <w:szCs w:val="28"/>
          <w:highlight w:val="none"/>
        </w:rPr>
        <w:outlineLvl w:val="3"/>
      </w:pPr>
      <w:r/>
      <w:bookmarkStart w:id="197" w:name="_Toc16938541"/>
      <w:r/>
      <w:bookmarkStart w:id="198" w:name="_Toc462564084"/>
      <w:r/>
      <w:bookmarkStart w:id="199" w:name="_Toc513029225"/>
      <w:r/>
      <w:bookmarkStart w:id="200" w:name="_Toc20823297"/>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197"/>
      <w:r/>
      <w:bookmarkEnd w:id="198"/>
      <w:r/>
      <w:bookmarkEnd w:id="199"/>
      <w:r/>
      <w:bookmarkEnd w:id="200"/>
      <w:r>
        <w:rPr>
          <w:rFonts w:hint="eastAsia" w:ascii="黑体" w:hAnsi="Arial" w:eastAsia="黑体" w:cs="Arial"/>
          <w:color w:val="auto"/>
          <w:sz w:val="28"/>
          <w:szCs w:val="28"/>
          <w:highlight w:val="none"/>
        </w:rPr>
        <w:t xml:space="preserve">的递交</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201" w:name="_Toc513029226"/>
      <w:r/>
      <w:bookmarkStart w:id="202" w:name="_Toc20823298"/>
      <w:r/>
      <w:bookmarkStart w:id="203" w:name="_Toc16938542"/>
      <w:r/>
      <w:r/>
    </w:p>
    <w:p>
      <w:pPr>
        <w:ind w:firstLine="420"/>
        <w:keepLines/>
        <w:keepNext/>
        <w:spacing w:line="500" w:lineRule="exact"/>
        <w:rPr>
          <w:rFonts w:hint="eastAsia"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201"/>
      <w:r/>
      <w:bookmarkEnd w:id="202"/>
      <w:r/>
      <w:bookmarkEnd w:id="203"/>
      <w:r/>
      <w:r/>
    </w:p>
    <w:p>
      <w:pPr>
        <w:ind w:firstLine="480"/>
        <w:spacing w:line="500" w:lineRule="exact"/>
        <w:rPr>
          <w:rFonts w:hint="eastAsia" w:ascii="宋体" w:hAnsi="宋体"/>
          <w:bCs/>
          <w:iCs/>
          <w:color w:val="auto"/>
          <w:sz w:val="24"/>
          <w:szCs w:val="21"/>
          <w:highlight w:val="none"/>
        </w:rPr>
      </w:pPr>
      <w:r>
        <w:rPr>
          <w:rFonts w:ascii="宋体" w:hAnsi="宋体"/>
          <w:iCs/>
          <w:color w:val="auto"/>
          <w:sz w:val="24"/>
          <w:szCs w:val="21"/>
          <w:highlight w:val="none"/>
        </w:rPr>
        <w:t xml:space="preserve">19</w:t>
      </w:r>
      <w:r>
        <w:rPr>
          <w:rFonts w:hint="eastAsia" w:ascii="宋体" w:hAnsi="宋体"/>
          <w:iCs/>
          <w:color w:val="auto"/>
          <w:sz w:val="24"/>
          <w:szCs w:val="21"/>
          <w:highlight w:val="none"/>
        </w:rPr>
        <w:t xml:space="preserve">.1</w:t>
      </w:r>
      <w:r>
        <w:rPr>
          <w:rFonts w:hint="eastAsia" w:ascii="宋体" w:hAnsi="宋体"/>
          <w:bCs/>
          <w:iCs/>
          <w:color w:val="auto"/>
          <w:sz w:val="24"/>
          <w:szCs w:val="21"/>
          <w:highlight w:val="none"/>
        </w:rPr>
        <w:t xml:space="preserve"> 投标人上传电子投标文件的时间不得迟于招标公告中规定的投标截止时间。</w:t>
      </w: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Arial" w:hAnsi="Arial" w:eastAsia="黑体" w:cs="Arial"/>
          <w:color w:val="auto"/>
          <w:sz w:val="28"/>
          <w:szCs w:val="28"/>
          <w:highlight w:val="none"/>
        </w:rPr>
        <w:outlineLvl w:val="3"/>
      </w:pPr>
      <w:r/>
      <w:bookmarkStart w:id="204" w:name="_Toc16938543"/>
      <w:r/>
      <w:bookmarkStart w:id="205" w:name="_Toc513029227"/>
      <w:r/>
      <w:bookmarkStart w:id="206" w:name="_Toc20823299"/>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204"/>
      <w:r/>
      <w:bookmarkEnd w:id="205"/>
      <w:r/>
      <w:bookmarkEnd w:id="206"/>
      <w:r>
        <w:rPr>
          <w:rFonts w:hint="eastAsia" w:ascii="Arial" w:hAnsi="Arial" w:eastAsia="黑体" w:cs="Arial"/>
          <w:color w:val="auto"/>
          <w:sz w:val="28"/>
          <w:szCs w:val="28"/>
          <w:highlight w:val="none"/>
        </w:rPr>
        <w:t xml:space="preserve">的拒收</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采购中心拒绝接收在其规定的投标截止时间后上传的任何投标文件。</w:t>
      </w:r>
      <w:r/>
    </w:p>
    <w:p>
      <w:pPr>
        <w:ind w:firstLine="420"/>
        <w:keepLines/>
        <w:keepNext/>
        <w:spacing w:line="500" w:lineRule="exact"/>
        <w:rPr>
          <w:rFonts w:hint="eastAsia" w:ascii="Arial" w:hAnsi="Arial" w:eastAsia="黑体" w:cs="Arial"/>
          <w:color w:val="auto"/>
          <w:sz w:val="28"/>
          <w:szCs w:val="28"/>
          <w:highlight w:val="none"/>
        </w:rPr>
        <w:outlineLvl w:val="3"/>
      </w:pPr>
      <w:r/>
      <w:bookmarkStart w:id="207" w:name="_Toc16938544"/>
      <w:r/>
      <w:bookmarkStart w:id="208" w:name="_Toc20823300"/>
      <w:r/>
      <w:bookmarkStart w:id="209" w:name="_Toc51302922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207"/>
      <w:r/>
      <w:bookmarkEnd w:id="208"/>
      <w:r/>
      <w:bookmarkEnd w:id="209"/>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 投标文件的修改</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hint="eastAsia"/>
          <w:b/>
          <w:bCs/>
          <w:color w:val="auto"/>
          <w:sz w:val="32"/>
          <w:szCs w:val="32"/>
          <w:highlight w:val="none"/>
        </w:rPr>
        <w:outlineLvl w:val="2"/>
      </w:pPr>
      <w:r/>
      <w:bookmarkStart w:id="210" w:name="_Toc120614218"/>
      <w:r/>
      <w:bookmarkStart w:id="211" w:name="_Toc16938545"/>
      <w:r/>
      <w:bookmarkStart w:id="212" w:name="_Toc20823301"/>
      <w:r/>
      <w:bookmarkStart w:id="213" w:name="_Toc513029229"/>
      <w:r>
        <w:rPr>
          <w:rFonts w:hint="eastAsia"/>
          <w:b/>
          <w:bCs/>
          <w:color w:val="auto"/>
          <w:sz w:val="32"/>
          <w:szCs w:val="32"/>
          <w:highlight w:val="none"/>
        </w:rPr>
        <w:t xml:space="preserve">五、开标与评标</w:t>
      </w:r>
      <w:bookmarkEnd w:id="210"/>
      <w:r/>
      <w:bookmarkEnd w:id="211"/>
      <w:r/>
      <w:bookmarkEnd w:id="212"/>
      <w:r/>
      <w:bookmarkEnd w:id="213"/>
      <w:r/>
      <w:r/>
    </w:p>
    <w:p>
      <w:pPr>
        <w:ind w:firstLine="420"/>
        <w:keepLines/>
        <w:keepNext/>
        <w:spacing w:line="500" w:lineRule="exact"/>
        <w:rPr>
          <w:rFonts w:hint="eastAsia" w:ascii="Arial" w:hAnsi="Arial" w:eastAsia="黑体" w:cs="Arial"/>
          <w:color w:val="auto"/>
          <w:sz w:val="28"/>
          <w:szCs w:val="28"/>
          <w:highlight w:val="none"/>
        </w:rPr>
        <w:outlineLvl w:val="3"/>
      </w:pPr>
      <w:r/>
      <w:bookmarkStart w:id="214" w:name="_Toc20823302"/>
      <w:r/>
      <w:bookmarkStart w:id="215" w:name="_Toc16938546"/>
      <w:r/>
      <w:bookmarkStart w:id="216" w:name="_Toc513029230"/>
      <w:r>
        <w:rPr>
          <w:rFonts w:hint="eastAsia" w:ascii="Arial" w:hAnsi="Arial" w:eastAsia="黑体" w:cs="Arial"/>
          <w:color w:val="auto"/>
          <w:sz w:val="28"/>
          <w:szCs w:val="28"/>
          <w:highlight w:val="none"/>
        </w:rPr>
        <w:t xml:space="preserve">22、开标</w:t>
      </w:r>
      <w:bookmarkEnd w:id="214"/>
      <w:r/>
      <w:bookmarkEnd w:id="215"/>
      <w:r/>
      <w:bookmarkEnd w:id="216"/>
      <w:r/>
      <w:r/>
    </w:p>
    <w:p>
      <w:pPr>
        <w:ind w:firstLine="360"/>
        <w:spacing w:line="500" w:lineRule="exact"/>
        <w:rPr>
          <w:rFonts w:hint="eastAsia"/>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采购中心将在招标公告中规定的时间和地点组织公开开标</w:t>
      </w:r>
      <w:r>
        <w:rPr>
          <w:rFonts w:hint="eastAsia" w:ascii="宋体" w:hAnsi="宋体"/>
          <w:color w:val="auto"/>
          <w:sz w:val="24"/>
          <w:highlight w:val="none"/>
        </w:rPr>
        <w:t xml:space="preserve">。投标人应当按照《操作手册》规定，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.2</w:t>
      </w:r>
      <w:r>
        <w:rPr>
          <w:rFonts w:hint="eastAsia" w:ascii="宋体" w:hAnsi="宋体"/>
          <w:color w:val="auto"/>
          <w:sz w:val="24"/>
          <w:highlight w:val="none"/>
        </w:rPr>
        <w:t xml:space="preserve">开标仪式由采购中心组织。苏采云系统将自动对</w:t>
      </w:r>
      <w:r>
        <w:rPr>
          <w:rFonts w:ascii="宋体" w:hAnsi="宋体"/>
          <w:color w:val="auto"/>
          <w:sz w:val="24"/>
          <w:highlight w:val="none"/>
        </w:rPr>
        <w:t xml:space="preserve">项目进行开标，</w:t>
      </w:r>
      <w:r>
        <w:rPr>
          <w:rFonts w:hint="eastAsia" w:ascii="宋体" w:hAnsi="宋体"/>
          <w:color w:val="auto"/>
          <w:sz w:val="24"/>
          <w:highlight w:val="none"/>
        </w:rPr>
        <w:t xml:space="preserve">并宣布各投标人名称和投标价格。</w:t>
      </w:r>
      <w:r/>
    </w:p>
    <w:p>
      <w:pPr>
        <w:ind w:firstLine="480"/>
        <w:spacing w:line="500" w:lineRule="exact"/>
        <w:rPr>
          <w:rFonts w:hint="eastAsia" w:ascii="宋体" w:hAnsi="宋体"/>
          <w:color w:val="auto"/>
          <w:sz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Arial" w:hAnsi="Arial" w:eastAsia="黑体" w:cs="Arial"/>
          <w:color w:val="auto"/>
          <w:sz w:val="28"/>
          <w:szCs w:val="28"/>
          <w:highlight w:val="none"/>
        </w:rPr>
        <w:outlineLvl w:val="3"/>
      </w:pPr>
      <w:r/>
      <w:bookmarkStart w:id="217" w:name="_Toc16938547"/>
      <w:r/>
      <w:bookmarkStart w:id="218" w:name="_Toc513029231"/>
      <w:r/>
      <w:bookmarkStart w:id="219"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spacing w:line="500" w:lineRule="exact"/>
        <w:rPr>
          <w:rFonts w:hint="eastAsia"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rPr>
        <w:t xml:space="preserve">开标后，采购中心将立即组织评标委员会（以下简称评委会）进行评标。</w:t>
      </w:r>
      <w:r/>
    </w:p>
    <w:p>
      <w:pPr>
        <w:spacing w:line="500" w:lineRule="exact"/>
        <w:rPr>
          <w:rFonts w:hint="eastAsia"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.2 评委会由采购人代表和有关技术、经济等方面的专家组成，且人员构成符合政府采购有关规定。</w:t>
      </w:r>
      <w:r/>
    </w:p>
    <w:p>
      <w:pPr>
        <w:spacing w:line="500" w:lineRule="exact"/>
        <w:rPr>
          <w:rFonts w:hint="eastAsia"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.3评委会独立工作，负责评审所有投标文件并确定中标候选人。</w:t>
      </w:r>
      <w:r/>
    </w:p>
    <w:p>
      <w:pPr>
        <w:ind w:firstLine="420"/>
        <w:keepLines/>
        <w:keepNext/>
        <w:spacing w:line="500" w:lineRule="exact"/>
        <w:rPr>
          <w:rFonts w:hint="eastAsia"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217"/>
      <w:bookmarkEnd w:id="218"/>
      <w:bookmarkEnd w:id="219"/>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凡是与审查、澄清、评价和比较投标的有关资料以及授标建议等，采购人、评委、采购中心均不得向投标人或与评标无关的其他人员透露。</w:t>
      </w:r>
      <w:r/>
    </w:p>
    <w:p>
      <w:pPr>
        <w:ind w:firstLine="480"/>
        <w:spacing w:line="500" w:lineRule="exact"/>
        <w:rPr>
          <w:rFonts w:hint="eastAsia"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 采购中心和评标委员会不向未中标的投标人解释未中标原因，也不公布评标过程中的相关细节。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Arial" w:hAnsi="Arial" w:eastAsia="黑体" w:cs="Arial"/>
          <w:color w:val="auto"/>
          <w:sz w:val="28"/>
          <w:szCs w:val="28"/>
          <w:highlight w:val="none"/>
        </w:rPr>
        <w:outlineLvl w:val="3"/>
      </w:pPr>
      <w:r/>
      <w:bookmarkStart w:id="220" w:name="_Toc20823304"/>
      <w:r/>
      <w:bookmarkStart w:id="221" w:name="_Toc16938548"/>
      <w:r/>
      <w:bookmarkStart w:id="222" w:name="_Toc513029232"/>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220"/>
      <w:r/>
      <w:bookmarkEnd w:id="221"/>
      <w:r/>
      <w:bookmarkEnd w:id="222"/>
      <w:r/>
      <w:r/>
    </w:p>
    <w:p>
      <w:pPr>
        <w:ind w:firstLine="480"/>
        <w:spacing w:line="500" w:lineRule="exact"/>
        <w:rPr>
          <w:rFonts w:ascii="宋体" w:hAnsi="宋体"/>
          <w:color w:val="auto"/>
          <w:sz w:val="24"/>
          <w:highlight w:val="none"/>
        </w:rPr>
      </w:pPr>
      <w:r/>
      <w:bookmarkStart w:id="223" w:name="_Toc20823305"/>
      <w:r/>
      <w:bookmarkStart w:id="224" w:name="_Toc16938549"/>
      <w:r/>
      <w:bookmarkStart w:id="225" w:name="_Toc513029233"/>
      <w:r>
        <w:rPr>
          <w:rFonts w:ascii="宋体" w:hAnsi="宋体"/>
          <w:color w:val="auto"/>
          <w:sz w:val="24"/>
          <w:highlight w:val="none"/>
        </w:rPr>
        <w:t xml:space="preserve">25</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223"/>
      <w:r/>
      <w:bookmarkEnd w:id="224"/>
      <w:r/>
      <w:bookmarkEnd w:id="225"/>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未通过资格审查或符合性审查的投标人，采购中心将在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中告知未通过资格审查或符合性审查的原因，评审结束后，采购中心将不再告知未通过资格审查或符合性审查的原因。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1"/>
          <w:highlight w:val="none"/>
        </w:rPr>
      </w:pPr>
      <w:r/>
      <w:bookmarkStart w:id="226" w:name="_Toc513029234"/>
      <w:r/>
      <w:bookmarkStart w:id="227" w:name="_Toc16938550"/>
      <w:r/>
      <w:bookmarkStart w:id="228"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500" w:lineRule="exact"/>
        <w:rPr>
          <w:rFonts w:hint="eastAsia"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并安排专人与采购中心及评标委员会联系。</w:t>
      </w:r>
      <w:r/>
    </w:p>
    <w:p>
      <w:pPr>
        <w:ind w:firstLine="420"/>
        <w:keepLines/>
        <w:keepNext/>
        <w:spacing w:line="5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226"/>
      <w:r/>
      <w:bookmarkEnd w:id="227"/>
      <w:r/>
      <w:bookmarkEnd w:id="228"/>
      <w:r>
        <w:rPr>
          <w:rFonts w:hint="eastAsia" w:ascii="Arial" w:hAnsi="Arial" w:eastAsia="黑体" w:cs="Arial"/>
          <w:color w:val="auto"/>
          <w:sz w:val="28"/>
          <w:szCs w:val="28"/>
          <w:highlight w:val="none"/>
        </w:rPr>
        <w:t xml:space="preserve">无效投标条款和废标条款</w:t>
      </w:r>
      <w:r/>
    </w:p>
    <w:p>
      <w:pPr>
        <w:ind w:firstLine="480"/>
        <w:spacing w:line="500" w:lineRule="exact"/>
        <w:rPr>
          <w:rFonts w:hint="eastAsia" w:ascii="宋体" w:hAnsi="宋体"/>
          <w:bCs/>
          <w:color w:val="auto"/>
          <w:sz w:val="24"/>
          <w:szCs w:val="21"/>
          <w:highlight w:val="none"/>
        </w:rPr>
      </w:pPr>
      <w:r/>
      <w:bookmarkStart w:id="229" w:name="_Toc513029235"/>
      <w:r/>
      <w:bookmarkStart w:id="230" w:name="_Toc16938551"/>
      <w:r/>
      <w:bookmarkStart w:id="231" w:name="_Toc20823307"/>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500" w:lineRule="exact"/>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500" w:lineRule="exact"/>
        <w:rPr>
          <w:rFonts w:hint="eastAsia" w:ascii="宋体" w:hAnsi="宋体"/>
          <w:bCs/>
          <w:iCs/>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列入失信被执行人或重大税收违法案件当事人名单或政府采购严重失信行为记录名单。或查询</w:t>
      </w:r>
      <w:r>
        <w:rPr>
          <w:rFonts w:hint="eastAsia"/>
          <w:color w:val="auto"/>
          <w:sz w:val="24"/>
          <w:highlight w:val="none"/>
        </w:rPr>
        <w:t xml:space="preserve">“信用中国”网站或“中国政府采购网”</w:t>
      </w:r>
      <w:r>
        <w:rPr>
          <w:rFonts w:hint="eastAsia" w:ascii="宋体" w:hAnsi="宋体"/>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27.1.11 投标文件未按照招标文件要求加盖CA电子公章的。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27.1.12其他法律、法规及本招标文件规定的属无效投标的情形。</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27.2废标条款</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27.2.1符合专业条件的供应商或者对招标文件作实质响应的供应商不足三家的。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27.2.2出现影响采购公正的违法、违规行为的。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27.2.3因重大变故，采购任务取消的。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27.2.4评标委员会认定招标文件存在歧义、重大缺陷导致评审工作无法进行。</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27.2.5 因苏采云系统系统故障原因造成开标不成功的。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27.3 投标截止时间结束后参加投标的供应商不足三家的处理：</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b/>
          <w:bCs/>
          <w:color w:val="auto"/>
          <w:sz w:val="32"/>
          <w:szCs w:val="32"/>
          <w:highlight w:val="none"/>
        </w:rPr>
        <w:outlineLvl w:val="2"/>
      </w:pPr>
      <w:r/>
      <w:bookmarkStart w:id="232" w:name="_Toc120614219"/>
      <w:r>
        <w:rPr>
          <w:rFonts w:hint="eastAsia"/>
          <w:b/>
          <w:bCs/>
          <w:color w:val="auto"/>
          <w:sz w:val="32"/>
          <w:szCs w:val="32"/>
          <w:highlight w:val="none"/>
        </w:rPr>
        <w:t xml:space="preserve">六、</w:t>
      </w:r>
      <w:bookmarkEnd w:id="229"/>
      <w:r/>
      <w:bookmarkEnd w:id="230"/>
      <w:r/>
      <w:bookmarkEnd w:id="231"/>
      <w:r>
        <w:rPr>
          <w:rFonts w:hint="eastAsia"/>
          <w:b/>
          <w:bCs/>
          <w:color w:val="auto"/>
          <w:sz w:val="32"/>
          <w:szCs w:val="32"/>
          <w:highlight w:val="none"/>
        </w:rPr>
        <w:t xml:space="preserve">定标</w:t>
      </w:r>
      <w:bookmarkEnd w:id="232"/>
      <w:r/>
      <w:r/>
    </w:p>
    <w:p>
      <w:pPr>
        <w:ind w:firstLine="600"/>
        <w:keepLines/>
        <w:keepNext/>
        <w:spacing w:line="500" w:lineRule="exact"/>
        <w:rPr>
          <w:rFonts w:hint="eastAsia" w:ascii="黑体" w:hAnsi="宋体" w:eastAsia="黑体"/>
          <w:bCs/>
          <w:color w:val="auto"/>
          <w:sz w:val="30"/>
          <w:szCs w:val="30"/>
          <w:highlight w:val="none"/>
        </w:rPr>
        <w:outlineLvl w:val="3"/>
      </w:pPr>
      <w:r/>
      <w:bookmarkStart w:id="233" w:name="_Toc513029238"/>
      <w:r/>
      <w:bookmarkStart w:id="234" w:name="_Toc16938554"/>
      <w:r/>
      <w:bookmarkStart w:id="235" w:name="_Toc20823310"/>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233"/>
      <w:r>
        <w:rPr>
          <w:rFonts w:hint="eastAsia" w:ascii="黑体" w:hAnsi="宋体" w:eastAsia="黑体"/>
          <w:bCs/>
          <w:color w:val="auto"/>
          <w:sz w:val="30"/>
          <w:szCs w:val="30"/>
          <w:highlight w:val="none"/>
        </w:rPr>
        <w:t xml:space="preserve">确定</w:t>
      </w:r>
      <w:bookmarkEnd w:id="234"/>
      <w:r/>
      <w:bookmarkEnd w:id="235"/>
      <w:r>
        <w:rPr>
          <w:rFonts w:hint="eastAsia" w:ascii="黑体" w:hAnsi="宋体" w:eastAsia="黑体"/>
          <w:bCs/>
          <w:color w:val="auto"/>
          <w:sz w:val="30"/>
          <w:szCs w:val="30"/>
          <w:highlight w:val="none"/>
        </w:rPr>
        <w:t xml:space="preserve">中标单位</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.1中标候选人的选取原则和数量见招标文件第四章规定。 </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8</w:t>
      </w:r>
      <w:r>
        <w:rPr>
          <w:rFonts w:hint="eastAsia" w:ascii="宋体" w:hAnsi="宋体"/>
          <w:bCs/>
          <w:color w:val="auto"/>
          <w:sz w:val="24"/>
          <w:highlight w:val="none"/>
        </w:rPr>
        <w:t xml:space="preserve">.3 </w:t>
      </w:r>
      <w:r>
        <w:rPr>
          <w:rFonts w:hint="eastAsia" w:ascii="宋体" w:hAnsi="宋体"/>
          <w:color w:val="auto"/>
          <w:sz w:val="24"/>
          <w:highlight w:val="none"/>
        </w:rPr>
        <w:t xml:space="preserve">采购中心将在</w:t>
      </w:r>
      <w:r>
        <w:rPr>
          <w:rFonts w:hint="eastAsia" w:ascii="宋体" w:hAnsi="宋体"/>
          <w:color w:val="auto"/>
          <w:sz w:val="24"/>
          <w:szCs w:val="21"/>
          <w:highlight w:val="none"/>
        </w:rPr>
        <w:t xml:space="preserve">“江苏省政府采购网”、“常州市政府采购网”</w:t>
      </w:r>
      <w:r>
        <w:rPr>
          <w:rFonts w:hint="eastAsia" w:ascii="宋体" w:hAnsi="宋体"/>
          <w:color w:val="auto"/>
          <w:sz w:val="24"/>
          <w:highlight w:val="none"/>
        </w:rPr>
        <w:t xml:space="preserve">发布中标公告，公告期限为1个工作日。</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  若有充分证据证明，中标人出现下列情况之一的，一经查实，将被取消中标资格：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.4.1提供虚假材料谋取中标的。</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.4.2向采购人、采购中心行贿或者提供其他不正当利益的。</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.4.3属于本文件规定的无效条件，但在评标过程中又未被评委会发现的。</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.4.4与采购人或者其他供应商恶意串通的。</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.4.5采取不正当手段诋毁、排挤其他供应商的。</w:t>
      </w:r>
      <w:r/>
    </w:p>
    <w:p>
      <w:pPr>
        <w:ind w:firstLine="480"/>
        <w:spacing w:line="500" w:lineRule="exact"/>
        <w:rPr>
          <w:rFonts w:ascii="宋体" w:hAnsi="宋体"/>
          <w:color w:val="auto"/>
          <w:sz w:val="24"/>
          <w:highlight w:val="none"/>
        </w:rPr>
      </w:pPr>
      <w:r/>
      <w:bookmarkStart w:id="236" w:name="_Toc200451960"/>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w:t>
      </w:r>
      <w:r>
        <w:rPr>
          <w:rFonts w:hint="eastAsia"/>
          <w:color w:val="auto"/>
          <w:szCs w:val="21"/>
          <w:highlight w:val="none"/>
        </w:rPr>
        <w:t xml:space="preserve">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.5.1不同投标人的投标文件由同一单位或者个人编制；</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.5.2不同投标人委托同一单位或者个人办理投标事宜；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.5.3 不同投标人的投标文件载明的项目管理成员或者联系人员为同一人；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236"/>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500" w:lineRule="exact"/>
        <w:rPr>
          <w:rFonts w:hint="eastAsia"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w:t>
      </w:r>
      <w:r>
        <w:rPr>
          <w:rFonts w:hAnsi="宋体" w:cs="宋体"/>
          <w:color w:val="auto"/>
          <w:sz w:val="24"/>
          <w:highlight w:val="none"/>
        </w:rPr>
        <w:t xml:space="preserve">对可以质疑的采购文件提出质疑的，为收到采购文件之日或者采购文件公告期限届满之日；</w:t>
      </w:r>
      <w:r>
        <w:rPr>
          <w:rFonts w:hAnsi="宋体" w:cs="宋体"/>
          <w:color w:val="auto"/>
          <w:sz w:val="24"/>
          <w:highlight w:val="none"/>
        </w:rPr>
        <w:br w:type="textWrapping" w:clear="all"/>
      </w:r>
      <w:r>
        <w:rPr>
          <w:rFonts w:hAnsi="宋体" w:cs="宋体"/>
          <w:color w:val="auto"/>
          <w:sz w:val="24"/>
          <w:highlight w:val="none"/>
        </w:rPr>
        <w:t xml:space="preserve">　　</w:t>
      </w:r>
      <w:r>
        <w:rPr>
          <w:rFonts w:ascii="宋体" w:hAnsi="宋体"/>
          <w:color w:val="auto"/>
          <w:sz w:val="24"/>
          <w:highlight w:val="none"/>
        </w:rPr>
        <w:t xml:space="preserve">29</w:t>
      </w:r>
      <w:r>
        <w:rPr>
          <w:rFonts w:hint="eastAsia" w:ascii="宋体" w:hAnsi="宋体"/>
          <w:color w:val="auto"/>
          <w:sz w:val="24"/>
          <w:highlight w:val="none"/>
        </w:rPr>
        <w:t xml:space="preserve">.2.2</w:t>
      </w:r>
      <w:r>
        <w:rPr>
          <w:rFonts w:hAnsi="宋体" w:cs="宋体"/>
          <w:color w:val="auto"/>
          <w:sz w:val="24"/>
          <w:highlight w:val="none"/>
        </w:rPr>
        <w:t xml:space="preserve">对采购过程提出质疑的，为各采购程序环节结束之日；</w:t>
      </w:r>
      <w:r>
        <w:rPr>
          <w:rFonts w:hAnsi="宋体" w:cs="宋体"/>
          <w:color w:val="auto"/>
          <w:sz w:val="24"/>
          <w:highlight w:val="none"/>
        </w:rPr>
        <w:br w:type="textWrapping" w:clear="all"/>
      </w:r>
      <w:r>
        <w:rPr>
          <w:rFonts w:hAnsi="宋体" w:cs="宋体"/>
          <w:color w:val="auto"/>
          <w:sz w:val="24"/>
          <w:highlight w:val="none"/>
        </w:rPr>
        <w:t xml:space="preserve">　　</w:t>
      </w:r>
      <w:r>
        <w:rPr>
          <w:rFonts w:ascii="宋体" w:hAnsi="宋体"/>
          <w:color w:val="auto"/>
          <w:sz w:val="24"/>
          <w:highlight w:val="none"/>
        </w:rPr>
        <w:t xml:space="preserve">29</w:t>
      </w:r>
      <w:r>
        <w:rPr>
          <w:rFonts w:hint="eastAsia" w:ascii="宋体" w:hAnsi="宋体"/>
          <w:color w:val="auto"/>
          <w:sz w:val="24"/>
          <w:highlight w:val="none"/>
        </w:rPr>
        <w:t xml:space="preserve">.2.3</w:t>
      </w:r>
      <w:r>
        <w:rPr>
          <w:rFonts w:hAnsi="宋体" w:cs="宋体"/>
          <w:color w:val="auto"/>
          <w:sz w:val="24"/>
          <w:highlight w:val="none"/>
        </w:rPr>
        <w:t xml:space="preserve">对中标或者成交结果提出质疑的，为中标或者成交结果公告期限届满之日。</w:t>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.4 供应商（含潜在</w:t>
      </w:r>
      <w:r>
        <w:rPr>
          <w:rFonts w:ascii="宋体" w:hAnsi="宋体"/>
          <w:color w:val="auto"/>
          <w:sz w:val="24"/>
          <w:highlight w:val="none"/>
        </w:rPr>
        <w:t xml:space="preserve">供应商</w:t>
      </w:r>
      <w:r>
        <w:rPr>
          <w:rFonts w:hint="eastAsia" w:ascii="宋体" w:hAnsi="宋体"/>
          <w:color w:val="auto"/>
          <w:sz w:val="24"/>
          <w:highlight w:val="none"/>
        </w:rPr>
        <w:t xml:space="preserve">）对</w:t>
      </w:r>
      <w:r>
        <w:rPr>
          <w:rFonts w:ascii="宋体" w:hAnsi="宋体"/>
          <w:color w:val="auto"/>
          <w:sz w:val="24"/>
          <w:highlight w:val="none"/>
        </w:rPr>
        <w:t xml:space="preserve">采购方式、</w:t>
      </w:r>
      <w:r>
        <w:rPr>
          <w:rFonts w:hint="eastAsia" w:ascii="宋体" w:hAnsi="宋体"/>
          <w:color w:val="auto"/>
          <w:sz w:val="24"/>
          <w:highlight w:val="none"/>
        </w:rPr>
        <w:t xml:space="preserve">招标文件中采购</w:t>
      </w:r>
      <w:r>
        <w:rPr>
          <w:rFonts w:ascii="宋体" w:hAnsi="宋体"/>
          <w:color w:val="auto"/>
          <w:sz w:val="24"/>
          <w:highlight w:val="none"/>
        </w:rPr>
        <w:t xml:space="preserve">需求、</w:t>
      </w:r>
      <w:r>
        <w:rPr>
          <w:rFonts w:hint="eastAsia" w:ascii="宋体" w:hAnsi="宋体"/>
          <w:color w:val="auto"/>
          <w:sz w:val="24"/>
          <w:highlight w:val="none"/>
        </w:rPr>
        <w:t xml:space="preserve">供应商</w:t>
      </w:r>
      <w:r>
        <w:rPr>
          <w:rFonts w:ascii="宋体" w:hAnsi="宋体"/>
          <w:color w:val="auto"/>
          <w:sz w:val="24"/>
          <w:highlight w:val="none"/>
        </w:rPr>
        <w:t xml:space="preserve">资格条件、</w:t>
      </w:r>
      <w:r>
        <w:rPr>
          <w:rFonts w:hint="eastAsia" w:ascii="宋体" w:hAnsi="宋体"/>
          <w:color w:val="auto"/>
          <w:sz w:val="24"/>
          <w:highlight w:val="none"/>
        </w:rPr>
        <w:t xml:space="preserve">评标方法</w:t>
      </w:r>
      <w:r>
        <w:rPr>
          <w:rFonts w:ascii="宋体" w:hAnsi="宋体"/>
          <w:color w:val="auto"/>
          <w:sz w:val="24"/>
          <w:highlight w:val="none"/>
        </w:rPr>
        <w:t xml:space="preserve">和评标标准、合同文本</w:t>
      </w:r>
      <w:r>
        <w:rPr>
          <w:rFonts w:hint="eastAsia" w:ascii="宋体" w:hAnsi="宋体"/>
          <w:color w:val="auto"/>
          <w:sz w:val="24"/>
          <w:highlight w:val="none"/>
        </w:rPr>
        <w:t xml:space="preserve">及</w:t>
      </w:r>
      <w:r>
        <w:rPr>
          <w:rFonts w:ascii="宋体" w:hAnsi="宋体"/>
          <w:color w:val="auto"/>
          <w:sz w:val="24"/>
          <w:highlight w:val="none"/>
        </w:rPr>
        <w:t xml:space="preserve">资格</w:t>
      </w:r>
      <w:r>
        <w:rPr>
          <w:rFonts w:hint="eastAsia" w:ascii="宋体" w:hAnsi="宋体"/>
          <w:color w:val="auto"/>
          <w:sz w:val="24"/>
          <w:highlight w:val="none"/>
        </w:rPr>
        <w:t xml:space="preserve">审查结果的</w:t>
      </w:r>
      <w:r>
        <w:rPr>
          <w:rFonts w:ascii="宋体" w:hAnsi="宋体"/>
          <w:color w:val="auto"/>
          <w:sz w:val="24"/>
          <w:highlight w:val="none"/>
        </w:rPr>
        <w:t xml:space="preserve">询问</w:t>
      </w:r>
      <w:r>
        <w:rPr>
          <w:rFonts w:hint="eastAsia" w:ascii="宋体" w:hAnsi="宋体"/>
          <w:color w:val="auto"/>
          <w:sz w:val="24"/>
          <w:highlight w:val="none"/>
        </w:rPr>
        <w:t xml:space="preserve">、质疑</w:t>
      </w:r>
      <w:r>
        <w:rPr>
          <w:rFonts w:ascii="宋体" w:hAnsi="宋体"/>
          <w:color w:val="auto"/>
          <w:sz w:val="24"/>
          <w:highlight w:val="none"/>
        </w:rPr>
        <w:t xml:space="preserve">请向采购人提出，由采购人负责答复。</w:t>
      </w:r>
      <w:r>
        <w:rPr>
          <w:rFonts w:hint="eastAsia" w:ascii="宋体" w:hAnsi="宋体"/>
          <w:color w:val="auto"/>
          <w:sz w:val="24"/>
          <w:highlight w:val="none"/>
        </w:rPr>
        <w:t xml:space="preserve">供应商对</w:t>
      </w:r>
      <w:r>
        <w:rPr>
          <w:rFonts w:ascii="宋体" w:hAnsi="宋体"/>
          <w:color w:val="auto"/>
          <w:sz w:val="24"/>
          <w:highlight w:val="none"/>
        </w:rPr>
        <w:t xml:space="preserve">其他事项</w:t>
      </w:r>
      <w:r>
        <w:rPr>
          <w:rFonts w:hint="eastAsia" w:ascii="宋体" w:hAnsi="宋体"/>
          <w:color w:val="auto"/>
          <w:sz w:val="24"/>
          <w:highlight w:val="none"/>
        </w:rPr>
        <w:t xml:space="preserve">的询问</w:t>
      </w:r>
      <w:r>
        <w:rPr>
          <w:rFonts w:ascii="宋体" w:hAnsi="宋体"/>
          <w:color w:val="auto"/>
          <w:sz w:val="24"/>
          <w:highlight w:val="none"/>
        </w:rPr>
        <w:t xml:space="preserve">、质疑请向采购中心提出，由采购中心</w:t>
      </w:r>
      <w:r>
        <w:rPr>
          <w:rFonts w:hint="eastAsia" w:ascii="宋体" w:hAnsi="宋体"/>
          <w:color w:val="auto"/>
          <w:sz w:val="24"/>
          <w:highlight w:val="none"/>
        </w:rPr>
        <w:t xml:space="preserve">负责</w:t>
      </w:r>
      <w:r>
        <w:rPr>
          <w:rFonts w:ascii="宋体" w:hAnsi="宋体"/>
          <w:color w:val="auto"/>
          <w:sz w:val="24"/>
          <w:highlight w:val="none"/>
        </w:rPr>
        <w:t xml:space="preserve">答复。</w:t>
      </w:r>
      <w:r/>
    </w:p>
    <w:p>
      <w:pPr>
        <w:ind w:firstLine="480"/>
        <w:spacing w:line="500" w:lineRule="exact"/>
        <w:rPr>
          <w:rFonts w:ascii="Symbol" w:hAnsi="Symbol" w:cs="Symbol"/>
          <w:color w:val="auto"/>
          <w:sz w:val="24"/>
          <w:highlight w:val="none"/>
        </w:rPr>
      </w:pPr>
      <w:r/>
      <w:bookmarkStart w:id="237" w:name="_Hlk149903315"/>
      <w:r>
        <w:rPr>
          <w:rFonts w:hint="eastAsia" w:ascii="Symbol" w:hAnsi="Symbol" w:cs="Symbol"/>
          <w:color w:val="auto"/>
          <w:sz w:val="24"/>
          <w:highlight w:val="none"/>
        </w:rPr>
        <w:t xml:space="preserve">根据《政府采购质疑和投诉办法》</w:t>
      </w:r>
      <w:r>
        <w:rPr>
          <w:rFonts w:ascii="Symbol" w:hAnsi="Symbol" w:cs="Symbol"/>
          <w:color w:val="auto"/>
          <w:sz w:val="24"/>
          <w:highlight w:val="none"/>
        </w:rPr>
        <w:t xml:space="preserve">(</w:t>
      </w:r>
      <w:r>
        <w:rPr>
          <w:rFonts w:hint="eastAsia" w:ascii="Symbol" w:hAnsi="Symbol" w:cs="Symbol"/>
          <w:color w:val="auto"/>
          <w:sz w:val="24"/>
          <w:highlight w:val="none"/>
        </w:rPr>
        <w:t xml:space="preserve">财政部第</w:t>
      </w:r>
      <w:r>
        <w:rPr>
          <w:rFonts w:ascii="Symbol" w:hAnsi="Symbol" w:cs="Symbol"/>
          <w:color w:val="auto"/>
          <w:sz w:val="24"/>
          <w:highlight w:val="none"/>
        </w:rPr>
        <w:t xml:space="preserve"> 94 </w:t>
      </w:r>
      <w:r>
        <w:rPr>
          <w:rFonts w:hint="eastAsia" w:ascii="Symbol" w:hAnsi="Symbol" w:cs="Symbol"/>
          <w:color w:val="auto"/>
          <w:sz w:val="24"/>
          <w:highlight w:val="none"/>
        </w:rPr>
        <w:t xml:space="preserve">号令</w:t>
      </w:r>
      <w:r>
        <w:rPr>
          <w:rFonts w:ascii="Symbol" w:hAnsi="Symbol" w:cs="Symbol"/>
          <w:color w:val="auto"/>
          <w:sz w:val="24"/>
          <w:highlight w:val="none"/>
        </w:rPr>
        <w:t xml:space="preserve">)</w:t>
      </w:r>
      <w:r>
        <w:rPr>
          <w:rFonts w:hint="eastAsia" w:ascii="Symbol" w:hAnsi="Symbol" w:cs="Symbol"/>
          <w:color w:val="auto"/>
          <w:sz w:val="24"/>
          <w:highlight w:val="none"/>
        </w:rPr>
        <w:t xml:space="preserve">第十一条规定，提出质疑的供应商应当是参与所质疑项目采购活动的供应商。</w:t>
      </w:r>
      <w:r>
        <w:rPr>
          <w:rFonts w:hint="eastAsia" w:ascii="Symbol" w:hAnsi="Symbol" w:cs="Symbol"/>
          <w:b/>
          <w:bCs/>
          <w:color w:val="auto"/>
          <w:sz w:val="24"/>
          <w:highlight w:val="none"/>
        </w:rPr>
        <w:t xml:space="preserve">因此凡是对招标文件提出质疑的供应商，必须是依法获取招标文件的供应商，请将合法获取招标文件的证明材料</w:t>
      </w:r>
      <w:r>
        <w:rPr>
          <w:rFonts w:ascii="Symbol" w:hAnsi="Symbol" w:cs="Symbol"/>
          <w:b/>
          <w:bCs/>
          <w:color w:val="auto"/>
          <w:sz w:val="24"/>
          <w:highlight w:val="none"/>
        </w:rPr>
        <w:t xml:space="preserve">(</w:t>
      </w:r>
      <w:r>
        <w:rPr>
          <w:rFonts w:hint="eastAsia" w:ascii="Symbol" w:hAnsi="Symbol" w:cs="Symbol"/>
          <w:b/>
          <w:bCs/>
          <w:color w:val="auto"/>
          <w:sz w:val="24"/>
          <w:highlight w:val="none"/>
        </w:rPr>
        <w:t xml:space="preserve">即《投标供应商确认函》</w:t>
      </w:r>
      <w:r>
        <w:rPr>
          <w:rFonts w:ascii="Symbol" w:hAnsi="Symbol" w:cs="Symbol"/>
          <w:b/>
          <w:bCs/>
          <w:color w:val="auto"/>
          <w:sz w:val="24"/>
          <w:highlight w:val="none"/>
        </w:rPr>
        <w:t xml:space="preserve">)</w:t>
      </w:r>
      <w:r>
        <w:rPr>
          <w:rFonts w:hint="eastAsia" w:ascii="Symbol" w:hAnsi="Symbol" w:cs="Symbol"/>
          <w:b/>
          <w:bCs/>
          <w:color w:val="auto"/>
          <w:sz w:val="24"/>
          <w:highlight w:val="none"/>
        </w:rPr>
        <w:t xml:space="preserve">与质疑函一起递交，否则不子受理。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采购人及采购中心只接收以纸质原件形式送达的质疑,建议供应商尽量通过现场递交或邮寄方式提交质疑（采购人和采购中心不接受未填写快递运单的快件）。</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采购中心质疑接收部门为：项目审查科</w:t>
      </w:r>
      <w:r/>
    </w:p>
    <w:p>
      <w:pPr>
        <w:ind w:firstLine="480"/>
        <w:jc w:val="left"/>
        <w:spacing w:line="500" w:lineRule="exact"/>
        <w:rPr>
          <w:color w:val="auto"/>
          <w:sz w:val="24"/>
          <w:highlight w:val="none"/>
        </w:rPr>
      </w:pPr>
      <w:r>
        <w:rPr>
          <w:rFonts w:hint="eastAsia" w:ascii="宋体" w:hAnsi="宋体"/>
          <w:color w:val="auto"/>
          <w:sz w:val="24"/>
          <w:highlight w:val="none"/>
        </w:rPr>
        <w:t xml:space="preserve">联系地址</w:t>
      </w:r>
      <w:r>
        <w:rPr>
          <w:color w:val="auto"/>
          <w:sz w:val="24"/>
          <w:highlight w:val="none"/>
        </w:rPr>
        <w:t xml:space="preserve">：</w:t>
      </w:r>
      <w:r>
        <w:rPr>
          <w:rFonts w:hint="eastAsia" w:ascii="宋体" w:hAnsi="宋体" w:cs="宋体"/>
          <w:color w:val="auto"/>
          <w:sz w:val="24"/>
          <w:highlight w:val="none"/>
        </w:rPr>
        <w:t xml:space="preserve">常州市</w:t>
      </w:r>
      <w:r>
        <w:rPr>
          <w:rFonts w:ascii="宋体" w:hAnsi="宋体" w:cs="宋体"/>
          <w:color w:val="auto"/>
          <w:sz w:val="24"/>
          <w:highlight w:val="none"/>
        </w:rPr>
        <w:t xml:space="preserve">武进区武宜中路</w:t>
      </w:r>
      <w:r>
        <w:rPr>
          <w:rFonts w:hint="eastAsia" w:ascii="宋体" w:hAnsi="宋体" w:cs="宋体"/>
          <w:color w:val="auto"/>
          <w:sz w:val="24"/>
          <w:highlight w:val="none"/>
        </w:rPr>
        <w:t xml:space="preserve">1号</w:t>
      </w:r>
      <w:r>
        <w:rPr>
          <w:rFonts w:ascii="宋体" w:hAnsi="宋体" w:cs="宋体"/>
          <w:color w:val="auto"/>
          <w:sz w:val="24"/>
          <w:highlight w:val="none"/>
        </w:rPr>
        <w:t xml:space="preserve">天豪大厦</w:t>
      </w:r>
      <w:r>
        <w:rPr>
          <w:rFonts w:hint="eastAsia" w:ascii="宋体" w:hAnsi="宋体" w:cs="宋体"/>
          <w:color w:val="auto"/>
          <w:sz w:val="24"/>
          <w:highlight w:val="none"/>
        </w:rPr>
        <w:t xml:space="preserve">3号楼613室</w:t>
      </w:r>
      <w:r>
        <w:rPr>
          <w:color w:val="auto"/>
          <w:sz w:val="24"/>
          <w:highlight w:val="none"/>
        </w:rPr>
        <w:t xml:space="preserve">；</w:t>
      </w:r>
      <w:r/>
    </w:p>
    <w:p>
      <w:pPr>
        <w:ind w:firstLine="480"/>
        <w:jc w:val="left"/>
        <w:spacing w:line="500" w:lineRule="exact"/>
        <w:rPr>
          <w:color w:val="auto"/>
          <w:sz w:val="24"/>
          <w:highlight w:val="none"/>
        </w:rPr>
      </w:pPr>
      <w:r>
        <w:rPr>
          <w:color w:val="auto"/>
          <w:sz w:val="24"/>
          <w:highlight w:val="none"/>
        </w:rPr>
        <w:t xml:space="preserve">联系电话：</w:t>
      </w:r>
      <w:r>
        <w:rPr>
          <w:rFonts w:hint="eastAsia"/>
          <w:color w:val="auto"/>
          <w:sz w:val="24"/>
          <w:highlight w:val="none"/>
        </w:rPr>
        <w:t xml:space="preserve">0519-88068611</w:t>
      </w:r>
      <w:r>
        <w:rPr>
          <w:color w:val="auto"/>
          <w:sz w:val="24"/>
          <w:highlight w:val="none"/>
        </w:rPr>
        <w:t xml:space="preserve">；</w:t>
      </w:r>
      <w:bookmarkEnd w:id="237"/>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 以下情形的质疑不予受理：</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.5.1 内容不符合《政府采购质疑和投诉办法》第十二条规定的质疑。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.5.2 超出政府采购法定期限的质疑。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.5.3 以传真、电子邮件等方式递交的非原件形式的质疑。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.5.4 未参加投标活动的供应商或在投标活动中自身权益未受到损害的供应商所提出的质疑。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.5.5供应商组成联合体参加投标，联合体中任何一方或多方未按要求签字、盖章、加盖公章的质疑。</w:t>
      </w:r>
      <w:r/>
    </w:p>
    <w:p>
      <w:pPr>
        <w:ind w:firstLine="468"/>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r/>
    </w:p>
    <w:p>
      <w:pPr>
        <w:ind w:firstLine="600"/>
        <w:spacing w:line="500" w:lineRule="exact"/>
        <w:rPr>
          <w:rFonts w:hint="eastAsia"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采购中心将向中标人发出中标通知书。请中标人在中标结果公告届满之日起30日内,使用CA数字证书登录苏采云系统及时下载中标通知书【中标通知书领取相关事宜请致电：0519-88068618/88068615】。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color w:val="auto"/>
          <w:sz w:val="32"/>
          <w:szCs w:val="32"/>
          <w:highlight w:val="none"/>
        </w:rPr>
        <w:outlineLvl w:val="2"/>
      </w:pPr>
      <w:r/>
      <w:bookmarkStart w:id="238" w:name="_Toc120614220"/>
      <w:r/>
      <w:bookmarkStart w:id="239" w:name="_Toc513029236"/>
      <w:r/>
      <w:bookmarkStart w:id="240" w:name="_Toc20823308"/>
      <w:r/>
      <w:bookmarkStart w:id="241" w:name="_Toc16938552"/>
      <w:r>
        <w:rPr>
          <w:rFonts w:hint="eastAsia"/>
          <w:b/>
          <w:bCs/>
          <w:color w:val="auto"/>
          <w:sz w:val="32"/>
          <w:szCs w:val="32"/>
          <w:highlight w:val="none"/>
        </w:rPr>
        <w:t xml:space="preserve">七、授予合同</w:t>
      </w:r>
      <w:bookmarkEnd w:id="238"/>
      <w:r/>
      <w:bookmarkEnd w:id="239"/>
      <w:bookmarkEnd w:id="240"/>
      <w:bookmarkEnd w:id="241"/>
      <w:r/>
    </w:p>
    <w:p>
      <w:pPr>
        <w:ind w:firstLine="600"/>
        <w:keepLines/>
        <w:keepNext/>
        <w:spacing w:line="500" w:lineRule="exact"/>
        <w:rPr>
          <w:rFonts w:hint="eastAsia" w:ascii="黑体" w:hAnsi="宋体" w:eastAsia="黑体"/>
          <w:bCs/>
          <w:color w:val="auto"/>
          <w:sz w:val="30"/>
          <w:szCs w:val="30"/>
          <w:highlight w:val="none"/>
        </w:rPr>
        <w:outlineLvl w:val="3"/>
      </w:pPr>
      <w:r/>
      <w:bookmarkStart w:id="242" w:name="_Toc513029237"/>
      <w:r/>
      <w:bookmarkStart w:id="243" w:name="_Toc16938553"/>
      <w:r/>
      <w:bookmarkStart w:id="244" w:name="_Toc20823309"/>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500" w:lineRule="exact"/>
        <w:rPr>
          <w:rFonts w:hint="eastAsia" w:ascii="宋体" w:hAnsi="宋体"/>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1</w:t>
      </w:r>
      <w:r>
        <w:rPr>
          <w:rFonts w:hint="eastAsia" w:ascii="宋体" w:hAnsi="宋体"/>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p>
    <w:p>
      <w:pPr>
        <w:ind w:firstLine="600"/>
        <w:spacing w:line="500" w:lineRule="exact"/>
        <w:rPr>
          <w:rFonts w:hint="eastAsia" w:ascii="宋体" w:hAnsi="宋体"/>
          <w:color w:val="auto"/>
          <w:sz w:val="24"/>
          <w:highlight w:val="none"/>
        </w:rPr>
      </w:pPr>
      <w:r>
        <w:rPr>
          <w:rFonts w:hint="eastAsia" w:ascii="宋体" w:hAnsi="宋体"/>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、货物（包含与货物相关的服务）的追加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97"/>
        <w:ind w:firstLine="600"/>
        <w:spacing w:line="500" w:lineRule="exact"/>
        <w:rPr>
          <w:rFonts w:ascii="黑体" w:hAnsi="宋体" w:eastAsia="黑体" w:cs="Times New Roman"/>
          <w:bCs/>
          <w:color w:val="auto"/>
          <w:sz w:val="30"/>
          <w:szCs w:val="30"/>
          <w:highlight w:val="none"/>
        </w:rPr>
      </w:pPr>
      <w:r>
        <w:rPr>
          <w:rFonts w:ascii="黑体" w:hAnsi="宋体" w:eastAsia="黑体" w:cs="Times New Roman"/>
          <w:bCs/>
          <w:color w:val="auto"/>
          <w:sz w:val="30"/>
          <w:szCs w:val="30"/>
          <w:highlight w:val="none"/>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3.1进口产品</w:t>
      </w:r>
      <w:r>
        <w:rPr>
          <w:rFonts w:hint="eastAsia" w:ascii="宋体" w:hAnsi="宋体"/>
          <w:b/>
          <w:bCs/>
          <w:color w:val="auto"/>
          <w:sz w:val="24"/>
          <w:highlight w:val="none"/>
        </w:rPr>
        <w:t xml:space="preserve">：</w:t>
      </w:r>
      <w:r>
        <w:rPr>
          <w:rFonts w:ascii="宋体" w:hAnsi="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3.2政府采购节能产品、环境标志产品</w:t>
      </w:r>
      <w:r/>
    </w:p>
    <w:p>
      <w:pPr>
        <w:ind w:firstLine="480"/>
        <w:jc w:val="left"/>
        <w:spacing w:line="500" w:lineRule="exact"/>
        <w:tabs>
          <w:tab w:val="left" w:pos="1980" w:leader="none"/>
        </w:tabs>
        <w:rPr>
          <w:color w:val="auto"/>
          <w:sz w:val="24"/>
          <w:highlight w:val="none"/>
        </w:rPr>
      </w:pPr>
      <w:r>
        <w:rPr>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highlight w:val="none"/>
        </w:rPr>
      </w:pPr>
      <w:r>
        <w:rPr>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highlight w:val="none"/>
        </w:rPr>
      </w:pPr>
      <w:r>
        <w:rPr>
          <w:b/>
          <w:color w:val="auto"/>
          <w:sz w:val="24"/>
          <w:highlight w:val="none"/>
        </w:rPr>
        <w:t xml:space="preserve">33.2.3</w:t>
      </w:r>
      <w:r>
        <w:rPr>
          <w:rFonts w:hint="eastAsia"/>
          <w:b/>
          <w:color w:val="auto"/>
          <w:sz w:val="24"/>
          <w:highlight w:val="none"/>
        </w:rPr>
        <w:t xml:space="preserve">、</w:t>
      </w:r>
      <w:r>
        <w:rPr>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color w:val="auto"/>
          <w:sz w:val="24"/>
          <w:highlight w:val="none"/>
        </w:rPr>
      </w:pPr>
      <w:r>
        <w:rPr>
          <w:color w:val="auto"/>
          <w:sz w:val="24"/>
          <w:highlight w:val="none"/>
        </w:rPr>
        <w:t xml:space="preserve">33.2.</w:t>
      </w:r>
      <w:r>
        <w:rPr>
          <w:rFonts w:hint="eastAsia"/>
          <w:color w:val="auto"/>
          <w:sz w:val="24"/>
          <w:highlight w:val="none"/>
        </w:rPr>
        <w:t xml:space="preserve">4</w:t>
      </w: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3.3商品包装政府采购需求标准</w:t>
      </w:r>
      <w:r>
        <w:rPr>
          <w:rFonts w:hint="eastAsia" w:ascii="宋体" w:hAnsi="宋体"/>
          <w:b/>
          <w:bCs/>
          <w:color w:val="auto"/>
          <w:sz w:val="24"/>
          <w:highlight w:val="none"/>
        </w:rPr>
        <w:t xml:space="preserve">、</w:t>
      </w:r>
      <w:r>
        <w:rPr>
          <w:rFonts w:ascii="宋体" w:hAnsi="宋体"/>
          <w:b/>
          <w:bCs/>
          <w:color w:val="auto"/>
          <w:sz w:val="24"/>
          <w:highlight w:val="none"/>
        </w:rPr>
        <w:t xml:space="preserve">快递包装政府采购需求标准</w:t>
      </w:r>
      <w:r>
        <w:rPr>
          <w:rFonts w:hint="eastAsia" w:ascii="宋体" w:hAnsi="宋体"/>
          <w:b/>
          <w:bCs/>
          <w:color w:val="auto"/>
          <w:sz w:val="24"/>
          <w:highlight w:val="none"/>
        </w:rPr>
        <w:t xml:space="preserve">：</w:t>
      </w: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3.4支持乡村产业振兴管理</w:t>
      </w:r>
      <w:r>
        <w:rPr>
          <w:rFonts w:hint="eastAsia" w:ascii="宋体" w:hAnsi="宋体"/>
          <w:b/>
          <w:bCs/>
          <w:color w:val="auto"/>
          <w:sz w:val="24"/>
          <w:highlight w:val="none"/>
        </w:rPr>
        <w:t xml:space="preserve">：</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3.5正版软件</w:t>
      </w:r>
      <w:r>
        <w:rPr>
          <w:rFonts w:hint="eastAsia" w:ascii="宋体" w:hAnsi="宋体"/>
          <w:b/>
          <w:bCs/>
          <w:color w:val="auto"/>
          <w:sz w:val="24"/>
          <w:highlight w:val="none"/>
        </w:rPr>
        <w:t xml:space="preserve">：</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3.6信息安全产品</w:t>
      </w:r>
      <w:r>
        <w:rPr>
          <w:rFonts w:hint="eastAsia" w:ascii="宋体" w:hAnsi="宋体"/>
          <w:b/>
          <w:bCs/>
          <w:color w:val="auto"/>
          <w:sz w:val="24"/>
          <w:highlight w:val="none"/>
        </w:rPr>
        <w:t xml:space="preserve">：</w:t>
      </w:r>
      <w:r>
        <w:rPr>
          <w:rFonts w:hint="eastAsia"/>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3.7</w:t>
      </w:r>
      <w:r>
        <w:rPr>
          <w:rFonts w:hint="eastAsia" w:ascii="宋体" w:hAnsi="宋体"/>
          <w:b/>
          <w:bCs/>
          <w:color w:val="auto"/>
          <w:sz w:val="24"/>
          <w:highlight w:val="none"/>
        </w:rPr>
        <w:t xml:space="preserve">政府采购创新产品政策：</w:t>
      </w: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97"/>
        <w:ind w:firstLine="482"/>
        <w:spacing w:line="500" w:lineRule="exact"/>
        <w:rPr>
          <w:rFonts w:ascii="宋体" w:hAnsi="宋体" w:cs="Times New Roman"/>
          <w:b/>
          <w:bCs/>
          <w:color w:val="auto"/>
          <w:highlight w:val="none"/>
        </w:rPr>
      </w:pPr>
      <w:r>
        <w:rPr>
          <w:rFonts w:hint="eastAsia" w:ascii="宋体" w:hAnsi="宋体" w:cs="Times New Roman"/>
          <w:b/>
          <w:bCs/>
          <w:color w:val="auto"/>
          <w:highlight w:val="none"/>
        </w:rPr>
        <w:t xml:space="preserve">3</w:t>
      </w:r>
      <w:r>
        <w:rPr>
          <w:rFonts w:ascii="宋体" w:hAnsi="宋体" w:cs="Times New Roman"/>
          <w:b/>
          <w:bCs/>
          <w:color w:val="auto"/>
          <w:highlight w:val="none"/>
        </w:rPr>
        <w:t xml:space="preserve">3.8</w:t>
      </w:r>
      <w:r>
        <w:rPr>
          <w:rFonts w:hint="eastAsia" w:ascii="宋体" w:hAnsi="宋体" w:cs="Times New Roman"/>
          <w:b/>
          <w:bCs/>
          <w:color w:val="auto"/>
          <w:highlight w:val="none"/>
        </w:rPr>
        <w:t xml:space="preserve">绿色采购政策：</w:t>
      </w:r>
      <w:r/>
    </w:p>
    <w:p>
      <w:pPr>
        <w:ind w:firstLine="482"/>
        <w:spacing w:line="480" w:lineRule="exact"/>
        <w:rPr>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3.8.1</w:t>
      </w:r>
      <w:r>
        <w:rPr>
          <w:rFonts w:hint="eastAsia" w:ascii="宋体" w:hAnsi="宋体"/>
          <w:b/>
          <w:bCs/>
          <w:color w:val="auto"/>
          <w:sz w:val="24"/>
          <w:highlight w:val="none"/>
        </w:rPr>
        <w:t xml:space="preserve">绿色数据中心政策：</w:t>
      </w:r>
      <w:r>
        <w:rPr>
          <w:rFonts w:hint="eastAsia"/>
          <w:color w:val="auto"/>
          <w:sz w:val="24"/>
          <w:highlight w:val="none"/>
        </w:rPr>
        <w:t xml:space="preserve">依据《绿色数据中心政府采购需求标准（试行）》（财办库〔2023〕7 号）文件精神，采购</w:t>
      </w:r>
      <w:r>
        <w:rPr>
          <w:rFonts w:hint="eastAsia"/>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3.8.2</w:t>
      </w:r>
      <w:r>
        <w:rPr>
          <w:rFonts w:hint="eastAsia" w:ascii="宋体" w:hAnsi="宋体"/>
          <w:b/>
          <w:bCs/>
          <w:color w:val="auto"/>
          <w:sz w:val="24"/>
          <w:highlight w:val="none"/>
        </w:rPr>
        <w:t xml:space="preserve">推广应用绿色建材：</w:t>
      </w:r>
      <w:r>
        <w:rPr>
          <w:rFonts w:hint="eastAsia"/>
          <w:color w:val="auto"/>
          <w:sz w:val="24"/>
          <w:highlight w:val="none"/>
        </w:rPr>
        <w:t xml:space="preserve">采购人实施政府采购工程项目，要按照《常州市政府采购支持绿色建材促进建筑品质提升试点工作方案》（常财购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color w:val="auto"/>
          <w:sz w:val="24"/>
          <w:highlight w:val="none"/>
        </w:rPr>
        <w:t xml:space="preserve">）,依据相关需求标准确定采购需求，在采购文件和采购合同中载明具体需求、履约验收条款和违约责任。</w:t>
      </w:r>
      <w:r/>
    </w:p>
    <w:p>
      <w:pPr>
        <w:ind w:firstLine="482"/>
        <w:spacing w:line="480" w:lineRule="exact"/>
        <w:rPr>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3.8.3</w:t>
      </w:r>
      <w:r>
        <w:rPr>
          <w:rFonts w:hint="eastAsia" w:ascii="宋体" w:hAnsi="宋体"/>
          <w:b/>
          <w:bCs/>
          <w:color w:val="auto"/>
          <w:sz w:val="24"/>
          <w:highlight w:val="none"/>
        </w:rPr>
        <w:t xml:space="preserve">优先使用低挥发性有机化合物产品：</w:t>
      </w:r>
      <w:r>
        <w:rPr>
          <w:rFonts w:hint="eastAsia"/>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ascii="宋体" w:hAnsi="宋体"/>
          <w:b/>
          <w:bCs/>
          <w:color w:val="auto"/>
          <w:sz w:val="24"/>
          <w:highlight w:val="none"/>
        </w:rPr>
      </w:pPr>
      <w:r>
        <w:rPr>
          <w:rFonts w:hint="eastAsia" w:ascii="宋体" w:hAnsi="宋体"/>
          <w:b/>
          <w:bCs/>
          <w:color w:val="auto"/>
          <w:sz w:val="24"/>
          <w:highlight w:val="none"/>
        </w:rPr>
        <w:t xml:space="preserve">33.9电子履约保函政策</w:t>
      </w:r>
      <w:r/>
    </w:p>
    <w:p>
      <w:pPr>
        <w:ind w:firstLine="480"/>
        <w:spacing w:line="480" w:lineRule="exact"/>
        <w:rPr>
          <w:rFonts w:hint="eastAsia"/>
          <w:color w:val="auto"/>
          <w:sz w:val="24"/>
          <w:highlight w:val="none"/>
        </w:rPr>
      </w:pPr>
      <w:r>
        <w:rPr>
          <w:rFonts w:hint="eastAsia"/>
          <w:color w:val="auto"/>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auto"/>
          <w:sz w:val="24"/>
          <w:highlight w:val="none"/>
        </w:rPr>
        <w:t xml:space="preserve">2023</w:t>
      </w:r>
      <w:r>
        <w:rPr>
          <w:rFonts w:hint="eastAsia"/>
          <w:color w:val="auto"/>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33.10政府采购中实施本国产品标准及相关政策</w:t>
      </w:r>
      <w:r/>
    </w:p>
    <w:p>
      <w:pPr>
        <w:pStyle w:val="979"/>
        <w:ind w:firstLine="480"/>
        <w:jc w:val="both"/>
        <w:spacing w:before="0" w:beforeAutospacing="0" w:after="0" w:afterAutospacing="0" w:line="480" w:lineRule="exact"/>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pStyle w:val="979"/>
        <w:ind w:firstLine="480"/>
        <w:jc w:val="both"/>
        <w:spacing w:before="0" w:beforeAutospacing="0" w:after="0" w:afterAutospacing="0" w:line="480" w:lineRule="exact"/>
        <w:shd w:val="clear" w:color="auto" w:fill="ffffff"/>
        <w:rPr>
          <w:rFonts w:hint="eastAsia" w:ascii="Times New Roman" w:hAnsi="Times New Roman" w:cs="Times New Roman"/>
          <w:color w:val="auto"/>
          <w:highlight w:val="none"/>
        </w:rPr>
      </w:pPr>
      <w:r>
        <w:rPr>
          <w:rFonts w:hint="eastAsia" w:ascii="Times New Roman" w:hAnsi="Times New Roman" w:cs="Times New Roman"/>
          <w:color w:val="auto"/>
          <w:highlight w:val="none"/>
        </w:rPr>
      </w:r>
      <w:bookmarkEnd w:id="113"/>
      <w:bookmarkEnd w:id="242"/>
      <w:bookmarkEnd w:id="243"/>
      <w:bookmarkEnd w:id="244"/>
      <w:r/>
    </w:p>
    <w:p>
      <w:pPr>
        <w:pStyle w:val="997"/>
        <w:rPr>
          <w:rFonts w:hint="eastAsia"/>
          <w:color w:val="auto"/>
          <w:highlight w:val="none"/>
        </w:rPr>
      </w:pPr>
      <w:r>
        <w:rPr>
          <w:rFonts w:hint="eastAsia"/>
          <w:color w:val="auto"/>
          <w:highlight w:val="none"/>
        </w:rPr>
      </w:r>
      <w:r/>
    </w:p>
    <w:p>
      <w:pPr>
        <w:pStyle w:val="997"/>
        <w:rPr>
          <w:color w:val="auto"/>
          <w:highlight w:val="none"/>
        </w:rPr>
      </w:pPr>
      <w:r>
        <w:rPr>
          <w:color w:val="auto"/>
          <w:highlight w:val="none"/>
        </w:rPr>
      </w:r>
      <w:r/>
    </w:p>
    <w:p>
      <w:pPr>
        <w:jc w:val="center"/>
        <w:spacing w:line="360" w:lineRule="auto"/>
        <w:rPr>
          <w:rFonts w:hint="eastAsia"/>
          <w:b/>
          <w:color w:val="auto"/>
          <w:sz w:val="36"/>
          <w:szCs w:val="36"/>
          <w:highlight w:val="none"/>
        </w:rPr>
        <w:outlineLvl w:val="0"/>
      </w:pPr>
      <w:r>
        <w:rPr>
          <w:b/>
          <w:color w:val="auto"/>
          <w:sz w:val="36"/>
          <w:szCs w:val="36"/>
          <w:highlight w:val="none"/>
        </w:rPr>
        <w:t xml:space="preserve">第三章  </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b/>
          <w:color w:val="auto"/>
          <w:sz w:val="36"/>
          <w:szCs w:val="36"/>
          <w:highlight w:val="none"/>
        </w:rPr>
        <w:t xml:space="preserve">资格审查</w:t>
      </w:r>
      <w:bookmarkEnd w:id="131"/>
      <w:r/>
      <w:bookmarkStart w:id="245" w:name="_Toc487900382"/>
      <w:r/>
      <w:r/>
    </w:p>
    <w:p>
      <w:pPr>
        <w:ind w:firstLine="2891"/>
        <w:spacing w:line="360" w:lineRule="auto"/>
        <w:tabs>
          <w:tab w:val="left" w:pos="360" w:leader="none"/>
          <w:tab w:val="left" w:pos="900" w:leader="none"/>
        </w:tabs>
        <w:rPr>
          <w:b/>
          <w:color w:val="auto"/>
          <w:sz w:val="32"/>
          <w:szCs w:val="32"/>
          <w:highlight w:val="none"/>
        </w:rPr>
        <w:outlineLvl w:val="1"/>
      </w:pPr>
      <w:r/>
      <w:bookmarkStart w:id="246" w:name="_Toc99301422"/>
      <w:r>
        <w:rPr>
          <w:rFonts w:hint="eastAsia"/>
          <w:b/>
          <w:color w:val="auto"/>
          <w:sz w:val="32"/>
          <w:szCs w:val="32"/>
          <w:highlight w:val="none"/>
        </w:rPr>
        <w:t xml:space="preserve">第一节 </w:t>
      </w:r>
      <w:r>
        <w:rPr>
          <w:b/>
          <w:color w:val="auto"/>
          <w:sz w:val="32"/>
          <w:szCs w:val="32"/>
          <w:highlight w:val="none"/>
        </w:rPr>
        <w:t xml:space="preserve">资格审查程序</w:t>
      </w:r>
      <w:bookmarkEnd w:id="246"/>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二、</w:t>
      </w:r>
      <w:r>
        <w:rPr>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三、</w:t>
      </w:r>
      <w:r>
        <w:rPr>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四、</w:t>
      </w:r>
      <w:r>
        <w:rPr>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highlight w:val="none"/>
        </w:rPr>
        <w:outlineLvl w:val="1"/>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资格审查要求</w:t>
      </w:r>
      <w:r/>
    </w:p>
    <w:tbl>
      <w:tblPr>
        <w:tblStyle w:val="7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pct"/>
            <w:vAlign w:val="center"/>
            <w:textDirection w:val="lrTb"/>
            <w:noWrap w:val="false"/>
          </w:tcPr>
          <w:p>
            <w:pPr>
              <w:jc w:val="center"/>
              <w:tabs>
                <w:tab w:val="left" w:pos="1080" w:leader="none"/>
              </w:tabs>
              <w:rPr>
                <w:b/>
                <w:color w:val="auto"/>
                <w:sz w:val="24"/>
                <w:highlight w:val="none"/>
              </w:rPr>
            </w:pPr>
            <w:r/>
            <w:bookmarkStart w:id="247" w:name="_Hlt487972895"/>
            <w:r/>
            <w:bookmarkEnd w:id="247"/>
            <w:r>
              <w:rPr>
                <w:b/>
                <w:color w:val="auto"/>
                <w:sz w:val="24"/>
                <w:highlight w:val="none"/>
              </w:rPr>
              <w:t xml:space="preserve">序号</w:t>
            </w:r>
            <w:r/>
          </w:p>
        </w:tc>
        <w:tc>
          <w:tcPr>
            <w:tcW w:w="1066"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95"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81"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66"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 </w:t>
            </w:r>
            <w:r>
              <w:rPr>
                <w:rFonts w:hint="eastAsia" w:ascii="宋体" w:hAnsi="宋体"/>
                <w:bCs/>
                <w:color w:val="auto"/>
                <w:sz w:val="24"/>
                <w:highlight w:val="none"/>
              </w:rPr>
              <w:t xml:space="preserve">营业执照副本（事业单位法人证书）</w:t>
            </w:r>
            <w:r/>
          </w:p>
        </w:tc>
        <w:tc>
          <w:tcPr>
            <w:tcW w:w="2595" w:type="pct"/>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营业执照副本和税务登记证副本(或“三证合一”的营业执照副本）或事业单位法人证书</w:t>
            </w:r>
            <w:r/>
          </w:p>
        </w:tc>
        <w:tc>
          <w:tcPr>
            <w:tcW w:w="881" w:type="pct"/>
            <w:vAlign w:val="center"/>
            <w:textDirection w:val="lrTb"/>
            <w:noWrap w:val="false"/>
          </w:tcPr>
          <w:p>
            <w:pPr>
              <w:ind w:firstLine="720"/>
              <w:tabs>
                <w:tab w:val="left" w:pos="1080" w:leader="none"/>
              </w:tabs>
              <w:rPr>
                <w:rFonts w:hint="eastAsia"/>
                <w:color w:val="auto"/>
                <w:sz w:val="24"/>
                <w:highlight w:val="none"/>
              </w:rPr>
            </w:pPr>
            <w:r>
              <w:rPr>
                <w:rFonts w:hint="eastAsia"/>
                <w:color w:val="auto"/>
                <w:sz w:val="24"/>
                <w:highlight w:val="none"/>
              </w:rPr>
              <w:t xml:space="preserve">/</w:t>
            </w:r>
            <w:r/>
          </w:p>
        </w:tc>
      </w:tr>
      <w:tr>
        <w:trPr>
          <w:cantSplit/>
          <w:trHeight w:val="468"/>
        </w:trPr>
        <w:tc>
          <w:tcPr>
            <w:tcW w:w="455" w:type="pct"/>
            <w:vAlign w:val="center"/>
            <w:textDirection w:val="lrTb"/>
            <w:noWrap w:val="false"/>
          </w:tcPr>
          <w:p>
            <w:pPr>
              <w:jc w:val="center"/>
              <w:tabs>
                <w:tab w:val="left" w:pos="1080" w:leader="none"/>
              </w:tabs>
              <w:rPr>
                <w:rFonts w:hint="eastAsia"/>
                <w:color w:val="auto"/>
                <w:sz w:val="24"/>
                <w:highlight w:val="none"/>
              </w:rPr>
            </w:pPr>
            <w:r>
              <w:rPr>
                <w:rFonts w:hint="eastAsia"/>
                <w:color w:val="auto"/>
                <w:sz w:val="24"/>
                <w:highlight w:val="none"/>
              </w:rPr>
              <w:t xml:space="preserve">2</w:t>
            </w:r>
            <w:r/>
          </w:p>
        </w:tc>
        <w:tc>
          <w:tcPr>
            <w:tcW w:w="1066" w:type="pct"/>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法人授权书</w:t>
            </w:r>
            <w:r/>
          </w:p>
        </w:tc>
        <w:tc>
          <w:tcPr>
            <w:tcW w:w="2595" w:type="pct"/>
            <w:vAlign w:val="center"/>
            <w:textDirection w:val="lrTb"/>
            <w:noWrap w:val="false"/>
          </w:tcPr>
          <w:p>
            <w:pPr>
              <w:jc w:val="left"/>
              <w:spacing w:line="360" w:lineRule="auto"/>
              <w:widowControl/>
              <w:rPr>
                <w:color w:val="auto"/>
                <w:sz w:val="24"/>
                <w:highlight w:val="none"/>
              </w:rPr>
            </w:pPr>
            <w:r>
              <w:rPr>
                <w:rFonts w:hint="eastAsia" w:ascii="宋体" w:hAnsi="宋体"/>
                <w:bCs/>
                <w:color w:val="auto"/>
                <w:sz w:val="24"/>
                <w:highlight w:val="none"/>
              </w:rPr>
              <w:t xml:space="preserve">法人授权书、法定代表人身份证及被授权人身份证</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color w:val="auto"/>
                <w:sz w:val="24"/>
                <w:highlight w:val="none"/>
              </w:rPr>
            </w:pPr>
            <w:r>
              <w:rPr>
                <w:rFonts w:hint="eastAsia"/>
                <w:color w:val="auto"/>
                <w:sz w:val="24"/>
                <w:highlight w:val="none"/>
              </w:rPr>
              <w:t xml:space="preserve">3</w:t>
            </w:r>
            <w:r/>
          </w:p>
        </w:tc>
        <w:tc>
          <w:tcPr>
            <w:tcW w:w="1066"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w:t>
            </w:r>
            <w:r/>
          </w:p>
        </w:tc>
        <w:tc>
          <w:tcPr>
            <w:tcW w:w="2595" w:type="pct"/>
            <w:vAlign w:val="center"/>
            <w:textDirection w:val="lrTb"/>
            <w:noWrap w:val="false"/>
          </w:tcPr>
          <w:p>
            <w:pPr>
              <w:spacing w:line="570" w:lineRule="exact"/>
              <w:rPr>
                <w:rFonts w:hint="eastAsia" w:eastAsia="黑体"/>
                <w:color w:val="auto"/>
                <w:sz w:val="36"/>
                <w:szCs w:val="36"/>
                <w:highlight w:val="none"/>
              </w:rPr>
            </w:pPr>
            <w:r>
              <w:rPr>
                <w:rFonts w:ascii="宋体" w:hAnsi="宋体"/>
                <w:bCs/>
                <w:color w:val="auto"/>
                <w:sz w:val="24"/>
                <w:highlight w:val="none"/>
              </w:rPr>
              <w:t xml:space="preserve">《</w:t>
            </w:r>
            <w:r>
              <w:rPr>
                <w:rFonts w:hint="eastAsia" w:ascii="宋体" w:hAnsi="宋体"/>
                <w:bCs/>
                <w:color w:val="auto"/>
                <w:sz w:val="24"/>
                <w:highlight w:val="none"/>
              </w:rPr>
              <w:t xml:space="preserve">资格承诺声明函</w:t>
            </w:r>
            <w:r>
              <w:rPr>
                <w:rFonts w:ascii="宋体" w:hAnsi="宋体"/>
                <w:bCs/>
                <w:color w:val="auto"/>
                <w:sz w:val="24"/>
                <w:highlight w:val="none"/>
              </w:rPr>
              <w:t xml:space="preserve">》</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color w:val="auto"/>
                <w:sz w:val="24"/>
                <w:highlight w:val="none"/>
              </w:rPr>
            </w:pPr>
            <w:r>
              <w:rPr>
                <w:rFonts w:hint="eastAsia"/>
                <w:color w:val="auto"/>
                <w:sz w:val="24"/>
                <w:highlight w:val="none"/>
              </w:rPr>
              <w:t xml:space="preserve">4</w:t>
            </w:r>
            <w:r/>
          </w:p>
        </w:tc>
        <w:tc>
          <w:tcPr>
            <w:tcW w:w="1066" w:type="pct"/>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2595"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rFonts w:hint="eastAsia"/>
                <w:color w:val="auto"/>
                <w:sz w:val="24"/>
                <w:highlight w:val="none"/>
              </w:rPr>
              <w:t xml:space="preserve">2、</w:t>
            </w: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rFonts w:hint="eastAsia"/>
                <w:color w:val="auto"/>
                <w:sz w:val="24"/>
                <w:highlight w:val="none"/>
              </w:rPr>
              <w:t xml:space="preserve">3、</w:t>
            </w: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auto"/>
                <w:sz w:val="24"/>
                <w:highlight w:val="none"/>
              </w:rPr>
            </w:pPr>
            <w:r>
              <w:rPr>
                <w:rFonts w:hint="eastAsia"/>
                <w:color w:val="auto"/>
                <w:sz w:val="24"/>
                <w:highlight w:val="none"/>
              </w:rPr>
              <w:t xml:space="preserve">4、</w:t>
            </w:r>
            <w:r>
              <w:rPr>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color w:val="auto"/>
                <w:sz w:val="24"/>
                <w:highlight w:val="none"/>
              </w:rPr>
            </w:pPr>
            <w:r>
              <w:rPr>
                <w:rFonts w:hint="eastAsia"/>
                <w:color w:val="auto"/>
                <w:sz w:val="24"/>
                <w:highlight w:val="none"/>
              </w:rPr>
              <w:t xml:space="preserve">5</w:t>
            </w:r>
            <w:r/>
          </w:p>
        </w:tc>
        <w:tc>
          <w:tcPr>
            <w:tcW w:w="1066" w:type="pct"/>
            <w:vAlign w:val="center"/>
            <w:textDirection w:val="lrTb"/>
            <w:noWrap w:val="false"/>
          </w:tcPr>
          <w:p>
            <w:pPr>
              <w:ind w:firstLine="240"/>
              <w:tabs>
                <w:tab w:val="left" w:pos="1080" w:leader="none"/>
              </w:tabs>
              <w:rPr>
                <w:color w:val="auto"/>
                <w:sz w:val="24"/>
                <w:highlight w:val="none"/>
              </w:rPr>
            </w:pPr>
            <w:r>
              <w:rPr>
                <w:rFonts w:hint="eastAsia"/>
                <w:color w:val="auto"/>
                <w:sz w:val="24"/>
                <w:highlight w:val="none"/>
              </w:rPr>
              <w:t xml:space="preserve">信用承诺</w:t>
            </w:r>
            <w:r/>
          </w:p>
        </w:tc>
        <w:tc>
          <w:tcPr>
            <w:tcW w:w="2595" w:type="pct"/>
            <w:vAlign w:val="center"/>
            <w:textDirection w:val="lrTb"/>
            <w:noWrap w:val="false"/>
          </w:tcPr>
          <w:p>
            <w:pPr>
              <w:tabs>
                <w:tab w:val="left" w:pos="1080" w:leader="none"/>
              </w:tabs>
              <w:rPr>
                <w:rFonts w:hint="eastAsia" w:ascii="宋体" w:hAnsi="宋体"/>
                <w:bCs/>
                <w:color w:val="auto"/>
                <w:sz w:val="24"/>
                <w:highlight w:val="none"/>
              </w:rPr>
            </w:pPr>
            <w:r>
              <w:rPr>
                <w:rFonts w:hint="eastAsia"/>
                <w:color w:val="auto"/>
                <w:sz w:val="24"/>
                <w:highlight w:val="none"/>
              </w:rPr>
              <w:t xml:space="preserve">《政府采购供应商信用承诺书》</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color w:val="auto"/>
                <w:sz w:val="24"/>
                <w:highlight w:val="none"/>
              </w:rPr>
            </w:pPr>
            <w:r>
              <w:rPr>
                <w:rFonts w:hint="eastAsia"/>
                <w:color w:val="auto"/>
                <w:sz w:val="24"/>
                <w:highlight w:val="none"/>
              </w:rPr>
              <w:t xml:space="preserve">6</w:t>
            </w:r>
            <w:r/>
          </w:p>
        </w:tc>
        <w:tc>
          <w:tcPr>
            <w:tcW w:w="1066" w:type="pct"/>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95"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如采购公告中明确专门面向中小/小微企业采购，须按要求提供中小企业声明函；未专门面向中小/小微企业采购，此项无需提供。</w:t>
            </w:r>
            <w:r/>
          </w:p>
        </w:tc>
        <w:tc>
          <w:tcPr>
            <w:tcW w:w="881"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rPr>
                <w:color w:val="auto"/>
                <w:sz w:val="24"/>
                <w:highlight w:val="none"/>
              </w:rPr>
              <w:t xml:space="preserve">《残疾人福利性单位声明函》格式见《投标文件格式》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b/>
                <w:color w:val="auto"/>
                <w:sz w:val="24"/>
                <w:highlight w:val="none"/>
              </w:rPr>
            </w:pPr>
            <w:r>
              <w:rPr>
                <w:rFonts w:hint="eastAsia"/>
                <w:b/>
                <w:color w:val="auto"/>
                <w:sz w:val="24"/>
                <w:highlight w:val="none"/>
              </w:rPr>
              <w:t xml:space="preserve">7</w:t>
            </w:r>
            <w:r/>
          </w:p>
        </w:tc>
        <w:tc>
          <w:tcPr>
            <w:tcW w:w="1066" w:type="pct"/>
            <w:vAlign w:val="center"/>
            <w:textDirection w:val="lrTb"/>
            <w:noWrap w:val="false"/>
          </w:tcPr>
          <w:p>
            <w:pPr>
              <w:tabs>
                <w:tab w:val="left" w:pos="1080" w:leader="none"/>
              </w:tabs>
              <w:rPr>
                <w:b/>
                <w:color w:val="auto"/>
                <w:sz w:val="24"/>
                <w:highlight w:val="none"/>
              </w:rPr>
            </w:pPr>
            <w:r>
              <w:rPr>
                <w:b/>
                <w:color w:val="auto"/>
                <w:sz w:val="24"/>
                <w:highlight w:val="none"/>
              </w:rPr>
              <w:t xml:space="preserve">本项目的特定资格要求</w:t>
            </w:r>
            <w:r/>
          </w:p>
        </w:tc>
        <w:tc>
          <w:tcPr>
            <w:tcW w:w="2595" w:type="pct"/>
            <w:vAlign w:val="center"/>
            <w:textDirection w:val="lrTb"/>
            <w:noWrap w:val="false"/>
          </w:tcPr>
          <w:p>
            <w:pPr>
              <w:jc w:val="left"/>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t xml:space="preserve">无</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548"/>
        </w:trPr>
        <w:tc>
          <w:tcPr>
            <w:tcW w:w="455" w:type="pct"/>
            <w:vAlign w:val="center"/>
            <w:textDirection w:val="lrTb"/>
            <w:noWrap w:val="false"/>
          </w:tcPr>
          <w:p>
            <w:pPr>
              <w:jc w:val="center"/>
              <w:tabs>
                <w:tab w:val="left" w:pos="1080" w:leader="none"/>
              </w:tabs>
              <w:rPr>
                <w:rFonts w:hint="eastAsia"/>
                <w:color w:val="auto"/>
                <w:sz w:val="24"/>
                <w:highlight w:val="none"/>
              </w:rPr>
            </w:pPr>
            <w:r>
              <w:rPr>
                <w:rFonts w:hint="eastAsia"/>
                <w:color w:val="auto"/>
                <w:sz w:val="24"/>
                <w:highlight w:val="none"/>
              </w:rPr>
              <w:t xml:space="preserve">8</w:t>
            </w:r>
            <w:r/>
          </w:p>
        </w:tc>
        <w:tc>
          <w:tcPr>
            <w:tcW w:w="1066" w:type="pct"/>
            <w:vAlign w:val="center"/>
            <w:textDirection w:val="lrTb"/>
            <w:noWrap w:val="false"/>
          </w:tcPr>
          <w:p>
            <w:pPr>
              <w:tabs>
                <w:tab w:val="left" w:pos="1080" w:leader="none"/>
              </w:tabs>
              <w:rPr>
                <w:rFonts w:hint="eastAsia"/>
                <w:color w:val="auto"/>
                <w:sz w:val="24"/>
                <w:highlight w:val="none"/>
              </w:rPr>
            </w:pPr>
            <w:r>
              <w:rPr>
                <w:color w:val="auto"/>
                <w:sz w:val="24"/>
                <w:highlight w:val="none"/>
              </w:rPr>
              <w:t xml:space="preserve">联合体</w:t>
            </w:r>
            <w:r>
              <w:rPr>
                <w:rFonts w:hint="eastAsia"/>
                <w:color w:val="auto"/>
                <w:sz w:val="24"/>
                <w:highlight w:val="none"/>
              </w:rPr>
              <w:t xml:space="preserve">协议（如有）</w:t>
            </w:r>
            <w:r/>
          </w:p>
        </w:tc>
        <w:tc>
          <w:tcPr>
            <w:tcW w:w="2595" w:type="pct"/>
            <w:vAlign w:val="center"/>
            <w:textDirection w:val="lrTb"/>
            <w:noWrap w:val="false"/>
          </w:tcPr>
          <w:p>
            <w:pPr>
              <w:tabs>
                <w:tab w:val="left" w:pos="1080" w:leader="none"/>
              </w:tabs>
              <w:rPr>
                <w:color w:val="auto"/>
                <w:sz w:val="24"/>
                <w:highlight w:val="none"/>
              </w:rPr>
            </w:pPr>
            <w:r>
              <w:rPr>
                <w:color w:val="auto"/>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 xml:space="preserve">牵头</w:t>
            </w:r>
            <w:r>
              <w:rPr>
                <w:color w:val="auto"/>
                <w:sz w:val="24"/>
                <w:highlight w:val="none"/>
              </w:rPr>
              <w:t xml:space="preserve">、协调工作。该联合协议应当作为投标文件的组成部分，与投标文件其他内容同时递交。</w:t>
            </w:r>
            <w:r/>
          </w:p>
          <w:p>
            <w:pP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联合体各成员单位均须提供本表中序号第</w:t>
            </w:r>
            <w:r>
              <w:rPr>
                <w:color w:val="auto"/>
                <w:sz w:val="24"/>
                <w:highlight w:val="none"/>
              </w:rPr>
              <w:t xml:space="preserve">1</w:t>
            </w:r>
            <w:r>
              <w:rPr>
                <w:rFonts w:hint="eastAsia"/>
                <w:color w:val="auto"/>
                <w:sz w:val="24"/>
                <w:highlight w:val="none"/>
              </w:rPr>
              <w:t xml:space="preserve">、3、5、6项的证明文件。</w:t>
            </w:r>
            <w:r/>
          </w:p>
          <w:p>
            <w:pPr>
              <w:tabs>
                <w:tab w:val="left" w:pos="1080" w:leader="none"/>
              </w:tabs>
              <w:rPr>
                <w:color w:val="auto"/>
                <w:sz w:val="24"/>
                <w:highlight w:val="none"/>
              </w:rPr>
            </w:pPr>
            <w:r>
              <w:rPr>
                <w:rFonts w:hint="eastAsia"/>
                <w:color w:val="auto"/>
                <w:sz w:val="24"/>
                <w:highlight w:val="none"/>
              </w:rPr>
              <w:t xml:space="preserve">3、本表序号第</w:t>
            </w:r>
            <w:r>
              <w:rPr>
                <w:color w:val="auto"/>
                <w:sz w:val="24"/>
                <w:highlight w:val="none"/>
              </w:rPr>
              <w:t xml:space="preserve">7</w:t>
            </w:r>
            <w:r>
              <w:rPr>
                <w:rFonts w:hint="eastAsia"/>
                <w:color w:val="auto"/>
                <w:sz w:val="24"/>
                <w:highlight w:val="none"/>
              </w:rPr>
              <w:t xml:space="preserve">项规定的其他特定资格要求中的每一小项要求，联合体各方中至少应当有一方符合本表中其他资格要求并提供证明文件。</w:t>
            </w:r>
            <w:r/>
          </w:p>
          <w:p>
            <w:pPr>
              <w:tabs>
                <w:tab w:val="left" w:pos="1080" w:leader="none"/>
              </w:tabs>
              <w:rPr>
                <w:color w:val="auto"/>
                <w:sz w:val="24"/>
                <w:highlight w:val="none"/>
              </w:rPr>
            </w:pPr>
            <w:r>
              <w:rPr>
                <w:rFonts w:hint="eastAsia"/>
                <w:color w:val="auto"/>
                <w:sz w:val="24"/>
                <w:highlight w:val="none"/>
              </w:rPr>
              <w:t xml:space="preserve">4</w:t>
            </w:r>
            <w:r>
              <w:rPr>
                <w:color w:val="auto"/>
                <w:sz w:val="24"/>
                <w:highlight w:val="none"/>
              </w:rPr>
              <w:t xml:space="preserve">、联合体中有同类资质的供应商按照联合体分工承担相同工作的，应当按照资质等级较低的供应商确定资质等级。</w:t>
            </w:r>
            <w:r/>
          </w:p>
          <w:p>
            <w:pPr>
              <w:tabs>
                <w:tab w:val="left" w:pos="1080" w:leader="none"/>
              </w:tabs>
              <w:rPr>
                <w:color w:val="auto"/>
                <w:sz w:val="24"/>
                <w:highlight w:val="none"/>
              </w:rPr>
            </w:pPr>
            <w:r>
              <w:rPr>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highlight w:val="none"/>
              </w:rPr>
            </w:pPr>
            <w:r>
              <w:rPr>
                <w:color w:val="auto"/>
                <w:sz w:val="24"/>
                <w:highlight w:val="none"/>
              </w:rPr>
              <w:t xml:space="preserve">6、若联合体中任一成员单位中途退出，则该联合体的投标无效。</w:t>
            </w:r>
            <w:r/>
          </w:p>
          <w:p>
            <w:pPr>
              <w:tabs>
                <w:tab w:val="left" w:pos="1080" w:leader="none"/>
              </w:tabs>
              <w:rPr>
                <w:color w:val="auto"/>
                <w:sz w:val="24"/>
                <w:highlight w:val="none"/>
              </w:rPr>
            </w:pPr>
            <w:r>
              <w:rPr>
                <w:color w:val="auto"/>
                <w:sz w:val="24"/>
                <w:highlight w:val="none"/>
              </w:rPr>
              <w:t xml:space="preserve">7、本项目不接受联合体投标</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投标人不得为联合体</w:t>
            </w:r>
            <w:r>
              <w:rPr>
                <w:color w:val="auto"/>
                <w:sz w:val="24"/>
                <w:highlight w:val="none"/>
              </w:rPr>
              <w:t xml:space="preserve">。</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 </w:t>
            </w:r>
            <w:bookmarkEnd w:id="245"/>
            <w:r/>
          </w:p>
        </w:tc>
      </w:tr>
    </w:tbl>
    <w:p>
      <w:pPr>
        <w:jc w:val="left"/>
        <w:widowControl/>
        <w:rPr>
          <w:color w:val="auto"/>
          <w:sz w:val="24"/>
          <w:highlight w:val="none"/>
        </w:rPr>
      </w:pPr>
      <w:r/>
      <w:bookmarkStart w:id="248" w:name="_Toc353873940"/>
      <w:r/>
      <w:bookmarkStart w:id="249" w:name="_Toc226965858"/>
      <w:r/>
      <w:bookmarkStart w:id="250" w:name="_Toc127161490"/>
      <w:r/>
      <w:bookmarkStart w:id="251" w:name="_Toc353825550"/>
      <w:r/>
      <w:bookmarkStart w:id="252" w:name="_Toc127151779"/>
      <w:r>
        <w:rPr>
          <w:color w:val="auto"/>
          <w:sz w:val="24"/>
          <w:highlight w:val="none"/>
        </w:rPr>
        <w:br w:type="page" w:clear="all"/>
      </w:r>
      <w:r/>
    </w:p>
    <w:p>
      <w:pPr>
        <w:jc w:val="center"/>
        <w:spacing w:line="360" w:lineRule="auto"/>
        <w:rPr>
          <w:b/>
          <w:color w:val="auto"/>
          <w:sz w:val="36"/>
          <w:szCs w:val="36"/>
          <w:highlight w:val="none"/>
        </w:rPr>
        <w:outlineLvl w:val="0"/>
      </w:pPr>
      <w:r/>
      <w:bookmarkStart w:id="253" w:name="_Toc99301423"/>
      <w:r>
        <w:rPr>
          <w:b/>
          <w:color w:val="auto"/>
          <w:sz w:val="36"/>
          <w:szCs w:val="36"/>
          <w:highlight w:val="none"/>
        </w:rPr>
        <w:t xml:space="preserve">第四章   </w:t>
      </w:r>
      <w:bookmarkEnd w:id="248"/>
      <w:r/>
      <w:bookmarkEnd w:id="249"/>
      <w:r/>
      <w:bookmarkEnd w:id="250"/>
      <w:r/>
      <w:bookmarkEnd w:id="251"/>
      <w:r/>
      <w:bookmarkEnd w:id="252"/>
      <w:r/>
      <w:bookmarkStart w:id="254" w:name="_Hlt164229061"/>
      <w:r/>
      <w:bookmarkEnd w:id="254"/>
      <w:r>
        <w:rPr>
          <w:b/>
          <w:color w:val="auto"/>
          <w:sz w:val="36"/>
          <w:szCs w:val="36"/>
          <w:highlight w:val="none"/>
        </w:rPr>
        <w:t xml:space="preserve">评标程序、评标方法和评标标准</w:t>
      </w:r>
      <w:bookmarkEnd w:id="253"/>
      <w:r/>
      <w:r/>
    </w:p>
    <w:p>
      <w:pPr>
        <w:ind w:firstLine="2570"/>
        <w:jc w:val="left"/>
        <w:spacing w:line="360" w:lineRule="auto"/>
        <w:tabs>
          <w:tab w:val="left" w:pos="360" w:leader="none"/>
          <w:tab w:val="left" w:pos="900" w:leader="none"/>
        </w:tabs>
        <w:rPr>
          <w:b/>
          <w:color w:val="auto"/>
          <w:sz w:val="32"/>
          <w:szCs w:val="32"/>
          <w:highlight w:val="none"/>
        </w:rPr>
        <w:outlineLvl w:val="1"/>
      </w:pPr>
      <w:r>
        <w:rPr>
          <w:rFonts w:hint="eastAsia"/>
          <w:b/>
          <w:color w:val="auto"/>
          <w:sz w:val="32"/>
          <w:szCs w:val="32"/>
          <w:highlight w:val="none"/>
        </w:rPr>
        <w:t xml:space="preserve">第一节 符合性审查程序</w:t>
      </w:r>
      <w:r/>
    </w:p>
    <w:p>
      <w:pPr>
        <w:ind w:firstLine="480"/>
        <w:spacing w:line="360" w:lineRule="auto"/>
        <w:tabs>
          <w:tab w:val="left" w:pos="360" w:leader="none"/>
        </w:tabs>
        <w:rPr>
          <w:color w:val="auto"/>
          <w:sz w:val="24"/>
          <w:highlight w:val="none"/>
        </w:rPr>
        <w:outlineLvl w:val="1"/>
      </w:pPr>
      <w:r/>
      <w:bookmarkStart w:id="255" w:name="_Toc353873941"/>
      <w:r/>
      <w:bookmarkStart w:id="256" w:name="_Toc353825551"/>
      <w:r>
        <w:rPr>
          <w:rFonts w:ascii="Symbol" w:hAnsi="Symbol" w:cs="Symbol"/>
          <w:color w:val="auto"/>
          <w:sz w:val="24"/>
          <w:highlight w:val="none"/>
        </w:rPr>
        <w:t xml:space="preserve">一、</w:t>
      </w:r>
      <w:r>
        <w:rPr>
          <w:color w:val="auto"/>
          <w:sz w:val="24"/>
          <w:highlight w:val="none"/>
        </w:rPr>
        <w:t xml:space="preserve">评标委员会对资格审查合格的投标人的投标文件进行符合性审查，以确定其是否满足招标文件的实质性要求。</w:t>
      </w:r>
      <w:bookmarkStart w:id="257" w:name="_Toc520356167"/>
      <w:r/>
      <w:r/>
    </w:p>
    <w:p>
      <w:pPr>
        <w:ind w:firstLine="480"/>
        <w:spacing w:line="360" w:lineRule="auto"/>
        <w:tabs>
          <w:tab w:val="left" w:pos="1080"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投标文件不符合《</w:t>
      </w:r>
      <w:r>
        <w:rPr>
          <w:color w:val="auto"/>
          <w:sz w:val="24"/>
          <w:highlight w:val="none"/>
        </w:rPr>
        <w:t xml:space="preserve">符合性审查</w:t>
      </w:r>
      <w:r>
        <w:rPr>
          <w:rFonts w:hint="eastAsia"/>
          <w:color w:val="auto"/>
          <w:sz w:val="24"/>
          <w:highlight w:val="none"/>
        </w:rPr>
        <w:t xml:space="preserve">要求》</w:t>
      </w:r>
      <w:bookmarkEnd w:id="257"/>
      <w:r>
        <w:rPr>
          <w:rFonts w:hint="eastAsia"/>
          <w:color w:val="auto"/>
          <w:sz w:val="24"/>
          <w:highlight w:val="none"/>
        </w:rPr>
        <w:t xml:space="preserve">的，投标无效。</w:t>
      </w:r>
      <w:r/>
    </w:p>
    <w:p>
      <w:pPr>
        <w:pStyle w:val="997"/>
        <w:rPr>
          <w:rFonts w:hint="eastAsia"/>
          <w:color w:val="auto"/>
          <w:highlight w:val="none"/>
        </w:rPr>
      </w:pPr>
      <w:r>
        <w:rPr>
          <w:rFonts w:hint="eastAsia"/>
          <w:color w:val="auto"/>
          <w:highlight w:val="none"/>
        </w:rPr>
      </w:r>
      <w:r/>
    </w:p>
    <w:p>
      <w:pPr>
        <w:ind w:firstLine="2249"/>
        <w:spacing w:line="360" w:lineRule="auto"/>
        <w:tabs>
          <w:tab w:val="left" w:pos="900" w:leader="none"/>
          <w:tab w:val="left" w:pos="1080" w:leader="none"/>
          <w:tab w:val="left" w:pos="1589" w:leader="none"/>
        </w:tabs>
        <w:rPr>
          <w:b/>
          <w:color w:val="auto"/>
          <w:sz w:val="32"/>
          <w:szCs w:val="32"/>
          <w:highlight w:val="none"/>
        </w:rPr>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符合性审查及评审</w:t>
      </w:r>
      <w:r>
        <w:rPr>
          <w:rFonts w:hint="eastAsia"/>
          <w:b/>
          <w:color w:val="auto"/>
          <w:sz w:val="32"/>
          <w:szCs w:val="32"/>
          <w:highlight w:val="none"/>
        </w:rPr>
        <w:t xml:space="preserve">要求</w:t>
      </w:r>
      <w:r/>
    </w:p>
    <w:p>
      <w:pPr>
        <w:pStyle w:val="997"/>
        <w:ind w:firstLine="602"/>
        <w:rPr>
          <w:color w:val="auto"/>
          <w:highlight w:val="none"/>
        </w:rPr>
      </w:pPr>
      <w:r>
        <w:rPr>
          <w:b/>
          <w:color w:val="auto"/>
          <w:sz w:val="30"/>
          <w:szCs w:val="30"/>
          <w:highlight w:val="none"/>
        </w:rPr>
        <w:t xml:space="preserve">一、符合性审查要求</w:t>
      </w:r>
      <w:r/>
    </w:p>
    <w:tbl>
      <w:tblPr>
        <w:tblStyle w:val="756"/>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481"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46"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2403"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c>
          <w:tcPr>
            <w:tcW w:w="1168" w:type="pct"/>
            <w:vAlign w:val="center"/>
            <w:textDirection w:val="lrTb"/>
            <w:noWrap w:val="false"/>
          </w:tcPr>
          <w:p>
            <w:pPr>
              <w:jc w:val="center"/>
              <w:widowControl/>
              <w:rPr>
                <w:rFonts w:hint="eastAsia"/>
                <w:b/>
                <w:color w:val="auto"/>
                <w:sz w:val="24"/>
                <w:highlight w:val="none"/>
              </w:rPr>
            </w:pPr>
            <w:r>
              <w:rPr>
                <w:rFonts w:hint="eastAsia"/>
                <w:b/>
                <w:color w:val="auto"/>
                <w:sz w:val="24"/>
                <w:highlight w:val="none"/>
              </w:rPr>
              <w:t xml:space="preserve">格式要求</w:t>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46"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投标函</w:t>
            </w:r>
            <w:r/>
          </w:p>
        </w:tc>
        <w:tc>
          <w:tcPr>
            <w:tcW w:w="2403"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投标函</w:t>
            </w:r>
            <w:r>
              <w:rPr>
                <w:color w:val="auto"/>
                <w:sz w:val="24"/>
                <w:highlight w:val="none"/>
              </w:rPr>
              <w:t xml:space="preserve">；</w:t>
            </w:r>
            <w:r/>
          </w:p>
        </w:tc>
        <w:tc>
          <w:tcPr>
            <w:tcW w:w="1168" w:type="pct"/>
            <w:vAlign w:val="center"/>
            <w:textDirection w:val="lrTb"/>
            <w:noWrap w:val="false"/>
          </w:tcPr>
          <w:p>
            <w:pPr>
              <w:jc w:val="left"/>
              <w:widowControl/>
              <w:rPr>
                <w:rFonts w:hint="eastAsia"/>
                <w:color w:val="auto"/>
                <w:sz w:val="24"/>
                <w:highlight w:val="none"/>
              </w:rPr>
            </w:pPr>
            <w:r>
              <w:rPr>
                <w:color w:val="auto"/>
                <w:sz w:val="24"/>
                <w:highlight w:val="none"/>
              </w:rPr>
              <w:t xml:space="preserve">格式见《投标文件格式》</w:t>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投标完整性</w:t>
            </w:r>
            <w:r/>
          </w:p>
        </w:tc>
        <w:tc>
          <w:tcPr>
            <w:tcW w:w="2403" w:type="pct"/>
            <w:vAlign w:val="center"/>
            <w:textDirection w:val="lrTb"/>
            <w:noWrap w:val="false"/>
          </w:tcPr>
          <w:p>
            <w:pPr>
              <w:jc w:val="left"/>
              <w:widowControl/>
              <w:rPr>
                <w:rFonts w:hint="eastAsia"/>
                <w:color w:val="auto"/>
                <w:sz w:val="24"/>
                <w:highlight w:val="none"/>
              </w:rPr>
            </w:pPr>
            <w:r>
              <w:rPr>
                <w:rFonts w:hint="eastAsia"/>
                <w:color w:val="auto"/>
                <w:sz w:val="24"/>
                <w:highlight w:val="none"/>
              </w:rPr>
              <w:t xml:space="preserve">报价明细表未有缺项、漏项；</w:t>
            </w:r>
            <w:r/>
          </w:p>
        </w:tc>
        <w:tc>
          <w:tcPr>
            <w:tcW w:w="1168" w:type="pct"/>
            <w:vAlign w:val="center"/>
            <w:textDirection w:val="lrTb"/>
            <w:noWrap w:val="false"/>
          </w:tcPr>
          <w:p>
            <w:pPr>
              <w:jc w:val="left"/>
              <w:widowControl/>
              <w:rPr>
                <w:rFonts w:hint="eastAsia"/>
                <w:color w:val="auto"/>
                <w:sz w:val="24"/>
                <w:highlight w:val="none"/>
              </w:rPr>
            </w:pPr>
            <w:r>
              <w:rPr>
                <w:color w:val="auto"/>
                <w:sz w:val="24"/>
                <w:highlight w:val="none"/>
              </w:rPr>
              <w:t xml:space="preserve">格式见《</w:t>
            </w:r>
            <w:r>
              <w:rPr>
                <w:rFonts w:hint="eastAsia"/>
                <w:color w:val="auto"/>
                <w:sz w:val="24"/>
                <w:highlight w:val="none"/>
              </w:rPr>
              <w:t xml:space="preserve">报价</w:t>
            </w:r>
            <w:r>
              <w:rPr>
                <w:color w:val="auto"/>
                <w:sz w:val="24"/>
                <w:highlight w:val="none"/>
              </w:rPr>
              <w:t xml:space="preserve">明细表》</w:t>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投标报价</w:t>
            </w:r>
            <w:r/>
          </w:p>
        </w:tc>
        <w:tc>
          <w:tcPr>
            <w:tcW w:w="2403"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投标报价未超过最高限价（总价最高限价及单价最高限价）或预算价的</w:t>
            </w:r>
            <w:r>
              <w:rPr>
                <w:color w:val="auto"/>
                <w:sz w:val="24"/>
                <w:highlight w:val="none"/>
              </w:rPr>
              <w:t xml:space="preserve">；</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投标有效期</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46"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2403"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p>
        </w:tc>
        <w:tc>
          <w:tcPr>
            <w:tcW w:w="1168" w:type="pct"/>
            <w:vAlign w:val="center"/>
            <w:textDirection w:val="lrTb"/>
            <w:noWrap w:val="false"/>
          </w:tcPr>
          <w:p>
            <w:pPr>
              <w:jc w:val="left"/>
              <w:widowControl/>
              <w:rPr>
                <w:rFonts w:hint="eastAsia"/>
                <w:color w:val="auto"/>
                <w:sz w:val="24"/>
                <w:highlight w:val="none"/>
              </w:rPr>
            </w:pPr>
            <w:r>
              <w:rPr>
                <w:rFonts w:hint="eastAsia"/>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946" w:type="pct"/>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分包意向协议（如有）</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2403" w:type="pct"/>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c>
          <w:tcPr>
            <w:tcW w:w="1168" w:type="pct"/>
            <w:vAlign w:val="center"/>
            <w:textDirection w:val="lrTb"/>
            <w:noWrap w:val="false"/>
          </w:tcPr>
          <w:p>
            <w:pPr>
              <w:jc w:val="left"/>
              <w:widowControl/>
              <w:rPr>
                <w:rFonts w:hint="eastAsia"/>
                <w:color w:val="auto"/>
                <w:sz w:val="24"/>
                <w:highlight w:val="none"/>
              </w:rPr>
            </w:pPr>
            <w:r>
              <w:rPr>
                <w:rFonts w:hint="eastAsia"/>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报价合理性</w:t>
            </w:r>
            <w:r/>
          </w:p>
        </w:tc>
        <w:tc>
          <w:tcPr>
            <w:tcW w:w="2403" w:type="pct"/>
            <w:vAlign w:val="center"/>
            <w:textDirection w:val="lrTb"/>
            <w:noWrap w:val="false"/>
          </w:tcPr>
          <w:p>
            <w:pPr>
              <w:ind w:firstLine="480"/>
              <w:jc w:val="left"/>
              <w:widowControl/>
              <w:rPr>
                <w:rFonts w:hint="eastAsia"/>
                <w:color w:val="auto"/>
                <w:sz w:val="24"/>
                <w:highlight w:val="none"/>
              </w:rPr>
            </w:pPr>
            <w:r>
              <w:rPr>
                <w:rFonts w:hint="eastAsia"/>
                <w:color w:val="auto"/>
                <w:sz w:val="24"/>
                <w:highlight w:val="none"/>
              </w:rPr>
              <w:t xml:space="preserve">根据财政部《关于推动解决政府采购异常低价问题的通知》财库〔2026〕2号文件之规定：当评审过程中出现下列情形之一的，评审委员会应当启 动异常低价投标（响应）审查程序： </w:t>
            </w:r>
            <w:r/>
          </w:p>
          <w:p>
            <w:pPr>
              <w:ind w:firstLine="480"/>
              <w:jc w:val="left"/>
              <w:widowControl/>
              <w:rPr>
                <w:rFonts w:hint="eastAsia"/>
                <w:color w:val="auto"/>
                <w:sz w:val="24"/>
                <w:highlight w:val="none"/>
              </w:rPr>
            </w:pPr>
            <w:r>
              <w:rPr>
                <w:rFonts w:hint="eastAsia"/>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hint="eastAsia"/>
                <w:color w:val="auto"/>
                <w:sz w:val="24"/>
                <w:highlight w:val="none"/>
              </w:rPr>
            </w:pPr>
            <w:r>
              <w:rPr>
                <w:rFonts w:hint="eastAsia"/>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hint="eastAsia"/>
                <w:color w:val="auto"/>
                <w:sz w:val="24"/>
                <w:highlight w:val="none"/>
              </w:rPr>
            </w:pPr>
            <w:r>
              <w:rPr>
                <w:rFonts w:hint="eastAsia"/>
                <w:color w:val="auto"/>
                <w:sz w:val="24"/>
                <w:highlight w:val="none"/>
              </w:rPr>
              <w:t xml:space="preserve">3.投标（响应）报价低于采购项目最高限价45%的，即投标（响应）报价&lt;采购项目最高限价×45%；</w:t>
            </w:r>
            <w:r/>
          </w:p>
          <w:p>
            <w:pPr>
              <w:ind w:firstLine="480"/>
              <w:jc w:val="left"/>
              <w:widowControl/>
              <w:rPr>
                <w:rFonts w:hint="eastAsia"/>
                <w:color w:val="auto"/>
                <w:sz w:val="24"/>
                <w:highlight w:val="none"/>
              </w:rPr>
            </w:pPr>
            <w:r>
              <w:rPr>
                <w:rFonts w:hint="eastAsia"/>
                <w:color w:val="auto"/>
                <w:sz w:val="24"/>
                <w:highlight w:val="none"/>
              </w:rPr>
              <w:t xml:space="preserve">4.评审委员会基于专业判断，认为供应商报价过低，有可能影响产品质量或者不能诚信履约的其他情形。</w:t>
            </w:r>
            <w:r/>
          </w:p>
          <w:p>
            <w:pPr>
              <w:ind w:firstLine="480"/>
              <w:jc w:val="left"/>
              <w:widowControl/>
              <w:rPr>
                <w:rFonts w:hint="eastAsia"/>
                <w:color w:val="auto"/>
                <w:sz w:val="24"/>
                <w:highlight w:val="none"/>
              </w:rPr>
            </w:pPr>
            <w:r>
              <w:rPr>
                <w:rFonts w:hint="eastAsia"/>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color w:val="auto"/>
                <w:sz w:val="24"/>
                <w:highlight w:val="none"/>
              </w:rPr>
            </w:pPr>
            <w:r>
              <w:rPr>
                <w:rFonts w:hint="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rFonts w:hint="eastAsia"/>
                <w:color w:val="auto"/>
                <w:sz w:val="24"/>
                <w:highlight w:val="none"/>
              </w:rPr>
            </w:pPr>
            <w:r>
              <w:rPr>
                <w:rFonts w:hint="eastAsia"/>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2403" w:type="pct"/>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投标人所投产品为非进口产品；</w:t>
            </w:r>
            <w:r/>
          </w:p>
        </w:tc>
        <w:tc>
          <w:tcPr>
            <w:tcW w:w="1168"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rFonts w:hint="eastAsia"/>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hint="eastAsia"/>
                <w:color w:val="auto"/>
                <w:sz w:val="24"/>
                <w:highlight w:val="none"/>
              </w:rPr>
            </w:pPr>
            <w:r>
              <w:rPr>
                <w:rFonts w:hint="eastAsia"/>
                <w:color w:val="auto"/>
                <w:sz w:val="24"/>
                <w:highlight w:val="none"/>
              </w:rPr>
            </w:r>
            <w:r/>
          </w:p>
        </w:tc>
      </w:tr>
      <w:tr>
        <w:trPr>
          <w:jc w:val="center"/>
          <w:trHeight w:val="369"/>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串通投标</w:t>
            </w:r>
            <w:r/>
          </w:p>
        </w:tc>
        <w:tc>
          <w:tcPr>
            <w:tcW w:w="2403"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 xml:space="preserve">；</w:t>
            </w:r>
            <w:r/>
          </w:p>
        </w:tc>
        <w:tc>
          <w:tcPr>
            <w:tcW w:w="1168" w:type="pct"/>
            <w:vAlign w:val="center"/>
            <w:textDirection w:val="lrTb"/>
            <w:noWrap w:val="false"/>
          </w:tcPr>
          <w:p>
            <w:pPr>
              <w:jc w:val="left"/>
              <w:widowControl/>
              <w:rPr>
                <w:rFonts w:hint="eastAsia"/>
                <w:color w:val="auto"/>
                <w:sz w:val="24"/>
                <w:highlight w:val="none"/>
              </w:rPr>
            </w:pPr>
            <w:r>
              <w:rPr>
                <w:rFonts w:hint="eastAsia"/>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bl>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二、</w:t>
      </w:r>
      <w:r>
        <w:rPr>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评标过程中，评标委员会将</w:t>
      </w:r>
      <w:r>
        <w:rPr>
          <w:rFonts w:hint="eastAsia"/>
          <w:color w:val="auto"/>
          <w:sz w:val="24"/>
          <w:highlight w:val="none"/>
        </w:rPr>
        <w:t xml:space="preserve">通过苏采云系统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w:t>
      </w:r>
      <w:r>
        <w:rPr>
          <w:rFonts w:hint="eastAsia" w:ascii="Symbol" w:hAnsi="Symbol" w:cs="Symbol"/>
          <w:color w:val="auto"/>
          <w:sz w:val="24"/>
          <w:highlight w:val="none"/>
        </w:rPr>
        <w:t xml:space="preserve">三</w:t>
      </w:r>
      <w:r>
        <w:rPr>
          <w:rFonts w:ascii="Symbol" w:hAnsi="Symbol" w:cs="Symbol"/>
          <w:color w:val="auto"/>
          <w:sz w:val="24"/>
          <w:highlight w:val="none"/>
        </w:rPr>
        <w:t xml:space="preserve">）</w:t>
      </w:r>
      <w:r>
        <w:rPr>
          <w:color w:val="auto"/>
          <w:sz w:val="24"/>
          <w:highlight w:val="none"/>
        </w:rPr>
        <w:t xml:space="preserve">投标文件报价出现前后不一致的，按照</w:t>
      </w:r>
      <w:r>
        <w:rPr>
          <w:rFonts w:hint="eastAsia"/>
          <w:color w:val="auto"/>
          <w:sz w:val="24"/>
          <w:highlight w:val="none"/>
        </w:rPr>
        <w:t xml:space="preserve">第二章2</w:t>
      </w:r>
      <w:r>
        <w:rPr>
          <w:color w:val="auto"/>
          <w:sz w:val="24"/>
          <w:highlight w:val="none"/>
        </w:rPr>
        <w:t xml:space="preserve">6.4</w:t>
      </w:r>
      <w:r>
        <w:rPr>
          <w:rFonts w:hint="eastAsia"/>
          <w:color w:val="auto"/>
          <w:sz w:val="24"/>
          <w:highlight w:val="none"/>
        </w:rPr>
        <w:t xml:space="preserve">之</w:t>
      </w:r>
      <w:r>
        <w:rPr>
          <w:color w:val="auto"/>
          <w:sz w:val="24"/>
          <w:highlight w:val="none"/>
        </w:rPr>
        <w:t xml:space="preserve">规定</w:t>
      </w:r>
      <w:r>
        <w:rPr>
          <w:rFonts w:hint="eastAsia"/>
          <w:color w:val="auto"/>
          <w:sz w:val="24"/>
          <w:highlight w:val="none"/>
        </w:rPr>
        <w:t xml:space="preserve">处理，</w:t>
      </w:r>
      <w:r>
        <w:rPr>
          <w:color w:val="auto"/>
          <w:sz w:val="24"/>
          <w:highlight w:val="none"/>
        </w:rPr>
        <w:t xml:space="preserve">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w:t>
      </w:r>
      <w:r>
        <w:rPr>
          <w:rFonts w:hint="eastAsia" w:ascii="Symbol" w:hAnsi="Symbol" w:cs="Symbol"/>
          <w:color w:val="auto"/>
          <w:sz w:val="24"/>
          <w:highlight w:val="none"/>
        </w:rPr>
        <w:t xml:space="preserve">四</w:t>
      </w:r>
      <w:r>
        <w:rPr>
          <w:rFonts w:ascii="Symbol" w:hAnsi="Symbol" w:cs="Symbol"/>
          <w:color w:val="auto"/>
          <w:sz w:val="24"/>
          <w:highlight w:val="none"/>
        </w:rPr>
        <w:t xml:space="preserve">）</w:t>
      </w:r>
      <w:r>
        <w:rPr>
          <w:color w:val="auto"/>
          <w:sz w:val="24"/>
          <w:highlight w:val="none"/>
        </w:rPr>
        <w:t xml:space="preserve">落实政府采购政策的价格调整：</w:t>
      </w:r>
      <w:bookmarkStart w:id="258" w:name="_Hlk149904856"/>
      <w:r>
        <w:rPr>
          <w:rFonts w:hint="eastAsia"/>
          <w:color w:val="auto"/>
          <w:sz w:val="24"/>
          <w:highlight w:val="none"/>
        </w:rPr>
        <w:t xml:space="preserve">详见第三节评标办法中的</w:t>
      </w:r>
      <w:r>
        <w:rPr>
          <w:rFonts w:hint="eastAsia" w:ascii="宋体" w:hAnsi="宋体"/>
          <w:b/>
          <w:color w:val="auto"/>
          <w:sz w:val="24"/>
          <w:highlight w:val="none"/>
        </w:rPr>
        <w:t xml:space="preserve">政府采购政策功能落实。</w:t>
      </w:r>
      <w:bookmarkEnd w:id="258"/>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三、</w:t>
      </w:r>
      <w:r>
        <w:rPr>
          <w:b/>
          <w:color w:val="auto"/>
          <w:sz w:val="30"/>
          <w:szCs w:val="30"/>
          <w:highlight w:val="none"/>
        </w:rPr>
        <w:t xml:space="preserve">投标文件的比较和评价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评标方法和评标标准</w:t>
      </w:r>
      <w:r/>
    </w:p>
    <w:p>
      <w:pPr>
        <w:ind w:firstLine="480"/>
        <w:jc w:val="left"/>
        <w:spacing w:line="360" w:lineRule="auto"/>
        <w:widowControl/>
        <w:rPr>
          <w:rFonts w:hint="eastAsia"/>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本项目采用的评标方法详见《</w:t>
      </w:r>
      <w:r>
        <w:rPr>
          <w:rFonts w:hint="eastAsia"/>
          <w:color w:val="auto"/>
          <w:sz w:val="24"/>
          <w:highlight w:val="none"/>
        </w:rPr>
        <w:t xml:space="preserve">第三节 评标方法</w:t>
      </w:r>
      <w:r>
        <w:rPr>
          <w:color w:val="auto"/>
          <w:sz w:val="24"/>
          <w:highlight w:val="none"/>
        </w:rPr>
        <w:t xml:space="preserve">》</w:t>
      </w:r>
      <w:r>
        <w:rPr>
          <w:rFonts w:hint="eastAsia"/>
          <w:color w:val="auto"/>
          <w:sz w:val="24"/>
          <w:highlight w:val="none"/>
        </w:rPr>
        <w:t xml:space="preserve">，</w:t>
      </w:r>
      <w:r>
        <w:rPr>
          <w:color w:val="auto"/>
          <w:sz w:val="24"/>
          <w:highlight w:val="none"/>
        </w:rPr>
        <w:t xml:space="preserve">本项目采用的评标标准详见《</w:t>
      </w:r>
      <w:r>
        <w:rPr>
          <w:rFonts w:hint="eastAsia"/>
          <w:color w:val="auto"/>
          <w:sz w:val="24"/>
          <w:highlight w:val="none"/>
        </w:rPr>
        <w:t xml:space="preserve">第四节 评标标准</w:t>
      </w:r>
      <w:r>
        <w:rPr>
          <w:color w:val="auto"/>
          <w:sz w:val="24"/>
          <w:highlight w:val="none"/>
        </w:rPr>
        <w:t xml:space="preserve">》</w:t>
      </w:r>
      <w:r>
        <w:rPr>
          <w:rFonts w:hint="eastAsia"/>
          <w:color w:val="auto"/>
          <w:sz w:val="24"/>
          <w:highlight w:val="none"/>
        </w:rPr>
        <w:t xml:space="preserve">。</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四、</w:t>
      </w:r>
      <w:r>
        <w:rPr>
          <w:b/>
          <w:color w:val="auto"/>
          <w:sz w:val="30"/>
          <w:szCs w:val="30"/>
          <w:highlight w:val="none"/>
        </w:rPr>
        <w:t xml:space="preserve">确定</w:t>
      </w:r>
      <w:bookmarkStart w:id="259" w:name="_Toc226309790"/>
      <w:r/>
      <w:bookmarkStart w:id="260" w:name="_Toc164229387"/>
      <w:r/>
      <w:bookmarkStart w:id="261" w:name="_Toc226965736"/>
      <w:r/>
      <w:bookmarkStart w:id="262" w:name="_Toc226965819"/>
      <w:r/>
      <w:bookmarkStart w:id="263" w:name="_Toc265228384"/>
      <w:r/>
      <w:bookmarkStart w:id="264" w:name="_Toc150480784"/>
      <w:r/>
      <w:bookmarkStart w:id="265" w:name="_Toc151193644"/>
      <w:r/>
      <w:bookmarkStart w:id="266" w:name="_Toc305158888"/>
      <w:r/>
      <w:bookmarkStart w:id="267" w:name="_Toc150774646"/>
      <w:r/>
      <w:bookmarkStart w:id="268" w:name="_Toc150509297"/>
      <w:r/>
      <w:bookmarkStart w:id="269" w:name="_Toc151193934"/>
      <w:r/>
      <w:bookmarkStart w:id="270" w:name="_Toc520356170"/>
      <w:r/>
      <w:bookmarkStart w:id="271" w:name="_Toc164608815"/>
      <w:r/>
      <w:bookmarkStart w:id="272" w:name="_Toc151193788"/>
      <w:r/>
      <w:bookmarkStart w:id="273" w:name="_Toc149720839"/>
      <w:r/>
      <w:bookmarkStart w:id="274" w:name="_Toc226337242"/>
      <w:r/>
      <w:bookmarkStart w:id="275" w:name="_Toc195842911"/>
      <w:r/>
      <w:bookmarkStart w:id="276" w:name="_Toc164351640"/>
      <w:r/>
      <w:bookmarkStart w:id="277" w:name="_Toc164229241"/>
      <w:r/>
      <w:bookmarkStart w:id="278" w:name="_Toc150774751"/>
      <w:r/>
      <w:bookmarkStart w:id="279" w:name="_Toc127151546"/>
      <w:r/>
      <w:bookmarkStart w:id="280" w:name="_Toc151190173"/>
      <w:r/>
      <w:bookmarkStart w:id="281" w:name="_Toc164608660"/>
      <w:r/>
      <w:bookmarkStart w:id="282" w:name="_Toc151193716"/>
      <w:r/>
      <w:bookmarkStart w:id="283" w:name="_Toc264969236"/>
      <w:r/>
      <w:bookmarkStart w:id="284" w:name="_Ref467307010"/>
      <w:r/>
      <w:bookmarkStart w:id="285" w:name="_Toc305158814"/>
      <w:r/>
      <w:bookmarkStart w:id="286" w:name="_Toc142311048"/>
      <w:r/>
      <w:bookmarkStart w:id="287" w:name="_Toc127151747"/>
      <w:r/>
      <w:bookmarkStart w:id="288" w:name="_Toc151193860"/>
      <w:r/>
      <w:bookmarkStart w:id="289" w:name="_Toc127161460"/>
      <w:r>
        <w:rPr>
          <w:b/>
          <w:color w:val="auto"/>
          <w:sz w:val="30"/>
          <w:szCs w:val="30"/>
          <w:highlight w:val="none"/>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各标段或</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五、</w:t>
      </w:r>
      <w:r>
        <w:rPr>
          <w:b/>
          <w:color w:val="auto"/>
          <w:sz w:val="30"/>
          <w:szCs w:val="30"/>
          <w:highlight w:val="none"/>
        </w:rPr>
        <w:t xml:space="preserve">报告违法行为</w:t>
      </w:r>
      <w:r/>
    </w:p>
    <w:p>
      <w:pPr>
        <w:ind w:firstLine="480"/>
        <w:spacing w:line="360" w:lineRule="auto"/>
        <w:tabs>
          <w:tab w:val="left" w:pos="1080" w:leader="none"/>
          <w:tab w:val="left" w:pos="1589" w:leader="none"/>
        </w:tabs>
        <w:rPr>
          <w:rFonts w:hint="eastAsia"/>
          <w:color w:val="auto"/>
          <w:highlight w:val="none"/>
        </w:rPr>
      </w:pPr>
      <w:r>
        <w:rPr>
          <w:rFonts w:ascii="Symbol" w:hAnsi="Symbol" w:cs="Symbol"/>
          <w:color w:val="auto"/>
          <w:sz w:val="24"/>
          <w:highlight w:val="none"/>
        </w:rPr>
        <w:t xml:space="preserve">（一）</w:t>
      </w:r>
      <w:r>
        <w:rPr>
          <w:color w:val="auto"/>
          <w:sz w:val="24"/>
          <w:highlight w:val="none"/>
        </w:rPr>
        <w:t xml:space="preserve">评标委员会在评标过程中发现投标人有行贿、提供虚假材料或者串通等违法行为时，有向采购人、采购代理机构或者有关部门报告的职责。</w:t>
      </w:r>
      <w:r/>
    </w:p>
    <w:p>
      <w:pPr>
        <w:ind w:firstLine="2891"/>
        <w:jc w:val="left"/>
        <w:spacing w:line="360" w:lineRule="auto"/>
        <w:widowControl/>
        <w:rPr>
          <w:rFonts w:ascii="宋体" w:hAnsi="宋体"/>
          <w:b/>
          <w:bCs/>
          <w:color w:val="auto"/>
          <w:sz w:val="32"/>
          <w:szCs w:val="32"/>
          <w:highlight w:val="none"/>
        </w:rPr>
      </w:pPr>
      <w:r>
        <w:rPr>
          <w:rFonts w:hint="eastAsia" w:ascii="宋体" w:hAnsi="宋体"/>
          <w:b/>
          <w:bCs/>
          <w:color w:val="auto"/>
          <w:sz w:val="32"/>
          <w:szCs w:val="32"/>
          <w:highlight w:val="none"/>
        </w:rPr>
        <w:t xml:space="preserve">第三节 评标方法</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color w:val="auto"/>
          <w:sz w:val="24"/>
          <w:highlight w:val="none"/>
        </w:rPr>
        <w:outlineLvl w:val="1"/>
      </w:pPr>
      <w:r>
        <w:rPr>
          <w:rFonts w:hint="eastAsia"/>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三、每部分的得分保留小数点后两位，合计得分保留小数点后两位</w:t>
      </w:r>
      <w:r>
        <w:rPr>
          <w:color w:val="auto"/>
          <w:sz w:val="24"/>
          <w:highlight w:val="none"/>
        </w:rPr>
        <w:t xml:space="preserve">，第三位四舍五入</w:t>
      </w:r>
      <w:r>
        <w:rPr>
          <w:rFonts w:hint="eastAsia"/>
          <w:color w:val="auto"/>
          <w:sz w:val="24"/>
          <w:highlight w:val="none"/>
        </w:rPr>
        <w:t xml:space="preserve">。</w:t>
      </w:r>
      <w:r/>
    </w:p>
    <w:p>
      <w:pPr>
        <w:ind w:firstLine="441"/>
        <w:jc w:val="left"/>
        <w:spacing w:line="360" w:lineRule="auto"/>
        <w:rPr>
          <w:rFonts w:hint="eastAsia" w:ascii="宋体" w:hAnsi="宋体"/>
          <w:b/>
          <w:color w:val="auto"/>
          <w:sz w:val="24"/>
          <w:highlight w:val="none"/>
        </w:rPr>
      </w:pPr>
      <w:r/>
      <w:bookmarkStart w:id="290" w:name="_Hlk149904248"/>
      <w:r>
        <w:rPr>
          <w:rFonts w:hint="eastAsia" w:ascii="宋体" w:hAnsi="宋体"/>
          <w:b/>
          <w:color w:val="auto"/>
          <w:sz w:val="24"/>
          <w:highlight w:val="none"/>
        </w:rPr>
        <w:t xml:space="preserve">四、政府采购政策功能落实</w:t>
      </w:r>
      <w:r/>
    </w:p>
    <w:p>
      <w:pPr>
        <w:ind w:firstLine="480"/>
        <w:jc w:val="left"/>
        <w:spacing w:line="360" w:lineRule="auto"/>
        <w:rPr>
          <w:rFonts w:hint="eastAsia" w:ascii="宋体" w:hAnsi="宋体"/>
          <w:color w:val="auto"/>
          <w:sz w:val="24"/>
          <w:highlight w:val="none"/>
        </w:rPr>
      </w:pPr>
      <w:r/>
      <w:bookmarkStart w:id="291" w:name="_Hlk152922042"/>
      <w:r>
        <w:rPr>
          <w:rFonts w:hint="eastAsia" w:ascii="宋体" w:hAnsi="宋体"/>
          <w:color w:val="auto"/>
          <w:sz w:val="24"/>
          <w:highlight w:val="none"/>
        </w:rPr>
        <w:t xml:space="preserve">1、小微型企业价格扣除</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（1）供应商需按照采购文件的要求提供相应的《中小企业声明函》。</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2、残疾人福利单位价格扣除</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（1）残疾人福利性单位视同小型、微型企业。</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（2）残疾人福利单位需按照采购文件的要求提供《残疾人福利性单位声明函》。</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3、监狱和戒毒企业价格扣除</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（1）监狱和戒毒企业（简称监狱企业）视同小型、微型企业。</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（3）监狱企业标准请参照《关于政府采购支持监狱企业发展有关问题的通知》（</w:t>
      </w:r>
      <w:r>
        <w:rPr>
          <w:rFonts w:ascii="宋体" w:hAnsi="宋体"/>
          <w:color w:val="auto"/>
          <w:sz w:val="24"/>
          <w:highlight w:val="none"/>
        </w:rPr>
        <w:t xml:space="preserve">财库[2014]68号</w:t>
      </w:r>
      <w:r>
        <w:rPr>
          <w:rFonts w:hint="eastAsia" w:ascii="宋体" w:hAnsi="宋体"/>
          <w:color w:val="auto"/>
          <w:sz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auto"/>
          <w:sz w:val="36"/>
          <w:szCs w:val="36"/>
          <w:highlight w:val="none"/>
        </w:rPr>
      </w:pPr>
      <w:r>
        <w:rPr>
          <w:rFonts w:hint="eastAsia" w:ascii="宋体" w:hAnsi="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highlight w:val="none"/>
          <w:u w:val="single"/>
        </w:rPr>
        <w:t xml:space="preserve">6</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的价格扣除，用扣除后的价格参与评审。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6、联合体各方均为小型、微型企业（残疾人福利单位、监狱企业）的，联合体享受</w:t>
      </w:r>
      <w:r>
        <w:rPr>
          <w:rFonts w:ascii="宋体" w:hAnsi="宋体"/>
          <w:color w:val="auto"/>
          <w:sz w:val="24"/>
          <w:highlight w:val="none"/>
          <w:u w:val="single"/>
        </w:rPr>
        <w:t xml:space="preserve">2</w:t>
      </w:r>
      <w:r>
        <w:rPr>
          <w:rFonts w:hint="eastAsia" w:ascii="宋体" w:hAnsi="宋体"/>
          <w:color w:val="auto"/>
          <w:sz w:val="24"/>
          <w:highlight w:val="none"/>
          <w:u w:val="single"/>
        </w:rPr>
        <w:t xml:space="preserve">0%</w:t>
      </w:r>
      <w:r>
        <w:rPr>
          <w:rFonts w:hint="eastAsia" w:ascii="宋体" w:hAnsi="宋体"/>
          <w:color w:val="auto"/>
          <w:sz w:val="24"/>
          <w:highlight w:val="none"/>
        </w:rPr>
        <w:t xml:space="preserve">价格扣除，用扣除后的价格参与评审。</w:t>
      </w:r>
      <w:bookmarkEnd w:id="290"/>
      <w:bookmarkEnd w:id="291"/>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7、政府采购中实施本国产品标准及相关政策：</w:t>
      </w:r>
      <w:r/>
    </w:p>
    <w:p>
      <w:pPr>
        <w:pStyle w:val="1177"/>
        <w:ind w:left="0" w:firstLine="420"/>
        <w:jc w:val="both"/>
        <w:spacing w:line="500" w:lineRule="exact"/>
        <w:widowControl w:val="off"/>
        <w:rPr>
          <w:rFonts w:hint="eastAsia" w:ascii="宋体" w:hAnsi="宋体"/>
          <w:color w:val="auto"/>
          <w:highlight w:val="none"/>
          <w:lang w:eastAsia="zh-CN"/>
        </w:rPr>
      </w:pPr>
      <w:r>
        <w:rPr>
          <w:rFonts w:hint="eastAsia" w:ascii="宋体" w:hAnsi="宋体"/>
          <w:color w:val="auto"/>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77"/>
        <w:ind w:left="0" w:firstLine="420"/>
        <w:spacing w:line="500" w:lineRule="exact"/>
        <w:rPr>
          <w:rFonts w:hint="eastAsia" w:ascii="宋体" w:hAnsi="宋体"/>
          <w:color w:val="auto"/>
          <w:highlight w:val="none"/>
          <w:lang w:eastAsia="zh-CN" w:bidi="ar-SA"/>
        </w:rPr>
      </w:pPr>
      <w:r>
        <w:rPr>
          <w:rFonts w:hint="eastAsia" w:ascii="宋体" w:hAnsi="宋体" w:cs="宋体"/>
          <w:bCs/>
          <w:color w:val="auto"/>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auto"/>
          <w:highlight w:val="none"/>
          <w:lang w:eastAsia="zh-CN" w:bidi="ar-SA"/>
        </w:rPr>
        <w:t xml:space="preserve">的产品；其他产品，根据实际情况判断是否在中国境内生产。</w:t>
      </w:r>
      <w:r/>
    </w:p>
    <w:p>
      <w:pPr>
        <w:pStyle w:val="985"/>
        <w:ind w:firstLine="240"/>
        <w:spacing w:before="0" w:line="500" w:lineRule="exact"/>
        <w:rPr>
          <w:rFonts w:hint="eastAsia"/>
          <w:color w:val="auto"/>
          <w:highlight w:val="none"/>
        </w:rPr>
      </w:pPr>
      <w:r>
        <w:rPr>
          <w:rFonts w:hint="eastAsia"/>
          <w:color w:val="auto"/>
          <w:highlight w:val="none"/>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pStyle w:val="1176"/>
        <w:spacing w:before="0" w:after="0" w:line="500" w:lineRule="exact"/>
        <w:rPr>
          <w:rFonts w:hint="eastAsia" w:ascii="宋体" w:hAnsi="宋体"/>
          <w:b/>
          <w:bCs/>
          <w:color w:val="auto"/>
          <w:highlight w:val="none"/>
        </w:rPr>
      </w:pPr>
      <w:r>
        <w:rPr>
          <w:rFonts w:hint="eastAsia" w:ascii="宋体" w:hAnsi="宋体"/>
          <w:color w:val="auto"/>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auto"/>
          <w:highlight w:val="none"/>
        </w:rPr>
        <w:t xml:space="preserve">（供应商需在“第八章 投标文件格式”的“报价明细表”中填写比例数值）</w:t>
      </w:r>
      <w:r>
        <w:rPr>
          <w:rFonts w:hint="eastAsia" w:ascii="宋体" w:hAnsi="宋体"/>
          <w:color w:val="auto"/>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b/>
          <w:bCs/>
          <w:color w:val="auto"/>
          <w:highlight w:val="none"/>
        </w:rPr>
        <w:t xml:space="preserve">供应商未填写比例数值，或比例数值未达到80%的，将不享受本国产品价格评审优惠。</w:t>
      </w:r>
      <w:r/>
    </w:p>
    <w:p>
      <w:pPr>
        <w:pStyle w:val="1176"/>
        <w:spacing w:before="0" w:after="0" w:line="500" w:lineRule="exact"/>
        <w:rPr>
          <w:rFonts w:hint="eastAsia" w:ascii="宋体" w:hAnsi="宋体"/>
          <w:color w:val="auto"/>
          <w:highlight w:val="none"/>
        </w:rPr>
      </w:pPr>
      <w:r>
        <w:rPr>
          <w:rFonts w:hint="eastAsia" w:ascii="宋体" w:hAnsi="宋体"/>
          <w:color w:val="auto"/>
          <w:highlight w:val="none"/>
        </w:rPr>
        <w:t xml:space="preserve">7.5 供应商需按照招标文件的要求提供《关于符合本国产品标准的声明函》（以下简称《声明函》），如不提供将不享受本国产品价格评审优惠。【</w:t>
      </w:r>
      <w:r>
        <w:rPr>
          <w:rFonts w:hint="eastAsia" w:ascii="宋体" w:hAnsi="宋体"/>
          <w:b/>
          <w:bCs/>
          <w:i/>
          <w:iCs/>
          <w:color w:val="auto"/>
          <w:highlight w:val="none"/>
        </w:rPr>
        <w:t xml:space="preserve">声明函》上传至交易执行系统“价格折扣文件格式”——“关于符合本国产品标准的声明函”模块</w:t>
      </w:r>
      <w:r>
        <w:rPr>
          <w:rFonts w:hint="eastAsia" w:ascii="宋体" w:hAnsi="宋体"/>
          <w:color w:val="auto"/>
          <w:highlight w:val="none"/>
        </w:rPr>
        <w:t xml:space="preserve">】</w:t>
      </w:r>
      <w:r/>
    </w:p>
    <w:p>
      <w:pPr>
        <w:pStyle w:val="1176"/>
        <w:spacing w:before="0" w:after="0" w:line="500" w:lineRule="exact"/>
        <w:rPr>
          <w:rFonts w:hint="eastAsia" w:ascii="宋体" w:hAnsi="宋体"/>
          <w:color w:val="auto"/>
          <w:highlight w:val="none"/>
        </w:rPr>
      </w:pPr>
      <w:r>
        <w:rPr>
          <w:rFonts w:hint="eastAsia" w:ascii="宋体" w:hAnsi="宋体"/>
          <w:color w:val="auto"/>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76"/>
        <w:spacing w:before="0" w:after="0" w:line="500" w:lineRule="exact"/>
        <w:rPr>
          <w:rFonts w:hint="eastAsia" w:ascii="宋体" w:hAnsi="宋体"/>
          <w:color w:val="auto"/>
          <w:highlight w:val="none"/>
        </w:rPr>
      </w:pPr>
      <w:r>
        <w:rPr>
          <w:rFonts w:hint="eastAsia" w:ascii="宋体" w:hAnsi="宋体"/>
          <w:color w:val="auto"/>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rPr>
          <w:rFonts w:hint="eastAsia"/>
          <w:color w:val="auto"/>
          <w:sz w:val="24"/>
          <w:highlight w:val="none"/>
        </w:rPr>
      </w:pPr>
      <w:r>
        <w:rPr>
          <w:rFonts w:hint="eastAsia"/>
          <w:color w:val="auto"/>
          <w:sz w:val="24"/>
          <w:highlight w:val="none"/>
        </w:rPr>
      </w:r>
      <w:r/>
    </w:p>
    <w:p>
      <w:pPr>
        <w:pStyle w:val="997"/>
        <w:ind w:firstLine="2891"/>
        <w:spacing w:after="120"/>
        <w:rPr>
          <w:rFonts w:hint="eastAsia"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第四节 评标标准</w:t>
      </w:r>
      <w:r/>
    </w:p>
    <w:tbl>
      <w:tblPr>
        <w:tblStyle w:val="756"/>
        <w:tblW w:w="59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98"/>
        <w:gridCol w:w="5340"/>
        <w:gridCol w:w="856"/>
        <w:gridCol w:w="2310"/>
      </w:tblGrid>
      <w:tr>
        <w:trPr>
          <w:jc w:val="center"/>
          <w:trHeight w:val="90"/>
        </w:trPr>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评分细则</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分值（分）</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提供材料要求及备注</w:t>
            </w:r>
            <w:r/>
          </w:p>
        </w:tc>
      </w:tr>
      <w:tr>
        <w:trPr>
          <w:jc w:val="center"/>
          <w:trHeight w:val="907"/>
        </w:trPr>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spacing w:line="360" w:lineRule="exact"/>
              <w:widowControl/>
              <w:rPr>
                <w:rFonts w:ascii="宋体" w:hAnsi="宋体"/>
                <w:color w:val="auto"/>
                <w:sz w:val="24"/>
                <w:highlight w:val="none"/>
              </w:rPr>
            </w:pPr>
            <w:r>
              <w:rPr>
                <w:rFonts w:hint="eastAsia" w:ascii="宋体" w:hAnsi="宋体"/>
                <w:color w:val="auto"/>
                <w:sz w:val="24"/>
                <w:highlight w:val="none"/>
              </w:rPr>
              <w:t xml:space="preserve">价格分</w:t>
            </w:r>
            <w:r/>
          </w:p>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ind w:left="105"/>
              <w:jc w:val="left"/>
              <w:spacing w:line="360" w:lineRule="exact"/>
              <w:rPr>
                <w:rFonts w:hint="eastAsia" w:ascii="宋体" w:hAnsi="宋体"/>
                <w:color w:val="auto"/>
                <w:sz w:val="24"/>
                <w:highlight w:val="none"/>
              </w:rPr>
            </w:pPr>
            <w:r/>
            <w:bookmarkStart w:id="292" w:name="OLE_LINK1"/>
            <w:r>
              <w:rPr>
                <w:rFonts w:hint="eastAsia" w:ascii="宋体" w:hAnsi="宋体"/>
                <w:bCs/>
                <w:color w:val="auto"/>
                <w:sz w:val="24"/>
                <w:highlight w:val="none"/>
              </w:rPr>
              <w:t xml:space="preserve">采用低价优先法计算，即满足招标文件要求且最低的投标报价为评标基准价，其价格分为满分。其他报价得分=(评标基准价/投标报价)×分值。</w:t>
            </w:r>
            <w:bookmarkEnd w:id="292"/>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60" w:lineRule="exact"/>
              <w:widowControl/>
              <w:rPr>
                <w:rFonts w:ascii="宋体" w:hAnsi="宋体"/>
                <w:color w:val="auto"/>
                <w:sz w:val="24"/>
                <w:highlight w:val="none"/>
              </w:rPr>
            </w:pPr>
            <w:r>
              <w:rPr>
                <w:rFonts w:hint="eastAsia" w:ascii="宋体" w:hAnsi="宋体"/>
                <w:color w:val="auto"/>
                <w:sz w:val="24"/>
                <w:highlight w:val="none"/>
              </w:rPr>
              <w:t xml:space="preserve">35</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spacing w:line="360" w:lineRule="exact"/>
              <w:widowControl/>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520"/>
        </w:trPr>
        <w:tc>
          <w:tcPr>
            <w:gridSpan w:val="4"/>
            <w:tcBorders>
              <w:top w:val="single" w:color="000000" w:sz="4" w:space="0"/>
              <w:left w:val="single" w:color="000000" w:sz="4" w:space="0"/>
              <w:bottom w:val="single" w:color="000000" w:sz="4" w:space="0"/>
              <w:right w:val="single" w:color="000000" w:sz="4" w:space="0"/>
            </w:tcBorders>
            <w:tcW w:w="9904" w:type="dxa"/>
            <w:vAlign w:val="center"/>
            <w:textDirection w:val="lrTb"/>
            <w:noWrap w:val="false"/>
          </w:tcPr>
          <w:p>
            <w:pPr>
              <w:jc w:val="left"/>
              <w:spacing w:line="360" w:lineRule="exact"/>
              <w:widowControl/>
              <w:rPr>
                <w:rFonts w:hint="eastAsia" w:ascii="宋体" w:hAnsi="宋体"/>
                <w:bCs/>
                <w:color w:val="auto"/>
                <w:sz w:val="24"/>
                <w:highlight w:val="none"/>
              </w:rPr>
            </w:pPr>
            <w:r>
              <w:rPr>
                <w:rFonts w:ascii="宋体" w:hAnsi="宋体" w:cs="宋体"/>
                <w:b/>
                <w:color w:val="auto"/>
                <w:sz w:val="24"/>
                <w:highlight w:val="none"/>
              </w:rPr>
              <w:t xml:space="preserve">主观分</w:t>
            </w:r>
            <w:r>
              <w:rPr>
                <w:rFonts w:hint="eastAsia" w:ascii="宋体" w:hAnsi="宋体" w:cs="宋体"/>
                <w:b/>
                <w:color w:val="auto"/>
                <w:sz w:val="24"/>
                <w:highlight w:val="none"/>
              </w:rPr>
              <w:t xml:space="preserve">评分项（2.1-2.6）属于暗标评审项，各投标人提供的文字内容、图片均不得出现投标人的名称及标志标记，否则暗标项（2.1-2.6）均不得分。</w:t>
            </w:r>
            <w:r/>
          </w:p>
        </w:tc>
      </w:tr>
      <w:tr>
        <w:trPr>
          <w:cantSplit/>
          <w:jc w:val="center"/>
          <w:trHeight w:val="90"/>
        </w:trPr>
        <w:tc>
          <w:tcPr>
            <w:tcBorders>
              <w:top w:val="single" w:color="000000" w:sz="4" w:space="0"/>
              <w:left w:val="single" w:color="000000" w:sz="4" w:space="0"/>
              <w:right w:val="single" w:color="000000" w:sz="4" w:space="0"/>
            </w:tcBorders>
            <w:tcW w:w="1398" w:type="dxa"/>
            <w:vAlign w:val="center"/>
            <w:vMerge w:val="restart"/>
            <w:textDirection w:val="lrTb"/>
            <w:noWrap w:val="false"/>
          </w:tcPr>
          <w:p>
            <w:pPr>
              <w:jc w:val="center"/>
              <w:spacing w:line="360" w:lineRule="exact"/>
              <w:shd w:val="clear" w:color="auto"/>
              <w:widowControl/>
              <w:rPr>
                <w:rFonts w:ascii="宋体" w:hAnsi="宋体"/>
                <w:color w:val="auto"/>
                <w:sz w:val="24"/>
                <w:highlight w:val="none"/>
              </w:rPr>
            </w:pPr>
            <w:r>
              <w:rPr>
                <w:rFonts w:hint="eastAsia" w:ascii="宋体" w:hAnsi="宋体"/>
                <w:color w:val="auto"/>
                <w:sz w:val="24"/>
                <w:highlight w:val="none"/>
              </w:rPr>
              <w:t xml:space="preserve">主观分</w:t>
            </w:r>
            <w:r/>
          </w:p>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340" w:type="dxa"/>
            <w:vAlign w:val="top"/>
            <w:textDirection w:val="lrTb"/>
            <w:noWrap w:val="false"/>
          </w:tcPr>
          <w:p>
            <w:pPr>
              <w:ind w:left="105"/>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2.1、物业总体服务方案：针对本项目的物业管理服务内容及范围、物业管理服务质量及规范等。</w:t>
            </w:r>
            <w:r/>
          </w:p>
          <w:p>
            <w:pPr>
              <w:ind w:left="105"/>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内容完整全面、方案科学合理、针对性强的得6分；内容较为完整、方案基本合理的得5分；内容不太完整、方案针对性有欠缺的得4分；未提供方案的本项不得分。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90"/>
        </w:trPr>
        <w:tc>
          <w:tcPr>
            <w:tcBorders>
              <w:left w:val="single" w:color="000000" w:sz="4" w:space="0"/>
              <w:right w:val="single" w:color="000000" w:sz="4" w:space="0"/>
            </w:tcBorders>
            <w:tcW w:w="1398" w:type="dxa"/>
            <w:vAlign w:val="center"/>
            <w:vMerge w:val="continue"/>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340" w:type="dxa"/>
            <w:vAlign w:val="top"/>
            <w:textDirection w:val="lrTb"/>
            <w:noWrap w:val="false"/>
          </w:tcPr>
          <w:p>
            <w:pPr>
              <w:ind w:left="105"/>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2.2、项目实施方案：针对本项目的整体设想、服务重点难点、组织实施方案、对现有的管理现状提出解决方案等。</w:t>
            </w:r>
            <w:r/>
          </w:p>
          <w:p>
            <w:pPr>
              <w:ind w:left="105"/>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内容完整全面、方案科学合理、针对性强的得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分；内容较为完整、方案基本合理的得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分；内容不太完整、方案针对性有欠缺的得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分；未提供方案的本项不得分。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60" w:lineRule="exact"/>
              <w:widowControl/>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90"/>
        </w:trPr>
        <w:tc>
          <w:tcPr>
            <w:tcBorders>
              <w:left w:val="single" w:color="000000" w:sz="4" w:space="0"/>
              <w:right w:val="single" w:color="000000" w:sz="4" w:space="0"/>
            </w:tcBorders>
            <w:tcW w:w="1398" w:type="dxa"/>
            <w:vAlign w:val="center"/>
            <w:vMerge w:val="continue"/>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340" w:type="dxa"/>
            <w:vAlign w:val="top"/>
            <w:textDirection w:val="lrTb"/>
            <w:noWrap w:val="false"/>
          </w:tcPr>
          <w:p>
            <w:pPr>
              <w:ind w:left="105"/>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2.3、规章制度及组织架构：针对本项目人员要求进行组织机构设置，制定物业服务管理规章制度、岗位职责、组织架构、人员培训等。</w:t>
            </w:r>
            <w:r/>
          </w:p>
          <w:p>
            <w:pPr>
              <w:ind w:left="105"/>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内容完整全面、方案科学合理、针对性强的得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分；内容较为完整、方案基本合理的得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分；内容不太完整、方案针对性有欠缺的得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分；未提供方案的本项不得分。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60" w:lineRule="exact"/>
              <w:widowControl/>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1408"/>
        </w:trPr>
        <w:tc>
          <w:tcPr>
            <w:tcBorders>
              <w:left w:val="single" w:color="000000" w:sz="4" w:space="0"/>
              <w:right w:val="single" w:color="000000" w:sz="4" w:space="0"/>
            </w:tcBorders>
            <w:tcW w:w="1398" w:type="dxa"/>
            <w:vAlign w:val="center"/>
            <w:vMerge w:val="continue"/>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340" w:type="dxa"/>
            <w:vAlign w:val="top"/>
            <w:textDirection w:val="lrTb"/>
            <w:noWrap w:val="false"/>
          </w:tcPr>
          <w:p>
            <w:pPr>
              <w:ind w:left="105"/>
              <w:jc w:val="left"/>
              <w:spacing w:line="360" w:lineRule="exact"/>
              <w:widowControl/>
              <w:rPr>
                <w:rFonts w:hint="eastAsia" w:ascii="宋体" w:hAnsi="宋体"/>
                <w:color w:val="auto"/>
                <w:sz w:val="24"/>
                <w:highlight w:val="none"/>
              </w:rPr>
            </w:pPr>
            <w:r>
              <w:rPr>
                <w:rFonts w:hint="eastAsia" w:ascii="宋体" w:hAnsi="宋体" w:cs="宋体"/>
                <w:color w:val="auto"/>
                <w:sz w:val="24"/>
                <w:highlight w:val="none"/>
              </w:rPr>
              <w:t xml:space="preserve">2.4、校园保洁服务方案：</w:t>
            </w:r>
            <w:bookmarkStart w:id="293" w:name="OLE_LINK8"/>
            <w:r>
              <w:rPr>
                <w:rFonts w:hint="eastAsia" w:ascii="宋体" w:hAnsi="宋体" w:cs="宋体"/>
                <w:color w:val="auto"/>
                <w:sz w:val="24"/>
                <w:highlight w:val="none"/>
              </w:rPr>
              <w:t xml:space="preserve">针对本项目保洁服务工作内容、工作要求、工作质量标准、工作流程等。</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内容完整全面、方案科学合理、针对性强的得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分；内容较为完整、方案基本合理的得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分；内容不太完整、方案针对性有欠缺的得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分；未提供方案的本项不得分。</w:t>
            </w:r>
            <w:bookmarkEnd w:id="293"/>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60" w:lineRule="exact"/>
              <w:widowControl/>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310" w:type="dxa"/>
            <w:vAlign w:val="top"/>
            <w:textDirection w:val="lrTb"/>
            <w:noWrap w:val="false"/>
          </w:tcPr>
          <w:p>
            <w:pPr>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1350"/>
        </w:trPr>
        <w:tc>
          <w:tcPr>
            <w:tcBorders>
              <w:left w:val="single" w:color="000000" w:sz="4" w:space="0"/>
              <w:right w:val="single" w:color="000000" w:sz="4" w:space="0"/>
            </w:tcBorders>
            <w:tcW w:w="1398" w:type="dxa"/>
            <w:vAlign w:val="center"/>
            <w:vMerge w:val="continue"/>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340" w:type="dxa"/>
            <w:vAlign w:val="top"/>
            <w:textDirection w:val="lrTb"/>
            <w:noWrap w:val="false"/>
          </w:tcPr>
          <w:p>
            <w:pPr>
              <w:ind w:left="105"/>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2.5、</w:t>
            </w:r>
            <w:r>
              <w:rPr>
                <w:rFonts w:hint="eastAsia" w:ascii="宋体" w:hAnsi="宋体" w:cs="宋体"/>
                <w:color w:val="auto"/>
                <w:sz w:val="24"/>
                <w:highlight w:val="none"/>
              </w:rPr>
              <w:t xml:space="preserve">宿管服务方案：针对本项目需求，提供相应的宿舍管理服务方案。内容完整全面、方案科学合理、针对性强的得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分；内容较为完整、方案基本合理的得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分；内容不太完整、方案针对性有欠缺的得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分；未提供方案的本项不得分。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60" w:lineRule="exact"/>
              <w:widowControl/>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310" w:type="dxa"/>
            <w:vAlign w:val="top"/>
            <w:textDirection w:val="lrTb"/>
            <w:noWrap w:val="false"/>
          </w:tcPr>
          <w:p>
            <w:pPr>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265"/>
        </w:trPr>
        <w:tc>
          <w:tcPr>
            <w:tcBorders>
              <w:left w:val="single" w:color="000000" w:sz="4" w:space="0"/>
              <w:right w:val="single" w:color="000000" w:sz="4" w:space="0"/>
            </w:tcBorders>
            <w:tcW w:w="1398" w:type="dxa"/>
            <w:vAlign w:val="center"/>
            <w:vMerge w:val="continue"/>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340" w:type="dxa"/>
            <w:vAlign w:val="top"/>
            <w:textDirection w:val="lrTb"/>
            <w:noWrap w:val="false"/>
          </w:tcPr>
          <w:p>
            <w:pPr>
              <w:ind w:left="105"/>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2.6、应急处理方案：针对本项目的公共安全类突发事件、自然灾害类突发事件及大型检查措施等。内容完整全面、方案科学合理、针对性强的得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分；内容较为完整、方案基本合理的得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分；内容不太完整、方案针对性有欠缺的得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分；未提供方案的本项不得分。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60" w:lineRule="exact"/>
              <w:widowControl/>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310" w:type="dxa"/>
            <w:vAlign w:val="top"/>
            <w:textDirection w:val="lrTb"/>
            <w:noWrap w:val="false"/>
          </w:tcPr>
          <w:p>
            <w:pPr>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826"/>
        </w:trPr>
        <w:tc>
          <w:tcPr>
            <w:tcBorders>
              <w:top w:val="single" w:color="000000" w:sz="4" w:space="0"/>
              <w:left w:val="single" w:color="000000" w:sz="4" w:space="0"/>
              <w:right w:val="single" w:color="000000" w:sz="4" w:space="0"/>
            </w:tcBorders>
            <w:tcW w:w="1398" w:type="dxa"/>
            <w:vAlign w:val="center"/>
            <w:vMerge w:val="restart"/>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r>
            <w:r/>
          </w:p>
          <w:p>
            <w:pPr>
              <w:jc w:val="center"/>
              <w:spacing w:line="360" w:lineRule="exact"/>
              <w:widowControl/>
              <w:rPr>
                <w:rFonts w:ascii="宋体" w:hAnsi="宋体"/>
                <w:color w:val="auto"/>
                <w:sz w:val="24"/>
                <w:highlight w:val="none"/>
              </w:rPr>
            </w:pPr>
            <w:r>
              <w:rPr>
                <w:rFonts w:hint="eastAsia" w:ascii="宋体" w:hAnsi="宋体"/>
                <w:color w:val="auto"/>
                <w:sz w:val="24"/>
                <w:highlight w:val="none"/>
              </w:rPr>
              <w:t xml:space="preserve">客观分</w:t>
            </w:r>
            <w:r/>
          </w:p>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jc w:val="left"/>
              <w:spacing w:line="360" w:lineRule="exact"/>
              <w:widowControl/>
              <w:rPr>
                <w:rFonts w:ascii="宋体" w:hAnsi="宋体"/>
                <w:color w:val="auto"/>
                <w:sz w:val="24"/>
                <w:highlight w:val="none"/>
              </w:rPr>
            </w:pPr>
            <w:r>
              <w:rPr>
                <w:rFonts w:hint="eastAsia" w:ascii="宋体" w:hAnsi="宋体"/>
                <w:color w:val="auto"/>
                <w:sz w:val="24"/>
                <w:highlight w:val="none"/>
              </w:rPr>
              <w:t xml:space="preserve">3.1、体系认证：</w:t>
            </w:r>
            <w:r/>
          </w:p>
          <w:p>
            <w:pPr>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投标人具有质量管理体系认证证书、环境管理体系认证证书、职业健康安全管理体系认证证书，有一项得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60" w:lineRule="exact"/>
              <w:widowControl/>
              <w:rPr>
                <w:rFonts w:hint="eastAsia" w:eastAsia="宋体"/>
                <w:color w:val="auto"/>
                <w:highlight w:val="none"/>
                <w:lang w:eastAsia="zh-CN"/>
              </w:rPr>
            </w:pPr>
            <w:r>
              <w:rPr>
                <w:rFonts w:hint="eastAsia" w:ascii="宋体" w:hAnsi="宋体"/>
                <w:color w:val="auto"/>
                <w:sz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提供证书【须在国家认监委官网</w:t>
            </w:r>
            <w:r>
              <w:rPr>
                <w:rFonts w:hint="eastAsia" w:ascii="宋体" w:hAnsi="宋体" w:cs="宋体"/>
                <w:color w:val="auto"/>
                <w:sz w:val="24"/>
                <w:highlight w:val="none"/>
              </w:rPr>
              <w:t xml:space="preserve">最新</w:t>
            </w:r>
            <w:r>
              <w:rPr>
                <w:rFonts w:hint="eastAsia" w:ascii="宋体" w:hAnsi="宋体"/>
                <w:color w:val="auto"/>
                <w:sz w:val="24"/>
                <w:highlight w:val="none"/>
              </w:rPr>
              <w:t xml:space="preserve">查询状态为“有效”】</w:t>
            </w:r>
            <w:r/>
          </w:p>
        </w:tc>
      </w:tr>
      <w:tr>
        <w:trPr>
          <w:cantSplit/>
          <w:jc w:val="center"/>
          <w:trHeight w:val="2263"/>
        </w:trPr>
        <w:tc>
          <w:tcPr>
            <w:tcBorders>
              <w:left w:val="single" w:color="000000" w:sz="4" w:space="0"/>
              <w:right w:val="single" w:color="000000" w:sz="4" w:space="0"/>
            </w:tcBorders>
            <w:tcW w:w="1398" w:type="dxa"/>
            <w:vAlign w:val="center"/>
            <w:vMerge w:val="continue"/>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jc w:val="left"/>
              <w:spacing w:line="360" w:lineRule="exact"/>
              <w:widowControl/>
              <w:rPr>
                <w:rFonts w:ascii="宋体" w:hAnsi="宋体"/>
                <w:color w:val="auto"/>
                <w:sz w:val="24"/>
                <w:highlight w:val="none"/>
              </w:rPr>
            </w:pPr>
            <w:r>
              <w:rPr>
                <w:rFonts w:hint="eastAsia" w:ascii="宋体" w:hAnsi="宋体"/>
                <w:color w:val="auto"/>
                <w:sz w:val="24"/>
                <w:highlight w:val="none"/>
              </w:rPr>
              <w:t xml:space="preserve">3.2、业绩：</w:t>
            </w:r>
            <w:r/>
          </w:p>
          <w:p>
            <w:pPr>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投标人自202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月1日以来承担过</w:t>
            </w:r>
            <w:r>
              <w:rPr>
                <w:rFonts w:hint="eastAsia" w:ascii="宋体" w:hAnsi="宋体" w:cs="宋体"/>
                <w:color w:val="auto"/>
                <w:sz w:val="24"/>
                <w:highlight w:val="none"/>
              </w:rPr>
              <w:t xml:space="preserve">非住宅物</w:t>
            </w:r>
            <w:r>
              <w:rPr>
                <w:rFonts w:hint="eastAsia" w:ascii="宋体" w:hAnsi="宋体"/>
                <w:color w:val="auto"/>
                <w:sz w:val="24"/>
                <w:highlight w:val="none"/>
              </w:rPr>
              <w:t xml:space="preserve">业服务项目业绩，有一个得3分，本项最高得</w:t>
            </w:r>
            <w:r>
              <w:rPr>
                <w:rFonts w:hint="eastAsia" w:ascii="宋体" w:hAnsi="宋体"/>
                <w:color w:val="auto"/>
                <w:sz w:val="24"/>
                <w:highlight w:val="none"/>
                <w:lang w:val="en-US" w:eastAsia="zh-CN"/>
              </w:rPr>
              <w:t xml:space="preserve">15</w:t>
            </w:r>
            <w:r>
              <w:rPr>
                <w:rFonts w:hint="eastAsia" w:ascii="宋体" w:hAnsi="宋体" w:cs="宋体"/>
                <w:color w:val="auto"/>
                <w:sz w:val="24"/>
                <w:highlight w:val="none"/>
              </w:rPr>
              <w:t xml:space="preserve">分</w:t>
            </w:r>
            <w:r>
              <w:rPr>
                <w:rFonts w:hint="eastAsia" w:ascii="宋体" w:hAnsi="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60" w:lineRule="exact"/>
              <w:widowControl/>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1.提供业绩合同。</w:t>
            </w:r>
            <w:r/>
          </w:p>
          <w:p>
            <w:pPr>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2.同一业主单位同一项目不同年度的业绩不重复计分。</w:t>
            </w:r>
            <w:r/>
          </w:p>
          <w:p>
            <w:pPr>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3.以合同签订时间为准，时间精确到年月日。</w:t>
            </w:r>
            <w:r/>
          </w:p>
        </w:tc>
      </w:tr>
      <w:tr>
        <w:trPr>
          <w:cantSplit/>
          <w:jc w:val="center"/>
          <w:trHeight w:val="1850"/>
        </w:trPr>
        <w:tc>
          <w:tcPr>
            <w:tcBorders>
              <w:left w:val="single" w:color="000000" w:sz="4" w:space="0"/>
              <w:right w:val="single" w:color="000000" w:sz="4" w:space="0"/>
            </w:tcBorders>
            <w:tcW w:w="1398" w:type="dxa"/>
            <w:vAlign w:val="center"/>
            <w:vMerge w:val="continue"/>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spacing w:line="360" w:lineRule="exact"/>
              <w:rPr>
                <w:rFonts w:hint="eastAsia" w:ascii="宋体" w:hAnsi="宋体"/>
                <w:color w:val="auto"/>
                <w:sz w:val="24"/>
                <w:highlight w:val="none"/>
              </w:rPr>
            </w:pPr>
            <w:r>
              <w:rPr>
                <w:rFonts w:hint="eastAsia" w:ascii="宋体" w:hAnsi="宋体"/>
                <w:color w:val="auto"/>
                <w:sz w:val="24"/>
                <w:highlight w:val="none"/>
              </w:rPr>
              <w:t xml:space="preserve">3.3、拟派项目负责人（1名）： </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1.具有全国物业管理企业经理证书或全国物业项目经理证书的得3分；</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2.具有中级及以上职称证书</w:t>
            </w:r>
            <w:bookmarkStart w:id="294" w:name="OLE_LINK2"/>
            <w:r>
              <w:rPr>
                <w:rFonts w:hint="eastAsia" w:ascii="宋体" w:hAnsi="宋体"/>
                <w:color w:val="auto"/>
                <w:sz w:val="24"/>
                <w:highlight w:val="none"/>
              </w:rPr>
              <w:t xml:space="preserve">的得3分</w:t>
            </w:r>
            <w:bookmarkEnd w:id="294"/>
            <w:r>
              <w:rPr>
                <w:rFonts w:hint="eastAsia" w:ascii="宋体" w:hAnsi="宋体"/>
                <w:color w:val="auto"/>
                <w:sz w:val="24"/>
                <w:highlight w:val="none"/>
              </w:rPr>
              <w:t xml:space="preserve">。</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本项最高得6分。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000000" w:sz="4" w:space="0"/>
              <w:left w:val="single" w:color="000000" w:sz="4" w:space="0"/>
              <w:right w:val="single" w:color="000000" w:sz="4" w:space="0"/>
            </w:tcBorders>
            <w:tcW w:w="2310" w:type="dxa"/>
            <w:vAlign w:val="center"/>
            <w:vMerge w:val="restart"/>
            <w:textDirection w:val="lrTb"/>
            <w:noWrap w:val="false"/>
          </w:tcPr>
          <w:p>
            <w:pPr>
              <w:jc w:val="left"/>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提供相关证书和社保证明【由社保机构出具的投标单位为其缴纳的社会保险的凭证加盖社保机构公章或社保中心官网上缴纳记录，缴纳时间为:2026年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月-2026年</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月中任意一个月】</w:t>
            </w:r>
            <w:r/>
          </w:p>
          <w:p>
            <w:pPr>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1884"/>
        </w:trPr>
        <w:tc>
          <w:tcPr>
            <w:tcBorders>
              <w:left w:val="single" w:color="000000" w:sz="4" w:space="0"/>
              <w:right w:val="single" w:color="000000" w:sz="4" w:space="0"/>
            </w:tcBorders>
            <w:tcW w:w="1398" w:type="dxa"/>
            <w:vAlign w:val="center"/>
            <w:vMerge w:val="continue"/>
            <w:textDirection w:val="lrTb"/>
            <w:noWrap w:val="false"/>
          </w:tcPr>
          <w:p>
            <w:pPr>
              <w:jc w:val="center"/>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jc w:val="left"/>
              <w:spacing w:line="360" w:lineRule="exact"/>
              <w:shd w:val="clear" w:color="auto"/>
              <w:widowControl/>
              <w:rPr>
                <w:rFonts w:hint="eastAsia" w:ascii="宋体" w:hAnsi="宋体"/>
                <w:b w:val="0"/>
                <w:bCs w:val="0"/>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rPr>
              <w:t xml:space="preserve">.4、</w:t>
            </w:r>
            <w:r>
              <w:rPr>
                <w:rFonts w:hint="eastAsia" w:ascii="宋体" w:hAnsi="宋体" w:cs="宋体"/>
                <w:b w:val="0"/>
                <w:bCs w:val="0"/>
                <w:color w:val="auto"/>
                <w:sz w:val="24"/>
                <w:highlight w:val="none"/>
                <w:lang w:bidi="ar"/>
              </w:rPr>
              <w:t xml:space="preserve">保洁</w:t>
            </w:r>
            <w:r>
              <w:rPr>
                <w:rFonts w:hint="eastAsia" w:ascii="微软雅黑" w:hAnsi="微软雅黑" w:eastAsia="微软雅黑" w:cs="微软雅黑"/>
                <w:color w:val="auto"/>
                <w:sz w:val="20"/>
                <w:szCs w:val="20"/>
                <w:highlight w:val="none"/>
                <w:lang w:bidi="ar"/>
              </w:rPr>
              <w:t xml:space="preserve">主管</w:t>
            </w:r>
            <w:r>
              <w:rPr>
                <w:rFonts w:hint="eastAsia" w:ascii="宋体" w:hAnsi="宋体"/>
                <w:b w:val="0"/>
                <w:bCs w:val="0"/>
                <w:color w:val="auto"/>
                <w:sz w:val="24"/>
                <w:highlight w:val="none"/>
              </w:rPr>
              <w:t xml:space="preserve">（1名）：</w:t>
            </w:r>
            <w:r/>
          </w:p>
          <w:p>
            <w:pPr>
              <w:jc w:val="left"/>
              <w:spacing w:line="360" w:lineRule="exact"/>
              <w:shd w:val="clear" w:color="auto"/>
              <w:widowControl/>
              <w:rPr>
                <w:rFonts w:ascii="宋体" w:hAnsi="宋体"/>
                <w:color w:val="auto"/>
                <w:sz w:val="24"/>
                <w:highlight w:val="none"/>
              </w:rPr>
            </w:pPr>
            <w:r>
              <w:rPr>
                <w:rFonts w:hint="eastAsia" w:ascii="宋体" w:hAnsi="宋体" w:cs="宋体"/>
                <w:b w:val="0"/>
                <w:bCs w:val="0"/>
                <w:color w:val="auto"/>
                <w:sz w:val="24"/>
                <w:highlight w:val="none"/>
                <w:lang w:bidi="ar"/>
              </w:rPr>
              <w:t xml:space="preserve">具有大专及以上学历得2分。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60" w:lineRule="exact"/>
              <w:widowControl/>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2</w:t>
            </w:r>
            <w:r/>
          </w:p>
        </w:tc>
        <w:tc>
          <w:tcPr>
            <w:tcBorders>
              <w:left w:val="single" w:color="000000" w:sz="4" w:space="0"/>
              <w:right w:val="single" w:color="000000" w:sz="4" w:space="0"/>
            </w:tcBorders>
            <w:tcW w:w="2310" w:type="dxa"/>
            <w:vAlign w:val="center"/>
            <w:vMerge w:val="continue"/>
            <w:textDirection w:val="lrTb"/>
            <w:noWrap w:val="false"/>
          </w:tcPr>
          <w:p>
            <w:pPr>
              <w:jc w:val="left"/>
              <w:spacing w:line="360" w:lineRule="exact"/>
              <w:widowControl/>
              <w:rPr>
                <w:rFonts w:hint="eastAsia" w:ascii="宋体" w:hAnsi="宋体"/>
                <w:color w:val="auto"/>
                <w:sz w:val="24"/>
                <w:highlight w:val="none"/>
              </w:rPr>
            </w:pPr>
            <w:r>
              <w:rPr>
                <w:rFonts w:hint="eastAsia" w:ascii="宋体" w:hAnsi="宋体"/>
                <w:color w:val="auto"/>
                <w:sz w:val="24"/>
                <w:highlight w:val="none"/>
              </w:rPr>
            </w:r>
            <w:r/>
          </w:p>
        </w:tc>
      </w:tr>
    </w:tbl>
    <w:p>
      <w:pPr>
        <w:ind w:firstLine="482"/>
        <w:spacing w:before="120" w:line="360" w:lineRule="exact"/>
        <w:tabs>
          <w:tab w:val="left" w:pos="360" w:leader="none"/>
        </w:tabs>
        <w:rPr>
          <w:rFonts w:hint="eastAsia"/>
          <w:b/>
          <w:bCs/>
          <w:color w:val="auto"/>
          <w:sz w:val="24"/>
          <w:highlight w:val="none"/>
        </w:rPr>
        <w:outlineLvl w:val="1"/>
      </w:pPr>
      <w:r>
        <w:rPr>
          <w:rFonts w:hint="eastAsia"/>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5"/>
      <w:bookmarkEnd w:id="256"/>
      <w:r/>
    </w:p>
    <w:p>
      <w:pPr>
        <w:jc w:val="center"/>
        <w:spacing w:line="360" w:lineRule="auto"/>
        <w:rPr>
          <w:color w:val="auto"/>
          <w:sz w:val="24"/>
          <w:highlight w:val="none"/>
        </w:rPr>
        <w:outlineLvl w:val="0"/>
      </w:pPr>
      <w:r>
        <w:rPr>
          <w:b/>
          <w:color w:val="auto"/>
          <w:sz w:val="36"/>
          <w:szCs w:val="36"/>
          <w:highlight w:val="none"/>
        </w:rPr>
        <w:br w:type="page" w:clear="all"/>
      </w:r>
      <w:r>
        <w:rPr>
          <w:b/>
          <w:color w:val="auto"/>
          <w:sz w:val="36"/>
          <w:szCs w:val="36"/>
          <w:highlight w:val="none"/>
        </w:rPr>
        <w:t xml:space="preserve">第五章   采购需求</w:t>
      </w:r>
      <w:bookmarkEnd w:id="98"/>
      <w:r/>
      <w:r/>
    </w:p>
    <w:p>
      <w:pPr>
        <w:pStyle w:val="1014"/>
        <w:contextualSpacing/>
        <w:ind w:left="482" w:firstLine="0"/>
        <w:spacing w:line="43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一</w:t>
      </w:r>
      <w:r>
        <w:rPr>
          <w:rFonts w:hint="eastAsia" w:ascii="Times New Roman" w:hAnsi="Times New Roman"/>
          <w:b/>
          <w:color w:val="auto"/>
          <w:sz w:val="24"/>
          <w:szCs w:val="24"/>
          <w:highlight w:val="none"/>
        </w:rPr>
        <w:t xml:space="preserve">、</w:t>
      </w:r>
      <w:r>
        <w:rPr>
          <w:rFonts w:ascii="Times New Roman" w:hAnsi="Times New Roman"/>
          <w:b/>
          <w:color w:val="auto"/>
          <w:sz w:val="24"/>
          <w:szCs w:val="24"/>
          <w:highlight w:val="none"/>
        </w:rPr>
        <w:t xml:space="preserve">采购标的</w:t>
      </w:r>
      <w:r/>
    </w:p>
    <w:p>
      <w:pPr>
        <w:ind w:firstLine="480"/>
        <w:jc w:val="left"/>
        <w:spacing w:line="343" w:lineRule="auto"/>
        <w:rPr>
          <w:rFonts w:hint="eastAsia" w:ascii="宋体" w:hAnsi="宋体" w:cs="宋体"/>
          <w:b/>
          <w:color w:val="auto"/>
          <w:sz w:val="24"/>
          <w:highlight w:val="none"/>
        </w:rPr>
      </w:pPr>
      <w:r>
        <w:rPr>
          <w:rFonts w:hint="eastAsia"/>
          <w:color w:val="auto"/>
          <w:sz w:val="24"/>
          <w:highlight w:val="none"/>
        </w:rPr>
        <w:t xml:space="preserve">1.本项为常州市武进区洛阳高级中学物业服务，</w:t>
      </w:r>
      <w:r>
        <w:rPr>
          <w:rFonts w:hint="eastAsia"/>
          <w:color w:val="auto"/>
          <w:sz w:val="24"/>
          <w:highlight w:val="none"/>
        </w:rPr>
        <w:t xml:space="preserve">学校总建筑面积为约67580平方米，服务内容包括但不限于包括校</w:t>
      </w:r>
      <w:r>
        <w:rPr>
          <w:rFonts w:hint="eastAsia"/>
          <w:color w:val="auto"/>
          <w:sz w:val="24"/>
          <w:highlight w:val="none"/>
          <w:lang w:val="en-US" w:eastAsia="zh-CN"/>
        </w:rPr>
        <w:t xml:space="preserve">内</w:t>
      </w:r>
      <w:r>
        <w:rPr>
          <w:rFonts w:hint="eastAsia"/>
          <w:color w:val="auto"/>
          <w:sz w:val="24"/>
          <w:highlight w:val="none"/>
        </w:rPr>
        <w:t xml:space="preserve">道路</w:t>
      </w:r>
      <w:r>
        <w:rPr>
          <w:rFonts w:hint="eastAsia"/>
          <w:color w:val="auto"/>
          <w:sz w:val="24"/>
          <w:highlight w:val="none"/>
          <w:lang w:val="en-US" w:eastAsia="zh-CN"/>
        </w:rPr>
        <w:t xml:space="preserve">、</w:t>
      </w:r>
      <w:r>
        <w:rPr>
          <w:rFonts w:hint="eastAsia"/>
          <w:color w:val="auto"/>
          <w:sz w:val="24"/>
          <w:highlight w:val="none"/>
        </w:rPr>
        <w:t xml:space="preserve">教学楼、体育馆、实验楼、宿舍楼、办公室、会议室、茶水间、</w:t>
      </w:r>
      <w:r>
        <w:rPr>
          <w:rFonts w:hint="eastAsia" w:ascii="宋体" w:hAnsi="宋体" w:cs="宋体"/>
          <w:color w:val="auto"/>
          <w:sz w:val="24"/>
          <w:highlight w:val="none"/>
        </w:rPr>
        <w:t xml:space="preserve">厕所等的清洁卫生，学生宿舍安全、秩序、卫生等管理</w:t>
      </w:r>
      <w:r>
        <w:rPr>
          <w:rFonts w:hint="eastAsia"/>
          <w:color w:val="auto"/>
          <w:sz w:val="24"/>
          <w:highlight w:val="none"/>
        </w:rPr>
        <w:t xml:space="preserve">。</w:t>
      </w:r>
      <w:r>
        <w:rPr>
          <w:rFonts w:hint="eastAsia"/>
          <w:b/>
          <w:bCs/>
          <w:color w:val="auto"/>
          <w:sz w:val="24"/>
          <w:highlight w:val="none"/>
        </w:rPr>
        <w:t xml:space="preserve">以现场实际存在为准。</w:t>
      </w:r>
      <w:r/>
    </w:p>
    <w:p>
      <w:pPr>
        <w:ind w:firstLine="480"/>
        <w:jc w:val="left"/>
        <w:spacing w:line="360" w:lineRule="auto"/>
        <w:widowControl/>
        <w:rPr>
          <w:rFonts w:hint="eastAsia" w:ascii="Times New Roman" w:eastAsia="宋体"/>
          <w:color w:val="auto"/>
          <w:sz w:val="24"/>
          <w:highlight w:val="none"/>
          <w:lang w:val="en-US" w:eastAsia="zh-CN"/>
        </w:rPr>
      </w:pPr>
      <w:r>
        <w:rPr>
          <w:rFonts w:hint="eastAsia"/>
          <w:color w:val="auto"/>
          <w:sz w:val="24"/>
          <w:highlight w:val="none"/>
        </w:rPr>
        <w:t xml:space="preserve">2</w:t>
      </w:r>
      <w:r>
        <w:rPr>
          <w:rFonts w:hint="eastAsia" w:ascii="Times New Roman"/>
          <w:color w:val="auto"/>
          <w:sz w:val="24"/>
          <w:highlight w:val="none"/>
          <w:lang w:val="zh-CN"/>
        </w:rPr>
        <w:t xml:space="preserve">.服务期：</w:t>
      </w:r>
      <w:r>
        <w:rPr>
          <w:rFonts w:hint="eastAsia" w:ascii="Times New Roman" w:eastAsia="宋体"/>
          <w:color w:val="auto"/>
          <w:sz w:val="24"/>
          <w:highlight w:val="none"/>
          <w:lang w:val="en-US" w:eastAsia="zh-CN"/>
        </w:rPr>
        <w:t xml:space="preserve">一年期</w:t>
      </w:r>
      <w:r>
        <w:rPr>
          <w:rFonts w:hint="eastAsia"/>
          <w:color w:val="auto"/>
          <w:sz w:val="24"/>
          <w:highlight w:val="none"/>
        </w:rPr>
        <w:t xml:space="preserve">。</w:t>
      </w:r>
      <w:r>
        <w:rPr>
          <w:rFonts w:hint="eastAsia" w:ascii="宋体" w:hAnsi="宋体" w:eastAsia="宋体" w:cs="Times New Roman"/>
          <w:bCs/>
          <w:color w:val="auto"/>
          <w:sz w:val="24"/>
          <w:highlight w:val="none"/>
          <w:lang w:val="zh-CN"/>
        </w:rPr>
        <w:t xml:space="preserve">累计满2次</w:t>
      </w:r>
      <w:r>
        <w:rPr>
          <w:rFonts w:hint="eastAsia"/>
          <w:color w:val="auto"/>
          <w:sz w:val="24"/>
          <w:highlight w:val="none"/>
        </w:rPr>
        <w:t xml:space="preserve">季度考核不合格的（得分≤70分），采购人</w:t>
      </w:r>
      <w:r>
        <w:rPr>
          <w:rFonts w:hint="eastAsia"/>
          <w:color w:val="auto"/>
          <w:sz w:val="24"/>
          <w:highlight w:val="none"/>
        </w:rPr>
        <w:t xml:space="preserve">有权</w:t>
      </w:r>
      <w:r>
        <w:rPr>
          <w:rFonts w:hint="eastAsia" w:ascii="Times New Roman" w:eastAsia="宋体"/>
          <w:color w:val="auto"/>
          <w:sz w:val="24"/>
          <w:highlight w:val="none"/>
          <w:lang w:val="en-US" w:eastAsia="zh-CN"/>
        </w:rPr>
        <w:t xml:space="preserve">单方面</w:t>
      </w:r>
      <w:r>
        <w:rPr>
          <w:rFonts w:hint="eastAsia"/>
          <w:color w:val="auto"/>
          <w:sz w:val="24"/>
          <w:highlight w:val="none"/>
        </w:rPr>
        <w:t xml:space="preserve">解除</w:t>
      </w:r>
      <w:r>
        <w:rPr>
          <w:rFonts w:hint="eastAsia" w:ascii="Times New Roman" w:eastAsia="宋体"/>
          <w:color w:val="auto"/>
          <w:sz w:val="24"/>
          <w:highlight w:val="none"/>
          <w:lang w:val="en-US" w:eastAsia="zh-CN"/>
        </w:rPr>
        <w:t xml:space="preserve">本服务期内的合同且不承担违约责任，同时有权追究供应商的违约责任。具体开始日期以采购人指令为准。 </w:t>
      </w:r>
      <w:r/>
    </w:p>
    <w:p>
      <w:pPr>
        <w:ind w:firstLine="480"/>
        <w:jc w:val="left"/>
        <w:spacing w:line="360" w:lineRule="auto"/>
        <w:widowControl/>
        <w:rPr>
          <w:rFonts w:hint="eastAsia" w:ascii="Times New Roman" w:eastAsia="宋体"/>
          <w:color w:val="auto"/>
          <w:sz w:val="24"/>
          <w:highlight w:val="none"/>
          <w:lang w:val="en-US" w:eastAsia="zh-CN"/>
        </w:rPr>
      </w:pPr>
      <w:r>
        <w:rPr>
          <w:rFonts w:hint="eastAsia"/>
          <w:color w:val="auto"/>
          <w:sz w:val="24"/>
          <w:highlight w:val="none"/>
          <w:lang w:val="en-US" w:eastAsia="zh-CN"/>
        </w:rPr>
        <w:t xml:space="preserve">3</w:t>
      </w:r>
      <w:r>
        <w:rPr>
          <w:rFonts w:hint="eastAsia" w:ascii="Times New Roman" w:eastAsia="宋体"/>
          <w:color w:val="auto"/>
          <w:sz w:val="24"/>
          <w:highlight w:val="none"/>
          <w:lang w:val="en-US" w:eastAsia="zh-CN"/>
        </w:rPr>
        <w:t xml:space="preserve">.服务费用支付：</w:t>
      </w:r>
      <w:r>
        <w:rPr>
          <w:rFonts w:hint="eastAsia"/>
          <w:color w:val="auto"/>
          <w:sz w:val="24"/>
          <w:highlight w:val="none"/>
          <w:lang w:val="en-US" w:eastAsia="zh-CN"/>
        </w:rPr>
        <w:t xml:space="preserve">（1）</w:t>
      </w:r>
      <w:r>
        <w:rPr>
          <w:rFonts w:hint="eastAsia" w:ascii="宋体" w:hAnsi="宋体" w:cs="宋体"/>
          <w:b w:val="0"/>
          <w:bCs w:val="0"/>
          <w:color w:val="auto"/>
          <w:sz w:val="24"/>
          <w:highlight w:val="none"/>
        </w:rPr>
        <w:t xml:space="preserve">按</w:t>
      </w:r>
      <w:r>
        <w:rPr>
          <w:rFonts w:hint="eastAsia" w:ascii="Times New Roman" w:eastAsia="宋体"/>
          <w:b w:val="0"/>
          <w:bCs w:val="0"/>
          <w:color w:val="auto"/>
          <w:sz w:val="24"/>
          <w:highlight w:val="none"/>
          <w:lang w:val="en-US" w:eastAsia="zh-CN"/>
        </w:rPr>
        <w:t xml:space="preserve">每</w:t>
      </w:r>
      <w:r>
        <w:rPr>
          <w:rFonts w:hint="eastAsia" w:ascii="Times New Roman" w:eastAsia="宋体"/>
          <w:color w:val="auto"/>
          <w:sz w:val="24"/>
          <w:highlight w:val="none"/>
          <w:lang w:val="en-US" w:eastAsia="zh-CN"/>
        </w:rPr>
        <w:t xml:space="preserve">季度考核完成后15个工作日内，扣除相应考核扣款后，支付</w:t>
      </w:r>
      <w:r>
        <w:rPr>
          <w:rFonts w:hint="eastAsia"/>
          <w:color w:val="auto"/>
          <w:sz w:val="24"/>
          <w:highlight w:val="none"/>
          <w:lang w:val="en-US" w:eastAsia="zh-CN"/>
        </w:rPr>
        <w:t xml:space="preserve">当</w:t>
      </w:r>
      <w:r>
        <w:rPr>
          <w:rFonts w:hint="eastAsia" w:ascii="Times New Roman" w:eastAsia="宋体"/>
          <w:color w:val="auto"/>
          <w:sz w:val="24"/>
          <w:highlight w:val="none"/>
          <w:lang w:val="en-US" w:eastAsia="zh-CN"/>
        </w:rPr>
        <w:t xml:space="preserve">季度费用</w:t>
      </w:r>
      <w:r>
        <w:rPr>
          <w:rFonts w:hint="eastAsia"/>
          <w:color w:val="auto"/>
          <w:sz w:val="24"/>
          <w:highlight w:val="none"/>
          <w:lang w:val="en-US" w:eastAsia="zh-CN"/>
        </w:rPr>
        <w:t xml:space="preserve">。</w:t>
      </w:r>
      <w:r/>
    </w:p>
    <w:p>
      <w:pPr>
        <w:ind w:firstLine="480"/>
        <w:jc w:val="left"/>
        <w:spacing w:line="360" w:lineRule="auto"/>
        <w:widowControl/>
        <w:rPr>
          <w:rFonts w:hint="default" w:ascii="Times New Roman" w:eastAsia="宋体"/>
          <w:color w:val="auto"/>
          <w:sz w:val="24"/>
          <w:highlight w:val="none"/>
          <w:lang w:val="en-US" w:eastAsia="zh-CN"/>
        </w:rPr>
      </w:pPr>
      <w:r>
        <w:rPr>
          <w:rFonts w:hint="eastAsia" w:ascii="Times New Roman" w:eastAsia="宋体"/>
          <w:color w:val="auto"/>
          <w:sz w:val="24"/>
          <w:highlight w:val="none"/>
          <w:lang w:val="zh-CN" w:eastAsia="zh-CN"/>
        </w:rPr>
        <w:t xml:space="preserve">（</w:t>
      </w:r>
      <w:r>
        <w:rPr>
          <w:rFonts w:hint="eastAsia" w:ascii="Times New Roman" w:eastAsia="宋体"/>
          <w:color w:val="auto"/>
          <w:sz w:val="24"/>
          <w:highlight w:val="none"/>
          <w:lang w:val="en-US" w:eastAsia="zh-CN"/>
        </w:rPr>
        <w:t xml:space="preserve">2</w:t>
      </w:r>
      <w:r>
        <w:rPr>
          <w:rFonts w:hint="eastAsia" w:ascii="Times New Roman" w:eastAsia="宋体"/>
          <w:color w:val="auto"/>
          <w:sz w:val="24"/>
          <w:highlight w:val="none"/>
          <w:lang w:val="zh-CN" w:eastAsia="zh-CN"/>
        </w:rPr>
        <w:t xml:space="preserve">）</w:t>
      </w:r>
      <w:r>
        <w:rPr>
          <w:rFonts w:hint="eastAsia" w:ascii="Times New Roman" w:eastAsia="宋体"/>
          <w:color w:val="auto"/>
          <w:sz w:val="24"/>
          <w:highlight w:val="none"/>
          <w:lang w:val="en-US" w:eastAsia="zh-CN"/>
        </w:rPr>
        <w:t xml:space="preserve">供应商每季度考核得分=100分-考核结果扣分情况，并按照如下方式进行扣款或支付物业费：</w:t>
      </w:r>
      <w:r/>
    </w:p>
    <w:p>
      <w:pPr>
        <w:ind w:firstLine="480"/>
        <w:jc w:val="left"/>
        <w:spacing w:line="360" w:lineRule="auto"/>
        <w:widowControl/>
        <w:rPr>
          <w:rFonts w:hint="default" w:ascii="Times New Roman" w:eastAsia="宋体"/>
          <w:color w:val="auto"/>
          <w:sz w:val="24"/>
          <w:highlight w:val="none"/>
          <w:lang w:val="en-US" w:eastAsia="zh-CN"/>
        </w:rPr>
      </w:pPr>
      <w:r>
        <w:rPr>
          <w:rFonts w:hint="eastAsia" w:ascii="Times New Roman" w:eastAsia="宋体"/>
          <w:color w:val="auto"/>
          <w:sz w:val="24"/>
          <w:highlight w:val="none"/>
          <w:lang w:val="en-US" w:eastAsia="zh-CN"/>
        </w:rPr>
        <w:t xml:space="preserve">A、季度考核得分95分以上的（含95分）的为优秀，全额支付物业费；</w:t>
      </w:r>
      <w:r/>
    </w:p>
    <w:p>
      <w:pPr>
        <w:ind w:firstLine="480"/>
        <w:jc w:val="left"/>
        <w:spacing w:line="360" w:lineRule="auto"/>
        <w:widowControl/>
        <w:rPr>
          <w:rFonts w:hint="default" w:ascii="Times New Roman" w:eastAsia="宋体"/>
          <w:color w:val="auto"/>
          <w:sz w:val="24"/>
          <w:highlight w:val="none"/>
          <w:lang w:val="en-US" w:eastAsia="zh-CN"/>
        </w:rPr>
      </w:pPr>
      <w:r>
        <w:rPr>
          <w:rFonts w:hint="eastAsia" w:ascii="Times New Roman" w:eastAsia="宋体"/>
          <w:color w:val="auto"/>
          <w:sz w:val="24"/>
          <w:highlight w:val="none"/>
          <w:lang w:val="en-US" w:eastAsia="zh-CN"/>
        </w:rPr>
        <w:t xml:space="preserve">B、季度考核得分95分（不含）--85（含）分的为良好，每扣一分，供应商支付物业费总额的5‰作为违约金； </w:t>
      </w:r>
      <w:r/>
    </w:p>
    <w:p>
      <w:pPr>
        <w:ind w:firstLine="480"/>
        <w:jc w:val="left"/>
        <w:spacing w:line="360" w:lineRule="auto"/>
        <w:widowControl/>
        <w:rPr>
          <w:rFonts w:hint="default" w:ascii="Times New Roman" w:eastAsia="宋体"/>
          <w:color w:val="auto"/>
          <w:sz w:val="24"/>
          <w:highlight w:val="none"/>
          <w:lang w:val="en-US" w:eastAsia="zh-CN"/>
        </w:rPr>
      </w:pPr>
      <w:r>
        <w:rPr>
          <w:rFonts w:hint="eastAsia" w:ascii="Times New Roman" w:eastAsia="宋体"/>
          <w:color w:val="auto"/>
          <w:sz w:val="24"/>
          <w:highlight w:val="none"/>
          <w:lang w:val="en-US" w:eastAsia="zh-CN"/>
        </w:rPr>
        <w:t xml:space="preserve">C、季度考核得分85（不含）--70（不含）分为合格，每扣一分，供应商支付物业费总额的10‰作为违约金； </w:t>
      </w:r>
      <w:r/>
    </w:p>
    <w:p>
      <w:pPr>
        <w:ind w:firstLine="480"/>
        <w:jc w:val="left"/>
        <w:spacing w:line="360" w:lineRule="auto"/>
        <w:widowControl/>
        <w:rPr>
          <w:rFonts w:hint="eastAsia" w:ascii="Times New Roman" w:eastAsia="宋体"/>
          <w:color w:val="auto"/>
          <w:sz w:val="24"/>
          <w:highlight w:val="none"/>
          <w:lang w:val="en-US" w:eastAsia="zh-CN"/>
        </w:rPr>
      </w:pPr>
      <w:r>
        <w:rPr>
          <w:rFonts w:hint="eastAsia" w:ascii="Times New Roman" w:eastAsia="宋体"/>
          <w:color w:val="auto"/>
          <w:sz w:val="24"/>
          <w:highlight w:val="none"/>
          <w:lang w:val="en-US" w:eastAsia="zh-CN"/>
        </w:rPr>
        <w:t xml:space="preserve">D、季度考核得分≤70分的为不合格，</w:t>
      </w:r>
      <w:r>
        <w:rPr>
          <w:rFonts w:hint="eastAsia" w:ascii="宋体" w:hAnsi="宋体" w:eastAsia="宋体" w:cs="Times New Roman"/>
          <w:bCs/>
          <w:color w:val="auto"/>
          <w:sz w:val="24"/>
          <w:highlight w:val="none"/>
          <w:lang w:val="zh-CN"/>
        </w:rPr>
        <w:t xml:space="preserve">累计满2次</w:t>
      </w:r>
      <w:r>
        <w:rPr>
          <w:rFonts w:hint="eastAsia" w:ascii="Times New Roman" w:eastAsia="宋体"/>
          <w:color w:val="auto"/>
          <w:sz w:val="24"/>
          <w:highlight w:val="none"/>
          <w:lang w:val="en-US" w:eastAsia="zh-CN"/>
        </w:rPr>
        <w:t xml:space="preserve">季度考核得分≤70分的，采购人</w:t>
      </w:r>
      <w:r>
        <w:rPr>
          <w:rFonts w:hint="eastAsia"/>
          <w:color w:val="auto"/>
          <w:sz w:val="24"/>
          <w:highlight w:val="none"/>
        </w:rPr>
        <w:t xml:space="preserve">有权</w:t>
      </w:r>
      <w:r>
        <w:rPr>
          <w:rFonts w:hint="eastAsia" w:ascii="Times New Roman" w:eastAsia="宋体"/>
          <w:color w:val="auto"/>
          <w:sz w:val="24"/>
          <w:highlight w:val="none"/>
          <w:lang w:val="en-US" w:eastAsia="zh-CN"/>
        </w:rPr>
        <w:t xml:space="preserve">单方面</w:t>
      </w:r>
      <w:r>
        <w:rPr>
          <w:rFonts w:hint="eastAsia"/>
          <w:color w:val="auto"/>
          <w:sz w:val="24"/>
          <w:highlight w:val="none"/>
          <w:lang w:val="en-US" w:eastAsia="zh-CN"/>
        </w:rPr>
        <w:t xml:space="preserve">解除</w:t>
      </w:r>
      <w:r>
        <w:rPr>
          <w:rFonts w:hint="eastAsia" w:ascii="Times New Roman" w:eastAsia="宋体"/>
          <w:color w:val="auto"/>
          <w:sz w:val="24"/>
          <w:highlight w:val="none"/>
          <w:lang w:val="en-US" w:eastAsia="zh-CN"/>
        </w:rPr>
        <w:t xml:space="preserve">本服务</w:t>
      </w:r>
      <w:r>
        <w:rPr>
          <w:rFonts w:hint="eastAsia" w:ascii="Times New Roman" w:eastAsia="宋体"/>
          <w:color w:val="auto"/>
          <w:sz w:val="24"/>
          <w:highlight w:val="none"/>
          <w:lang w:val="en-US" w:eastAsia="zh-CN"/>
        </w:rPr>
        <w:t xml:space="preserve">期内的采购合同且不承担违约责任，同时有权追究供应商的违约责任。</w:t>
      </w:r>
      <w:r/>
    </w:p>
    <w:p>
      <w:pPr>
        <w:ind w:firstLine="482"/>
        <w:jc w:val="left"/>
        <w:spacing w:line="360" w:lineRule="auto"/>
        <w:widowControl/>
        <w:rPr>
          <w:rFonts w:hint="eastAsia" w:ascii="Times New Roman" w:hAnsi="Times New Roman" w:eastAsia="宋体" w:cs="Times New Roman"/>
          <w:b/>
          <w:bCs/>
          <w:color w:val="auto"/>
          <w:sz w:val="24"/>
          <w:highlight w:val="none"/>
          <w:lang w:val="en-US" w:eastAsia="zh-CN"/>
        </w:rPr>
      </w:pPr>
      <w:r/>
      <w:bookmarkStart w:id="295" w:name="heading_4"/>
      <w:r>
        <w:rPr>
          <w:rFonts w:hint="eastAsia" w:ascii="Times New Roman" w:hAnsi="Times New Roman" w:eastAsia="宋体" w:cs="Times New Roman"/>
          <w:b/>
          <w:bCs/>
          <w:color w:val="auto"/>
          <w:sz w:val="24"/>
          <w:highlight w:val="none"/>
          <w:lang w:val="en-US" w:eastAsia="zh-CN"/>
        </w:rPr>
        <w:t xml:space="preserve">二、</w:t>
      </w:r>
      <w:bookmarkEnd w:id="295"/>
      <w:r>
        <w:rPr>
          <w:rFonts w:hint="eastAsia" w:ascii="Times New Roman" w:hAnsi="Times New Roman" w:eastAsia="宋体" w:cs="Times New Roman"/>
          <w:b/>
          <w:bCs/>
          <w:color w:val="auto"/>
          <w:sz w:val="24"/>
          <w:highlight w:val="none"/>
          <w:lang w:val="en-US" w:eastAsia="zh-CN"/>
        </w:rPr>
        <w:t xml:space="preserve">物业管理要求</w:t>
      </w:r>
      <w:r/>
    </w:p>
    <w:p>
      <w:pPr>
        <w:ind w:firstLine="480"/>
        <w:jc w:val="left"/>
        <w:spacing w:line="360" w:lineRule="auto"/>
        <w:widowControl/>
        <w:rPr>
          <w:rFonts w:hint="eastAsia" w:ascii="Times New Roman" w:hAnsi="Times New Roman" w:eastAsia="宋体" w:cs="Times New Roman"/>
          <w:color w:val="auto"/>
          <w:sz w:val="24"/>
          <w:highlight w:val="none"/>
          <w:lang w:val="en-US" w:eastAsia="zh-CN"/>
        </w:rPr>
      </w:pPr>
      <w:r/>
      <w:bookmarkStart w:id="296" w:name="heading_16"/>
      <w:r>
        <w:rPr>
          <w:rFonts w:hint="eastAsia" w:ascii="Times New Roman" w:hAnsi="Times New Roman" w:eastAsia="宋体" w:cs="Times New Roman"/>
          <w:color w:val="auto"/>
          <w:sz w:val="24"/>
          <w:highlight w:val="none"/>
          <w:lang w:val="en-US" w:eastAsia="zh-CN"/>
        </w:rPr>
        <w:t xml:space="preserve">1.物业管理总体目标</w:t>
      </w:r>
      <w:r/>
    </w:p>
    <w:p>
      <w:pPr>
        <w:ind w:firstLine="480"/>
        <w:jc w:val="left"/>
        <w:spacing w:line="360" w:lineRule="auto"/>
        <w:widowControl/>
        <w:rPr>
          <w:rFonts w:hint="eastAsia" w:ascii="Times New Roman" w:hAnsi="Times New Roman" w:eastAsia="宋体" w:cs="Times New Roman"/>
          <w:color w:val="auto"/>
          <w:sz w:val="24"/>
          <w:highlight w:val="none"/>
          <w:lang w:val="en-US" w:eastAsia="zh-CN"/>
        </w:rPr>
      </w:pPr>
      <w:r/>
      <w:bookmarkStart w:id="297" w:name="_Toc239475837"/>
      <w:r/>
      <w:bookmarkStart w:id="298" w:name="_Toc239475927"/>
      <w:r>
        <w:rPr>
          <w:rFonts w:hint="eastAsia" w:ascii="Times New Roman" w:hAnsi="Times New Roman" w:eastAsia="宋体" w:cs="Times New Roman"/>
          <w:color w:val="auto"/>
          <w:sz w:val="24"/>
          <w:highlight w:val="none"/>
          <w:lang w:val="en-US" w:eastAsia="zh-CN"/>
        </w:rPr>
        <w:t xml:space="preserve">（1）服务便捷优质：以服务为运营基础，为校园提供便捷优质的系列服务和帮助；</w:t>
      </w:r>
      <w:bookmarkEnd w:id="297"/>
      <w:r/>
      <w:bookmarkEnd w:id="298"/>
      <w:r/>
      <w:r/>
    </w:p>
    <w:p>
      <w:pPr>
        <w:ind w:firstLine="480"/>
        <w:jc w:val="left"/>
        <w:spacing w:line="360" w:lineRule="auto"/>
        <w:widowControl/>
        <w:rPr>
          <w:rFonts w:hint="eastAsia" w:ascii="Times New Roman" w:hAnsi="Times New Roman" w:eastAsia="宋体" w:cs="Times New Roman"/>
          <w:color w:val="auto"/>
          <w:sz w:val="24"/>
          <w:highlight w:val="none"/>
          <w:lang w:val="en-US" w:eastAsia="zh-CN"/>
        </w:rPr>
      </w:pPr>
      <w:r/>
      <w:bookmarkStart w:id="299" w:name="_Toc239475838"/>
      <w:r/>
      <w:bookmarkStart w:id="300" w:name="_Toc239475928"/>
      <w:r>
        <w:rPr>
          <w:rFonts w:hint="eastAsia" w:ascii="Times New Roman" w:hAnsi="Times New Roman" w:eastAsia="宋体" w:cs="Times New Roman"/>
          <w:color w:val="auto"/>
          <w:sz w:val="24"/>
          <w:highlight w:val="none"/>
          <w:lang w:val="en-US" w:eastAsia="zh-CN"/>
        </w:rPr>
        <w:t xml:space="preserve">（2）安全第一：以安全为基本目标，确保校园安全稳定运行，不发生重大责任事故；</w:t>
      </w:r>
      <w:bookmarkEnd w:id="299"/>
      <w:r/>
      <w:bookmarkEnd w:id="300"/>
      <w:r/>
      <w:bookmarkStart w:id="301" w:name="_Toc239475929"/>
      <w:r/>
      <w:bookmarkStart w:id="302" w:name="_Toc239475839"/>
      <w:r>
        <w:rPr>
          <w:rFonts w:hint="eastAsia" w:ascii="Times New Roman" w:hAnsi="Times New Roman" w:eastAsia="宋体" w:cs="Times New Roman"/>
          <w:color w:val="auto"/>
          <w:sz w:val="24"/>
          <w:highlight w:val="none"/>
          <w:lang w:val="en-US" w:eastAsia="zh-CN"/>
        </w:rPr>
        <w:t xml:space="preserve">管理高效有序：以管理为必要手段，确保校园高效有序、协调稳定地运行；</w:t>
      </w:r>
      <w:bookmarkEnd w:id="301"/>
      <w:r/>
      <w:bookmarkEnd w:id="302"/>
      <w:r/>
      <w:r/>
    </w:p>
    <w:p>
      <w:pPr>
        <w:ind w:firstLine="480"/>
        <w:spacing w:line="360" w:lineRule="auto"/>
        <w:rPr>
          <w:rFonts w:hint="eastAsia" w:ascii="宋体" w:hAnsi="宋体" w:cs="宋体"/>
          <w:color w:val="auto"/>
          <w:sz w:val="24"/>
          <w:highlight w:val="none"/>
        </w:rPr>
      </w:pPr>
      <w:r/>
      <w:bookmarkStart w:id="303" w:name="_Toc239475840"/>
      <w:r/>
      <w:bookmarkStart w:id="304" w:name="_Toc239475930"/>
      <w:r>
        <w:rPr>
          <w:rFonts w:hint="eastAsia" w:ascii="宋体" w:hAnsi="宋体" w:cs="宋体"/>
          <w:color w:val="auto"/>
          <w:sz w:val="24"/>
          <w:highlight w:val="none"/>
        </w:rPr>
        <w:t xml:space="preserve">（3）成本经济可行：以经济实用为方针，有效控制校园物业管理运营成本。</w:t>
      </w:r>
      <w:bookmarkEnd w:id="303"/>
      <w:r/>
      <w:bookmarkEnd w:id="304"/>
      <w:r/>
      <w:r/>
    </w:p>
    <w:p>
      <w:pPr>
        <w:ind w:firstLine="482"/>
        <w:spacing w:line="360" w:lineRule="auto"/>
        <w:rPr>
          <w:rFonts w:hint="default" w:ascii="宋体" w:hAnsi="宋体" w:cs="宋体"/>
          <w:b/>
          <w:color w:val="auto"/>
          <w:sz w:val="24"/>
          <w:highlight w:val="none"/>
        </w:rPr>
      </w:pPr>
      <w:r>
        <w:rPr>
          <w:rFonts w:hint="eastAsia" w:ascii="宋体" w:hAnsi="宋体" w:cs="宋体"/>
          <w:b/>
          <w:color w:val="auto"/>
          <w:sz w:val="24"/>
          <w:highlight w:val="none"/>
          <w:lang w:val="en-US" w:eastAsia="zh-CN"/>
        </w:rPr>
        <w:t xml:space="preserve">1</w:t>
      </w:r>
      <w:r>
        <w:rPr>
          <w:rFonts w:hint="default" w:ascii="宋体" w:hAnsi="宋体" w:cs="宋体"/>
          <w:b/>
          <w:color w:val="auto"/>
          <w:sz w:val="24"/>
          <w:highlight w:val="none"/>
        </w:rPr>
        <w:t xml:space="preserve">.</w:t>
      </w:r>
      <w:r>
        <w:rPr>
          <w:rFonts w:hint="eastAsia" w:ascii="宋体" w:hAnsi="宋体" w:cs="宋体"/>
          <w:b/>
          <w:color w:val="auto"/>
          <w:sz w:val="24"/>
          <w:highlight w:val="none"/>
        </w:rPr>
        <w:t xml:space="preserve">1清洁卫生管理</w:t>
      </w:r>
      <w:r/>
    </w:p>
    <w:p>
      <w:pPr>
        <w:ind w:firstLine="480"/>
        <w:spacing w:line="360" w:lineRule="auto"/>
        <w:rPr>
          <w:rFonts w:hint="default" w:ascii="宋体" w:hAnsi="宋体" w:cs="宋体"/>
          <w:color w:val="auto"/>
          <w:sz w:val="24"/>
          <w:highlight w:val="none"/>
        </w:rPr>
      </w:pPr>
      <w:r>
        <w:rPr>
          <w:rFonts w:hint="eastAsia" w:ascii="宋体" w:hAnsi="宋体" w:cs="宋体"/>
          <w:b w:val="0"/>
          <w:bCs/>
          <w:color w:val="auto"/>
          <w:sz w:val="24"/>
          <w:highlight w:val="none"/>
          <w:lang w:val="en-US" w:eastAsia="zh-CN"/>
        </w:rPr>
        <w:t xml:space="preserve">1</w:t>
      </w:r>
      <w:r>
        <w:rPr>
          <w:rFonts w:hint="default" w:ascii="宋体" w:hAnsi="宋体" w:cs="宋体"/>
          <w:b w:val="0"/>
          <w:bCs/>
          <w:color w:val="auto"/>
          <w:sz w:val="24"/>
          <w:highlight w:val="none"/>
        </w:rPr>
        <w:t xml:space="preserve">.</w:t>
      </w:r>
      <w:r>
        <w:rPr>
          <w:rFonts w:hint="eastAsia" w:ascii="宋体" w:hAnsi="宋体" w:cs="宋体"/>
          <w:b w:val="0"/>
          <w:bCs/>
          <w:color w:val="auto"/>
          <w:sz w:val="24"/>
          <w:highlight w:val="none"/>
        </w:rPr>
        <w:t xml:space="preserve">1</w:t>
      </w: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rPr>
        <w:t xml:space="preserve">总</w:t>
      </w:r>
      <w:r>
        <w:rPr>
          <w:rFonts w:hint="eastAsia" w:ascii="宋体" w:hAnsi="宋体" w:cs="宋体"/>
          <w:color w:val="auto"/>
          <w:sz w:val="24"/>
          <w:highlight w:val="none"/>
        </w:rPr>
        <w:t xml:space="preserve">体要求：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（1）个人负责区域卫生工作做到“干”“净”整洁。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（2）尽量在学生进入教学楼前完成每天的第一次卫生工作，不影响学校的教育教学；工作中维护学校形象。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（3）发现设施设备、场所区域有损坏或安全隐患的及时上报物业项目负责人，上报学校。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负责做好校园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办公区域及宿舍区域的</w:t>
      </w:r>
      <w:r>
        <w:rPr>
          <w:rFonts w:hint="eastAsia" w:ascii="宋体" w:hAnsi="宋体" w:cs="宋体"/>
          <w:color w:val="auto"/>
          <w:sz w:val="24"/>
          <w:highlight w:val="none"/>
        </w:rPr>
        <w:t xml:space="preserve">垃圾清运工作。</w:t>
      </w:r>
      <w:r/>
    </w:p>
    <w:p>
      <w:pPr>
        <w:pStyle w:val="759"/>
        <w:rPr>
          <w:rFonts w:hint="eastAsia"/>
          <w:color w:val="auto"/>
          <w:highlight w:val="none"/>
        </w:rPr>
      </w:pPr>
      <w:r>
        <w:rPr>
          <w:rFonts w:hint="eastAsia"/>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b w:val="0"/>
          <w:bCs/>
          <w:color w:val="auto"/>
          <w:sz w:val="24"/>
          <w:highlight w:val="none"/>
          <w:lang w:val="en-US" w:eastAsia="zh-CN"/>
        </w:rPr>
        <w:t xml:space="preserve">1</w:t>
      </w:r>
      <w:r>
        <w:rPr>
          <w:rFonts w:hint="default" w:ascii="宋体" w:hAnsi="宋体" w:cs="宋体"/>
          <w:b w:val="0"/>
          <w:bCs/>
          <w:color w:val="auto"/>
          <w:sz w:val="24"/>
          <w:highlight w:val="none"/>
        </w:rPr>
        <w:t xml:space="preserve">.</w:t>
      </w:r>
      <w:r>
        <w:rPr>
          <w:rFonts w:hint="eastAsia" w:ascii="宋体" w:hAnsi="宋体" w:cs="宋体"/>
          <w:b w:val="0"/>
          <w:bCs/>
          <w:color w:val="auto"/>
          <w:sz w:val="24"/>
          <w:highlight w:val="none"/>
        </w:rPr>
        <w:t xml:space="preserve">1</w:t>
      </w:r>
      <w:r>
        <w:rPr>
          <w:rFonts w:hint="eastAsia" w:ascii="宋体" w:hAnsi="宋体" w:cs="宋体"/>
          <w:b w:val="0"/>
          <w:bCs/>
          <w:color w:val="auto"/>
          <w:sz w:val="24"/>
          <w:highlight w:val="none"/>
          <w:lang w:val="en-US" w:eastAsia="zh-CN"/>
        </w:rPr>
        <w:t xml:space="preserve">.2</w:t>
      </w:r>
      <w:r>
        <w:rPr>
          <w:rFonts w:hint="eastAsia" w:ascii="宋体" w:hAnsi="宋体" w:cs="宋体"/>
          <w:color w:val="auto"/>
          <w:sz w:val="24"/>
          <w:highlight w:val="none"/>
        </w:rPr>
        <w:t xml:space="preserve">具体如下：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（1）校园、办公室内保持清洁无积尘、纸屑、树叶、烟头等杂物；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（2）楼梯、走道、卫生间、室内等公共区域的顶面、地面清洁无尘，无蜘蛛网，无积水；室内设施表面、门窗等无灰尘。室内主要通道地面无尘，卫生间无异味，地面无水渍；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（3）办公室、会议室、接待室和其他功能室定期清洁，做好常规消杀工作，确保随时可以使用；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（4）公共玻璃门、窗、玻璃隔断保持无污迹、灰尘；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 xml:space="preserve">校园内</w:t>
      </w:r>
      <w:r>
        <w:rPr>
          <w:rFonts w:hint="eastAsia" w:ascii="宋体" w:hAnsi="宋体" w:cs="宋体"/>
          <w:color w:val="auto"/>
          <w:sz w:val="24"/>
          <w:highlight w:val="none"/>
          <w:lang w:val="en-US" w:eastAsia="zh-CN"/>
        </w:rPr>
        <w:t xml:space="preserve">绿化、道</w:t>
      </w:r>
      <w:r>
        <w:rPr>
          <w:rFonts w:hint="eastAsia" w:ascii="宋体" w:hAnsi="宋体" w:cs="宋体"/>
          <w:color w:val="auto"/>
          <w:sz w:val="24"/>
          <w:highlight w:val="none"/>
        </w:rPr>
        <w:t xml:space="preserve">路及其他地面清扫干净,保持无积水、垃圾、积沙，定期清洗；</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（6）垃圾应按要求分类投放，日产日清，投放到指定地点；</w:t>
      </w:r>
      <w:r>
        <w:rPr>
          <w:rFonts w:hint="eastAsia" w:ascii="宋体" w:hAnsi="宋体" w:cs="宋体"/>
          <w:color w:val="auto"/>
          <w:sz w:val="24"/>
          <w:highlight w:val="none"/>
          <w:lang w:val="en-US" w:eastAsia="zh-CN"/>
        </w:rPr>
        <w:t xml:space="preserve">每天</w:t>
      </w:r>
      <w:r>
        <w:rPr>
          <w:rFonts w:hint="eastAsia" w:ascii="宋体" w:hAnsi="宋体" w:cs="宋体"/>
          <w:color w:val="auto"/>
          <w:sz w:val="24"/>
          <w:highlight w:val="none"/>
        </w:rPr>
        <w:t xml:space="preserve">负责做好校园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办公区域的</w:t>
      </w:r>
      <w:r>
        <w:rPr>
          <w:rFonts w:hint="eastAsia" w:ascii="宋体" w:hAnsi="宋体" w:cs="宋体"/>
          <w:color w:val="auto"/>
          <w:sz w:val="24"/>
          <w:highlight w:val="none"/>
        </w:rPr>
        <w:t xml:space="preserve">垃圾</w:t>
      </w:r>
      <w:r>
        <w:rPr>
          <w:rFonts w:hint="eastAsia" w:ascii="宋体" w:hAnsi="宋体" w:cs="宋体"/>
          <w:color w:val="auto"/>
          <w:sz w:val="24"/>
          <w:highlight w:val="none"/>
          <w:lang w:val="en-US" w:eastAsia="zh-CN"/>
        </w:rPr>
        <w:t xml:space="preserve">收集及</w:t>
      </w:r>
      <w:r>
        <w:rPr>
          <w:rFonts w:hint="eastAsia" w:ascii="宋体" w:hAnsi="宋体" w:cs="宋体"/>
          <w:color w:val="auto"/>
          <w:sz w:val="24"/>
          <w:highlight w:val="none"/>
        </w:rPr>
        <w:t xml:space="preserve">清运工作</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（7）编制</w:t>
      </w:r>
      <w:r>
        <w:rPr>
          <w:rFonts w:hint="eastAsia" w:ascii="宋体" w:hAnsi="宋体" w:cs="宋体"/>
          <w:color w:val="auto"/>
          <w:sz w:val="24"/>
          <w:highlight w:val="none"/>
        </w:rPr>
        <w:t xml:space="preserve">清洁</w:t>
      </w:r>
      <w:r>
        <w:rPr>
          <w:rFonts w:hint="eastAsia" w:ascii="宋体" w:hAnsi="宋体" w:cs="宋体"/>
          <w:color w:val="auto"/>
          <w:sz w:val="24"/>
          <w:highlight w:val="none"/>
        </w:rPr>
        <w:t xml:space="preserve">保洁服务方案，需要有行政楼办公室、常用会议室的管理措施，确保清洁、安全和保密；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（8）做</w:t>
      </w:r>
      <w:r>
        <w:rPr>
          <w:rFonts w:hint="eastAsia" w:ascii="宋体" w:hAnsi="宋体" w:cs="宋体"/>
          <w:color w:val="auto"/>
          <w:sz w:val="24"/>
          <w:highlight w:val="none"/>
        </w:rPr>
        <w:t xml:space="preserve">好学校安排的突击性保洁工作；</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学生在校期间，夜间设置单人岗位，值班人员承担现场卫生保洁任务，值班结束时间为 21:00。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）清洁卫生作业要求及标准：</w:t>
      </w:r>
      <w:r/>
    </w:p>
    <w:tbl>
      <w:tblPr>
        <w:tblStyle w:val="776"/>
        <w:tblW w:w="9132"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672"/>
        <w:gridCol w:w="1092"/>
        <w:gridCol w:w="1512"/>
        <w:gridCol w:w="1476"/>
        <w:gridCol w:w="1308"/>
        <w:gridCol w:w="684"/>
        <w:gridCol w:w="1524"/>
      </w:tblGrid>
      <w:tr>
        <w:trPr/>
        <w:tc>
          <w:tcPr>
            <w:shd w:val="clear" w:color="auto" w:fill="auto"/>
            <w:tcW w:w="864" w:type="dxa"/>
            <w:vAlign w:val="center"/>
            <w:vMerge w:val="restart"/>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位置</w:t>
            </w:r>
            <w:r/>
          </w:p>
        </w:tc>
        <w:tc>
          <w:tcPr>
            <w:shd w:val="clear" w:color="auto" w:fill="auto"/>
            <w:tcW w:w="672" w:type="dxa"/>
            <w:vAlign w:val="center"/>
            <w:vMerge w:val="restart"/>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序号</w:t>
            </w:r>
            <w:r/>
          </w:p>
        </w:tc>
        <w:tc>
          <w:tcPr>
            <w:shd w:val="clear" w:color="auto" w:fill="auto"/>
            <w:tcW w:w="1092" w:type="dxa"/>
            <w:vAlign w:val="center"/>
            <w:vMerge w:val="restart"/>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清洁项目</w:t>
            </w:r>
            <w:r/>
          </w:p>
        </w:tc>
        <w:tc>
          <w:tcPr>
            <w:gridSpan w:val="4"/>
            <w:shd w:val="clear" w:color="auto" w:fill="auto"/>
            <w:tcW w:w="4980" w:type="dxa"/>
            <w:vAlign w:val="center"/>
            <w:textDirection w:val="lrTb"/>
            <w:noWrap w:val="false"/>
          </w:tcPr>
          <w:p>
            <w:pPr>
              <w:jc w:val="center"/>
              <w:spacing w:after="0" w:line="240" w:lineRule="auto"/>
              <w:rPr>
                <w:rFonts w:hint="eastAsia"/>
                <w:color w:val="auto"/>
                <w:highlight w:val="none"/>
                <w:vertAlign w:val="baseline"/>
              </w:rPr>
            </w:pPr>
            <w:r>
              <w:rPr>
                <w:rFonts w:hint="eastAsia"/>
                <w:color w:val="auto"/>
                <w:highlight w:val="none"/>
                <w:vertAlign w:val="baseline"/>
              </w:rPr>
              <w:t xml:space="preserve">作业要求</w:t>
            </w:r>
            <w:r/>
          </w:p>
        </w:tc>
        <w:tc>
          <w:tcPr>
            <w:tcW w:w="1524" w:type="dxa"/>
            <w:vMerge w:val="restart"/>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t xml:space="preserve">清洁标准</w:t>
            </w:r>
            <w:r/>
          </w:p>
        </w:tc>
      </w:tr>
      <w:tr>
        <w:trPr/>
        <w:tc>
          <w:tcPr>
            <w:shd w:val="clear" w:color="auto" w:fill="auto"/>
            <w:tcW w:w="864" w:type="dxa"/>
            <w:vAlign w:val="center"/>
            <w:vMerge w:val="continue"/>
            <w:textDirection w:val="lrTb"/>
            <w:noWrap w:val="false"/>
          </w:tcPr>
          <w:p>
            <w:pPr>
              <w:jc w:val="cente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672" w:type="dxa"/>
            <w:vAlign w:val="center"/>
            <w:vMerge w:val="continue"/>
            <w:textDirection w:val="lrTb"/>
            <w:noWrap w:val="false"/>
          </w:tcPr>
          <w:p>
            <w:pPr>
              <w:jc w:val="cente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092" w:type="dxa"/>
            <w:vAlign w:val="center"/>
            <w:vMerge w:val="continue"/>
            <w:textDirection w:val="lrTb"/>
            <w:noWrap w:val="false"/>
          </w:tcPr>
          <w:p>
            <w:pPr>
              <w:jc w:val="cente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12"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每日</w:t>
            </w:r>
            <w:r/>
          </w:p>
        </w:tc>
        <w:tc>
          <w:tcPr>
            <w:shd w:val="clear" w:color="auto" w:fill="auto"/>
            <w:tcW w:w="1476"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每周</w:t>
            </w:r>
            <w:r/>
          </w:p>
        </w:tc>
        <w:tc>
          <w:tcPr>
            <w:shd w:val="clear" w:color="auto" w:fill="auto"/>
            <w:tcW w:w="1308"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每月</w:t>
            </w:r>
            <w:r/>
          </w:p>
        </w:tc>
        <w:tc>
          <w:tcPr>
            <w:shd w:val="clear" w:color="auto" w:fill="auto"/>
            <w:tcW w:w="684"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每季</w:t>
            </w:r>
            <w:r/>
          </w:p>
        </w:tc>
        <w:tc>
          <w:tcPr>
            <w:tcW w:w="1524" w:type="dxa"/>
            <w:vMerge w:val="continue"/>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51"/>
        </w:trPr>
        <w:tc>
          <w:tcPr>
            <w:tcW w:w="864" w:type="dxa"/>
            <w:vMerge w:val="restart"/>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t xml:space="preserve">建筑物内部</w:t>
            </w:r>
            <w:r/>
          </w:p>
        </w:tc>
        <w:tc>
          <w:tcPr>
            <w:shd w:val="clear" w:color="auto" w:fill="auto"/>
            <w:tcW w:w="672"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1</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地面、墙面</w:t>
            </w:r>
            <w:r/>
          </w:p>
        </w:tc>
        <w:tc>
          <w:tcPr>
            <w:shd w:val="clear" w:color="auto" w:fill="auto"/>
            <w:tcW w:w="151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清拖两次地面，清抹一次墙面</w:t>
            </w:r>
            <w:r/>
          </w:p>
        </w:tc>
        <w:tc>
          <w:tcPr>
            <w:shd w:val="clear" w:color="auto" w:fill="auto"/>
            <w:tcW w:w="1476"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308"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清洗一次</w:t>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光亮、无杂物、无污渍，无水渍</w:t>
            </w:r>
            <w:r/>
          </w:p>
        </w:tc>
      </w:tr>
      <w:tr>
        <w:trPr>
          <w:trHeight w:val="711"/>
        </w:trPr>
        <w:tc>
          <w:tcPr>
            <w:tcW w:w="864" w:type="dxa"/>
            <w:vMerge w:val="continue"/>
            <w:textDirection w:val="lrTb"/>
            <w:noWrap w:val="false"/>
          </w:tcPr>
          <w:p>
            <w:pPr>
              <w:spacing w:after="0" w:line="240" w:lineRule="auto"/>
              <w:rPr>
                <w:color w:val="auto"/>
                <w:highlight w:val="none"/>
                <w:vertAlign w:val="baseline"/>
              </w:rPr>
            </w:pPr>
            <w:r>
              <w:rPr>
                <w:color w:val="auto"/>
                <w:highlight w:val="none"/>
                <w:vertAlign w:val="baseline"/>
              </w:rPr>
            </w:r>
            <w:r/>
          </w:p>
        </w:tc>
        <w:tc>
          <w:tcPr>
            <w:shd w:val="clear" w:color="auto" w:fill="auto"/>
            <w:tcW w:w="672"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2</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玻璃门</w:t>
            </w:r>
            <w:r/>
          </w:p>
        </w:tc>
        <w:tc>
          <w:tcPr>
            <w:shd w:val="clear" w:color="auto" w:fill="auto"/>
            <w:tcW w:w="151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清抹一次</w:t>
            </w:r>
            <w:r/>
          </w:p>
        </w:tc>
        <w:tc>
          <w:tcPr>
            <w:shd w:val="clear" w:color="auto" w:fill="auto"/>
            <w:tcW w:w="1476"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308"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用清洁剂清抹一次</w:t>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干净、无污迹</w:t>
            </w:r>
            <w:r/>
          </w:p>
        </w:tc>
      </w:tr>
      <w:tr>
        <w:trPr>
          <w:trHeight w:val="627"/>
        </w:trPr>
        <w:tc>
          <w:tcPr>
            <w:tcW w:w="864" w:type="dxa"/>
            <w:vMerge w:val="continue"/>
            <w:textDirection w:val="lrTb"/>
            <w:noWrap w:val="false"/>
          </w:tcPr>
          <w:p>
            <w:pPr>
              <w:spacing w:after="0" w:line="240" w:lineRule="auto"/>
              <w:rPr>
                <w:color w:val="auto"/>
                <w:highlight w:val="none"/>
                <w:vertAlign w:val="baseline"/>
              </w:rPr>
            </w:pPr>
            <w:r>
              <w:rPr>
                <w:color w:val="auto"/>
                <w:highlight w:val="none"/>
                <w:vertAlign w:val="baseline"/>
              </w:rPr>
            </w:r>
            <w:r/>
          </w:p>
        </w:tc>
        <w:tc>
          <w:tcPr>
            <w:shd w:val="clear" w:color="auto" w:fill="auto"/>
            <w:tcW w:w="672"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3</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楼梯</w:t>
            </w:r>
            <w:r/>
          </w:p>
        </w:tc>
        <w:tc>
          <w:tcPr>
            <w:shd w:val="clear" w:color="auto" w:fill="auto"/>
            <w:tcW w:w="151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清扫二次地面，清抹一次扶手</w:t>
            </w:r>
            <w:r/>
          </w:p>
        </w:tc>
        <w:tc>
          <w:tcPr>
            <w:shd w:val="clear" w:color="auto" w:fill="auto"/>
            <w:tcW w:w="1476"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308"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干净明亮、无污迹</w:t>
            </w:r>
            <w:r/>
          </w:p>
        </w:tc>
      </w:tr>
      <w:tr>
        <w:trPr/>
        <w:tc>
          <w:tcPr>
            <w:tcW w:w="864" w:type="dxa"/>
            <w:vMerge w:val="continue"/>
            <w:textDirection w:val="lrTb"/>
            <w:noWrap w:val="false"/>
          </w:tcPr>
          <w:p>
            <w:pPr>
              <w:spacing w:after="0" w:line="240" w:lineRule="auto"/>
              <w:rPr>
                <w:color w:val="auto"/>
                <w:highlight w:val="none"/>
                <w:vertAlign w:val="baseline"/>
              </w:rPr>
            </w:pPr>
            <w:r>
              <w:rPr>
                <w:color w:val="auto"/>
                <w:highlight w:val="none"/>
                <w:vertAlign w:val="baseline"/>
              </w:rPr>
            </w:r>
            <w:r/>
          </w:p>
        </w:tc>
        <w:tc>
          <w:tcPr>
            <w:shd w:val="clear" w:color="auto" w:fill="auto"/>
            <w:tcW w:w="672"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4</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消防设施</w:t>
            </w:r>
            <w:r/>
          </w:p>
        </w:tc>
        <w:tc>
          <w:tcPr>
            <w:shd w:val="clear" w:color="auto" w:fill="auto"/>
            <w:tcW w:w="151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清抹一次</w:t>
            </w:r>
            <w:r/>
          </w:p>
        </w:tc>
        <w:tc>
          <w:tcPr>
            <w:shd w:val="clear" w:color="auto" w:fill="auto"/>
            <w:tcW w:w="1476"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308"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用清洁剂清抹一次</w:t>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lang w:val="en-US" w:eastAsia="zh-CN"/>
              </w:rPr>
              <w:t xml:space="preserve">干净明亮、无污迹</w:t>
            </w:r>
            <w:r/>
          </w:p>
        </w:tc>
      </w:tr>
      <w:tr>
        <w:trPr/>
        <w:tc>
          <w:tcPr>
            <w:tcW w:w="864" w:type="dxa"/>
            <w:vMerge w:val="continue"/>
            <w:textDirection w:val="lrTb"/>
            <w:noWrap w:val="false"/>
          </w:tcPr>
          <w:p>
            <w:pPr>
              <w:spacing w:after="0" w:line="240" w:lineRule="auto"/>
              <w:rPr>
                <w:color w:val="auto"/>
                <w:highlight w:val="none"/>
                <w:vertAlign w:val="baseline"/>
              </w:rPr>
            </w:pPr>
            <w:r>
              <w:rPr>
                <w:color w:val="auto"/>
                <w:highlight w:val="none"/>
                <w:vertAlign w:val="baseline"/>
              </w:rPr>
            </w:r>
            <w:r/>
          </w:p>
        </w:tc>
        <w:tc>
          <w:tcPr>
            <w:shd w:val="clear" w:color="auto" w:fill="auto"/>
            <w:tcW w:w="672"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5</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垃圾桶</w:t>
            </w:r>
            <w:r/>
          </w:p>
        </w:tc>
        <w:tc>
          <w:tcPr>
            <w:shd w:val="clear" w:color="auto" w:fill="auto"/>
            <w:tcW w:w="151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清抹二次</w:t>
            </w:r>
            <w:r/>
          </w:p>
        </w:tc>
        <w:tc>
          <w:tcPr>
            <w:shd w:val="clear" w:color="auto" w:fill="auto"/>
            <w:tcW w:w="1476"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用清洁剂清抹一次</w:t>
            </w:r>
            <w:r/>
          </w:p>
        </w:tc>
        <w:tc>
          <w:tcPr>
            <w:shd w:val="clear" w:color="auto" w:fill="auto"/>
            <w:tcW w:w="1308"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干净、无杂物、无污尘</w:t>
            </w:r>
            <w:r/>
          </w:p>
        </w:tc>
      </w:tr>
      <w:tr>
        <w:trPr/>
        <w:tc>
          <w:tcPr>
            <w:tcW w:w="864" w:type="dxa"/>
            <w:vMerge w:val="continue"/>
            <w:textDirection w:val="lrTb"/>
            <w:noWrap w:val="false"/>
          </w:tcPr>
          <w:p>
            <w:pPr>
              <w:spacing w:after="0" w:line="240" w:lineRule="auto"/>
              <w:rPr>
                <w:color w:val="auto"/>
                <w:highlight w:val="none"/>
                <w:vertAlign w:val="baseline"/>
              </w:rPr>
            </w:pPr>
            <w:r>
              <w:rPr>
                <w:color w:val="auto"/>
                <w:highlight w:val="none"/>
                <w:vertAlign w:val="baseline"/>
              </w:rPr>
            </w:r>
            <w:r/>
          </w:p>
        </w:tc>
        <w:tc>
          <w:tcPr>
            <w:shd w:val="clear" w:color="auto" w:fill="auto"/>
            <w:tcW w:w="672"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6</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管道井</w:t>
            </w:r>
            <w:r/>
          </w:p>
        </w:tc>
        <w:tc>
          <w:tcPr>
            <w:shd w:val="clear" w:color="auto" w:fill="auto"/>
            <w:tcW w:w="1512"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476"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308"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清扫二次</w:t>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干净，无蜘蛛网</w:t>
            </w:r>
            <w:r/>
          </w:p>
        </w:tc>
      </w:tr>
      <w:tr>
        <w:trPr/>
        <w:tc>
          <w:tcPr>
            <w:tcW w:w="864" w:type="dxa"/>
            <w:vMerge w:val="continue"/>
            <w:textDirection w:val="lrTb"/>
            <w:noWrap w:val="false"/>
          </w:tcPr>
          <w:p>
            <w:pPr>
              <w:spacing w:after="0" w:line="240" w:lineRule="auto"/>
              <w:rPr>
                <w:color w:val="auto"/>
                <w:highlight w:val="none"/>
                <w:vertAlign w:val="baseline"/>
              </w:rPr>
            </w:pPr>
            <w:r>
              <w:rPr>
                <w:color w:val="auto"/>
                <w:highlight w:val="none"/>
                <w:vertAlign w:val="baseline"/>
              </w:rPr>
            </w:r>
            <w:r/>
          </w:p>
        </w:tc>
        <w:tc>
          <w:tcPr>
            <w:shd w:val="clear" w:color="auto" w:fill="auto"/>
            <w:tcW w:w="672"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7</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防火门</w:t>
            </w:r>
            <w:r/>
          </w:p>
        </w:tc>
        <w:tc>
          <w:tcPr>
            <w:shd w:val="clear" w:color="auto" w:fill="auto"/>
            <w:tcW w:w="151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清抹一次</w:t>
            </w:r>
            <w:r/>
          </w:p>
        </w:tc>
        <w:tc>
          <w:tcPr>
            <w:shd w:val="clear" w:color="auto" w:fill="auto"/>
            <w:tcW w:w="1476"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用清洁剂清抹一次</w:t>
            </w:r>
            <w:r/>
          </w:p>
        </w:tc>
        <w:tc>
          <w:tcPr>
            <w:shd w:val="clear" w:color="auto" w:fill="auto"/>
            <w:tcW w:w="1308"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干净、无污渍</w:t>
            </w:r>
            <w:r/>
          </w:p>
        </w:tc>
      </w:tr>
      <w:tr>
        <w:trPr/>
        <w:tc>
          <w:tcPr>
            <w:tcW w:w="864" w:type="dxa"/>
            <w:vMerge w:val="continue"/>
            <w:textDirection w:val="lrTb"/>
            <w:noWrap w:val="false"/>
          </w:tcPr>
          <w:p>
            <w:pPr>
              <w:spacing w:after="0" w:line="240" w:lineRule="auto"/>
              <w:rPr>
                <w:color w:val="auto"/>
                <w:highlight w:val="none"/>
                <w:vertAlign w:val="baseline"/>
              </w:rPr>
            </w:pPr>
            <w:r>
              <w:rPr>
                <w:color w:val="auto"/>
                <w:highlight w:val="none"/>
                <w:vertAlign w:val="baseline"/>
              </w:rPr>
            </w:r>
            <w:r/>
          </w:p>
        </w:tc>
        <w:tc>
          <w:tcPr>
            <w:shd w:val="clear" w:color="auto" w:fill="auto"/>
            <w:tcW w:w="672"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eastAsia"/>
                <w:color w:val="auto"/>
                <w:highlight w:val="none"/>
                <w:vertAlign w:val="baseline"/>
              </w:rPr>
              <w:t xml:space="preserve">8</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卫生间</w:t>
            </w:r>
            <w:r/>
          </w:p>
        </w:tc>
        <w:tc>
          <w:tcPr>
            <w:shd w:val="clear" w:color="auto" w:fill="auto"/>
            <w:tcW w:w="1512"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清拖二次，冲洗若干次</w:t>
            </w:r>
            <w:r/>
          </w:p>
        </w:tc>
        <w:tc>
          <w:tcPr>
            <w:shd w:val="clear" w:color="auto" w:fill="auto"/>
            <w:tcW w:w="1476" w:type="dxa"/>
            <w:vAlign w:val="center"/>
            <w:textDirection w:val="lrTb"/>
            <w:noWrap w:val="false"/>
          </w:tcPr>
          <w:p>
            <w:pPr>
              <w:keepLines w:val="0"/>
              <w:keepNext w:val="0"/>
              <w:pageBreakBefore w:val="0"/>
              <w:spacing w:after="0" w:line="240" w:lineRule="auto"/>
              <w:widowControl w:val="off"/>
              <w:rPr>
                <w:rFonts w:hint="default"/>
                <w:color w:val="auto"/>
                <w:highlight w:val="none"/>
                <w:vertAlign w:val="baseline"/>
                <w:lang w:val="en-US" w:eastAsia="zh-CN"/>
              </w:rPr>
            </w:pPr>
            <w:r>
              <w:rPr>
                <w:rFonts w:hint="eastAsia"/>
                <w:color w:val="auto"/>
                <w:highlight w:val="none"/>
                <w:vertAlign w:val="baseline"/>
              </w:rPr>
              <w:t xml:space="preserve">用清洁剂清洗二次</w:t>
            </w:r>
            <w:r/>
          </w:p>
        </w:tc>
        <w:tc>
          <w:tcPr>
            <w:shd w:val="clear" w:color="auto" w:fill="auto"/>
            <w:tcW w:w="1308"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干净、无臭、无污水</w:t>
            </w:r>
            <w:r/>
          </w:p>
        </w:tc>
      </w:tr>
      <w:tr>
        <w:trPr/>
        <w:tc>
          <w:tcPr>
            <w:tcW w:w="864" w:type="dxa"/>
            <w:vMerge w:val="restart"/>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rFonts w:hint="eastAsia"/>
                <w:color w:val="auto"/>
                <w:highlight w:val="none"/>
                <w:vertAlign w:val="baseline"/>
              </w:rPr>
            </w:pPr>
            <w:r>
              <w:rPr>
                <w:rFonts w:hint="eastAsia"/>
                <w:color w:val="auto"/>
                <w:highlight w:val="none"/>
                <w:vertAlign w:val="baseline"/>
              </w:rPr>
            </w:r>
            <w:r/>
          </w:p>
          <w:p>
            <w:pPr>
              <w:spacing w:after="0" w:line="240" w:lineRule="auto"/>
              <w:rPr>
                <w:color w:val="auto"/>
                <w:highlight w:val="none"/>
                <w:vertAlign w:val="baseline"/>
              </w:rPr>
            </w:pPr>
            <w:r>
              <w:rPr>
                <w:rFonts w:hint="eastAsia"/>
                <w:color w:val="auto"/>
                <w:highlight w:val="none"/>
                <w:vertAlign w:val="baseline"/>
              </w:rPr>
              <w:t xml:space="preserve">办公室</w:t>
            </w:r>
            <w:r/>
          </w:p>
        </w:tc>
        <w:tc>
          <w:tcPr>
            <w:shd w:val="clear" w:color="auto" w:fill="auto"/>
            <w:tcW w:w="672" w:type="dxa"/>
            <w:vAlign w:val="center"/>
            <w:textDirection w:val="lrTb"/>
            <w:noWrap w:val="false"/>
          </w:tcPr>
          <w:p>
            <w:pPr>
              <w:jc w:val="center"/>
              <w:spacing w:after="0" w:line="240" w:lineRule="auto"/>
              <w:rPr>
                <w:rFonts w:hint="eastAsia"/>
                <w:color w:val="auto"/>
                <w:highlight w:val="none"/>
                <w:vertAlign w:val="baseline"/>
                <w:lang w:val="en-US" w:eastAsia="zh-CN"/>
              </w:rPr>
            </w:pPr>
            <w:r>
              <w:rPr>
                <w:rFonts w:hint="eastAsia"/>
                <w:color w:val="auto"/>
                <w:highlight w:val="none"/>
                <w:vertAlign w:val="baseline"/>
              </w:rPr>
              <w:t xml:space="preserve">1</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地面</w:t>
            </w:r>
            <w:r/>
          </w:p>
        </w:tc>
        <w:tc>
          <w:tcPr>
            <w:shd w:val="clear" w:color="auto" w:fill="auto"/>
            <w:tcW w:w="1512"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清拖一次</w:t>
            </w:r>
            <w:r/>
          </w:p>
        </w:tc>
        <w:tc>
          <w:tcPr>
            <w:shd w:val="clear" w:color="auto" w:fill="auto"/>
            <w:tcW w:w="1476" w:type="dxa"/>
            <w:vAlign w:val="center"/>
            <w:textDirection w:val="lrTb"/>
            <w:noWrap w:val="false"/>
          </w:tcPr>
          <w:p>
            <w:pPr>
              <w:ind w:firstLine="420"/>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lang w:val="en-US" w:eastAsia="zh-CN"/>
              </w:rPr>
            </w:r>
            <w:r/>
          </w:p>
        </w:tc>
        <w:tc>
          <w:tcPr>
            <w:shd w:val="clear" w:color="auto" w:fill="auto"/>
            <w:tcW w:w="1308"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无杂物、无污渍、无水渍</w:t>
            </w:r>
            <w:r/>
          </w:p>
        </w:tc>
      </w:tr>
      <w:tr>
        <w:trPr/>
        <w:tc>
          <w:tcPr>
            <w:tcW w:w="864" w:type="dxa"/>
            <w:vMerge w:val="continue"/>
            <w:textDirection w:val="lrTb"/>
            <w:noWrap w:val="false"/>
          </w:tcPr>
          <w:p>
            <w:pPr>
              <w:spacing w:after="0" w:line="240" w:lineRule="auto"/>
              <w:rPr>
                <w:color w:val="auto"/>
                <w:highlight w:val="none"/>
                <w:vertAlign w:val="baseline"/>
              </w:rPr>
            </w:pPr>
            <w:r>
              <w:rPr>
                <w:color w:val="auto"/>
                <w:highlight w:val="none"/>
                <w:vertAlign w:val="baseline"/>
              </w:rPr>
            </w:r>
            <w:r/>
          </w:p>
        </w:tc>
        <w:tc>
          <w:tcPr>
            <w:shd w:val="clear" w:color="auto" w:fill="auto"/>
            <w:tcW w:w="672" w:type="dxa"/>
            <w:vAlign w:val="center"/>
            <w:textDirection w:val="lrTb"/>
            <w:noWrap w:val="false"/>
          </w:tcPr>
          <w:p>
            <w:pPr>
              <w:jc w:val="center"/>
              <w:spacing w:after="0" w:line="240" w:lineRule="auto"/>
              <w:rPr>
                <w:rFonts w:hint="eastAsia"/>
                <w:color w:val="auto"/>
                <w:highlight w:val="none"/>
                <w:vertAlign w:val="baseline"/>
                <w:lang w:val="en-US" w:eastAsia="zh-CN"/>
              </w:rPr>
            </w:pPr>
            <w:r>
              <w:rPr>
                <w:rFonts w:hint="eastAsia"/>
                <w:color w:val="auto"/>
                <w:highlight w:val="none"/>
                <w:vertAlign w:val="baseline"/>
              </w:rPr>
              <w:t xml:space="preserve">2</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墙面</w:t>
            </w:r>
            <w:r/>
          </w:p>
        </w:tc>
        <w:tc>
          <w:tcPr>
            <w:shd w:val="clear" w:color="auto" w:fill="auto"/>
            <w:tcW w:w="1512" w:type="dxa"/>
            <w:vAlign w:val="center"/>
            <w:textDirection w:val="lrTb"/>
            <w:noWrap w:val="false"/>
          </w:tcPr>
          <w:p>
            <w:pPr>
              <w:ind w:firstLine="420"/>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lang w:val="en-US" w:eastAsia="zh-CN"/>
              </w:rPr>
            </w:r>
            <w:r/>
          </w:p>
        </w:tc>
        <w:tc>
          <w:tcPr>
            <w:shd w:val="clear" w:color="auto" w:fill="auto"/>
            <w:tcW w:w="1476"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清扫一次</w:t>
            </w:r>
            <w:r/>
          </w:p>
        </w:tc>
        <w:tc>
          <w:tcPr>
            <w:shd w:val="clear" w:color="auto" w:fill="auto"/>
            <w:tcW w:w="1308"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无污渍</w:t>
            </w:r>
            <w:r/>
          </w:p>
        </w:tc>
      </w:tr>
      <w:tr>
        <w:trPr/>
        <w:tc>
          <w:tcPr>
            <w:tcW w:w="864" w:type="dxa"/>
            <w:vMerge w:val="continue"/>
            <w:textDirection w:val="lrTb"/>
            <w:noWrap w:val="false"/>
          </w:tcPr>
          <w:p>
            <w:pPr>
              <w:spacing w:after="0" w:line="240" w:lineRule="auto"/>
              <w:rPr>
                <w:color w:val="auto"/>
                <w:highlight w:val="none"/>
                <w:vertAlign w:val="baseline"/>
              </w:rPr>
            </w:pPr>
            <w:r>
              <w:rPr>
                <w:color w:val="auto"/>
                <w:highlight w:val="none"/>
                <w:vertAlign w:val="baseline"/>
              </w:rPr>
            </w:r>
            <w:r/>
          </w:p>
        </w:tc>
        <w:tc>
          <w:tcPr>
            <w:shd w:val="clear" w:color="auto" w:fill="auto"/>
            <w:tcW w:w="672" w:type="dxa"/>
            <w:vAlign w:val="center"/>
            <w:textDirection w:val="lrTb"/>
            <w:noWrap w:val="false"/>
          </w:tcPr>
          <w:p>
            <w:pPr>
              <w:jc w:val="center"/>
              <w:spacing w:after="0" w:line="240" w:lineRule="auto"/>
              <w:rPr>
                <w:rFonts w:hint="eastAsia"/>
                <w:color w:val="auto"/>
                <w:highlight w:val="none"/>
                <w:vertAlign w:val="baseline"/>
                <w:lang w:val="en-US" w:eastAsia="zh-CN"/>
              </w:rPr>
            </w:pPr>
            <w:r>
              <w:rPr>
                <w:rFonts w:hint="eastAsia"/>
                <w:color w:val="auto"/>
                <w:highlight w:val="none"/>
                <w:vertAlign w:val="baseline"/>
              </w:rPr>
              <w:t xml:space="preserve">3</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门、窗</w:t>
            </w:r>
            <w:r/>
          </w:p>
        </w:tc>
        <w:tc>
          <w:tcPr>
            <w:shd w:val="clear" w:color="auto" w:fill="auto"/>
            <w:tcW w:w="1512"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清抹一次</w:t>
            </w:r>
            <w:r/>
          </w:p>
        </w:tc>
        <w:tc>
          <w:tcPr>
            <w:shd w:val="clear" w:color="auto" w:fill="auto"/>
            <w:tcW w:w="1476"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用清洁剂清抹一次</w:t>
            </w:r>
            <w:r/>
          </w:p>
        </w:tc>
        <w:tc>
          <w:tcPr>
            <w:shd w:val="clear" w:color="auto" w:fill="auto"/>
            <w:tcW w:w="1308"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无尘、无污渍</w:t>
            </w:r>
            <w:r/>
          </w:p>
        </w:tc>
      </w:tr>
      <w:tr>
        <w:trPr/>
        <w:tc>
          <w:tcPr>
            <w:tcW w:w="864" w:type="dxa"/>
            <w:vMerge w:val="continue"/>
            <w:textDirection w:val="lrTb"/>
            <w:noWrap w:val="false"/>
          </w:tcPr>
          <w:p>
            <w:pPr>
              <w:spacing w:after="0" w:line="240" w:lineRule="auto"/>
              <w:rPr>
                <w:color w:val="auto"/>
                <w:highlight w:val="none"/>
                <w:vertAlign w:val="baseline"/>
              </w:rPr>
            </w:pPr>
            <w:r>
              <w:rPr>
                <w:color w:val="auto"/>
                <w:highlight w:val="none"/>
                <w:vertAlign w:val="baseline"/>
              </w:rPr>
            </w:r>
            <w:r/>
          </w:p>
        </w:tc>
        <w:tc>
          <w:tcPr>
            <w:shd w:val="clear" w:color="auto" w:fill="auto"/>
            <w:tcW w:w="672" w:type="dxa"/>
            <w:vAlign w:val="center"/>
            <w:textDirection w:val="lrTb"/>
            <w:noWrap w:val="false"/>
          </w:tcPr>
          <w:p>
            <w:pPr>
              <w:jc w:val="center"/>
              <w:spacing w:after="0" w:line="240" w:lineRule="auto"/>
              <w:rPr>
                <w:rFonts w:hint="eastAsia"/>
                <w:color w:val="auto"/>
                <w:highlight w:val="none"/>
                <w:vertAlign w:val="baseline"/>
                <w:lang w:val="en-US" w:eastAsia="zh-CN"/>
              </w:rPr>
            </w:pPr>
            <w:r>
              <w:rPr>
                <w:rFonts w:hint="eastAsia"/>
                <w:color w:val="auto"/>
                <w:highlight w:val="none"/>
                <w:vertAlign w:val="baseline"/>
              </w:rPr>
              <w:t xml:space="preserve">4</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桌、椅</w:t>
            </w:r>
            <w:r/>
          </w:p>
        </w:tc>
        <w:tc>
          <w:tcPr>
            <w:shd w:val="clear" w:color="auto" w:fill="auto"/>
            <w:tcW w:w="1512"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清抹一次</w:t>
            </w:r>
            <w:r/>
          </w:p>
        </w:tc>
        <w:tc>
          <w:tcPr>
            <w:shd w:val="clear" w:color="auto" w:fill="auto"/>
            <w:tcW w:w="1476"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用清洁剂清抹一次</w:t>
            </w:r>
            <w:r/>
          </w:p>
        </w:tc>
        <w:tc>
          <w:tcPr>
            <w:shd w:val="clear" w:color="auto" w:fill="auto"/>
            <w:tcW w:w="1308"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无污渍</w:t>
            </w:r>
            <w:r/>
          </w:p>
        </w:tc>
      </w:tr>
      <w:tr>
        <w:trPr/>
        <w:tc>
          <w:tcPr>
            <w:tcW w:w="864" w:type="dxa"/>
            <w:vMerge w:val="continue"/>
            <w:textDirection w:val="lrTb"/>
            <w:noWrap w:val="false"/>
          </w:tcPr>
          <w:p>
            <w:pPr>
              <w:spacing w:after="0" w:line="240" w:lineRule="auto"/>
              <w:rPr>
                <w:color w:val="auto"/>
                <w:highlight w:val="none"/>
                <w:vertAlign w:val="baseline"/>
              </w:rPr>
            </w:pPr>
            <w:r>
              <w:rPr>
                <w:color w:val="auto"/>
                <w:highlight w:val="none"/>
                <w:vertAlign w:val="baseline"/>
              </w:rPr>
            </w:r>
            <w:r/>
          </w:p>
        </w:tc>
        <w:tc>
          <w:tcPr>
            <w:shd w:val="clear" w:color="auto" w:fill="auto"/>
            <w:tcW w:w="672" w:type="dxa"/>
            <w:vAlign w:val="center"/>
            <w:textDirection w:val="lrTb"/>
            <w:noWrap w:val="false"/>
          </w:tcPr>
          <w:p>
            <w:pPr>
              <w:jc w:val="center"/>
              <w:spacing w:after="0" w:line="240" w:lineRule="auto"/>
              <w:rPr>
                <w:rFonts w:hint="eastAsia"/>
                <w:color w:val="auto"/>
                <w:highlight w:val="none"/>
                <w:vertAlign w:val="baseline"/>
                <w:lang w:val="en-US" w:eastAsia="zh-CN"/>
              </w:rPr>
            </w:pPr>
            <w:r>
              <w:rPr>
                <w:rFonts w:hint="eastAsia"/>
                <w:color w:val="auto"/>
                <w:highlight w:val="none"/>
                <w:vertAlign w:val="baseline"/>
              </w:rPr>
              <w:t xml:space="preserve">5</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饰物</w:t>
            </w:r>
            <w:r/>
          </w:p>
        </w:tc>
        <w:tc>
          <w:tcPr>
            <w:shd w:val="clear" w:color="auto" w:fill="auto"/>
            <w:tcW w:w="1512"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清抹一次</w:t>
            </w:r>
            <w:r/>
          </w:p>
        </w:tc>
        <w:tc>
          <w:tcPr>
            <w:shd w:val="clear" w:color="auto" w:fill="auto"/>
            <w:tcW w:w="1476"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用清洁剂清抹一次</w:t>
            </w:r>
            <w:r/>
          </w:p>
        </w:tc>
        <w:tc>
          <w:tcPr>
            <w:shd w:val="clear" w:color="auto" w:fill="auto"/>
            <w:tcW w:w="1308"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无尘、无污渍</w:t>
            </w:r>
            <w:r/>
          </w:p>
        </w:tc>
      </w:tr>
      <w:tr>
        <w:trPr/>
        <w:tc>
          <w:tcPr>
            <w:tcW w:w="864" w:type="dxa"/>
            <w:vMerge w:val="continue"/>
            <w:textDirection w:val="lrTb"/>
            <w:noWrap w:val="false"/>
          </w:tcPr>
          <w:p>
            <w:pPr>
              <w:spacing w:after="0" w:line="240" w:lineRule="auto"/>
              <w:rPr>
                <w:color w:val="auto"/>
                <w:highlight w:val="none"/>
                <w:vertAlign w:val="baseline"/>
              </w:rPr>
            </w:pPr>
            <w:r>
              <w:rPr>
                <w:color w:val="auto"/>
                <w:highlight w:val="none"/>
                <w:vertAlign w:val="baseline"/>
              </w:rPr>
            </w:r>
            <w:r/>
          </w:p>
        </w:tc>
        <w:tc>
          <w:tcPr>
            <w:shd w:val="clear" w:color="auto" w:fill="auto"/>
            <w:tcW w:w="672" w:type="dxa"/>
            <w:vAlign w:val="center"/>
            <w:textDirection w:val="lrTb"/>
            <w:noWrap w:val="false"/>
          </w:tcPr>
          <w:p>
            <w:pPr>
              <w:jc w:val="center"/>
              <w:spacing w:after="0" w:line="240" w:lineRule="auto"/>
              <w:rPr>
                <w:rFonts w:hint="eastAsia"/>
                <w:color w:val="auto"/>
                <w:highlight w:val="none"/>
                <w:vertAlign w:val="baseline"/>
                <w:lang w:val="en-US" w:eastAsia="zh-CN"/>
              </w:rPr>
            </w:pPr>
            <w:r>
              <w:rPr>
                <w:rFonts w:hint="eastAsia"/>
                <w:color w:val="auto"/>
                <w:highlight w:val="none"/>
                <w:vertAlign w:val="baseline"/>
              </w:rPr>
              <w:t xml:space="preserve">6</w:t>
            </w:r>
            <w:r/>
          </w:p>
        </w:tc>
        <w:tc>
          <w:tcPr>
            <w:shd w:val="clear" w:color="auto" w:fill="auto"/>
            <w:tcW w:w="1092"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垃圾箱、篓</w:t>
            </w:r>
            <w:r/>
          </w:p>
        </w:tc>
        <w:tc>
          <w:tcPr>
            <w:shd w:val="clear" w:color="auto" w:fill="auto"/>
            <w:tcW w:w="1512"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rPr>
              <w:t xml:space="preserve">上午、下午各清理一次</w:t>
            </w:r>
            <w:r/>
          </w:p>
        </w:tc>
        <w:tc>
          <w:tcPr>
            <w:shd w:val="clear" w:color="auto" w:fill="auto"/>
            <w:tcW w:w="1476" w:type="dxa"/>
            <w:vAlign w:val="center"/>
            <w:textDirection w:val="lrTb"/>
            <w:noWrap w:val="false"/>
          </w:tcPr>
          <w:p>
            <w:pPr>
              <w:ind w:firstLine="420"/>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lang w:val="en-US" w:eastAsia="zh-CN"/>
              </w:rPr>
            </w:r>
            <w:r/>
          </w:p>
        </w:tc>
        <w:tc>
          <w:tcPr>
            <w:shd w:val="clear" w:color="auto" w:fill="auto"/>
            <w:tcW w:w="1308"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684" w:type="dxa"/>
            <w:vAlign w:val="center"/>
            <w:textDirection w:val="lrTb"/>
            <w:noWrap w:val="false"/>
          </w:tcPr>
          <w:p>
            <w:pPr>
              <w:ind w:firstLine="420"/>
              <w:keepLines w:val="0"/>
              <w:keepNext w:val="0"/>
              <w:pageBreakBefore w:val="0"/>
              <w:spacing w:after="0" w:line="240" w:lineRule="auto"/>
              <w:widowControl w:val="off"/>
              <w:rPr>
                <w:rFonts w:hint="default"/>
                <w:color w:val="auto"/>
                <w:highlight w:val="none"/>
                <w:vertAlign w:val="baseline"/>
                <w:lang w:val="en-US" w:eastAsia="zh-CN"/>
              </w:rPr>
            </w:pPr>
            <w:r>
              <w:rPr>
                <w:rFonts w:hint="default"/>
                <w:color w:val="auto"/>
                <w:highlight w:val="none"/>
                <w:vertAlign w:val="baseline"/>
                <w:lang w:val="en-US" w:eastAsia="zh-CN"/>
              </w:rPr>
            </w:r>
            <w:r/>
          </w:p>
        </w:tc>
        <w:tc>
          <w:tcPr>
            <w:shd w:val="clear" w:color="auto" w:fill="auto"/>
            <w:tcW w:w="1524" w:type="dxa"/>
            <w:vAlign w:val="center"/>
            <w:textDirection w:val="lrTb"/>
            <w:noWrap w:val="false"/>
          </w:tcPr>
          <w:p>
            <w:pPr>
              <w:keepLines w:val="0"/>
              <w:keepNext w:val="0"/>
              <w:pageBreakBefore w:val="0"/>
              <w:spacing w:after="0" w:line="240" w:lineRule="auto"/>
              <w:widowControl w:val="off"/>
              <w:rPr>
                <w:rFonts w:hint="eastAsia"/>
                <w:color w:val="auto"/>
                <w:highlight w:val="none"/>
                <w:vertAlign w:val="baseline"/>
                <w:lang w:val="en-US" w:eastAsia="zh-CN"/>
              </w:rPr>
            </w:pPr>
            <w:r>
              <w:rPr>
                <w:rFonts w:hint="eastAsia"/>
                <w:color w:val="auto"/>
                <w:highlight w:val="none"/>
                <w:vertAlign w:val="baseline"/>
                <w:lang w:val="en-US" w:eastAsia="zh-CN"/>
              </w:rPr>
              <w:t xml:space="preserve">无过夜垃圾</w:t>
            </w:r>
            <w:r/>
          </w:p>
        </w:tc>
      </w:tr>
    </w:tbl>
    <w:p>
      <w:pPr>
        <w:ind w:firstLine="482"/>
        <w:spacing w:line="360" w:lineRule="auto"/>
        <w:rPr>
          <w:rFonts w:hint="default" w:ascii="宋体" w:hAnsi="宋体" w:cs="宋体"/>
          <w:b/>
          <w:color w:val="auto"/>
          <w:sz w:val="24"/>
          <w:highlight w:val="none"/>
        </w:rPr>
      </w:pPr>
      <w:r>
        <w:rPr>
          <w:rFonts w:hint="eastAsia" w:ascii="宋体" w:hAnsi="宋体" w:cs="宋体"/>
          <w:b/>
          <w:color w:val="auto"/>
          <w:sz w:val="24"/>
          <w:highlight w:val="none"/>
          <w:lang w:val="en-US" w:eastAsia="zh-CN"/>
        </w:rPr>
        <w:t xml:space="preserve">1</w:t>
      </w:r>
      <w:r>
        <w:rPr>
          <w:rFonts w:hint="default"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学生宿舍安全、秩序、卫生等管理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1.2.1</w:t>
      </w:r>
      <w:r>
        <w:rPr>
          <w:rFonts w:hint="eastAsia" w:ascii="宋体" w:hAnsi="宋体" w:cs="宋体"/>
          <w:color w:val="auto"/>
          <w:sz w:val="24"/>
          <w:highlight w:val="none"/>
        </w:rPr>
        <w:t xml:space="preserve">总体要求：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（1）秉持“服务育人”理念，完成学校要求的纪律查宿、卫生查房，日常管理的各项工作。特别做好系统显示“缺宿”学生的查证管理。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（2）日常提供查宿、查房的各项数据，准确反馈到位；月底汇总数据，做好“星级宿舍”的评比。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（3）做好管理区域内水电、设施的日常检查；消防等设备定期检查、除尘，并做好记录，有问题及时上报，确保设备运行正常。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（4）做好设施损坏、安全隐患、学生报修的登记与上报；做好进出宿舍人员的登记与核实，包括非正常时段的进入宿舍的学生。</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（5）日常</w:t>
      </w:r>
      <w:r>
        <w:rPr>
          <w:rFonts w:hint="eastAsia" w:ascii="宋体" w:hAnsi="宋体" w:cs="宋体"/>
          <w:color w:val="auto"/>
          <w:sz w:val="24"/>
          <w:highlight w:val="none"/>
        </w:rPr>
        <w:t xml:space="preserve">做好公共区域的卫生工作。</w:t>
      </w:r>
      <w:r>
        <w:rPr>
          <w:rFonts w:hint="eastAsia" w:ascii="宋体" w:hAnsi="宋体" w:cs="宋体"/>
          <w:color w:val="auto"/>
          <w:sz w:val="24"/>
          <w:highlight w:val="none"/>
          <w:lang w:val="en-US" w:eastAsia="zh-CN"/>
        </w:rPr>
        <w:t xml:space="preserve">每天</w:t>
      </w:r>
      <w:r>
        <w:rPr>
          <w:rFonts w:hint="eastAsia" w:ascii="宋体" w:hAnsi="宋体" w:cs="宋体"/>
          <w:color w:val="auto"/>
          <w:sz w:val="24"/>
          <w:highlight w:val="none"/>
        </w:rPr>
        <w:t xml:space="preserve">负责做好</w:t>
      </w:r>
      <w:r>
        <w:rPr>
          <w:rFonts w:hint="eastAsia" w:ascii="宋体" w:hAnsi="宋体" w:cs="宋体"/>
          <w:color w:val="auto"/>
          <w:sz w:val="24"/>
          <w:highlight w:val="none"/>
          <w:lang w:val="en-US" w:eastAsia="zh-CN"/>
        </w:rPr>
        <w:t xml:space="preserve">宿舍区域的</w:t>
      </w:r>
      <w:r>
        <w:rPr>
          <w:rFonts w:hint="eastAsia" w:ascii="宋体" w:hAnsi="宋体" w:cs="宋体"/>
          <w:color w:val="auto"/>
          <w:sz w:val="24"/>
          <w:highlight w:val="none"/>
        </w:rPr>
        <w:t xml:space="preserve">垃圾</w:t>
      </w:r>
      <w:r>
        <w:rPr>
          <w:rFonts w:hint="eastAsia" w:ascii="宋体" w:hAnsi="宋体" w:cs="宋体"/>
          <w:color w:val="auto"/>
          <w:sz w:val="24"/>
          <w:highlight w:val="none"/>
          <w:lang w:val="en-US" w:eastAsia="zh-CN"/>
        </w:rPr>
        <w:t xml:space="preserve">收集及</w:t>
      </w:r>
      <w:r>
        <w:rPr>
          <w:rFonts w:hint="eastAsia" w:ascii="宋体" w:hAnsi="宋体" w:cs="宋体"/>
          <w:color w:val="auto"/>
          <w:sz w:val="24"/>
          <w:highlight w:val="none"/>
        </w:rPr>
        <w:t xml:space="preserve">清运工作</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（6）做好宿舍楼内饮水机的消毒工作。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（7）每月做好宿舍区域消防器材的检查、登记工作。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（8）配合做好学生疏散演</w:t>
      </w:r>
      <w:r>
        <w:rPr>
          <w:rFonts w:hint="eastAsia" w:ascii="宋体" w:hAnsi="宋体" w:cs="宋体"/>
          <w:color w:val="auto"/>
          <w:sz w:val="24"/>
          <w:highlight w:val="none"/>
        </w:rPr>
        <w:t xml:space="preserve">练应急演练和消防演练工作，掌握应急能力。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（9）完成学校布置的其他不超越范围的工作。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1.2.2</w:t>
      </w:r>
      <w:r>
        <w:rPr>
          <w:rFonts w:hint="eastAsia" w:ascii="宋体" w:hAnsi="宋体" w:cs="宋体"/>
          <w:color w:val="auto"/>
          <w:sz w:val="24"/>
          <w:highlight w:val="none"/>
        </w:rPr>
        <w:t xml:space="preserve">具体如下：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（1）做好宿舍各出入口和出入人员管理；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（2）定期检查维护宿舍各类设施和用品，配合学校及时消除隐患；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（3）做好宿舍区消防安全管理，定期检查、登记、上报各消防设施设备情况；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（4）严格执行学生请假制度，检查和清点学生进宿舍后的人数，有情况及时上报；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（5）做好学生宿舍及周边环境卫生管理工作；</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（6）关</w:t>
      </w:r>
      <w:r>
        <w:rPr>
          <w:rFonts w:hint="eastAsia" w:ascii="宋体" w:hAnsi="宋体" w:eastAsia="宋体" w:cs="宋体"/>
          <w:color w:val="auto"/>
          <w:sz w:val="24"/>
          <w:highlight w:val="none"/>
        </w:rPr>
        <w:t xml:space="preserve">注学生的身心健康情况，做好人文关怀工作；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（7）定期评比学生宿舍卫生和纪律并公布，督促学生及时整改；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（8）完成学校交办的其他工作。</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、人员配置与要求</w:t>
      </w:r>
      <w:bookmarkEnd w:id="296"/>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合同签订后15 日内配备到位，须参加岗前培训并考核合格后方可上岗。培训考核合格后方可上岗。无不良嗜好及违法犯罪记录，身心健康、思想品德良好、品行端正、责任心</w:t>
      </w:r>
      <w:r>
        <w:rPr>
          <w:rFonts w:hint="eastAsia" w:ascii="宋体" w:hAnsi="宋体" w:eastAsia="宋体" w:cs="宋体"/>
          <w:color w:val="auto"/>
          <w:sz w:val="24"/>
          <w:highlight w:val="none"/>
        </w:rPr>
        <w:t xml:space="preserve">强，服从管理安排。无传染性疾病及影响本职工</w:t>
      </w:r>
      <w:r>
        <w:rPr>
          <w:rFonts w:hint="eastAsia" w:ascii="宋体" w:hAnsi="宋体" w:cs="宋体"/>
          <w:color w:val="auto"/>
          <w:sz w:val="24"/>
          <w:highlight w:val="none"/>
        </w:rPr>
        <w:t xml:space="preserve">作的疾病。人员相对固定，不得随意更换。统一着装、持证上岗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，费用由中标人承担。突发事件需及时提供机动人员。</w:t>
      </w:r>
      <w:r/>
    </w:p>
    <w:tbl>
      <w:tblPr>
        <w:tblStyle w:val="756"/>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257"/>
        <w:gridCol w:w="1200"/>
        <w:gridCol w:w="6071"/>
      </w:tblGrid>
      <w:tr>
        <w:trPr>
          <w:jc w:val="center"/>
          <w:tblHeader/>
        </w:trPr>
        <w:tc>
          <w:tcPr>
            <w:tcMar>
              <w:left w:w="120" w:type="dxa"/>
              <w:top w:w="60" w:type="dxa"/>
              <w:right w:w="120" w:type="dxa"/>
              <w:bottom w:w="30" w:type="dxa"/>
            </w:tcMar>
            <w:tcW w:w="1257" w:type="dxa"/>
            <w:vAlign w:val="center"/>
            <w:textDirection w:val="lrTb"/>
            <w:noWrap w:val="false"/>
          </w:tcPr>
          <w:p>
            <w:pPr>
              <w:jc w:val="center"/>
              <w:widowControl/>
              <w:rPr>
                <w:rFonts w:hint="eastAsia" w:ascii="微软雅黑" w:hAnsi="宋体" w:eastAsia="微软雅黑" w:cs="宋体"/>
                <w:b/>
                <w:color w:val="auto"/>
                <w:sz w:val="22"/>
                <w:highlight w:val="none"/>
              </w:rPr>
            </w:pPr>
            <w:r/>
            <w:bookmarkStart w:id="305" w:name="heading_17"/>
            <w:r>
              <w:rPr>
                <w:rFonts w:hint="eastAsia" w:ascii="微软雅黑" w:hAnsi="微软雅黑" w:eastAsia="微软雅黑" w:cs="微软雅黑"/>
                <w:b/>
                <w:bCs/>
                <w:color w:val="auto"/>
                <w:sz w:val="22"/>
                <w:szCs w:val="22"/>
                <w:highlight w:val="none"/>
                <w:lang w:bidi="ar"/>
              </w:rPr>
              <w:t xml:space="preserve">岗位名称</w:t>
            </w:r>
            <w:r/>
          </w:p>
        </w:tc>
        <w:tc>
          <w:tcPr>
            <w:tcMar>
              <w:left w:w="120" w:type="dxa"/>
              <w:top w:w="60" w:type="dxa"/>
              <w:right w:w="120" w:type="dxa"/>
              <w:bottom w:w="30" w:type="dxa"/>
            </w:tcMar>
            <w:tcW w:w="1200" w:type="dxa"/>
            <w:vAlign w:val="center"/>
            <w:textDirection w:val="lrTb"/>
            <w:noWrap w:val="false"/>
          </w:tcPr>
          <w:p>
            <w:pPr>
              <w:jc w:val="center"/>
              <w:widowControl/>
              <w:rPr>
                <w:rFonts w:hint="eastAsia" w:ascii="微软雅黑" w:hAnsi="宋体" w:eastAsia="微软雅黑" w:cs="宋体"/>
                <w:b/>
                <w:color w:val="auto"/>
                <w:sz w:val="22"/>
                <w:highlight w:val="none"/>
              </w:rPr>
            </w:pPr>
            <w:r>
              <w:rPr>
                <w:rFonts w:hint="eastAsia" w:ascii="微软雅黑" w:hAnsi="微软雅黑" w:eastAsia="微软雅黑" w:cs="微软雅黑"/>
                <w:b/>
                <w:bCs/>
                <w:color w:val="auto"/>
                <w:sz w:val="22"/>
                <w:szCs w:val="22"/>
                <w:highlight w:val="none"/>
                <w:lang w:bidi="ar"/>
              </w:rPr>
              <w:t xml:space="preserve">人数（不少于）</w:t>
            </w:r>
            <w:r/>
          </w:p>
        </w:tc>
        <w:tc>
          <w:tcPr>
            <w:tcMar>
              <w:left w:w="120" w:type="dxa"/>
              <w:top w:w="60" w:type="dxa"/>
              <w:right w:w="120" w:type="dxa"/>
              <w:bottom w:w="30" w:type="dxa"/>
            </w:tcMar>
            <w:tcW w:w="6071" w:type="dxa"/>
            <w:vAlign w:val="center"/>
            <w:textDirection w:val="lrTb"/>
            <w:noWrap w:val="false"/>
          </w:tcPr>
          <w:p>
            <w:pPr>
              <w:jc w:val="center"/>
              <w:widowControl/>
              <w:rPr>
                <w:rFonts w:hint="eastAsia" w:ascii="微软雅黑" w:hAnsi="宋体" w:eastAsia="微软雅黑" w:cs="宋体"/>
                <w:b/>
                <w:color w:val="auto"/>
                <w:sz w:val="22"/>
                <w:highlight w:val="none"/>
              </w:rPr>
            </w:pPr>
            <w:r>
              <w:rPr>
                <w:rFonts w:hint="eastAsia" w:ascii="微软雅黑" w:hAnsi="微软雅黑" w:eastAsia="微软雅黑" w:cs="微软雅黑"/>
                <w:b/>
                <w:bCs/>
                <w:color w:val="auto"/>
                <w:sz w:val="22"/>
                <w:szCs w:val="22"/>
                <w:highlight w:val="none"/>
                <w:lang w:bidi="ar"/>
              </w:rPr>
              <w:t xml:space="preserve">任职要求</w:t>
            </w:r>
            <w:r/>
          </w:p>
        </w:tc>
      </w:tr>
      <w:tr>
        <w:trPr>
          <w:jc w:val="center"/>
        </w:trPr>
        <w:tc>
          <w:tcPr>
            <w:tcMar>
              <w:left w:w="120" w:type="dxa"/>
              <w:top w:w="60" w:type="dxa"/>
              <w:right w:w="120" w:type="dxa"/>
              <w:bottom w:w="30" w:type="dxa"/>
            </w:tcMar>
            <w:tcW w:w="1257" w:type="dxa"/>
            <w:vAlign w:val="center"/>
            <w:textDirection w:val="lrTb"/>
            <w:noWrap w:val="false"/>
          </w:tcPr>
          <w:p>
            <w:pPr>
              <w:jc w:val="center"/>
              <w:widowControl/>
              <w:rPr>
                <w:rFonts w:hint="eastAsia" w:ascii="微软雅黑" w:hAnsi="宋体" w:eastAsia="微软雅黑" w:cs="宋体"/>
                <w:color w:val="auto"/>
                <w:sz w:val="20"/>
                <w:highlight w:val="none"/>
                <w:lang w:eastAsia="zh-CN"/>
              </w:rPr>
            </w:pPr>
            <w:r>
              <w:rPr>
                <w:rFonts w:hint="eastAsia" w:ascii="微软雅黑" w:hAnsi="微软雅黑" w:eastAsia="微软雅黑" w:cs="微软雅黑"/>
                <w:color w:val="auto"/>
                <w:sz w:val="20"/>
                <w:szCs w:val="20"/>
                <w:highlight w:val="none"/>
                <w:lang w:bidi="ar"/>
              </w:rPr>
              <w:t xml:space="preserve">宿管人员</w:t>
            </w:r>
            <w:r/>
          </w:p>
        </w:tc>
        <w:tc>
          <w:tcPr>
            <w:tcMar>
              <w:left w:w="120" w:type="dxa"/>
              <w:top w:w="60" w:type="dxa"/>
              <w:right w:w="120" w:type="dxa"/>
              <w:bottom w:w="30" w:type="dxa"/>
            </w:tcMar>
            <w:tcW w:w="1200" w:type="dxa"/>
            <w:vAlign w:val="center"/>
            <w:textDirection w:val="lrTb"/>
            <w:noWrap w:val="false"/>
          </w:tcPr>
          <w:p>
            <w:pPr>
              <w:jc w:val="center"/>
              <w:widowControl/>
              <w:rPr>
                <w:rFonts w:hint="eastAsia" w:ascii="微软雅黑" w:hAnsi="宋体" w:eastAsia="微软雅黑" w:cs="宋体"/>
                <w:color w:val="auto"/>
                <w:sz w:val="20"/>
                <w:highlight w:val="none"/>
              </w:rPr>
            </w:pPr>
            <w:r>
              <w:rPr>
                <w:rFonts w:hint="eastAsia" w:ascii="微软雅黑" w:hAnsi="微软雅黑" w:eastAsia="微软雅黑" w:cs="微软雅黑"/>
                <w:color w:val="auto"/>
                <w:sz w:val="20"/>
                <w:szCs w:val="20"/>
                <w:highlight w:val="none"/>
                <w:lang w:val="en-US" w:eastAsia="zh-CN" w:bidi="ar"/>
              </w:rPr>
              <w:t xml:space="preserve">4</w:t>
            </w:r>
            <w:r>
              <w:rPr>
                <w:rFonts w:hint="eastAsia" w:ascii="微软雅黑" w:hAnsi="微软雅黑" w:eastAsia="微软雅黑" w:cs="微软雅黑"/>
                <w:color w:val="auto"/>
                <w:sz w:val="20"/>
                <w:szCs w:val="20"/>
                <w:highlight w:val="none"/>
                <w:lang w:bidi="ar"/>
              </w:rPr>
              <w:t xml:space="preserve">人 </w:t>
            </w:r>
            <w:r>
              <w:rPr>
                <w:rFonts w:hint="eastAsia" w:ascii="微软雅黑" w:hAnsi="微软雅黑" w:eastAsia="微软雅黑" w:cs="微软雅黑"/>
                <w:color w:val="auto"/>
                <w:sz w:val="20"/>
                <w:szCs w:val="20"/>
                <w:highlight w:val="none"/>
                <w:lang w:eastAsia="zh-CN" w:bidi="ar"/>
              </w:rPr>
              <w:t xml:space="preserve">（</w:t>
            </w:r>
            <w:r>
              <w:rPr>
                <w:rFonts w:hint="eastAsia" w:ascii="微软雅黑" w:hAnsi="微软雅黑" w:eastAsia="微软雅黑" w:cs="微软雅黑"/>
                <w:color w:val="auto"/>
                <w:sz w:val="20"/>
                <w:szCs w:val="20"/>
                <w:highlight w:val="none"/>
                <w:lang w:val="en-US" w:eastAsia="zh-CN" w:bidi="ar"/>
              </w:rPr>
              <w:t xml:space="preserve">2男2女</w:t>
            </w:r>
            <w:r>
              <w:rPr>
                <w:rFonts w:hint="eastAsia" w:ascii="微软雅黑" w:hAnsi="微软雅黑" w:eastAsia="微软雅黑" w:cs="微软雅黑"/>
                <w:color w:val="auto"/>
                <w:sz w:val="20"/>
                <w:szCs w:val="20"/>
                <w:highlight w:val="none"/>
                <w:lang w:eastAsia="zh-CN" w:bidi="ar"/>
              </w:rPr>
              <w:t xml:space="preserve">）</w:t>
            </w:r>
            <w:r/>
          </w:p>
        </w:tc>
        <w:tc>
          <w:tcPr>
            <w:tcMar>
              <w:left w:w="120" w:type="dxa"/>
              <w:top w:w="60" w:type="dxa"/>
              <w:right w:w="120" w:type="dxa"/>
              <w:bottom w:w="30" w:type="dxa"/>
            </w:tcMar>
            <w:tcW w:w="6071" w:type="dxa"/>
            <w:vAlign w:val="center"/>
            <w:textDirection w:val="lrTb"/>
            <w:noWrap w:val="false"/>
          </w:tcPr>
          <w:p>
            <w:pPr>
              <w:jc w:val="left"/>
              <w:widowControl/>
              <w:rPr>
                <w:rFonts w:hint="eastAsia" w:ascii="微软雅黑" w:hAnsi="微软雅黑" w:eastAsia="微软雅黑" w:cs="微软雅黑"/>
                <w:color w:val="auto"/>
                <w:sz w:val="20"/>
                <w:szCs w:val="20"/>
                <w:highlight w:val="none"/>
                <w:lang w:bidi="ar"/>
              </w:rPr>
            </w:pPr>
            <w:r>
              <w:rPr>
                <w:rFonts w:hint="eastAsia" w:ascii="微软雅黑" w:hAnsi="微软雅黑" w:eastAsia="微软雅黑" w:cs="微软雅黑"/>
                <w:color w:val="auto"/>
                <w:sz w:val="20"/>
                <w:szCs w:val="20"/>
                <w:highlight w:val="none"/>
                <w:lang w:bidi="ar"/>
              </w:rPr>
              <w:t xml:space="preserve"> 1.年龄要求：男性</w:t>
            </w:r>
            <w:r>
              <w:rPr>
                <w:rFonts w:hint="eastAsia" w:ascii="微软雅黑" w:hAnsi="微软雅黑" w:eastAsia="微软雅黑" w:cs="微软雅黑"/>
                <w:color w:val="auto"/>
                <w:sz w:val="20"/>
                <w:szCs w:val="20"/>
                <w:highlight w:val="none"/>
                <w:lang w:val="en-US" w:eastAsia="zh-CN" w:bidi="ar"/>
              </w:rPr>
              <w:t xml:space="preserve">65周岁（含）以下</w:t>
            </w:r>
            <w:r>
              <w:rPr>
                <w:rFonts w:hint="eastAsia" w:ascii="微软雅黑" w:hAnsi="微软雅黑" w:eastAsia="微软雅黑" w:cs="微软雅黑"/>
                <w:color w:val="auto"/>
                <w:sz w:val="20"/>
                <w:szCs w:val="20"/>
                <w:highlight w:val="none"/>
                <w:lang w:bidi="ar"/>
              </w:rPr>
              <w:t xml:space="preserve">，女性</w:t>
            </w:r>
            <w:r>
              <w:rPr>
                <w:rFonts w:hint="eastAsia" w:ascii="微软雅黑" w:hAnsi="微软雅黑" w:eastAsia="微软雅黑" w:cs="微软雅黑"/>
                <w:color w:val="auto"/>
                <w:sz w:val="20"/>
                <w:szCs w:val="20"/>
                <w:highlight w:val="none"/>
                <w:lang w:val="en-US" w:eastAsia="zh-CN" w:bidi="ar"/>
              </w:rPr>
              <w:t xml:space="preserve">60周岁（含）以下</w:t>
            </w:r>
            <w:r>
              <w:rPr>
                <w:rFonts w:hint="eastAsia" w:ascii="微软雅黑" w:hAnsi="微软雅黑" w:eastAsia="微软雅黑" w:cs="微软雅黑"/>
                <w:color w:val="auto"/>
                <w:sz w:val="20"/>
                <w:szCs w:val="20"/>
                <w:highlight w:val="none"/>
                <w:lang w:bidi="ar"/>
              </w:rPr>
              <w:t xml:space="preserve">；2. 具备微信及基础系统软件操作能力，可完成日常登记、信息上报等工作；3. 能接受24小时轮班值守，具备突发事件应急处置能力，胜任夜间值守工作；4. 为保障夜间值守安全，团队需配置足够年轻力壮人员；其中 1 人（ 男性60周岁（含）以下，女性50周岁（含）以下）兼任项目负责人及宿管主管，统筹宿管日常管理与应急协调工作。</w:t>
            </w:r>
            <w:r/>
          </w:p>
        </w:tc>
      </w:tr>
      <w:tr>
        <w:trPr>
          <w:jc w:val="center"/>
        </w:trPr>
        <w:tc>
          <w:tcPr>
            <w:tcMar>
              <w:left w:w="120" w:type="dxa"/>
              <w:top w:w="60" w:type="dxa"/>
              <w:right w:w="120" w:type="dxa"/>
              <w:bottom w:w="30" w:type="dxa"/>
            </w:tcMar>
            <w:tcW w:w="1257" w:type="dxa"/>
            <w:vAlign w:val="center"/>
            <w:textDirection w:val="lrTb"/>
            <w:noWrap w:val="false"/>
          </w:tcPr>
          <w:p>
            <w:pPr>
              <w:jc w:val="center"/>
              <w:widowControl/>
              <w:rPr>
                <w:rFonts w:hint="eastAsia" w:ascii="微软雅黑" w:hAnsi="宋体" w:eastAsia="微软雅黑" w:cs="宋体"/>
                <w:color w:val="auto"/>
                <w:sz w:val="20"/>
                <w:highlight w:val="none"/>
              </w:rPr>
            </w:pPr>
            <w:r>
              <w:rPr>
                <w:rFonts w:hint="eastAsia" w:ascii="微软雅黑" w:hAnsi="微软雅黑" w:eastAsia="微软雅黑" w:cs="微软雅黑"/>
                <w:color w:val="auto"/>
                <w:sz w:val="20"/>
                <w:szCs w:val="20"/>
                <w:highlight w:val="none"/>
                <w:lang w:bidi="ar"/>
              </w:rPr>
              <w:t xml:space="preserve">保洁人员</w:t>
            </w:r>
            <w:r/>
          </w:p>
        </w:tc>
        <w:tc>
          <w:tcPr>
            <w:tcMar>
              <w:left w:w="120" w:type="dxa"/>
              <w:top w:w="60" w:type="dxa"/>
              <w:right w:w="120" w:type="dxa"/>
              <w:bottom w:w="30" w:type="dxa"/>
            </w:tcMar>
            <w:tcW w:w="1200" w:type="dxa"/>
            <w:vAlign w:val="center"/>
            <w:textDirection w:val="lrTb"/>
            <w:noWrap w:val="false"/>
          </w:tcPr>
          <w:p>
            <w:pPr>
              <w:jc w:val="center"/>
              <w:widowControl/>
              <w:rPr>
                <w:rFonts w:ascii="微软雅黑" w:hAnsi="宋体" w:eastAsia="微软雅黑" w:cs="宋体"/>
                <w:color w:val="auto"/>
                <w:sz w:val="20"/>
                <w:highlight w:val="none"/>
              </w:rPr>
            </w:pPr>
            <w:r>
              <w:rPr>
                <w:rFonts w:hint="eastAsia" w:ascii="微软雅黑" w:hAnsi="微软雅黑" w:eastAsia="微软雅黑" w:cs="微软雅黑"/>
                <w:color w:val="auto"/>
                <w:sz w:val="20"/>
                <w:szCs w:val="20"/>
                <w:highlight w:val="none"/>
                <w:lang w:val="en-US" w:eastAsia="zh-CN" w:bidi="ar"/>
              </w:rPr>
              <w:t xml:space="preserve">5</w:t>
            </w:r>
            <w:r>
              <w:rPr>
                <w:rFonts w:hint="eastAsia" w:ascii="微软雅黑" w:hAnsi="微软雅黑" w:eastAsia="微软雅黑" w:cs="微软雅黑"/>
                <w:color w:val="auto"/>
                <w:sz w:val="20"/>
                <w:szCs w:val="20"/>
                <w:highlight w:val="none"/>
                <w:lang w:bidi="ar"/>
              </w:rPr>
              <w:t xml:space="preserve">人</w:t>
            </w:r>
            <w:r/>
          </w:p>
        </w:tc>
        <w:tc>
          <w:tcPr>
            <w:tcMar>
              <w:left w:w="120" w:type="dxa"/>
              <w:top w:w="60" w:type="dxa"/>
              <w:right w:w="120" w:type="dxa"/>
              <w:bottom w:w="30" w:type="dxa"/>
            </w:tcMar>
            <w:tcW w:w="6071" w:type="dxa"/>
            <w:vAlign w:val="center"/>
            <w:textDirection w:val="lrTb"/>
            <w:noWrap w:val="false"/>
          </w:tcPr>
          <w:p>
            <w:pPr>
              <w:jc w:val="left"/>
              <w:widowControl/>
              <w:rPr>
                <w:rFonts w:hint="eastAsia" w:ascii="微软雅黑" w:hAnsi="宋体" w:eastAsia="微软雅黑" w:cs="宋体"/>
                <w:color w:val="auto"/>
                <w:sz w:val="20"/>
                <w:highlight w:val="none"/>
              </w:rPr>
            </w:pPr>
            <w:r>
              <w:rPr>
                <w:rFonts w:hint="eastAsia" w:ascii="微软雅黑" w:hAnsi="微软雅黑" w:eastAsia="微软雅黑" w:cs="微软雅黑"/>
                <w:color w:val="auto"/>
                <w:sz w:val="20"/>
                <w:szCs w:val="20"/>
                <w:highlight w:val="none"/>
                <w:lang w:bidi="ar"/>
              </w:rPr>
              <w:t xml:space="preserve">1.年龄要求：男性</w:t>
            </w:r>
            <w:r>
              <w:rPr>
                <w:rFonts w:hint="eastAsia" w:ascii="微软雅黑" w:hAnsi="微软雅黑" w:eastAsia="微软雅黑" w:cs="微软雅黑"/>
                <w:color w:val="auto"/>
                <w:sz w:val="20"/>
                <w:szCs w:val="20"/>
                <w:highlight w:val="none"/>
                <w:lang w:val="en-US" w:eastAsia="zh-CN" w:bidi="ar"/>
              </w:rPr>
              <w:t xml:space="preserve">60周岁（含）以下</w:t>
            </w:r>
            <w:r>
              <w:rPr>
                <w:rFonts w:hint="eastAsia" w:ascii="微软雅黑" w:hAnsi="微软雅黑" w:eastAsia="微软雅黑" w:cs="微软雅黑"/>
                <w:color w:val="auto"/>
                <w:sz w:val="20"/>
                <w:szCs w:val="20"/>
                <w:highlight w:val="none"/>
                <w:lang w:bidi="ar"/>
              </w:rPr>
              <w:t xml:space="preserve">，女性</w:t>
            </w:r>
            <w:r>
              <w:rPr>
                <w:rFonts w:hint="eastAsia" w:ascii="微软雅黑" w:hAnsi="微软雅黑" w:eastAsia="微软雅黑" w:cs="微软雅黑"/>
                <w:color w:val="auto"/>
                <w:sz w:val="20"/>
                <w:szCs w:val="20"/>
                <w:highlight w:val="none"/>
                <w:lang w:val="en-US" w:eastAsia="zh-CN" w:bidi="ar"/>
              </w:rPr>
              <w:t xml:space="preserve">50</w:t>
            </w:r>
            <w:r>
              <w:rPr>
                <w:rFonts w:hint="eastAsia" w:ascii="微软雅黑" w:hAnsi="微软雅黑" w:eastAsia="微软雅黑" w:cs="微软雅黑"/>
                <w:color w:val="auto"/>
                <w:sz w:val="20"/>
                <w:szCs w:val="20"/>
                <w:highlight w:val="none"/>
                <w:lang w:bidi="ar"/>
              </w:rPr>
              <w:t xml:space="preserve">周岁（含）以下；2. 能按规范完成责任区域的日常保洁、垃圾清运及卫生维护工作，其中一人兼保洁主管。</w:t>
            </w:r>
            <w:r>
              <w:rPr>
                <w:rFonts w:hint="eastAsia" w:ascii="微软雅黑" w:hAnsi="宋体" w:eastAsia="微软雅黑" w:cs="宋体"/>
                <w:color w:val="auto"/>
                <w:sz w:val="20"/>
                <w:highlight w:val="none"/>
              </w:rPr>
              <w:t xml:space="preserve"> </w:t>
            </w:r>
            <w:r/>
          </w:p>
        </w:tc>
      </w:tr>
      <w:tr>
        <w:trPr>
          <w:jc w:val="center"/>
        </w:trPr>
        <w:tc>
          <w:tcPr>
            <w:tcMar>
              <w:left w:w="120" w:type="dxa"/>
              <w:top w:w="60" w:type="dxa"/>
              <w:right w:w="120" w:type="dxa"/>
              <w:bottom w:w="30" w:type="dxa"/>
            </w:tcMar>
            <w:tcW w:w="1257" w:type="dxa"/>
            <w:vAlign w:val="center"/>
            <w:textDirection w:val="lrTb"/>
            <w:noWrap w:val="false"/>
          </w:tcPr>
          <w:p>
            <w:pPr>
              <w:jc w:val="center"/>
              <w:widowControl/>
              <w:rPr>
                <w:rFonts w:hint="eastAsia" w:ascii="微软雅黑" w:hAnsi="宋体" w:eastAsia="微软雅黑" w:cs="宋体"/>
                <w:b/>
                <w:color w:val="auto"/>
                <w:sz w:val="20"/>
                <w:highlight w:val="none"/>
              </w:rPr>
            </w:pPr>
            <w:r>
              <w:rPr>
                <w:rFonts w:hint="eastAsia" w:ascii="微软雅黑" w:hAnsi="微软雅黑" w:eastAsia="微软雅黑" w:cs="微软雅黑"/>
                <w:b/>
                <w:color w:val="auto"/>
                <w:sz w:val="20"/>
                <w:szCs w:val="20"/>
                <w:highlight w:val="none"/>
                <w:lang w:bidi="ar"/>
              </w:rPr>
              <w:t xml:space="preserve">合计</w:t>
            </w:r>
            <w:r/>
          </w:p>
        </w:tc>
        <w:tc>
          <w:tcPr>
            <w:tcMar>
              <w:left w:w="120" w:type="dxa"/>
              <w:top w:w="60" w:type="dxa"/>
              <w:right w:w="120" w:type="dxa"/>
              <w:bottom w:w="30" w:type="dxa"/>
            </w:tcMar>
            <w:tcW w:w="1200" w:type="dxa"/>
            <w:vAlign w:val="center"/>
            <w:textDirection w:val="lrTb"/>
            <w:noWrap w:val="false"/>
          </w:tcPr>
          <w:p>
            <w:pPr>
              <w:jc w:val="center"/>
              <w:widowControl/>
              <w:rPr>
                <w:rFonts w:ascii="微软雅黑" w:hAnsi="宋体" w:eastAsia="微软雅黑" w:cs="宋体"/>
                <w:b/>
                <w:color w:val="auto"/>
                <w:sz w:val="20"/>
                <w:highlight w:val="none"/>
              </w:rPr>
            </w:pPr>
            <w:r>
              <w:rPr>
                <w:rFonts w:hint="eastAsia" w:ascii="微软雅黑" w:hAnsi="微软雅黑" w:eastAsia="微软雅黑" w:cs="微软雅黑"/>
                <w:b/>
                <w:color w:val="auto"/>
                <w:sz w:val="20"/>
                <w:szCs w:val="20"/>
                <w:highlight w:val="none"/>
                <w:lang w:val="en-US" w:eastAsia="zh-CN" w:bidi="ar"/>
              </w:rPr>
              <w:t xml:space="preserve">9</w:t>
            </w:r>
            <w:r>
              <w:rPr>
                <w:rFonts w:hint="eastAsia" w:ascii="微软雅黑" w:hAnsi="微软雅黑" w:eastAsia="微软雅黑" w:cs="微软雅黑"/>
                <w:b/>
                <w:color w:val="auto"/>
                <w:sz w:val="20"/>
                <w:szCs w:val="20"/>
                <w:highlight w:val="none"/>
                <w:lang w:bidi="ar"/>
              </w:rPr>
              <w:t xml:space="preserve">人</w:t>
            </w:r>
            <w:r/>
          </w:p>
        </w:tc>
        <w:tc>
          <w:tcPr>
            <w:tcMar>
              <w:left w:w="120" w:type="dxa"/>
              <w:top w:w="60" w:type="dxa"/>
              <w:right w:w="120" w:type="dxa"/>
              <w:bottom w:w="30" w:type="dxa"/>
            </w:tcMar>
            <w:tcW w:w="6071" w:type="dxa"/>
            <w:vAlign w:val="center"/>
            <w:textDirection w:val="lrTb"/>
            <w:noWrap w:val="false"/>
          </w:tcPr>
          <w:p>
            <w:pPr>
              <w:jc w:val="left"/>
              <w:widowControl/>
              <w:rPr>
                <w:rFonts w:hint="eastAsia" w:ascii="微软雅黑" w:hAnsi="宋体" w:eastAsia="微软雅黑" w:cs="宋体"/>
                <w:b/>
                <w:color w:val="auto"/>
                <w:sz w:val="20"/>
                <w:highlight w:val="none"/>
              </w:rPr>
            </w:pPr>
            <w:r>
              <w:rPr>
                <w:rFonts w:hint="eastAsia" w:ascii="微软雅黑" w:hAnsi="微软雅黑" w:eastAsia="微软雅黑" w:cs="微软雅黑"/>
                <w:b/>
                <w:color w:val="auto"/>
                <w:sz w:val="20"/>
                <w:szCs w:val="20"/>
                <w:highlight w:val="none"/>
                <w:lang w:bidi="ar"/>
              </w:rPr>
              <w:t xml:space="preserve">—</w:t>
            </w:r>
            <w:r/>
          </w:p>
        </w:tc>
      </w:tr>
    </w:tbl>
    <w:p>
      <w:pPr>
        <w:ind w:firstLine="482"/>
        <w:jc w:val="left"/>
        <w:spacing w:line="43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备注：</w:t>
      </w:r>
      <w:r/>
    </w:p>
    <w:p>
      <w:pPr>
        <w:ind w:firstLine="562"/>
        <w:jc w:val="left"/>
        <w:spacing w:line="43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ascii="Segoe UI Symbol" w:hAnsi="Segoe UI Symbol" w:eastAsia="Segoe UI Symbol" w:cs="Segoe UI Symbol"/>
          <w:color w:val="auto"/>
          <w:sz w:val="24"/>
          <w:highlight w:val="none"/>
        </w:rPr>
        <w:t xml:space="preserve">本项目按服务标准与工作量配置人员，</w:t>
      </w:r>
      <w:r>
        <w:rPr>
          <w:rFonts w:ascii="Segoe UI Symbol" w:hAnsi="Segoe UI Symbol" w:eastAsia="Segoe UI Symbol" w:cs="Segoe UI Symbol"/>
          <w:b/>
          <w:bCs/>
          <w:color w:val="auto"/>
          <w:sz w:val="24"/>
          <w:highlight w:val="none"/>
        </w:rPr>
        <w:t xml:space="preserve">最低配置不少于</w:t>
      </w:r>
      <w:r>
        <w:rPr>
          <w:rFonts w:hint="eastAsia" w:ascii="Segoe UI Symbol" w:hAnsi="Segoe UI Symbol" w:cs="Segoe UI Symbol"/>
          <w:b/>
          <w:bCs/>
          <w:color w:val="auto"/>
          <w:sz w:val="24"/>
          <w:highlight w:val="none"/>
          <w:lang w:val="en-US" w:eastAsia="zh-CN"/>
        </w:rPr>
        <w:t xml:space="preserve">9</w:t>
      </w:r>
      <w:r>
        <w:rPr>
          <w:rFonts w:ascii="Segoe UI Symbol" w:hAnsi="Segoe UI Symbol" w:eastAsia="Segoe UI Symbol" w:cs="Segoe UI Symbol"/>
          <w:b/>
          <w:bCs/>
          <w:color w:val="auto"/>
          <w:sz w:val="24"/>
          <w:highlight w:val="none"/>
        </w:rPr>
        <w:t xml:space="preserve">人，</w:t>
      </w:r>
      <w:r>
        <w:rPr>
          <w:rFonts w:ascii="Segoe UI Symbol" w:hAnsi="Segoe UI Symbol" w:eastAsia="Segoe UI Symbol" w:cs="Segoe UI Symbol"/>
          <w:color w:val="auto"/>
          <w:sz w:val="24"/>
          <w:highlight w:val="none"/>
        </w:rPr>
        <w:t xml:space="preserve">人员数量与服务质量、考核结果挂钩，确保满足校园24小时值守与全覆盖保洁要求。</w:t>
      </w:r>
      <w:r>
        <w:rPr>
          <w:rFonts w:hint="eastAsia" w:ascii="宋体" w:hAnsi="宋体" w:cs="宋体"/>
          <w:b/>
          <w:bCs/>
          <w:color w:val="auto"/>
          <w:sz w:val="24"/>
          <w:highlight w:val="none"/>
        </w:rPr>
        <w:t xml:space="preserve">法定节假日在岗人数不少于9人。</w:t>
      </w:r>
      <w:r/>
    </w:p>
    <w:p>
      <w:pPr>
        <w:ind w:firstLine="562"/>
        <w:jc w:val="left"/>
        <w:spacing w:line="430" w:lineRule="exact"/>
        <w:rPr>
          <w:rFonts w:hint="eastAsia" w:ascii="宋体" w:hAnsi="宋体" w:cs="宋体"/>
          <w:color w:val="auto"/>
          <w:sz w:val="24"/>
          <w:highlight w:val="none"/>
        </w:rPr>
      </w:pPr>
      <w:r>
        <w:rPr>
          <w:rFonts w:hint="eastAsia" w:ascii="宋体" w:hAnsi="宋体" w:cs="宋体"/>
          <w:color w:val="auto"/>
          <w:sz w:val="24"/>
          <w:highlight w:val="none"/>
        </w:rPr>
        <w:t xml:space="preserve">（2）项目中涉及到需缴纳社保的人员，投标人（供应商）须按国家规定缴纳相关社保费用。</w:t>
      </w:r>
      <w:r/>
    </w:p>
    <w:p>
      <w:pPr>
        <w:ind w:firstLine="562"/>
        <w:jc w:val="left"/>
        <w:spacing w:line="430" w:lineRule="exact"/>
        <w:rPr>
          <w:rFonts w:hint="eastAsia" w:ascii="宋体" w:hAnsi="宋体" w:cs="宋体"/>
          <w:color w:val="auto"/>
          <w:sz w:val="24"/>
          <w:highlight w:val="none"/>
        </w:rPr>
      </w:pPr>
      <w:r>
        <w:rPr>
          <w:rFonts w:hint="eastAsia" w:ascii="宋体" w:hAnsi="宋体" w:cs="宋体"/>
          <w:color w:val="auto"/>
          <w:sz w:val="24"/>
          <w:highlight w:val="none"/>
        </w:rPr>
        <w:t xml:space="preserve">（3）以上岗位中有岗位证书要求的，投标人（供应商）须保证以上人员完全具备相关岗位证书。</w:t>
      </w:r>
      <w:r/>
    </w:p>
    <w:p>
      <w:pPr>
        <w:ind w:firstLine="562"/>
        <w:jc w:val="left"/>
        <w:spacing w:line="430" w:lineRule="exact"/>
        <w:rPr>
          <w:rFonts w:hint="eastAsia" w:ascii="宋体" w:hAnsi="宋体" w:cs="宋体"/>
          <w:color w:val="auto"/>
          <w:sz w:val="24"/>
          <w:highlight w:val="none"/>
        </w:rPr>
      </w:pPr>
      <w:r>
        <w:rPr>
          <w:rFonts w:hint="eastAsia" w:ascii="宋体" w:hAnsi="宋体" w:cs="宋体"/>
          <w:color w:val="auto"/>
          <w:sz w:val="24"/>
          <w:highlight w:val="none"/>
        </w:rPr>
        <w:t xml:space="preserve">（4）投标人（供应商）的员工因社保、工资、福利等问题产生的纠纷和发生职业暴露、工伤、疾病乃至死亡的一切责任及费用均由投标人（供应商）全部负责，采购人不承担与此相关的责任；投标人（供应商）需保证服务期间员工队伍的稳定，严格按照《劳动法》、《劳动合同法》等相关法律法规的规定，规范用工并按时足额支付职工薪酬，不得影响合同正常履行。若产生重大法律纠纷、影响合同正常履行等情形的，采购人有权提前解除合同，对采购人造成影响和损失的，采购人有权向投标人（供应商）追偿。</w:t>
      </w:r>
      <w:r/>
    </w:p>
    <w:p>
      <w:pPr>
        <w:ind w:firstLine="562"/>
        <w:jc w:val="left"/>
        <w:spacing w:line="43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供应商）须按采购人要求的人员岗位、数量至指定地点服务，均须做过背景调查，无违法犯罪记录和不良嗜好，身体情况良好，能应对突发情况。投标人（供应商）所有员工必须经过采购人的入职审核，未通过审核的员工，采购人有权要求投标人（供应商）按法律法规予以更换或辞退；投标人（供应商）所有员工须报采购人备案，自觉维护采购人形象；人员更换须经采购人同意。</w:t>
      </w:r>
      <w:r/>
    </w:p>
    <w:p>
      <w:pPr>
        <w:ind w:firstLine="480"/>
        <w:jc w:val="left"/>
        <w:spacing w:line="430" w:lineRule="exact"/>
        <w:rPr>
          <w:rFonts w:ascii="宋体" w:hAnsi="宋体" w:cs="宋体"/>
          <w:b/>
          <w:color w:val="auto"/>
          <w:sz w:val="24"/>
          <w:highlight w:val="none"/>
        </w:rPr>
        <w:outlineLvl w:val="2"/>
      </w:pPr>
      <w:r>
        <w:rPr>
          <w:rFonts w:hint="eastAsia" w:ascii="宋体" w:hAnsi="宋体" w:cs="宋体"/>
          <w:color w:val="auto"/>
          <w:sz w:val="24"/>
          <w:highlight w:val="none"/>
        </w:rPr>
        <w:t xml:space="preserve">（6）今后履约过程中提供相关资料备查，如发现未履行相关要求，采购人将以提供虚假材料终止合同，并上报采购监管部门，由此产生的法律责任或失信责任由投标单位自行负责。</w:t>
      </w:r>
      <w:bookmarkEnd w:id="305"/>
      <w:r/>
    </w:p>
    <w:p>
      <w:pPr>
        <w:ind w:firstLine="562"/>
        <w:spacing w:line="430" w:lineRule="exact"/>
        <w:rPr>
          <w:rFonts w:hint="eastAsia" w:ascii="宋体" w:hAnsi="宋体"/>
          <w:b/>
          <w:color w:val="auto"/>
          <w:sz w:val="28"/>
          <w:szCs w:val="28"/>
          <w:highlight w:val="none"/>
        </w:rPr>
      </w:pPr>
      <w:r>
        <w:rPr>
          <w:rFonts w:hint="eastAsia" w:ascii="宋体" w:hAnsi="宋体"/>
          <w:b/>
          <w:color w:val="auto"/>
          <w:sz w:val="28"/>
          <w:szCs w:val="28"/>
          <w:highlight w:val="none"/>
          <w:lang w:val="en-US" w:eastAsia="zh-CN"/>
        </w:rPr>
        <w:t xml:space="preserve">四</w:t>
      </w:r>
      <w:r>
        <w:rPr>
          <w:rFonts w:hint="eastAsia" w:ascii="宋体" w:hAnsi="宋体"/>
          <w:b/>
          <w:color w:val="auto"/>
          <w:sz w:val="28"/>
          <w:szCs w:val="28"/>
          <w:highlight w:val="none"/>
        </w:rPr>
        <w:t xml:space="preserve">、报价及相关要求：</w:t>
      </w:r>
      <w:r/>
    </w:p>
    <w:p>
      <w:pPr>
        <w:ind w:firstLine="480"/>
        <w:spacing w:line="430" w:lineRule="exact"/>
        <w:rPr>
          <w:rFonts w:hint="eastAsia" w:ascii="宋体" w:hAnsi="宋体" w:cs="宋体"/>
          <w:color w:val="auto"/>
          <w:sz w:val="24"/>
          <w:highlight w:val="none"/>
        </w:rPr>
      </w:pPr>
      <w:r>
        <w:rPr>
          <w:rFonts w:hint="eastAsia" w:ascii="宋体" w:hAnsi="宋体" w:cs="宋体"/>
          <w:color w:val="auto"/>
          <w:sz w:val="24"/>
          <w:highlight w:val="none"/>
        </w:rPr>
        <w:t xml:space="preserve">（1）本合同采用总价包干制，合同期内费用一律不予调整；投标总价包括但不限于：员工费用和管理人员费用、离职补偿金、社会保险、公积金、通讯费、服装费、管理费、培训费、办公费</w:t>
      </w:r>
      <w:r>
        <w:rPr>
          <w:rFonts w:hint="eastAsia" w:ascii="宋体" w:hAnsi="宋体" w:cs="宋体"/>
          <w:color w:val="auto"/>
          <w:sz w:val="24"/>
          <w:highlight w:val="none"/>
        </w:rPr>
        <w:t xml:space="preserve">、各类加班费、岗位补贴、高温费、员工福利、利润、设备和工具、消耗品（</w:t>
      </w:r>
      <w:r>
        <w:rPr>
          <w:rFonts w:hint="eastAsia" w:ascii="宋体" w:hAnsi="宋体" w:cs="宋体"/>
          <w:color w:val="auto"/>
          <w:sz w:val="24"/>
          <w:highlight w:val="none"/>
        </w:rPr>
        <w:t xml:space="preserve">包括</w:t>
      </w:r>
      <w:r>
        <w:rPr>
          <w:rFonts w:hint="eastAsia" w:ascii="宋体" w:hAnsi="宋体" w:cs="宋体"/>
          <w:color w:val="auto"/>
          <w:sz w:val="24"/>
          <w:highlight w:val="none"/>
          <w:lang w:val="en-US" w:eastAsia="zh-CN"/>
        </w:rPr>
        <w:t xml:space="preserve">各类劳动工具、</w:t>
      </w:r>
      <w:r>
        <w:rPr>
          <w:rFonts w:hint="eastAsia" w:ascii="宋体" w:hAnsi="宋体" w:cs="宋体"/>
          <w:color w:val="auto"/>
          <w:sz w:val="24"/>
          <w:highlight w:val="none"/>
        </w:rPr>
        <w:t xml:space="preserve">垃圾袋、保洁用品、洗手液</w:t>
      </w:r>
      <w:r>
        <w:rPr>
          <w:rFonts w:hint="eastAsia" w:ascii="宋体" w:hAnsi="宋体" w:cs="宋体"/>
          <w:color w:val="auto"/>
          <w:sz w:val="24"/>
          <w:highlight w:val="none"/>
        </w:rPr>
        <w:t xml:space="preserve">等</w:t>
      </w:r>
      <w:r>
        <w:rPr>
          <w:rFonts w:hint="eastAsia" w:ascii="宋体" w:hAnsi="宋体" w:cs="宋体"/>
          <w:color w:val="auto"/>
          <w:sz w:val="24"/>
          <w:highlight w:val="none"/>
        </w:rPr>
        <w:t xml:space="preserve">）、工会费、各种税费、政策性文件规定及合同明示或暗示的所有风险、责任、义务等各项应有的费用。采购人不接受</w:t>
      </w:r>
      <w:r>
        <w:rPr>
          <w:rFonts w:hint="eastAsia" w:ascii="宋体" w:hAnsi="宋体" w:cs="宋体"/>
          <w:color w:val="auto"/>
          <w:sz w:val="24"/>
          <w:highlight w:val="none"/>
        </w:rPr>
        <w:t xml:space="preserve">投标人（供应商）任何因遗漏报价而发生的费用追加，投标人（供应商）应考虑合同期内的物价、政策等所有风险因素，在报价时自行预测并纳入总价中。合同期内遇本地最低工资、社保缴费基数上调，相关差额全部由中标人承担，合同价格不予调整。</w:t>
      </w:r>
      <w:r/>
    </w:p>
    <w:p>
      <w:pPr>
        <w:ind w:firstLine="480"/>
        <w:spacing w:line="43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供应商）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投标人（供应商）全部负责。所有员工进场服务时须提供健康体检证明，相关费用由投标人（供应商）负责。</w:t>
      </w:r>
      <w:r/>
    </w:p>
    <w:p>
      <w:pPr>
        <w:pStyle w:val="775"/>
        <w:ind w:firstLine="281"/>
        <w:rPr>
          <w:rFonts w:hint="eastAsia" w:cs="仿宋"/>
          <w:b/>
          <w:color w:val="auto"/>
          <w:sz w:val="28"/>
          <w:szCs w:val="28"/>
          <w:highlight w:val="none"/>
        </w:rPr>
      </w:pPr>
      <w:r/>
      <w:bookmarkStart w:id="306" w:name="heading_23"/>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rPr>
        <w:t xml:space="preserve">、</w:t>
      </w:r>
      <w:bookmarkEnd w:id="306"/>
      <w:r>
        <w:rPr>
          <w:rFonts w:hint="eastAsia" w:cs="仿宋"/>
          <w:b/>
          <w:color w:val="auto"/>
          <w:sz w:val="28"/>
          <w:szCs w:val="28"/>
          <w:highlight w:val="none"/>
        </w:rPr>
        <w:t xml:space="preserve">服务质量考核：</w:t>
      </w:r>
      <w:r/>
    </w:p>
    <w:p>
      <w:pPr>
        <w:ind w:firstLine="480"/>
        <w:spacing w:line="43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1、采购人根据《常州市武进区洛阳高级中学物业管理考核标准》的考核要求，每季度进行考核。考核工作由采购人进行，得分结果组成如下：</w:t>
      </w:r>
      <w:r/>
    </w:p>
    <w:p>
      <w:pPr>
        <w:ind w:firstLine="480"/>
        <w:spacing w:line="43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2、供应商每季度考核得分=100分-考核结果扣分情况，并按照如下方式进行扣款或支付物业费：</w:t>
      </w:r>
      <w:r/>
    </w:p>
    <w:p>
      <w:pPr>
        <w:ind w:firstLine="480"/>
        <w:spacing w:line="43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A、季度考核得分95分以上的（含95分）的为优秀，全额支付物业费；</w:t>
      </w:r>
      <w:r/>
    </w:p>
    <w:p>
      <w:pPr>
        <w:ind w:firstLine="480"/>
        <w:spacing w:line="43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B、季度考核得分95分（不含）--85（含）分的为良好，每扣一分，供应商支付物业费总额的5‰作为违约金； </w:t>
      </w:r>
      <w:r/>
    </w:p>
    <w:p>
      <w:pPr>
        <w:ind w:firstLine="480"/>
        <w:spacing w:line="43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C、季度考核得分85（不含）--</w:t>
      </w:r>
      <w:r>
        <w:rPr>
          <w:rFonts w:hint="eastAsia" w:ascii="宋体" w:hAnsi="宋体" w:eastAsia="宋体" w:cs="宋体"/>
          <w:color w:val="auto"/>
          <w:sz w:val="24"/>
          <w:highlight w:val="none"/>
          <w:lang w:val="en-US" w:eastAsia="zh-CN"/>
        </w:rPr>
        <w:t xml:space="preserve">70（不含）分为合格，每扣一分，供应商支付物业费总额的10‰作为违约金； </w:t>
      </w:r>
      <w:r/>
    </w:p>
    <w:p>
      <w:pPr>
        <w:ind w:firstLine="480"/>
        <w:spacing w:line="43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D、季度考核得分≤70分的为不合格，</w:t>
      </w:r>
      <w:r>
        <w:rPr>
          <w:rFonts w:hint="eastAsia" w:ascii="宋体" w:hAnsi="宋体" w:eastAsia="宋体" w:cs="宋体"/>
          <w:color w:val="auto"/>
          <w:sz w:val="24"/>
          <w:highlight w:val="none"/>
          <w:lang w:val="zh-CN"/>
        </w:rPr>
        <w:t xml:space="preserve">累计满2次</w:t>
      </w:r>
      <w:r>
        <w:rPr>
          <w:rFonts w:hint="eastAsia" w:ascii="宋体" w:hAnsi="宋体" w:eastAsia="宋体" w:cs="宋体"/>
          <w:color w:val="auto"/>
          <w:sz w:val="24"/>
          <w:highlight w:val="none"/>
          <w:lang w:val="en-US" w:eastAsia="zh-CN"/>
        </w:rPr>
        <w:t xml:space="preserve">季度考核得分≤70分的，采购人</w:t>
      </w:r>
      <w:r>
        <w:rPr>
          <w:rFonts w:hint="eastAsia"/>
          <w:color w:val="auto"/>
          <w:sz w:val="24"/>
          <w:highlight w:val="none"/>
        </w:rPr>
        <w:t xml:space="preserve">有权</w:t>
      </w:r>
      <w:r>
        <w:rPr>
          <w:rFonts w:hint="eastAsia" w:ascii="Times New Roman" w:eastAsia="宋体"/>
          <w:color w:val="auto"/>
          <w:sz w:val="24"/>
          <w:highlight w:val="none"/>
          <w:lang w:val="en-US" w:eastAsia="zh-CN"/>
        </w:rPr>
        <w:t xml:space="preserve">单方面</w:t>
      </w:r>
      <w:r>
        <w:rPr>
          <w:rFonts w:hint="eastAsia"/>
          <w:color w:val="auto"/>
          <w:sz w:val="24"/>
          <w:highlight w:val="none"/>
          <w:lang w:val="en-US" w:eastAsia="zh-CN"/>
        </w:rPr>
        <w:t xml:space="preserve">解除</w:t>
      </w:r>
      <w:r>
        <w:rPr>
          <w:rFonts w:hint="eastAsia" w:ascii="宋体" w:hAnsi="宋体" w:eastAsia="宋体" w:cs="宋体"/>
          <w:color w:val="auto"/>
          <w:sz w:val="24"/>
          <w:highlight w:val="none"/>
          <w:lang w:val="en-US" w:eastAsia="zh-CN"/>
        </w:rPr>
        <w:t xml:space="preserve">本服务期内的采购合同且不</w:t>
      </w:r>
      <w:r>
        <w:rPr>
          <w:rFonts w:hint="eastAsia" w:ascii="宋体" w:hAnsi="宋体" w:eastAsia="宋体" w:cs="宋体"/>
          <w:color w:val="auto"/>
          <w:sz w:val="24"/>
          <w:highlight w:val="none"/>
          <w:lang w:val="en-US" w:eastAsia="zh-CN"/>
        </w:rPr>
        <w:t xml:space="preserve">承担违约责任，同时有权追究供应商的违约责任。</w:t>
      </w:r>
      <w:r/>
    </w:p>
    <w:tbl>
      <w:tblPr>
        <w:tblStyle w:val="756"/>
        <w:tblW w:w="9045" w:type="dxa"/>
        <w:tblInd w:w="87" w:type="dxa"/>
        <w:tblLayout w:type="fixed"/>
        <w:tblCellMar>
          <w:left w:w="108" w:type="dxa"/>
          <w:top w:w="0" w:type="dxa"/>
          <w:right w:w="108" w:type="dxa"/>
          <w:bottom w:w="0" w:type="dxa"/>
        </w:tblCellMar>
        <w:tblLook w:val="04A0" w:firstRow="1" w:lastRow="0" w:firstColumn="1" w:lastColumn="0" w:noHBand="0" w:noVBand="1"/>
      </w:tblPr>
      <w:tblGrid>
        <w:gridCol w:w="776"/>
        <w:gridCol w:w="611"/>
        <w:gridCol w:w="3181"/>
        <w:gridCol w:w="576"/>
        <w:gridCol w:w="2700"/>
        <w:gridCol w:w="511"/>
        <w:gridCol w:w="690"/>
      </w:tblGrid>
      <w:tr>
        <w:trPr>
          <w:trHeight w:val="536"/>
        </w:trPr>
        <w:tc>
          <w:tcPr>
            <w:gridSpan w:val="7"/>
            <w:tcBorders>
              <w:top w:val="none" w:color="000000" w:sz="4" w:space="0"/>
              <w:left w:val="none" w:color="000000" w:sz="4" w:space="0"/>
              <w:bottom w:val="single" w:color="000000" w:sz="4" w:space="0"/>
              <w:right w:val="none" w:color="000000" w:sz="4" w:space="0"/>
            </w:tcBorders>
            <w:tcW w:w="9045" w:type="dxa"/>
            <w:vAlign w:val="center"/>
            <w:textDirection w:val="lrTb"/>
            <w:noWrap/>
          </w:tcPr>
          <w:p>
            <w:pPr>
              <w:ind w:firstLine="482"/>
              <w:jc w:val="center"/>
              <w:spacing w:line="400" w:lineRule="exact"/>
              <w:widowControl/>
              <w:rPr>
                <w:rFonts w:hint="default" w:ascii="宋体" w:hAnsi="宋体" w:cs="宋体"/>
                <w:b/>
                <w:bCs/>
                <w:color w:val="auto"/>
                <w:szCs w:val="21"/>
                <w:highlight w:val="none"/>
              </w:rPr>
            </w:pPr>
            <w:r>
              <w:rPr>
                <w:rStyle w:val="1178"/>
                <w:rFonts w:hint="default" w:ascii="宋体" w:eastAsia="宋体" w:cs="宋体"/>
                <w:color w:val="auto"/>
                <w:sz w:val="24"/>
                <w:szCs w:val="24"/>
                <w:highlight w:val="none"/>
                <w:lang w:bidi="ar"/>
              </w:rPr>
              <w:t xml:space="preserve">常州市武进区洛阳高级中学物业管理考核标准</w:t>
            </w:r>
            <w:r/>
          </w:p>
        </w:tc>
      </w:tr>
      <w:tr>
        <w:trPr>
          <w:trHeight w:val="62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hint="default" w:ascii="宋体" w:hAnsi="宋体" w:cs="宋体"/>
                <w:color w:val="auto"/>
                <w:sz w:val="24"/>
                <w:highlight w:val="none"/>
              </w:rPr>
            </w:pPr>
            <w:r>
              <w:rPr>
                <w:rFonts w:hint="eastAsia" w:ascii="宋体" w:hAnsi="宋体" w:cs="宋体"/>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default"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181" w:type="dxa"/>
            <w:vAlign w:val="center"/>
            <w:textDirection w:val="lrTb"/>
            <w:noWrap/>
          </w:tcPr>
          <w:p>
            <w:pPr>
              <w:jc w:val="center"/>
              <w:widowControl/>
              <w:rPr>
                <w:rFonts w:hint="default" w:ascii="宋体" w:hAnsi="宋体" w:cs="宋体"/>
                <w:color w:val="auto"/>
                <w:sz w:val="24"/>
                <w:highlight w:val="none"/>
              </w:rPr>
            </w:pPr>
            <w:r>
              <w:rPr>
                <w:rFonts w:hint="eastAsia" w:ascii="宋体" w:hAnsi="宋体" w:cs="宋体"/>
                <w:color w:val="auto"/>
                <w:sz w:val="24"/>
                <w:highlight w:val="none"/>
              </w:rPr>
              <w:t xml:space="preserve">内容及要求</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hint="default"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default" w:ascii="宋体" w:hAnsi="宋体" w:cs="宋体"/>
                <w:color w:val="auto"/>
                <w:sz w:val="24"/>
                <w:highlight w:val="none"/>
              </w:rPr>
            </w:pPr>
            <w:r>
              <w:rPr>
                <w:rFonts w:hint="eastAsia" w:ascii="宋体" w:hAnsi="宋体" w:cs="宋体"/>
                <w:color w:val="auto"/>
                <w:sz w:val="24"/>
                <w:highlight w:val="none"/>
              </w:rPr>
              <w:t xml:space="preserve">扣分标准</w:t>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hint="default" w:ascii="宋体" w:hAnsi="宋体" w:cs="宋体"/>
                <w:color w:val="auto"/>
                <w:sz w:val="24"/>
                <w:highlight w:val="none"/>
              </w:rPr>
            </w:pPr>
            <w:r>
              <w:rPr>
                <w:rFonts w:hint="eastAsia" w:ascii="宋体" w:hAnsi="宋体" w:cs="宋体"/>
                <w:color w:val="auto"/>
                <w:sz w:val="24"/>
                <w:highlight w:val="none"/>
              </w:rPr>
              <w:t xml:space="preserve">扣分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cs="宋体"/>
                <w:color w:val="auto"/>
                <w:sz w:val="24"/>
                <w:highlight w:val="none"/>
              </w:rPr>
            </w:pPr>
            <w:r>
              <w:rPr>
                <w:rFonts w:hint="eastAsia" w:ascii="宋体" w:hAnsi="宋体" w:cs="宋体"/>
                <w:color w:val="auto"/>
                <w:sz w:val="24"/>
                <w:highlight w:val="none"/>
              </w:rPr>
              <w:t xml:space="preserve">扣分点</w:t>
            </w:r>
            <w:r/>
          </w:p>
        </w:tc>
      </w:tr>
      <w:tr>
        <w:trPr>
          <w:trHeight w:val="885"/>
        </w:trPr>
        <w:tc>
          <w:tcPr>
            <w:tcBorders>
              <w:top w:val="single" w:color="000000" w:sz="4" w:space="0"/>
              <w:left w:val="single" w:color="000000" w:sz="4" w:space="0"/>
              <w:right w:val="single" w:color="000000" w:sz="4" w:space="0"/>
            </w:tcBorders>
            <w:tcW w:w="776" w:type="dxa"/>
            <w:vAlign w:val="center"/>
            <w:vMerge w:val="restart"/>
            <w:textDirection w:val="lrTb"/>
            <w:noWrap/>
          </w:tcPr>
          <w:p>
            <w:pPr>
              <w:jc w:val="center"/>
              <w:widowControl/>
              <w:rPr>
                <w:rFonts w:hint="default" w:ascii="宋体" w:hAnsi="宋体" w:cs="宋体"/>
                <w:color w:val="auto"/>
                <w:sz w:val="24"/>
                <w:highlight w:val="none"/>
              </w:rPr>
            </w:pPr>
            <w:r>
              <w:rPr>
                <w:rStyle w:val="1179"/>
                <w:rFonts w:hint="default" w:ascii="宋体" w:hAnsi="宋体" w:eastAsia="宋体" w:cs="宋体"/>
                <w:color w:val="auto"/>
                <w:sz w:val="24"/>
                <w:szCs w:val="24"/>
                <w:highlight w:val="none"/>
              </w:rPr>
              <w:t xml:space="preserve">日常管理及</w:t>
            </w:r>
            <w:r>
              <w:rPr>
                <w:rFonts w:hint="eastAsia" w:ascii="宋体" w:hAnsi="宋体" w:cs="宋体"/>
                <w:color w:val="auto"/>
                <w:sz w:val="22"/>
                <w:szCs w:val="22"/>
                <w:highlight w:val="none"/>
                <w:lang w:bidi="ar"/>
              </w:rPr>
              <w:t xml:space="preserve">宿舍管理</w:t>
            </w:r>
            <w:r>
              <w:rPr>
                <w:rStyle w:val="1180"/>
                <w:rFonts w:hint="default" w:ascii="宋体" w:hAnsi="宋体" w:eastAsia="宋体" w:cs="宋体"/>
                <w:color w:val="auto"/>
                <w:sz w:val="24"/>
                <w:szCs w:val="24"/>
                <w:highlight w:val="none"/>
              </w:rPr>
              <w:t xml:space="preserve">（50分）</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default"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181" w:type="dxa"/>
            <w:vAlign w:val="center"/>
            <w:textDirection w:val="lrTb"/>
            <w:noWrap/>
          </w:tcPr>
          <w:p>
            <w:pPr>
              <w:widowControl/>
              <w:rPr>
                <w:rFonts w:hint="eastAsia" w:ascii="宋体" w:hAnsi="宋体" w:cs="宋体"/>
                <w:color w:val="auto"/>
                <w:sz w:val="24"/>
                <w:highlight w:val="none"/>
              </w:rPr>
            </w:pPr>
            <w:r>
              <w:rPr>
                <w:rFonts w:hint="default" w:ascii="宋体" w:hAnsi="宋体" w:cs="宋体"/>
                <w:color w:val="auto"/>
                <w:sz w:val="24"/>
                <w:highlight w:val="none"/>
              </w:rPr>
              <w:t xml:space="preserve">遵守采购人规章制度，上岗时统一着装上岗时佩戴上岗胸卡。</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hint="eastAsia" w:ascii="宋体" w:hAnsi="宋体" w:cs="宋体"/>
                <w:color w:val="auto"/>
                <w:sz w:val="24"/>
                <w:highlight w:val="none"/>
              </w:rPr>
            </w:pPr>
            <w:r>
              <w:rPr>
                <w:rFonts w:hint="default"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widowControl/>
              <w:rPr>
                <w:rFonts w:hint="default" w:ascii="宋体" w:hAnsi="宋体" w:cs="宋体"/>
                <w:color w:val="auto"/>
                <w:sz w:val="24"/>
                <w:highlight w:val="none"/>
              </w:rPr>
            </w:pPr>
            <w:r>
              <w:rPr>
                <w:rFonts w:hint="eastAsia" w:ascii="宋体" w:hAnsi="宋体" w:cs="宋体"/>
                <w:color w:val="auto"/>
                <w:sz w:val="24"/>
                <w:highlight w:val="none"/>
              </w:rPr>
              <w:t xml:space="preserve">上岗时有迟到、早退、脱岗、串岗、喝酒、打牌等现象的，每项扣1分；直至扣完。</w:t>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885"/>
        </w:trPr>
        <w:tc>
          <w:tcPr>
            <w:tcBorders>
              <w:top w:val="single" w:color="000000" w:sz="4" w:space="0"/>
              <w:left w:val="single" w:color="000000" w:sz="4" w:space="0"/>
              <w:right w:val="single" w:color="000000" w:sz="4" w:space="0"/>
            </w:tcBorders>
            <w:tcW w:w="776" w:type="dxa"/>
            <w:vAlign w:val="center"/>
            <w:vMerge w:val="continue"/>
            <w:textDirection w:val="lrTb"/>
            <w:noWrap/>
          </w:tcPr>
          <w:p>
            <w:pPr>
              <w:jc w:val="center"/>
              <w:widowControl/>
              <w:rPr>
                <w:rStyle w:val="1179"/>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cs="宋体"/>
                <w:color w:val="auto"/>
                <w:sz w:val="24"/>
                <w:highlight w:val="none"/>
              </w:rPr>
            </w:pPr>
            <w:r>
              <w:rPr>
                <w:rFonts w:hint="default"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1" w:type="dxa"/>
            <w:vAlign w:val="center"/>
            <w:textDirection w:val="lrTb"/>
            <w:noWrap/>
          </w:tcPr>
          <w:p>
            <w:pPr>
              <w:widowControl/>
              <w:rPr>
                <w:rFonts w:hint="default" w:ascii="宋体" w:hAnsi="宋体" w:cs="宋体"/>
                <w:color w:val="auto"/>
                <w:sz w:val="24"/>
                <w:highlight w:val="none"/>
              </w:rPr>
            </w:pPr>
            <w:r>
              <w:rPr>
                <w:rFonts w:hint="eastAsia" w:ascii="宋体" w:hAnsi="宋体" w:cs="宋体"/>
                <w:color w:val="auto"/>
                <w:sz w:val="24"/>
                <w:highlight w:val="none"/>
              </w:rPr>
              <w:t xml:space="preserve">查房（纪律、卫生）数据必须完整，根据要求做到统一、准确，并每天及时公布。</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hint="default" w:ascii="宋体" w:hAnsi="宋体" w:cs="宋体"/>
                <w:color w:val="auto"/>
                <w:sz w:val="24"/>
                <w:highlight w:val="none"/>
              </w:rPr>
            </w:pPr>
            <w:r>
              <w:rPr>
                <w:rFonts w:hint="default"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发现一没公布次扣1分；直至扣完。</w:t>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885"/>
        </w:trPr>
        <w:tc>
          <w:tcPr>
            <w:tcBorders>
              <w:left w:val="single" w:color="000000" w:sz="4" w:space="0"/>
              <w:right w:val="single" w:color="000000" w:sz="4" w:space="0"/>
            </w:tcBorders>
            <w:tcW w:w="776" w:type="dxa"/>
            <w:vAlign w:val="center"/>
            <w:vMerge w:val="continue"/>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81" w:type="dxa"/>
            <w:vAlign w:val="center"/>
            <w:textDirection w:val="lrTb"/>
            <w:noWrap/>
          </w:tcPr>
          <w:p>
            <w:pPr>
              <w:widowControl/>
              <w:rPr>
                <w:rFonts w:hint="default" w:ascii="宋体" w:hAnsi="宋体" w:cs="宋体"/>
                <w:color w:val="auto"/>
                <w:sz w:val="24"/>
                <w:highlight w:val="none"/>
              </w:rPr>
            </w:pPr>
            <w:r>
              <w:rPr>
                <w:rFonts w:hint="default" w:ascii="宋体" w:hAnsi="宋体" w:cs="宋体"/>
                <w:color w:val="auto"/>
                <w:sz w:val="24"/>
                <w:highlight w:val="none"/>
              </w:rPr>
              <w:t xml:space="preserve">在日常保洁工作中要注意节约，养成随手关灯、关水的好习惯。</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widowControl/>
              <w:rPr>
                <w:rFonts w:hint="default" w:ascii="宋体" w:hAnsi="宋体" w:cs="宋体"/>
                <w:color w:val="auto"/>
                <w:sz w:val="24"/>
                <w:highlight w:val="none"/>
              </w:rPr>
            </w:pPr>
            <w:r>
              <w:rPr>
                <w:rFonts w:hint="eastAsia" w:ascii="宋体" w:hAnsi="宋体" w:cs="宋体"/>
                <w:color w:val="auto"/>
                <w:sz w:val="24"/>
                <w:highlight w:val="none"/>
              </w:rPr>
              <w:t xml:space="preserve">发现一次扣1分；直至扣完。</w:t>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885"/>
        </w:trPr>
        <w:tc>
          <w:tcPr>
            <w:tcBorders>
              <w:left w:val="single" w:color="000000" w:sz="4" w:space="0"/>
              <w:right w:val="single" w:color="000000" w:sz="4" w:space="0"/>
            </w:tcBorders>
            <w:tcW w:w="776" w:type="dxa"/>
            <w:vAlign w:val="center"/>
            <w:vMerge w:val="continue"/>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181" w:type="dxa"/>
            <w:vAlign w:val="center"/>
            <w:textDirection w:val="lrTb"/>
            <w:noWrap/>
          </w:tcPr>
          <w:p>
            <w:pPr>
              <w:widowControl/>
              <w:rPr>
                <w:rFonts w:hint="default" w:ascii="宋体" w:hAnsi="宋体" w:cs="宋体"/>
                <w:color w:val="auto"/>
                <w:sz w:val="24"/>
                <w:highlight w:val="none"/>
              </w:rPr>
            </w:pPr>
            <w:r>
              <w:rPr>
                <w:rFonts w:hint="eastAsia" w:ascii="宋体" w:hAnsi="宋体" w:cs="宋体"/>
                <w:color w:val="auto"/>
                <w:sz w:val="24"/>
                <w:highlight w:val="none"/>
              </w:rPr>
              <w:t xml:space="preserve">天台、过道、单元门等部位无杂物堆放；外墙平台垃圾每月清理1次。</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hint="default"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widowControl/>
              <w:rPr>
                <w:rFonts w:hint="default" w:ascii="宋体" w:hAnsi="宋体" w:cs="宋体"/>
                <w:color w:val="auto"/>
                <w:sz w:val="24"/>
                <w:highlight w:val="none"/>
              </w:rPr>
            </w:pPr>
            <w:r>
              <w:rPr>
                <w:rFonts w:hint="eastAsia" w:ascii="宋体" w:hAnsi="宋体" w:cs="宋体"/>
                <w:color w:val="auto"/>
                <w:sz w:val="24"/>
                <w:highlight w:val="none"/>
              </w:rPr>
              <w:t xml:space="preserve">杂物乱堆放，有一处扣0.5分；外墙平台清理不及时，有一处扣0.5分；直至扣完。</w:t>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885"/>
        </w:trPr>
        <w:tc>
          <w:tcPr>
            <w:tcBorders>
              <w:left w:val="single" w:color="000000" w:sz="4" w:space="0"/>
              <w:right w:val="single" w:color="000000" w:sz="4" w:space="0"/>
            </w:tcBorders>
            <w:tcW w:w="776" w:type="dxa"/>
            <w:vAlign w:val="center"/>
            <w:vMerge w:val="continue"/>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81" w:type="dxa"/>
            <w:vAlign w:val="center"/>
            <w:textDirection w:val="lrTb"/>
            <w:noWrap/>
          </w:tcPr>
          <w:p>
            <w:pPr>
              <w:widowControl/>
              <w:rPr>
                <w:rFonts w:hint="default" w:ascii="宋体" w:hAnsi="宋体" w:cs="宋体"/>
                <w:color w:val="auto"/>
                <w:sz w:val="24"/>
                <w:highlight w:val="none"/>
              </w:rPr>
            </w:pPr>
            <w:r>
              <w:rPr>
                <w:rFonts w:hint="default" w:ascii="宋体" w:hAnsi="宋体" w:cs="宋体"/>
                <w:color w:val="auto"/>
                <w:sz w:val="24"/>
                <w:highlight w:val="none"/>
              </w:rPr>
              <w:t xml:space="preserve">负责责任区内当班时间段的保洁工作，做到随脏随扫，墙壁无蜘蛛网、球印、鞋印等污迹，楼梯的扶手、栏杆无污渍，手拭无积灰。每天至少对责任区卫生进行彻底清扫两次，每周对责任区楼道公共部分的门窗玻璃擦拭两次。 </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hint="eastAsia" w:ascii="宋体" w:hAnsi="宋体" w:cs="宋体"/>
                <w:color w:val="auto"/>
                <w:sz w:val="24"/>
                <w:highlight w:val="none"/>
              </w:rPr>
            </w:pPr>
            <w:r>
              <w:rPr>
                <w:rFonts w:hint="default"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widowControl/>
              <w:rPr>
                <w:rFonts w:hint="default" w:ascii="宋体" w:hAnsi="宋体" w:cs="宋体"/>
                <w:color w:val="auto"/>
                <w:sz w:val="24"/>
                <w:highlight w:val="none"/>
              </w:rPr>
            </w:pPr>
            <w:r>
              <w:rPr>
                <w:rFonts w:hint="eastAsia" w:ascii="宋体" w:hAnsi="宋体" w:cs="宋体"/>
                <w:color w:val="auto"/>
                <w:sz w:val="24"/>
                <w:highlight w:val="none"/>
              </w:rPr>
              <w:t xml:space="preserve">发现一次问题扣1分；直至扣完。</w:t>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885"/>
        </w:trPr>
        <w:tc>
          <w:tcPr>
            <w:tcBorders>
              <w:left w:val="single" w:color="000000" w:sz="4" w:space="0"/>
              <w:right w:val="single" w:color="000000" w:sz="4" w:space="0"/>
            </w:tcBorders>
            <w:tcW w:w="776" w:type="dxa"/>
            <w:vAlign w:val="center"/>
            <w:vMerge w:val="continue"/>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611"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auto" w:sz="4" w:space="0"/>
              <w:right w:val="single" w:color="000000" w:sz="4" w:space="0"/>
            </w:tcBorders>
            <w:tcW w:w="3181" w:type="dxa"/>
            <w:vAlign w:val="center"/>
            <w:textDirection w:val="lrTb"/>
            <w:noWrap/>
          </w:tcPr>
          <w:p>
            <w:pPr>
              <w:widowControl/>
              <w:rPr>
                <w:rFonts w:hint="default" w:ascii="宋体" w:hAnsi="宋体" w:cs="宋体"/>
                <w:color w:val="auto"/>
                <w:sz w:val="24"/>
                <w:highlight w:val="none"/>
              </w:rPr>
            </w:pPr>
            <w:r>
              <w:rPr>
                <w:rFonts w:hint="eastAsia" w:ascii="宋体" w:hAnsi="宋体" w:cs="宋体"/>
                <w:color w:val="auto"/>
                <w:sz w:val="24"/>
                <w:highlight w:val="none"/>
              </w:rPr>
              <w:t xml:space="preserve">禁止乱堆放、乱张贴、乱悬挂、乱涂写、乱拉充电线的行为。</w:t>
            </w:r>
            <w:r/>
          </w:p>
        </w:tc>
        <w:tc>
          <w:tcPr>
            <w:tcBorders>
              <w:top w:val="single" w:color="000000" w:sz="4" w:space="0"/>
              <w:left w:val="single" w:color="000000" w:sz="4" w:space="0"/>
              <w:bottom w:val="single" w:color="auto" w:sz="4" w:space="0"/>
              <w:right w:val="single" w:color="000000" w:sz="4" w:space="0"/>
            </w:tcBorders>
            <w:tcW w:w="576" w:type="dxa"/>
            <w:vAlign w:val="center"/>
            <w:textDirection w:val="lrTb"/>
            <w:noWrap/>
          </w:tcPr>
          <w:p>
            <w:pPr>
              <w:jc w:val="center"/>
              <w:widowControl/>
              <w:rPr>
                <w:rFonts w:hint="eastAsia" w:ascii="宋体" w:hAnsi="宋体" w:cs="宋体"/>
                <w:color w:val="auto"/>
                <w:sz w:val="24"/>
                <w:highlight w:val="none"/>
              </w:rPr>
            </w:pPr>
            <w:r>
              <w:rPr>
                <w:rFonts w:hint="default" w:ascii="宋体" w:hAnsi="宋体" w:cs="宋体"/>
                <w:color w:val="auto"/>
                <w:sz w:val="24"/>
                <w:highlight w:val="none"/>
              </w:rPr>
              <w:t xml:space="preserve">5</w:t>
            </w:r>
            <w:r/>
          </w:p>
        </w:tc>
        <w:tc>
          <w:tcPr>
            <w:tcBorders>
              <w:top w:val="single" w:color="000000" w:sz="4" w:space="0"/>
              <w:left w:val="single" w:color="000000" w:sz="4" w:space="0"/>
              <w:bottom w:val="single" w:color="auto" w:sz="4" w:space="0"/>
              <w:right w:val="single" w:color="000000" w:sz="4" w:space="0"/>
            </w:tcBorders>
            <w:tcW w:w="2700" w:type="dxa"/>
            <w:vAlign w:val="center"/>
            <w:textDirection w:val="lrTb"/>
            <w:noWrap/>
          </w:tcPr>
          <w:p>
            <w:pPr>
              <w:widowControl/>
              <w:rPr>
                <w:rFonts w:hint="default" w:ascii="宋体" w:hAnsi="宋体" w:cs="宋体"/>
                <w:color w:val="auto"/>
                <w:sz w:val="24"/>
                <w:highlight w:val="none"/>
              </w:rPr>
            </w:pPr>
            <w:r>
              <w:rPr>
                <w:rFonts w:hint="eastAsia" w:ascii="宋体" w:hAnsi="宋体" w:cs="宋体"/>
                <w:color w:val="auto"/>
                <w:sz w:val="24"/>
                <w:highlight w:val="none"/>
              </w:rPr>
              <w:t xml:space="preserve">无乱现象有一项扣0.5分；直至扣完。</w:t>
            </w:r>
            <w:r/>
          </w:p>
        </w:tc>
        <w:tc>
          <w:tcPr>
            <w:tcBorders>
              <w:top w:val="single" w:color="000000" w:sz="4" w:space="0"/>
              <w:left w:val="single" w:color="000000" w:sz="4" w:space="0"/>
              <w:bottom w:val="single" w:color="auto"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885"/>
        </w:trPr>
        <w:tc>
          <w:tcPr>
            <w:tcBorders>
              <w:left w:val="single" w:color="000000" w:sz="4" w:space="0"/>
              <w:right w:val="single" w:color="000000" w:sz="4" w:space="0"/>
            </w:tcBorders>
            <w:tcW w:w="776" w:type="dxa"/>
            <w:vAlign w:val="center"/>
            <w:vMerge w:val="continue"/>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611"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auto" w:sz="4" w:space="0"/>
              <w:right w:val="single" w:color="000000" w:sz="4" w:space="0"/>
            </w:tcBorders>
            <w:tcW w:w="3181"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禁止男女生串入异性宿舍。男性家长不得随意进出女生宿舍，来访要登记。</w:t>
            </w:r>
            <w:r/>
          </w:p>
        </w:tc>
        <w:tc>
          <w:tcPr>
            <w:tcBorders>
              <w:top w:val="single" w:color="000000" w:sz="4" w:space="0"/>
              <w:left w:val="single" w:color="000000" w:sz="4" w:space="0"/>
              <w:bottom w:val="single" w:color="auto" w:sz="4" w:space="0"/>
              <w:right w:val="single" w:color="000000" w:sz="4" w:space="0"/>
            </w:tcBorders>
            <w:tcW w:w="57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auto" w:sz="4" w:space="0"/>
              <w:right w:val="single" w:color="000000" w:sz="4" w:space="0"/>
            </w:tcBorders>
            <w:tcW w:w="2700"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发现一次没登记扣1分；直至扣完。</w:t>
            </w:r>
            <w:r/>
          </w:p>
        </w:tc>
        <w:tc>
          <w:tcPr>
            <w:tcBorders>
              <w:top w:val="single" w:color="000000" w:sz="4" w:space="0"/>
              <w:left w:val="single" w:color="000000" w:sz="4" w:space="0"/>
              <w:bottom w:val="single" w:color="auto"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885"/>
        </w:trPr>
        <w:tc>
          <w:tcPr>
            <w:tcBorders>
              <w:left w:val="single" w:color="000000" w:sz="4" w:space="0"/>
              <w:right w:val="single" w:color="000000" w:sz="4" w:space="0"/>
            </w:tcBorders>
            <w:tcW w:w="776" w:type="dxa"/>
            <w:vAlign w:val="center"/>
            <w:vMerge w:val="continue"/>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611"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auto" w:sz="4" w:space="0"/>
              <w:right w:val="single" w:color="000000" w:sz="4" w:space="0"/>
            </w:tcBorders>
            <w:tcW w:w="3181"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熄灯后管理员必须到各舍清点人数，如有“夜不归宿”情况，及时联系班主任或值班人员，并做好记录。</w:t>
            </w:r>
            <w:r/>
          </w:p>
        </w:tc>
        <w:tc>
          <w:tcPr>
            <w:tcBorders>
              <w:top w:val="single" w:color="000000" w:sz="4" w:space="0"/>
              <w:left w:val="single" w:color="000000" w:sz="4" w:space="0"/>
              <w:bottom w:val="single" w:color="auto" w:sz="4" w:space="0"/>
              <w:right w:val="single" w:color="000000" w:sz="4" w:space="0"/>
            </w:tcBorders>
            <w:tcW w:w="576" w:type="dxa"/>
            <w:vAlign w:val="center"/>
            <w:textDirection w:val="lrTb"/>
            <w:noWrap/>
          </w:tcPr>
          <w:p>
            <w:pPr>
              <w:jc w:val="center"/>
              <w:widowControl/>
              <w:rPr>
                <w:rFonts w:hint="eastAsia" w:ascii="宋体" w:hAnsi="宋体" w:cs="宋体"/>
                <w:color w:val="auto"/>
                <w:sz w:val="24"/>
                <w:highlight w:val="none"/>
              </w:rPr>
            </w:pPr>
            <w:r>
              <w:rPr>
                <w:rFonts w:hint="default" w:ascii="宋体" w:hAnsi="宋体" w:cs="宋体"/>
                <w:color w:val="auto"/>
                <w:sz w:val="24"/>
                <w:highlight w:val="none"/>
              </w:rPr>
              <w:t xml:space="preserve">5</w:t>
            </w:r>
            <w:r/>
          </w:p>
        </w:tc>
        <w:tc>
          <w:tcPr>
            <w:tcBorders>
              <w:top w:val="single" w:color="000000" w:sz="4" w:space="0"/>
              <w:left w:val="single" w:color="000000" w:sz="4" w:space="0"/>
              <w:bottom w:val="single" w:color="auto" w:sz="4" w:space="0"/>
              <w:right w:val="single" w:color="000000" w:sz="4" w:space="0"/>
            </w:tcBorders>
            <w:tcW w:w="2700"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发现一次问题扣1分；直至扣完。</w:t>
            </w:r>
            <w:r/>
          </w:p>
        </w:tc>
        <w:tc>
          <w:tcPr>
            <w:tcBorders>
              <w:top w:val="single" w:color="000000" w:sz="4" w:space="0"/>
              <w:left w:val="single" w:color="000000" w:sz="4" w:space="0"/>
              <w:bottom w:val="single" w:color="auto"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885"/>
        </w:trPr>
        <w:tc>
          <w:tcPr>
            <w:tcBorders>
              <w:left w:val="single" w:color="000000" w:sz="4" w:space="0"/>
              <w:right w:val="single" w:color="000000" w:sz="4" w:space="0"/>
            </w:tcBorders>
            <w:tcW w:w="776" w:type="dxa"/>
            <w:vAlign w:val="center"/>
            <w:vMerge w:val="continue"/>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611"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000000" w:sz="4" w:space="0"/>
              <w:left w:val="single" w:color="000000" w:sz="4" w:space="0"/>
              <w:bottom w:val="single" w:color="auto" w:sz="4" w:space="0"/>
              <w:right w:val="single" w:color="000000" w:sz="4" w:space="0"/>
            </w:tcBorders>
            <w:tcW w:w="3181"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做好每天的巡查记录、学生进出登记、物品报修记录、交接班工作。</w:t>
            </w:r>
            <w:r/>
          </w:p>
        </w:tc>
        <w:tc>
          <w:tcPr>
            <w:tcBorders>
              <w:top w:val="single" w:color="000000" w:sz="4" w:space="0"/>
              <w:left w:val="single" w:color="000000" w:sz="4" w:space="0"/>
              <w:bottom w:val="single" w:color="auto" w:sz="4" w:space="0"/>
              <w:right w:val="single" w:color="000000" w:sz="4" w:space="0"/>
            </w:tcBorders>
            <w:tcW w:w="576" w:type="dxa"/>
            <w:vAlign w:val="center"/>
            <w:textDirection w:val="lrTb"/>
            <w:noWrap/>
          </w:tcPr>
          <w:p>
            <w:pPr>
              <w:jc w:val="center"/>
              <w:widowControl/>
              <w:rPr>
                <w:rFonts w:hint="eastAsia" w:ascii="宋体" w:hAnsi="宋体" w:cs="宋体"/>
                <w:color w:val="auto"/>
                <w:sz w:val="24"/>
                <w:highlight w:val="none"/>
              </w:rPr>
            </w:pPr>
            <w:r>
              <w:rPr>
                <w:rFonts w:hint="default" w:ascii="宋体" w:hAnsi="宋体" w:cs="宋体"/>
                <w:color w:val="auto"/>
                <w:sz w:val="24"/>
                <w:highlight w:val="none"/>
              </w:rPr>
              <w:t xml:space="preserve">5</w:t>
            </w:r>
            <w:r/>
          </w:p>
        </w:tc>
        <w:tc>
          <w:tcPr>
            <w:tcBorders>
              <w:top w:val="single" w:color="000000" w:sz="4" w:space="0"/>
              <w:left w:val="single" w:color="000000" w:sz="4" w:space="0"/>
              <w:bottom w:val="single" w:color="auto" w:sz="4" w:space="0"/>
              <w:right w:val="single" w:color="000000" w:sz="4" w:space="0"/>
            </w:tcBorders>
            <w:tcW w:w="2700"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发现一次问题扣1分；直至扣完。</w:t>
            </w:r>
            <w:r/>
          </w:p>
        </w:tc>
        <w:tc>
          <w:tcPr>
            <w:tcBorders>
              <w:top w:val="single" w:color="000000" w:sz="4" w:space="0"/>
              <w:left w:val="single" w:color="000000" w:sz="4" w:space="0"/>
              <w:bottom w:val="single" w:color="auto"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885"/>
        </w:trPr>
        <w:tc>
          <w:tcPr>
            <w:tcBorders>
              <w:left w:val="single" w:color="000000" w:sz="4" w:space="0"/>
              <w:right w:val="single" w:color="000000" w:sz="4" w:space="0"/>
            </w:tcBorders>
            <w:tcW w:w="776" w:type="dxa"/>
            <w:vAlign w:val="center"/>
            <w:vMerge w:val="continue"/>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611" w:type="dxa"/>
            <w:vAlign w:val="center"/>
            <w:textDirection w:val="lrTb"/>
            <w:noWrap/>
          </w:tcPr>
          <w:p>
            <w:pPr>
              <w:jc w:val="center"/>
              <w:widowControl/>
              <w:rPr>
                <w:rFonts w:hint="default"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bottom w:val="single" w:color="auto" w:sz="4" w:space="0"/>
              <w:right w:val="single" w:color="000000" w:sz="4" w:space="0"/>
            </w:tcBorders>
            <w:tcW w:w="3181"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不得在宿舍区违规使用任何电器煮饭，违规停放车辆</w:t>
            </w:r>
            <w:r>
              <w:rPr>
                <w:rFonts w:hint="eastAsia" w:ascii="宋体" w:hAnsi="宋体" w:cs="宋体"/>
                <w:color w:val="auto"/>
                <w:sz w:val="22"/>
                <w:szCs w:val="22"/>
                <w:highlight w:val="none"/>
                <w:lang w:bidi="ar"/>
              </w:rPr>
              <w:t xml:space="preserve">。</w:t>
            </w:r>
            <w:r/>
          </w:p>
        </w:tc>
        <w:tc>
          <w:tcPr>
            <w:tcBorders>
              <w:top w:val="single" w:color="000000" w:sz="4" w:space="0"/>
              <w:left w:val="single" w:color="000000" w:sz="4" w:space="0"/>
              <w:bottom w:val="single" w:color="auto" w:sz="4" w:space="0"/>
              <w:right w:val="single" w:color="000000" w:sz="4" w:space="0"/>
            </w:tcBorders>
            <w:tcW w:w="576" w:type="dxa"/>
            <w:vAlign w:val="center"/>
            <w:textDirection w:val="lrTb"/>
            <w:noWrap/>
          </w:tcPr>
          <w:p>
            <w:pPr>
              <w:jc w:val="center"/>
              <w:widowControl/>
              <w:rPr>
                <w:rFonts w:hint="eastAsia" w:ascii="宋体" w:hAnsi="宋体" w:cs="宋体"/>
                <w:color w:val="auto"/>
                <w:sz w:val="24"/>
                <w:highlight w:val="none"/>
              </w:rPr>
            </w:pPr>
            <w:r>
              <w:rPr>
                <w:rFonts w:hint="default" w:ascii="宋体" w:hAnsi="宋体" w:cs="宋体"/>
                <w:color w:val="auto"/>
                <w:sz w:val="24"/>
                <w:highlight w:val="none"/>
              </w:rPr>
              <w:t xml:space="preserve">5</w:t>
            </w:r>
            <w:r/>
          </w:p>
        </w:tc>
        <w:tc>
          <w:tcPr>
            <w:tcBorders>
              <w:top w:val="single" w:color="000000" w:sz="4" w:space="0"/>
              <w:left w:val="single" w:color="000000" w:sz="4" w:space="0"/>
              <w:bottom w:val="single" w:color="auto" w:sz="4" w:space="0"/>
              <w:right w:val="single" w:color="000000" w:sz="4" w:space="0"/>
            </w:tcBorders>
            <w:tcW w:w="2700"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发现违规行为一次扣1分；直至扣完。</w:t>
            </w:r>
            <w:r/>
          </w:p>
        </w:tc>
        <w:tc>
          <w:tcPr>
            <w:tcBorders>
              <w:top w:val="single" w:color="000000" w:sz="4" w:space="0"/>
              <w:left w:val="single" w:color="000000" w:sz="4" w:space="0"/>
              <w:bottom w:val="single" w:color="auto"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1257"/>
        </w:trPr>
        <w:tc>
          <w:tcPr>
            <w:tcBorders>
              <w:top w:val="single" w:color="000000" w:sz="4" w:space="0"/>
              <w:left w:val="single" w:color="000000" w:sz="4" w:space="0"/>
              <w:bottom w:val="single" w:color="000000" w:sz="4" w:space="0"/>
              <w:right w:val="single" w:color="auto" w:sz="4" w:space="0"/>
            </w:tcBorders>
            <w:tcW w:w="776" w:type="dxa"/>
            <w:vAlign w:val="center"/>
            <w:vMerge w:val="restart"/>
            <w:textDirection w:val="lrTb"/>
            <w:noWrap/>
          </w:tcPr>
          <w:p>
            <w:pPr>
              <w:jc w:val="center"/>
              <w:widowControl/>
              <w:rPr>
                <w:rFonts w:hint="default" w:ascii="宋体" w:hAnsi="宋体" w:cs="宋体"/>
                <w:color w:val="auto"/>
                <w:sz w:val="24"/>
                <w:highlight w:val="none"/>
              </w:rPr>
            </w:pPr>
            <w:r>
              <w:rPr>
                <w:rFonts w:hint="eastAsia" w:ascii="宋体" w:hAnsi="宋体" w:cs="宋体"/>
                <w:color w:val="auto"/>
                <w:sz w:val="22"/>
                <w:szCs w:val="22"/>
                <w:highlight w:val="none"/>
                <w:lang w:bidi="ar"/>
              </w:rPr>
              <w:t xml:space="preserve">校园卫生保洁管理</w:t>
            </w:r>
            <w:r>
              <w:rPr>
                <w:rFonts w:hint="eastAsia" w:ascii="宋体" w:hAnsi="宋体" w:cs="宋体"/>
                <w:color w:val="auto"/>
                <w:sz w:val="24"/>
                <w:highlight w:val="none"/>
              </w:rPr>
              <w:t xml:space="preserve">（</w:t>
            </w:r>
            <w:r>
              <w:rPr>
                <w:rFonts w:hint="default" w:ascii="宋体" w:hAnsi="宋体" w:cs="宋体"/>
                <w:color w:val="auto"/>
                <w:sz w:val="24"/>
                <w:highlight w:val="none"/>
              </w:rPr>
              <w:t xml:space="preserve">20</w:t>
            </w:r>
            <w:r>
              <w:rPr>
                <w:rFonts w:hint="eastAsia" w:ascii="宋体" w:hAnsi="宋体" w:cs="宋体"/>
                <w:color w:val="auto"/>
                <w:sz w:val="24"/>
                <w:highlight w:val="none"/>
              </w:rPr>
              <w:t xml:space="preserve">分）</w:t>
            </w:r>
            <w:r/>
          </w:p>
        </w:tc>
        <w:tc>
          <w:tcPr>
            <w:tcBorders>
              <w:top w:val="single" w:color="auto" w:sz="4" w:space="0"/>
              <w:left w:val="single" w:color="auto" w:sz="4" w:space="0"/>
              <w:bottom w:val="single" w:color="000000" w:sz="4" w:space="0"/>
              <w:right w:val="single" w:color="000000" w:sz="4" w:space="0"/>
            </w:tcBorders>
            <w:tcW w:w="611" w:type="dxa"/>
            <w:vAlign w:val="center"/>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000000" w:sz="4" w:space="0"/>
              <w:bottom w:val="single" w:color="000000" w:sz="4" w:space="0"/>
              <w:right w:val="single" w:color="000000" w:sz="4" w:space="0"/>
            </w:tcBorders>
            <w:tcW w:w="3181"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学校内楼道和（如有）地下车库定期保洁，每周不少于一次，出入口保持干净、整洁，无垃圾。</w:t>
            </w:r>
            <w:r/>
          </w:p>
        </w:tc>
        <w:tc>
          <w:tcPr>
            <w:tcBorders>
              <w:top w:val="single" w:color="auto" w:sz="4" w:space="0"/>
              <w:left w:val="single" w:color="000000" w:sz="4" w:space="0"/>
              <w:bottom w:val="single" w:color="000000" w:sz="4" w:space="0"/>
              <w:right w:val="single" w:color="000000" w:sz="4" w:space="0"/>
            </w:tcBorders>
            <w:tcW w:w="576" w:type="dxa"/>
            <w:vAlign w:val="center"/>
            <w:textDirection w:val="lrTb"/>
            <w:noWrap/>
          </w:tcPr>
          <w:p>
            <w:pPr>
              <w:jc w:val="left"/>
              <w:widowControl/>
              <w:rPr>
                <w:rFonts w:hint="eastAsia" w:ascii="宋体" w:hAnsi="宋体" w:cs="宋体"/>
                <w:color w:val="auto"/>
                <w:sz w:val="24"/>
                <w:highlight w:val="none"/>
              </w:rPr>
            </w:pPr>
            <w:r>
              <w:rPr>
                <w:rFonts w:hint="default" w:ascii="宋体" w:hAnsi="宋体" w:cs="宋体"/>
                <w:color w:val="auto"/>
                <w:sz w:val="24"/>
                <w:highlight w:val="none"/>
              </w:rPr>
              <w:t xml:space="preserve">5</w:t>
            </w:r>
            <w:r/>
          </w:p>
        </w:tc>
        <w:tc>
          <w:tcPr>
            <w:tcBorders>
              <w:top w:val="single" w:color="auto" w:sz="4" w:space="0"/>
              <w:left w:val="single" w:color="000000" w:sz="4" w:space="0"/>
              <w:bottom w:val="single" w:color="000000" w:sz="4" w:space="0"/>
              <w:right w:val="single" w:color="000000" w:sz="4" w:space="0"/>
            </w:tcBorders>
            <w:tcW w:w="2700"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保洁不及时、不到位，存在陈旧垃圾、杂物成堆，有一处扣0.5分；直至扣完。</w:t>
            </w:r>
            <w:r/>
          </w:p>
        </w:tc>
        <w:tc>
          <w:tcPr>
            <w:tcBorders>
              <w:top w:val="single" w:color="auto" w:sz="4" w:space="0"/>
              <w:left w:val="single" w:color="000000" w:sz="4" w:space="0"/>
              <w:bottom w:val="single" w:color="000000" w:sz="4" w:space="0"/>
              <w:right w:val="single" w:color="000000" w:sz="4" w:space="0"/>
            </w:tcBorders>
            <w:tcW w:w="511" w:type="dxa"/>
            <w:vAlign w:val="center"/>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000000" w:sz="4" w:space="0"/>
              <w:bottom w:val="single" w:color="000000" w:sz="4" w:space="0"/>
              <w:right w:val="single" w:color="auto" w:sz="4" w:space="0"/>
            </w:tcBorders>
            <w:tcW w:w="690" w:type="dxa"/>
            <w:vAlign w:val="center"/>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885"/>
        </w:trPr>
        <w:tc>
          <w:tcPr>
            <w:tcBorders>
              <w:top w:val="single" w:color="000000" w:sz="4" w:space="0"/>
              <w:left w:val="single" w:color="000000" w:sz="4" w:space="0"/>
              <w:bottom w:val="single" w:color="000000" w:sz="4" w:space="0"/>
              <w:right w:val="single" w:color="auto" w:sz="4" w:space="0"/>
            </w:tcBorders>
            <w:tcW w:w="776" w:type="dxa"/>
            <w:vAlign w:val="center"/>
            <w:vMerge w:val="continue"/>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auto" w:sz="4" w:space="0"/>
              <w:bottom w:val="single" w:color="auto" w:sz="4" w:space="0"/>
              <w:right w:val="single" w:color="000000" w:sz="4" w:space="0"/>
            </w:tcBorders>
            <w:tcW w:w="611" w:type="dxa"/>
            <w:vAlign w:val="center"/>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auto" w:sz="4" w:space="0"/>
              <w:right w:val="single" w:color="000000" w:sz="4" w:space="0"/>
            </w:tcBorders>
            <w:tcW w:w="3181"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区内的公共休憩石木椅，楼道扶手，大门玻璃等要保持干净、玻璃无破损。</w:t>
            </w:r>
            <w:r/>
          </w:p>
        </w:tc>
        <w:tc>
          <w:tcPr>
            <w:tcBorders>
              <w:top w:val="single" w:color="000000" w:sz="4" w:space="0"/>
              <w:left w:val="single" w:color="000000" w:sz="4" w:space="0"/>
              <w:bottom w:val="single" w:color="auto" w:sz="4" w:space="0"/>
              <w:right w:val="single" w:color="000000" w:sz="4" w:space="0"/>
            </w:tcBorders>
            <w:tcW w:w="576" w:type="dxa"/>
            <w:vAlign w:val="center"/>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auto" w:sz="4" w:space="0"/>
              <w:right w:val="single" w:color="000000" w:sz="4" w:space="0"/>
            </w:tcBorders>
            <w:tcW w:w="2700"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木椅，扶手不干净，玻璃有破损，有一处扣0.5分；直至扣完。</w:t>
            </w:r>
            <w:r/>
          </w:p>
        </w:tc>
        <w:tc>
          <w:tcPr>
            <w:tcBorders>
              <w:top w:val="single" w:color="000000" w:sz="4" w:space="0"/>
              <w:left w:val="single" w:color="000000" w:sz="4" w:space="0"/>
              <w:bottom w:val="single" w:color="auto" w:sz="4" w:space="0"/>
              <w:right w:val="single" w:color="000000" w:sz="4" w:space="0"/>
            </w:tcBorders>
            <w:tcW w:w="511" w:type="dxa"/>
            <w:vAlign w:val="center"/>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auto" w:sz="4" w:space="0"/>
              <w:right w:val="single" w:color="auto" w:sz="4" w:space="0"/>
            </w:tcBorders>
            <w:tcW w:w="690" w:type="dxa"/>
            <w:vAlign w:val="center"/>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auto"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000000" w:sz="4" w:space="0"/>
              <w:bottom w:val="single" w:color="000000" w:sz="4" w:space="0"/>
              <w:right w:val="single" w:color="000000" w:sz="4" w:space="0"/>
            </w:tcBorders>
            <w:tcW w:w="3181" w:type="dxa"/>
            <w:vAlign w:val="center"/>
            <w:textDirection w:val="lrTb"/>
            <w:noWrap/>
          </w:tcPr>
          <w:p>
            <w:pPr>
              <w:widowControl/>
              <w:rPr>
                <w:rFonts w:hint="default" w:ascii="宋体" w:hAnsi="宋体" w:cs="宋体"/>
                <w:color w:val="auto"/>
                <w:sz w:val="24"/>
                <w:highlight w:val="none"/>
              </w:rPr>
            </w:pPr>
            <w:r>
              <w:rPr>
                <w:rFonts w:hint="eastAsia" w:ascii="宋体" w:hAnsi="宋体" w:cs="宋体"/>
                <w:color w:val="auto"/>
                <w:sz w:val="24"/>
                <w:highlight w:val="none"/>
              </w:rPr>
              <w:t xml:space="preserve">定期清理绿化区域内的枯枝、杂草、石块、垃圾，无破坏性踩踏及随意占用现象。</w:t>
            </w:r>
            <w:r/>
          </w:p>
        </w:tc>
        <w:tc>
          <w:tcPr>
            <w:tcBorders>
              <w:top w:val="single" w:color="auto"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hint="default" w:ascii="宋体" w:hAnsi="宋体" w:cs="宋体"/>
                <w:color w:val="auto"/>
                <w:sz w:val="24"/>
                <w:highlight w:val="none"/>
              </w:rPr>
            </w:pPr>
            <w:r>
              <w:rPr>
                <w:rFonts w:hint="default" w:ascii="宋体" w:hAnsi="宋体" w:cs="宋体"/>
                <w:color w:val="auto"/>
                <w:sz w:val="24"/>
                <w:highlight w:val="none"/>
              </w:rPr>
              <w:t xml:space="preserve">5</w:t>
            </w:r>
            <w:r/>
          </w:p>
        </w:tc>
        <w:tc>
          <w:tcPr>
            <w:tcBorders>
              <w:top w:val="single" w:color="auto" w:sz="4" w:space="0"/>
              <w:left w:val="single" w:color="000000" w:sz="4" w:space="0"/>
              <w:bottom w:val="single" w:color="000000" w:sz="4" w:space="0"/>
              <w:right w:val="single" w:color="000000" w:sz="4" w:space="0"/>
            </w:tcBorders>
            <w:tcW w:w="2700" w:type="dxa"/>
            <w:vAlign w:val="center"/>
            <w:textDirection w:val="lrTb"/>
            <w:noWrap/>
          </w:tcPr>
          <w:p>
            <w:pPr>
              <w:widowControl/>
              <w:rPr>
                <w:rFonts w:hint="default" w:ascii="宋体" w:hAnsi="宋体" w:cs="宋体"/>
                <w:color w:val="auto"/>
                <w:sz w:val="24"/>
                <w:highlight w:val="none"/>
              </w:rPr>
            </w:pPr>
            <w:r>
              <w:rPr>
                <w:rFonts w:hint="eastAsia" w:ascii="宋体" w:hAnsi="宋体" w:cs="宋体"/>
                <w:color w:val="auto"/>
                <w:sz w:val="24"/>
                <w:highlight w:val="none"/>
              </w:rPr>
              <w:t xml:space="preserve">绿化带有枯死、垃圾，杂草，有一处扣0.5分；破坏性踩踏及随意占用，有一处扣0.5分；直至扣完。</w:t>
            </w:r>
            <w:r/>
          </w:p>
        </w:tc>
        <w:tc>
          <w:tcPr>
            <w:tcBorders>
              <w:top w:val="single" w:color="auto"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auto" w:sz="4" w:space="0"/>
              <w:left w:val="single" w:color="000000" w:sz="4" w:space="0"/>
              <w:bottom w:val="single" w:color="000000"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181" w:type="dxa"/>
            <w:vAlign w:val="center"/>
            <w:textDirection w:val="lrTb"/>
            <w:noWrap/>
          </w:tcPr>
          <w:p>
            <w:pPr>
              <w:widowControl/>
              <w:rPr>
                <w:rFonts w:hint="default" w:ascii="宋体" w:hAnsi="宋体" w:cs="宋体"/>
                <w:color w:val="auto"/>
                <w:sz w:val="24"/>
                <w:highlight w:val="none"/>
              </w:rPr>
            </w:pPr>
            <w:r>
              <w:rPr>
                <w:rFonts w:hint="eastAsia" w:ascii="宋体" w:hAnsi="宋体" w:cs="宋体"/>
                <w:color w:val="auto"/>
                <w:sz w:val="24"/>
                <w:szCs w:val="21"/>
                <w:highlight w:val="none"/>
              </w:rPr>
              <w:t xml:space="preserve">所有垃圾桶、垃圾箱内的垃圾，做到日产日清，</w:t>
            </w:r>
            <w:r>
              <w:rPr>
                <w:rFonts w:hint="eastAsia" w:ascii="宋体" w:hAnsi="宋体" w:cs="宋体"/>
                <w:color w:val="auto"/>
                <w:sz w:val="24"/>
                <w:highlight w:val="none"/>
              </w:rPr>
              <w:t xml:space="preserve">定期消毒，无异味，无蚊蝇。</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hint="default" w:ascii="宋体" w:hAnsi="宋体" w:cs="宋体"/>
                <w:color w:val="auto"/>
                <w:sz w:val="24"/>
                <w:highlight w:val="none"/>
              </w:rPr>
            </w:pPr>
            <w:r>
              <w:rPr>
                <w:rFonts w:hint="default"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widowControl/>
              <w:rPr>
                <w:rFonts w:hint="default" w:ascii="宋体" w:hAnsi="宋体" w:cs="宋体"/>
                <w:color w:val="auto"/>
                <w:sz w:val="24"/>
                <w:highlight w:val="none"/>
              </w:rPr>
            </w:pPr>
            <w:r>
              <w:rPr>
                <w:rFonts w:hint="eastAsia" w:ascii="宋体" w:hAnsi="宋体" w:cs="宋体"/>
                <w:color w:val="auto"/>
                <w:sz w:val="24"/>
                <w:highlight w:val="none"/>
              </w:rPr>
              <w:t xml:space="preserve">未日产日清，有异味，有蚊蝇，有一例扣0.5分；直至扣完。</w:t>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rPr>
                <w:rFonts w:hint="default" w:ascii="宋体" w:hAnsi="宋体" w:cs="宋体"/>
                <w:color w:val="auto"/>
                <w:sz w:val="24"/>
                <w:highlight w:val="none"/>
              </w:rPr>
            </w:pPr>
            <w:r>
              <w:rPr>
                <w:rFonts w:hint="default" w:ascii="宋体" w:hAnsi="宋体" w:cs="宋体"/>
                <w:color w:val="auto"/>
                <w:sz w:val="24"/>
                <w:highlight w:val="none"/>
              </w:rPr>
            </w:r>
            <w:r/>
          </w:p>
        </w:tc>
      </w:tr>
      <w:tr>
        <w:trPr>
          <w:trHeight w:val="335"/>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jc w:val="center"/>
              <w:widowControl/>
              <w:rPr>
                <w:rFonts w:hint="default" w:ascii="宋体" w:hAnsi="宋体" w:cs="宋体"/>
                <w:color w:val="auto"/>
                <w:sz w:val="24"/>
                <w:highlight w:val="none"/>
              </w:rPr>
            </w:pPr>
            <w:r>
              <w:rPr>
                <w:rStyle w:val="1180"/>
                <w:rFonts w:hint="default" w:ascii="宋体" w:hAnsi="宋体" w:eastAsia="宋体" w:cs="宋体"/>
                <w:color w:val="auto"/>
                <w:sz w:val="24"/>
                <w:szCs w:val="24"/>
                <w:highlight w:val="none"/>
              </w:rPr>
              <w:t xml:space="preserve">垃圾清理管理</w:t>
            </w:r>
            <w:r>
              <w:rPr>
                <w:rStyle w:val="1179"/>
                <w:rFonts w:hint="default" w:ascii="宋体" w:hAnsi="宋体" w:eastAsia="宋体" w:cs="宋体"/>
                <w:color w:val="auto"/>
                <w:sz w:val="24"/>
                <w:szCs w:val="24"/>
                <w:highlight w:val="none"/>
              </w:rPr>
              <w:t xml:space="preserve">（</w:t>
            </w:r>
            <w:r>
              <w:rPr>
                <w:rStyle w:val="1180"/>
                <w:rFonts w:hint="default" w:ascii="宋体" w:hAnsi="宋体" w:eastAsia="宋体" w:cs="宋体"/>
                <w:color w:val="auto"/>
                <w:sz w:val="24"/>
                <w:szCs w:val="24"/>
                <w:highlight w:val="none"/>
              </w:rPr>
              <w:t xml:space="preserve">30</w:t>
            </w:r>
            <w:r>
              <w:rPr>
                <w:rStyle w:val="1179"/>
                <w:rFonts w:hint="default"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default"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1" w:type="dxa"/>
            <w:vAlign w:val="top"/>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所有垃圾桶、垃圾箱内的垃圾，做到日产日清。</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hint="default" w:ascii="宋体" w:hAnsi="宋体" w:cs="宋体"/>
                <w:color w:val="auto"/>
                <w:sz w:val="22"/>
                <w:szCs w:val="22"/>
                <w:highlight w:val="none"/>
              </w:rPr>
            </w:pPr>
            <w:r>
              <w:rPr>
                <w:rFonts w:hint="default"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widowControl/>
              <w:rPr>
                <w:rFonts w:hint="default" w:ascii="宋体" w:hAnsi="宋体" w:cs="宋体"/>
                <w:color w:val="auto"/>
                <w:sz w:val="24"/>
                <w:highlight w:val="none"/>
              </w:rPr>
            </w:pPr>
            <w:r>
              <w:rPr>
                <w:rFonts w:hint="eastAsia" w:ascii="宋体" w:hAnsi="宋体" w:cs="宋体"/>
                <w:color w:val="auto"/>
                <w:sz w:val="24"/>
                <w:highlight w:val="none"/>
              </w:rPr>
              <w:t xml:space="preserve">发现没</w:t>
            </w:r>
            <w:r>
              <w:rPr>
                <w:rFonts w:hint="eastAsia" w:ascii="宋体" w:hAnsi="宋体" w:cs="宋体"/>
                <w:color w:val="auto"/>
                <w:sz w:val="24"/>
                <w:highlight w:val="none"/>
                <w:lang w:bidi="ar"/>
              </w:rPr>
              <w:t xml:space="preserve">做到日产日清</w:t>
            </w:r>
            <w:r>
              <w:rPr>
                <w:rFonts w:hint="eastAsia" w:ascii="宋体" w:hAnsi="宋体" w:cs="宋体"/>
                <w:color w:val="auto"/>
                <w:sz w:val="24"/>
                <w:highlight w:val="none"/>
              </w:rPr>
              <w:t xml:space="preserve">一次扣1分；直至扣完。</w:t>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1291"/>
        </w:trPr>
        <w:tc>
          <w:tcPr>
            <w:tcBorders>
              <w:left w:val="single" w:color="000000" w:sz="4" w:space="0"/>
              <w:right w:val="single" w:color="000000" w:sz="4" w:space="0"/>
            </w:tcBorders>
            <w:tcW w:w="776" w:type="dxa"/>
            <w:vAlign w:val="center"/>
            <w:vMerge w:val="continue"/>
            <w:textDirection w:val="lrTb"/>
            <w:noWrap/>
          </w:tcPr>
          <w:p>
            <w:pPr>
              <w:jc w:val="center"/>
              <w:widowControl/>
              <w:rPr>
                <w:rStyle w:val="1180"/>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default"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1" w:type="dxa"/>
            <w:vAlign w:val="top"/>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生活垃圾实行袋装化管理，及时更换垃圾袋，垃圾桶外无垃圾堆放；零散暴露性垃圾随见随清，及时处理。</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hint="eastAsia" w:ascii="宋体" w:hAnsi="宋体" w:cs="宋体"/>
                <w:color w:val="auto"/>
                <w:sz w:val="22"/>
                <w:szCs w:val="22"/>
                <w:highlight w:val="none"/>
              </w:rPr>
            </w:pPr>
            <w:r>
              <w:rPr>
                <w:rFonts w:hint="default"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发现问题一次扣1分；直至扣完。</w:t>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335"/>
        </w:trPr>
        <w:tc>
          <w:tcPr>
            <w:tcBorders>
              <w:left w:val="single" w:color="000000" w:sz="4" w:space="0"/>
              <w:right w:val="single" w:color="000000" w:sz="4" w:space="0"/>
            </w:tcBorders>
            <w:tcW w:w="776" w:type="dxa"/>
            <w:vAlign w:val="center"/>
            <w:vMerge w:val="continue"/>
            <w:textDirection w:val="lrTb"/>
            <w:noWrap/>
          </w:tcPr>
          <w:p>
            <w:pPr>
              <w:jc w:val="center"/>
              <w:widowControl/>
              <w:rPr>
                <w:rStyle w:val="1180"/>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default"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1" w:type="dxa"/>
            <w:vAlign w:val="top"/>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垃圾箱（桶）外观随脏随擦，以外观清洁为准。</w:t>
            </w:r>
            <w:r/>
          </w:p>
        </w:tc>
        <w:tc>
          <w:tcPr>
            <w:tcBorders>
              <w:top w:val="single" w:color="000000" w:sz="4" w:space="0"/>
              <w:left w:val="single" w:color="000000" w:sz="4" w:space="0"/>
              <w:bottom w:val="single" w:color="000000" w:sz="4" w:space="0"/>
              <w:right w:val="single" w:color="000000" w:sz="4" w:space="0"/>
            </w:tcBorders>
            <w:tcW w:w="576" w:type="dxa"/>
            <w:vAlign w:val="top"/>
            <w:textDirection w:val="lrTb"/>
            <w:noWrap/>
          </w:tcPr>
          <w:p>
            <w:pPr>
              <w:jc w:val="center"/>
              <w:widowControl/>
              <w:rPr>
                <w:rFonts w:hint="eastAsia" w:ascii="宋体" w:hAnsi="宋体" w:cs="宋体"/>
                <w:color w:val="auto"/>
                <w:sz w:val="22"/>
                <w:szCs w:val="22"/>
                <w:highlight w:val="none"/>
              </w:rPr>
            </w:pPr>
            <w:r>
              <w:rPr>
                <w:rFonts w:hint="default"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发现问题一次扣1分；直至扣完。</w:t>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335"/>
        </w:trPr>
        <w:tc>
          <w:tcPr>
            <w:tcBorders>
              <w:left w:val="single" w:color="000000" w:sz="4" w:space="0"/>
              <w:right w:val="single" w:color="000000" w:sz="4" w:space="0"/>
            </w:tcBorders>
            <w:tcW w:w="776" w:type="dxa"/>
            <w:vAlign w:val="center"/>
            <w:vMerge w:val="continue"/>
            <w:textDirection w:val="lrTb"/>
            <w:noWrap/>
          </w:tcPr>
          <w:p>
            <w:pPr>
              <w:jc w:val="center"/>
              <w:widowControl/>
              <w:rPr>
                <w:rStyle w:val="1180"/>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default"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1" w:type="dxa"/>
            <w:vAlign w:val="top"/>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无焚烧垃圾、树叶现象。</w:t>
            </w:r>
            <w:r/>
          </w:p>
        </w:tc>
        <w:tc>
          <w:tcPr>
            <w:tcBorders>
              <w:top w:val="single" w:color="000000" w:sz="4" w:space="0"/>
              <w:left w:val="single" w:color="000000" w:sz="4" w:space="0"/>
              <w:bottom w:val="single" w:color="000000" w:sz="4" w:space="0"/>
              <w:right w:val="single" w:color="000000" w:sz="4" w:space="0"/>
            </w:tcBorders>
            <w:tcW w:w="576" w:type="dxa"/>
            <w:vAlign w:val="top"/>
            <w:textDirection w:val="lrTb"/>
            <w:noWrap/>
          </w:tcPr>
          <w:p>
            <w:pPr>
              <w:jc w:val="center"/>
              <w:widowControl/>
              <w:rPr>
                <w:rFonts w:hint="eastAsia" w:ascii="宋体" w:hAnsi="宋体" w:cs="宋体"/>
                <w:color w:val="auto"/>
                <w:sz w:val="22"/>
                <w:szCs w:val="22"/>
                <w:highlight w:val="none"/>
              </w:rPr>
            </w:pPr>
            <w:r>
              <w:rPr>
                <w:rFonts w:hint="default"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发现问题一次扣1分；直至扣完。</w:t>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335"/>
        </w:trPr>
        <w:tc>
          <w:tcPr>
            <w:tcBorders>
              <w:left w:val="single" w:color="000000" w:sz="4" w:space="0"/>
              <w:right w:val="single" w:color="000000" w:sz="4" w:space="0"/>
            </w:tcBorders>
            <w:tcW w:w="776" w:type="dxa"/>
            <w:vAlign w:val="center"/>
            <w:vMerge w:val="continue"/>
            <w:textDirection w:val="lrTb"/>
            <w:noWrap/>
          </w:tcPr>
          <w:p>
            <w:pPr>
              <w:jc w:val="center"/>
              <w:widowControl/>
              <w:rPr>
                <w:rStyle w:val="1180"/>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default"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1" w:type="dxa"/>
            <w:vAlign w:val="top"/>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能做好垃圾分类工作。</w:t>
            </w:r>
            <w:r/>
          </w:p>
        </w:tc>
        <w:tc>
          <w:tcPr>
            <w:tcBorders>
              <w:top w:val="single" w:color="000000" w:sz="4" w:space="0"/>
              <w:left w:val="single" w:color="000000" w:sz="4" w:space="0"/>
              <w:bottom w:val="single" w:color="000000" w:sz="4" w:space="0"/>
              <w:right w:val="single" w:color="000000" w:sz="4" w:space="0"/>
            </w:tcBorders>
            <w:tcW w:w="576" w:type="dxa"/>
            <w:vAlign w:val="top"/>
            <w:textDirection w:val="lrTb"/>
            <w:noWrap/>
          </w:tcPr>
          <w:p>
            <w:pPr>
              <w:jc w:val="center"/>
              <w:widowControl/>
              <w:rPr>
                <w:rFonts w:hint="eastAsia" w:ascii="宋体" w:hAnsi="宋体" w:cs="宋体"/>
                <w:color w:val="auto"/>
                <w:sz w:val="22"/>
                <w:szCs w:val="22"/>
                <w:highlight w:val="none"/>
              </w:rPr>
            </w:pPr>
            <w:r>
              <w:rPr>
                <w:rFonts w:hint="default"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发现问题一次扣1分；直至扣完。</w:t>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335"/>
        </w:trPr>
        <w:tc>
          <w:tcPr>
            <w:tcBorders>
              <w:left w:val="single" w:color="000000" w:sz="4" w:space="0"/>
              <w:right w:val="single" w:color="000000" w:sz="4" w:space="0"/>
            </w:tcBorders>
            <w:tcW w:w="776" w:type="dxa"/>
            <w:vAlign w:val="center"/>
            <w:vMerge w:val="continue"/>
            <w:textDirection w:val="lrTb"/>
            <w:noWrap/>
          </w:tcPr>
          <w:p>
            <w:pPr>
              <w:jc w:val="center"/>
              <w:widowControl/>
              <w:rPr>
                <w:rStyle w:val="1180"/>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default"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1" w:type="dxa"/>
            <w:vAlign w:val="top"/>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室内垃圾桶周边墙壁、地面每半月清洗一次。</w:t>
            </w:r>
            <w:r/>
          </w:p>
        </w:tc>
        <w:tc>
          <w:tcPr>
            <w:tcBorders>
              <w:top w:val="single" w:color="000000" w:sz="4" w:space="0"/>
              <w:left w:val="single" w:color="000000" w:sz="4" w:space="0"/>
              <w:bottom w:val="single" w:color="000000" w:sz="4" w:space="0"/>
              <w:right w:val="single" w:color="000000" w:sz="4" w:space="0"/>
            </w:tcBorders>
            <w:tcW w:w="576" w:type="dxa"/>
            <w:vAlign w:val="top"/>
            <w:textDirection w:val="lrTb"/>
            <w:noWrap/>
          </w:tcPr>
          <w:p>
            <w:pPr>
              <w:jc w:val="center"/>
              <w:widowControl/>
              <w:rPr>
                <w:rFonts w:hint="eastAsia" w:ascii="宋体" w:hAnsi="宋体" w:cs="宋体"/>
                <w:color w:val="auto"/>
                <w:sz w:val="22"/>
                <w:szCs w:val="22"/>
                <w:highlight w:val="none"/>
              </w:rPr>
            </w:pPr>
            <w:r>
              <w:rPr>
                <w:rFonts w:hint="default"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发现问题一次扣1分；直至扣完。</w:t>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340"/>
        </w:trPr>
        <w:tc>
          <w:tcPr>
            <w:gridSpan w:val="2"/>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widowControl/>
              <w:rPr>
                <w:rFonts w:hint="default" w:ascii="宋体" w:hAnsi="宋体" w:cs="宋体"/>
                <w:color w:val="auto"/>
                <w:sz w:val="24"/>
                <w:highlight w:val="none"/>
              </w:rPr>
            </w:pPr>
            <w:r>
              <w:rPr>
                <w:rFonts w:hint="eastAsia" w:ascii="宋体" w:hAnsi="宋体" w:cs="宋体"/>
                <w:color w:val="auto"/>
                <w:sz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318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hint="default" w:ascii="宋体" w:hAnsi="宋体" w:cs="宋体"/>
                <w:color w:val="auto"/>
                <w:sz w:val="24"/>
                <w:highlight w:val="none"/>
              </w:rPr>
            </w:pPr>
            <w:r>
              <w:rPr>
                <w:rFonts w:hint="eastAsia" w:ascii="宋体" w:hAnsi="宋体" w:cs="宋体"/>
                <w:color w:val="auto"/>
                <w:sz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default" w:ascii="宋体" w:hAnsi="宋体" w:cs="宋体"/>
                <w:color w:val="auto"/>
                <w:sz w:val="24"/>
                <w:highlight w:val="none"/>
              </w:rPr>
            </w:pPr>
            <w:r>
              <w:rPr>
                <w:rFonts w:hint="default" w:ascii="宋体" w:hAnsi="宋体" w:cs="宋体"/>
                <w:color w:val="auto"/>
                <w:sz w:val="24"/>
                <w:highlight w:val="none"/>
              </w:rPr>
            </w:r>
            <w:r/>
          </w:p>
        </w:tc>
      </w:tr>
      <w:tr>
        <w:trPr>
          <w:trHeight w:val="600"/>
        </w:trPr>
        <w:tc>
          <w:tcPr>
            <w:gridSpan w:val="7"/>
            <w:tcBorders>
              <w:top w:val="single" w:color="000000" w:sz="4" w:space="0"/>
              <w:left w:val="none" w:color="000000" w:sz="4" w:space="0"/>
              <w:bottom w:val="none" w:color="000000" w:sz="4" w:space="0"/>
              <w:right w:val="none" w:color="000000" w:sz="4" w:space="0"/>
            </w:tcBorders>
            <w:tcW w:w="9045" w:type="dxa"/>
            <w:vAlign w:val="center"/>
            <w:textDirection w:val="lrTb"/>
            <w:noWrap/>
          </w:tcPr>
          <w:p>
            <w:pPr>
              <w:jc w:val="left"/>
              <w:rPr>
                <w:rFonts w:hint="default" w:ascii="宋体" w:hAnsi="宋体" w:cs="宋体"/>
                <w:color w:val="auto"/>
                <w:sz w:val="24"/>
                <w:highlight w:val="none"/>
              </w:rPr>
            </w:pPr>
            <w:r>
              <w:rPr>
                <w:rFonts w:hint="eastAsia" w:ascii="宋体" w:hAnsi="宋体" w:cs="宋体"/>
                <w:color w:val="auto"/>
                <w:sz w:val="24"/>
                <w:highlight w:val="none"/>
              </w:rPr>
              <w:t xml:space="preserve">考核组人员签字:                                考核时间：</w:t>
            </w:r>
            <w:r/>
          </w:p>
        </w:tc>
      </w:tr>
    </w:tbl>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r>
      <w:r/>
    </w:p>
    <w:p>
      <w:pPr>
        <w:pStyle w:val="1014"/>
        <w:contextualSpacing/>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60" w:lineRule="auto"/>
        <w:rPr>
          <w:b/>
          <w:color w:val="auto"/>
          <w:sz w:val="36"/>
          <w:szCs w:val="36"/>
          <w:highlight w:val="none"/>
        </w:rPr>
        <w:outlineLvl w:val="0"/>
      </w:pPr>
      <w:r/>
      <w:bookmarkStart w:id="307" w:name="_Toc99301425"/>
      <w:r/>
      <w:r/>
    </w:p>
    <w:p>
      <w:pPr>
        <w:spacing w:line="360" w:lineRule="auto"/>
        <w:rPr>
          <w:b/>
          <w:color w:val="auto"/>
          <w:sz w:val="36"/>
          <w:szCs w:val="36"/>
          <w:highlight w:val="none"/>
        </w:rPr>
        <w:outlineLvl w:val="0"/>
      </w:pPr>
      <w:r>
        <w:rPr>
          <w:b/>
          <w:color w:val="auto"/>
          <w:sz w:val="36"/>
          <w:szCs w:val="36"/>
          <w:highlight w:val="none"/>
        </w:rPr>
      </w:r>
      <w:r/>
    </w:p>
    <w:p>
      <w:pPr>
        <w:spacing w:line="360" w:lineRule="auto"/>
        <w:rPr>
          <w:b/>
          <w:color w:val="auto"/>
          <w:sz w:val="36"/>
          <w:szCs w:val="36"/>
          <w:highlight w:val="none"/>
        </w:rPr>
        <w:outlineLvl w:val="0"/>
      </w:pPr>
      <w:r>
        <w:rPr>
          <w:b/>
          <w:color w:val="auto"/>
          <w:sz w:val="36"/>
          <w:szCs w:val="36"/>
          <w:highlight w:val="none"/>
        </w:rPr>
      </w:r>
      <w:r/>
    </w:p>
    <w:p>
      <w:pPr>
        <w:spacing w:line="360" w:lineRule="auto"/>
        <w:rPr>
          <w:b/>
          <w:color w:val="auto"/>
          <w:sz w:val="36"/>
          <w:szCs w:val="36"/>
          <w:highlight w:val="none"/>
        </w:rPr>
        <w:outlineLvl w:val="0"/>
      </w:pPr>
      <w:r>
        <w:rPr>
          <w:b/>
          <w:color w:val="auto"/>
          <w:sz w:val="36"/>
          <w:szCs w:val="36"/>
          <w:highlight w:val="none"/>
        </w:rPr>
      </w:r>
      <w:r/>
    </w:p>
    <w:p>
      <w:pPr>
        <w:spacing w:line="360" w:lineRule="auto"/>
        <w:rPr>
          <w:b/>
          <w:color w:val="auto"/>
          <w:sz w:val="36"/>
          <w:szCs w:val="36"/>
          <w:highlight w:val="none"/>
        </w:rPr>
        <w:outlineLvl w:val="0"/>
      </w:pPr>
      <w:r>
        <w:rPr>
          <w:b/>
          <w:color w:val="auto"/>
          <w:sz w:val="36"/>
          <w:szCs w:val="36"/>
          <w:highlight w:val="none"/>
        </w:rPr>
      </w:r>
      <w:r/>
    </w:p>
    <w:p>
      <w:pPr>
        <w:spacing w:line="360" w:lineRule="auto"/>
        <w:rPr>
          <w:b/>
          <w:color w:val="auto"/>
          <w:sz w:val="36"/>
          <w:szCs w:val="36"/>
          <w:highlight w:val="none"/>
        </w:rPr>
        <w:outlineLvl w:val="0"/>
      </w:pPr>
      <w:r>
        <w:rPr>
          <w:b/>
          <w:color w:val="auto"/>
          <w:sz w:val="36"/>
          <w:szCs w:val="36"/>
          <w:highlight w:val="none"/>
        </w:rPr>
      </w:r>
      <w:r/>
    </w:p>
    <w:p>
      <w:pPr>
        <w:spacing w:line="360" w:lineRule="auto"/>
        <w:rPr>
          <w:b/>
          <w:color w:val="auto"/>
          <w:sz w:val="36"/>
          <w:szCs w:val="36"/>
          <w:highlight w:val="none"/>
        </w:rPr>
        <w:outlineLvl w:val="0"/>
      </w:pPr>
      <w:r>
        <w:rPr>
          <w:b/>
          <w:color w:val="auto"/>
          <w:sz w:val="36"/>
          <w:szCs w:val="36"/>
          <w:highlight w:val="none"/>
        </w:rPr>
      </w:r>
      <w:r/>
    </w:p>
    <w:p>
      <w:pP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第六章   拟签订的合同文本</w:t>
      </w:r>
      <w:bookmarkEnd w:id="307"/>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lang w:val="zh-CN"/>
        </w:rPr>
        <w:t xml:space="preserve">根据《中华人民共和国政府采购法》、《中华人民共和国民法典》等法律法规的规定，甲乙双方按照</w:t>
      </w:r>
      <w:r>
        <w:rPr>
          <w:rFonts w:hint="eastAsia" w:ascii="宋体" w:hAnsi="宋体"/>
          <w:color w:val="auto"/>
          <w:sz w:val="24"/>
          <w:highlight w:val="none"/>
        </w:rPr>
        <w:t xml:space="preserve">武进区</w:t>
      </w:r>
      <w:r>
        <w:rPr>
          <w:rFonts w:hint="eastAsia" w:ascii="宋体" w:hAnsi="宋体"/>
          <w:color w:val="auto"/>
          <w:sz w:val="24"/>
          <w:highlight w:val="none"/>
          <w:lang w:val="zh-CN"/>
        </w:rPr>
        <w:t xml:space="preserve">政府采购中心的采购结果签订本合同。</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第一条　采购内容</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1、项目名称：</w:t>
      </w:r>
      <w:r>
        <w:rPr>
          <w:rFonts w:hint="eastAsia" w:ascii="宋体" w:hAnsi="宋体"/>
          <w:color w:val="auto"/>
          <w:sz w:val="24"/>
          <w:highlight w:val="none"/>
          <w:lang w:val="zh-CN"/>
        </w:rPr>
        <w:t xml:space="preserve"> </w:t>
      </w:r>
      <w:r>
        <w:rPr>
          <w:rFonts w:hint="eastAsia" w:ascii="宋体" w:hAnsi="宋体"/>
          <w:color w:val="auto"/>
          <w:sz w:val="24"/>
          <w:highlight w:val="none"/>
        </w:rPr>
        <w:t xml:space="preserve"> 　　　　　　　　　　　　　　　　　　　　 </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2、采购内容：</w:t>
      </w:r>
      <w:r>
        <w:rPr>
          <w:rFonts w:hint="eastAsia" w:ascii="宋体" w:hAnsi="宋体"/>
          <w:color w:val="auto"/>
          <w:sz w:val="24"/>
          <w:highlight w:val="none"/>
          <w:lang w:val="zh-CN"/>
        </w:rPr>
        <w:t xml:space="preserve"> </w:t>
      </w:r>
      <w:r>
        <w:rPr>
          <w:rFonts w:hint="eastAsia" w:ascii="宋体" w:hAnsi="宋体"/>
          <w:color w:val="auto"/>
          <w:sz w:val="24"/>
          <w:highlight w:val="none"/>
        </w:rPr>
        <w:t xml:space="preserve"> </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3、服务范围：　　　　　　　　　　　　　　　　　　</w:t>
      </w:r>
      <w:r/>
    </w:p>
    <w:p>
      <w:pPr>
        <w:ind w:firstLine="482"/>
        <w:jc w:val="left"/>
        <w:spacing w:line="420" w:lineRule="exact"/>
        <w:widowControl/>
        <w:rPr>
          <w:rFonts w:hint="eastAsia" w:ascii="宋体" w:hAnsi="宋体"/>
          <w:color w:val="auto"/>
          <w:sz w:val="24"/>
          <w:highlight w:val="none"/>
          <w:lang w:val="zh-CN"/>
        </w:rPr>
      </w:pPr>
      <w:r>
        <w:rPr>
          <w:rFonts w:hint="eastAsia" w:ascii="宋体" w:hAnsi="宋体"/>
          <w:color w:val="auto"/>
          <w:sz w:val="24"/>
          <w:highlight w:val="none"/>
        </w:rPr>
        <w:t xml:space="preserve">4、</w:t>
      </w:r>
      <w:r>
        <w:rPr>
          <w:rFonts w:hint="eastAsia" w:ascii="宋体" w:hAnsi="宋体"/>
          <w:color w:val="auto"/>
          <w:sz w:val="24"/>
          <w:highlight w:val="none"/>
          <w:lang w:val="zh-CN"/>
        </w:rPr>
        <w:t xml:space="preserve">服务期限： </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lang w:val="zh-CN"/>
        </w:rPr>
        <w:t xml:space="preserve">本次签订的服务期为</w:t>
      </w:r>
      <w:bookmarkStart w:id="308" w:name="OLE_LINK9"/>
      <w:r>
        <w:rPr>
          <w:rFonts w:hint="eastAsia" w:ascii="宋体" w:hAnsi="宋体"/>
          <w:color w:val="auto"/>
          <w:sz w:val="24"/>
          <w:highlight w:val="none"/>
          <w:lang w:val="zh-CN"/>
        </w:rPr>
        <w:t xml:space="preserve">      年    月    日</w:t>
      </w:r>
      <w:bookmarkEnd w:id="308"/>
      <w:r>
        <w:rPr>
          <w:rFonts w:hint="eastAsia" w:ascii="宋体" w:hAnsi="宋体"/>
          <w:color w:val="auto"/>
          <w:sz w:val="24"/>
          <w:highlight w:val="none"/>
          <w:lang w:val="zh-CN"/>
        </w:rPr>
        <w:t xml:space="preserve">至      年    月    日。</w:t>
      </w:r>
      <w:r>
        <w:rPr>
          <w:rFonts w:hint="eastAsia" w:ascii="宋体" w:hAnsi="宋体"/>
          <w:color w:val="auto"/>
          <w:sz w:val="24"/>
          <w:highlight w:val="none"/>
        </w:rPr>
        <w:t xml:space="preserve"> 　　　　　　　　　　　　　</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5、其他：　　　　　　　　　　　　　　　　　　　　　　　　　　　　</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第二条　合同总价款</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本合同人民币总价款为　　　　　　　（小写），　　　　　　　　（大写）。</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第三条　组成本合同的有关文件</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（1）采购文件；</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（2）投标文件；</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（3）中标通知书；</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（4）中标人在投标、评标过程中所作其它有关承诺、声明、书面澄清；</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（5）甲乙双方商定的其他文件等。</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第四条　权利保证</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乙方应保证甲方在合同履行期限内不受第三方提出侵犯其专利权、版权、商标权或其他权利的起诉。一旦出现侵权，乙方应承担全部责任。</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第五条　质量保证和售后服务</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1、乙方应按采购文件规定的服务要求、技术要求、质量标准向甲方提供服务。</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2、质量保证：</w:t>
      </w:r>
      <w:r>
        <w:rPr>
          <w:rFonts w:hint="eastAsia" w:ascii="宋体" w:hAnsi="宋体" w:cs="宋体"/>
          <w:color w:val="auto"/>
          <w:sz w:val="24"/>
          <w:highlight w:val="none"/>
          <w:lang w:val="zh-CN"/>
        </w:rPr>
        <w:t xml:space="preserve">详见投标文件。</w:t>
      </w:r>
      <w:r>
        <w:rPr>
          <w:rFonts w:hint="eastAsia" w:ascii="宋体" w:hAnsi="宋体"/>
          <w:color w:val="auto"/>
          <w:sz w:val="24"/>
          <w:highlight w:val="none"/>
          <w:lang w:val="zh-CN"/>
        </w:rPr>
        <w:t xml:space="preserve">　　　　　　　　　　　　　　　　　　　　　　　　　　</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lang w:val="zh-CN"/>
        </w:rPr>
        <w:t xml:space="preserve">3、售后服务：</w:t>
      </w:r>
      <w:r>
        <w:rPr>
          <w:rFonts w:hint="eastAsia" w:ascii="宋体" w:hAnsi="宋体" w:cs="宋体"/>
          <w:color w:val="auto"/>
          <w:sz w:val="24"/>
          <w:highlight w:val="none"/>
          <w:lang w:val="zh-CN"/>
        </w:rPr>
        <w:t xml:space="preserve">详见投标文件。</w:t>
      </w:r>
      <w:r>
        <w:rPr>
          <w:rFonts w:hint="eastAsia" w:ascii="宋体" w:hAnsi="宋体"/>
          <w:color w:val="auto"/>
          <w:sz w:val="24"/>
          <w:highlight w:val="none"/>
          <w:lang w:val="zh-CN"/>
        </w:rPr>
        <w:t xml:space="preserve">　　　　　　　　　　　　　　　　　　　　　　　　　　</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rPr>
        <w:t xml:space="preserve">采购文件、投标文件、合同条款及中标通知书，中标人在投标、评标过程中所作其它有关承诺、声明、书面澄清等均为合同不可分割的部分，与主合同具有同等法律效力。</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第六条　验收</w:t>
      </w:r>
      <w:r/>
    </w:p>
    <w:p>
      <w:pPr>
        <w:ind w:firstLine="482"/>
        <w:jc w:val="left"/>
        <w:spacing w:line="420" w:lineRule="exact"/>
        <w:widowControl/>
        <w:rPr>
          <w:rFonts w:hint="eastAsia" w:ascii="宋体" w:hAnsi="宋体"/>
          <w:color w:val="auto"/>
          <w:sz w:val="24"/>
          <w:highlight w:val="none"/>
          <w:lang w:val="zh-CN"/>
        </w:rPr>
      </w:pPr>
      <w:r>
        <w:rPr>
          <w:rFonts w:hint="eastAsia" w:ascii="宋体" w:hAnsi="宋体"/>
          <w:color w:val="auto"/>
          <w:sz w:val="24"/>
          <w:highlight w:val="none"/>
          <w:lang w:val="zh-CN"/>
        </w:rPr>
        <w:t xml:space="preserve">验收主体：采购人</w:t>
      </w:r>
      <w:r/>
    </w:p>
    <w:p>
      <w:pPr>
        <w:ind w:firstLine="482"/>
        <w:jc w:val="left"/>
        <w:spacing w:line="420" w:lineRule="exact"/>
        <w:widowControl/>
        <w:rPr>
          <w:rFonts w:hint="eastAsia" w:ascii="宋体" w:hAnsi="宋体"/>
          <w:color w:val="auto"/>
          <w:sz w:val="24"/>
          <w:highlight w:val="none"/>
          <w:lang w:val="zh-CN"/>
        </w:rPr>
      </w:pPr>
      <w:r>
        <w:rPr>
          <w:rFonts w:hint="eastAsia" w:ascii="宋体" w:hAnsi="宋体"/>
          <w:color w:val="auto"/>
          <w:sz w:val="24"/>
          <w:highlight w:val="none"/>
          <w:lang w:val="zh-CN"/>
        </w:rPr>
        <w:t xml:space="preserve">验收时间：</w:t>
      </w:r>
      <w:r>
        <w:rPr>
          <w:rFonts w:hint="eastAsia" w:ascii="宋体" w:hAnsi="宋体"/>
          <w:color w:val="auto"/>
          <w:sz w:val="24"/>
          <w:highlight w:val="none"/>
        </w:rPr>
        <w:t xml:space="preserve">履约验收条件达到时，采购人应当在</w:t>
      </w:r>
      <w:r>
        <w:rPr>
          <w:rFonts w:ascii="宋体" w:hAnsi="宋体"/>
          <w:color w:val="auto"/>
          <w:sz w:val="24"/>
          <w:highlight w:val="none"/>
        </w:rPr>
        <w:t xml:space="preserve">5</w:t>
      </w:r>
      <w:r>
        <w:rPr>
          <w:rFonts w:hint="eastAsia" w:ascii="宋体" w:hAnsi="宋体"/>
          <w:color w:val="auto"/>
          <w:sz w:val="24"/>
          <w:highlight w:val="none"/>
        </w:rPr>
        <w:t xml:space="preserve">个工作日内启动履约验收工作，并向供应商发出《政府采购履约验收通知单》。</w:t>
      </w:r>
      <w:r/>
    </w:p>
    <w:p>
      <w:pPr>
        <w:ind w:firstLine="482"/>
        <w:jc w:val="left"/>
        <w:spacing w:line="420" w:lineRule="exact"/>
        <w:widowControl/>
        <w:rPr>
          <w:rFonts w:hint="eastAsia" w:ascii="宋体" w:hAnsi="宋体"/>
          <w:color w:val="auto"/>
          <w:sz w:val="24"/>
          <w:highlight w:val="none"/>
        </w:rPr>
      </w:pPr>
      <w:r>
        <w:rPr>
          <w:rFonts w:hint="eastAsia" w:ascii="宋体" w:hAnsi="宋体"/>
          <w:color w:val="auto"/>
          <w:sz w:val="24"/>
          <w:highlight w:val="none"/>
          <w:lang w:val="zh-CN"/>
        </w:rPr>
        <w:t xml:space="preserve">验收方式：</w:t>
      </w:r>
      <w:r>
        <w:rPr>
          <w:rFonts w:hint="eastAsia" w:ascii="宋体" w:hAnsi="宋体"/>
          <w:color w:val="auto"/>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w:t>
      </w:r>
      <w:r>
        <w:rPr>
          <w:rFonts w:ascii="宋体" w:hAnsi="宋体"/>
          <w:color w:val="auto"/>
          <w:sz w:val="24"/>
          <w:highlight w:val="none"/>
        </w:rPr>
        <w:t xml:space="preserve"> </w:t>
      </w:r>
      <w:r>
        <w:rPr>
          <w:rFonts w:hint="eastAsia" w:ascii="宋体" w:hAnsi="宋体"/>
          <w:color w:val="auto"/>
          <w:sz w:val="24"/>
          <w:highlight w:val="none"/>
        </w:rPr>
        <w:t xml:space="preserve">政府向社会公众提供的公共服务项目，验收时应当邀请服务对象进行公共服务项目满意度评价，评价结果作为履约验收的参考依据。）</w:t>
      </w:r>
      <w:r/>
    </w:p>
    <w:p>
      <w:pPr>
        <w:ind w:firstLine="482"/>
        <w:jc w:val="left"/>
        <w:spacing w:line="420" w:lineRule="exact"/>
        <w:widowControl/>
        <w:rPr>
          <w:rFonts w:hint="eastAsia" w:ascii="宋体" w:hAnsi="宋体"/>
          <w:color w:val="auto"/>
          <w:sz w:val="24"/>
          <w:highlight w:val="none"/>
          <w:lang w:val="zh-CN"/>
        </w:rPr>
      </w:pPr>
      <w:r>
        <w:rPr>
          <w:rFonts w:hint="eastAsia" w:ascii="宋体" w:hAnsi="宋体"/>
          <w:color w:val="auto"/>
          <w:sz w:val="24"/>
          <w:highlight w:val="none"/>
          <w:lang w:val="zh-CN"/>
        </w:rPr>
        <w:t xml:space="preserve">验收内容：</w:t>
      </w:r>
      <w:r>
        <w:rPr>
          <w:rFonts w:hint="eastAsia" w:ascii="宋体" w:hAnsi="宋体"/>
          <w:color w:val="auto"/>
          <w:sz w:val="24"/>
          <w:highlight w:val="none"/>
        </w:rPr>
        <w:t xml:space="preserve">验收小组应当制定验收工作实施方案，按照方案开展验收，出具验收意见。</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验收标准：</w:t>
      </w:r>
      <w:r>
        <w:rPr>
          <w:rFonts w:hint="eastAsia" w:ascii="宋体" w:hAnsi="宋体"/>
          <w:color w:val="auto"/>
          <w:sz w:val="24"/>
          <w:highlight w:val="none"/>
        </w:rPr>
        <w:t xml:space="preserve">应当符合政府采购合同约定、</w:t>
      </w:r>
      <w:r>
        <w:rPr>
          <w:rFonts w:hint="eastAsia" w:ascii="宋体" w:hAnsi="宋体"/>
          <w:color w:val="auto"/>
          <w:sz w:val="24"/>
          <w:highlight w:val="none"/>
          <w:lang w:val="zh-CN"/>
        </w:rPr>
        <w:t xml:space="preserve">乙方投标文件的承诺、</w:t>
      </w:r>
      <w:r>
        <w:rPr>
          <w:rFonts w:hint="eastAsia" w:ascii="宋体" w:hAnsi="宋体"/>
          <w:color w:val="auto"/>
          <w:sz w:val="24"/>
          <w:highlight w:val="none"/>
        </w:rPr>
        <w:t xml:space="preserve">法律法规以及国家强制性标准等，对服务类采购项目，可以参照行业标准、专业标准等。</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第七条　付款</w:t>
      </w:r>
      <w:r/>
    </w:p>
    <w:p>
      <w:pPr>
        <w:ind w:firstLine="482"/>
        <w:jc w:val="left"/>
        <w:spacing w:line="420" w:lineRule="exact"/>
        <w:widowControl/>
        <w:rPr>
          <w:rFonts w:hint="eastAsia" w:ascii="宋体" w:hAnsi="宋体"/>
          <w:color w:val="auto"/>
          <w:sz w:val="24"/>
          <w:highlight w:val="none"/>
          <w:lang w:val="zh-CN"/>
        </w:rPr>
      </w:pPr>
      <w:r>
        <w:rPr>
          <w:rFonts w:hint="eastAsia" w:ascii="宋体" w:hAnsi="宋体"/>
          <w:color w:val="auto"/>
          <w:sz w:val="24"/>
          <w:highlight w:val="none"/>
          <w:lang w:val="zh-CN"/>
        </w:rPr>
        <w:t xml:space="preserve">1、本合同项下所有款项均以人民币支付，乙方向甲方开具发票。</w:t>
      </w:r>
      <w:r/>
    </w:p>
    <w:p>
      <w:pPr>
        <w:ind w:firstLine="482"/>
        <w:jc w:val="left"/>
        <w:spacing w:line="420" w:lineRule="exact"/>
        <w:widowControl/>
        <w:rPr>
          <w:rFonts w:hint="eastAsia" w:ascii="宋体" w:hAnsi="宋体"/>
          <w:b/>
          <w:bCs/>
          <w:color w:val="auto"/>
          <w:sz w:val="24"/>
          <w:highlight w:val="none"/>
          <w:lang w:val="zh-CN"/>
        </w:rPr>
      </w:pPr>
      <w:r>
        <w:rPr>
          <w:rFonts w:hint="eastAsia" w:ascii="宋体" w:hAnsi="宋体"/>
          <w:b/>
          <w:bCs/>
          <w:color w:val="auto"/>
          <w:sz w:val="24"/>
          <w:highlight w:val="none"/>
          <w:lang w:val="zh-CN"/>
        </w:rPr>
        <w:t xml:space="preserve">2、付款方式：</w:t>
      </w:r>
      <w:r/>
    </w:p>
    <w:p>
      <w:pPr>
        <w:ind w:firstLine="482"/>
        <w:jc w:val="left"/>
        <w:spacing w:line="420" w:lineRule="exact"/>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w:t>
      </w:r>
      <w:r>
        <w:rPr>
          <w:rFonts w:hint="eastAsia" w:ascii="宋体" w:hAnsi="宋体" w:cs="宋体"/>
          <w:b w:val="0"/>
          <w:bCs w:val="0"/>
          <w:color w:val="auto"/>
          <w:sz w:val="24"/>
          <w:highlight w:val="none"/>
        </w:rPr>
        <w:t xml:space="preserve">按</w:t>
      </w:r>
      <w:r>
        <w:rPr>
          <w:rFonts w:hint="eastAsia" w:ascii="Times New Roman" w:eastAsia="宋体"/>
          <w:b w:val="0"/>
          <w:bCs w:val="0"/>
          <w:color w:val="auto"/>
          <w:sz w:val="24"/>
          <w:highlight w:val="none"/>
          <w:lang w:val="en-US" w:eastAsia="zh-CN"/>
        </w:rPr>
        <w:t xml:space="preserve">每季度考核完成后15个工作日内，扣除相应考核扣款后，支付当季度费用。</w:t>
      </w:r>
      <w:r/>
    </w:p>
    <w:p>
      <w:pPr>
        <w:ind w:firstLine="482"/>
        <w:jc w:val="left"/>
        <w:spacing w:line="420" w:lineRule="exact"/>
        <w:widowControl/>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供应商每季度考核得分=100分-考核结果扣分情况，并按照如下方式进行扣款或支付物业费：</w:t>
      </w:r>
      <w:r/>
    </w:p>
    <w:p>
      <w:pPr>
        <w:ind w:firstLine="482"/>
        <w:jc w:val="left"/>
        <w:spacing w:line="420" w:lineRule="exact"/>
        <w:widowControl/>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A、季度考核得分95分以上的（含95分）的为优秀，全额支付物业费；</w:t>
      </w:r>
      <w:r/>
    </w:p>
    <w:p>
      <w:pPr>
        <w:ind w:firstLine="482"/>
        <w:jc w:val="left"/>
        <w:spacing w:line="420" w:lineRule="exact"/>
        <w:widowControl/>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B、季度考核得分95分（不含）--85（含）分的为良好，每扣一分，供应商支付物业费总额的5‰作为违约金； </w:t>
      </w:r>
      <w:r/>
    </w:p>
    <w:p>
      <w:pPr>
        <w:ind w:firstLine="482"/>
        <w:jc w:val="left"/>
        <w:spacing w:line="420" w:lineRule="exact"/>
        <w:widowControl/>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C、季度考核得分85（不含）--70（不含）分为合格，每扣一分，供应商支付物业费总额的10‰作为违约金； </w:t>
      </w:r>
      <w:r/>
    </w:p>
    <w:p>
      <w:pPr>
        <w:ind w:firstLine="482"/>
        <w:jc w:val="left"/>
        <w:spacing w:line="420" w:lineRule="exact"/>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D、季度考核得分≤70分的为不合格，</w:t>
      </w:r>
      <w:r>
        <w:rPr>
          <w:rFonts w:hint="eastAsia" w:ascii="宋体" w:hAnsi="宋体" w:eastAsia="宋体" w:cs="Times New Roman"/>
          <w:color w:val="auto"/>
          <w:sz w:val="24"/>
          <w:highlight w:val="none"/>
          <w:lang w:val="zh-CN"/>
        </w:rPr>
        <w:t xml:space="preserve">累计满2次</w:t>
      </w:r>
      <w:r>
        <w:rPr>
          <w:rFonts w:hint="eastAsia" w:ascii="宋体" w:hAnsi="宋体" w:eastAsia="宋体" w:cs="Times New Roman"/>
          <w:color w:val="auto"/>
          <w:sz w:val="24"/>
          <w:highlight w:val="none"/>
          <w:lang w:val="en-US" w:eastAsia="zh-CN"/>
        </w:rPr>
        <w:t xml:space="preserve">季度考核得分≤70分的，采购人</w:t>
      </w:r>
      <w:r>
        <w:rPr>
          <w:rFonts w:hint="eastAsia"/>
          <w:color w:val="auto"/>
          <w:sz w:val="24"/>
          <w:highlight w:val="none"/>
        </w:rPr>
        <w:t xml:space="preserve">有权</w:t>
      </w:r>
      <w:r>
        <w:rPr>
          <w:rFonts w:hint="eastAsia" w:ascii="Times New Roman" w:eastAsia="宋体"/>
          <w:color w:val="auto"/>
          <w:sz w:val="24"/>
          <w:highlight w:val="none"/>
          <w:lang w:val="en-US" w:eastAsia="zh-CN"/>
        </w:rPr>
        <w:t xml:space="preserve">单方面</w:t>
      </w:r>
      <w:r>
        <w:rPr>
          <w:rFonts w:hint="eastAsia"/>
          <w:color w:val="auto"/>
          <w:sz w:val="24"/>
          <w:highlight w:val="none"/>
          <w:lang w:val="en-US" w:eastAsia="zh-CN"/>
        </w:rPr>
        <w:t xml:space="preserve">解除</w:t>
      </w:r>
      <w:r>
        <w:rPr>
          <w:rFonts w:hint="eastAsia" w:ascii="宋体" w:hAnsi="宋体" w:eastAsia="宋体" w:cs="Times New Roman"/>
          <w:color w:val="auto"/>
          <w:sz w:val="24"/>
          <w:highlight w:val="none"/>
          <w:lang w:val="en-US" w:eastAsia="zh-CN"/>
        </w:rPr>
        <w:t xml:space="preserve">本服务期内的采</w:t>
      </w:r>
      <w:r>
        <w:rPr>
          <w:rFonts w:hint="eastAsia" w:ascii="宋体" w:hAnsi="宋体" w:eastAsia="宋体" w:cs="Times New Roman"/>
          <w:color w:val="auto"/>
          <w:sz w:val="24"/>
          <w:highlight w:val="none"/>
          <w:lang w:val="en-US" w:eastAsia="zh-CN"/>
        </w:rPr>
        <w:t xml:space="preserve">购合同且不承担违约责任，同时有权追究供应商的违约责任。</w:t>
      </w:r>
      <w:r/>
    </w:p>
    <w:p>
      <w:pPr>
        <w:ind w:firstLine="482"/>
        <w:jc w:val="left"/>
        <w:spacing w:line="420" w:lineRule="exact"/>
        <w:widowControl/>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第八条　违约责任</w:t>
      </w:r>
      <w:r/>
    </w:p>
    <w:p>
      <w:pPr>
        <w:ind w:firstLine="482"/>
        <w:jc w:val="left"/>
        <w:spacing w:line="420" w:lineRule="exac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1、甲方无正当理由拒绝验收或拒付</w:t>
      </w:r>
      <w:r>
        <w:rPr>
          <w:rFonts w:hint="eastAsia" w:ascii="宋体" w:hAnsi="宋体" w:eastAsia="宋体" w:cs="Times New Roman"/>
          <w:color w:val="auto"/>
          <w:sz w:val="24"/>
          <w:highlight w:val="none"/>
        </w:rPr>
        <w:t xml:space="preserve">合同款项的，应向乙方偿付合同总价</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％的违约金。</w:t>
      </w:r>
      <w:r/>
    </w:p>
    <w:p>
      <w:pPr>
        <w:ind w:firstLine="482"/>
        <w:jc w:val="left"/>
        <w:spacing w:line="420" w:lineRule="exact"/>
        <w:widowControl/>
        <w:rPr>
          <w:rFonts w:ascii="宋体" w:hAnsi="宋体"/>
          <w:color w:val="auto"/>
          <w:sz w:val="24"/>
          <w:highlight w:val="none"/>
        </w:rPr>
      </w:pPr>
      <w:r>
        <w:rPr>
          <w:rFonts w:hint="eastAsia" w:ascii="宋体" w:hAnsi="宋体" w:eastAsia="宋体" w:cs="Times New Roman"/>
          <w:color w:val="auto"/>
          <w:sz w:val="24"/>
          <w:highlight w:val="none"/>
        </w:rPr>
        <w:t xml:space="preserve">2、甲方逾期支付合同款项的，每逾期</w:t>
      </w:r>
      <w:r>
        <w:rPr>
          <w:rFonts w:hint="eastAsia" w:ascii="宋体" w:hAnsi="宋体" w:eastAsia="宋体" w:cs="Times New Roman"/>
          <w:color w:val="auto"/>
          <w:sz w:val="24"/>
          <w:highlight w:val="none"/>
          <w:lang w:val="en-US" w:eastAsia="zh-CN"/>
        </w:rPr>
        <w:t xml:space="preserve">1</w:t>
      </w:r>
      <w:r>
        <w:rPr>
          <w:rFonts w:hint="eastAsia" w:ascii="宋体" w:hAnsi="宋体"/>
          <w:color w:val="auto"/>
          <w:sz w:val="24"/>
          <w:highlight w:val="none"/>
        </w:rPr>
        <w:t xml:space="preserve">天应向乙方偿付欠款总额0.</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5％的滞纳金，但滞纳金总额累计不得超过欠款总额的5％；一旦滞纳金总额累计达到欠款总额的5％，乙方有权解除合同。区财政因</w:t>
      </w:r>
      <w:r>
        <w:rPr>
          <w:rFonts w:hint="eastAsia" w:ascii="宋体" w:hAnsi="宋体"/>
          <w:color w:val="auto"/>
          <w:sz w:val="24"/>
          <w:highlight w:val="none"/>
        </w:rPr>
        <w:t xml:space="preserve">素除外。</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3、乙方无法完成项目的，应向甲方支付合同总价10％的违约金，同时甲方有权解除合同。</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5、乙方完成的项目不符合要求的，应按照甲方选择的下列一种或多种方式承担赔偿责任：</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(2)在甲方规定时间内，修正有缺陷的部分以达到合同规定的要求并承担一切费用和风险，同时承担甲方因此所遭受的全部损失；</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(3)按合同规定同种货币退还甲方已付款项，同时承担由此发生的一切损失和费用，包括但不限于利息、银行手续费及所需的其他必要费用。</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6、乙方未按规定和承诺提供伴随服务、售后服务的，应向甲方支付合同总价5％的违约金。</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7、违约方承担违约责任并不影响其合同项下的义务(合同解除的除外)。</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8、其他：　　　　　　　　　　　　　　　　　　　　　　　　　　　　</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lang w:val="zh-CN"/>
        </w:rPr>
        <w:t xml:space="preserve">第九条　</w:t>
      </w:r>
      <w:r>
        <w:rPr>
          <w:rFonts w:hint="eastAsia" w:ascii="宋体" w:hAnsi="宋体"/>
          <w:color w:val="auto"/>
          <w:sz w:val="24"/>
          <w:highlight w:val="none"/>
        </w:rPr>
        <w:t xml:space="preserve">不可抗力</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1、不可抗力，是指不能预见、不能避免并不能克服的客观情况，如战争、动乱、瘟疫、严重火灾、洪水、地震、风暴或其他自然灾害等。</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3、发生不可抗力事件，任何一方均不对因不可抗力无法履行或迟延履行本合同义务而使另一方蒙受的任何损失承担责任，法律另有规定的除外。</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4、合同各方应根据不可抗力对本合同履行的影响程度，协商确定是否终止本合同或是继续履行本合同。</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rPr>
        <w:t xml:space="preserve">第十条　</w:t>
      </w:r>
      <w:r>
        <w:rPr>
          <w:rFonts w:hint="eastAsia" w:ascii="宋体" w:hAnsi="宋体"/>
          <w:color w:val="auto"/>
          <w:sz w:val="24"/>
          <w:highlight w:val="none"/>
          <w:lang w:val="zh-CN"/>
        </w:rPr>
        <w:t xml:space="preserve">合同的变更和终止</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1、除《政府采购法》第五十条规定的情形外，本合同一经签订，甲乙双方不得擅自变更、中止或终止合同。</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除发生法律规定的不能预见、不能避免并不能克服的客观情况外，甲乙双方不得放弃或拒绝履行合同。</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第十一条  合同的终止</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本合同因下列原因而终止：</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(1)本合同正常履行完毕；</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(2)因不可抗力导致本合同无法履行或履行不必要；</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(3)任何一方行使解除权解除本合同；</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(4)合同的继续履行将损害国家利益和社会公共利益。</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rPr>
        <w:t xml:space="preserve">除上述情形外，甲乙双方不得擅自终止合同。</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第十二条　争议的解决</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color w:val="auto"/>
          <w:sz w:val="24"/>
          <w:highlight w:val="none"/>
        </w:rPr>
        <w:t xml:space="preserve"> （1）  </w:t>
      </w:r>
      <w:r>
        <w:rPr>
          <w:rFonts w:hint="eastAsia" w:ascii="宋体" w:hAnsi="宋体"/>
          <w:color w:val="auto"/>
          <w:sz w:val="24"/>
          <w:highlight w:val="none"/>
          <w:lang w:val="zh-CN"/>
        </w:rPr>
        <w:t xml:space="preserve">种方式解决争议：</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（1）向甲方所在地有管辖权的人民法院提起诉讼；</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（2）向甲方所在地仲裁委员会按其仲裁规则申请仲裁。</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2、在仲裁期间，本合同应继续履行。</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第十三条　合同生效及其他</w:t>
      </w:r>
      <w:r/>
    </w:p>
    <w:p>
      <w:pPr>
        <w:ind w:firstLine="482"/>
        <w:jc w:val="left"/>
        <w:spacing w:line="420" w:lineRule="exact"/>
        <w:widowControl/>
        <w:rPr>
          <w:rFonts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本合同由甲乙双方签字、盖章后生效，并通过“苏采云”系统在线签订。</w:t>
      </w:r>
      <w:r/>
    </w:p>
    <w:p>
      <w:pPr>
        <w:ind w:firstLine="482"/>
        <w:jc w:val="left"/>
        <w:spacing w:line="42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2、本合同应按照中华人民共和国的现行法律进行解释。</w:t>
      </w:r>
      <w:r/>
    </w:p>
    <w:p>
      <w:pPr>
        <w:ind w:firstLine="480"/>
        <w:jc w:val="left"/>
        <w:spacing w:line="360" w:lineRule="auto"/>
        <w:widowControl/>
        <w:rPr>
          <w:rFonts w:ascii="宋体" w:hAnsi="宋体"/>
          <w:color w:val="auto"/>
          <w:sz w:val="24"/>
          <w:highlight w:val="none"/>
          <w:lang w:val="zh-CN"/>
        </w:rPr>
      </w:pPr>
      <w:r>
        <w:rPr>
          <w:rFonts w:ascii="宋体" w:hAnsi="宋体"/>
          <w:color w:val="auto"/>
          <w:sz w:val="24"/>
          <w:highlight w:val="none"/>
          <w:lang w:val="zh-CN"/>
        </w:rPr>
      </w:r>
      <w:r/>
    </w:p>
    <w:tbl>
      <w:tblPr>
        <w:tblStyle w:val="756"/>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乙方（投标人）：      （盖章）</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地址：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tc>
      </w:tr>
      <w:tr>
        <w:trPr>
          <w:jc w:val="center"/>
        </w:trPr>
        <w:tc>
          <w:tcPr>
            <w:gridSpan w:val="3"/>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ind w:firstLine="9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★.备注：甲乙双方必须以本格式文本拟订合同。</w:t>
            </w:r>
            <w:r/>
          </w:p>
        </w:tc>
      </w:tr>
    </w:tbl>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ind w:firstLine="480"/>
        <w:jc w:val="center"/>
        <w:spacing w:line="360" w:lineRule="auto"/>
        <w:widowControl/>
        <w:rPr>
          <w:b/>
          <w:color w:val="auto"/>
          <w:sz w:val="36"/>
          <w:szCs w:val="36"/>
          <w:highlight w:val="none"/>
        </w:rPr>
      </w:pPr>
      <w:r>
        <w:rPr>
          <w:b/>
          <w:color w:val="auto"/>
          <w:sz w:val="36"/>
          <w:szCs w:val="36"/>
          <w:highlight w:val="none"/>
        </w:rPr>
        <w:br w:type="page" w:clear="all"/>
      </w:r>
      <w:bookmarkStart w:id="309" w:name="_Toc99301426"/>
      <w:r>
        <w:rPr>
          <w:b/>
          <w:color w:val="auto"/>
          <w:sz w:val="36"/>
          <w:szCs w:val="36"/>
          <w:highlight w:val="none"/>
        </w:rPr>
        <w:t xml:space="preserve">第七章</w:t>
      </w:r>
      <w:r>
        <w:rPr>
          <w:rFonts w:hint="eastAsia"/>
          <w:b/>
          <w:color w:val="auto"/>
          <w:sz w:val="36"/>
          <w:szCs w:val="36"/>
          <w:highlight w:val="none"/>
        </w:rPr>
        <w:t xml:space="preserve">   投标文件的组成及提交须知</w:t>
      </w:r>
      <w:r/>
    </w:p>
    <w:tbl>
      <w:tblPr>
        <w:tblStyle w:val="756"/>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1584"/>
        <w:gridCol w:w="7117"/>
      </w:tblGrid>
      <w:tr>
        <w:trPr>
          <w:trHeight w:val="396"/>
        </w:trPr>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rPr>
                <w:rFonts w:ascii="宋体" w:hAnsi="宋体" w:cs="宋体"/>
                <w:b/>
                <w:color w:val="auto"/>
                <w:szCs w:val="21"/>
                <w:highlight w:val="none"/>
              </w:rPr>
            </w:pPr>
            <w:r/>
            <w:bookmarkStart w:id="310" w:name="_Hlk152937762"/>
            <w:r>
              <w:rPr>
                <w:rFonts w:hint="eastAsia" w:ascii="宋体" w:hAnsi="宋体" w:cs="宋体"/>
                <w:b/>
                <w:color w:val="auto"/>
                <w:szCs w:val="21"/>
                <w:highlight w:val="none"/>
                <w:lang w:bidi="ar"/>
              </w:rPr>
              <w:t xml:space="preserve">名称</w:t>
            </w:r>
            <w:r/>
          </w:p>
        </w:tc>
        <w:tc>
          <w:tcPr>
            <w:tcBorders>
              <w:top w:val="single" w:color="000000" w:sz="4" w:space="0"/>
              <w:left w:val="none" w:color="000000" w:sz="4" w:space="0"/>
              <w:bottom w:val="single" w:color="000000" w:sz="4" w:space="0"/>
              <w:right w:val="single" w:color="000000" w:sz="4" w:space="0"/>
            </w:tcBorders>
            <w:tcW w:w="158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994" w:type="dxa"/>
            <w:vAlign w:val="center"/>
            <w:vMerge w:val="restart"/>
            <w:textDirection w:val="lrTb"/>
            <w:noWrap w:val="false"/>
          </w:tcPr>
          <w:p>
            <w:pPr>
              <w:ind w:left="211" w:hanging="211"/>
              <w:rPr>
                <w:rFonts w:ascii="宋体" w:hAnsi="宋体" w:cs="宋体"/>
                <w:color w:val="auto"/>
                <w:szCs w:val="21"/>
                <w:highlight w:val="none"/>
              </w:rPr>
            </w:pPr>
            <w:r>
              <w:rPr>
                <w:rFonts w:hint="eastAsia" w:ascii="宋体" w:hAnsi="宋体" w:cs="宋体"/>
                <w:b/>
                <w:color w:val="auto"/>
                <w:szCs w:val="21"/>
                <w:highlight w:val="none"/>
                <w:lang w:bidi="ar"/>
              </w:rPr>
              <w:t xml:space="preserve">投标文件组 成</w:t>
            </w:r>
            <w:r/>
          </w:p>
        </w:tc>
        <w:tc>
          <w:tcPr>
            <w:tcBorders>
              <w:top w:val="single" w:color="000000" w:sz="4" w:space="0"/>
              <w:left w:val="none" w:color="000000" w:sz="4" w:space="0"/>
              <w:right w:val="single" w:color="000000" w:sz="4" w:space="0"/>
            </w:tcBorders>
            <w:tcW w:w="1584"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cantSplit/>
          <w:trHeight w:val="237"/>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000000" w:sz="4" w:space="0"/>
            </w:tcBorders>
            <w:tcW w:w="1584"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cantSplit/>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000000" w:sz="4" w:space="0"/>
            </w:tcBorders>
            <w:tcW w:w="1584"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项目实施方案</w:t>
            </w:r>
            <w:r/>
          </w:p>
        </w:tc>
      </w:tr>
      <w:tr>
        <w:trPr>
          <w:cantSplit/>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000000" w:sz="4" w:space="0"/>
            </w:tcBorders>
            <w:tcW w:w="1584"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cantSplit/>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000000" w:sz="4" w:space="0"/>
            </w:tcBorders>
            <w:tcW w:w="1584"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cantSplit/>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right w:val="single" w:color="000000" w:sz="4" w:space="0"/>
            </w:tcBorders>
            <w:tcW w:w="1584"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cantSplit/>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000000" w:sz="4" w:space="0"/>
            </w:tcBorders>
            <w:tcW w:w="1584"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b/>
                <w:bCs/>
                <w:color w:val="auto"/>
                <w:szCs w:val="21"/>
                <w:highlight w:val="none"/>
              </w:rPr>
            </w:pPr>
            <w:r>
              <w:rPr>
                <w:rFonts w:hint="eastAsia" w:ascii="宋体" w:hAnsi="宋体" w:cs="宋体"/>
                <w:color w:val="auto"/>
                <w:szCs w:val="21"/>
                <w:highlight w:val="none"/>
              </w:rPr>
              <w:t xml:space="preserve">△法人授权书</w:t>
            </w:r>
            <w:r/>
          </w:p>
        </w:tc>
      </w:tr>
      <w:tr>
        <w:trPr>
          <w:cantSplit/>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000000" w:sz="4" w:space="0"/>
            </w:tcBorders>
            <w:tcW w:w="1584"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000000" w:sz="4" w:space="0"/>
            </w:tcBorders>
            <w:tcW w:w="1584" w:type="dxa"/>
            <w:vAlign w:val="top"/>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cantSplit/>
          <w:trHeight w:val="275"/>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000000" w:sz="4" w:space="0"/>
            </w:tcBorders>
            <w:tcW w:w="1584"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cantSplit/>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000000" w:sz="4" w:space="0"/>
            </w:tcBorders>
            <w:tcW w:w="1584"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b/>
                <w:bCs/>
                <w:color w:val="auto"/>
                <w:highlight w:val="none"/>
              </w:rPr>
              <w:t xml:space="preserve">如采购公告中明确专门面向中小/小微企业采购，须按要求提供中小企业声明函</w:t>
            </w:r>
            <w:r/>
          </w:p>
        </w:tc>
      </w:tr>
      <w:tr>
        <w:trPr>
          <w:cantSplit/>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000000" w:sz="4" w:space="0"/>
            </w:tcBorders>
            <w:tcW w:w="1584"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△联合体协议（如有）</w:t>
            </w:r>
            <w:r/>
          </w:p>
        </w:tc>
      </w:tr>
      <w:tr>
        <w:trPr>
          <w:cantSplit/>
          <w:trHeight w:val="315"/>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bottom w:val="single" w:color="000000" w:sz="4" w:space="0"/>
              <w:right w:val="single" w:color="000000" w:sz="4" w:space="0"/>
            </w:tcBorders>
            <w:tcW w:w="1584" w:type="dxa"/>
            <w:vAlign w:val="top"/>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cantSplit/>
          <w:trHeight w:val="90"/>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right w:val="single" w:color="000000" w:sz="4" w:space="0"/>
            </w:tcBorders>
            <w:tcW w:w="1584"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报价符合性</w:t>
            </w:r>
            <w:r/>
          </w:p>
        </w:tc>
      </w:tr>
      <w:tr>
        <w:trPr>
          <w:cantSplit/>
          <w:trHeight w:val="90"/>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right w:val="single" w:color="000000" w:sz="4" w:space="0"/>
            </w:tcBorders>
            <w:tcW w:w="1584" w:type="dxa"/>
            <w:vAlign w:val="center"/>
            <w:vMerge w:val="continue"/>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cantSplit/>
          <w:trHeight w:val="280"/>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000000" w:sz="4" w:space="0"/>
            </w:tcBorders>
            <w:tcW w:w="1584" w:type="dxa"/>
            <w:vAlign w:val="top"/>
            <w:vMerge w:val="continue"/>
            <w:textDirection w:val="lrTb"/>
            <w:noWrap w:val="false"/>
          </w:tcPr>
          <w:p>
            <w:pPr>
              <w:ind w:firstLine="422"/>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cantSplit/>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000000" w:sz="4" w:space="0"/>
            </w:tcBorders>
            <w:tcW w:w="1584"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*技术偏离表</w:t>
            </w:r>
            <w:r/>
          </w:p>
        </w:tc>
      </w:tr>
      <w:tr>
        <w:trPr>
          <w:cantSplit/>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bottom w:val="single" w:color="000000" w:sz="4" w:space="0"/>
              <w:right w:val="single" w:color="000000" w:sz="4" w:space="0"/>
            </w:tcBorders>
            <w:tcW w:w="1584"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top"/>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*投标（响应）文件有效性(根据采购文件要求填写,如采购文件无相关要求,此条可不填写)</w:t>
            </w:r>
            <w:r/>
          </w:p>
        </w:tc>
      </w:tr>
      <w:tr>
        <w:trPr>
          <w:cantSplit/>
          <w:trHeight w:val="533"/>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right w:val="single" w:color="000000" w:sz="4" w:space="0"/>
            </w:tcBorders>
            <w:tcW w:w="1584" w:type="dxa"/>
            <w:vAlign w:val="top"/>
            <w:textDirection w:val="lrTb"/>
            <w:noWrap w:val="false"/>
          </w:tcPr>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Borders>
              <w:top w:val="single" w:color="000000" w:sz="4" w:space="0"/>
              <w:left w:val="none" w:color="000000" w:sz="4" w:space="0"/>
              <w:bottom w:val="single" w:color="000000" w:sz="4" w:space="0"/>
              <w:right w:val="single" w:color="000000" w:sz="4" w:space="0"/>
            </w:tcBorders>
            <w:tcW w:w="7117" w:type="dxa"/>
            <w:vAlign w:val="top"/>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cantSplit/>
          <w:trHeight w:val="270"/>
        </w:trPr>
        <w:tc>
          <w:tcPr>
            <w:tcBorders>
              <w:left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right w:val="single" w:color="000000" w:sz="4" w:space="0"/>
            </w:tcBorders>
            <w:tcW w:w="1584" w:type="dxa"/>
            <w:vAlign w:val="top"/>
            <w:vMerge w:val="restart"/>
            <w:textDirection w:val="lrTb"/>
            <w:noWrap w:val="false"/>
          </w:tcPr>
          <w:p>
            <w:pPr>
              <w:ind w:firstLine="211"/>
              <w:rPr>
                <w:rFonts w:ascii="宋体" w:hAnsi="宋体" w:cs="宋体"/>
                <w:b/>
                <w:bCs/>
                <w:color w:val="auto"/>
                <w:szCs w:val="21"/>
                <w:highlight w:val="none"/>
              </w:rPr>
            </w:pPr>
            <w:r>
              <w:rPr>
                <w:rFonts w:ascii="宋体" w:hAnsi="宋体" w:cs="宋体"/>
                <w:b/>
                <w:bCs/>
                <w:color w:val="auto"/>
                <w:szCs w:val="21"/>
                <w:highlight w:val="none"/>
              </w:rPr>
            </w:r>
            <w:r/>
          </w:p>
          <w:p>
            <w:pPr>
              <w:ind w:firstLine="211"/>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Borders>
              <w:top w:val="single" w:color="000000" w:sz="4" w:space="0"/>
              <w:left w:val="none" w:color="000000" w:sz="4" w:space="0"/>
              <w:bottom w:val="single" w:color="000000" w:sz="4" w:space="0"/>
              <w:right w:val="single" w:color="000000" w:sz="4" w:space="0"/>
            </w:tcBorders>
            <w:tcW w:w="711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cantSplit/>
          <w:trHeight w:val="521"/>
        </w:trPr>
        <w:tc>
          <w:tcPr>
            <w:tcBorders>
              <w:left w:val="single" w:color="000000" w:sz="4" w:space="0"/>
              <w:bottom w:val="single" w:color="000000" w:sz="4" w:space="0"/>
              <w:right w:val="single" w:color="000000" w:sz="4" w:space="0"/>
            </w:tcBorders>
            <w:tcW w:w="994"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000000" w:sz="4" w:space="0"/>
            </w:tcBorders>
            <w:tcW w:w="1584" w:type="dxa"/>
            <w:vAlign w:val="top"/>
            <w:vMerge w:val="continue"/>
            <w:textDirection w:val="lrTb"/>
            <w:noWrap w:val="false"/>
          </w:tcPr>
          <w:p>
            <w:pPr>
              <w:ind w:firstLine="211"/>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1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lang w:bidi="ar"/>
              </w:rPr>
              <w:t xml:space="preserve">响应文件提交须知</w:t>
            </w:r>
            <w:r/>
          </w:p>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left w:val="none" w:color="000000" w:sz="4" w:space="0"/>
              <w:bottom w:val="single" w:color="000000" w:sz="4" w:space="0"/>
              <w:right w:val="single" w:color="000000" w:sz="4" w:space="0"/>
            </w:tcBorders>
            <w:tcW w:w="8701" w:type="dxa"/>
            <w:vAlign w:val="top"/>
            <w:textDirection w:val="lrTb"/>
            <w:noWrap w:val="false"/>
          </w:tcPr>
          <w:p>
            <w:pPr>
              <w:jc w:val="left"/>
              <w:keepNext/>
              <w:spacing w:line="480" w:lineRule="exact"/>
              <w:rPr>
                <w:rFonts w:ascii="宋体" w:hAnsi="宋体"/>
                <w:b/>
                <w:bCs/>
                <w:color w:val="auto"/>
                <w:szCs w:val="21"/>
                <w:highlight w:val="none"/>
                <w:u w:val="single"/>
              </w:rPr>
              <w:outlineLvl w:val="0"/>
            </w:pPr>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color w:val="auto"/>
                <w:szCs w:val="21"/>
                <w:highlight w:val="none"/>
              </w:rPr>
              <w:outlineLvl w:val="0"/>
            </w:pPr>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310"/>
            <w:r/>
          </w:p>
        </w:tc>
      </w:tr>
    </w:tbl>
    <w:p>
      <w:pPr>
        <w:pStyle w:val="997"/>
        <w:rPr>
          <w:color w:val="auto"/>
          <w:highlight w:val="none"/>
        </w:rPr>
      </w:pPr>
      <w:r/>
      <w:bookmarkStart w:id="322" w:name="_GoBack"/>
      <w:r/>
      <w:bookmarkEnd w:id="322"/>
      <w:r/>
      <w:r/>
    </w:p>
    <w:p>
      <w:pPr>
        <w:spacing w:line="360" w:lineRule="auto"/>
        <w:rPr>
          <w:rFonts w:hint="eastAsia"/>
          <w:b/>
          <w:color w:val="auto"/>
          <w:sz w:val="36"/>
          <w:szCs w:val="36"/>
          <w:highlight w:val="none"/>
        </w:rPr>
        <w:outlineLvl w:val="0"/>
      </w:pPr>
      <w:r>
        <w:rPr>
          <w:rFonts w:hint="eastAsia"/>
          <w:b/>
          <w:color w:val="auto"/>
          <w:sz w:val="36"/>
          <w:szCs w:val="36"/>
          <w:highlight w:val="none"/>
        </w:rPr>
      </w:r>
      <w:r/>
    </w:p>
    <w:p>
      <w:pPr>
        <w:jc w:val="center"/>
        <w:spacing w:line="360" w:lineRule="auto"/>
        <w:rPr>
          <w:b/>
          <w:color w:val="auto"/>
          <w:sz w:val="24"/>
          <w:highlight w:val="none"/>
        </w:rPr>
        <w:outlineLvl w:val="0"/>
      </w:pPr>
      <w:r>
        <w:rPr>
          <w:b/>
          <w:color w:val="auto"/>
          <w:sz w:val="36"/>
          <w:szCs w:val="36"/>
          <w:highlight w:val="none"/>
        </w:rPr>
        <w:t xml:space="preserve">第</w:t>
      </w:r>
      <w:r>
        <w:rPr>
          <w:rFonts w:hint="eastAsia"/>
          <w:b/>
          <w:color w:val="auto"/>
          <w:sz w:val="36"/>
          <w:szCs w:val="36"/>
          <w:highlight w:val="none"/>
        </w:rPr>
        <w:t xml:space="preserve">八</w:t>
      </w:r>
      <w:r>
        <w:rPr>
          <w:b/>
          <w:color w:val="auto"/>
          <w:sz w:val="36"/>
          <w:szCs w:val="36"/>
          <w:highlight w:val="none"/>
        </w:rPr>
        <w:t xml:space="preserve">章   投标文件格式</w:t>
      </w:r>
      <w:bookmarkEnd w:id="309"/>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p>
    <w:p>
      <w:pPr>
        <w:jc w:val="left"/>
        <w:widowControl/>
        <w:rPr>
          <w:color w:val="auto"/>
          <w:sz w:val="24"/>
          <w:highlight w:val="none"/>
        </w:rPr>
      </w:pPr>
      <w:r>
        <w:rPr>
          <w:color w:val="auto"/>
          <w:sz w:val="24"/>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ind w:firstLine="2529"/>
        <w:rPr>
          <w:rFonts w:hint="eastAsia"/>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rFonts w:hint="eastAsia"/>
          <w:b/>
          <w:color w:val="auto"/>
          <w:spacing w:val="60"/>
          <w:sz w:val="52"/>
          <w:szCs w:val="52"/>
          <w:highlight w:val="none"/>
        </w:rPr>
      </w:pPr>
      <w:r>
        <w:rPr>
          <w:rFonts w:hint="eastAsia"/>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ind w:firstLine="1806"/>
        <w:spacing w:line="300" w:lineRule="exact"/>
        <w:rPr>
          <w:rFonts w:hint="eastAsia"/>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二、开标</w:t>
      </w:r>
      <w:r>
        <w:rPr>
          <w:b/>
          <w:color w:val="auto"/>
          <w:spacing w:val="20"/>
          <w:sz w:val="32"/>
          <w:szCs w:val="32"/>
          <w:highlight w:val="none"/>
        </w:rPr>
        <w:t xml:space="preserve">一览表（实质性格式）</w:t>
      </w:r>
      <w:r/>
    </w:p>
    <w:p>
      <w:pPr>
        <w:pStyle w:val="957"/>
        <w:ind w:firstLine="482"/>
        <w:spacing w:line="300" w:lineRule="exact"/>
        <w:rPr>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ind w:firstLine="482"/>
        <w:spacing w:after="160" w:line="300" w:lineRule="exact"/>
        <w:rPr>
          <w:rFonts w:ascii="宋体" w:hAnsi="宋体"/>
          <w:bCs/>
          <w:color w:val="auto"/>
          <w:sz w:val="24"/>
          <w:highlight w:val="none"/>
        </w:rPr>
      </w:pPr>
      <w:r>
        <w:rPr>
          <w:rFonts w:hint="eastAsia" w:ascii="宋体" w:hAnsi="宋体"/>
          <w:b/>
          <w:color w:val="auto"/>
          <w:sz w:val="24"/>
          <w:highlight w:val="none"/>
        </w:rPr>
        <w:t xml:space="preserve">（二）开标一览表报价为</w:t>
      </w:r>
      <w:r>
        <w:rPr>
          <w:rFonts w:hint="eastAsia" w:ascii="宋体" w:hAnsi="宋体"/>
          <w:b/>
          <w:color w:val="auto"/>
          <w:sz w:val="24"/>
          <w:highlight w:val="none"/>
          <w:lang w:val="en-US" w:eastAsia="zh-CN"/>
        </w:rPr>
        <w:t xml:space="preserve">一</w:t>
      </w:r>
      <w:r>
        <w:rPr>
          <w:rFonts w:hint="eastAsia" w:ascii="宋体" w:hAnsi="宋体"/>
          <w:b/>
          <w:color w:val="auto"/>
          <w:sz w:val="24"/>
          <w:highlight w:val="none"/>
        </w:rPr>
        <w:t xml:space="preserve">年度总报价。</w:t>
      </w:r>
      <w:r/>
    </w:p>
    <w:p>
      <w:pPr>
        <w:jc w:val="center"/>
        <w:keepLines/>
        <w:keepNext/>
        <w:spacing w:after="12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三、报价明细表</w:t>
      </w:r>
      <w:r>
        <w:rPr>
          <w:b/>
          <w:color w:val="auto"/>
          <w:spacing w:val="20"/>
          <w:sz w:val="32"/>
          <w:szCs w:val="32"/>
          <w:highlight w:val="none"/>
        </w:rPr>
        <w:t xml:space="preserve">（实质性格式）</w:t>
      </w:r>
      <w:r/>
    </w:p>
    <w:p>
      <w:pPr>
        <w:spacing w:before="25" w:after="25" w:line="360" w:lineRule="auto"/>
        <w:rPr>
          <w:color w:val="auto"/>
          <w:sz w:val="24"/>
          <w:highlight w:val="none"/>
        </w:rPr>
      </w:pPr>
      <w:r>
        <w:rPr>
          <w:color w:val="auto"/>
          <w:sz w:val="24"/>
          <w:highlight w:val="none"/>
        </w:rPr>
        <w:t xml:space="preserve">项目编号：___________ 项目名称：__________</w:t>
      </w:r>
      <w:r>
        <w:rPr>
          <w:rFonts w:hint="eastAsia"/>
          <w:color w:val="auto"/>
          <w:sz w:val="24"/>
          <w:highlight w:val="none"/>
        </w:rPr>
        <w:t xml:space="preserve">    </w:t>
      </w:r>
      <w:r>
        <w:rPr>
          <w:color w:val="auto"/>
          <w:sz w:val="24"/>
          <w:highlight w:val="none"/>
        </w:rPr>
        <w:t xml:space="preserve">报价单位：人民币元</w:t>
      </w:r>
      <w:r/>
    </w:p>
    <w:tbl>
      <w:tblPr>
        <w:tblStyle w:val="756"/>
        <w:tblW w:w="103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780"/>
        <w:gridCol w:w="1152"/>
        <w:gridCol w:w="756"/>
        <w:gridCol w:w="1065"/>
        <w:gridCol w:w="723"/>
        <w:gridCol w:w="768"/>
        <w:gridCol w:w="4476"/>
      </w:tblGrid>
      <w:tr>
        <w:trPr>
          <w:jc w:val="center"/>
          <w:trHeight w:val="975"/>
        </w:trPr>
        <w:tc>
          <w:tcPr>
            <w:tcW w:w="667" w:type="dxa"/>
            <w:vAlign w:val="center"/>
            <w:textDirection w:val="lrTb"/>
            <w:noWrap w:val="false"/>
          </w:tcPr>
          <w:p>
            <w:pPr>
              <w:jc w:val="center"/>
              <w:spacing w:line="440" w:lineRule="exact"/>
              <w:rPr>
                <w:rFonts w:hint="eastAsia" w:ascii="宋体" w:hAnsi="宋体" w:cs="宋体"/>
                <w:b/>
                <w:bCs/>
                <w:color w:val="auto"/>
                <w:szCs w:val="28"/>
                <w:highlight w:val="none"/>
              </w:rPr>
            </w:pPr>
            <w:r>
              <w:rPr>
                <w:rFonts w:hint="eastAsia" w:ascii="宋体" w:hAnsi="宋体" w:cs="宋体"/>
                <w:b/>
                <w:bCs/>
                <w:color w:val="auto"/>
                <w:szCs w:val="28"/>
                <w:highlight w:val="none"/>
              </w:rPr>
              <w:t xml:space="preserve">序号</w:t>
            </w:r>
            <w:r/>
          </w:p>
        </w:tc>
        <w:tc>
          <w:tcPr>
            <w:tcW w:w="780" w:type="dxa"/>
            <w:vAlign w:val="center"/>
            <w:textDirection w:val="lrTb"/>
            <w:noWrap w:val="false"/>
          </w:tcPr>
          <w:p>
            <w:pPr>
              <w:jc w:val="center"/>
              <w:spacing w:line="440" w:lineRule="exact"/>
              <w:rPr>
                <w:rFonts w:hint="eastAsia" w:ascii="宋体" w:hAnsi="宋体" w:cs="宋体"/>
                <w:b/>
                <w:bCs/>
                <w:color w:val="auto"/>
                <w:szCs w:val="28"/>
                <w:highlight w:val="none"/>
              </w:rPr>
            </w:pPr>
            <w:r>
              <w:rPr>
                <w:rFonts w:hint="eastAsia" w:ascii="宋体" w:hAnsi="宋体" w:eastAsia="宋体" w:cs="宋体"/>
                <w:b/>
                <w:bCs/>
                <w:color w:val="auto"/>
                <w:szCs w:val="28"/>
                <w:highlight w:val="none"/>
              </w:rPr>
              <w:t xml:space="preserve">岗位名称</w:t>
            </w:r>
            <w:r/>
          </w:p>
        </w:tc>
        <w:tc>
          <w:tcPr>
            <w:tcW w:w="1152" w:type="dxa"/>
            <w:vAlign w:val="center"/>
            <w:textDirection w:val="lrTb"/>
            <w:noWrap w:val="false"/>
          </w:tcPr>
          <w:p>
            <w:pPr>
              <w:jc w:val="center"/>
              <w:spacing w:line="440" w:lineRule="exact"/>
              <w:rPr>
                <w:rFonts w:hint="eastAsia" w:ascii="宋体" w:hAnsi="宋体" w:cs="宋体"/>
                <w:b/>
                <w:bCs/>
                <w:color w:val="auto"/>
                <w:szCs w:val="28"/>
                <w:highlight w:val="none"/>
              </w:rPr>
            </w:pPr>
            <w:r>
              <w:rPr>
                <w:rFonts w:hint="eastAsia" w:ascii="宋体" w:hAnsi="宋体" w:cs="宋体"/>
                <w:b/>
                <w:bCs/>
                <w:color w:val="auto"/>
                <w:szCs w:val="28"/>
                <w:highlight w:val="none"/>
              </w:rPr>
              <w:t xml:space="preserve">具体服务范围</w:t>
            </w:r>
            <w:r/>
          </w:p>
        </w:tc>
        <w:tc>
          <w:tcPr>
            <w:tcW w:w="756" w:type="dxa"/>
            <w:vAlign w:val="center"/>
            <w:textDirection w:val="lrTb"/>
            <w:noWrap w:val="false"/>
          </w:tcPr>
          <w:p>
            <w:pPr>
              <w:jc w:val="center"/>
              <w:spacing w:line="440" w:lineRule="exact"/>
              <w:rPr>
                <w:rFonts w:hint="eastAsia" w:ascii="宋体" w:hAnsi="宋体" w:cs="宋体"/>
                <w:b/>
                <w:bCs/>
                <w:color w:val="auto"/>
                <w:szCs w:val="28"/>
                <w:highlight w:val="none"/>
              </w:rPr>
            </w:pPr>
            <w:r>
              <w:rPr>
                <w:rFonts w:hint="eastAsia" w:ascii="宋体" w:hAnsi="宋体" w:cs="宋体"/>
                <w:b/>
                <w:bCs/>
                <w:color w:val="auto"/>
                <w:szCs w:val="28"/>
                <w:highlight w:val="none"/>
              </w:rPr>
              <w:t xml:space="preserve">服务要求</w:t>
            </w:r>
            <w:r/>
          </w:p>
        </w:tc>
        <w:tc>
          <w:tcPr>
            <w:tcW w:w="1065" w:type="dxa"/>
            <w:vAlign w:val="center"/>
            <w:textDirection w:val="lrTb"/>
            <w:noWrap w:val="false"/>
          </w:tcPr>
          <w:p>
            <w:pPr>
              <w:jc w:val="center"/>
              <w:spacing w:line="440" w:lineRule="exact"/>
              <w:rPr>
                <w:rFonts w:hint="eastAsia" w:ascii="宋体" w:hAnsi="宋体" w:cs="宋体"/>
                <w:b/>
                <w:bCs/>
                <w:color w:val="auto"/>
                <w:szCs w:val="28"/>
                <w:highlight w:val="none"/>
              </w:rPr>
            </w:pPr>
            <w:r>
              <w:rPr>
                <w:rFonts w:hint="eastAsia" w:ascii="宋体" w:hAnsi="宋体" w:cs="宋体"/>
                <w:b/>
                <w:bCs/>
                <w:color w:val="auto"/>
                <w:szCs w:val="28"/>
                <w:highlight w:val="none"/>
              </w:rPr>
              <w:t xml:space="preserve">服务时间（月）</w:t>
            </w:r>
            <w:r/>
          </w:p>
        </w:tc>
        <w:tc>
          <w:tcPr>
            <w:tcW w:w="723" w:type="dxa"/>
            <w:vAlign w:val="center"/>
            <w:textDirection w:val="lrTb"/>
            <w:noWrap w:val="false"/>
          </w:tcPr>
          <w:p>
            <w:pPr>
              <w:jc w:val="center"/>
              <w:spacing w:line="440" w:lineRule="exact"/>
              <w:rPr>
                <w:rFonts w:hint="eastAsia" w:ascii="宋体" w:hAnsi="宋体" w:cs="宋体"/>
                <w:b/>
                <w:bCs/>
                <w:color w:val="auto"/>
                <w:szCs w:val="28"/>
                <w:highlight w:val="none"/>
              </w:rPr>
            </w:pPr>
            <w:r>
              <w:rPr>
                <w:rFonts w:hint="eastAsia" w:ascii="宋体" w:hAnsi="宋体" w:cs="宋体"/>
                <w:b/>
                <w:bCs/>
                <w:color w:val="auto"/>
                <w:szCs w:val="28"/>
                <w:highlight w:val="none"/>
              </w:rPr>
              <w:t xml:space="preserve">服务标准</w:t>
            </w:r>
            <w:r/>
          </w:p>
        </w:tc>
        <w:tc>
          <w:tcPr>
            <w:tcW w:w="768" w:type="dxa"/>
            <w:vAlign w:val="center"/>
            <w:textDirection w:val="lrTb"/>
            <w:noWrap w:val="false"/>
          </w:tcPr>
          <w:p>
            <w:pPr>
              <w:jc w:val="center"/>
              <w:spacing w:line="440" w:lineRule="exact"/>
              <w:rPr>
                <w:rFonts w:hint="eastAsia" w:ascii="宋体" w:hAnsi="宋体" w:eastAsia="宋体" w:cs="宋体"/>
                <w:b/>
                <w:bCs/>
                <w:color w:val="auto"/>
                <w:szCs w:val="28"/>
                <w:highlight w:val="none"/>
                <w:lang w:eastAsia="zh-CN"/>
              </w:rPr>
            </w:pPr>
            <w:r>
              <w:rPr>
                <w:rFonts w:hint="eastAsia" w:ascii="宋体" w:hAnsi="宋体" w:cs="宋体"/>
                <w:b/>
                <w:bCs/>
                <w:color w:val="auto"/>
                <w:szCs w:val="28"/>
                <w:highlight w:val="none"/>
              </w:rPr>
              <w:t xml:space="preserve">服务人数</w:t>
            </w:r>
            <w:r>
              <w:rPr>
                <w:rFonts w:hint="eastAsia" w:ascii="宋体" w:hAnsi="宋体" w:cs="宋体"/>
                <w:b/>
                <w:bCs/>
                <w:color w:val="auto"/>
                <w:szCs w:val="28"/>
                <w:highlight w:val="none"/>
                <w:lang w:eastAsia="zh-CN"/>
              </w:rPr>
              <w:t xml:space="preserve">（</w:t>
            </w:r>
            <w:r>
              <w:rPr>
                <w:rFonts w:hint="eastAsia" w:ascii="宋体" w:hAnsi="宋体" w:cs="宋体"/>
                <w:b/>
                <w:bCs/>
                <w:color w:val="auto"/>
                <w:szCs w:val="28"/>
                <w:highlight w:val="none"/>
                <w:lang w:val="en-US" w:eastAsia="zh-CN"/>
              </w:rPr>
              <w:t xml:space="preserve">不少于</w:t>
            </w:r>
            <w:r>
              <w:rPr>
                <w:rFonts w:hint="eastAsia" w:ascii="宋体" w:hAnsi="宋体" w:cs="宋体"/>
                <w:b/>
                <w:bCs/>
                <w:color w:val="auto"/>
                <w:szCs w:val="28"/>
                <w:highlight w:val="none"/>
                <w:lang w:eastAsia="zh-CN"/>
              </w:rPr>
              <w:t xml:space="preserve">）</w:t>
            </w:r>
            <w:r/>
          </w:p>
        </w:tc>
        <w:tc>
          <w:tcPr>
            <w:tcW w:w="4476" w:type="dxa"/>
            <w:vAlign w:val="center"/>
            <w:textDirection w:val="lrTb"/>
            <w:noWrap w:val="false"/>
          </w:tcPr>
          <w:p>
            <w:pPr>
              <w:jc w:val="center"/>
              <w:spacing w:line="440" w:lineRule="exact"/>
              <w:rPr>
                <w:rFonts w:hint="eastAsia" w:ascii="宋体" w:hAnsi="宋体" w:cs="宋体"/>
                <w:b/>
                <w:bCs/>
                <w:color w:val="auto"/>
                <w:szCs w:val="28"/>
                <w:highlight w:val="none"/>
              </w:rPr>
            </w:pPr>
            <w:r>
              <w:rPr>
                <w:rFonts w:hint="eastAsia" w:ascii="宋体" w:hAnsi="宋体" w:cs="宋体"/>
                <w:b/>
                <w:bCs/>
                <w:color w:val="auto"/>
                <w:szCs w:val="28"/>
                <w:highlight w:val="none"/>
              </w:rPr>
              <w:t xml:space="preserve">备注（如果有）</w:t>
            </w:r>
            <w:r/>
          </w:p>
        </w:tc>
      </w:tr>
      <w:tr>
        <w:trPr>
          <w:cantSplit/>
          <w:jc w:val="center"/>
          <w:trHeight w:val="1272"/>
        </w:trPr>
        <w:tc>
          <w:tcPr>
            <w:tcW w:w="667" w:type="dxa"/>
            <w:vAlign w:val="center"/>
            <w:textDirection w:val="lrTb"/>
            <w:noWrap w:val="false"/>
          </w:tcPr>
          <w:p>
            <w:pPr>
              <w:ind w:firstLine="200"/>
              <w:spacing w:line="240" w:lineRule="auto"/>
              <w:rPr>
                <w:rFonts w:hint="eastAsia" w:ascii="宋体" w:hAnsi="宋体" w:cs="宋体"/>
                <w:color w:val="auto"/>
                <w:spacing w:val="-5"/>
                <w:szCs w:val="28"/>
                <w:highlight w:val="none"/>
              </w:rPr>
            </w:pPr>
            <w:r>
              <w:rPr>
                <w:rFonts w:hint="eastAsia" w:ascii="宋体" w:hAnsi="宋体" w:cs="宋体"/>
                <w:color w:val="auto"/>
                <w:spacing w:val="-5"/>
                <w:szCs w:val="28"/>
                <w:highlight w:val="none"/>
              </w:rPr>
              <w:t xml:space="preserve">1</w:t>
            </w:r>
            <w:r/>
          </w:p>
        </w:tc>
        <w:tc>
          <w:tcPr>
            <w:tcW w:w="780" w:type="dxa"/>
            <w:vAlign w:val="center"/>
            <w:textDirection w:val="lrTb"/>
            <w:noWrap w:val="false"/>
          </w:tcPr>
          <w:p>
            <w:pPr>
              <w:jc w:val="center"/>
              <w:spacing w:line="240" w:lineRule="auto"/>
              <w:rPr>
                <w:rFonts w:hint="eastAsia" w:ascii="宋体" w:hAnsi="宋体" w:cs="宋体"/>
                <w:color w:val="auto"/>
                <w:spacing w:val="-5"/>
                <w:szCs w:val="28"/>
                <w:highlight w:val="none"/>
              </w:rPr>
            </w:pPr>
            <w:r>
              <w:rPr>
                <w:rFonts w:hint="eastAsia" w:ascii="宋体" w:hAnsi="宋体" w:cs="宋体"/>
                <w:color w:val="auto"/>
                <w:sz w:val="24"/>
                <w:highlight w:val="none"/>
              </w:rPr>
              <w:t xml:space="preserve">宿管人员</w:t>
            </w:r>
            <w:r/>
          </w:p>
        </w:tc>
        <w:tc>
          <w:tcPr>
            <w:tcW w:w="1152" w:type="dxa"/>
            <w:vAlign w:val="center"/>
            <w:vMerge w:val="restart"/>
            <w:textDirection w:val="lrTb"/>
            <w:noWrap w:val="false"/>
          </w:tcPr>
          <w:p>
            <w:pPr>
              <w:spacing w:line="240" w:lineRule="auto"/>
              <w:rPr>
                <w:rFonts w:hint="eastAsia" w:ascii="宋体" w:hAnsi="宋体" w:eastAsia="宋体" w:cs="宋体"/>
                <w:color w:val="auto"/>
                <w:spacing w:val="-5"/>
                <w:szCs w:val="28"/>
                <w:highlight w:val="none"/>
                <w:lang w:eastAsia="zh-CN"/>
              </w:rPr>
            </w:pPr>
            <w:r>
              <w:rPr>
                <w:rFonts w:hint="eastAsia" w:ascii="宋体" w:hAnsi="宋体" w:cs="宋体"/>
                <w:color w:val="auto"/>
                <w:sz w:val="24"/>
                <w:highlight w:val="none"/>
                <w:lang w:eastAsia="zh-CN"/>
              </w:rPr>
              <w:t xml:space="preserve">武进区洛阳高级中学物业服务采购项目</w:t>
            </w:r>
            <w:r/>
          </w:p>
        </w:tc>
        <w:tc>
          <w:tcPr>
            <w:tcW w:w="756" w:type="dxa"/>
            <w:vAlign w:val="center"/>
            <w:vMerge w:val="restart"/>
            <w:textDirection w:val="lrTb"/>
            <w:noWrap w:val="false"/>
          </w:tcPr>
          <w:p>
            <w:pPr>
              <w:spacing w:line="240" w:lineRule="auto"/>
              <w:rPr>
                <w:rFonts w:hint="eastAsia" w:ascii="宋体" w:hAnsi="宋体" w:cs="宋体"/>
                <w:color w:val="auto"/>
                <w:spacing w:val="-5"/>
                <w:szCs w:val="28"/>
                <w:highlight w:val="none"/>
              </w:rPr>
            </w:pPr>
            <w:r>
              <w:rPr>
                <w:rFonts w:hint="eastAsia" w:ascii="宋体" w:hAnsi="宋体" w:cs="宋体"/>
                <w:color w:val="auto"/>
                <w:spacing w:val="-5"/>
                <w:szCs w:val="28"/>
                <w:highlight w:val="none"/>
              </w:rPr>
              <w:t xml:space="preserve">详见采购文件 “第五章 采购需求”</w:t>
            </w:r>
            <w:r/>
          </w:p>
          <w:p>
            <w:pPr>
              <w:spacing w:line="240" w:lineRule="auto"/>
              <w:rPr>
                <w:rFonts w:hint="eastAsia" w:ascii="宋体" w:hAnsi="宋体" w:cs="宋体"/>
                <w:color w:val="auto"/>
                <w:spacing w:val="-5"/>
                <w:szCs w:val="28"/>
                <w:highlight w:val="none"/>
              </w:rPr>
            </w:pPr>
            <w:r>
              <w:rPr>
                <w:rFonts w:hint="eastAsia" w:ascii="宋体" w:hAnsi="宋体" w:cs="宋体"/>
                <w:color w:val="auto"/>
                <w:spacing w:val="-5"/>
                <w:szCs w:val="28"/>
                <w:highlight w:val="none"/>
              </w:rPr>
            </w:r>
            <w:r/>
          </w:p>
        </w:tc>
        <w:tc>
          <w:tcPr>
            <w:tcW w:w="1065" w:type="dxa"/>
            <w:vAlign w:val="center"/>
            <w:textDirection w:val="lrTb"/>
            <w:noWrap w:val="false"/>
          </w:tcPr>
          <w:p>
            <w:pPr>
              <w:ind w:firstLine="200"/>
              <w:spacing w:line="240" w:lineRule="auto"/>
              <w:rPr>
                <w:rFonts w:hint="default" w:ascii="宋体" w:hAnsi="宋体" w:eastAsia="宋体" w:cs="宋体"/>
                <w:color w:val="auto"/>
                <w:spacing w:val="-5"/>
                <w:szCs w:val="28"/>
                <w:highlight w:val="none"/>
                <w:lang w:val="en-US" w:eastAsia="zh-CN"/>
              </w:rPr>
            </w:pPr>
            <w:r>
              <w:rPr>
                <w:rFonts w:hint="eastAsia" w:ascii="宋体" w:hAnsi="宋体" w:cs="宋体"/>
                <w:color w:val="auto"/>
                <w:spacing w:val="-5"/>
                <w:szCs w:val="28"/>
                <w:highlight w:val="none"/>
                <w:lang w:val="en-US" w:eastAsia="zh-CN"/>
              </w:rPr>
              <w:t xml:space="preserve">12</w:t>
            </w:r>
            <w:r/>
          </w:p>
        </w:tc>
        <w:tc>
          <w:tcPr>
            <w:tcW w:w="723" w:type="dxa"/>
            <w:vAlign w:val="center"/>
            <w:vMerge w:val="restart"/>
            <w:textDirection w:val="lrTb"/>
            <w:noWrap w:val="false"/>
          </w:tcPr>
          <w:p>
            <w:pPr>
              <w:spacing w:line="240" w:lineRule="auto"/>
              <w:rPr>
                <w:rFonts w:hint="eastAsia" w:ascii="宋体" w:hAnsi="宋体" w:cs="宋体"/>
                <w:color w:val="auto"/>
                <w:spacing w:val="-5"/>
                <w:szCs w:val="28"/>
                <w:highlight w:val="none"/>
              </w:rPr>
            </w:pPr>
            <w:r>
              <w:rPr>
                <w:rFonts w:hint="eastAsia" w:ascii="宋体" w:hAnsi="宋体" w:cs="宋体"/>
                <w:color w:val="auto"/>
                <w:spacing w:val="-5"/>
                <w:szCs w:val="28"/>
                <w:highlight w:val="none"/>
              </w:rPr>
              <w:t xml:space="preserve">详见采购文件 “第五章 采购需求”</w:t>
            </w:r>
            <w:r/>
          </w:p>
        </w:tc>
        <w:tc>
          <w:tcPr>
            <w:tcW w:w="768" w:type="dxa"/>
            <w:vAlign w:val="center"/>
            <w:textDirection w:val="lrTb"/>
            <w:noWrap w:val="false"/>
          </w:tcPr>
          <w:p>
            <w:pPr>
              <w:jc w:val="center"/>
              <w:spacing w:line="240" w:lineRule="auto"/>
              <w:rPr>
                <w:rFonts w:hint="eastAsia" w:ascii="宋体" w:hAnsi="宋体" w:eastAsia="宋体" w:cs="宋体"/>
                <w:color w:val="auto"/>
                <w:spacing w:val="-5"/>
                <w:szCs w:val="28"/>
                <w:highlight w:val="none"/>
                <w:lang w:eastAsia="zh-CN"/>
              </w:rPr>
            </w:pPr>
            <w:r>
              <w:rPr>
                <w:rFonts w:hint="eastAsia" w:ascii="宋体" w:hAnsi="宋体" w:cs="宋体"/>
                <w:color w:val="auto"/>
                <w:sz w:val="24"/>
                <w:highlight w:val="none"/>
                <w:lang w:val="en-US" w:eastAsia="zh-CN"/>
              </w:rPr>
              <w:t xml:space="preserve">4</w:t>
            </w:r>
            <w:r/>
          </w:p>
        </w:tc>
        <w:tc>
          <w:tcPr>
            <w:tcW w:w="4476" w:type="dxa"/>
            <w:vAlign w:val="center"/>
            <w:vMerge w:val="restart"/>
            <w:textDirection w:val="lrTb"/>
            <w:noWrap w:val="false"/>
          </w:tcPr>
          <w:p>
            <w:pPr>
              <w:jc w:val="left"/>
              <w:spacing w:line="240" w:lineRule="auto"/>
              <w:rPr>
                <w:rFonts w:hint="eastAsia" w:ascii="宋体" w:hAnsi="宋体" w:cs="宋体"/>
                <w:color w:val="auto"/>
                <w:spacing w:val="-5"/>
                <w:szCs w:val="28"/>
                <w:highlight w:val="none"/>
              </w:rPr>
            </w:pPr>
            <w:r>
              <w:rPr>
                <w:rFonts w:hint="eastAsia" w:ascii="宋体" w:hAnsi="宋体" w:cs="宋体"/>
                <w:color w:val="auto"/>
                <w:highlight w:val="none"/>
              </w:rPr>
              <w:t xml:space="preserve">投标总价包括但不限于：员工费用和管理人员费用、离职补偿金、社会保险、公积金、通讯费、服装费、管理费、培</w:t>
            </w:r>
            <w:r>
              <w:rPr>
                <w:rFonts w:hint="eastAsia" w:ascii="宋体" w:hAnsi="宋体" w:cs="宋体"/>
                <w:color w:val="auto"/>
                <w:highlight w:val="none"/>
              </w:rPr>
              <w:t xml:space="preserve">训费、办公费、各类加班费、岗位补贴、高温费、员工福利、利润、设备和工具、消耗品（</w:t>
            </w:r>
            <w:r>
              <w:rPr>
                <w:rFonts w:hint="eastAsia" w:ascii="宋体" w:hAnsi="宋体" w:cs="宋体"/>
                <w:color w:val="auto"/>
                <w:highlight w:val="none"/>
              </w:rPr>
              <w:t xml:space="preserve">包括</w:t>
            </w:r>
            <w:r>
              <w:rPr>
                <w:rFonts w:hint="eastAsia" w:ascii="宋体" w:hAnsi="宋体" w:cs="宋体"/>
                <w:color w:val="auto"/>
                <w:highlight w:val="none"/>
                <w:lang w:val="en-US" w:eastAsia="zh-CN"/>
              </w:rPr>
              <w:t xml:space="preserve">各类劳动工具、</w:t>
            </w:r>
            <w:r>
              <w:rPr>
                <w:rFonts w:hint="eastAsia" w:ascii="宋体" w:hAnsi="宋体" w:cs="宋体"/>
                <w:color w:val="auto"/>
                <w:highlight w:val="none"/>
              </w:rPr>
              <w:t xml:space="preserve">垃圾袋、保洁用品、洗</w:t>
            </w:r>
            <w:r>
              <w:rPr>
                <w:rFonts w:hint="eastAsia" w:ascii="宋体" w:hAnsi="宋体" w:cs="宋体"/>
                <w:color w:val="auto"/>
                <w:highlight w:val="none"/>
              </w:rPr>
              <w:t xml:space="preserve">手液等）、工会费、各种税费、政策性文件规定及合同明示或暗示的所有风险、责任、义务等各项应有的费</w:t>
            </w:r>
            <w:r>
              <w:rPr>
                <w:rFonts w:hint="eastAsia" w:ascii="宋体" w:hAnsi="宋体" w:cs="宋体"/>
                <w:color w:val="auto"/>
                <w:highlight w:val="none"/>
              </w:rPr>
              <w:t xml:space="preserve">用。</w:t>
            </w:r>
            <w:r>
              <w:rPr>
                <w:rFonts w:hint="eastAsia" w:ascii="宋体" w:hAnsi="宋体" w:cs="宋体"/>
                <w:color w:val="auto"/>
                <w:highlight w:val="none"/>
              </w:rPr>
              <w:t xml:space="preserve">上述未列明，但投标人认为所需的其他费用也包含在内，</w:t>
            </w:r>
            <w:r>
              <w:rPr>
                <w:rFonts w:hint="eastAsia" w:ascii="宋体" w:hAnsi="宋体" w:cs="宋体"/>
                <w:color w:val="auto"/>
                <w:szCs w:val="28"/>
                <w:highlight w:val="none"/>
              </w:rPr>
              <w:t xml:space="preserve">采购人不接受投标人任何因遗漏报价而发生的费用追加，投标人</w:t>
            </w:r>
            <w:r>
              <w:rPr>
                <w:rFonts w:hint="eastAsia" w:ascii="宋体" w:hAnsi="宋体" w:cs="宋体"/>
                <w:color w:val="auto"/>
                <w:highlight w:val="none"/>
              </w:rPr>
              <w:t xml:space="preserve">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cs="宋体"/>
                <w:color w:val="auto"/>
                <w:szCs w:val="28"/>
                <w:highlight w:val="none"/>
              </w:rPr>
              <w:t xml:space="preserve">投标人</w:t>
            </w:r>
            <w:r>
              <w:rPr>
                <w:rFonts w:hint="eastAsia" w:ascii="宋体" w:hAnsi="宋体" w:cs="宋体"/>
                <w:color w:val="auto"/>
                <w:highlight w:val="none"/>
              </w:rPr>
              <w:t xml:space="preserve">承担。</w:t>
            </w:r>
            <w:r/>
          </w:p>
        </w:tc>
      </w:tr>
      <w:tr>
        <w:trPr>
          <w:cantSplit/>
          <w:jc w:val="center"/>
          <w:trHeight w:val="4752"/>
        </w:trPr>
        <w:tc>
          <w:tcPr>
            <w:tcW w:w="667" w:type="dxa"/>
            <w:vAlign w:val="center"/>
            <w:textDirection w:val="lrTb"/>
            <w:noWrap w:val="false"/>
          </w:tcPr>
          <w:p>
            <w:pPr>
              <w:jc w:val="center"/>
              <w:spacing w:line="240" w:lineRule="auto"/>
              <w:rPr>
                <w:rFonts w:hint="eastAsia" w:ascii="宋体" w:hAnsi="宋体" w:eastAsia="宋体" w:cs="宋体"/>
                <w:color w:val="auto"/>
                <w:szCs w:val="28"/>
                <w:highlight w:val="none"/>
                <w:lang w:eastAsia="zh-CN"/>
              </w:rPr>
            </w:pPr>
            <w:r>
              <w:rPr>
                <w:rFonts w:hint="eastAsia" w:ascii="宋体" w:hAnsi="宋体" w:cs="宋体"/>
                <w:color w:val="auto"/>
                <w:szCs w:val="28"/>
                <w:highlight w:val="none"/>
                <w:lang w:val="en-US" w:eastAsia="zh-CN"/>
              </w:rPr>
              <w:t xml:space="preserve">2</w:t>
            </w:r>
            <w:r/>
          </w:p>
        </w:tc>
        <w:tc>
          <w:tcPr>
            <w:tcW w:w="780" w:type="dxa"/>
            <w:vAlign w:val="center"/>
            <w:textDirection w:val="lrTb"/>
            <w:noWrap w:val="false"/>
          </w:tcPr>
          <w:p>
            <w:pPr>
              <w:jc w:val="center"/>
              <w:spacing w:line="240" w:lineRule="auto"/>
              <w:rPr>
                <w:rFonts w:hint="eastAsia" w:ascii="宋体" w:hAnsi="宋体" w:cs="宋体"/>
                <w:color w:val="auto"/>
                <w:spacing w:val="-5"/>
                <w:szCs w:val="28"/>
                <w:highlight w:val="none"/>
              </w:rPr>
            </w:pPr>
            <w:r>
              <w:rPr>
                <w:rFonts w:hint="eastAsia" w:ascii="宋体" w:hAnsi="宋体" w:cs="宋体"/>
                <w:color w:val="auto"/>
                <w:sz w:val="24"/>
                <w:highlight w:val="none"/>
              </w:rPr>
              <w:t xml:space="preserve">保洁人员</w:t>
            </w:r>
            <w:r/>
          </w:p>
        </w:tc>
        <w:tc>
          <w:tcPr>
            <w:tcW w:w="1152" w:type="dxa"/>
            <w:vAlign w:val="center"/>
            <w:vMerge w:val="continue"/>
            <w:textDirection w:val="lrTb"/>
            <w:noWrap w:val="false"/>
          </w:tcPr>
          <w:p>
            <w:pPr>
              <w:spacing w:line="240" w:lineRule="auto"/>
              <w:rPr>
                <w:rFonts w:hint="eastAsia" w:ascii="宋体" w:hAnsi="宋体" w:cs="宋体"/>
                <w:color w:val="auto"/>
                <w:szCs w:val="28"/>
                <w:highlight w:val="none"/>
              </w:rPr>
            </w:pPr>
            <w:r>
              <w:rPr>
                <w:rFonts w:hint="eastAsia" w:ascii="宋体" w:hAnsi="宋体" w:cs="宋体"/>
                <w:color w:val="auto"/>
                <w:szCs w:val="28"/>
                <w:highlight w:val="none"/>
              </w:rPr>
            </w:r>
            <w:r/>
          </w:p>
        </w:tc>
        <w:tc>
          <w:tcPr>
            <w:tcW w:w="756" w:type="dxa"/>
            <w:vAlign w:val="center"/>
            <w:vMerge w:val="continue"/>
            <w:textDirection w:val="lrTb"/>
            <w:noWrap w:val="false"/>
          </w:tcPr>
          <w:p>
            <w:pPr>
              <w:jc w:val="left"/>
              <w:spacing w:line="240" w:lineRule="auto"/>
              <w:rPr>
                <w:rFonts w:hint="eastAsia" w:ascii="宋体" w:hAnsi="宋体" w:cs="宋体"/>
                <w:color w:val="auto"/>
                <w:szCs w:val="28"/>
                <w:highlight w:val="none"/>
              </w:rPr>
            </w:pPr>
            <w:r>
              <w:rPr>
                <w:rFonts w:hint="eastAsia" w:ascii="宋体" w:hAnsi="宋体" w:cs="宋体"/>
                <w:color w:val="auto"/>
                <w:szCs w:val="28"/>
                <w:highlight w:val="none"/>
              </w:rPr>
            </w:r>
            <w:r/>
          </w:p>
        </w:tc>
        <w:tc>
          <w:tcPr>
            <w:tcW w:w="1065" w:type="dxa"/>
            <w:vAlign w:val="center"/>
            <w:textDirection w:val="lrTb"/>
            <w:noWrap w:val="false"/>
          </w:tcPr>
          <w:p>
            <w:pPr>
              <w:jc w:val="center"/>
              <w:spacing w:line="240" w:lineRule="auto"/>
              <w:rPr>
                <w:rFonts w:hint="default" w:ascii="宋体" w:hAnsi="宋体" w:eastAsia="宋体" w:cs="宋体"/>
                <w:color w:val="auto"/>
                <w:szCs w:val="28"/>
                <w:highlight w:val="none"/>
                <w:lang w:val="en-US" w:eastAsia="zh-CN"/>
              </w:rPr>
            </w:pPr>
            <w:r>
              <w:rPr>
                <w:rFonts w:hint="eastAsia" w:ascii="宋体" w:hAnsi="宋体" w:cs="宋体"/>
                <w:color w:val="auto"/>
                <w:szCs w:val="28"/>
                <w:highlight w:val="none"/>
                <w:lang w:val="en-US" w:eastAsia="zh-CN"/>
              </w:rPr>
              <w:t xml:space="preserve">12</w:t>
            </w:r>
            <w:r/>
          </w:p>
        </w:tc>
        <w:tc>
          <w:tcPr>
            <w:tcW w:w="723" w:type="dxa"/>
            <w:vAlign w:val="center"/>
            <w:vMerge w:val="continue"/>
            <w:textDirection w:val="lrTb"/>
            <w:noWrap w:val="false"/>
          </w:tcPr>
          <w:p>
            <w:pPr>
              <w:jc w:val="left"/>
              <w:spacing w:line="240" w:lineRule="auto"/>
              <w:rPr>
                <w:rFonts w:hint="eastAsia" w:ascii="宋体" w:hAnsi="宋体" w:cs="宋体"/>
                <w:color w:val="auto"/>
                <w:szCs w:val="28"/>
                <w:highlight w:val="none"/>
              </w:rPr>
            </w:pPr>
            <w:r>
              <w:rPr>
                <w:rFonts w:hint="eastAsia" w:ascii="宋体" w:hAnsi="宋体" w:cs="宋体"/>
                <w:color w:val="auto"/>
                <w:szCs w:val="28"/>
                <w:highlight w:val="none"/>
              </w:rPr>
            </w:r>
            <w:r/>
          </w:p>
        </w:tc>
        <w:tc>
          <w:tcPr>
            <w:tcW w:w="768" w:type="dxa"/>
            <w:vAlign w:val="center"/>
            <w:textDirection w:val="lrTb"/>
            <w:noWrap w:val="false"/>
          </w:tcPr>
          <w:p>
            <w:pPr>
              <w:jc w:val="center"/>
              <w:spacing w:line="240" w:lineRule="auto"/>
              <w:rPr>
                <w:rFonts w:hint="eastAsia" w:ascii="宋体" w:hAnsi="宋体" w:eastAsia="宋体" w:cs="宋体"/>
                <w:color w:val="auto"/>
                <w:szCs w:val="28"/>
                <w:highlight w:val="none"/>
                <w:lang w:eastAsia="zh-CN"/>
              </w:rPr>
            </w:pPr>
            <w:r>
              <w:rPr>
                <w:rFonts w:hint="eastAsia" w:ascii="宋体" w:hAnsi="宋体" w:cs="宋体"/>
                <w:color w:val="auto"/>
                <w:sz w:val="24"/>
                <w:highlight w:val="none"/>
                <w:lang w:val="en-US" w:eastAsia="zh-CN"/>
              </w:rPr>
              <w:t xml:space="preserve">5</w:t>
            </w:r>
            <w:r/>
          </w:p>
        </w:tc>
        <w:tc>
          <w:tcPr>
            <w:tcW w:w="4476" w:type="dxa"/>
            <w:vAlign w:val="center"/>
            <w:vMerge w:val="continue"/>
            <w:textDirection w:val="lrTb"/>
            <w:noWrap w:val="false"/>
          </w:tcPr>
          <w:p>
            <w:pPr>
              <w:jc w:val="left"/>
              <w:spacing w:line="240" w:lineRule="auto"/>
              <w:rPr>
                <w:rFonts w:hint="eastAsia" w:ascii="宋体" w:hAnsi="宋体" w:cs="宋体"/>
                <w:color w:val="auto"/>
                <w:szCs w:val="28"/>
                <w:highlight w:val="none"/>
              </w:rPr>
            </w:pPr>
            <w:r>
              <w:rPr>
                <w:rFonts w:hint="eastAsia" w:ascii="宋体" w:hAnsi="宋体" w:cs="宋体"/>
                <w:color w:val="auto"/>
                <w:szCs w:val="28"/>
                <w:highlight w:val="none"/>
              </w:rPr>
            </w:r>
            <w:r/>
          </w:p>
        </w:tc>
      </w:tr>
      <w:tr>
        <w:trPr>
          <w:jc w:val="center"/>
          <w:trHeight w:val="435"/>
        </w:trPr>
        <w:tc>
          <w:tcPr>
            <w:gridSpan w:val="2"/>
            <w:tcW w:w="1447" w:type="dxa"/>
            <w:vAlign w:val="center"/>
            <w:textDirection w:val="lrTb"/>
            <w:noWrap w:val="false"/>
          </w:tcPr>
          <w:p>
            <w:pPr>
              <w:jc w:val="left"/>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每月投标单价（元/月）</w:t>
            </w:r>
            <w:r/>
          </w:p>
        </w:tc>
        <w:tc>
          <w:tcPr>
            <w:gridSpan w:val="6"/>
            <w:tcW w:w="8940" w:type="dxa"/>
            <w:vAlign w:val="center"/>
            <w:textDirection w:val="lrTb"/>
            <w:noWrap w:val="false"/>
          </w:tcPr>
          <w:p>
            <w:pPr>
              <w:jc w:val="left"/>
              <w:spacing w:line="240" w:lineRule="auto"/>
              <w:rPr>
                <w:rFonts w:hint="eastAsia" w:ascii="宋体" w:hAnsi="宋体" w:cs="宋体"/>
                <w:color w:val="auto"/>
                <w:szCs w:val="28"/>
                <w:highlight w:val="none"/>
              </w:rPr>
            </w:pPr>
            <w:r>
              <w:rPr>
                <w:rFonts w:hint="eastAsia" w:ascii="宋体" w:hAnsi="宋体" w:cs="宋体"/>
                <w:b/>
                <w:bCs/>
                <w:color w:val="auto"/>
                <w:sz w:val="24"/>
                <w:highlight w:val="none"/>
              </w:rPr>
              <w:t xml:space="preserve"> </w:t>
            </w:r>
            <w:r>
              <w:rPr>
                <w:rFonts w:hint="eastAsia" w:ascii="宋体" w:hAnsi="宋体" w:cs="宋体"/>
                <w:b/>
                <w:bCs/>
                <w:color w:val="auto"/>
                <w:szCs w:val="28"/>
                <w:highlight w:val="none"/>
              </w:rPr>
              <w:t xml:space="preserve">小写：               大写：</w:t>
            </w:r>
            <w:r/>
          </w:p>
        </w:tc>
      </w:tr>
      <w:tr>
        <w:trPr>
          <w:jc w:val="center"/>
          <w:trHeight w:val="517"/>
        </w:trPr>
        <w:tc>
          <w:tcPr>
            <w:gridSpan w:val="2"/>
            <w:tcW w:w="1447" w:type="dxa"/>
            <w:vAlign w:val="center"/>
            <w:textDirection w:val="lrTb"/>
            <w:noWrap w:val="false"/>
          </w:tcPr>
          <w:p>
            <w:pPr>
              <w:jc w:val="left"/>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投标总价（元/年）</w:t>
            </w:r>
            <w:r/>
          </w:p>
        </w:tc>
        <w:tc>
          <w:tcPr>
            <w:gridSpan w:val="6"/>
            <w:tcW w:w="8940" w:type="dxa"/>
            <w:vAlign w:val="center"/>
            <w:textDirection w:val="lrTb"/>
            <w:noWrap w:val="false"/>
          </w:tcPr>
          <w:p>
            <w:pPr>
              <w:jc w:val="left"/>
              <w:spacing w:line="240" w:lineRule="auto"/>
              <w:rPr>
                <w:rFonts w:hint="eastAsia" w:ascii="宋体" w:hAnsi="宋体" w:cs="宋体"/>
                <w:color w:val="auto"/>
                <w:szCs w:val="28"/>
                <w:highlight w:val="none"/>
              </w:rPr>
            </w:pPr>
            <w:r>
              <w:rPr>
                <w:rFonts w:hint="eastAsia" w:ascii="宋体" w:hAnsi="宋体" w:cs="宋体"/>
                <w:b/>
                <w:bCs/>
                <w:color w:val="auto"/>
                <w:sz w:val="24"/>
                <w:highlight w:val="none"/>
              </w:rPr>
              <w:t xml:space="preserve"> </w:t>
            </w:r>
            <w:r>
              <w:rPr>
                <w:rFonts w:hint="eastAsia" w:ascii="宋体" w:hAnsi="宋体" w:cs="宋体"/>
                <w:b/>
                <w:bCs/>
                <w:color w:val="auto"/>
                <w:szCs w:val="28"/>
                <w:highlight w:val="none"/>
              </w:rPr>
              <w:t xml:space="preserve">小写：               大写：</w:t>
            </w:r>
            <w:r/>
          </w:p>
        </w:tc>
      </w:tr>
    </w:tbl>
    <w:p>
      <w:pPr>
        <w:spacing w:before="25" w:after="25" w:line="360" w:lineRule="auto"/>
        <w:rPr>
          <w:rFonts w:ascii="宋体" w:hAnsi="宋体"/>
          <w:color w:val="auto"/>
          <w:sz w:val="24"/>
          <w:highlight w:val="none"/>
        </w:rPr>
      </w:pPr>
      <w:r>
        <w:rPr>
          <w:rFonts w:ascii="宋体" w:hAnsi="宋体"/>
          <w:color w:val="auto"/>
          <w:sz w:val="24"/>
          <w:highlight w:val="none"/>
        </w:rPr>
        <w:t xml:space="preserve">注：1.本表报价</w:t>
      </w:r>
      <w:r>
        <w:rPr>
          <w:rFonts w:hint="eastAsia" w:ascii="宋体" w:hAnsi="宋体"/>
          <w:color w:val="auto"/>
          <w:sz w:val="24"/>
          <w:highlight w:val="none"/>
        </w:rPr>
        <w:t xml:space="preserve">与开标一览表报价一致</w:t>
      </w:r>
      <w:r>
        <w:rPr>
          <w:rFonts w:ascii="宋体" w:hAnsi="宋体"/>
          <w:color w:val="auto"/>
          <w:sz w:val="24"/>
          <w:highlight w:val="none"/>
        </w:rPr>
        <w:t xml:space="preserve">。</w:t>
      </w:r>
      <w:r/>
    </w:p>
    <w:p>
      <w:pPr>
        <w:spacing w:before="25" w:after="25" w:line="360" w:lineRule="auto"/>
        <w:rPr>
          <w:rFonts w:ascii="宋体" w:hAnsi="宋体"/>
          <w:color w:val="auto"/>
          <w:sz w:val="24"/>
          <w:highlight w:val="none"/>
        </w:rPr>
      </w:pPr>
      <w:r>
        <w:rPr>
          <w:rFonts w:ascii="宋体" w:hAnsi="宋体"/>
          <w:color w:val="auto"/>
          <w:sz w:val="24"/>
          <w:highlight w:val="none"/>
        </w:rPr>
        <w:t xml:space="preserve">2.如果不提供明细报价将视为没有实质性响应</w:t>
      </w:r>
      <w:r>
        <w:rPr>
          <w:rFonts w:hint="eastAsia" w:ascii="宋体" w:hAnsi="宋体"/>
          <w:color w:val="auto"/>
          <w:sz w:val="24"/>
          <w:highlight w:val="none"/>
        </w:rPr>
        <w:t xml:space="preserve">采购</w:t>
      </w:r>
      <w:r>
        <w:rPr>
          <w:rFonts w:ascii="宋体" w:hAnsi="宋体"/>
          <w:color w:val="auto"/>
          <w:sz w:val="24"/>
          <w:highlight w:val="none"/>
        </w:rPr>
        <w:t xml:space="preserve">文件。</w:t>
      </w:r>
      <w:r/>
    </w:p>
    <w:p>
      <w:pPr>
        <w:spacing w:before="25" w:after="25" w:line="360" w:lineRule="auto"/>
        <w:rPr>
          <w:rFonts w:ascii="宋体" w:hAnsi="宋体"/>
          <w:color w:val="auto"/>
          <w:sz w:val="24"/>
          <w:highlight w:val="none"/>
        </w:rPr>
      </w:pPr>
      <w:r>
        <w:rPr>
          <w:rFonts w:ascii="宋体" w:hAnsi="宋体"/>
          <w:color w:val="auto"/>
          <w:sz w:val="24"/>
          <w:highlight w:val="none"/>
        </w:rPr>
        <w:t xml:space="preserve">3.本表行数可以按照项目分项情况增加。上述各项的服务内容如表格中填写不下的，可以逐项另页描述。</w:t>
      </w:r>
      <w:r/>
    </w:p>
    <w:p>
      <w:pPr>
        <w:ind w:firstLine="4320"/>
        <w:spacing w:before="25" w:after="25" w:line="360" w:lineRule="auto"/>
        <w:rPr>
          <w:rFonts w:ascii="宋体" w:hAnsi="宋体"/>
          <w:color w:val="auto"/>
          <w:sz w:val="24"/>
          <w:highlight w:val="none"/>
        </w:rPr>
      </w:pPr>
      <w:r/>
      <w:bookmarkStart w:id="311" w:name="_Hlk85059132"/>
      <w:r>
        <w:rPr>
          <w:rFonts w:hint="eastAsia" w:ascii="宋体" w:hAnsi="宋体"/>
          <w:color w:val="auto"/>
          <w:sz w:val="24"/>
          <w:highlight w:val="none"/>
        </w:rPr>
        <w:t xml:space="preserve">投标单位名称（加盖CA电子公章）：  </w:t>
      </w:r>
      <w:r/>
    </w:p>
    <w:p>
      <w:pPr>
        <w:spacing w:before="25" w:after="25" w:line="360" w:lineRule="auto"/>
        <w:rPr>
          <w:rFonts w:ascii="宋体" w:hAnsi="宋体"/>
          <w:color w:val="auto"/>
          <w:sz w:val="24"/>
          <w:highlight w:val="none"/>
        </w:rPr>
      </w:pPr>
      <w:r>
        <w:rPr>
          <w:rFonts w:hint="eastAsia" w:ascii="宋体" w:hAnsi="宋体"/>
          <w:color w:val="auto"/>
          <w:sz w:val="24"/>
          <w:highlight w:val="none"/>
        </w:rPr>
        <w:t xml:space="preserve">                                           时间：    年   月  日</w:t>
      </w:r>
      <w:bookmarkEnd w:id="311"/>
      <w:r/>
      <w:r/>
    </w:p>
    <w:p>
      <w:pPr>
        <w:spacing w:before="25" w:after="25" w:line="360" w:lineRule="auto"/>
        <w:rPr>
          <w:rFonts w:ascii="宋体" w:hAnsi="宋体"/>
          <w:color w:val="auto"/>
          <w:sz w:val="24"/>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olor w:val="auto"/>
          <w:sz w:val="24"/>
          <w:highlight w:val="none"/>
        </w:rPr>
      </w:r>
      <w:r/>
    </w:p>
    <w:p>
      <w:pPr>
        <w:pStyle w:val="929"/>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930"/>
        <w:rPr>
          <w:rFonts w:hint="eastAsia"/>
          <w:color w:val="auto"/>
          <w:highlight w:val="none"/>
        </w:rPr>
      </w:pPr>
      <w:r>
        <w:rPr>
          <w:rFonts w:hint="eastAsia"/>
          <w:color w:val="auto"/>
          <w:highlight w:val="none"/>
        </w:rPr>
      </w:r>
      <w:r/>
    </w:p>
    <w:p>
      <w:pPr>
        <w:pStyle w:val="929"/>
        <w:jc w:val="left"/>
        <w:spacing w:before="0" w:line="360" w:lineRule="auto"/>
        <w:tabs>
          <w:tab w:val="center" w:pos="4592" w:leader="none"/>
          <w:tab w:val="left" w:pos="7860" w:leader="none"/>
        </w:tabs>
        <w:rPr>
          <w:rFonts w:ascii="宋体" w:hAnsi="宋体" w:cs="楷体"/>
          <w:b w:val="0"/>
          <w:color w:val="auto"/>
          <w:sz w:val="24"/>
          <w:highlight w:val="none"/>
        </w:rPr>
      </w:pPr>
      <w:r>
        <w:rPr>
          <w:rFonts w:hint="eastAsia"/>
          <w:b w:val="0"/>
          <w:color w:val="auto"/>
          <w:sz w:val="24"/>
          <w:highlight w:val="none"/>
          <w:u w:val="single"/>
        </w:rPr>
        <w:t xml:space="preserve">注意事项：</w:t>
      </w:r>
      <w:bookmarkStart w:id="312"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r/>
    </w:p>
    <w:p>
      <w:pPr>
        <w:ind w:firstLine="2570"/>
        <w:spacing w:line="360" w:lineRule="auto"/>
        <w:widowControl/>
        <w:rPr>
          <w:rFonts w:hint="eastAsia"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中小企业声明函(货物)</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16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16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16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16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
        <w:spacing w:line="440" w:lineRule="exact"/>
        <w:rPr>
          <w:rFonts w:ascii="宋体" w:hAnsi="宋体" w:cs="楷体"/>
          <w:color w:val="auto"/>
          <w:sz w:val="24"/>
          <w:highlight w:val="none"/>
        </w:rPr>
      </w:pPr>
      <w:r>
        <w:rPr>
          <w:rFonts w:ascii="宋体" w:hAnsi="宋体" w:cs="楷体"/>
          <w:color w:val="auto"/>
          <w:sz w:val="24"/>
          <w:highlight w:val="none"/>
        </w:rPr>
      </w:r>
      <w:r/>
    </w:p>
    <w:p>
      <w:pPr>
        <w:ind w:firstLine="3840"/>
        <w:spacing w:line="44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ind w:firstLine="2650"/>
        <w:spacing w:line="360" w:lineRule="auto"/>
        <w:widowControl/>
        <w:rPr>
          <w:rFonts w:hint="eastAsia" w:ascii="宋体" w:hAnsi="宋体" w:cs="楷体"/>
          <w:b/>
          <w:color w:val="auto"/>
          <w:sz w:val="24"/>
          <w:highlight w:val="none"/>
        </w:rPr>
      </w:pPr>
      <w:r>
        <w:rPr>
          <w:rFonts w:hint="eastAsia" w:ascii="宋体" w:hAnsi="宋体" w:cs="楷体"/>
          <w:b/>
          <w:color w:val="auto"/>
          <w:sz w:val="24"/>
          <w:highlight w:val="none"/>
        </w:rPr>
      </w:r>
      <w:r/>
    </w:p>
    <w:p>
      <w:pPr>
        <w:pStyle w:val="957"/>
        <w:spacing w:line="440" w:lineRule="exact"/>
        <w:rPr>
          <w:rFonts w:hint="eastAsia" w:cs="楷体"/>
          <w:color w:val="auto"/>
          <w:szCs w:val="20"/>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169"/>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pStyle w:val="1169"/>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169"/>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pStyle w:val="1169"/>
        <w:ind w:firstLine="400"/>
        <w:rPr>
          <w:rFonts w:hint="eastAsia"/>
          <w:color w:val="auto"/>
          <w:highlight w:val="none"/>
        </w:rPr>
      </w:pPr>
      <w:r>
        <w:rPr>
          <w:rFonts w:hint="eastAsia"/>
          <w:color w:val="auto"/>
          <w:highlight w:val="none"/>
        </w:rPr>
      </w:r>
      <w:r/>
    </w:p>
    <w:p>
      <w:pPr>
        <w:pStyle w:val="1169"/>
        <w:ind w:firstLine="0"/>
        <w:rPr>
          <w:rFonts w:hint="eastAsia"/>
          <w:color w:val="auto"/>
          <w:highlight w:val="none"/>
        </w:rPr>
      </w:pPr>
      <w:r>
        <w:rPr>
          <w:rFonts w:hint="eastAsia"/>
          <w:color w:val="auto"/>
          <w:highlight w:val="none"/>
        </w:rPr>
      </w:r>
      <w:r/>
    </w:p>
    <w:p>
      <w:pPr>
        <w:ind w:firstLine="1928"/>
        <w:spacing w:line="360" w:lineRule="auto"/>
        <w:widowControl/>
        <w:rPr>
          <w:rFonts w:hint="eastAsia" w:ascii="宋体" w:hAnsi="宋体" w:cs="楷体"/>
          <w:b/>
          <w:color w:val="auto"/>
          <w:sz w:val="32"/>
          <w:szCs w:val="32"/>
          <w:highlight w:val="none"/>
        </w:rPr>
      </w:pPr>
      <w:r>
        <w:rPr>
          <w:rFonts w:hint="eastAsia" w:ascii="宋体" w:hAnsi="宋体" w:cs="楷体"/>
          <w:b/>
          <w:color w:val="auto"/>
          <w:sz w:val="32"/>
          <w:szCs w:val="32"/>
          <w:highlight w:val="none"/>
        </w:rPr>
      </w:r>
      <w:r/>
    </w:p>
    <w:p>
      <w:pPr>
        <w:ind w:firstLine="1928"/>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中小企业声明函(工程、服务)</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6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16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16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16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r>
      <w:r/>
    </w:p>
    <w:p>
      <w:pPr>
        <w:ind w:firstLine="3360"/>
        <w:spacing w:line="44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56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1169"/>
        <w:ind w:firstLine="400"/>
        <w:rPr>
          <w:rFonts w:hint="eastAsia"/>
          <w:color w:val="auto"/>
          <w:highlight w:val="none"/>
        </w:rPr>
      </w:pPr>
      <w:r>
        <w:rPr>
          <w:rFonts w:hint="eastAsia"/>
          <w:color w:val="auto"/>
          <w:highlight w:val="none"/>
        </w:rPr>
      </w:r>
      <w:r/>
    </w:p>
    <w:p>
      <w:pPr>
        <w:pStyle w:val="957"/>
        <w:spacing w:line="440" w:lineRule="exact"/>
        <w:rPr>
          <w:rFonts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169"/>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pStyle w:val="957"/>
        <w:spacing w:line="440" w:lineRule="exact"/>
        <w:rPr>
          <w:rFonts w:hint="eastAsia" w:cs="楷体"/>
          <w:color w:val="auto"/>
          <w:highlight w:val="none"/>
        </w:rPr>
      </w:pPr>
      <w:r>
        <w:rPr>
          <w:rFonts w:hint="eastAsia" w:cs="楷体"/>
          <w:color w:val="auto"/>
          <w:highlight w:val="none"/>
        </w:rPr>
      </w:r>
      <w:r/>
    </w:p>
    <w:p>
      <w:pPr>
        <w:pStyle w:val="957"/>
        <w:spacing w:line="440" w:lineRule="exact"/>
        <w:rPr>
          <w:rFonts w:hint="eastAsia" w:cs="楷体"/>
          <w:color w:val="auto"/>
          <w:highlight w:val="none"/>
        </w:rPr>
      </w:pPr>
      <w:r>
        <w:rPr>
          <w:rFonts w:hint="eastAsia" w:cs="楷体"/>
          <w:color w:val="auto"/>
          <w:highlight w:val="none"/>
        </w:rPr>
      </w:r>
      <w:r/>
    </w:p>
    <w:p>
      <w:pPr>
        <w:pStyle w:val="957"/>
        <w:spacing w:line="440" w:lineRule="exact"/>
        <w:rPr>
          <w:rFonts w:hint="eastAsia" w:cs="楷体"/>
          <w:color w:val="auto"/>
          <w:highlight w:val="none"/>
        </w:rPr>
      </w:pPr>
      <w:r>
        <w:rPr>
          <w:rFonts w:hint="eastAsia" w:cs="楷体"/>
          <w:color w:val="auto"/>
          <w:highlight w:val="none"/>
        </w:rPr>
      </w:r>
      <w:r/>
    </w:p>
    <w:p>
      <w:pPr>
        <w:jc w:val="left"/>
        <w:widowControl/>
        <w:rPr>
          <w:rFonts w:ascii="宋体" w:hAnsi="宋体" w:cs="楷体"/>
          <w:color w:val="auto"/>
          <w:sz w:val="24"/>
          <w:highlight w:val="none"/>
        </w:rPr>
      </w:pPr>
      <w:r>
        <w:rPr>
          <w:rFonts w:ascii="宋体" w:hAnsi="宋体" w:cs="楷体"/>
          <w:color w:val="auto"/>
          <w:sz w:val="24"/>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 </w:t>
      </w:r>
      <w:r>
        <w:rPr>
          <w:b/>
          <w:color w:val="auto"/>
          <w:sz w:val="32"/>
          <w:szCs w:val="32"/>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right="1560" w:firstLine="504"/>
        <w:jc w:val="center"/>
        <w:spacing w:line="588" w:lineRule="exact"/>
        <w:tabs>
          <w:tab w:val="left" w:pos="4860" w:leader="none"/>
        </w:tabs>
        <w:rPr>
          <w:rFonts w:hint="eastAsia" w:ascii="宋体" w:hAnsi="宋体"/>
          <w:color w:val="auto"/>
          <w:spacing w:val="6"/>
          <w:sz w:val="24"/>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rPr>
        <w:t xml:space="preserve">:</w:t>
      </w:r>
      <w:bookmarkEnd w:id="312"/>
      <w:r/>
    </w:p>
    <w:p>
      <w:pPr>
        <w:jc w:val="center"/>
        <w:spacing w:before="240" w:after="240" w:line="360" w:lineRule="auto"/>
        <w:rPr>
          <w:rFonts w:hint="eastAsia"/>
          <w:b/>
          <w:bCs/>
          <w:color w:val="auto"/>
          <w:sz w:val="32"/>
          <w:szCs w:val="32"/>
          <w:highlight w:val="none"/>
        </w:rPr>
      </w:pPr>
      <w:r/>
      <w:bookmarkStart w:id="313" w:name="_Toc373054875"/>
      <w:r/>
      <w:bookmarkEnd w:id="313"/>
      <w:r/>
      <w:bookmarkStart w:id="314" w:name="_Toc30417"/>
      <w:r/>
      <w:bookmarkEnd w:id="314"/>
      <w:r/>
      <w:bookmarkStart w:id="315" w:name="_Toc425"/>
      <w:r/>
      <w:bookmarkEnd w:id="315"/>
      <w:r/>
      <w:bookmarkStart w:id="316" w:name="_Toc29116"/>
      <w:r/>
      <w:bookmarkEnd w:id="316"/>
      <w:r>
        <w:rPr>
          <w:rFonts w:hint="eastAsia"/>
          <w:b/>
          <w:bCs/>
          <w:color w:val="auto"/>
          <w:sz w:val="32"/>
          <w:szCs w:val="32"/>
          <w:highlight w:val="none"/>
        </w:rPr>
        <w:t xml:space="preserve">六、关于符合本国产品标准的声明函（实质性格式）</w:t>
      </w:r>
      <w:r/>
    </w:p>
    <w:p>
      <w:pPr>
        <w:pStyle w:val="979"/>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79"/>
        <w:ind w:firstLine="420"/>
        <w:spacing w:before="0" w:beforeAutospacing="0" w:after="0" w:afterAutospacing="0" w:line="500" w:lineRule="exact"/>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9"/>
        <w:ind w:firstLine="420"/>
        <w:spacing w:before="0" w:beforeAutospacing="0" w:after="0" w:afterAutospacing="0" w:line="500" w:lineRule="exac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2" name="任意多边形 1"/>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3" name="任意多边形 2"/>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4" name="任意多边形 3"/>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5" name="任意多边形 4"/>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1312;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6" name="任意多边形 5"/>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7" name="任意多边形 6"/>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auto"/>
          <w:highlight w:val="none"/>
          <w:shd w:val="clear" w:color="auto" w:fill="ffffff"/>
        </w:rPr>
        <w:t xml:space="preserve">1.</w:t>
      </w:r>
      <w:r>
        <w:rPr>
          <w:rStyle w:val="993"/>
          <w:rFonts w:hint="eastAsia"/>
          <w:color w:val="auto"/>
          <w:highlight w:val="none"/>
          <w:u w:val="single"/>
          <w:shd w:val="clear" w:color="auto" w:fill="ffffff"/>
        </w:rPr>
        <w:t xml:space="preserve">（产品名称1）</w:t>
      </w:r>
      <w:r>
        <w:rPr>
          <w:rStyle w:val="993"/>
          <w:rFonts w:hint="eastAsia"/>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993"/>
          <w:rFonts w:hint="eastAsia"/>
          <w:color w:val="auto"/>
          <w:highlight w:val="none"/>
          <w:u w:val="single"/>
          <w:shd w:val="clear" w:color="auto" w:fill="ffffff"/>
        </w:rPr>
        <w:t xml:space="preserve">（厂名）</w:t>
      </w:r>
      <w:r>
        <w:rPr>
          <w:rStyle w:val="993"/>
          <w:rFonts w:hint="eastAsia"/>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93"/>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993"/>
          <w:rFonts w:hint="eastAsia"/>
          <w:color w:val="auto"/>
          <w:highlight w:val="none"/>
          <w:u w:val="single"/>
          <w:shd w:val="clear" w:color="auto" w:fill="ffffff"/>
        </w:rPr>
        <w:t xml:space="preserve">（产品名称1） </w:t>
      </w:r>
      <w:r>
        <w:rPr>
          <w:rFonts w:hint="eastAsia"/>
          <w:color w:val="auto"/>
          <w:highlight w:val="none"/>
          <w:shd w:val="clear" w:color="auto" w:fill="ffffff"/>
        </w:rPr>
        <w:t xml:space="preserve">的中国境内生产的组件成本占比≥</w:t>
      </w:r>
      <w:r>
        <w:rPr>
          <w:rStyle w:val="993"/>
          <w:rFonts w:hint="eastAsia"/>
          <w:color w:val="auto"/>
          <w:highlight w:val="none"/>
          <w:u w:val="single"/>
          <w:shd w:val="clear" w:color="auto" w:fill="ffffff"/>
        </w:rPr>
        <w:t xml:space="preserve">（规定比例）</w:t>
      </w:r>
      <w:r>
        <w:rPr>
          <w:rStyle w:val="993"/>
          <w:rFonts w:hint="eastAsia"/>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993"/>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93"/>
          <w:rFonts w:hint="eastAsia"/>
          <w:color w:val="auto"/>
          <w:highlight w:val="none"/>
          <w:u w:val="single"/>
          <w:shd w:val="clear" w:color="auto" w:fill="ffffff"/>
        </w:rPr>
        <w:t xml:space="preserve">（关键组件）</w:t>
      </w:r>
      <w:r>
        <w:rPr>
          <w:rStyle w:val="993"/>
          <w:rFonts w:hint="eastAsia"/>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993"/>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93"/>
          <w:rFonts w:hint="eastAsia"/>
          <w:color w:val="auto"/>
          <w:highlight w:val="none"/>
          <w:u w:val="single"/>
          <w:shd w:val="clear" w:color="auto" w:fill="ffffff"/>
        </w:rPr>
        <w:t xml:space="preserve">（关键工序）</w:t>
      </w:r>
      <w:r>
        <w:rPr>
          <w:rStyle w:val="993"/>
          <w:rFonts w:hint="eastAsia"/>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979"/>
        <w:ind w:firstLine="420"/>
        <w:spacing w:before="0" w:beforeAutospacing="0" w:after="0" w:afterAutospacing="0" w:line="500" w:lineRule="exac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8" name="任意多边形 7"/>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9" name="任意多边形 8"/>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1312;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0" name="任意多边形 9"/>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1" name="任意多边形 10"/>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1312;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2" name="任意多边形 11"/>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3" name="任意多边形 12"/>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shd w:val="clear" w:color="auto" w:fill="ffffff"/>
        </w:rPr>
        <w:t xml:space="preserve">2.</w:t>
      </w:r>
      <w:r>
        <w:rPr>
          <w:rStyle w:val="993"/>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93"/>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93"/>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93"/>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993"/>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993"/>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93"/>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993"/>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93"/>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979"/>
        <w:ind w:firstLine="42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w:t>
      </w:r>
      <w:r/>
    </w:p>
    <w:p>
      <w:pPr>
        <w:pStyle w:val="979"/>
        <w:ind w:firstLine="42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979"/>
        <w:spacing w:before="0" w:beforeAutospacing="0" w:after="0" w:afterAutospacing="0" w:line="500" w:lineRule="exact"/>
        <w:rPr>
          <w:rFonts w:hint="eastAsia"/>
          <w:color w:val="auto"/>
          <w:highlight w:val="none"/>
        </w:rPr>
      </w:pPr>
      <w:r>
        <w:rPr>
          <w:rFonts w:hint="eastAsia"/>
          <w:color w:val="auto"/>
          <w:highlight w:val="none"/>
        </w:rPr>
      </w:r>
      <w:r/>
    </w:p>
    <w:p>
      <w:pPr>
        <w:pStyle w:val="979"/>
        <w:ind w:firstLine="396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公司（单位）名称（盖章）：　        </w:t>
      </w:r>
      <w:r/>
    </w:p>
    <w:p>
      <w:pPr>
        <w:pStyle w:val="979"/>
        <w:jc w:val="center"/>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                                日期：　   年　  月　  日         </w:t>
      </w:r>
      <w:r/>
    </w:p>
    <w:p>
      <w:pPr>
        <w:pStyle w:val="979"/>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__________________</w:t>
      </w:r>
      <w:r/>
    </w:p>
    <w:p>
      <w:pPr>
        <w:pStyle w:val="979"/>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1.产品如有型号，请在“产品名称”栏一并填写。</w:t>
      </w:r>
      <w:r/>
    </w:p>
    <w:p>
      <w:pPr>
        <w:pStyle w:val="979"/>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2.生产厂名与厂址应与生产厂营业执照载明的相关信息保持一致。</w:t>
      </w:r>
      <w:r/>
    </w:p>
    <w:p>
      <w:pPr>
        <w:pStyle w:val="979"/>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3.该产品的中国境内生产的组件成本占比相关要求实施前，“规定比例”栏可不填，下同。</w:t>
      </w:r>
      <w:r/>
    </w:p>
    <w:p>
      <w:pPr>
        <w:pStyle w:val="979"/>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4.该产品的关键组件要求实施前，“关键组件”栏可不填，下同。</w:t>
      </w:r>
      <w:r/>
    </w:p>
    <w:p>
      <w:pPr>
        <w:pStyle w:val="979"/>
        <w:spacing w:before="0" w:beforeAutospacing="0" w:after="0" w:afterAutospacing="0" w:line="500" w:lineRule="exact"/>
        <w:rPr>
          <w:rFonts w:hint="eastAsia"/>
          <w:color w:val="auto"/>
          <w:highlight w:val="none"/>
          <w:shd w:val="clear" w:color="auto" w:fill="ffffff"/>
        </w:rPr>
      </w:pPr>
      <w:r>
        <w:rPr>
          <w:rFonts w:hint="eastAsia"/>
          <w:color w:val="auto"/>
          <w:highlight w:val="none"/>
          <w:shd w:val="clear" w:color="auto" w:fill="ffffff"/>
        </w:rPr>
        <w:t xml:space="preserve">5.该产品的关键工序要求实施前，“关键工序”栏可不填，下同。</w:t>
      </w:r>
      <w:r/>
    </w:p>
    <w:p>
      <w:pPr>
        <w:pStyle w:val="979"/>
        <w:spacing w:before="0" w:beforeAutospacing="0" w:after="0" w:afterAutospacing="0" w:line="500" w:lineRule="exact"/>
        <w:rPr>
          <w:rFonts w:hint="eastAsia"/>
          <w:color w:val="auto"/>
          <w:highlight w:val="none"/>
          <w:shd w:val="clear" w:color="auto" w:fill="ffffff"/>
        </w:rPr>
      </w:pPr>
      <w:r>
        <w:rPr>
          <w:rFonts w:hint="eastAsia"/>
          <w:color w:val="auto"/>
          <w:highlight w:val="none"/>
          <w:shd w:val="clear" w:color="auto" w:fill="ffffff"/>
        </w:rPr>
        <w:t xml:space="preserve">6.用斜线划除的地方无需填写。</w:t>
      </w:r>
      <w:r/>
    </w:p>
    <w:p>
      <w:pPr>
        <w:pStyle w:val="979"/>
        <w:spacing w:before="0" w:beforeAutospacing="0" w:after="0" w:afterAutospacing="0" w:line="500" w:lineRule="exact"/>
        <w:rPr>
          <w:rFonts w:hint="eastAsia"/>
          <w:color w:val="auto"/>
          <w:highlight w:val="none"/>
          <w:shd w:val="clear" w:color="auto" w:fill="ffffff"/>
        </w:rPr>
      </w:pPr>
      <w:r>
        <w:rPr>
          <w:rFonts w:hint="eastAsia"/>
          <w:color w:val="auto"/>
          <w:highlight w:val="none"/>
          <w:shd w:val="clear" w:color="auto" w:fill="ffffff"/>
        </w:rPr>
      </w:r>
      <w:r/>
    </w:p>
    <w:p>
      <w:pPr>
        <w:pStyle w:val="979"/>
        <w:spacing w:before="0" w:beforeAutospacing="0" w:after="0" w:afterAutospacing="0" w:line="500" w:lineRule="exact"/>
        <w:rPr>
          <w:rFonts w:hint="eastAsia"/>
          <w:color w:val="auto"/>
          <w:highlight w:val="none"/>
          <w:shd w:val="clear" w:color="auto" w:fill="ffffff"/>
        </w:rPr>
      </w:pPr>
      <w:r>
        <w:rPr>
          <w:rFonts w:hint="eastAsia"/>
          <w:color w:val="auto"/>
          <w:highlight w:val="none"/>
          <w:shd w:val="clear" w:color="auto" w:fill="ffffff"/>
        </w:rPr>
      </w:r>
      <w:r/>
    </w:p>
    <w:p>
      <w:pPr>
        <w:ind w:firstLine="2890"/>
        <w:spacing w:line="400" w:lineRule="exact"/>
        <w:rPr>
          <w:rFonts w:hint="eastAsia"/>
          <w:b/>
          <w:color w:val="auto"/>
          <w:spacing w:val="20"/>
          <w:sz w:val="32"/>
          <w:szCs w:val="32"/>
          <w:highlight w:val="none"/>
        </w:rPr>
        <w:outlineLvl w:val="1"/>
      </w:pPr>
      <w:r>
        <w:rPr>
          <w:rFonts w:hint="eastAsia"/>
          <w:b/>
          <w:color w:val="auto"/>
          <w:spacing w:val="20"/>
          <w:sz w:val="32"/>
          <w:szCs w:val="32"/>
          <w:highlight w:val="none"/>
        </w:rPr>
      </w:r>
      <w:r/>
    </w:p>
    <w:p>
      <w:pPr>
        <w:ind w:firstLine="2890"/>
        <w:spacing w:line="400" w:lineRule="exact"/>
        <w:rPr>
          <w:b/>
          <w:color w:val="auto"/>
          <w:spacing w:val="20"/>
          <w:sz w:val="32"/>
          <w:szCs w:val="32"/>
          <w:highlight w:val="none"/>
        </w:rPr>
        <w:outlineLvl w:val="1"/>
      </w:pPr>
      <w:r>
        <w:rPr>
          <w:rFonts w:hint="eastAsia"/>
          <w:b/>
          <w:color w:val="auto"/>
          <w:spacing w:val="20"/>
          <w:sz w:val="32"/>
          <w:szCs w:val="32"/>
          <w:highlight w:val="none"/>
        </w:rPr>
        <w:t xml:space="preserve">七、项目实施方案 </w:t>
      </w:r>
      <w:r/>
    </w:p>
    <w:p>
      <w:pPr>
        <w:pStyle w:val="957"/>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rPr>
          <w:rFonts w:hint="eastAsia" w:ascii="宋体" w:hAnsi="宋体" w:cs="宋体"/>
          <w:color w:val="auto"/>
          <w:sz w:val="24"/>
          <w:highlight w:val="none"/>
        </w:rPr>
      </w:pPr>
      <w:r>
        <w:rPr>
          <w:rFonts w:hint="eastAsia" w:ascii="宋体" w:hAnsi="宋体"/>
          <w:color w:val="auto"/>
          <w:sz w:val="24"/>
          <w:highlight w:val="none"/>
        </w:rPr>
        <w:t xml:space="preserve">详细实施方案</w:t>
      </w:r>
      <w:r/>
    </w:p>
    <w:p>
      <w:pPr>
        <w:numPr>
          <w:ilvl w:val="1"/>
          <w:numId w:val="9"/>
        </w:num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投标人应就人员配备、技术保证、项目质量、</w:t>
      </w:r>
      <w:r>
        <w:rPr>
          <w:rFonts w:hint="eastAsia" w:ascii="宋体" w:hAnsi="宋体"/>
          <w:color w:val="auto"/>
          <w:sz w:val="24"/>
          <w:highlight w:val="none"/>
        </w:rPr>
        <w:t xml:space="preserve">服务期限</w:t>
      </w:r>
      <w:r>
        <w:rPr>
          <w:rFonts w:hint="eastAsia" w:ascii="宋体" w:hAnsi="宋体" w:cs="宋体"/>
          <w:color w:val="auto"/>
          <w:sz w:val="24"/>
          <w:highlight w:val="none"/>
        </w:rPr>
        <w:t xml:space="preserve">等做出承诺</w:t>
      </w:r>
      <w:r/>
    </w:p>
    <w:p>
      <w:pPr>
        <w:numPr>
          <w:ilvl w:val="1"/>
          <w:numId w:val="9"/>
        </w:numPr>
        <w:spacing w:line="4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对原始资料的调查与收集</w:t>
      </w:r>
      <w:r/>
    </w:p>
    <w:p>
      <w:pPr>
        <w:numPr>
          <w:ilvl w:val="1"/>
          <w:numId w:val="9"/>
        </w:num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合理化建议（并提出相应可行的解决办法）</w:t>
      </w:r>
      <w:r/>
    </w:p>
    <w:p>
      <w:pPr>
        <w:numPr>
          <w:ilvl w:val="1"/>
          <w:numId w:val="9"/>
        </w:num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需要招标人协助的事项</w:t>
      </w:r>
      <w:r/>
    </w:p>
    <w:p>
      <w:pPr>
        <w:numPr>
          <w:ilvl w:val="1"/>
          <w:numId w:val="9"/>
        </w:num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投标人认为需要添加的内容</w:t>
      </w:r>
      <w:r/>
    </w:p>
    <w:p>
      <w:pPr>
        <w:ind w:firstLine="480"/>
        <w:spacing w:line="400" w:lineRule="exact"/>
        <w:rPr>
          <w:rFonts w:ascii="宋体" w:hAnsi="宋体"/>
          <w:color w:val="auto"/>
          <w:sz w:val="24"/>
          <w:highlight w:val="none"/>
        </w:rPr>
      </w:pPr>
      <w:r>
        <w:rPr>
          <w:rFonts w:ascii="宋体" w:hAnsi="宋体"/>
          <w:color w:val="auto"/>
          <w:sz w:val="24"/>
          <w:highlight w:val="none"/>
        </w:rPr>
      </w:r>
      <w:r/>
    </w:p>
    <w:p>
      <w:pPr>
        <w:pStyle w:val="997"/>
        <w:rPr>
          <w:color w:val="auto"/>
          <w:highlight w:val="none"/>
        </w:rPr>
      </w:pPr>
      <w:r>
        <w:rPr>
          <w:color w:val="auto"/>
          <w:highlight w:val="none"/>
        </w:rPr>
      </w:r>
      <w:r/>
    </w:p>
    <w:p>
      <w:pPr>
        <w:ind w:firstLine="4414"/>
        <w:jc w:val="left"/>
        <w:spacing w:line="400" w:lineRule="exact"/>
        <w:widowControl/>
        <w:rPr>
          <w:rFonts w:hint="eastAsia"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center"/>
        <w:rPr>
          <w:rFonts w:hint="eastAsia" w:ascii="宋体" w:hAnsi="宋体"/>
          <w:color w:val="auto"/>
          <w:sz w:val="24"/>
          <w:szCs w:val="20"/>
          <w:highlight w:val="none"/>
        </w:rPr>
      </w:pPr>
      <w:r>
        <w:rPr>
          <w:rFonts w:hint="eastAsia" w:ascii="宋体" w:hAnsi="宋体"/>
          <w:color w:val="auto"/>
          <w:sz w:val="24"/>
          <w:szCs w:val="20"/>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spacing w:line="400" w:lineRule="exact"/>
        <w:rPr>
          <w:rFonts w:ascii="楷体_GB2312" w:eastAsia="楷体_GB2312"/>
          <w:color w:val="auto"/>
          <w:sz w:val="24"/>
          <w:highlight w:val="none"/>
        </w:rPr>
        <w:outlineLvl w:val="1"/>
      </w:pPr>
      <w:r>
        <w:rPr>
          <w:rFonts w:ascii="楷体_GB2312" w:eastAsia="楷体_GB2312"/>
          <w:color w:val="auto"/>
          <w:sz w:val="24"/>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ind w:firstLine="2529"/>
        <w:spacing w:line="400" w:lineRule="exact"/>
        <w:rPr>
          <w:b/>
          <w:color w:val="auto"/>
          <w:spacing w:val="20"/>
          <w:sz w:val="32"/>
          <w:szCs w:val="32"/>
          <w:highlight w:val="none"/>
        </w:rPr>
        <w:outlineLvl w:val="1"/>
      </w:pPr>
      <w:r>
        <w:rPr>
          <w:b/>
          <w:color w:val="auto"/>
          <w:spacing w:val="20"/>
          <w:sz w:val="32"/>
          <w:szCs w:val="32"/>
          <w:highlight w:val="none"/>
        </w:rPr>
      </w:r>
      <w:r/>
    </w:p>
    <w:p>
      <w:pPr>
        <w:ind w:firstLine="2529"/>
        <w:spacing w:line="400" w:lineRule="exact"/>
        <w:rPr>
          <w:rFonts w:hint="eastAsia"/>
          <w:b/>
          <w:color w:val="auto"/>
          <w:spacing w:val="20"/>
          <w:sz w:val="32"/>
          <w:szCs w:val="32"/>
          <w:highlight w:val="none"/>
        </w:rPr>
        <w:outlineLvl w:val="1"/>
      </w:pPr>
      <w:r>
        <w:rPr>
          <w:rFonts w:hint="eastAsia"/>
          <w:b/>
          <w:color w:val="auto"/>
          <w:spacing w:val="20"/>
          <w:sz w:val="32"/>
          <w:szCs w:val="32"/>
          <w:highlight w:val="none"/>
        </w:rPr>
        <w:t xml:space="preserve">八、基本服务承诺书 </w:t>
      </w:r>
      <w:r>
        <w:rPr>
          <w:b/>
          <w:color w:val="auto"/>
          <w:spacing w:val="20"/>
          <w:sz w:val="32"/>
          <w:szCs w:val="32"/>
          <w:highlight w:val="none"/>
        </w:rPr>
        <w:t xml:space="preserve"> </w:t>
      </w:r>
      <w:r/>
    </w:p>
    <w:p>
      <w:pPr>
        <w:spacing w:line="40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numPr>
          <w:ilvl w:val="0"/>
          <w:numId w:val="10"/>
        </w:numPr>
        <w:ind w:firstLine="480"/>
        <w:spacing w:line="400" w:lineRule="exact"/>
        <w:rPr>
          <w:rFonts w:hint="eastAsia"/>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ascii="宋体" w:hAnsi="宋体"/>
          <w:bCs/>
          <w:color w:val="auto"/>
          <w:sz w:val="24"/>
          <w:highlight w:val="none"/>
        </w:rPr>
      </w:pPr>
      <w:r>
        <w:rPr>
          <w:rFonts w:ascii="宋体" w:hAnsi="宋体"/>
          <w:bCs/>
          <w:color w:val="auto"/>
          <w:sz w:val="24"/>
          <w:highlight w:val="none"/>
        </w:rPr>
      </w:r>
      <w:r/>
    </w:p>
    <w:p>
      <w:pPr>
        <w:pStyle w:val="997"/>
        <w:rPr>
          <w:color w:val="auto"/>
          <w:highlight w:val="none"/>
        </w:rPr>
      </w:pPr>
      <w:r>
        <w:rPr>
          <w:color w:val="auto"/>
          <w:highlight w:val="none"/>
        </w:rPr>
      </w:r>
      <w:r/>
    </w:p>
    <w:p>
      <w:pPr>
        <w:ind w:firstLine="43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keepLines/>
        <w:keepNext/>
        <w:spacing w:after="240" w:line="360" w:lineRule="auto"/>
        <w:widowControl/>
        <w:rPr>
          <w:color w:val="auto"/>
          <w:highlight w:val="none"/>
        </w:rPr>
        <w:outlineLvl w:val="0"/>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jc w:val="center"/>
        <w:spacing w:line="360" w:lineRule="auto"/>
        <w:rPr>
          <w:b/>
          <w:color w:val="auto"/>
          <w:spacing w:val="20"/>
          <w:sz w:val="30"/>
          <w:szCs w:val="30"/>
          <w:highlight w:val="none"/>
        </w:rPr>
      </w:pPr>
      <w:r>
        <w:rPr>
          <w:rFonts w:hint="eastAsia"/>
          <w:b/>
          <w:color w:val="auto"/>
          <w:spacing w:val="20"/>
          <w:sz w:val="30"/>
          <w:szCs w:val="30"/>
          <w:highlight w:val="none"/>
        </w:rPr>
        <w:t xml:space="preserve">九、法人授权书（实质性格式）</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（供应商名称）授权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rPr>
        <w:t xml:space="preserve">JSZC-</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spacing w:line="360" w:lineRule="auto"/>
        <w:rPr>
          <w:color w:val="auto"/>
          <w:sz w:val="20"/>
          <w:szCs w:val="20"/>
          <w:highlight w:val="non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bookmarkStart w:id="317" w:name="_格式3__银行出具的资信证明"/>
      <w:r/>
      <w:bookmarkEnd w:id="317"/>
      <w:r/>
      <w:bookmarkStart w:id="318" w:name="_Hlt26955070"/>
      <w:r/>
      <w:bookmarkEnd w:id="318"/>
      <w:r/>
      <w:bookmarkStart w:id="319" w:name="_Hlt26671380"/>
      <w:r/>
      <w:bookmarkEnd w:id="319"/>
      <w:r/>
      <w:r/>
    </w:p>
    <w:p>
      <w:pPr>
        <w:ind w:firstLine="480"/>
        <w:spacing w:line="360" w:lineRule="auto"/>
        <w:rPr>
          <w:rFonts w:ascii="宋体" w:hAnsi="宋体" w:cs="楷体"/>
          <w:color w:val="auto"/>
          <w:sz w:val="24"/>
          <w:highlight w:val="none"/>
          <w:u w:val="single"/>
        </w:rPr>
      </w:pPr>
      <w:r>
        <w:rPr>
          <w:rFonts w:hint="eastAsia" w:ascii="宋体" w:hAnsi="宋体" w:cs="楷体"/>
          <w:color w:val="auto"/>
          <w:sz w:val="24"/>
          <w:highlight w:val="none"/>
        </w:rPr>
        <w:t xml:space="preserve">注意事项：</w:t>
      </w:r>
      <w:r>
        <w:rPr>
          <w:rFonts w:hint="eastAsia" w:ascii="宋体" w:hAnsi="宋体" w:cs="楷体"/>
          <w:color w:val="auto"/>
          <w:sz w:val="24"/>
          <w:highlight w:val="none"/>
          <w:u w:val="single"/>
        </w:rPr>
        <w:t xml:space="preserve">需附法定代表人第二代居民身份证复印件（正反面）和被授权人第二代居民身份证复印件（正反面）。</w:t>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rFonts w:hint="eastAsia"/>
          <w:color w:val="auto"/>
          <w:highlight w:val="none"/>
        </w:rPr>
      </w:pPr>
      <w:r>
        <w:rPr>
          <w:rFonts w:hint="eastAsia"/>
          <w:color w:val="auto"/>
          <w:highlight w:val="none"/>
        </w:rPr>
      </w:r>
      <w:r/>
    </w:p>
    <w:p>
      <w:pPr>
        <w:ind w:firstLine="723"/>
        <w:jc w:val="center"/>
        <w:spacing w:after="120" w:line="360" w:lineRule="auto"/>
        <w:rPr>
          <w:rFonts w:hint="eastAsia"/>
          <w:b/>
          <w:color w:val="auto"/>
          <w:spacing w:val="20"/>
          <w:sz w:val="32"/>
          <w:szCs w:val="32"/>
          <w:highlight w:val="none"/>
        </w:rPr>
      </w:pPr>
      <w:r>
        <w:rPr>
          <w:rFonts w:hint="eastAsia"/>
          <w:b/>
          <w:color w:val="auto"/>
          <w:spacing w:val="20"/>
          <w:sz w:val="32"/>
          <w:szCs w:val="32"/>
          <w:highlight w:val="none"/>
        </w:rPr>
        <w:t xml:space="preserve">十、资格承诺声明函</w:t>
      </w:r>
      <w:r>
        <w:rPr>
          <w:b/>
          <w:color w:val="auto"/>
          <w:spacing w:val="20"/>
          <w:sz w:val="32"/>
          <w:szCs w:val="32"/>
          <w:highlight w:val="none"/>
        </w:rPr>
        <w:t xml:space="preserve">（实质性格式）</w:t>
      </w:r>
      <w:r/>
    </w:p>
    <w:p>
      <w:pPr>
        <w:spacing w:line="500" w:lineRule="exact"/>
        <w:rPr>
          <w:rFonts w:ascii="宋体" w:hAnsi="宋体" w:cs="楷体"/>
          <w:color w:val="auto"/>
          <w:sz w:val="24"/>
          <w:highlight w:val="none"/>
        </w:rPr>
      </w:pPr>
      <w:r>
        <w:rPr>
          <w:rFonts w:hint="eastAsia" w:ascii="宋体" w:hAnsi="宋体" w:cs="楷体"/>
          <w:color w:val="auto"/>
          <w:sz w:val="24"/>
          <w:highlight w:val="none"/>
        </w:rPr>
        <w:t xml:space="preserve">致本项目采购单位及武进区政府采购中心：</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按照《中华人民共和国政府采购法》第二十二条及采购文件的规定，我单位郑重声明如下：</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一、我单位全称为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，注册地点为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，统一社会信用代码为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，法定代表人（单位负责人）为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二、我单位具有独立承担民事责任的能力。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三、我单位具有良好的商业信誉和健全的财务会计制度。</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四、我单位具有履行合同所必需的设备和专业技术能力。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五、我单位有依法缴纳税收和社会保障资金的良好记录。</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七、我单位具备法律、行政法规规定的其他条件。</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highlight w:val="none"/>
        </w:rPr>
      </w:pPr>
      <w:r>
        <w:rPr>
          <w:rFonts w:ascii="宋体" w:hAnsi="宋体" w:cs="楷体"/>
          <w:color w:val="auto"/>
          <w:sz w:val="24"/>
          <w:highlight w:val="none"/>
        </w:rPr>
      </w:r>
      <w:r/>
    </w:p>
    <w:p>
      <w:pPr>
        <w:pStyle w:val="1169"/>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480"/>
        <w:jc w:val="center"/>
        <w:spacing w:line="500" w:lineRule="exact"/>
        <w:rPr>
          <w:rFonts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spacing w:line="440" w:lineRule="exact"/>
        <w:widowControl/>
        <w:rPr>
          <w:rFonts w:ascii="宋体" w:hAnsi="宋体" w:cs="楷体"/>
          <w:color w:val="auto"/>
          <w:sz w:val="24"/>
          <w:highlight w:val="none"/>
        </w:rPr>
      </w:pPr>
      <w:r>
        <w:rPr>
          <w:rFonts w:ascii="宋体" w:hAnsi="宋体" w:cs="楷体"/>
          <w:color w:val="auto"/>
          <w:sz w:val="24"/>
          <w:highlight w:val="none"/>
        </w:rPr>
      </w:r>
      <w:r/>
    </w:p>
    <w:p>
      <w:pPr>
        <w:spacing w:line="440" w:lineRule="exact"/>
        <w:widowControl/>
        <w:rPr>
          <w:rFonts w:hint="eastAsia" w:ascii="宋体" w:hAnsi="宋体"/>
          <w:b/>
          <w:color w:val="auto"/>
          <w:sz w:val="24"/>
          <w:highlight w:val="none"/>
        </w:rPr>
      </w:pPr>
      <w:r>
        <w:rPr>
          <w:rFonts w:hint="eastAsia" w:ascii="宋体" w:hAnsi="宋体"/>
          <w:b/>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spacing w:line="440" w:lineRule="exact"/>
        <w:widowControl/>
        <w:rPr>
          <w:rFonts w:hint="eastAsia" w:ascii="宋体" w:hAnsi="宋体"/>
          <w:b/>
          <w:color w:val="auto"/>
          <w:sz w:val="24"/>
          <w:highlight w:val="none"/>
        </w:rPr>
      </w:pPr>
      <w:r>
        <w:rPr>
          <w:rFonts w:hint="eastAsia" w:ascii="宋体" w:hAnsi="宋体"/>
          <w:b/>
          <w:color w:val="auto"/>
          <w:sz w:val="24"/>
          <w:highlight w:val="none"/>
        </w:rPr>
      </w:r>
      <w:r/>
    </w:p>
    <w:p>
      <w:pPr>
        <w:pStyle w:val="1171"/>
        <w:spacing w:after="120" w:line="360" w:lineRule="auto"/>
        <w:rPr>
          <w:rFonts w:hint="eastAsia"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 xml:space="preserve">十一、政府采购供应商信用承诺书</w:t>
      </w:r>
      <w:r>
        <w:rPr>
          <w:rFonts w:ascii="Times New Roman" w:eastAsia="宋体"/>
          <w:b/>
          <w:color w:val="auto"/>
          <w:spacing w:val="20"/>
          <w:sz w:val="32"/>
          <w:szCs w:val="32"/>
          <w:highlight w:val="none"/>
        </w:rPr>
        <w:t xml:space="preserve">（实质性格式）</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5040"/>
        <w:spacing w:line="40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1166"/>
        <w:ind w:right="0" w:firstLine="5160"/>
        <w:jc w:val="both"/>
        <w:spacing w:line="40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pStyle w:val="1166"/>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166"/>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pStyle w:val="1166"/>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166"/>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ind w:firstLine="2168"/>
        <w:spacing w:after="120" w:line="360" w:lineRule="auto"/>
        <w:rPr>
          <w:b/>
          <w:color w:val="auto"/>
          <w:spacing w:val="20"/>
          <w:sz w:val="32"/>
          <w:szCs w:val="32"/>
          <w:highlight w:val="none"/>
        </w:rPr>
      </w:pPr>
      <w:r>
        <w:rPr>
          <w:rFonts w:hint="eastAsia"/>
          <w:b/>
          <w:color w:val="auto"/>
          <w:spacing w:val="20"/>
          <w:sz w:val="32"/>
          <w:szCs w:val="32"/>
          <w:highlight w:val="none"/>
        </w:rPr>
        <w:t xml:space="preserve">十二、</w:t>
      </w:r>
      <w:r>
        <w:rPr>
          <w:b/>
          <w:color w:val="auto"/>
          <w:spacing w:val="20"/>
          <w:sz w:val="32"/>
          <w:szCs w:val="32"/>
          <w:highlight w:val="none"/>
        </w:rPr>
        <w:t xml:space="preserve">联合体</w:t>
      </w:r>
      <w:r>
        <w:rPr>
          <w:rFonts w:hint="eastAsia"/>
          <w:b/>
          <w:color w:val="auto"/>
          <w:spacing w:val="20"/>
          <w:sz w:val="32"/>
          <w:szCs w:val="32"/>
          <w:highlight w:val="none"/>
        </w:rPr>
        <w:t xml:space="preserve">协议</w:t>
      </w:r>
      <w:r>
        <w:rPr>
          <w:b/>
          <w:color w:val="auto"/>
          <w:spacing w:val="20"/>
          <w:sz w:val="32"/>
          <w:szCs w:val="32"/>
          <w:highlight w:val="none"/>
        </w:rPr>
        <w:t xml:space="preserve">（实质性格式）</w:t>
      </w:r>
      <w:r/>
    </w:p>
    <w:p>
      <w:pPr>
        <w:spacing w:line="560" w:lineRule="exact"/>
        <w:rPr>
          <w:rFonts w:ascii="宋体" w:hAnsi="宋体"/>
          <w:color w:val="auto"/>
          <w:sz w:val="24"/>
          <w:szCs w:val="21"/>
          <w:highlight w:val="none"/>
        </w:rPr>
      </w:pPr>
      <w:r/>
      <w:bookmarkStart w:id="320" w:name="_Hlk149905720"/>
      <w:r>
        <w:rPr>
          <w:rFonts w:hint="eastAsia" w:ascii="宋体" w:hAnsi="宋体"/>
          <w:color w:val="auto"/>
          <w:sz w:val="24"/>
          <w:szCs w:val="21"/>
          <w:highlight w:val="none"/>
        </w:rPr>
        <w:t xml:space="preserve">（联合体中各供应商全称）在此达成以下协议：</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自愿组成联合体，参加常州市武进区政府采购中心组织的采购编号为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 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5"/>
        <w:jc w:val="right"/>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bookmarkEnd w:id="320"/>
      <w:r/>
    </w:p>
    <w:p>
      <w:pPr>
        <w:ind w:left="480"/>
        <w:jc w:val="right"/>
        <w:spacing w:line="360" w:lineRule="auto"/>
        <w:rPr>
          <w:b/>
          <w:color w:val="auto"/>
          <w:sz w:val="24"/>
          <w:highlight w:val="none"/>
        </w:rPr>
      </w:pPr>
      <w:r>
        <w:rPr>
          <w:b/>
          <w:color w:val="auto"/>
          <w:sz w:val="24"/>
          <w:highlight w:val="none"/>
        </w:rPr>
      </w:r>
      <w:r/>
    </w:p>
    <w:p>
      <w:pPr>
        <w:ind w:firstLine="480"/>
        <w:spacing w:line="360" w:lineRule="auto"/>
        <w:tabs>
          <w:tab w:val="left" w:pos="8280" w:leader="none"/>
        </w:tabs>
        <w:rPr>
          <w:color w:val="auto"/>
          <w:sz w:val="24"/>
          <w:highlight w:val="none"/>
        </w:rPr>
      </w:pPr>
      <w:r>
        <w:rPr>
          <w:color w:val="auto"/>
          <w:sz w:val="24"/>
          <w:highlight w:val="none"/>
        </w:rPr>
      </w:r>
      <w:r/>
    </w:p>
    <w:p>
      <w:pPr>
        <w:ind w:firstLine="480"/>
        <w:spacing w:line="360" w:lineRule="auto"/>
        <w:tabs>
          <w:tab w:val="left" w:pos="8280" w:leader="none"/>
        </w:tabs>
        <w:rPr>
          <w:color w:val="auto"/>
          <w:sz w:val="24"/>
          <w:highlight w:val="none"/>
        </w:rPr>
      </w:pPr>
      <w:r>
        <w:rPr>
          <w:color w:val="auto"/>
          <w:sz w:val="24"/>
          <w:highlight w:val="none"/>
        </w:rPr>
      </w:r>
      <w:r/>
    </w:p>
    <w:p>
      <w:pPr>
        <w:pStyle w:val="997"/>
        <w:rPr>
          <w:color w:val="auto"/>
          <w:highlight w:val="none"/>
        </w:rPr>
      </w:pPr>
      <w:r>
        <w:rPr>
          <w:color w:val="auto"/>
          <w:highlight w:val="none"/>
        </w:rPr>
      </w:r>
      <w:r/>
    </w:p>
    <w:p>
      <w:pPr>
        <w:spacing w:after="120" w:line="360" w:lineRule="auto"/>
        <w:rPr>
          <w:b/>
          <w:color w:val="auto"/>
          <w:spacing w:val="20"/>
          <w:sz w:val="32"/>
          <w:szCs w:val="32"/>
          <w:highlight w:val="none"/>
        </w:rPr>
      </w:pPr>
      <w:r>
        <w:rPr>
          <w:b/>
          <w:color w:val="auto"/>
          <w:spacing w:val="20"/>
          <w:sz w:val="32"/>
          <w:szCs w:val="32"/>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十三、投标函</w:t>
      </w:r>
      <w:r>
        <w:rPr>
          <w:b/>
          <w:color w:val="auto"/>
          <w:spacing w:val="20"/>
          <w:sz w:val="32"/>
          <w:szCs w:val="32"/>
          <w:highlight w:val="none"/>
        </w:rPr>
        <w:t xml:space="preserve">（实质性格式）</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致：常州市武进区政府采购中心</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根据贵方的JSZC-</w:t>
      </w:r>
      <w:r>
        <w:rPr>
          <w:rFonts w:ascii="宋体" w:hAnsi="宋体"/>
          <w:color w:val="auto"/>
          <w:sz w:val="24"/>
          <w:szCs w:val="21"/>
          <w:highlight w:val="none"/>
        </w:rPr>
        <w:t xml:space="preserve">***</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rFonts w:hint="eastAsia"/>
          <w:color w:val="auto"/>
          <w:highlight w:val="none"/>
        </w:rPr>
      </w:pPr>
      <w:r>
        <w:rPr>
          <w:rFonts w:hint="eastAsia"/>
          <w:color w:val="auto"/>
          <w:highlight w:val="none"/>
        </w:rPr>
        <w:t xml:space="preserve"> </w:t>
      </w:r>
      <w:r>
        <w:rPr>
          <w:color w:val="auto"/>
          <w:highlight w:val="none"/>
        </w:rPr>
        <w:t xml:space="preserve">                                                                          </w:t>
      </w:r>
      <w:bookmarkStart w:id="321"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21"/>
      <w:r/>
      <w:r/>
    </w:p>
    <w:p>
      <w:pPr>
        <w:ind w:left="420" w:firstLine="456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pStyle w:val="957"/>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p>
      <w:pPr>
        <w:pStyle w:val="957"/>
        <w:rPr>
          <w:color w:val="auto"/>
          <w:highlight w:val="none"/>
        </w:rPr>
      </w:pPr>
      <w:r>
        <w:rPr>
          <w:color w:val="auto"/>
          <w:highlight w:val="none"/>
        </w:rPr>
      </w:r>
      <w:r/>
    </w:p>
    <w:p>
      <w:pPr>
        <w:pStyle w:val="957"/>
        <w:rPr>
          <w:color w:val="auto"/>
          <w:highlight w:val="none"/>
        </w:rPr>
      </w:pPr>
      <w:r>
        <w:rPr>
          <w:color w:val="auto"/>
          <w:highlight w:val="none"/>
        </w:rPr>
      </w:r>
      <w:r/>
    </w:p>
    <w:p>
      <w:pPr>
        <w:jc w:val="center"/>
        <w:rPr>
          <w:b/>
          <w:color w:val="auto"/>
          <w:spacing w:val="20"/>
          <w:sz w:val="32"/>
          <w:szCs w:val="32"/>
          <w:highlight w:val="none"/>
        </w:rPr>
      </w:pPr>
      <w:r>
        <w:rPr>
          <w:b/>
          <w:color w:val="auto"/>
          <w:spacing w:val="20"/>
          <w:sz w:val="32"/>
          <w:szCs w:val="32"/>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rFonts w:hint="eastAsia"/>
          <w:color w:val="auto"/>
          <w:highlight w:val="none"/>
        </w:rPr>
      </w:pPr>
      <w:r>
        <w:rPr>
          <w:rFonts w:hint="eastAsia"/>
          <w:color w:val="auto"/>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十四、技术偏离表</w:t>
      </w:r>
      <w:r>
        <w:rPr>
          <w:b/>
          <w:color w:val="auto"/>
          <w:spacing w:val="20"/>
          <w:sz w:val="32"/>
          <w:szCs w:val="32"/>
          <w:highlight w:val="none"/>
        </w:rPr>
        <w:t xml:space="preserve">（实质性格式）</w:t>
      </w:r>
      <w:r/>
    </w:p>
    <w:p>
      <w:pPr>
        <w:spacing w:line="360" w:lineRule="auto"/>
        <w:rPr>
          <w:rFonts w:hint="eastAsia" w:ascii="黑体" w:eastAsia="黑体" w:cs="黑体"/>
          <w:bCs/>
          <w:color w:val="auto"/>
          <w:sz w:val="24"/>
          <w:highlight w:val="none"/>
          <w:lang w:bidi="ar"/>
        </w:rPr>
      </w:pPr>
      <w:r>
        <w:rPr>
          <w:rFonts w:hint="eastAsia" w:ascii="黑体" w:eastAsia="黑体" w:cs="黑体"/>
          <w:bCs/>
          <w:color w:val="auto"/>
          <w:sz w:val="24"/>
          <w:highlight w:val="none"/>
          <w:lang w:bidi="ar"/>
        </w:rPr>
        <w:t xml:space="preserve">采购项目编号：</w:t>
      </w:r>
      <w:r/>
    </w:p>
    <w:tbl>
      <w:tblPr>
        <w:tblStyle w:val="756"/>
        <w:tblpPr w:horzAnchor="page" w:tblpX="1482" w:vertAnchor="text" w:tblpY="396" w:leftFromText="180" w:topFromText="0" w:rightFromText="180" w:bottomFromText="0"/>
        <w:tblW w:w="93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jc w:val="left"/>
              <w:rPr>
                <w:b/>
                <w:color w:val="auto"/>
                <w:sz w:val="24"/>
                <w:highlight w:val="none"/>
              </w:rPr>
            </w:pPr>
            <w:r>
              <w:rPr>
                <w:rFonts w:hint="eastAsia"/>
                <w:b/>
                <w:color w:val="auto"/>
                <w:sz w:val="24"/>
                <w:highlight w:val="none"/>
              </w:rPr>
              <w:t xml:space="preserve">对本项目第五章“采购需求”中所有条款的偏离情况（请进行勾选）：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（如无偏离，仅勾选无偏离即可）</w:t>
            </w:r>
            <w:r/>
          </w:p>
          <w:p>
            <w:pPr>
              <w:spacing w:line="360" w:lineRule="auto"/>
              <w:rPr>
                <w:rFonts w:hint="eastAsia" w:ascii="宋体" w:hAnsi="宋体" w:cs="黑体"/>
                <w:bCs/>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trHeight w:val="1053"/>
        </w:trPr>
        <w:tc>
          <w:tcPr>
            <w:tcW w:w="729"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21"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60"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采购文件技术参数</w:t>
            </w:r>
            <w:r/>
          </w:p>
        </w:tc>
        <w:tc>
          <w:tcPr>
            <w:tcW w:w="1419"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1678" w:type="dxa"/>
            <w:vAlign w:val="center"/>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500"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90"/>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1</w:t>
            </w:r>
            <w:r/>
          </w:p>
        </w:tc>
        <w:tc>
          <w:tcPr>
            <w:tcW w:w="2421" w:type="dxa"/>
            <w:vAlign w:val="top"/>
            <w:textDirection w:val="lrTb"/>
            <w:noWrap w:val="false"/>
          </w:tcPr>
          <w:p>
            <w:pP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678"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0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2</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678"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0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3</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678"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0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65"/>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678"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0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bl>
    <w:p>
      <w:pPr>
        <w:spacing w:line="360" w:lineRule="auto"/>
        <w:rPr>
          <w:rFonts w:hint="eastAsia" w:ascii="宋体" w:hAnsi="宋体" w:cs="宋体"/>
          <w:color w:val="auto"/>
          <w:sz w:val="20"/>
          <w:szCs w:val="21"/>
          <w:highlight w:val="none"/>
          <w:lang w:bidi="ar"/>
        </w:rPr>
      </w:pPr>
      <w:r>
        <w:rPr>
          <w:rFonts w:hint="eastAsia" w:ascii="宋体" w:hAnsi="宋体" w:cs="宋体"/>
          <w:color w:val="auto"/>
          <w:sz w:val="20"/>
          <w:szCs w:val="21"/>
          <w:highlight w:val="none"/>
          <w:lang w:bidi="ar"/>
        </w:rPr>
        <w:t xml:space="preserve">       </w:t>
      </w:r>
      <w:r/>
    </w:p>
    <w:p>
      <w:pPr>
        <w:ind w:firstLine="4680"/>
        <w:spacing w:line="360" w:lineRule="auto"/>
        <w:rPr>
          <w:rFonts w:hint="eastAsia"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997"/>
        <w:ind w:firstLine="4800"/>
        <w:rPr>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rFonts w:hint="eastAsia"/>
          <w:b/>
          <w:color w:val="auto"/>
          <w:sz w:val="24"/>
          <w:szCs w:val="20"/>
          <w:highlight w:val="none"/>
        </w:rPr>
      </w:pPr>
      <w:r>
        <w:rPr>
          <w:rFonts w:hint="eastAsia"/>
          <w:b/>
          <w:color w:val="auto"/>
          <w:sz w:val="24"/>
          <w:szCs w:val="20"/>
          <w:highlight w:val="none"/>
        </w:rPr>
        <w:t xml:space="preserve">注意事项：</w:t>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1、如根据采购文件要求需提供“证明材料”的，需填写证明材料名称；采购文件未要求提供“证明材料”的，可不填写。</w:t>
      </w:r>
      <w:r/>
    </w:p>
    <w:p>
      <w:pPr>
        <w:ind w:firstLine="482"/>
        <w:spacing w:line="500" w:lineRule="exact"/>
        <w:rPr>
          <w:rFonts w:ascii="宋体" w:hAnsi="宋体"/>
          <w:b/>
          <w:bCs/>
          <w:color w:val="auto"/>
          <w:sz w:val="24"/>
          <w:highlight w:val="none"/>
          <w:u w:val="single"/>
        </w:rPr>
      </w:pPr>
      <w:r>
        <w:rPr>
          <w:rFonts w:hint="eastAsia" w:ascii="宋体" w:hAnsi="宋体"/>
          <w:b/>
          <w:bCs/>
          <w:color w:val="auto"/>
          <w:sz w:val="24"/>
          <w:highlight w:val="none"/>
        </w:rPr>
        <w:t xml:space="preserve">2、</w:t>
      </w:r>
      <w:r>
        <w:rPr>
          <w:rFonts w:hint="eastAsia" w:ascii="宋体" w:hAnsi="宋体"/>
          <w:b/>
          <w:bCs/>
          <w:color w:val="auto"/>
          <w:sz w:val="24"/>
          <w:highlight w:val="none"/>
          <w:u w:val="single"/>
        </w:rPr>
        <w:t xml:space="preserve">如投标人提供的服务与采购文件的要求存在偏离，偏离情况可填写“正偏离”或“负偏离”。如为“负偏离”，将按无效响应处理！</w:t>
      </w:r>
      <w:r/>
    </w:p>
    <w:p>
      <w:pPr>
        <w:rPr>
          <w:rFonts w:ascii="宋体" w:hAnsi="宋体" w:cs="宋体"/>
          <w:b/>
          <w:color w:val="auto"/>
          <w:sz w:val="28"/>
          <w:szCs w:val="28"/>
          <w:highlight w:val="none"/>
          <w:u w:val="single"/>
        </w:rPr>
      </w:pPr>
      <w:r>
        <w:rPr>
          <w:rFonts w:ascii="宋体" w:hAnsi="宋体" w:cs="宋体"/>
          <w:b/>
          <w:color w:val="auto"/>
          <w:sz w:val="28"/>
          <w:szCs w:val="28"/>
          <w:highlight w:val="none"/>
          <w:u w:val="single"/>
        </w:rPr>
      </w:r>
      <w:r/>
    </w:p>
    <w:p>
      <w:pPr>
        <w:spacing w:line="360" w:lineRule="auto"/>
        <w:rPr>
          <w:color w:val="auto"/>
          <w:sz w:val="20"/>
          <w:szCs w:val="20"/>
          <w:highlight w:val="none"/>
        </w:rPr>
      </w:pPr>
      <w:r>
        <w:rPr>
          <w:color w:val="auto"/>
          <w:sz w:val="20"/>
          <w:szCs w:val="20"/>
          <w:highlight w:val="none"/>
        </w:rPr>
        <w:t xml:space="preserve">                      </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ind w:firstLine="2951"/>
        <w:keepLines/>
        <w:keepNext/>
        <w:spacing w:before="260" w:after="260" w:line="415" w:lineRule="auto"/>
        <w:rPr>
          <w:rFonts w:ascii="宋体" w:hAnsi="宋体"/>
          <w:b/>
          <w:color w:val="auto"/>
          <w:sz w:val="28"/>
          <w:szCs w:val="28"/>
          <w:highlight w:val="none"/>
        </w:rPr>
        <w:outlineLvl w:val="2"/>
      </w:pPr>
      <w:r>
        <w:rPr>
          <w:rFonts w:ascii="宋体" w:hAnsi="宋体"/>
          <w:b/>
          <w:color w:val="auto"/>
          <w:sz w:val="28"/>
          <w:szCs w:val="28"/>
          <w:highlight w:val="none"/>
        </w:rPr>
      </w:r>
      <w:r/>
    </w:p>
    <w:p>
      <w:pPr>
        <w:rPr>
          <w:rFonts w:hint="eastAsia"/>
          <w:color w:val="auto"/>
          <w:sz w:val="20"/>
          <w:szCs w:val="20"/>
          <w:highlight w:val="none"/>
        </w:rPr>
      </w:pPr>
      <w:r>
        <w:rPr>
          <w:rFonts w:hint="eastAsia"/>
          <w:color w:val="auto"/>
          <w:sz w:val="20"/>
          <w:szCs w:val="20"/>
          <w:highlight w:val="none"/>
        </w:rPr>
      </w:r>
      <w:r/>
    </w:p>
    <w:p>
      <w:pPr>
        <w:ind w:firstLine="2890"/>
        <w:keepLines/>
        <w:keepNext/>
        <w:spacing w:before="260" w:after="260" w:line="415" w:lineRule="auto"/>
        <w:rPr>
          <w:b/>
          <w:color w:val="auto"/>
          <w:spacing w:val="20"/>
          <w:sz w:val="32"/>
          <w:szCs w:val="32"/>
          <w:highlight w:val="none"/>
        </w:rPr>
        <w:outlineLvl w:val="2"/>
      </w:pPr>
      <w:r>
        <w:rPr>
          <w:rFonts w:hint="eastAsia"/>
          <w:b/>
          <w:color w:val="auto"/>
          <w:spacing w:val="20"/>
          <w:sz w:val="32"/>
          <w:szCs w:val="32"/>
          <w:highlight w:val="none"/>
        </w:rPr>
        <w:t xml:space="preserve">十五、其他格式材料</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w:t>
      </w: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56"/>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pStyle w:val="997"/>
        <w:ind w:firstLine="4560"/>
        <w:rPr>
          <w:rFonts w:ascii="宋体" w:hAnsi="宋体" w:cs="楷体"/>
          <w:color w:val="auto"/>
          <w:highlight w:val="none"/>
        </w:rPr>
      </w:pPr>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r/>
    </w:p>
    <w:p>
      <w:pPr>
        <w:pStyle w:val="997"/>
        <w:ind w:firstLine="4560"/>
        <w:rPr>
          <w:color w:val="auto"/>
          <w:highlight w:val="none"/>
          <w:lang w:bidi="ar"/>
        </w:rPr>
      </w:pPr>
      <w:r>
        <w:rPr>
          <w:rFonts w:ascii="黑体" w:eastAsia="黑体" w:cs="黑体"/>
          <w:bCs/>
          <w:color w:val="auto"/>
          <w:highlight w:val="none"/>
          <w:lang w:bidi="ar"/>
        </w:rPr>
        <w:t xml:space="preserve">日期：_____年______月______日</w:t>
      </w:r>
      <w:r/>
    </w:p>
    <w:p>
      <w:pPr>
        <w:jc w:val="center"/>
        <w:rPr>
          <w:rFonts w:ascii="宋体" w:hAnsi="宋体"/>
          <w:b/>
          <w:color w:val="auto"/>
          <w:sz w:val="32"/>
          <w:szCs w:val="32"/>
          <w:highlight w:val="none"/>
        </w:rPr>
      </w:pPr>
      <w:r>
        <w:rPr>
          <w:color w:val="auto"/>
          <w:sz w:val="22"/>
          <w:highlight w:val="none"/>
        </w:rPr>
        <w:br w:type="page" w:clear="all"/>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5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5160"/>
        <w:spacing w:line="360" w:lineRule="auto"/>
        <w:rPr>
          <w:rFonts w:hint="eastAsia"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997"/>
        <w:ind w:firstLine="5040"/>
        <w:rPr>
          <w:color w:val="auto"/>
          <w:highlight w:val="none"/>
          <w:lang w:bidi="ar"/>
        </w:rPr>
      </w:pPr>
      <w:r>
        <w:rPr>
          <w:rFonts w:ascii="黑体" w:eastAsia="黑体" w:cs="黑体"/>
          <w:bCs/>
          <w:color w:val="auto"/>
          <w:highlight w:val="none"/>
          <w:lang w:bidi="ar"/>
        </w:rPr>
        <w:t xml:space="preserve">日期：_____年______月______日</w:t>
      </w:r>
      <w:r/>
    </w:p>
    <w:p>
      <w:pPr>
        <w:keepLines/>
        <w:keepNext/>
        <w:spacing w:before="260" w:after="260" w:line="415" w:lineRule="auto"/>
        <w:rPr>
          <w:rFonts w:ascii="宋体" w:hAnsi="宋体"/>
          <w:b/>
          <w:color w:val="auto"/>
          <w:sz w:val="24"/>
          <w:highlight w:val="none"/>
        </w:rPr>
        <w:outlineLvl w:val="2"/>
      </w:pPr>
      <w:r>
        <w:rPr>
          <w:rFonts w:ascii="宋体" w:hAnsi="宋体"/>
          <w:b/>
          <w:color w:val="auto"/>
          <w:sz w:val="24"/>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ind w:firstLine="2890"/>
        <w:spacing w:line="360" w:lineRule="auto"/>
        <w:widowControl/>
        <w:rPr>
          <w:b/>
          <w:color w:val="auto"/>
          <w:spacing w:val="20"/>
          <w:sz w:val="32"/>
          <w:szCs w:val="32"/>
          <w:highlight w:val="none"/>
        </w:rPr>
      </w:pPr>
      <w:r>
        <w:rPr>
          <w:rFonts w:hint="eastAsia"/>
          <w:b/>
          <w:color w:val="auto"/>
          <w:spacing w:val="20"/>
          <w:sz w:val="32"/>
          <w:szCs w:val="32"/>
          <w:highlight w:val="none"/>
        </w:rPr>
        <w:t xml:space="preserve">3、关于招标文件的询问内容</w:t>
      </w:r>
      <w:r/>
    </w:p>
    <w:p>
      <w:pPr>
        <w:jc w:val="left"/>
        <w:spacing w:line="360" w:lineRule="auto"/>
        <w:widowControl/>
        <w:rPr>
          <w:rFonts w:ascii="宋体" w:hAnsi="宋体"/>
          <w:color w:val="auto"/>
          <w:sz w:val="24"/>
          <w:highlight w:val="none"/>
        </w:rPr>
      </w:pPr>
      <w:r>
        <w:rPr>
          <w:rFonts w:ascii="宋体" w:hAnsi="宋体"/>
          <w:color w:val="auto"/>
          <w:sz w:val="24"/>
          <w:highlight w:val="none"/>
        </w:rPr>
      </w:r>
      <w:r/>
    </w:p>
    <w:p>
      <w:pPr>
        <w:jc w:val="left"/>
        <w:spacing w:line="360" w:lineRule="auto"/>
        <w:widowControl/>
        <w:rPr>
          <w:rFonts w:hint="eastAsia" w:ascii="宋体" w:hAnsi="宋体"/>
          <w:color w:val="auto"/>
          <w:sz w:val="24"/>
          <w:highlight w:val="none"/>
          <w:u w:val="single"/>
        </w:rPr>
      </w:pPr>
      <w:r>
        <w:rPr>
          <w:rFonts w:hint="eastAsia" w:ascii="宋体" w:hAnsi="宋体"/>
          <w:color w:val="auto"/>
          <w:sz w:val="24"/>
          <w:highlight w:val="none"/>
        </w:rPr>
        <w:t xml:space="preserve">项目名称：</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采购编号：</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内容：</w:t>
      </w:r>
      <w:r/>
    </w:p>
    <w:p>
      <w:pPr>
        <w:jc w:val="left"/>
        <w:spacing w:line="360" w:lineRule="auto"/>
        <w:widowControl/>
        <w:rPr>
          <w:rFonts w:hint="eastAsia" w:ascii="宋体" w:hAnsi="宋体"/>
          <w:b/>
          <w:color w:val="auto"/>
          <w:sz w:val="24"/>
          <w:highlight w:val="none"/>
          <w:u w:val="single"/>
        </w:rPr>
      </w:pPr>
      <w:r>
        <w:rPr>
          <w:rFonts w:hint="eastAsia" w:ascii="宋体" w:hAnsi="宋体"/>
          <w:b/>
          <w:color w:val="auto"/>
          <w:sz w:val="24"/>
          <w:highlight w:val="none"/>
          <w:u w:val="single"/>
        </w:rPr>
      </w:r>
      <w:r/>
    </w:p>
    <w:p>
      <w:pPr>
        <w:jc w:val="left"/>
        <w:spacing w:line="360" w:lineRule="auto"/>
        <w:widowControl/>
        <w:rPr>
          <w:rFonts w:hint="eastAsia" w:ascii="宋体" w:hAnsi="宋体"/>
          <w:b/>
          <w:color w:val="auto"/>
          <w:sz w:val="24"/>
          <w:highlight w:val="none"/>
          <w:u w:val="single"/>
        </w:rPr>
      </w:pPr>
      <w:r>
        <w:rPr>
          <w:rFonts w:hint="eastAsia" w:ascii="宋体" w:hAnsi="宋体"/>
          <w:b/>
          <w:color w:val="auto"/>
          <w:sz w:val="24"/>
          <w:highlight w:val="none"/>
          <w:u w:val="single"/>
        </w:rPr>
      </w:r>
      <w:r/>
    </w:p>
    <w:p>
      <w:pPr>
        <w:jc w:val="left"/>
        <w:spacing w:line="360" w:lineRule="auto"/>
        <w:widowControl/>
        <w:rPr>
          <w:rFonts w:hint="eastAsia" w:ascii="宋体" w:hAnsi="宋体"/>
          <w:b/>
          <w:color w:val="auto"/>
          <w:sz w:val="24"/>
          <w:highlight w:val="none"/>
          <w:u w:val="single"/>
        </w:rPr>
      </w:pPr>
      <w:r>
        <w:rPr>
          <w:rFonts w:hint="eastAsia" w:ascii="宋体" w:hAnsi="宋体"/>
          <w:b/>
          <w:color w:val="auto"/>
          <w:sz w:val="24"/>
          <w:highlight w:val="none"/>
          <w:u w:val="single"/>
        </w:rPr>
      </w:r>
      <w:r/>
    </w:p>
    <w:p>
      <w:pPr>
        <w:spacing w:line="360" w:lineRule="auto"/>
        <w:rPr>
          <w:color w:val="auto"/>
          <w:sz w:val="24"/>
          <w:highlight w:val="none"/>
        </w:rPr>
      </w:pPr>
      <w:r>
        <w:rPr>
          <w:rFonts w:hint="eastAsia"/>
          <w:color w:val="auto"/>
          <w:sz w:val="24"/>
          <w:highlight w:val="none"/>
        </w:rPr>
        <w:t xml:space="preserve">被授权人姓名：</w:t>
      </w:r>
      <w:r>
        <w:rPr>
          <w:color w:val="auto"/>
          <w:sz w:val="24"/>
          <w:highlight w:val="none"/>
          <w:u w:val="single"/>
        </w:rPr>
        <w:t xml:space="preserve">                   </w:t>
      </w:r>
      <w:r/>
    </w:p>
    <w:p>
      <w:pPr>
        <w:spacing w:line="360" w:lineRule="auto"/>
        <w:tabs>
          <w:tab w:val="left" w:pos="360" w:leader="none"/>
        </w:tabs>
        <w:rPr>
          <w:color w:val="auto"/>
          <w:sz w:val="24"/>
          <w:highlight w:val="none"/>
          <w:u w:val="single"/>
        </w:rPr>
      </w:pPr>
      <w:r>
        <w:rPr>
          <w:rFonts w:hint="eastAsia"/>
          <w:color w:val="auto"/>
          <w:sz w:val="24"/>
          <w:highlight w:val="none"/>
        </w:rPr>
        <w:t xml:space="preserve">被授权人身份证号码：</w:t>
      </w:r>
      <w:r>
        <w:rPr>
          <w:color w:val="auto"/>
          <w:sz w:val="24"/>
          <w:highlight w:val="none"/>
          <w:u w:val="single"/>
        </w:rPr>
        <w:t xml:space="preserve">                              </w:t>
      </w:r>
      <w:r/>
    </w:p>
    <w:p>
      <w:pPr>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jc w:val="left"/>
        <w:spacing w:line="360" w:lineRule="auto"/>
        <w:widowControl/>
        <w:rPr>
          <w:rFonts w:hint="eastAsia" w:ascii="宋体" w:hAnsi="宋体"/>
          <w:b/>
          <w:color w:val="auto"/>
          <w:sz w:val="24"/>
          <w:highlight w:val="none"/>
          <w:u w:val="single"/>
        </w:rPr>
      </w:pPr>
      <w:r>
        <w:rPr>
          <w:rFonts w:hint="eastAsia" w:ascii="宋体" w:hAnsi="宋体"/>
          <w:b/>
          <w:color w:val="auto"/>
          <w:sz w:val="24"/>
          <w:highlight w:val="none"/>
          <w:u w:val="single"/>
        </w:rPr>
      </w:r>
      <w:r/>
    </w:p>
    <w:p>
      <w:pPr>
        <w:ind w:left="3360" w:firstLine="960"/>
        <w:jc w:val="left"/>
        <w:spacing w:line="360" w:lineRule="auto"/>
        <w:widowControl/>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（加盖公章）</w:t>
      </w:r>
      <w:r/>
    </w:p>
    <w:p>
      <w:pPr>
        <w:ind w:left="3360" w:firstLine="42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法定代表人或被授权人（签名或盖章）：</w:t>
      </w:r>
      <w:r/>
    </w:p>
    <w:p>
      <w:pPr>
        <w:ind w:firstLine="4800"/>
        <w:jc w:val="left"/>
        <w:spacing w:line="360" w:lineRule="auto"/>
        <w:widowControl/>
        <w:rPr>
          <w:rFonts w:hint="eastAsia"/>
          <w:color w:val="auto"/>
          <w:sz w:val="20"/>
          <w:szCs w:val="20"/>
          <w:highlight w:val="none"/>
        </w:rPr>
      </w:pPr>
      <w:r>
        <w:rPr>
          <w:rFonts w:hint="eastAsia" w:ascii="宋体" w:hAnsi="宋体"/>
          <w:color w:val="auto"/>
          <w:sz w:val="24"/>
          <w:highlight w:val="none"/>
        </w:rPr>
        <w:t xml:space="preserve">时间：    年   月  日</w:t>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p>
      <w:pPr>
        <w:pStyle w:val="997"/>
        <w:rPr>
          <w:color w:val="auto"/>
          <w:highlight w:val="none"/>
        </w:rPr>
      </w:pPr>
      <w:r>
        <w:rPr>
          <w:color w:val="auto"/>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1"/>
      </w:rPr>
      <w:framePr w:wrap="around" w:vAnchor="text" w:hAnchor="margin" w:xAlign="right" w:y="1"/>
    </w:pPr>
    <w:r/>
    <w:r/>
  </w:p>
  <w:p>
    <w:pPr>
      <w:pStyle w:val="97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1"/>
      </w:rPr>
      <w:framePr w:wrap="around" w:vAnchor="text" w:hAnchor="margin" w:xAlign="right" w:y="1"/>
    </w:pPr>
    <w:r>
      <w:rPr>
        <w:rStyle w:val="991"/>
      </w:rPr>
      <w:fldChar w:fldCharType="begin"/>
    </w:r>
    <w:r>
      <w:rPr>
        <w:rStyle w:val="991"/>
      </w:rPr>
      <w:instrText xml:space="preserve">PAGE  </w:instrText>
    </w:r>
    <w:r>
      <w:rPr>
        <w:rStyle w:val="991"/>
      </w:rPr>
      <w:fldChar w:fldCharType="end"/>
    </w:r>
    <w:r/>
  </w:p>
  <w:p>
    <w:pPr>
      <w:pStyle w:val="971"/>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7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6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2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2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2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5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5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66"/>
      <w:isLgl w:val="false"/>
      <w:suff w:val="nothing"/>
      <w:lvlText w:val="%1.%2.%3.%4.%5.%6　"/>
      <w:lvlJc w:val="left"/>
      <w:pPr>
        <w:ind w:left="-25" w:firstLine="0"/>
      </w:pPr>
      <w:rPr>
        <w:rFonts w:ascii="Times New Roman" w:hAnsi="Times New Roman" w:eastAsia="宋体"/>
        <w:b/>
        <w:i w:val="0"/>
        <w:sz w:val="28"/>
      </w:rPr>
    </w:lvl>
    <w:lvl w:ilvl="6">
      <w:start w:val="1"/>
      <w:numFmt w:val="lowerLetter"/>
      <w:pStyle w:val="107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4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lowerLetter"/>
      <w:pStyle w:val="110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127"/>
      <w:isLgl w:val="false"/>
      <w:suff w:val="tab"/>
      <w:lvlText w:val="%1"/>
      <w:lvlJc w:val="left"/>
      <w:pPr>
        <w:ind w:left="680" w:hanging="680"/>
      </w:pPr>
      <w:rPr>
        <w:rFonts w:hint="eastAsia" w:ascii="宋体" w:hAnsi="宋体" w:eastAsia="宋体"/>
      </w:rPr>
    </w:lvl>
    <w:lvl w:ilvl="1">
      <w:start w:val="1"/>
      <w:numFmt w:val="decimal"/>
      <w:pStyle w:val="1128"/>
      <w:isLgl w:val="false"/>
      <w:suff w:val="tab"/>
      <w:lvlText w:val="%1.%2"/>
      <w:lvlJc w:val="left"/>
      <w:pPr>
        <w:ind w:left="851" w:hanging="851"/>
      </w:pPr>
      <w:rPr>
        <w:rFonts w:hint="eastAsia" w:ascii="宋体" w:hAnsi="宋体" w:eastAsia="宋体"/>
        <w:color w:val="000000"/>
      </w:rPr>
    </w:lvl>
    <w:lvl w:ilvl="2">
      <w:start w:val="1"/>
      <w:numFmt w:val="decimal"/>
      <w:pStyle w:val="112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pStyle w:val="102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9"/>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link w:val="11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name w:val="Heading 1"/>
    <w:basedOn w:val="745"/>
    <w:next w:val="745"/>
    <w:link w:val="780"/>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781"/>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782"/>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783"/>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84"/>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785"/>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87"/>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88"/>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toc 7"/>
    <w:basedOn w:val="745"/>
    <w:next w:val="745"/>
    <w:uiPriority w:val="0"/>
    <w:qFormat/>
    <w:pPr>
      <w:ind w:left="2520"/>
    </w:pPr>
  </w:style>
  <w:style w:type="paragraph" w:styleId="758">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Body Text"/>
    <w:next w:val="745"/>
    <w:uiPriority w:val="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760">
    <w:name w:val="toc 5"/>
    <w:basedOn w:val="745"/>
    <w:next w:val="745"/>
    <w:uiPriority w:val="0"/>
    <w:qFormat/>
    <w:pPr>
      <w:ind w:left="1680"/>
    </w:pPr>
  </w:style>
  <w:style w:type="paragraph" w:styleId="761">
    <w:name w:val="toc 3"/>
    <w:basedOn w:val="745"/>
    <w:next w:val="745"/>
    <w:uiPriority w:val="39"/>
    <w:qFormat/>
    <w:pPr>
      <w:ind w:left="840"/>
    </w:pPr>
  </w:style>
  <w:style w:type="paragraph" w:styleId="762">
    <w:name w:val="toc 8"/>
    <w:basedOn w:val="745"/>
    <w:next w:val="745"/>
    <w:uiPriority w:val="0"/>
    <w:qFormat/>
    <w:pPr>
      <w:ind w:left="2940"/>
    </w:pPr>
  </w:style>
  <w:style w:type="paragraph" w:styleId="763">
    <w:name w:val="endnote text"/>
    <w:basedOn w:val="745"/>
    <w:link w:val="926"/>
    <w:uiPriority w:val="99"/>
    <w:semiHidden/>
    <w:unhideWhenUsed/>
    <w:qFormat/>
    <w:pPr>
      <w:spacing w:after="0" w:line="240" w:lineRule="auto"/>
    </w:pPr>
    <w:rPr>
      <w:sz w:val="20"/>
    </w:rPr>
  </w:style>
  <w:style w:type="paragraph" w:styleId="764">
    <w:name w:val="Footer"/>
    <w:basedOn w:val="745"/>
    <w:link w:val="799"/>
    <w:uiPriority w:val="99"/>
    <w:unhideWhenUsed/>
    <w:qFormat/>
    <w:pPr>
      <w:spacing w:after="0" w:line="240" w:lineRule="auto"/>
      <w:tabs>
        <w:tab w:val="center" w:pos="7143" w:leader="none"/>
        <w:tab w:val="right" w:pos="14287" w:leader="none"/>
      </w:tabs>
    </w:pPr>
  </w:style>
  <w:style w:type="paragraph" w:styleId="765">
    <w:name w:val="Header"/>
    <w:basedOn w:val="745"/>
    <w:link w:val="797"/>
    <w:uiPriority w:val="99"/>
    <w:unhideWhenUsed/>
    <w:qFormat/>
    <w:pPr>
      <w:spacing w:after="0" w:line="240" w:lineRule="auto"/>
      <w:tabs>
        <w:tab w:val="center" w:pos="7143" w:leader="none"/>
        <w:tab w:val="right" w:pos="14287" w:leader="none"/>
      </w:tabs>
    </w:pPr>
  </w:style>
  <w:style w:type="paragraph" w:styleId="766">
    <w:name w:val="toc 1"/>
    <w:basedOn w:val="745"/>
    <w:next w:val="745"/>
    <w:uiPriority w:val="39"/>
    <w:qFormat/>
    <w:pPr>
      <w:spacing w:line="300" w:lineRule="auto"/>
      <w:tabs>
        <w:tab w:val="left" w:pos="1050" w:leader="none"/>
        <w:tab w:val="right" w:pos="8937" w:leader="dot"/>
      </w:tabs>
    </w:pPr>
    <w:rPr>
      <w:rFonts w:ascii="宋体" w:hAnsi="宋体"/>
      <w:b/>
      <w:sz w:val="24"/>
    </w:rPr>
  </w:style>
  <w:style w:type="paragraph" w:styleId="767">
    <w:name w:val="toc 4"/>
    <w:basedOn w:val="745"/>
    <w:next w:val="745"/>
    <w:uiPriority w:val="0"/>
    <w:qFormat/>
    <w:pPr>
      <w:ind w:left="1260"/>
    </w:pPr>
  </w:style>
  <w:style w:type="paragraph" w:styleId="768">
    <w:name w:val="Subtitle"/>
    <w:basedOn w:val="745"/>
    <w:next w:val="745"/>
    <w:link w:val="792"/>
    <w:uiPriority w:val="11"/>
    <w:qFormat/>
    <w:pPr>
      <w:spacing w:before="200" w:after="200"/>
    </w:pPr>
    <w:rPr>
      <w:sz w:val="24"/>
      <w:szCs w:val="24"/>
    </w:rPr>
  </w:style>
  <w:style w:type="paragraph" w:styleId="769">
    <w:name w:val="footnote text"/>
    <w:basedOn w:val="745"/>
    <w:link w:val="925"/>
    <w:uiPriority w:val="99"/>
    <w:semiHidden/>
    <w:unhideWhenUsed/>
    <w:qFormat/>
    <w:pPr>
      <w:spacing w:after="40" w:line="240" w:lineRule="auto"/>
    </w:pPr>
    <w:rPr>
      <w:sz w:val="18"/>
    </w:rPr>
  </w:style>
  <w:style w:type="paragraph" w:styleId="770">
    <w:name w:val="toc 6"/>
    <w:basedOn w:val="745"/>
    <w:next w:val="745"/>
    <w:uiPriority w:val="0"/>
    <w:qFormat/>
    <w:pPr>
      <w:ind w:left="2100"/>
    </w:pPr>
  </w:style>
  <w:style w:type="paragraph" w:styleId="771">
    <w:name w:val="table of figures"/>
    <w:basedOn w:val="745"/>
    <w:next w:val="745"/>
    <w:uiPriority w:val="99"/>
    <w:unhideWhenUsed/>
    <w:qFormat/>
    <w:pPr>
      <w:spacing w:after="0" w:afterAutospacing="0"/>
    </w:pPr>
  </w:style>
  <w:style w:type="paragraph" w:styleId="772">
    <w:name w:val="toc 2"/>
    <w:basedOn w:val="745"/>
    <w:next w:val="745"/>
    <w:uiPriority w:val="39"/>
    <w:qFormat/>
    <w:pPr>
      <w:ind w:left="420"/>
      <w:spacing w:line="312" w:lineRule="auto"/>
      <w:tabs>
        <w:tab w:val="right" w:pos="8937" w:leader="dot"/>
      </w:tabs>
    </w:pPr>
  </w:style>
  <w:style w:type="paragraph" w:styleId="773">
    <w:name w:val="toc 9"/>
    <w:basedOn w:val="745"/>
    <w:next w:val="745"/>
    <w:uiPriority w:val="0"/>
    <w:qFormat/>
    <w:pPr>
      <w:ind w:left="3360"/>
    </w:pPr>
  </w:style>
  <w:style w:type="paragraph" w:styleId="774">
    <w:name w:val="Title"/>
    <w:basedOn w:val="745"/>
    <w:next w:val="745"/>
    <w:link w:val="791"/>
    <w:uiPriority w:val="10"/>
    <w:qFormat/>
    <w:pPr>
      <w:contextualSpacing/>
      <w:spacing w:before="300" w:after="200"/>
    </w:pPr>
    <w:rPr>
      <w:sz w:val="48"/>
      <w:szCs w:val="48"/>
    </w:rPr>
  </w:style>
  <w:style w:type="paragraph" w:styleId="775">
    <w:name w:val="Body Text First Indent"/>
    <w:uiPriority w:val="0"/>
    <w:qFormat/>
    <w:pPr>
      <w:ind w:firstLine="420"/>
      <w:jc w:val="both"/>
      <w:spacing w:before="0" w:after="120" w:line="240" w:lineRule="auto"/>
      <w:widowControl w:val="off"/>
    </w:pPr>
    <w:rPr>
      <w:rFonts w:ascii="宋体" w:hAnsi="宋体" w:eastAsia="宋体" w:cs="Times New Roman"/>
      <w:sz w:val="21"/>
      <w:szCs w:val="24"/>
      <w:lang w:val="en-US" w:eastAsia="zh-CN" w:bidi="ar-SA"/>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character" w:styleId="780" w:customStyle="1">
    <w:name w:val="Heading 1 Char"/>
    <w:link w:val="746"/>
    <w:uiPriority w:val="9"/>
    <w:qFormat/>
    <w:rPr>
      <w:rFonts w:ascii="Arial" w:hAnsi="Arial" w:eastAsia="Arial" w:cs="Arial"/>
      <w:sz w:val="40"/>
      <w:szCs w:val="40"/>
    </w:rPr>
  </w:style>
  <w:style w:type="character" w:styleId="781" w:customStyle="1">
    <w:name w:val="Heading 2 Char"/>
    <w:link w:val="747"/>
    <w:uiPriority w:val="9"/>
    <w:qFormat/>
    <w:rPr>
      <w:rFonts w:ascii="Arial" w:hAnsi="Arial" w:eastAsia="Arial" w:cs="Arial"/>
      <w:sz w:val="34"/>
    </w:rPr>
  </w:style>
  <w:style w:type="character" w:styleId="782" w:customStyle="1">
    <w:name w:val="Heading 3 Char"/>
    <w:link w:val="748"/>
    <w:uiPriority w:val="9"/>
    <w:qFormat/>
    <w:rPr>
      <w:rFonts w:ascii="Arial" w:hAnsi="Arial" w:eastAsia="Arial" w:cs="Arial"/>
      <w:sz w:val="30"/>
      <w:szCs w:val="30"/>
    </w:rPr>
  </w:style>
  <w:style w:type="character" w:styleId="783" w:customStyle="1">
    <w:name w:val="Heading 4 Char"/>
    <w:link w:val="749"/>
    <w:uiPriority w:val="9"/>
    <w:qFormat/>
    <w:rPr>
      <w:rFonts w:ascii="Arial" w:hAnsi="Arial" w:eastAsia="Arial" w:cs="Arial"/>
      <w:b/>
      <w:bCs/>
      <w:sz w:val="26"/>
      <w:szCs w:val="26"/>
    </w:rPr>
  </w:style>
  <w:style w:type="character" w:styleId="784" w:customStyle="1">
    <w:name w:val="Heading 5 Char"/>
    <w:link w:val="750"/>
    <w:uiPriority w:val="9"/>
    <w:qFormat/>
    <w:rPr>
      <w:rFonts w:ascii="Arial" w:hAnsi="Arial" w:eastAsia="Arial" w:cs="Arial"/>
      <w:b/>
      <w:bCs/>
      <w:sz w:val="24"/>
      <w:szCs w:val="24"/>
    </w:rPr>
  </w:style>
  <w:style w:type="character" w:styleId="785" w:customStyle="1">
    <w:name w:val="Heading 6 Char"/>
    <w:link w:val="751"/>
    <w:uiPriority w:val="9"/>
    <w:qFormat/>
    <w:rPr>
      <w:rFonts w:ascii="Arial" w:hAnsi="Arial" w:eastAsia="Arial" w:cs="Arial"/>
      <w:b/>
      <w:bCs/>
      <w:sz w:val="22"/>
      <w:szCs w:val="22"/>
    </w:rPr>
  </w:style>
  <w:style w:type="character" w:styleId="786" w:customStyle="1">
    <w:name w:val="Heading 7 Char"/>
    <w:link w:val="752"/>
    <w:uiPriority w:val="9"/>
    <w:qFormat/>
    <w:rPr>
      <w:rFonts w:ascii="Arial" w:hAnsi="Arial" w:eastAsia="Arial" w:cs="Arial"/>
      <w:b/>
      <w:bCs/>
      <w:i/>
      <w:iCs/>
      <w:sz w:val="22"/>
      <w:szCs w:val="22"/>
    </w:rPr>
  </w:style>
  <w:style w:type="character" w:styleId="787" w:customStyle="1">
    <w:name w:val="Heading 8 Char"/>
    <w:link w:val="753"/>
    <w:uiPriority w:val="9"/>
    <w:qFormat/>
    <w:rPr>
      <w:rFonts w:ascii="Arial" w:hAnsi="Arial" w:eastAsia="Arial" w:cs="Arial"/>
      <w:i/>
      <w:iCs/>
      <w:sz w:val="22"/>
      <w:szCs w:val="22"/>
    </w:rPr>
  </w:style>
  <w:style w:type="character" w:styleId="788" w:customStyle="1">
    <w:name w:val="Heading 9 Char"/>
    <w:link w:val="754"/>
    <w:uiPriority w:val="9"/>
    <w:qFormat/>
    <w:rPr>
      <w:rFonts w:ascii="Arial" w:hAnsi="Arial" w:eastAsia="Arial" w:cs="Arial"/>
      <w:i/>
      <w:iCs/>
      <w:sz w:val="21"/>
      <w:szCs w:val="21"/>
    </w:rPr>
  </w:style>
  <w:style w:type="paragraph" w:styleId="789">
    <w:name w:val="List Paragraph"/>
    <w:basedOn w:val="745"/>
    <w:uiPriority w:val="34"/>
    <w:qFormat/>
    <w:pPr>
      <w:contextualSpacing/>
      <w:ind w:left="720"/>
    </w:p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character" w:styleId="791" w:customStyle="1">
    <w:name w:val="Title Char"/>
    <w:link w:val="774"/>
    <w:uiPriority w:val="10"/>
    <w:qFormat/>
    <w:rPr>
      <w:sz w:val="48"/>
      <w:szCs w:val="48"/>
    </w:rPr>
  </w:style>
  <w:style w:type="character" w:styleId="792" w:customStyle="1">
    <w:name w:val="Subtitle Char"/>
    <w:link w:val="768"/>
    <w:uiPriority w:val="11"/>
    <w:qFormat/>
    <w:rPr>
      <w:sz w:val="24"/>
      <w:szCs w:val="24"/>
    </w:rPr>
  </w:style>
  <w:style w:type="paragraph" w:styleId="793">
    <w:name w:val="Quote"/>
    <w:basedOn w:val="745"/>
    <w:next w:val="745"/>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745"/>
    <w:next w:val="745"/>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character" w:styleId="797" w:customStyle="1">
    <w:name w:val="Header Char"/>
    <w:link w:val="765"/>
    <w:uiPriority w:val="99"/>
    <w:qFormat/>
  </w:style>
  <w:style w:type="character" w:styleId="798" w:customStyle="1">
    <w:name w:val="Footer Char"/>
    <w:link w:val="764"/>
    <w:uiPriority w:val="99"/>
    <w:qFormat/>
  </w:style>
  <w:style w:type="character" w:styleId="799" w:customStyle="1">
    <w:name w:val="Caption Char"/>
    <w:link w:val="764"/>
    <w:uiPriority w:val="99"/>
    <w:qFormat/>
  </w:style>
  <w:style w:type="table" w:styleId="80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Footnote Text Char"/>
    <w:link w:val="769"/>
    <w:uiPriority w:val="99"/>
    <w:qFormat/>
    <w:rPr>
      <w:sz w:val="18"/>
    </w:rPr>
  </w:style>
  <w:style w:type="character" w:styleId="926" w:customStyle="1">
    <w:name w:val="Endnote Text Char"/>
    <w:link w:val="763"/>
    <w:uiPriority w:val="99"/>
    <w:qFormat/>
    <w:rPr>
      <w:sz w:val="20"/>
    </w:rPr>
  </w:style>
  <w:style w:type="paragraph" w:styleId="927" w:customStyle="1">
    <w:name w:val="TOC Heading"/>
    <w:uiPriority w:val="39"/>
    <w:unhideWhenUsed/>
    <w:qFormat/>
    <w:rPr>
      <w:rFonts w:hint="default" w:ascii="Times New Roman" w:hAnsi="Times New Roman" w:eastAsia="宋体" w:cs="Times New Roman"/>
    </w:rPr>
  </w:style>
  <w:style w:type="paragraph" w:styleId="928" w:customStyle="1">
    <w:name w:val="标题 11"/>
    <w:basedOn w:val="745"/>
    <w:next w:val="745"/>
    <w:link w:val="940"/>
    <w:uiPriority w:val="0"/>
    <w:qFormat/>
    <w:pPr>
      <w:jc w:val="center"/>
      <w:keepLines/>
      <w:keepNext/>
      <w:spacing w:before="240" w:after="120" w:line="300" w:lineRule="auto"/>
      <w:outlineLvl w:val="0"/>
    </w:pPr>
    <w:rPr>
      <w:rFonts w:ascii="宋体"/>
      <w:b/>
      <w:sz w:val="32"/>
      <w:szCs w:val="20"/>
    </w:rPr>
  </w:style>
  <w:style w:type="paragraph" w:styleId="929" w:customStyle="1">
    <w:name w:val="标题 21"/>
    <w:basedOn w:val="745"/>
    <w:next w:val="930"/>
    <w:link w:val="941"/>
    <w:uiPriority w:val="0"/>
    <w:qFormat/>
    <w:pPr>
      <w:jc w:val="center"/>
      <w:keepLines/>
      <w:keepNext/>
      <w:spacing w:before="120" w:line="300" w:lineRule="auto"/>
      <w:outlineLvl w:val="1"/>
    </w:pPr>
    <w:rPr>
      <w:rFonts w:ascii="Arial" w:hAnsi="Arial" w:eastAsia="黑体"/>
      <w:b/>
      <w:sz w:val="30"/>
      <w:szCs w:val="20"/>
    </w:rPr>
  </w:style>
  <w:style w:type="paragraph" w:styleId="930" w:customStyle="1">
    <w:name w:val="正文缩进11"/>
    <w:basedOn w:val="745"/>
    <w:next w:val="745"/>
    <w:link w:val="942"/>
    <w:uiPriority w:val="0"/>
    <w:qFormat/>
    <w:pPr>
      <w:ind w:firstLine="420"/>
      <w:jc w:val="left"/>
    </w:pPr>
    <w:rPr>
      <w:rFonts w:ascii="宋体"/>
      <w:sz w:val="24"/>
    </w:rPr>
  </w:style>
  <w:style w:type="paragraph" w:styleId="931" w:customStyle="1">
    <w:name w:val="标题 31"/>
    <w:basedOn w:val="745"/>
    <w:next w:val="745"/>
    <w:link w:val="943"/>
    <w:uiPriority w:val="0"/>
    <w:qFormat/>
    <w:pPr>
      <w:jc w:val="left"/>
      <w:keepLines/>
      <w:keepNext/>
      <w:spacing w:before="360" w:after="120"/>
      <w:outlineLvl w:val="2"/>
    </w:pPr>
    <w:rPr>
      <w:rFonts w:ascii="宋体"/>
      <w:b/>
      <w:sz w:val="24"/>
      <w:szCs w:val="20"/>
      <w:u w:val="single"/>
    </w:rPr>
  </w:style>
  <w:style w:type="paragraph" w:styleId="932" w:customStyle="1">
    <w:name w:val="标题 41"/>
    <w:basedOn w:val="745"/>
    <w:next w:val="745"/>
    <w:link w:val="944"/>
    <w:uiPriority w:val="0"/>
    <w:qFormat/>
    <w:pPr>
      <w:keepLines/>
      <w:keepNext/>
      <w:spacing w:before="280" w:after="290" w:line="376" w:lineRule="atLeast"/>
      <w:outlineLvl w:val="3"/>
    </w:pPr>
    <w:rPr>
      <w:rFonts w:ascii="Arial" w:hAnsi="Arial" w:eastAsia="黑体"/>
      <w:b/>
      <w:sz w:val="28"/>
      <w:szCs w:val="20"/>
    </w:rPr>
  </w:style>
  <w:style w:type="paragraph" w:styleId="933" w:customStyle="1">
    <w:name w:val="标题 51"/>
    <w:basedOn w:val="745"/>
    <w:next w:val="745"/>
    <w:link w:val="945"/>
    <w:uiPriority w:val="0"/>
    <w:qFormat/>
    <w:pPr>
      <w:keepLines/>
      <w:keepNext/>
      <w:spacing w:before="280" w:after="290" w:line="376" w:lineRule="atLeast"/>
      <w:outlineLvl w:val="4"/>
    </w:pPr>
    <w:rPr>
      <w:b/>
      <w:sz w:val="28"/>
      <w:szCs w:val="20"/>
    </w:rPr>
  </w:style>
  <w:style w:type="paragraph" w:styleId="934" w:customStyle="1">
    <w:name w:val="标题 61"/>
    <w:basedOn w:val="745"/>
    <w:next w:val="745"/>
    <w:link w:val="946"/>
    <w:uiPriority w:val="0"/>
    <w:qFormat/>
    <w:pPr>
      <w:keepLines/>
      <w:keepNext/>
      <w:spacing w:before="240" w:after="64" w:line="320" w:lineRule="atLeast"/>
      <w:outlineLvl w:val="5"/>
    </w:pPr>
    <w:rPr>
      <w:rFonts w:ascii="Arial" w:hAnsi="Arial" w:eastAsia="黑体"/>
      <w:b/>
      <w:sz w:val="24"/>
      <w:szCs w:val="20"/>
    </w:rPr>
  </w:style>
  <w:style w:type="paragraph" w:styleId="935" w:customStyle="1">
    <w:name w:val="标题 71"/>
    <w:basedOn w:val="745"/>
    <w:next w:val="745"/>
    <w:link w:val="947"/>
    <w:uiPriority w:val="0"/>
    <w:qFormat/>
    <w:pPr>
      <w:keepLines/>
      <w:keepNext/>
      <w:spacing w:before="240" w:after="64" w:line="320" w:lineRule="atLeast"/>
      <w:outlineLvl w:val="6"/>
    </w:pPr>
    <w:rPr>
      <w:b/>
      <w:sz w:val="24"/>
      <w:szCs w:val="20"/>
    </w:rPr>
  </w:style>
  <w:style w:type="paragraph" w:styleId="936" w:customStyle="1">
    <w:name w:val="标题 81"/>
    <w:basedOn w:val="745"/>
    <w:next w:val="745"/>
    <w:link w:val="948"/>
    <w:uiPriority w:val="0"/>
    <w:qFormat/>
    <w:pPr>
      <w:keepLines/>
      <w:keepNext/>
      <w:spacing w:before="240" w:after="64" w:line="320" w:lineRule="atLeast"/>
      <w:outlineLvl w:val="7"/>
    </w:pPr>
    <w:rPr>
      <w:rFonts w:ascii="Arial" w:hAnsi="Arial" w:eastAsia="黑体"/>
      <w:sz w:val="24"/>
      <w:szCs w:val="20"/>
    </w:rPr>
  </w:style>
  <w:style w:type="paragraph" w:styleId="937" w:customStyle="1">
    <w:name w:val="标题 91"/>
    <w:basedOn w:val="745"/>
    <w:next w:val="745"/>
    <w:link w:val="949"/>
    <w:uiPriority w:val="0"/>
    <w:qFormat/>
    <w:pPr>
      <w:keepLines/>
      <w:keepNext/>
      <w:spacing w:before="240" w:after="64" w:line="320" w:lineRule="atLeast"/>
      <w:outlineLvl w:val="8"/>
    </w:pPr>
    <w:rPr>
      <w:rFonts w:ascii="Arial" w:hAnsi="Arial" w:eastAsia="黑体"/>
      <w:szCs w:val="20"/>
    </w:rPr>
  </w:style>
  <w:style w:type="character" w:styleId="938" w:customStyle="1">
    <w:name w:val="默认段落字体1"/>
    <w:link w:val="745"/>
    <w:uiPriority w:val="1"/>
    <w:unhideWhenUsed/>
    <w:qFormat/>
  </w:style>
  <w:style w:type="table" w:styleId="939" w:customStyle="1">
    <w:name w:val="普通表格1"/>
    <w:uiPriority w:val="99"/>
    <w:unhideWhenUsed/>
    <w:qFormat/>
    <w:tblPr/>
  </w:style>
  <w:style w:type="character" w:styleId="940" w:customStyle="1">
    <w:name w:val="标题 1 字符"/>
    <w:link w:val="928"/>
    <w:uiPriority w:val="0"/>
    <w:qFormat/>
    <w:rPr>
      <w:rFonts w:ascii="宋体"/>
      <w:b/>
      <w:sz w:val="32"/>
    </w:rPr>
  </w:style>
  <w:style w:type="character" w:styleId="941" w:customStyle="1">
    <w:name w:val="标题 2 字符"/>
    <w:link w:val="929"/>
    <w:uiPriority w:val="0"/>
    <w:qFormat/>
    <w:rPr>
      <w:rFonts w:ascii="Arial" w:hAnsi="Arial" w:eastAsia="黑体"/>
      <w:b/>
      <w:sz w:val="30"/>
      <w:lang w:val="en-US" w:eastAsia="zh-CN" w:bidi="ar-SA"/>
    </w:rPr>
  </w:style>
  <w:style w:type="character" w:styleId="942" w:customStyle="1">
    <w:name w:val="正文缩进 字符"/>
    <w:link w:val="930"/>
    <w:uiPriority w:val="0"/>
    <w:qFormat/>
    <w:rPr>
      <w:rFonts w:ascii="宋体" w:eastAsia="宋体"/>
      <w:sz w:val="24"/>
      <w:szCs w:val="24"/>
      <w:lang w:val="en-US" w:eastAsia="zh-CN" w:bidi="ar-SA"/>
    </w:rPr>
  </w:style>
  <w:style w:type="character" w:styleId="943" w:customStyle="1">
    <w:name w:val="标题 3 字符"/>
    <w:link w:val="931"/>
    <w:uiPriority w:val="0"/>
    <w:qFormat/>
    <w:rPr>
      <w:rFonts w:ascii="宋体" w:eastAsia="宋体"/>
      <w:b/>
      <w:sz w:val="24"/>
      <w:u w:val="single"/>
      <w:lang w:val="en-US" w:eastAsia="zh-CN" w:bidi="ar-SA"/>
    </w:rPr>
  </w:style>
  <w:style w:type="character" w:styleId="944" w:customStyle="1">
    <w:name w:val="标题 4 字符"/>
    <w:link w:val="932"/>
    <w:uiPriority w:val="0"/>
    <w:qFormat/>
    <w:rPr>
      <w:rFonts w:ascii="Arial" w:hAnsi="Arial" w:eastAsia="黑体"/>
      <w:b/>
      <w:sz w:val="28"/>
    </w:rPr>
  </w:style>
  <w:style w:type="character" w:styleId="945" w:customStyle="1">
    <w:name w:val="标题 5 字符"/>
    <w:link w:val="933"/>
    <w:uiPriority w:val="0"/>
    <w:qFormat/>
    <w:rPr>
      <w:b/>
      <w:sz w:val="28"/>
    </w:rPr>
  </w:style>
  <w:style w:type="character" w:styleId="946" w:customStyle="1">
    <w:name w:val="标题 6 字符"/>
    <w:link w:val="934"/>
    <w:uiPriority w:val="0"/>
    <w:qFormat/>
    <w:rPr>
      <w:rFonts w:ascii="Arial" w:hAnsi="Arial" w:eastAsia="黑体"/>
      <w:b/>
      <w:sz w:val="24"/>
    </w:rPr>
  </w:style>
  <w:style w:type="character" w:styleId="947" w:customStyle="1">
    <w:name w:val="标题 7 字符"/>
    <w:link w:val="935"/>
    <w:uiPriority w:val="0"/>
    <w:qFormat/>
    <w:rPr>
      <w:b/>
      <w:sz w:val="24"/>
    </w:rPr>
  </w:style>
  <w:style w:type="character" w:styleId="948" w:customStyle="1">
    <w:name w:val="标题 8 字符"/>
    <w:link w:val="936"/>
    <w:uiPriority w:val="0"/>
    <w:qFormat/>
    <w:rPr>
      <w:rFonts w:ascii="Arial" w:hAnsi="Arial" w:eastAsia="黑体"/>
      <w:sz w:val="24"/>
    </w:rPr>
  </w:style>
  <w:style w:type="character" w:styleId="949" w:customStyle="1">
    <w:name w:val="标题 9 字符"/>
    <w:link w:val="937"/>
    <w:uiPriority w:val="0"/>
    <w:qFormat/>
    <w:rPr>
      <w:rFonts w:ascii="Arial" w:hAnsi="Arial" w:eastAsia="黑体"/>
      <w:sz w:val="21"/>
    </w:rPr>
  </w:style>
  <w:style w:type="paragraph" w:styleId="950" w:customStyle="1">
    <w:name w:val="题注1"/>
    <w:basedOn w:val="745"/>
    <w:next w:val="745"/>
    <w:uiPriority w:val="0"/>
    <w:qFormat/>
    <w:pPr>
      <w:spacing w:line="480" w:lineRule="auto"/>
    </w:pPr>
    <w:rPr>
      <w:rFonts w:ascii="华文中宋" w:hAnsi="华文中宋" w:eastAsia="华文中宋"/>
      <w:sz w:val="36"/>
      <w:szCs w:val="20"/>
    </w:rPr>
  </w:style>
  <w:style w:type="paragraph" w:styleId="951" w:customStyle="1">
    <w:name w:val="文档结构图1"/>
    <w:basedOn w:val="745"/>
    <w:link w:val="952"/>
    <w:uiPriority w:val="0"/>
    <w:qFormat/>
    <w:pPr>
      <w:shd w:val="clear" w:color="auto" w:fill="000080"/>
    </w:pPr>
  </w:style>
  <w:style w:type="character" w:styleId="952" w:customStyle="1">
    <w:name w:val="文档结构图 字符"/>
    <w:link w:val="951"/>
    <w:uiPriority w:val="0"/>
    <w:qFormat/>
    <w:rPr>
      <w:sz w:val="21"/>
      <w:szCs w:val="24"/>
      <w:shd w:val="clear" w:color="auto" w:fill="000080"/>
    </w:rPr>
  </w:style>
  <w:style w:type="paragraph" w:styleId="953" w:customStyle="1">
    <w:name w:val="批注文字1"/>
    <w:basedOn w:val="745"/>
    <w:link w:val="954"/>
    <w:uiPriority w:val="99"/>
    <w:qFormat/>
    <w:pPr>
      <w:jc w:val="left"/>
    </w:pPr>
  </w:style>
  <w:style w:type="character" w:styleId="954" w:customStyle="1">
    <w:name w:val="批注文字 字符1"/>
    <w:link w:val="953"/>
    <w:uiPriority w:val="99"/>
    <w:qFormat/>
    <w:rPr>
      <w:sz w:val="21"/>
      <w:szCs w:val="24"/>
    </w:rPr>
  </w:style>
  <w:style w:type="paragraph" w:styleId="955" w:customStyle="1">
    <w:name w:val="正文文本 31"/>
    <w:basedOn w:val="745"/>
    <w:link w:val="956"/>
    <w:uiPriority w:val="0"/>
    <w:qFormat/>
    <w:pPr>
      <w:spacing w:after="120"/>
    </w:pPr>
    <w:rPr>
      <w:sz w:val="16"/>
      <w:szCs w:val="16"/>
    </w:rPr>
  </w:style>
  <w:style w:type="character" w:styleId="956" w:customStyle="1">
    <w:name w:val="正文文本 3 字符"/>
    <w:link w:val="955"/>
    <w:uiPriority w:val="0"/>
    <w:qFormat/>
    <w:rPr>
      <w:sz w:val="16"/>
      <w:szCs w:val="16"/>
    </w:rPr>
  </w:style>
  <w:style w:type="paragraph" w:styleId="957" w:customStyle="1">
    <w:name w:val="正文文本1"/>
    <w:basedOn w:val="745"/>
    <w:next w:val="745"/>
    <w:link w:val="958"/>
    <w:uiPriority w:val="0"/>
    <w:qFormat/>
    <w:pPr>
      <w:spacing w:before="120" w:line="22" w:lineRule="atLeast"/>
      <w:tabs>
        <w:tab w:val="left" w:pos="567" w:leader="none"/>
      </w:tabs>
    </w:pPr>
    <w:rPr>
      <w:rFonts w:ascii="宋体" w:hAnsi="宋体"/>
      <w:sz w:val="24"/>
    </w:rPr>
  </w:style>
  <w:style w:type="character" w:styleId="958" w:customStyle="1">
    <w:name w:val="正文文本 字符"/>
    <w:link w:val="957"/>
    <w:uiPriority w:val="0"/>
    <w:qFormat/>
    <w:rPr>
      <w:rFonts w:ascii="宋体" w:hAnsi="宋体"/>
      <w:sz w:val="24"/>
      <w:szCs w:val="24"/>
    </w:rPr>
  </w:style>
  <w:style w:type="paragraph" w:styleId="959" w:customStyle="1">
    <w:name w:val="正文文本缩进11"/>
    <w:basedOn w:val="745"/>
    <w:link w:val="960"/>
    <w:uiPriority w:val="0"/>
    <w:qFormat/>
    <w:pPr>
      <w:ind w:firstLine="570"/>
      <w:spacing w:line="360" w:lineRule="auto"/>
    </w:pPr>
    <w:rPr>
      <w:sz w:val="24"/>
    </w:rPr>
  </w:style>
  <w:style w:type="character" w:styleId="960" w:customStyle="1">
    <w:name w:val="正文文本缩进 字符"/>
    <w:link w:val="959"/>
    <w:uiPriority w:val="0"/>
    <w:qFormat/>
    <w:rPr>
      <w:rFonts w:eastAsia="宋体"/>
      <w:sz w:val="24"/>
      <w:szCs w:val="24"/>
      <w:lang w:val="en-US" w:eastAsia="zh-CN" w:bidi="ar-SA"/>
    </w:rPr>
  </w:style>
  <w:style w:type="paragraph" w:styleId="961" w:customStyle="1">
    <w:name w:val="列表 21"/>
    <w:basedOn w:val="745"/>
    <w:uiPriority w:val="0"/>
    <w:qFormat/>
    <w:pPr>
      <w:ind w:left="100" w:hanging="200"/>
    </w:pPr>
  </w:style>
  <w:style w:type="paragraph" w:styleId="962" w:customStyle="1">
    <w:name w:val="文本块1"/>
    <w:basedOn w:val="745"/>
    <w:uiPriority w:val="0"/>
    <w:qFormat/>
    <w:pPr>
      <w:ind w:left="480" w:right="-341" w:firstLine="513"/>
      <w:widowControl/>
    </w:pPr>
    <w:rPr>
      <w:sz w:val="24"/>
      <w:szCs w:val="20"/>
    </w:rPr>
  </w:style>
  <w:style w:type="paragraph" w:styleId="963" w:customStyle="1">
    <w:name w:val="纯文本1"/>
    <w:basedOn w:val="745"/>
    <w:link w:val="964"/>
    <w:uiPriority w:val="0"/>
    <w:qFormat/>
    <w:rPr>
      <w:rFonts w:hint="eastAsia" w:ascii="宋体" w:hAnsi="Courier New"/>
      <w:szCs w:val="20"/>
    </w:rPr>
  </w:style>
  <w:style w:type="character" w:styleId="964" w:customStyle="1">
    <w:name w:val="纯文本 字符2"/>
    <w:link w:val="963"/>
    <w:uiPriority w:val="0"/>
    <w:qFormat/>
    <w:rPr>
      <w:rFonts w:hint="eastAsia" w:ascii="宋体" w:hAnsi="Courier New" w:eastAsia="宋体" w:cs="宋体"/>
      <w:sz w:val="21"/>
    </w:rPr>
  </w:style>
  <w:style w:type="paragraph" w:styleId="965" w:customStyle="1">
    <w:name w:val="日期1"/>
    <w:basedOn w:val="745"/>
    <w:next w:val="745"/>
    <w:link w:val="966"/>
    <w:uiPriority w:val="0"/>
    <w:qFormat/>
    <w:pPr>
      <w:ind w:left="100"/>
    </w:pPr>
    <w:rPr>
      <w:rFonts w:ascii="仿宋_GB2312" w:hAnsi="宋体" w:eastAsia="仿宋_GB2312"/>
      <w:color w:val="000000"/>
      <w:sz w:val="24"/>
    </w:rPr>
  </w:style>
  <w:style w:type="character" w:styleId="966" w:customStyle="1">
    <w:name w:val="日期 字符"/>
    <w:link w:val="965"/>
    <w:uiPriority w:val="0"/>
    <w:qFormat/>
    <w:rPr>
      <w:rFonts w:ascii="仿宋_GB2312" w:hAnsi="宋体" w:eastAsia="仿宋_GB2312"/>
      <w:color w:val="000000"/>
      <w:sz w:val="24"/>
      <w:szCs w:val="24"/>
    </w:rPr>
  </w:style>
  <w:style w:type="paragraph" w:styleId="967" w:customStyle="1">
    <w:name w:val="正文文本缩进 21"/>
    <w:basedOn w:val="745"/>
    <w:link w:val="968"/>
    <w:uiPriority w:val="0"/>
    <w:qFormat/>
    <w:pPr>
      <w:ind w:firstLine="480"/>
    </w:pPr>
    <w:rPr>
      <w:rFonts w:ascii="仿宋_GB2312" w:eastAsia="仿宋_GB2312"/>
      <w:sz w:val="24"/>
    </w:rPr>
  </w:style>
  <w:style w:type="character" w:styleId="968" w:customStyle="1">
    <w:name w:val="正文文本缩进 2 字符"/>
    <w:link w:val="967"/>
    <w:uiPriority w:val="0"/>
    <w:qFormat/>
    <w:rPr>
      <w:rFonts w:ascii="仿宋_GB2312" w:eastAsia="仿宋_GB2312"/>
      <w:sz w:val="24"/>
      <w:szCs w:val="24"/>
    </w:rPr>
  </w:style>
  <w:style w:type="paragraph" w:styleId="969" w:customStyle="1">
    <w:name w:val="批注框文本1"/>
    <w:basedOn w:val="745"/>
    <w:link w:val="970"/>
    <w:uiPriority w:val="0"/>
    <w:qFormat/>
    <w:rPr>
      <w:sz w:val="18"/>
      <w:szCs w:val="18"/>
    </w:rPr>
  </w:style>
  <w:style w:type="character" w:styleId="970" w:customStyle="1">
    <w:name w:val="批注框文本 字符"/>
    <w:link w:val="969"/>
    <w:uiPriority w:val="0"/>
    <w:qFormat/>
    <w:rPr>
      <w:sz w:val="18"/>
      <w:szCs w:val="18"/>
    </w:rPr>
  </w:style>
  <w:style w:type="paragraph" w:styleId="971" w:customStyle="1">
    <w:name w:val="页脚1"/>
    <w:basedOn w:val="745"/>
    <w:link w:val="972"/>
    <w:uiPriority w:val="99"/>
    <w:qFormat/>
    <w:pPr>
      <w:jc w:val="left"/>
      <w:tabs>
        <w:tab w:val="center" w:pos="4153" w:leader="none"/>
        <w:tab w:val="right" w:pos="8306" w:leader="none"/>
      </w:tabs>
    </w:pPr>
    <w:rPr>
      <w:rFonts w:ascii="宋体"/>
      <w:sz w:val="18"/>
      <w:szCs w:val="20"/>
    </w:rPr>
  </w:style>
  <w:style w:type="character" w:styleId="972" w:customStyle="1">
    <w:name w:val="页脚 字符"/>
    <w:link w:val="971"/>
    <w:uiPriority w:val="99"/>
    <w:qFormat/>
    <w:rPr>
      <w:rFonts w:ascii="宋体" w:eastAsia="宋体"/>
      <w:sz w:val="18"/>
      <w:lang w:val="en-US" w:eastAsia="zh-CN" w:bidi="ar-SA"/>
    </w:rPr>
  </w:style>
  <w:style w:type="paragraph" w:styleId="973" w:customStyle="1">
    <w:name w:val="页眉1"/>
    <w:basedOn w:val="745"/>
    <w:link w:val="974"/>
    <w:uiPriority w:val="0"/>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眉 字符"/>
    <w:link w:val="973"/>
    <w:uiPriority w:val="0"/>
    <w:qFormat/>
    <w:rPr>
      <w:rFonts w:eastAsia="宋体"/>
      <w:sz w:val="18"/>
      <w:szCs w:val="18"/>
      <w:lang w:val="en-US" w:eastAsia="zh-CN" w:bidi="ar-SA"/>
    </w:rPr>
  </w:style>
  <w:style w:type="paragraph" w:styleId="975" w:customStyle="1">
    <w:name w:val="正文文本缩进 31"/>
    <w:basedOn w:val="745"/>
    <w:link w:val="976"/>
    <w:uiPriority w:val="0"/>
    <w:qFormat/>
    <w:pPr>
      <w:ind w:left="720" w:firstLine="480"/>
      <w:jc w:val="left"/>
      <w:spacing w:before="120" w:line="22" w:lineRule="atLeast"/>
    </w:pPr>
    <w:rPr>
      <w:rFonts w:ascii="宋体"/>
      <w:sz w:val="24"/>
      <w:szCs w:val="20"/>
    </w:rPr>
  </w:style>
  <w:style w:type="character" w:styleId="976" w:customStyle="1">
    <w:name w:val="正文文本缩进 3 字符"/>
    <w:link w:val="975"/>
    <w:uiPriority w:val="0"/>
    <w:qFormat/>
    <w:rPr>
      <w:rFonts w:ascii="宋体"/>
      <w:sz w:val="24"/>
    </w:rPr>
  </w:style>
  <w:style w:type="paragraph" w:styleId="977" w:customStyle="1">
    <w:name w:val="HTML 预设格式1"/>
    <w:basedOn w:val="745"/>
    <w:link w:val="9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8" w:customStyle="1">
    <w:name w:val="HTML 预设格式 字符"/>
    <w:link w:val="977"/>
    <w:uiPriority w:val="0"/>
    <w:qFormat/>
    <w:rPr>
      <w:rFonts w:ascii="宋体" w:hAnsi="宋体" w:cs="宋体"/>
      <w:sz w:val="24"/>
      <w:szCs w:val="24"/>
    </w:rPr>
  </w:style>
  <w:style w:type="paragraph" w:styleId="979" w:customStyle="1">
    <w:name w:val="普通(网站)11"/>
    <w:basedOn w:val="745"/>
    <w:uiPriority w:val="99"/>
    <w:unhideWhenUsed/>
    <w:qFormat/>
    <w:pPr>
      <w:jc w:val="left"/>
      <w:spacing w:before="100" w:beforeAutospacing="1" w:after="100" w:afterAutospacing="1"/>
      <w:widowControl/>
    </w:pPr>
    <w:rPr>
      <w:rFonts w:ascii="宋体" w:hAnsi="宋体" w:cs="宋体"/>
      <w:sz w:val="24"/>
    </w:rPr>
  </w:style>
  <w:style w:type="paragraph" w:styleId="980" w:customStyle="1">
    <w:name w:val="索引 11"/>
    <w:basedOn w:val="745"/>
    <w:next w:val="745"/>
    <w:uiPriority w:val="0"/>
    <w:qFormat/>
    <w:rPr>
      <w:szCs w:val="20"/>
    </w:rPr>
  </w:style>
  <w:style w:type="paragraph" w:styleId="981" w:customStyle="1">
    <w:name w:val="标题1"/>
    <w:basedOn w:val="745"/>
    <w:link w:val="982"/>
    <w:uiPriority w:val="0"/>
    <w:qFormat/>
    <w:pPr>
      <w:jc w:val="center"/>
      <w:outlineLvl w:val="0"/>
    </w:pPr>
    <w:rPr>
      <w:b/>
      <w:sz w:val="32"/>
      <w:szCs w:val="20"/>
    </w:rPr>
  </w:style>
  <w:style w:type="character" w:styleId="982" w:customStyle="1">
    <w:name w:val="标题 字符"/>
    <w:link w:val="981"/>
    <w:uiPriority w:val="0"/>
    <w:qFormat/>
    <w:rPr>
      <w:b/>
      <w:sz w:val="32"/>
    </w:rPr>
  </w:style>
  <w:style w:type="paragraph" w:styleId="983" w:customStyle="1">
    <w:name w:val="批注主题1"/>
    <w:basedOn w:val="953"/>
    <w:next w:val="953"/>
    <w:link w:val="984"/>
    <w:uiPriority w:val="0"/>
    <w:qFormat/>
    <w:rPr>
      <w:b/>
      <w:bCs/>
    </w:rPr>
  </w:style>
  <w:style w:type="character" w:styleId="984" w:customStyle="1">
    <w:name w:val="批注主题 字符"/>
    <w:link w:val="983"/>
    <w:uiPriority w:val="0"/>
    <w:qFormat/>
    <w:rPr>
      <w:rFonts w:ascii="Times New Roman" w:hAnsi="Times New Roman" w:eastAsia="宋体" w:cs="Times New Roman"/>
      <w:b/>
      <w:bCs/>
      <w:sz w:val="21"/>
      <w:szCs w:val="24"/>
      <w:lang w:val="en-US" w:eastAsia="zh-CN" w:bidi="ar-SA"/>
    </w:rPr>
  </w:style>
  <w:style w:type="paragraph" w:styleId="985" w:customStyle="1">
    <w:name w:val="正文文本首行缩进"/>
    <w:basedOn w:val="957"/>
    <w:uiPriority w:val="99"/>
    <w:qFormat/>
    <w:pPr>
      <w:ind w:firstLine="420"/>
    </w:pPr>
  </w:style>
  <w:style w:type="paragraph" w:styleId="986" w:customStyle="1">
    <w:name w:val="正文文本首行缩进 2"/>
    <w:basedOn w:val="959"/>
    <w:link w:val="987"/>
    <w:uiPriority w:val="0"/>
    <w:qFormat/>
    <w:pPr>
      <w:ind w:left="420" w:firstLine="420"/>
      <w:spacing w:after="120" w:line="480" w:lineRule="exact"/>
    </w:pPr>
    <w:rPr>
      <w:szCs w:val="20"/>
    </w:rPr>
  </w:style>
  <w:style w:type="character" w:styleId="987" w:customStyle="1">
    <w:name w:val="正文文本首行缩进 2 字符"/>
    <w:link w:val="986"/>
    <w:uiPriority w:val="0"/>
    <w:qFormat/>
    <w:rPr>
      <w:rFonts w:eastAsia="宋体"/>
      <w:sz w:val="24"/>
      <w:szCs w:val="24"/>
      <w:lang w:val="en-US" w:eastAsia="zh-CN" w:bidi="ar-SA"/>
    </w:rPr>
  </w:style>
  <w:style w:type="table" w:styleId="988" w:customStyle="1">
    <w:name w:val="网格型1"/>
    <w:basedOn w:val="939"/>
    <w:uiPriority w:val="39"/>
    <w:qFormat/>
    <w:tblPr/>
  </w:style>
  <w:style w:type="table" w:styleId="989" w:customStyle="1">
    <w:name w:val="中等深浅网格 1 - 着色 2"/>
    <w:basedOn w:val="939"/>
    <w:uiPriority w:val="0"/>
    <w:qFormat/>
    <w:rPr>
      <w:sz w:val="21"/>
      <w:szCs w:val="24"/>
    </w:rPr>
    <w:tblPr/>
  </w:style>
  <w:style w:type="character" w:styleId="990" w:customStyle="1">
    <w:name w:val="要点1"/>
    <w:link w:val="745"/>
    <w:uiPriority w:val="0"/>
    <w:qFormat/>
    <w:rPr>
      <w:b/>
      <w:bCs/>
    </w:rPr>
  </w:style>
  <w:style w:type="character" w:styleId="991" w:customStyle="1">
    <w:name w:val="页码1"/>
    <w:link w:val="745"/>
    <w:uiPriority w:val="0"/>
    <w:qFormat/>
  </w:style>
  <w:style w:type="character" w:styleId="992" w:customStyle="1">
    <w:name w:val="访问过的超链接"/>
    <w:link w:val="745"/>
    <w:uiPriority w:val="0"/>
    <w:qFormat/>
    <w:rPr>
      <w:color w:val="333333"/>
      <w:u w:val="none"/>
    </w:rPr>
  </w:style>
  <w:style w:type="character" w:styleId="993" w:customStyle="1">
    <w:name w:val="强调1"/>
    <w:link w:val="745"/>
    <w:uiPriority w:val="0"/>
    <w:qFormat/>
    <w:rPr>
      <w:color w:val="cc0033"/>
    </w:rPr>
  </w:style>
  <w:style w:type="character" w:styleId="994" w:customStyle="1">
    <w:name w:val="超链接1"/>
    <w:link w:val="745"/>
    <w:uiPriority w:val="99"/>
    <w:qFormat/>
    <w:rPr>
      <w:color w:val="333333"/>
      <w:u w:val="none"/>
    </w:rPr>
  </w:style>
  <w:style w:type="character" w:styleId="995" w:customStyle="1">
    <w:name w:val="批注引用1"/>
    <w:link w:val="745"/>
    <w:uiPriority w:val="99"/>
    <w:qFormat/>
    <w:rPr>
      <w:sz w:val="21"/>
      <w:szCs w:val="21"/>
    </w:rPr>
  </w:style>
  <w:style w:type="character" w:styleId="996" w:customStyle="1">
    <w:name w:val="HTML 引文1"/>
    <w:link w:val="745"/>
    <w:uiPriority w:val="0"/>
    <w:qFormat/>
    <w:rPr>
      <w:i/>
      <w:iCs/>
    </w:rPr>
  </w:style>
  <w:style w:type="paragraph" w:styleId="997"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98" w:customStyle="1">
    <w:name w:val="批注文字 字符"/>
    <w:link w:val="745"/>
    <w:uiPriority w:val="99"/>
    <w:qFormat/>
    <w:rPr>
      <w:rFonts w:ascii="Times New Roman" w:hAnsi="Times New Roman" w:eastAsia="宋体" w:cs="Times New Roman"/>
      <w:sz w:val="24"/>
      <w:lang w:val="en-US" w:eastAsia="zh-CN" w:bidi="ar-SA"/>
    </w:rPr>
  </w:style>
  <w:style w:type="character" w:styleId="999" w:customStyle="1">
    <w:name w:val="c21"/>
    <w:link w:val="745"/>
    <w:uiPriority w:val="0"/>
    <w:qFormat/>
    <w:rPr>
      <w:rFonts w:ascii="ˎ̥" w:hAnsi="ˎ̥"/>
      <w:color w:val="000000"/>
      <w:sz w:val="20"/>
      <w:szCs w:val="20"/>
      <w:u w:val="none"/>
    </w:rPr>
  </w:style>
  <w:style w:type="character" w:styleId="1000" w:customStyle="1">
    <w:name w:val="title4"/>
    <w:link w:val="745"/>
    <w:uiPriority w:val="0"/>
    <w:qFormat/>
    <w:rPr>
      <w:b/>
      <w:bCs/>
      <w:color w:val="1d87b3"/>
      <w:sz w:val="15"/>
      <w:szCs w:val="15"/>
    </w:rPr>
  </w:style>
  <w:style w:type="character" w:styleId="1001" w:customStyle="1">
    <w:name w:val="标题 2 Char Char"/>
    <w:link w:val="745"/>
    <w:uiPriority w:val="0"/>
    <w:qFormat/>
    <w:rPr>
      <w:rFonts w:ascii="Arial" w:hAnsi="Arial" w:eastAsia="黑体"/>
      <w:b/>
      <w:bCs/>
      <w:sz w:val="32"/>
      <w:szCs w:val="32"/>
      <w:lang w:val="en-US" w:eastAsia="zh-CN" w:bidi="ar-SA"/>
    </w:rPr>
  </w:style>
  <w:style w:type="character" w:styleId="1002" w:customStyle="1">
    <w:name w:val="black1"/>
    <w:link w:val="745"/>
    <w:uiPriority w:val="0"/>
    <w:qFormat/>
    <w:rPr>
      <w:color w:val="000000"/>
    </w:rPr>
  </w:style>
  <w:style w:type="character" w:styleId="1003" w:customStyle="1">
    <w:name w:val="street-address"/>
    <w:link w:val="745"/>
    <w:uiPriority w:val="0"/>
    <w:qFormat/>
  </w:style>
  <w:style w:type="character" w:styleId="1004" w:customStyle="1">
    <w:name w:val="locality"/>
    <w:link w:val="745"/>
    <w:uiPriority w:val="0"/>
    <w:qFormat/>
  </w:style>
  <w:style w:type="character" w:styleId="1005" w:customStyle="1">
    <w:name w:val="正文文本缩进 Char1"/>
    <w:link w:val="1006"/>
    <w:uiPriority w:val="0"/>
    <w:qFormat/>
    <w:rPr>
      <w:rFonts w:ascii="宋体" w:hAnsi="宋体" w:eastAsia="宋体"/>
      <w:sz w:val="24"/>
      <w:szCs w:val="24"/>
      <w:lang w:bidi="ar-SA"/>
    </w:rPr>
  </w:style>
  <w:style w:type="paragraph" w:styleId="1006" w:customStyle="1">
    <w:name w:val="正文文本缩进1"/>
    <w:basedOn w:val="745"/>
    <w:link w:val="1005"/>
    <w:uiPriority w:val="0"/>
    <w:qFormat/>
    <w:pPr>
      <w:ind w:firstLine="480"/>
      <w:spacing w:line="480" w:lineRule="exact"/>
    </w:pPr>
    <w:rPr>
      <w:rFonts w:ascii="宋体" w:hAnsi="宋体"/>
      <w:sz w:val="24"/>
    </w:rPr>
  </w:style>
  <w:style w:type="character" w:styleId="1007" w:customStyle="1">
    <w:name w:val="Char Char11"/>
    <w:link w:val="745"/>
    <w:uiPriority w:val="0"/>
    <w:qFormat/>
    <w:rPr>
      <w:rFonts w:ascii="宋体" w:eastAsia="宋体"/>
      <w:b/>
      <w:sz w:val="24"/>
      <w:u w:val="single"/>
      <w:lang w:val="en-US" w:eastAsia="zh-CN" w:bidi="ar-SA"/>
    </w:rPr>
  </w:style>
  <w:style w:type="character" w:styleId="1008" w:customStyle="1">
    <w:name w:val="txt"/>
    <w:link w:val="745"/>
    <w:uiPriority w:val="0"/>
    <w:qFormat/>
  </w:style>
  <w:style w:type="character" w:styleId="1009" w:customStyle="1">
    <w:name w:val="正文缩进 Char Char"/>
    <w:link w:val="1010"/>
    <w:uiPriority w:val="0"/>
    <w:qFormat/>
    <w:rPr>
      <w:rFonts w:ascii="宋体" w:eastAsia="宋体"/>
      <w:color w:val="000000"/>
      <w:sz w:val="28"/>
      <w:lang w:bidi="ar-SA"/>
    </w:rPr>
  </w:style>
  <w:style w:type="paragraph" w:styleId="1010" w:customStyle="1">
    <w:name w:val="正文缩进1"/>
    <w:basedOn w:val="745"/>
    <w:link w:val="1009"/>
    <w:uiPriority w:val="0"/>
    <w:qFormat/>
    <w:pPr>
      <w:ind w:firstLine="567"/>
      <w:spacing w:line="480" w:lineRule="exact"/>
      <w:widowControl/>
    </w:pPr>
    <w:rPr>
      <w:rFonts w:ascii="宋体"/>
      <w:color w:val="000000"/>
      <w:sz w:val="28"/>
      <w:szCs w:val="20"/>
    </w:rPr>
  </w:style>
  <w:style w:type="character" w:styleId="1011" w:customStyle="1">
    <w:name w:val="普通文字1 Char1"/>
    <w:link w:val="745"/>
    <w:uiPriority w:val="0"/>
    <w:qFormat/>
    <w:rPr>
      <w:rFonts w:ascii="宋体" w:hAnsi="Courier New" w:eastAsia="宋体"/>
      <w:sz w:val="21"/>
      <w:lang w:val="en-US" w:eastAsia="zh-CN" w:bidi="ar-SA"/>
    </w:rPr>
  </w:style>
  <w:style w:type="character" w:styleId="1012" w:customStyle="1">
    <w:name w:val="chanpin1"/>
    <w:link w:val="745"/>
    <w:uiPriority w:val="0"/>
    <w:qFormat/>
    <w:rPr>
      <w:rFonts w:ascii="ˎ̥" w:hAnsi="ˎ̥"/>
      <w:color w:val="000000"/>
      <w:sz w:val="20"/>
      <w:szCs w:val="20"/>
      <w:u w:val="none"/>
    </w:rPr>
  </w:style>
  <w:style w:type="character" w:styleId="1013" w:customStyle="1">
    <w:name w:val="列表段落 字符"/>
    <w:link w:val="1014"/>
    <w:uiPriority w:val="34"/>
    <w:qFormat/>
    <w:rPr>
      <w:rFonts w:ascii="Calibri" w:hAnsi="Calibri" w:eastAsia="宋体"/>
      <w:sz w:val="21"/>
      <w:szCs w:val="22"/>
      <w:lang w:val="en-US" w:eastAsia="zh-CN" w:bidi="ar-SA"/>
    </w:rPr>
  </w:style>
  <w:style w:type="paragraph" w:styleId="1014" w:customStyle="1">
    <w:name w:val="列表段落"/>
    <w:basedOn w:val="745"/>
    <w:link w:val="1013"/>
    <w:uiPriority w:val="34"/>
    <w:qFormat/>
    <w:pPr>
      <w:ind w:firstLine="420"/>
    </w:pPr>
    <w:rPr>
      <w:rFonts w:ascii="Calibri" w:hAnsi="Calibri"/>
      <w:szCs w:val="22"/>
    </w:rPr>
  </w:style>
  <w:style w:type="character" w:styleId="1015" w:customStyle="1">
    <w:name w:val="标题 3 Char Char"/>
    <w:link w:val="745"/>
    <w:uiPriority w:val="0"/>
    <w:qFormat/>
    <w:rPr>
      <w:rFonts w:eastAsia="宋体"/>
      <w:b/>
      <w:bCs/>
      <w:sz w:val="32"/>
      <w:szCs w:val="32"/>
      <w:lang w:val="en-US" w:eastAsia="zh-CN" w:bidi="ar-SA"/>
    </w:rPr>
  </w:style>
  <w:style w:type="character" w:styleId="1016" w:customStyle="1">
    <w:name w:val="段1 Char"/>
    <w:link w:val="745"/>
    <w:uiPriority w:val="0"/>
    <w:qFormat/>
    <w:rPr>
      <w:rFonts w:ascii="宋体" w:eastAsia="宋体"/>
      <w:sz w:val="24"/>
      <w:lang w:val="en-US" w:eastAsia="zh-CN" w:bidi="ar-SA"/>
    </w:rPr>
  </w:style>
  <w:style w:type="character" w:styleId="1017" w:customStyle="1">
    <w:name w:val="chanpin拷贝"/>
    <w:link w:val="745"/>
    <w:uiPriority w:val="0"/>
    <w:qFormat/>
  </w:style>
  <w:style w:type="character" w:styleId="1018" w:customStyle="1">
    <w:name w:val="纯文本 Char1"/>
    <w:link w:val="745"/>
    <w:uiPriority w:val="0"/>
    <w:qFormat/>
    <w:rPr>
      <w:rFonts w:ascii="宋体" w:hAnsi="Courier New" w:eastAsia="宋体"/>
      <w:sz w:val="21"/>
      <w:lang w:val="en-US" w:eastAsia="zh-CN" w:bidi="ar-SA"/>
    </w:rPr>
  </w:style>
  <w:style w:type="character" w:styleId="1019" w:customStyle="1">
    <w:name w:val="apple-style-span"/>
    <w:link w:val="745"/>
    <w:uiPriority w:val="0"/>
    <w:qFormat/>
    <w:rPr>
      <w:rFonts w:cs="Times New Roman"/>
    </w:rPr>
  </w:style>
  <w:style w:type="paragraph" w:styleId="1020" w:customStyle="1">
    <w:name w:val="二级条标题"/>
    <w:basedOn w:val="1021"/>
    <w:next w:val="74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21" w:customStyle="1">
    <w:name w:val="一级条标题"/>
    <w:basedOn w:val="1022"/>
    <w:next w:val="745"/>
    <w:uiPriority w:val="0"/>
    <w:qFormat/>
    <w:pPr>
      <w:numPr>
        <w:ilvl w:val="1"/>
      </w:numPr>
      <w:ind w:left="0" w:hanging="840"/>
      <w:tabs>
        <w:tab w:val="left" w:pos="360" w:leader="none"/>
        <w:tab w:val="left" w:pos="840" w:leader="none"/>
      </w:tabs>
      <w:outlineLvl w:val="1"/>
    </w:pPr>
  </w:style>
  <w:style w:type="paragraph" w:styleId="1022" w:customStyle="1">
    <w:name w:val="章标题"/>
    <w:next w:val="745"/>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23" w:customStyle="1">
    <w:name w:val="font7"/>
    <w:basedOn w:val="745"/>
    <w:uiPriority w:val="0"/>
    <w:qFormat/>
    <w:pPr>
      <w:jc w:val="left"/>
      <w:spacing w:before="100" w:beforeAutospacing="1" w:after="100" w:afterAutospacing="1"/>
      <w:widowControl/>
    </w:pPr>
    <w:rPr>
      <w:rFonts w:eastAsia="Arial Unicode MS"/>
      <w:b/>
      <w:bCs/>
      <w:color w:val="000000"/>
      <w:sz w:val="20"/>
      <w:szCs w:val="20"/>
    </w:rPr>
  </w:style>
  <w:style w:type="paragraph" w:styleId="1024" w:customStyle="1">
    <w:name w:val="字元 字元"/>
    <w:basedOn w:val="745"/>
    <w:uiPriority w:val="0"/>
    <w:qFormat/>
    <w:rPr>
      <w:rFonts w:ascii="Tahoma" w:hAnsi="Tahoma"/>
      <w:sz w:val="24"/>
      <w:szCs w:val="20"/>
    </w:rPr>
  </w:style>
  <w:style w:type="paragraph" w:styleId="1025" w:customStyle="1">
    <w:name w:val="Char3 Char Char Char"/>
    <w:basedOn w:val="745"/>
    <w:uiPriority w:val="0"/>
    <w:qFormat/>
    <w:rPr>
      <w:rFonts w:ascii="Tahoma" w:hAnsi="Tahoma"/>
      <w:sz w:val="24"/>
      <w:szCs w:val="20"/>
    </w:rPr>
  </w:style>
  <w:style w:type="paragraph" w:styleId="1026" w:customStyle="1">
    <w:name w:val="font6"/>
    <w:basedOn w:val="745"/>
    <w:uiPriority w:val="0"/>
    <w:qFormat/>
    <w:pPr>
      <w:jc w:val="left"/>
      <w:spacing w:before="100" w:beforeAutospacing="1" w:after="100" w:afterAutospacing="1"/>
      <w:widowControl/>
    </w:pPr>
    <w:rPr>
      <w:rFonts w:ascii="宋体" w:hAnsi="宋体" w:cs="宋体"/>
      <w:sz w:val="20"/>
      <w:szCs w:val="20"/>
    </w:rPr>
  </w:style>
  <w:style w:type="paragraph" w:styleId="1027" w:customStyle="1">
    <w:name w:val="项目编号2"/>
    <w:basedOn w:val="1028"/>
    <w:uiPriority w:val="0"/>
    <w:qFormat/>
    <w:pPr>
      <w:numPr>
        <w:numId w:val="2"/>
      </w:numPr>
    </w:pPr>
  </w:style>
  <w:style w:type="paragraph" w:styleId="1028" w:customStyle="1">
    <w:name w:val="项目编号1"/>
    <w:basedOn w:val="745"/>
    <w:uiPriority w:val="0"/>
    <w:qFormat/>
    <w:pPr>
      <w:numPr>
        <w:ilvl w:val="0"/>
        <w:numId w:val="3"/>
      </w:numPr>
      <w:spacing w:before="100" w:beforeAutospacing="1" w:after="100" w:afterAutospacing="1" w:line="360" w:lineRule="auto"/>
    </w:pPr>
    <w:rPr>
      <w:sz w:val="24"/>
    </w:rPr>
  </w:style>
  <w:style w:type="paragraph" w:styleId="1029" w:customStyle="1">
    <w:name w:val="图中文字"/>
    <w:basedOn w:val="745"/>
    <w:uiPriority w:val="0"/>
    <w:qFormat/>
    <w:pPr>
      <w:jc w:val="center"/>
      <w:spacing w:line="0" w:lineRule="atLeast"/>
    </w:pPr>
    <w:rPr>
      <w:sz w:val="24"/>
      <w:szCs w:val="20"/>
    </w:rPr>
  </w:style>
  <w:style w:type="paragraph" w:styleId="1030" w:customStyle="1">
    <w:name w:val="xl46"/>
    <w:basedOn w:val="74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1" w:customStyle="1">
    <w:name w:val="xl25"/>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customStyle="1">
    <w:name w:val="Char2"/>
    <w:basedOn w:val="745"/>
    <w:uiPriority w:val="0"/>
    <w:qFormat/>
    <w:rPr>
      <w:rFonts w:ascii="Tahoma" w:hAnsi="Tahoma"/>
      <w:sz w:val="24"/>
      <w:szCs w:val="20"/>
    </w:rPr>
  </w:style>
  <w:style w:type="paragraph" w:styleId="1033" w:customStyle="1">
    <w:name w:val="xl35"/>
    <w:basedOn w:val="7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4" w:customStyle="1">
    <w:name w:val="xl40"/>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5" w:customStyle="1">
    <w:name w:val="xl52"/>
    <w:basedOn w:val="7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6" w:customStyle="1">
    <w:name w:val="xl43"/>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7" w:customStyle="1">
    <w:name w:val="background1"/>
    <w:basedOn w:val="745"/>
    <w:uiPriority w:val="0"/>
    <w:qFormat/>
    <w:pPr>
      <w:jc w:val="left"/>
      <w:spacing w:before="100" w:beforeAutospacing="1" w:after="100" w:afterAutospacing="1"/>
      <w:widowControl/>
    </w:pPr>
    <w:rPr>
      <w:rFonts w:ascii="宋体" w:hAnsi="宋体" w:cs="宋体"/>
      <w:sz w:val="24"/>
    </w:rPr>
  </w:style>
  <w:style w:type="paragraph" w:styleId="1038" w:customStyle="1">
    <w:name w:val="Char Char Char Char Char Char Char"/>
    <w:basedOn w:val="745"/>
    <w:uiPriority w:val="0"/>
    <w:qFormat/>
    <w:pPr>
      <w:ind w:firstLine="200"/>
      <w:spacing w:line="360" w:lineRule="auto"/>
    </w:pPr>
    <w:rPr>
      <w:rFonts w:eastAsia="仿宋_GB2312"/>
      <w:sz w:val="24"/>
    </w:rPr>
  </w:style>
  <w:style w:type="paragraph" w:styleId="1039" w:customStyle="1">
    <w:name w:val="xl3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0" w:customStyle="1">
    <w:name w:val="xl36"/>
    <w:basedOn w:val="74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1" w:customStyle="1">
    <w:name w:val="正文 + 宋体"/>
    <w:basedOn w:val="745"/>
    <w:uiPriority w:val="0"/>
    <w:qFormat/>
    <w:pPr>
      <w:ind w:left="360" w:hanging="360"/>
      <w:jc w:val="left"/>
      <w:widowControl/>
    </w:pPr>
    <w:rPr>
      <w:rFonts w:ascii="宋体" w:hAnsi="宋体" w:cs="宋体"/>
      <w:b/>
      <w:bCs/>
      <w:color w:val="000000"/>
      <w:sz w:val="18"/>
      <w:szCs w:val="18"/>
    </w:rPr>
  </w:style>
  <w:style w:type="paragraph" w:styleId="1042" w:customStyle="1">
    <w:name w:val="正文列项_数字"/>
    <w:basedOn w:val="74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43" w:customStyle="1">
    <w:name w:val="xl39"/>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4" w:customStyle="1">
    <w:name w:val="xl37"/>
    <w:basedOn w:val="7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5" w:customStyle="1">
    <w:name w:val="xl32"/>
    <w:basedOn w:val="7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customStyle="1">
    <w:name w:val="font8"/>
    <w:basedOn w:val="745"/>
    <w:uiPriority w:val="0"/>
    <w:qFormat/>
    <w:pPr>
      <w:jc w:val="left"/>
      <w:spacing w:before="100" w:beforeAutospacing="1" w:after="100" w:afterAutospacing="1"/>
      <w:widowControl/>
    </w:pPr>
    <w:rPr>
      <w:sz w:val="36"/>
      <w:szCs w:val="36"/>
    </w:rPr>
  </w:style>
  <w:style w:type="paragraph" w:styleId="1047" w:customStyle="1">
    <w:name w:val="Char"/>
    <w:basedOn w:val="745"/>
    <w:uiPriority w:val="0"/>
    <w:qFormat/>
    <w:pPr>
      <w:tabs>
        <w:tab w:val="left" w:pos="360" w:leader="none"/>
      </w:tabs>
    </w:pPr>
    <w:rPr>
      <w:sz w:val="24"/>
    </w:rPr>
  </w:style>
  <w:style w:type="paragraph" w:styleId="1048" w:customStyle="1">
    <w:name w:val="Char Char Char Char Char Char Char Char Char Char Char Char Char Char Char Char"/>
    <w:basedOn w:val="745"/>
    <w:uiPriority w:val="0"/>
    <w:qFormat/>
    <w:pPr>
      <w:jc w:val="center"/>
      <w:spacing w:after="160" w:line="240" w:lineRule="exact"/>
      <w:widowControl/>
    </w:pPr>
    <w:rPr>
      <w:rFonts w:ascii="宋体" w:hAnsi="宋体"/>
      <w:b/>
      <w:sz w:val="30"/>
      <w:szCs w:val="30"/>
      <w:lang w:eastAsia="en-US"/>
    </w:rPr>
  </w:style>
  <w:style w:type="paragraph" w:styleId="1049" w:customStyle="1">
    <w:name w:val="xl45"/>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0" w:customStyle="1">
    <w:name w:val="Char Char1 Char Char Char Char Char Char"/>
    <w:basedOn w:val="745"/>
    <w:uiPriority w:val="0"/>
    <w:qFormat/>
    <w:pPr>
      <w:jc w:val="left"/>
      <w:spacing w:after="160" w:line="240" w:lineRule="exact"/>
      <w:widowControl/>
    </w:pPr>
    <w:rPr>
      <w:rFonts w:ascii="Verdana" w:hAnsi="Verdana" w:eastAsia="仿宋_GB2312"/>
      <w:sz w:val="24"/>
      <w:szCs w:val="20"/>
      <w:lang w:eastAsia="en-US"/>
    </w:rPr>
  </w:style>
  <w:style w:type="paragraph" w:styleId="1051" w:customStyle="1">
    <w:name w:val="Char Char1"/>
    <w:basedOn w:val="951"/>
    <w:uiPriority w:val="0"/>
    <w:qFormat/>
    <w:rPr>
      <w:rFonts w:ascii="Tahoma" w:hAnsi="Tahoma"/>
      <w:sz w:val="24"/>
    </w:rPr>
  </w:style>
  <w:style w:type="paragraph" w:styleId="1052" w:customStyle="1">
    <w:name w:val="xl26"/>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3" w:customStyle="1">
    <w:name w:val="xl30"/>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4" w:customStyle="1">
    <w:name w:val="xl41"/>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5" w:customStyle="1">
    <w:name w:val="样式 宋体 五号 行距: 单倍行距"/>
    <w:basedOn w:val="745"/>
    <w:uiPriority w:val="0"/>
    <w:qFormat/>
    <w:pPr>
      <w:jc w:val="left"/>
    </w:pPr>
    <w:rPr>
      <w:rFonts w:ascii="宋体" w:hAnsi="宋体"/>
      <w:szCs w:val="20"/>
    </w:rPr>
  </w:style>
  <w:style w:type="paragraph" w:styleId="1056" w:customStyle="1">
    <w:name w:val="Char1 Char Char Char1"/>
    <w:basedOn w:val="745"/>
    <w:uiPriority w:val="0"/>
    <w:qFormat/>
    <w:rPr>
      <w:rFonts w:ascii="Tahoma" w:hAnsi="Tahoma" w:cs="仿宋_GB2312"/>
      <w:sz w:val="24"/>
      <w:szCs w:val="28"/>
    </w:rPr>
  </w:style>
  <w:style w:type="paragraph" w:styleId="1057" w:customStyle="1">
    <w:name w:val="四级条标题"/>
    <w:basedOn w:val="1058"/>
    <w:next w:val="745"/>
    <w:uiPriority w:val="0"/>
    <w:qFormat/>
    <w:pPr>
      <w:numPr>
        <w:ilvl w:val="4"/>
      </w:numPr>
      <w:ind w:left="0" w:hanging="840"/>
      <w:tabs>
        <w:tab w:val="left" w:pos="360" w:leader="none"/>
        <w:tab w:val="left" w:pos="840" w:leader="none"/>
      </w:tabs>
      <w:outlineLvl w:val="4"/>
    </w:pPr>
  </w:style>
  <w:style w:type="paragraph" w:styleId="1058" w:customStyle="1">
    <w:name w:val="三级条标题"/>
    <w:basedOn w:val="1020"/>
    <w:next w:val="745"/>
    <w:uiPriority w:val="0"/>
    <w:qFormat/>
    <w:pPr>
      <w:numPr>
        <w:ilvl w:val="3"/>
        <w:numId w:val="1"/>
      </w:numPr>
      <w:ind w:left="0" w:hanging="840"/>
      <w:outlineLvl w:val="3"/>
    </w:pPr>
  </w:style>
  <w:style w:type="paragraph" w:styleId="105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60" w:customStyle="1">
    <w:name w:val="样式 标题 2 + 宋体 五号 行距: 单倍行距"/>
    <w:basedOn w:val="929"/>
    <w:uiPriority w:val="0"/>
    <w:qFormat/>
    <w:pPr>
      <w:numPr>
        <w:ilvl w:val="1"/>
        <w:numId w:val="4"/>
      </w:numPr>
      <w:jc w:val="left"/>
      <w:spacing w:before="260" w:after="260" w:line="240" w:lineRule="auto"/>
    </w:pPr>
    <w:rPr>
      <w:rFonts w:ascii="宋体" w:hAnsi="宋体" w:eastAsia="宋体"/>
      <w:bCs/>
      <w:sz w:val="21"/>
    </w:rPr>
  </w:style>
  <w:style w:type="paragraph" w:styleId="1061" w:customStyle="1">
    <w:name w:val="List Paragraph1"/>
    <w:basedOn w:val="745"/>
    <w:uiPriority w:val="0"/>
    <w:qFormat/>
    <w:pPr>
      <w:ind w:firstLine="420"/>
    </w:pPr>
    <w:rPr>
      <w:rFonts w:ascii="Calibri" w:hAnsi="Calibri"/>
      <w:szCs w:val="22"/>
    </w:rPr>
  </w:style>
  <w:style w:type="paragraph" w:styleId="1062" w:customStyle="1">
    <w:name w:val="项目符号1"/>
    <w:basedOn w:val="1063"/>
    <w:uiPriority w:val="0"/>
    <w:qFormat/>
    <w:pPr>
      <w:ind w:left="-25" w:firstLine="0"/>
    </w:pPr>
  </w:style>
  <w:style w:type="paragraph" w:styleId="1063" w:customStyle="1">
    <w:name w:val="正文文本样式"/>
    <w:basedOn w:val="745"/>
    <w:uiPriority w:val="0"/>
    <w:qFormat/>
    <w:pPr>
      <w:ind w:firstLine="482"/>
      <w:spacing w:line="360" w:lineRule="auto"/>
    </w:pPr>
    <w:rPr>
      <w:rFonts w:cs="宋体"/>
      <w:sz w:val="24"/>
      <w:szCs w:val="20"/>
    </w:rPr>
  </w:style>
  <w:style w:type="paragraph" w:styleId="1064" w:customStyle="1">
    <w:name w:val="xl27"/>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5" w:customStyle="1">
    <w:name w:val="font5"/>
    <w:basedOn w:val="745"/>
    <w:uiPriority w:val="0"/>
    <w:qFormat/>
    <w:pPr>
      <w:jc w:val="left"/>
      <w:spacing w:before="100" w:beforeAutospacing="1" w:after="100" w:afterAutospacing="1"/>
      <w:widowControl/>
    </w:pPr>
    <w:rPr>
      <w:rFonts w:ascii="宋体" w:hAnsi="宋体" w:cs="宋体"/>
      <w:sz w:val="18"/>
      <w:szCs w:val="18"/>
    </w:rPr>
  </w:style>
  <w:style w:type="paragraph" w:styleId="1066" w:customStyle="1">
    <w:name w:val="五级条标题"/>
    <w:basedOn w:val="1057"/>
    <w:next w:val="745"/>
    <w:uiPriority w:val="0"/>
    <w:qFormat/>
    <w:pPr>
      <w:numPr>
        <w:ilvl w:val="5"/>
      </w:numPr>
      <w:ind w:left="0" w:hanging="840"/>
      <w:outlineLvl w:val="5"/>
    </w:pPr>
  </w:style>
  <w:style w:type="paragraph" w:styleId="1067" w:customStyle="1">
    <w:name w:val="xl49"/>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8" w:customStyle="1">
    <w:name w:val="文档正文"/>
    <w:basedOn w:val="745"/>
    <w:uiPriority w:val="0"/>
    <w:qFormat/>
    <w:pPr>
      <w:spacing w:before="120" w:after="120" w:line="180" w:lineRule="auto"/>
    </w:pPr>
    <w:rPr>
      <w:rFonts w:ascii="Arial" w:hAnsi="Arial"/>
      <w:szCs w:val="20"/>
    </w:rPr>
  </w:style>
  <w:style w:type="paragraph" w:styleId="1069" w:customStyle="1">
    <w:name w:val="xl33"/>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customStyle="1">
    <w:name w:val="xl42"/>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1" w:customStyle="1">
    <w:name w:val="Char Char Char1 Char"/>
    <w:basedOn w:val="745"/>
    <w:uiPriority w:val="0"/>
    <w:qFormat/>
    <w:rPr>
      <w:rFonts w:ascii="Tahoma" w:hAnsi="Tahoma"/>
      <w:sz w:val="24"/>
      <w:szCs w:val="20"/>
    </w:rPr>
  </w:style>
  <w:style w:type="paragraph" w:styleId="1072" w:customStyle="1">
    <w:name w:val="xl44"/>
    <w:basedOn w:val="7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3" w:customStyle="1">
    <w:name w:val="1名"/>
    <w:basedOn w:val="745"/>
    <w:uiPriority w:val="0"/>
    <w:qFormat/>
    <w:pPr>
      <w:numPr>
        <w:ilvl w:val="0"/>
        <w:numId w:val="5"/>
      </w:numPr>
      <w:spacing w:before="120"/>
    </w:pPr>
    <w:rPr>
      <w:rFonts w:ascii="宋体"/>
      <w:sz w:val="28"/>
      <w:szCs w:val="20"/>
    </w:rPr>
  </w:style>
  <w:style w:type="paragraph" w:styleId="1074" w:customStyle="1">
    <w:name w:val="font9"/>
    <w:basedOn w:val="74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75" w:customStyle="1">
    <w:name w:val="Char Char Char1 Char1"/>
    <w:basedOn w:val="745"/>
    <w:uiPriority w:val="0"/>
    <w:qFormat/>
    <w:rPr>
      <w:rFonts w:ascii="Tahoma" w:hAnsi="Tahoma"/>
      <w:sz w:val="24"/>
      <w:szCs w:val="20"/>
    </w:rPr>
  </w:style>
  <w:style w:type="paragraph" w:styleId="1076" w:customStyle="1">
    <w:name w:val="Char Char Char Char Char Char Char Char Char Char"/>
    <w:basedOn w:val="745"/>
    <w:uiPriority w:val="0"/>
    <w:qFormat/>
  </w:style>
  <w:style w:type="paragraph" w:styleId="1077" w:customStyle="1">
    <w:name w:val="Char Char1 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78" w:customStyle="1">
    <w:name w:val="Char1"/>
    <w:basedOn w:val="745"/>
    <w:uiPriority w:val="0"/>
    <w:qFormat/>
    <w:pPr>
      <w:tabs>
        <w:tab w:val="left" w:pos="360" w:leader="none"/>
      </w:tabs>
    </w:pPr>
    <w:rPr>
      <w:sz w:val="24"/>
    </w:rPr>
  </w:style>
  <w:style w:type="paragraph" w:styleId="1079" w:customStyle="1">
    <w:name w:val="正文列项_字母"/>
    <w:basedOn w:val="74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80" w:customStyle="1">
    <w:name w:val="xl28"/>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1" w:customStyle="1">
    <w:name w:val="xl47"/>
    <w:basedOn w:val="7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2" w:customStyle="1">
    <w:name w:val="默认段落字体 Para Char Char Char Char"/>
    <w:basedOn w:val="745"/>
    <w:uiPriority w:val="0"/>
    <w:qFormat/>
    <w:rPr>
      <w:rFonts w:ascii="Arial" w:hAnsi="Arial" w:cs="Arial"/>
      <w:szCs w:val="21"/>
    </w:rPr>
  </w:style>
  <w:style w:type="paragraph" w:styleId="1083" w:customStyle="1">
    <w:name w:val="xl48"/>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4" w:customStyle="1">
    <w:name w:val="xl31"/>
    <w:basedOn w:val="7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5" w:customStyle="1">
    <w:name w:val="xl53"/>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6" w:customStyle="1">
    <w:name w:val="Char Char Char"/>
    <w:basedOn w:val="745"/>
    <w:uiPriority w:val="0"/>
    <w:qFormat/>
    <w:rPr>
      <w:rFonts w:ascii="Tahoma" w:hAnsi="Tahoma"/>
      <w:sz w:val="24"/>
      <w:szCs w:val="20"/>
    </w:rPr>
  </w:style>
  <w:style w:type="paragraph" w:styleId="1087" w:customStyle="1">
    <w:name w:val="xl50"/>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8" w:customStyle="1">
    <w:name w:val="缺省文本"/>
    <w:basedOn w:val="745"/>
    <w:uiPriority w:val="0"/>
    <w:qFormat/>
    <w:pPr>
      <w:jc w:val="left"/>
    </w:pPr>
    <w:rPr>
      <w:sz w:val="24"/>
    </w:rPr>
  </w:style>
  <w:style w:type="paragraph" w:styleId="1089" w:customStyle="1">
    <w:name w:val="Char Char Char1"/>
    <w:basedOn w:val="745"/>
    <w:uiPriority w:val="0"/>
    <w:qFormat/>
    <w:rPr>
      <w:rFonts w:ascii="Tahoma" w:hAnsi="Tahoma"/>
      <w:sz w:val="24"/>
      <w:szCs w:val="20"/>
    </w:rPr>
  </w:style>
  <w:style w:type="paragraph" w:styleId="1090" w:customStyle="1">
    <w:name w:val="Char Char Char Char Char Char Char1"/>
    <w:basedOn w:val="745"/>
    <w:uiPriority w:val="0"/>
    <w:qFormat/>
    <w:pPr>
      <w:ind w:firstLine="200"/>
      <w:spacing w:line="360" w:lineRule="auto"/>
    </w:pPr>
    <w:rPr>
      <w:rFonts w:eastAsia="仿宋_GB2312"/>
      <w:sz w:val="24"/>
    </w:rPr>
  </w:style>
  <w:style w:type="paragraph" w:styleId="1091" w:customStyle="1">
    <w:name w:val="xl51"/>
    <w:basedOn w:val="7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2" w:customStyle="1">
    <w:name w:val="样式2"/>
    <w:basedOn w:val="980"/>
    <w:uiPriority w:val="0"/>
    <w:qFormat/>
    <w:pPr>
      <w:jc w:val="center"/>
      <w:spacing w:line="360" w:lineRule="auto"/>
    </w:pPr>
    <w:rPr>
      <w:sz w:val="24"/>
    </w:rPr>
  </w:style>
  <w:style w:type="paragraph" w:styleId="1093" w:customStyle="1">
    <w:name w:val="xl24"/>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4" w:customStyle="1">
    <w:name w:val="xl29"/>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5" w:customStyle="1">
    <w:name w:val="正文 + 楷体_GB2312"/>
    <w:basedOn w:val="745"/>
    <w:uiPriority w:val="0"/>
    <w:qFormat/>
    <w:pPr>
      <w:jc w:val="left"/>
      <w:widowControl/>
    </w:pPr>
    <w:rPr>
      <w:rFonts w:ascii="楷体_GB2312" w:eastAsia="楷体_GB2312" w:cs="Arial"/>
      <w:sz w:val="24"/>
    </w:rPr>
  </w:style>
  <w:style w:type="paragraph" w:styleId="1096" w:customStyle="1">
    <w:name w:val="xl34"/>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7" w:customStyle="1">
    <w:name w:val="1 Char Char Char Char"/>
    <w:basedOn w:val="745"/>
    <w:uiPriority w:val="0"/>
    <w:qFormat/>
    <w:rPr>
      <w:rFonts w:ascii="Tahoma" w:hAnsi="Tahoma"/>
      <w:sz w:val="24"/>
      <w:szCs w:val="20"/>
    </w:rPr>
  </w:style>
  <w:style w:type="paragraph" w:styleId="1098" w:customStyle="1">
    <w:name w:val="列出段落1"/>
    <w:basedOn w:val="745"/>
    <w:uiPriority w:val="0"/>
    <w:qFormat/>
    <w:pPr>
      <w:ind w:firstLine="420"/>
    </w:pPr>
    <w:rPr>
      <w:rFonts w:ascii="Calibri" w:hAnsi="Calibri"/>
      <w:szCs w:val="22"/>
    </w:rPr>
  </w:style>
  <w:style w:type="paragraph" w:styleId="1099" w:customStyle="1">
    <w:name w:val="default"/>
    <w:basedOn w:val="745"/>
    <w:uiPriority w:val="0"/>
    <w:qFormat/>
    <w:pPr>
      <w:jc w:val="left"/>
      <w:spacing w:before="100" w:beforeAutospacing="1" w:after="100" w:afterAutospacing="1"/>
      <w:widowControl/>
    </w:pPr>
    <w:rPr>
      <w:rFonts w:ascii="宋体" w:hAnsi="宋体" w:cs="宋体"/>
      <w:sz w:val="24"/>
    </w:rPr>
  </w:style>
  <w:style w:type="paragraph" w:styleId="1100" w:customStyle="1">
    <w:name w:val="字元 字元1"/>
    <w:basedOn w:val="745"/>
    <w:uiPriority w:val="0"/>
    <w:qFormat/>
    <w:rPr>
      <w:rFonts w:ascii="Tahoma" w:hAnsi="Tahoma"/>
      <w:sz w:val="24"/>
      <w:szCs w:val="20"/>
    </w:rPr>
  </w:style>
  <w:style w:type="paragraph" w:styleId="1101" w:customStyle="1">
    <w:name w:val="_Style 160"/>
    <w:uiPriority w:val="0"/>
    <w:qFormat/>
    <w:rPr>
      <w:rFonts w:hint="default" w:ascii="Times New Roman" w:hAnsi="Times New Roman" w:eastAsia="宋体" w:cs="Times New Roman"/>
      <w:sz w:val="21"/>
      <w:szCs w:val="24"/>
      <w:lang w:val="en-US" w:eastAsia="zh-CN" w:bidi="ar-SA"/>
    </w:rPr>
  </w:style>
  <w:style w:type="paragraph" w:styleId="1102" w:customStyle="1">
    <w:name w:val="项目编号3"/>
    <w:basedOn w:val="1063"/>
    <w:uiPriority w:val="0"/>
    <w:qFormat/>
    <w:pPr>
      <w:numPr>
        <w:ilvl w:val="0"/>
        <w:numId w:val="6"/>
      </w:numPr>
    </w:pPr>
  </w:style>
  <w:style w:type="paragraph" w:styleId="1103" w:customStyle="1">
    <w:name w:val="Char21"/>
    <w:basedOn w:val="745"/>
    <w:uiPriority w:val="0"/>
    <w:qFormat/>
    <w:rPr>
      <w:rFonts w:ascii="Tahoma" w:hAnsi="Tahoma"/>
      <w:sz w:val="24"/>
      <w:szCs w:val="20"/>
    </w:rPr>
  </w:style>
  <w:style w:type="paragraph" w:styleId="1104" w:customStyle="1">
    <w:name w:val="表格文字"/>
    <w:basedOn w:val="959"/>
    <w:uiPriority w:val="0"/>
    <w:qFormat/>
    <w:pPr>
      <w:ind w:firstLine="0"/>
      <w:spacing w:before="20" w:after="20" w:line="240" w:lineRule="auto"/>
    </w:pPr>
    <w:rPr>
      <w:rFonts w:ascii="Century Gothic" w:hAnsi="Century Gothic"/>
      <w:sz w:val="20"/>
      <w:szCs w:val="20"/>
    </w:rPr>
  </w:style>
  <w:style w:type="paragraph" w:styleId="1105" w:customStyle="1">
    <w:name w:val="Char Char Char Char Char Char Char Char Char Char1"/>
    <w:basedOn w:val="745"/>
    <w:uiPriority w:val="0"/>
    <w:qFormat/>
    <w:rPr>
      <w:rFonts w:ascii="宋体" w:hAnsi="宋体" w:cs="Courier New"/>
      <w:sz w:val="32"/>
      <w:szCs w:val="32"/>
    </w:rPr>
  </w:style>
  <w:style w:type="paragraph" w:styleId="1106" w:customStyle="1">
    <w:name w:val="正文文本样式 加粗"/>
    <w:basedOn w:val="1063"/>
    <w:uiPriority w:val="0"/>
    <w:qFormat/>
    <w:rPr>
      <w:b/>
    </w:rPr>
  </w:style>
  <w:style w:type="paragraph" w:styleId="1107" w:customStyle="1">
    <w:name w:val="Char2 Char Char Char Char Char Char"/>
    <w:basedOn w:val="745"/>
    <w:uiPriority w:val="0"/>
    <w:qFormat/>
    <w:pPr>
      <w:jc w:val="center"/>
      <w:spacing w:line="400" w:lineRule="exact"/>
      <w:widowControl/>
    </w:pPr>
  </w:style>
  <w:style w:type="paragraph" w:styleId="1108" w:customStyle="1">
    <w:name w:val="Char Char4"/>
    <w:basedOn w:val="745"/>
    <w:uiPriority w:val="0"/>
    <w:qFormat/>
    <w:pPr>
      <w:jc w:val="center"/>
      <w:spacing w:line="400" w:lineRule="exact"/>
      <w:widowControl/>
    </w:pPr>
  </w:style>
  <w:style w:type="paragraph" w:styleId="1109" w:customStyle="1">
    <w:name w:val="Char3 Char Char Char1"/>
    <w:basedOn w:val="745"/>
    <w:uiPriority w:val="0"/>
    <w:qFormat/>
    <w:rPr>
      <w:rFonts w:ascii="Tahoma" w:hAnsi="Tahoma"/>
      <w:sz w:val="24"/>
      <w:szCs w:val="20"/>
    </w:rPr>
  </w:style>
  <w:style w:type="paragraph" w:styleId="111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22222222222222"/>
    <w:basedOn w:val="745"/>
    <w:uiPriority w:val="0"/>
    <w:qFormat/>
    <w:pPr>
      <w:ind w:firstLine="480"/>
      <w:jc w:val="left"/>
      <w:spacing w:line="360" w:lineRule="auto"/>
      <w:widowControl/>
    </w:pPr>
    <w:rPr>
      <w:color w:val="ff0000"/>
      <w:sz w:val="24"/>
      <w:szCs w:val="20"/>
    </w:rPr>
  </w:style>
  <w:style w:type="character" w:styleId="1112" w:customStyle="1">
    <w:name w:val="中等深浅网格 1 - 强调文字颜色 2 Char"/>
    <w:link w:val="1113"/>
    <w:uiPriority w:val="0"/>
    <w:qFormat/>
    <w:rPr>
      <w:sz w:val="21"/>
      <w:szCs w:val="24"/>
      <w:lang w:val="zh-CN" w:eastAsia="zh-CN" w:bidi="ar-SA"/>
    </w:rPr>
  </w:style>
  <w:style w:type="paragraph" w:styleId="1113" w:customStyle="1">
    <w:name w:val="1"/>
    <w:link w:val="1112"/>
    <w:uiPriority w:val="0"/>
    <w:qFormat/>
    <w:rPr>
      <w:rFonts w:hint="default" w:ascii="Times New Roman" w:hAnsi="Times New Roman" w:eastAsia="宋体" w:cs="Times New Roman"/>
      <w:sz w:val="21"/>
      <w:szCs w:val="24"/>
      <w:lang w:val="zh-CN" w:eastAsia="zh-CN" w:bidi="ar-SA"/>
    </w:rPr>
  </w:style>
  <w:style w:type="paragraph" w:styleId="1114" w:customStyle="1">
    <w:name w:val="图文"/>
    <w:basedOn w:val="745"/>
    <w:uiPriority w:val="0"/>
    <w:qFormat/>
    <w:pPr>
      <w:spacing w:after="50" w:line="360" w:lineRule="auto"/>
    </w:pPr>
    <w:rPr>
      <w:sz w:val="24"/>
    </w:rPr>
  </w:style>
  <w:style w:type="paragraph" w:styleId="1115" w:customStyle="1">
    <w:name w:val="xl23"/>
    <w:basedOn w:val="745"/>
    <w:uiPriority w:val="0"/>
    <w:qFormat/>
    <w:pPr>
      <w:spacing w:before="100" w:beforeAutospacing="1" w:after="100" w:afterAutospacing="1" w:line="360" w:lineRule="auto"/>
      <w:widowControl/>
    </w:pPr>
    <w:rPr>
      <w:sz w:val="24"/>
      <w:szCs w:val="20"/>
    </w:rPr>
  </w:style>
  <w:style w:type="paragraph" w:styleId="1116" w:customStyle="1">
    <w:name w:val="正文表格"/>
    <w:basedOn w:val="745"/>
    <w:link w:val="1117"/>
    <w:uiPriority w:val="0"/>
    <w:qFormat/>
    <w:pPr>
      <w:jc w:val="left"/>
    </w:pPr>
    <w:rPr>
      <w:rFonts w:ascii="宋体" w:hAnsi="宋体"/>
      <w:color w:val="000000"/>
      <w:szCs w:val="21"/>
    </w:rPr>
  </w:style>
  <w:style w:type="character" w:styleId="1117" w:customStyle="1">
    <w:name w:val="正文表格 Char"/>
    <w:link w:val="1116"/>
    <w:uiPriority w:val="0"/>
    <w:qFormat/>
    <w:rPr>
      <w:rFonts w:ascii="宋体" w:hAnsi="宋体"/>
      <w:color w:val="000000"/>
      <w:sz w:val="21"/>
      <w:szCs w:val="21"/>
    </w:rPr>
  </w:style>
  <w:style w:type="paragraph" w:styleId="1118" w:customStyle="1">
    <w:name w:val="正文重点"/>
    <w:basedOn w:val="745"/>
    <w:link w:val="1119"/>
    <w:uiPriority w:val="0"/>
    <w:qFormat/>
    <w:pPr>
      <w:ind w:firstLine="482"/>
      <w:jc w:val="left"/>
      <w:spacing w:line="360" w:lineRule="auto"/>
    </w:pPr>
    <w:rPr>
      <w:b/>
      <w:sz w:val="24"/>
      <w:szCs w:val="20"/>
    </w:rPr>
  </w:style>
  <w:style w:type="character" w:styleId="1119" w:customStyle="1">
    <w:name w:val="正文重点 Char"/>
    <w:link w:val="1118"/>
    <w:uiPriority w:val="0"/>
    <w:qFormat/>
    <w:rPr>
      <w:b/>
      <w:sz w:val="24"/>
    </w:rPr>
  </w:style>
  <w:style w:type="paragraph" w:styleId="1120" w:customStyle="1">
    <w:name w:val="标题1-附件"/>
    <w:basedOn w:val="928"/>
    <w:uiPriority w:val="0"/>
    <w:qFormat/>
    <w:pPr>
      <w:jc w:val="left"/>
    </w:pPr>
    <w:rPr>
      <w:sz w:val="24"/>
      <w:szCs w:val="24"/>
    </w:rPr>
  </w:style>
  <w:style w:type="paragraph" w:styleId="1121" w:customStyle="1">
    <w:name w:val="正文小标题"/>
    <w:basedOn w:val="745"/>
    <w:next w:val="930"/>
    <w:link w:val="1122"/>
    <w:uiPriority w:val="0"/>
    <w:qFormat/>
    <w:pPr>
      <w:ind w:firstLine="482"/>
      <w:jc w:val="left"/>
      <w:spacing w:before="312" w:after="312"/>
    </w:pPr>
    <w:rPr>
      <w:rFonts w:ascii="宋体" w:hAnsi="宋体"/>
      <w:b/>
      <w:i/>
      <w:color w:val="ff0000"/>
      <w:sz w:val="24"/>
      <w:szCs w:val="20"/>
    </w:rPr>
  </w:style>
  <w:style w:type="character" w:styleId="1122" w:customStyle="1">
    <w:name w:val="正文小标题 Char"/>
    <w:link w:val="1121"/>
    <w:uiPriority w:val="0"/>
    <w:qFormat/>
    <w:rPr>
      <w:rFonts w:ascii="宋体" w:hAnsi="宋体"/>
      <w:b/>
      <w:i/>
      <w:color w:val="ff0000"/>
      <w:sz w:val="24"/>
    </w:rPr>
  </w:style>
  <w:style w:type="paragraph" w:styleId="1123" w:customStyle="1">
    <w:name w:val="正文大标题"/>
    <w:basedOn w:val="1121"/>
    <w:next w:val="930"/>
    <w:link w:val="1124"/>
    <w:uiPriority w:val="0"/>
    <w:qFormat/>
    <w:pPr>
      <w:jc w:val="center"/>
    </w:pPr>
    <w:rPr>
      <w:i w:val="0"/>
      <w:color w:val="000000"/>
      <w:sz w:val="28"/>
      <w:szCs w:val="21"/>
    </w:rPr>
  </w:style>
  <w:style w:type="character" w:styleId="1124" w:customStyle="1">
    <w:name w:val="正文大标题 Char"/>
    <w:link w:val="1123"/>
    <w:uiPriority w:val="0"/>
    <w:qFormat/>
    <w:rPr>
      <w:rFonts w:ascii="宋体" w:hAnsi="宋体"/>
      <w:b/>
      <w:color w:val="000000"/>
      <w:sz w:val="28"/>
      <w:szCs w:val="21"/>
    </w:rPr>
  </w:style>
  <w:style w:type="paragraph" w:styleId="1125" w:customStyle="1">
    <w:name w:val="注释"/>
    <w:basedOn w:val="745"/>
    <w:link w:val="1126"/>
    <w:uiPriority w:val="0"/>
    <w:qFormat/>
    <w:pPr>
      <w:ind w:left="420" w:hanging="420"/>
      <w:jc w:val="left"/>
    </w:pPr>
    <w:rPr>
      <w:rFonts w:ascii="宋体" w:hAnsi="宋体"/>
      <w:szCs w:val="21"/>
    </w:rPr>
  </w:style>
  <w:style w:type="character" w:styleId="1126" w:customStyle="1">
    <w:name w:val="注释 Char"/>
    <w:link w:val="1125"/>
    <w:uiPriority w:val="0"/>
    <w:qFormat/>
    <w:rPr>
      <w:rFonts w:ascii="宋体" w:hAnsi="宋体"/>
      <w:sz w:val="21"/>
      <w:szCs w:val="21"/>
    </w:rPr>
  </w:style>
  <w:style w:type="paragraph" w:styleId="1127" w:customStyle="1">
    <w:name w:val="正文须知-1级"/>
    <w:basedOn w:val="745"/>
    <w:next w:val="745"/>
    <w:uiPriority w:val="0"/>
    <w:qFormat/>
    <w:pPr>
      <w:numPr>
        <w:ilvl w:val="0"/>
        <w:numId w:val="7"/>
      </w:numPr>
      <w:spacing w:line="300" w:lineRule="auto"/>
    </w:pPr>
    <w:rPr>
      <w:rFonts w:ascii="宋体" w:hAnsi="Calibri"/>
      <w:sz w:val="24"/>
      <w:szCs w:val="21"/>
    </w:rPr>
  </w:style>
  <w:style w:type="paragraph" w:styleId="1128" w:customStyle="1">
    <w:name w:val="正文须知-2级"/>
    <w:basedOn w:val="745"/>
    <w:uiPriority w:val="0"/>
    <w:qFormat/>
    <w:pPr>
      <w:numPr>
        <w:ilvl w:val="1"/>
        <w:numId w:val="7"/>
      </w:numPr>
      <w:spacing w:line="300" w:lineRule="auto"/>
    </w:pPr>
    <w:rPr>
      <w:rFonts w:ascii="宋体" w:hAnsi="Calibri"/>
      <w:sz w:val="24"/>
      <w:szCs w:val="21"/>
    </w:rPr>
  </w:style>
  <w:style w:type="paragraph" w:styleId="1129" w:customStyle="1">
    <w:name w:val="正文须知-3级"/>
    <w:basedOn w:val="745"/>
    <w:uiPriority w:val="0"/>
    <w:qFormat/>
    <w:pPr>
      <w:numPr>
        <w:ilvl w:val="2"/>
        <w:numId w:val="7"/>
      </w:numPr>
      <w:ind w:hanging="355"/>
      <w:spacing w:line="300" w:lineRule="auto"/>
    </w:pPr>
    <w:rPr>
      <w:rFonts w:ascii="宋体" w:hAnsi="Calibri"/>
      <w:sz w:val="24"/>
      <w:szCs w:val="21"/>
    </w:rPr>
  </w:style>
  <w:style w:type="character" w:styleId="1130" w:customStyle="1">
    <w:name w:val="纯文本 字符"/>
    <w:link w:val="745"/>
    <w:uiPriority w:val="99"/>
    <w:qFormat/>
    <w:rPr>
      <w:rFonts w:ascii="宋体" w:hAnsi="Courier New" w:eastAsia="宋体" w:cs="Times New Roman"/>
      <w:sz w:val="21"/>
      <w:szCs w:val="21"/>
      <w:lang w:val="en-US" w:eastAsia="zh-CN" w:bidi="ar-SA"/>
    </w:rPr>
  </w:style>
  <w:style w:type="paragraph" w:styleId="1131" w:customStyle="1">
    <w:name w:val="表格1"/>
    <w:basedOn w:val="745"/>
    <w:uiPriority w:val="0"/>
    <w:qFormat/>
    <w:pPr>
      <w:ind w:firstLine="480"/>
      <w:jc w:val="center"/>
    </w:pPr>
    <w:rPr>
      <w:sz w:val="24"/>
      <w:szCs w:val="20"/>
    </w:rPr>
  </w:style>
  <w:style w:type="character" w:styleId="1132" w:customStyle="1">
    <w:name w:val="纯文本 字符1"/>
    <w:link w:val="745"/>
    <w:uiPriority w:val="0"/>
    <w:qFormat/>
    <w:rPr>
      <w:rFonts w:ascii="宋体" w:hAnsi="Courier New"/>
    </w:rPr>
  </w:style>
  <w:style w:type="character" w:styleId="1133" w:customStyle="1">
    <w:name w:val="bjh-p"/>
    <w:link w:val="745"/>
    <w:uiPriority w:val="0"/>
    <w:qFormat/>
  </w:style>
  <w:style w:type="paragraph" w:styleId="1134" w:customStyle="1">
    <w:name w:val="无标题条"/>
    <w:next w:val="745"/>
    <w:uiPriority w:val="0"/>
    <w:qFormat/>
    <w:pPr>
      <w:jc w:val="both"/>
    </w:pPr>
    <w:rPr>
      <w:rFonts w:hint="default" w:ascii="Times New Roman" w:hAnsi="Times New Roman" w:eastAsia="宋体" w:cs="Times New Roman"/>
      <w:sz w:val="21"/>
      <w:lang w:val="en-US" w:eastAsia="zh-CN" w:bidi="ar-SA"/>
    </w:rPr>
  </w:style>
  <w:style w:type="character" w:styleId="1135" w:customStyle="1">
    <w:name w:val="正文格式 Char"/>
    <w:link w:val="1136"/>
    <w:uiPriority w:val="0"/>
    <w:qFormat/>
    <w:rPr>
      <w:rFonts w:ascii="宋体" w:hAnsi="宋体"/>
      <w:sz w:val="24"/>
      <w:szCs w:val="24"/>
      <w:lang w:val="en-GB"/>
    </w:rPr>
  </w:style>
  <w:style w:type="paragraph" w:styleId="1136" w:customStyle="1">
    <w:name w:val="正文格式"/>
    <w:basedOn w:val="745"/>
    <w:link w:val="1135"/>
    <w:uiPriority w:val="0"/>
    <w:qFormat/>
    <w:pPr>
      <w:ind w:firstLine="480"/>
      <w:spacing w:line="360" w:lineRule="auto"/>
    </w:pPr>
    <w:rPr>
      <w:rFonts w:ascii="宋体" w:hAnsi="宋体"/>
      <w:sz w:val="24"/>
      <w:lang w:val="en-GB"/>
    </w:rPr>
  </w:style>
  <w:style w:type="character" w:styleId="1137" w:customStyle="1">
    <w:name w:val="标题 3 Char"/>
    <w:link w:val="745"/>
    <w:uiPriority w:val="0"/>
    <w:qFormat/>
    <w:rPr>
      <w:rFonts w:ascii="宋体" w:eastAsia="宋体"/>
      <w:b/>
      <w:sz w:val="24"/>
      <w:u w:val="single"/>
      <w:lang w:val="en-US" w:eastAsia="zh-CN" w:bidi="ar-SA"/>
    </w:rPr>
  </w:style>
  <w:style w:type="character" w:styleId="1138" w:customStyle="1">
    <w:name w:val="正文缩进 Char"/>
    <w:link w:val="745"/>
    <w:uiPriority w:val="0"/>
    <w:qFormat/>
    <w:rPr>
      <w:rFonts w:ascii="宋体" w:eastAsia="宋体"/>
      <w:sz w:val="24"/>
      <w:szCs w:val="24"/>
      <w:lang w:val="en-US" w:eastAsia="zh-CN" w:bidi="ar-SA"/>
    </w:rPr>
  </w:style>
  <w:style w:type="character" w:styleId="1139" w:customStyle="1">
    <w:name w:val="Char Char111"/>
    <w:link w:val="745"/>
    <w:uiPriority w:val="0"/>
    <w:qFormat/>
    <w:rPr>
      <w:rFonts w:ascii="宋体" w:eastAsia="宋体"/>
      <w:b/>
      <w:sz w:val="24"/>
      <w:u w:val="single"/>
      <w:lang w:val="en-US" w:eastAsia="zh-CN" w:bidi="ar-SA"/>
    </w:rPr>
  </w:style>
  <w:style w:type="character" w:styleId="1140" w:customStyle="1">
    <w:name w:val="正文文本缩进 Char"/>
    <w:link w:val="745"/>
    <w:uiPriority w:val="0"/>
    <w:qFormat/>
    <w:rPr>
      <w:rFonts w:eastAsia="宋体"/>
      <w:sz w:val="24"/>
      <w:szCs w:val="24"/>
      <w:lang w:val="en-US" w:eastAsia="zh-CN" w:bidi="ar-SA"/>
    </w:rPr>
  </w:style>
  <w:style w:type="character" w:styleId="1141" w:customStyle="1">
    <w:name w:val="列出段落 Char"/>
    <w:link w:val="745"/>
    <w:uiPriority w:val="0"/>
    <w:qFormat/>
    <w:rPr>
      <w:rFonts w:ascii="Calibri" w:hAnsi="Calibri" w:eastAsia="宋体"/>
      <w:sz w:val="21"/>
      <w:szCs w:val="22"/>
      <w:lang w:val="en-US" w:eastAsia="zh-CN" w:bidi="ar-SA"/>
    </w:rPr>
  </w:style>
  <w:style w:type="character" w:styleId="1142" w:customStyle="1">
    <w:name w:val="页眉 Char"/>
    <w:link w:val="745"/>
    <w:uiPriority w:val="0"/>
    <w:qFormat/>
    <w:rPr>
      <w:rFonts w:eastAsia="宋体"/>
      <w:sz w:val="18"/>
      <w:szCs w:val="18"/>
      <w:lang w:val="en-US" w:eastAsia="zh-CN" w:bidi="ar-SA"/>
    </w:rPr>
  </w:style>
  <w:style w:type="character" w:styleId="1143" w:customStyle="1">
    <w:name w:val="标题 2 Char"/>
    <w:link w:val="745"/>
    <w:uiPriority w:val="0"/>
    <w:qFormat/>
    <w:rPr>
      <w:rFonts w:ascii="Arial" w:hAnsi="Arial" w:eastAsia="黑体"/>
      <w:b/>
      <w:sz w:val="30"/>
      <w:lang w:val="en-US" w:eastAsia="zh-CN" w:bidi="ar-SA"/>
    </w:rPr>
  </w:style>
  <w:style w:type="paragraph" w:styleId="1144" w:customStyle="1">
    <w:name w:val="字元 字元2"/>
    <w:basedOn w:val="745"/>
    <w:uiPriority w:val="0"/>
    <w:qFormat/>
    <w:rPr>
      <w:rFonts w:ascii="Tahoma" w:hAnsi="Tahoma"/>
      <w:sz w:val="24"/>
      <w:szCs w:val="20"/>
    </w:rPr>
  </w:style>
  <w:style w:type="paragraph" w:styleId="1145" w:customStyle="1">
    <w:name w:val="Char3 Char Char Char2"/>
    <w:basedOn w:val="745"/>
    <w:uiPriority w:val="0"/>
    <w:qFormat/>
    <w:rPr>
      <w:rFonts w:ascii="Tahoma" w:hAnsi="Tahoma"/>
      <w:sz w:val="24"/>
      <w:szCs w:val="20"/>
    </w:rPr>
  </w:style>
  <w:style w:type="paragraph" w:styleId="1146" w:customStyle="1">
    <w:name w:val="正文文本缩进2"/>
    <w:basedOn w:val="745"/>
    <w:uiPriority w:val="0"/>
    <w:qFormat/>
    <w:pPr>
      <w:ind w:firstLine="480"/>
      <w:spacing w:line="480" w:lineRule="exact"/>
    </w:pPr>
    <w:rPr>
      <w:rFonts w:ascii="宋体" w:hAnsi="宋体"/>
      <w:sz w:val="24"/>
      <w:lang w:val="zh-CN" w:eastAsia="zh-CN"/>
    </w:rPr>
  </w:style>
  <w:style w:type="paragraph" w:styleId="1147" w:customStyle="1">
    <w:name w:val="Char3"/>
    <w:basedOn w:val="745"/>
    <w:uiPriority w:val="0"/>
    <w:qFormat/>
    <w:pPr>
      <w:tabs>
        <w:tab w:val="left" w:pos="360" w:leader="none"/>
      </w:tabs>
    </w:pPr>
    <w:rPr>
      <w:sz w:val="24"/>
    </w:rPr>
  </w:style>
  <w:style w:type="paragraph" w:styleId="1148" w:customStyle="1">
    <w:name w:val="Char Char Char Char Char Char Char Char Char Char Char Char Char Char Char Char1"/>
    <w:basedOn w:val="745"/>
    <w:uiPriority w:val="0"/>
    <w:qFormat/>
    <w:pPr>
      <w:jc w:val="center"/>
      <w:spacing w:after="160" w:line="240" w:lineRule="exact"/>
      <w:widowControl/>
    </w:pPr>
    <w:rPr>
      <w:rFonts w:ascii="宋体" w:hAnsi="宋体"/>
      <w:b/>
      <w:sz w:val="30"/>
      <w:szCs w:val="30"/>
      <w:lang w:eastAsia="en-US"/>
    </w:rPr>
  </w:style>
  <w:style w:type="paragraph" w:styleId="1149" w:customStyle="1">
    <w:name w:val="Char Char1 Char Char Char Char Char Char1"/>
    <w:basedOn w:val="745"/>
    <w:uiPriority w:val="0"/>
    <w:qFormat/>
    <w:pPr>
      <w:jc w:val="left"/>
      <w:spacing w:after="160" w:line="240" w:lineRule="exact"/>
      <w:widowControl/>
    </w:pPr>
    <w:rPr>
      <w:rFonts w:ascii="Verdana" w:hAnsi="Verdana" w:eastAsia="仿宋_GB2312"/>
      <w:sz w:val="24"/>
      <w:szCs w:val="20"/>
      <w:lang w:eastAsia="en-US"/>
    </w:rPr>
  </w:style>
  <w:style w:type="paragraph" w:styleId="1150" w:customStyle="1">
    <w:name w:val="列出段落2"/>
    <w:basedOn w:val="745"/>
    <w:uiPriority w:val="0"/>
    <w:qFormat/>
    <w:pPr>
      <w:ind w:firstLine="420"/>
    </w:pPr>
    <w:rPr>
      <w:rFonts w:ascii="Calibri" w:hAnsi="Calibri"/>
      <w:szCs w:val="22"/>
    </w:rPr>
  </w:style>
  <w:style w:type="paragraph" w:styleId="1151" w:customStyle="1">
    <w:name w:val="Char Char Char1 Char2"/>
    <w:basedOn w:val="745"/>
    <w:uiPriority w:val="0"/>
    <w:qFormat/>
    <w:rPr>
      <w:rFonts w:ascii="Tahoma" w:hAnsi="Tahoma"/>
      <w:sz w:val="24"/>
      <w:szCs w:val="20"/>
    </w:rPr>
  </w:style>
  <w:style w:type="paragraph" w:styleId="1152" w:customStyle="1">
    <w:name w:val="Char Char Char2"/>
    <w:basedOn w:val="745"/>
    <w:uiPriority w:val="0"/>
    <w:qFormat/>
    <w:rPr>
      <w:rFonts w:ascii="Tahoma" w:hAnsi="Tahoma"/>
      <w:sz w:val="24"/>
      <w:szCs w:val="20"/>
    </w:rPr>
  </w:style>
  <w:style w:type="paragraph" w:styleId="1153" w:customStyle="1">
    <w:name w:val="Char Char Char Char Char Char Char2"/>
    <w:basedOn w:val="745"/>
    <w:uiPriority w:val="0"/>
    <w:qFormat/>
    <w:pPr>
      <w:ind w:firstLine="200"/>
      <w:spacing w:line="360" w:lineRule="auto"/>
    </w:pPr>
    <w:rPr>
      <w:rFonts w:eastAsia="仿宋_GB2312"/>
      <w:sz w:val="24"/>
    </w:rPr>
  </w:style>
  <w:style w:type="paragraph" w:styleId="1154" w:customStyle="1">
    <w:name w:val="正文缩进2"/>
    <w:basedOn w:val="745"/>
    <w:uiPriority w:val="0"/>
    <w:qFormat/>
    <w:pPr>
      <w:ind w:firstLine="567"/>
      <w:spacing w:line="480" w:lineRule="exact"/>
      <w:widowControl/>
    </w:pPr>
    <w:rPr>
      <w:rFonts w:ascii="宋体"/>
      <w:color w:val="000000"/>
      <w:sz w:val="28"/>
      <w:szCs w:val="20"/>
      <w:lang w:val="zh-CN" w:eastAsia="zh-CN"/>
    </w:rPr>
  </w:style>
  <w:style w:type="paragraph" w:styleId="1155" w:customStyle="1">
    <w:name w:val="Revision"/>
    <w:uiPriority w:val="0"/>
    <w:qFormat/>
    <w:rPr>
      <w:rFonts w:hint="default" w:ascii="Times New Roman" w:hAnsi="Times New Roman" w:eastAsia="宋体" w:cs="Times New Roman"/>
      <w:sz w:val="21"/>
      <w:szCs w:val="24"/>
      <w:lang w:val="en-US" w:eastAsia="zh-CN" w:bidi="ar-SA"/>
    </w:rPr>
  </w:style>
  <w:style w:type="paragraph" w:styleId="1156" w:customStyle="1">
    <w:name w:val="Char22"/>
    <w:basedOn w:val="745"/>
    <w:uiPriority w:val="0"/>
    <w:qFormat/>
    <w:rPr>
      <w:rFonts w:ascii="Tahoma" w:hAnsi="Tahoma"/>
      <w:sz w:val="24"/>
      <w:szCs w:val="20"/>
    </w:rPr>
  </w:style>
  <w:style w:type="paragraph" w:styleId="1157" w:customStyle="1">
    <w:name w:val="Char Char Char Char Char Char Char Char Char Char2"/>
    <w:basedOn w:val="745"/>
    <w:uiPriority w:val="0"/>
    <w:qFormat/>
    <w:rPr>
      <w:rFonts w:ascii="宋体" w:hAnsi="宋体" w:cs="Courier New"/>
      <w:sz w:val="32"/>
      <w:szCs w:val="32"/>
    </w:rPr>
  </w:style>
  <w:style w:type="paragraph" w:styleId="1158" w:customStyle="1">
    <w:name w:val="Char2 Char Char Char Char Char Char1"/>
    <w:basedOn w:val="745"/>
    <w:uiPriority w:val="0"/>
    <w:qFormat/>
    <w:pPr>
      <w:jc w:val="center"/>
      <w:spacing w:line="400" w:lineRule="exact"/>
      <w:widowControl/>
    </w:pPr>
  </w:style>
  <w:style w:type="character" w:styleId="1159" w:customStyle="1">
    <w:name w:val="页脚 Char"/>
    <w:link w:val="745"/>
    <w:uiPriority w:val="0"/>
    <w:qFormat/>
    <w:rPr>
      <w:rFonts w:ascii="宋体" w:eastAsia="宋体"/>
      <w:sz w:val="18"/>
      <w:lang w:val="en-US" w:eastAsia="zh-CN" w:bidi="ar-SA"/>
    </w:rPr>
  </w:style>
  <w:style w:type="paragraph" w:styleId="1160" w:customStyle="1">
    <w:name w:val="Char Char41"/>
    <w:basedOn w:val="745"/>
    <w:uiPriority w:val="0"/>
    <w:qFormat/>
    <w:pPr>
      <w:jc w:val="center"/>
      <w:spacing w:line="400" w:lineRule="exact"/>
      <w:widowControl/>
    </w:pPr>
  </w:style>
  <w:style w:type="character" w:styleId="1161" w:customStyle="1">
    <w:name w:val="批注文字 Char"/>
    <w:link w:val="745"/>
    <w:uiPriority w:val="99"/>
    <w:qFormat/>
    <w:rPr>
      <w:sz w:val="21"/>
      <w:szCs w:val="24"/>
    </w:rPr>
  </w:style>
  <w:style w:type="character" w:styleId="1162" w:customStyle="1">
    <w:name w:val="标题 Char"/>
    <w:link w:val="745"/>
    <w:uiPriority w:val="0"/>
    <w:qFormat/>
    <w:rPr>
      <w:b/>
      <w:sz w:val="32"/>
    </w:rPr>
  </w:style>
  <w:style w:type="paragraph" w:styleId="1163" w:customStyle="1">
    <w:name w:val="图例"/>
    <w:basedOn w:val="745"/>
    <w:uiPriority w:val="0"/>
    <w:qFormat/>
    <w:pPr>
      <w:jc w:val="center"/>
      <w:spacing w:before="120" w:after="120" w:line="360" w:lineRule="auto"/>
    </w:pPr>
    <w:rPr>
      <w:rFonts w:eastAsia="仿宋_GB2312"/>
      <w:b/>
      <w:sz w:val="24"/>
      <w:szCs w:val="20"/>
    </w:rPr>
  </w:style>
  <w:style w:type="table" w:styleId="1164" w:customStyle="1">
    <w:name w:val="Table Normal"/>
    <w:uiPriority w:val="2"/>
    <w:unhideWhenUsed/>
    <w:qFormat/>
    <w:pPr>
      <w:widowControl w:val="off"/>
    </w:pPr>
    <w:rPr>
      <w:rFonts w:ascii="Calibri" w:hAnsi="Calibri"/>
      <w:sz w:val="22"/>
      <w:szCs w:val="22"/>
      <w:lang w:val="en-US" w:eastAsia="en-US" w:bidi="ar-SA"/>
    </w:rPr>
    <w:tblPr/>
  </w:style>
  <w:style w:type="paragraph" w:styleId="1165" w:customStyle="1">
    <w:name w:val="Table Paragraph"/>
    <w:basedOn w:val="745"/>
    <w:uiPriority w:val="1"/>
    <w:qFormat/>
    <w:pPr>
      <w:jc w:val="left"/>
    </w:pPr>
    <w:rPr>
      <w:rFonts w:ascii="宋体" w:hAnsi="宋体" w:cs="宋体"/>
      <w:sz w:val="22"/>
      <w:szCs w:val="22"/>
      <w:lang w:eastAsia="en-US"/>
    </w:rPr>
  </w:style>
  <w:style w:type="paragraph" w:styleId="1166" w:customStyle="1">
    <w:name w:val="成文日期"/>
    <w:basedOn w:val="745"/>
    <w:link w:val="1167"/>
    <w:uiPriority w:val="0"/>
    <w:qFormat/>
    <w:pPr>
      <w:ind w:right="400" w:firstLine="200"/>
      <w:jc w:val="right"/>
      <w:spacing w:line="570" w:lineRule="exact"/>
    </w:pPr>
    <w:rPr>
      <w:rFonts w:ascii="仿宋_GB2312" w:eastAsia="仿宋_GB2312"/>
      <w:sz w:val="32"/>
      <w:szCs w:val="20"/>
    </w:rPr>
  </w:style>
  <w:style w:type="character" w:styleId="1167" w:customStyle="1">
    <w:name w:val="成文日期 Char"/>
    <w:link w:val="1166"/>
    <w:uiPriority w:val="0"/>
    <w:qFormat/>
    <w:rPr>
      <w:rFonts w:ascii="仿宋_GB2312" w:eastAsia="仿宋_GB2312"/>
      <w:sz w:val="32"/>
    </w:rPr>
  </w:style>
  <w:style w:type="paragraph" w:styleId="1168"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69" w:customStyle="1">
    <w:name w:val="正文1"/>
    <w:basedOn w:val="745"/>
    <w:uiPriority w:val="0"/>
    <w:qFormat/>
    <w:pPr>
      <w:contextualSpacing/>
      <w:ind w:firstLine="200"/>
      <w:jc w:val="left"/>
      <w:spacing w:before="120" w:after="120"/>
      <w:widowControl/>
    </w:pPr>
    <w:rPr>
      <w:rFonts w:ascii="Calibri" w:hAnsi="Calibri" w:eastAsia="Adobe 仿宋 Std R"/>
      <w:sz w:val="20"/>
      <w:szCs w:val="21"/>
    </w:rPr>
  </w:style>
  <w:style w:type="character" w:styleId="1170" w:customStyle="1">
    <w:name w:val="材料标题 Char"/>
    <w:link w:val="1171"/>
    <w:uiPriority w:val="0"/>
    <w:qFormat/>
    <w:rPr>
      <w:rFonts w:ascii="方正小标宋简体" w:eastAsia="方正小标宋简体"/>
      <w:color w:val="000000"/>
      <w:sz w:val="44"/>
      <w:szCs w:val="44"/>
    </w:rPr>
  </w:style>
  <w:style w:type="paragraph" w:styleId="1171" w:customStyle="1">
    <w:name w:val="材料标题"/>
    <w:basedOn w:val="745"/>
    <w:link w:val="1170"/>
    <w:uiPriority w:val="0"/>
    <w:qFormat/>
    <w:pPr>
      <w:jc w:val="center"/>
      <w:spacing w:line="700" w:lineRule="exact"/>
    </w:pPr>
    <w:rPr>
      <w:rFonts w:ascii="方正小标宋简体" w:eastAsia="方正小标宋简体"/>
      <w:color w:val="000000"/>
      <w:sz w:val="44"/>
      <w:szCs w:val="44"/>
    </w:rPr>
  </w:style>
  <w:style w:type="character" w:styleId="1172" w:customStyle="1">
    <w:name w:val="未处理的提及"/>
    <w:link w:val="745"/>
    <w:uiPriority w:val="99"/>
    <w:unhideWhenUsed/>
    <w:qFormat/>
    <w:rPr>
      <w:color w:val="605e5c"/>
      <w:shd w:val="clear" w:color="auto" w:fill="e1dfdd"/>
    </w:rPr>
  </w:style>
  <w:style w:type="character" w:styleId="1173" w:customStyle="1">
    <w:name w:val="grame"/>
    <w:link w:val="745"/>
    <w:uiPriority w:val="0"/>
    <w:qFormat/>
  </w:style>
  <w:style w:type="paragraph" w:styleId="1174" w:customStyle="1">
    <w:name w:val="普通(网站)1"/>
    <w:basedOn w:val="745"/>
    <w:uiPriority w:val="99"/>
    <w:unhideWhenUsed/>
    <w:qFormat/>
    <w:pPr>
      <w:jc w:val="left"/>
      <w:spacing w:before="100" w:beforeAutospacing="1" w:after="100" w:afterAutospacing="1"/>
      <w:widowControl/>
    </w:pPr>
    <w:rPr>
      <w:rFonts w:ascii="宋体" w:hAnsi="宋体" w:cs="宋体"/>
      <w:sz w:val="24"/>
    </w:rPr>
  </w:style>
  <w:style w:type="paragraph" w:styleId="1175" w:customStyle="1">
    <w:name w:val="正文文本11"/>
    <w:basedOn w:val="745"/>
    <w:next w:val="745"/>
    <w:uiPriority w:val="0"/>
    <w:qFormat/>
    <w:rPr>
      <w:rFonts w:ascii="楷体_GB2312" w:hAnsi="Arial" w:eastAsia="楷体_GB2312"/>
      <w:sz w:val="28"/>
      <w:szCs w:val="28"/>
    </w:rPr>
  </w:style>
  <w:style w:type="paragraph" w:styleId="1176" w:customStyle="1">
    <w:name w:val="普通正文"/>
    <w:basedOn w:val="745"/>
    <w:uiPriority w:val="0"/>
    <w:qFormat/>
    <w:pPr>
      <w:ind w:firstLine="480"/>
      <w:jc w:val="left"/>
      <w:spacing w:before="120" w:after="120" w:line="360" w:lineRule="auto"/>
    </w:pPr>
    <w:rPr>
      <w:rFonts w:ascii="Arial" w:hAnsi="Arial"/>
      <w:sz w:val="24"/>
    </w:rPr>
  </w:style>
  <w:style w:type="paragraph" w:styleId="1177" w:customStyle="1">
    <w:name w:val="列表段落1"/>
    <w:basedOn w:val="745"/>
    <w:uiPriority w:val="34"/>
    <w:qFormat/>
    <w:pPr>
      <w:contextualSpacing/>
      <w:ind w:left="720"/>
      <w:jc w:val="left"/>
      <w:spacing w:line="240" w:lineRule="atLeast"/>
      <w:widowControl/>
    </w:pPr>
    <w:rPr>
      <w:rFonts w:ascii="Calibri" w:hAnsi="Calibri"/>
      <w:sz w:val="24"/>
      <w:lang w:eastAsia="en-US" w:bidi="en-US"/>
    </w:rPr>
  </w:style>
  <w:style w:type="character" w:styleId="1178" w:customStyle="1">
    <w:name w:val="font21"/>
    <w:uiPriority w:val="0"/>
    <w:qFormat/>
    <w:rPr>
      <w:rFonts w:hint="eastAsia" w:ascii="黑体" w:hAnsi="宋体" w:eastAsia="黑体" w:cs="黑体"/>
      <w:b/>
      <w:bCs/>
      <w:color w:val="000000"/>
      <w:sz w:val="36"/>
      <w:szCs w:val="36"/>
      <w:u w:val="none"/>
    </w:rPr>
  </w:style>
  <w:style w:type="character" w:styleId="1179" w:customStyle="1">
    <w:name w:val="font41"/>
    <w:uiPriority w:val="0"/>
    <w:qFormat/>
    <w:rPr>
      <w:rFonts w:hint="eastAsia" w:ascii="仿宋" w:hAnsi="仿宋" w:eastAsia="仿宋" w:cs="仿宋"/>
      <w:color w:val="000000"/>
      <w:sz w:val="21"/>
      <w:szCs w:val="21"/>
      <w:u w:val="none"/>
    </w:rPr>
  </w:style>
  <w:style w:type="character" w:styleId="1180" w:customStyle="1">
    <w:name w:val="font01"/>
    <w:uiPriority w:val="0"/>
    <w:qFormat/>
    <w:rPr>
      <w:rFonts w:hint="eastAsia" w:ascii="仿宋" w:hAnsi="仿宋" w:eastAsia="仿宋" w:cs="仿宋"/>
      <w:color w:val="000000"/>
      <w:sz w:val="21"/>
      <w:szCs w:val="21"/>
      <w:u w:val="none"/>
    </w:rPr>
  </w:style>
  <w:style w:type="numbering" w:styleId="157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曹毅</cp:lastModifiedBy>
  <cp:revision>20</cp:revision>
  <dcterms:created xsi:type="dcterms:W3CDTF">2022-05-30T08:08:00Z</dcterms:created>
  <dcterms:modified xsi:type="dcterms:W3CDTF">2026-09-01T03:05:23Z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eyJoZGlkIjoiMjE5YzY3MDRlMWE1YjliNjk5Zjc2YmI0NjhhNzkzNzkiLCJ1c2VySWQiOiI4NzkwMzczNDIifQ==</vt:lpwstr>
  </property>
  <property fmtid="{D5CDD505-2E9C-101B-9397-08002B2CF9AE}" pid="3" name="KSOProductBuildVer">
    <vt:lpwstr>2052-12.1.0.28043</vt:lpwstr>
  </property>
  <property fmtid="{D5CDD505-2E9C-101B-9397-08002B2CF9AE}" pid="4" name="ICV">
    <vt:lpwstr>2D68C56CA29842D0BD606D02FDCE847B_13</vt:lpwstr>
  </property>
</Properties>
</file>