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高端彩色多普勒超声诊断仪采购项目</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JSZC-320412-CTZB-G2026-0104</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2"/>
      <w:r/>
      <w:bookmarkStart w:id="3" w:name="_Hlt100754103"/>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常州市武进人民医院</w:t>
      </w:r>
      <w:r>
        <w:rPr>
          <w:rFonts w:hint="eastAsia" w:ascii="仿宋" w:hAnsi="仿宋" w:eastAsia="仿宋" w:cs="宋体"/>
          <w:color w:val="000000"/>
          <w:sz w:val="32"/>
          <w:szCs w:val="32"/>
          <w:highlight w:val="none"/>
          <w:lang w:eastAsia="zh-CN"/>
        </w:rPr>
        <w:t xml:space="preserve">高端彩色多普勒超声诊断仪采购项目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color w:val="000000"/>
          <w:sz w:val="32"/>
          <w:szCs w:val="32"/>
          <w:highlight w:val="none"/>
        </w:rPr>
        <w:t xml:space="preserve">2</w:t>
      </w:r>
      <w:r>
        <w:rPr>
          <w:rFonts w:ascii="仿宋" w:hAnsi="仿宋" w:eastAsia="仿宋"/>
          <w:b/>
          <w:color w:val="000000"/>
          <w:sz w:val="32"/>
          <w:szCs w:val="32"/>
          <w:highlight w:val="none"/>
        </w:rPr>
        <w:t xml:space="preserve">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02"/>
      <w:r/>
      <w:bookmarkStart w:id="7" w:name="_Toc35393790"/>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JSZC-320412-CTZB-G2026-0104</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常州市武进人民医院</w:t>
      </w:r>
      <w:r>
        <w:rPr>
          <w:rFonts w:hint="eastAsia" w:ascii="仿宋" w:hAnsi="仿宋" w:eastAsia="仿宋"/>
          <w:color w:val="000000"/>
          <w:sz w:val="32"/>
          <w:szCs w:val="32"/>
          <w:highlight w:val="none"/>
          <w:lang w:eastAsia="zh-CN"/>
        </w:rPr>
        <w:t xml:space="preserve">高端彩色多普勒超声诊断仪采购项目</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180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180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7"/>
        <w:gridCol w:w="1701"/>
        <w:gridCol w:w="997"/>
        <w:gridCol w:w="4274"/>
      </w:tblGrid>
      <w:tr>
        <w:trPr>
          <w:trHeight w:val="454"/>
        </w:trPr>
        <w:tc>
          <w:tcPr>
            <w:tcW w:w="38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1"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4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3"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高端彩色多普勒超声诊断仪</w:t>
            </w:r>
            <w:r>
              <w:rPr>
                <w:rFonts w:hint="eastAsia" w:ascii="仿宋" w:hAnsi="仿宋" w:eastAsia="仿宋"/>
                <w:bCs/>
                <w:color w:val="000000"/>
                <w:sz w:val="32"/>
                <w:szCs w:val="32"/>
                <w:highlight w:val="none"/>
                <w:lang w:eastAsia="zh-CN"/>
              </w:rPr>
            </w:r>
            <w:r/>
          </w:p>
        </w:tc>
        <w:tc>
          <w:tcPr>
            <w:tcW w:w="921"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w:t>
            </w:r>
            <w:r>
              <w:rPr>
                <w:rFonts w:hint="eastAsia" w:ascii="仿宋" w:hAnsi="仿宋" w:eastAsia="仿宋"/>
                <w:bCs/>
                <w:color w:val="000000"/>
                <w:sz w:val="32"/>
                <w:szCs w:val="32"/>
                <w:highlight w:val="none"/>
                <w:lang w:val="en-US" w:eastAsia="zh-CN"/>
              </w:rPr>
              <w:t xml:space="preserve">80</w:t>
            </w:r>
            <w:r>
              <w:rPr>
                <w:rFonts w:ascii="仿宋" w:hAnsi="仿宋" w:eastAsia="仿宋"/>
                <w:bCs/>
                <w:color w:val="000000"/>
                <w:sz w:val="32"/>
                <w:szCs w:val="32"/>
                <w:highlight w:val="none"/>
                <w:lang w:val="en-US" w:eastAsia="zh-CN"/>
              </w:rPr>
            </w:r>
            <w:r/>
          </w:p>
        </w:tc>
        <w:tc>
          <w:tcPr>
            <w:tcW w:w="54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2"/>
              <w:spacing w:line="600" w:lineRule="exact"/>
              <w:rPr>
                <w:rFonts w:hint="eastAsia" w:ascii="仿宋" w:hAnsi="仿宋" w:eastAsia="仿宋" w:cs="宋体"/>
                <w:color w:val="000000"/>
                <w:sz w:val="32"/>
                <w:szCs w:val="32"/>
                <w:highlight w:val="none"/>
              </w:rPr>
            </w:pPr>
            <w:r>
              <w:rPr>
                <w:rFonts w:hint="eastAsia" w:ascii="仿宋" w:hAnsi="仿宋" w:eastAsia="仿宋" w:cs="宋体"/>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hint="eastAsia" w:ascii="仿宋" w:hAnsi="仿宋" w:eastAsia="仿宋" w:cs="宋体"/>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日内</w:t>
      </w:r>
      <w:r>
        <w:rPr>
          <w:rFonts w:hint="eastAsia" w:ascii="仿宋" w:hAnsi="仿宋" w:eastAsia="仿宋"/>
          <w:color w:val="000000"/>
          <w:sz w:val="32"/>
          <w:szCs w:val="32"/>
          <w:highlight w:val="none"/>
        </w:rPr>
        <w:t xml:space="preserve">完成合同范围内所有设备的供货、安装调试。</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35393622"/>
      <w:r/>
      <w:bookmarkStart w:id="11" w:name="_Toc35393791"/>
      <w:r/>
      <w:bookmarkStart w:id="12" w:name="_Toc28359080"/>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□是，公益一类事业单位、使用事业编制且由财政拨款保障的群团组织，不得作为承接主体；</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cs="Times New Roman"/>
          <w:b/>
          <w:bCs/>
          <w:color w:val="000000"/>
          <w:sz w:val="32"/>
          <w:szCs w:val="32"/>
          <w:highlight w:val="none"/>
        </w:rPr>
        <w:t xml:space="preserve">（1）满足以下两项中任意一项要求：</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①投标人为所投产品制造商：具有有效期内的医疗器械生产许可证；</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②投标人为所投产品经销商：具有有效期内的医疗器械经营</w:t>
      </w:r>
      <w:r>
        <w:rPr>
          <w:rFonts w:hint="eastAsia" w:ascii="仿宋" w:hAnsi="仿宋" w:eastAsia="仿宋" w:cs="Times New Roman"/>
          <w:b/>
          <w:bCs/>
          <w:color w:val="000000"/>
          <w:sz w:val="32"/>
          <w:szCs w:val="32"/>
          <w:highlight w:val="none"/>
          <w:lang w:val="en-US" w:eastAsia="zh-CN"/>
        </w:rPr>
        <w:t xml:space="preserve">许可证</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（2）提供所投产品的有效医疗器械注册证；</w:t>
      </w:r>
      <w:r>
        <w:rPr>
          <w:rFonts w:hint="eastAsia" w:ascii="仿宋" w:hAnsi="仿宋" w:eastAsia="仿宋" w:cs="Times New Roman"/>
          <w:b/>
          <w:bCs/>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三、获取招标文件</w:t>
      </w:r>
      <w:bookmarkEnd w:id="16"/>
      <w:r/>
      <w:bookmarkEnd w:id="17"/>
      <w:r>
        <w:rPr>
          <w:rFonts w:hint="eastAsia" w:ascii="仿宋" w:hAnsi="仿宋" w:eastAsia="仿宋" w:cs="Times New Roman"/>
          <w:b/>
          <w:bCs/>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1.时间：</w:t>
      </w:r>
      <w:r>
        <w:rPr>
          <w:rFonts w:hint="eastAsia" w:ascii="仿宋" w:hAnsi="仿宋" w:eastAsia="仿宋" w:cs="Times New Roman"/>
          <w:color w:val="000000"/>
          <w:sz w:val="32"/>
          <w:szCs w:val="32"/>
          <w:highlight w:val="none"/>
        </w:rPr>
        <w:t xml:space="preserve">2</w:t>
      </w:r>
      <w:r>
        <w:rPr>
          <w:rFonts w:ascii="仿宋" w:hAnsi="仿宋" w:eastAsia="仿宋" w:cs="Times New Roman"/>
          <w:color w:val="000000"/>
          <w:sz w:val="32"/>
          <w:szCs w:val="32"/>
          <w:highlight w:val="none"/>
        </w:rPr>
        <w:t xml:space="preserve">026</w:t>
      </w:r>
      <w:r>
        <w:rPr>
          <w:rFonts w:hint="eastAsia" w:ascii="仿宋" w:hAnsi="仿宋" w:eastAsia="仿宋" w:cs="Times New Roman"/>
          <w:color w:val="000000"/>
          <w:sz w:val="32"/>
          <w:szCs w:val="32"/>
          <w:highlight w:val="none"/>
        </w:rPr>
        <w:t xml:space="preserve">年</w:t>
      </w:r>
      <w:r>
        <w:rPr>
          <w:rFonts w:hint="eastAsia" w:ascii="仿宋" w:hAnsi="仿宋" w:eastAsia="仿宋" w:cs="Times New Roman"/>
          <w:color w:val="000000"/>
          <w:sz w:val="32"/>
          <w:szCs w:val="32"/>
          <w:highlight w:val="none"/>
          <w:lang w:val="en-US" w:eastAsia="zh-CN"/>
        </w:rPr>
        <w:t xml:space="preserve">08</w:t>
      </w:r>
      <w:r>
        <w:rPr>
          <w:rFonts w:hint="eastAsia" w:ascii="仿宋" w:hAnsi="仿宋" w:eastAsia="仿宋" w:cs="Times New Roman"/>
          <w:color w:val="000000"/>
          <w:sz w:val="32"/>
          <w:szCs w:val="32"/>
          <w:highlight w:val="none"/>
        </w:rPr>
        <w:t xml:space="preserve">月</w:t>
      </w:r>
      <w:r>
        <w:rPr>
          <w:rFonts w:hint="eastAsia" w:ascii="仿宋" w:hAnsi="仿宋" w:eastAsia="仿宋" w:cs="Times New Roman"/>
          <w:color w:val="000000"/>
          <w:sz w:val="32"/>
          <w:szCs w:val="32"/>
          <w:highlight w:val="none"/>
          <w:lang w:val="en-US" w:eastAsia="zh-CN"/>
        </w:rPr>
        <w:t xml:space="preserve">11</w:t>
      </w:r>
      <w:r>
        <w:rPr>
          <w:rFonts w:hint="eastAsia" w:ascii="仿宋" w:hAnsi="仿宋" w:eastAsia="仿宋" w:cs="Times New Roman"/>
          <w:color w:val="000000"/>
          <w:sz w:val="32"/>
          <w:szCs w:val="32"/>
          <w:highlight w:val="none"/>
        </w:rPr>
        <w:t xml:space="preserve">日至2</w:t>
      </w:r>
      <w:r>
        <w:rPr>
          <w:rFonts w:ascii="仿宋" w:hAnsi="仿宋" w:eastAsia="仿宋" w:cs="Times New Roman"/>
          <w:color w:val="000000"/>
          <w:sz w:val="32"/>
          <w:szCs w:val="32"/>
          <w:highlight w:val="none"/>
        </w:rPr>
        <w:t xml:space="preserve">026</w:t>
      </w:r>
      <w:r>
        <w:rPr>
          <w:rFonts w:hint="eastAsia" w:ascii="仿宋" w:hAnsi="仿宋" w:eastAsia="仿宋" w:cs="Times New Roman"/>
          <w:color w:val="000000"/>
          <w:sz w:val="32"/>
          <w:szCs w:val="32"/>
          <w:highlight w:val="none"/>
        </w:rPr>
        <w:t xml:space="preserve">年</w:t>
      </w:r>
      <w:r>
        <w:rPr>
          <w:rFonts w:hint="eastAsia" w:ascii="仿宋" w:hAnsi="仿宋" w:eastAsia="仿宋" w:cs="Times New Roman"/>
          <w:color w:val="000000"/>
          <w:sz w:val="32"/>
          <w:szCs w:val="32"/>
          <w:highlight w:val="none"/>
          <w:lang w:val="en-US" w:eastAsia="zh-CN"/>
        </w:rPr>
        <w:t xml:space="preserve">08</w:t>
      </w:r>
      <w:r>
        <w:rPr>
          <w:rFonts w:hint="eastAsia" w:ascii="仿宋" w:hAnsi="仿宋" w:eastAsia="仿宋" w:cs="Times New Roman"/>
          <w:color w:val="000000"/>
          <w:sz w:val="32"/>
          <w:szCs w:val="32"/>
          <w:highlight w:val="none"/>
        </w:rPr>
        <w:t xml:space="preserve">月</w:t>
      </w:r>
      <w:r>
        <w:rPr>
          <w:rFonts w:hint="eastAsia" w:ascii="仿宋" w:hAnsi="仿宋" w:eastAsia="仿宋" w:cs="Times New Roman"/>
          <w:color w:val="000000"/>
          <w:sz w:val="32"/>
          <w:szCs w:val="32"/>
          <w:highlight w:val="none"/>
          <w:lang w:val="en-US" w:eastAsia="zh-CN"/>
        </w:rPr>
        <w:t xml:space="preserve">17</w:t>
      </w:r>
      <w:r>
        <w:rPr>
          <w:rFonts w:hint="eastAsia" w:ascii="仿宋" w:hAnsi="仿宋" w:eastAsia="仿宋" w:cs="Times New Roman"/>
          <w:color w:val="000000"/>
          <w:sz w:val="32"/>
          <w:szCs w:val="32"/>
          <w:highlight w:val="none"/>
        </w:rPr>
        <w:t xml:space="preserve">日（北京时间）。</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2.地点：</w:t>
      </w:r>
      <w:r>
        <w:rPr>
          <w:rFonts w:hint="eastAsia" w:ascii="仿宋" w:hAnsi="仿宋" w:eastAsia="仿宋" w:cs="Times New Roman"/>
          <w:color w:val="000000"/>
          <w:sz w:val="32"/>
          <w:szCs w:val="32"/>
          <w:highlight w:val="none"/>
        </w:rPr>
        <w:t xml:space="preserve">“苏采云”政府采购一体化平台。</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3.方式：</w:t>
      </w:r>
      <w:r>
        <w:rPr>
          <w:rFonts w:hint="eastAsia" w:ascii="仿宋" w:hAnsi="仿宋" w:eastAsia="仿宋" w:cs="Times New Roman"/>
          <w:color w:val="000000"/>
          <w:sz w:val="32"/>
          <w:szCs w:val="32"/>
          <w:highlight w:val="none"/>
        </w:rPr>
        <w:t xml:space="preserve">“苏采云”政府采购一体化平台自行免费下载</w:t>
      </w:r>
      <w:r>
        <w:rPr>
          <w:rFonts w:ascii="仿宋" w:hAnsi="仿宋" w:eastAsia="仿宋" w:cs="Times New Roman"/>
          <w:color w:val="000000"/>
          <w:sz w:val="32"/>
          <w:szCs w:val="32"/>
          <w:highlight w:val="none"/>
        </w:rPr>
        <w:t xml:space="preserve"> </w:t>
      </w:r>
      <w:r>
        <w:rPr>
          <w:rFonts w:hint="eastAsia" w:ascii="仿宋" w:hAnsi="仿宋" w:eastAsia="仿宋" w:cs="Times New Roman"/>
          <w:color w:val="000000"/>
          <w:sz w:val="32"/>
          <w:szCs w:val="32"/>
          <w:highlight w:val="none"/>
        </w:rPr>
        <w:t xml:space="preserve">。</w:t>
      </w:r>
      <w:r>
        <w:rPr>
          <w:rFonts w:ascii="仿宋" w:hAnsi="仿宋" w:eastAsia="仿宋" w:cs="Times New Roman"/>
          <w:color w:val="000000"/>
          <w:sz w:val="32"/>
          <w:szCs w:val="32"/>
          <w:highlight w:val="none"/>
        </w:rPr>
      </w:r>
      <w:r/>
    </w:p>
    <w:p>
      <w:pPr>
        <w:pStyle w:val="1072"/>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4.售价：</w:t>
      </w:r>
      <w:r>
        <w:rPr>
          <w:rFonts w:hint="eastAsia" w:ascii="仿宋" w:hAnsi="仿宋" w:eastAsia="仿宋" w:cs="Times New Roman"/>
          <w:color w:val="000000"/>
          <w:sz w:val="32"/>
          <w:szCs w:val="32"/>
          <w:highlight w:val="none"/>
        </w:rPr>
        <w:t xml:space="preserve">0元</w:t>
      </w:r>
      <w:r>
        <w:rPr>
          <w:rFonts w:ascii="仿宋" w:hAnsi="仿宋" w:eastAsia="仿宋" w:cs="Times New Roman"/>
          <w:color w:val="000000"/>
          <w:sz w:val="32"/>
          <w:szCs w:val="32"/>
          <w:highlight w:val="none"/>
        </w:rPr>
        <w:t xml:space="preserve">。</w:t>
      </w:r>
      <w:r>
        <w:rPr>
          <w:rFonts w:ascii="仿宋" w:hAnsi="仿宋" w:eastAsia="仿宋" w:cs="Times New Roman"/>
          <w:color w:val="000000"/>
          <w:sz w:val="32"/>
          <w:szCs w:val="32"/>
          <w:highlight w:val="none"/>
        </w:rPr>
      </w:r>
      <w:r/>
    </w:p>
    <w:p>
      <w:pPr>
        <w:pStyle w:val="1072"/>
        <w:ind w:firstLine="643"/>
        <w:spacing w:line="360" w:lineRule="auto"/>
        <w:rPr>
          <w:rFonts w:hint="eastAsia" w:ascii="仿宋" w:hAnsi="仿宋" w:eastAsia="仿宋" w:cs="宋体"/>
          <w:b/>
          <w:color w:val="000000"/>
          <w:sz w:val="32"/>
          <w:szCs w:val="32"/>
          <w:highlight w:val="none"/>
        </w:rPr>
      </w:pPr>
      <w:r/>
      <w:bookmarkStart w:id="18" w:name="_Toc28359005"/>
      <w:r/>
      <w:bookmarkStart w:id="19" w:name="_Toc28359082"/>
      <w:r/>
      <w:bookmarkStart w:id="20" w:name="_Toc35393624"/>
      <w:r/>
      <w:bookmarkStart w:id="21" w:name="_Toc35393793"/>
      <w:r>
        <w:rPr>
          <w:rFonts w:hint="eastAsia" w:ascii="仿宋" w:hAnsi="仿宋" w:eastAsia="仿宋" w:cs="Times New Roman"/>
          <w:b/>
          <w:bCs/>
          <w:color w:val="000000"/>
          <w:sz w:val="32"/>
          <w:szCs w:val="32"/>
          <w:highlight w:val="none"/>
        </w:rPr>
        <w:t xml:space="preserve">四、提交投标文件</w:t>
      </w:r>
      <w:bookmarkEnd w:id="18"/>
      <w:r/>
      <w:bookmarkEnd w:id="19"/>
      <w:r>
        <w:rPr>
          <w:rFonts w:hint="eastAsia" w:ascii="仿宋" w:hAnsi="仿宋" w:eastAsia="仿宋" w:cs="Times New Roman"/>
          <w:b/>
          <w:bCs/>
          <w:color w:val="000000"/>
          <w:sz w:val="32"/>
          <w:szCs w:val="32"/>
          <w:highlight w:val="none"/>
        </w:rPr>
        <w:t xml:space="preserve">截止时间、开标时间和地点</w:t>
      </w:r>
      <w:bookmarkEnd w:id="20"/>
      <w:r/>
      <w:bookmarkEnd w:id="21"/>
      <w:r>
        <w:rPr>
          <w:rFonts w:hint="eastAsia" w:ascii="仿宋" w:hAnsi="仿宋" w:eastAsia="仿宋" w:cs="宋体"/>
          <w:b/>
          <w:color w:val="000000"/>
          <w:sz w:val="32"/>
          <w:szCs w:val="32"/>
          <w:highlight w:val="none"/>
        </w:rPr>
      </w:r>
      <w:r/>
    </w:p>
    <w:p>
      <w:pPr>
        <w:pStyle w:val="1072"/>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投标截止时间、开标时间：</w:t>
      </w:r>
      <w:r>
        <w:rPr>
          <w:rFonts w:hint="eastAsia" w:ascii="仿宋" w:hAnsi="仿宋" w:eastAsia="仿宋"/>
          <w:b/>
          <w:color w:val="000000"/>
          <w:sz w:val="32"/>
          <w:szCs w:val="32"/>
          <w:highlight w:val="none"/>
        </w:rPr>
        <w:t xml:space="preserve">2</w:t>
      </w:r>
      <w:r>
        <w:rPr>
          <w:rFonts w:ascii="仿宋" w:hAnsi="仿宋" w:eastAsia="仿宋"/>
          <w:b/>
          <w:color w:val="000000"/>
          <w:sz w:val="32"/>
          <w:szCs w:val="32"/>
          <w:highlight w:val="none"/>
        </w:rPr>
        <w:t xml:space="preserve">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cs="Times New Roman"/>
          <w:color w:val="000000"/>
          <w:sz w:val="32"/>
          <w:szCs w:val="32"/>
          <w:highlight w:val="none"/>
        </w:rPr>
        <w:t xml:space="preserve">。</w:t>
      </w:r>
      <w:r>
        <w:rPr>
          <w:rFonts w:hint="eastAsia" w:ascii="仿宋" w:hAnsi="仿宋" w:eastAsia="仿宋" w:cs="Times New Roman"/>
          <w:color w:val="000000"/>
          <w:sz w:val="32"/>
          <w:szCs w:val="32"/>
          <w:highlight w:val="none"/>
        </w:rPr>
      </w:r>
      <w:r/>
    </w:p>
    <w:p>
      <w:pPr>
        <w:pStyle w:val="1072"/>
        <w:ind w:firstLine="640"/>
        <w:spacing w:line="360" w:lineRule="auto"/>
        <w:rPr>
          <w:rFonts w:ascii="仿宋" w:hAnsi="仿宋" w:eastAsia="仿宋"/>
          <w:b/>
          <w:bCs/>
          <w:color w:val="000000"/>
          <w:sz w:val="32"/>
          <w:szCs w:val="32"/>
          <w:highlight w:val="none"/>
        </w:rPr>
      </w:pPr>
      <w:r>
        <w:rPr>
          <w:rFonts w:hint="eastAsia" w:ascii="仿宋" w:hAnsi="仿宋" w:eastAsia="仿宋" w:cs="Times New Roman"/>
          <w:color w:val="000000"/>
          <w:sz w:val="32"/>
          <w:szCs w:val="32"/>
          <w:highlight w:val="none"/>
        </w:rPr>
        <w:t xml:space="preserve">地点：“苏采云”政府采购一体化平台。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8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85"/>
      <w:r/>
      <w:bookmarkStart w:id="30" w:name="_Toc35393627"/>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称：常州市武进人民医院</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址：常州市永宁北路2号</w:t>
      </w:r>
      <w:r>
        <w:rPr>
          <w:rFonts w:hint="eastAsia" w:ascii="仿宋" w:hAnsi="仿宋" w:eastAsia="仿宋"/>
          <w:color w:val="000000"/>
          <w:sz w:val="32"/>
          <w:szCs w:val="32"/>
          <w:highlight w:val="none"/>
        </w:rPr>
      </w:r>
      <w:r/>
    </w:p>
    <w:p>
      <w:pPr>
        <w:pStyle w:val="1072"/>
        <w:ind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联系方式：杨女士 0519-88587049</w:t>
      </w:r>
      <w:r>
        <w:rPr>
          <w:rFonts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81580192（转分机号6</w:t>
      </w:r>
      <w:r>
        <w:rPr>
          <w:rFonts w:ascii="仿宋" w:hAnsi="仿宋" w:eastAsia="仿宋"/>
          <w:color w:val="000000"/>
          <w:sz w:val="32"/>
          <w:szCs w:val="32"/>
          <w:highlight w:val="none"/>
        </w:rPr>
        <w:t xml:space="preserve">0</w:t>
      </w:r>
      <w:r>
        <w:rPr>
          <w:rFonts w:hint="eastAsia" w:ascii="仿宋" w:hAnsi="仿宋" w:eastAsia="仿宋"/>
          <w:color w:val="000000"/>
          <w:sz w:val="32"/>
          <w:szCs w:val="32"/>
          <w:highlight w:val="none"/>
          <w:lang w:val="en-US" w:eastAsia="zh-CN"/>
        </w:rPr>
        <w:t xml:space="preserve">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26965856"/>
      <w:r/>
      <w:bookmarkStart w:id="37" w:name="_Toc512937850"/>
      <w:r/>
      <w:bookmarkStart w:id="38" w:name="_Toc305158928"/>
      <w:r/>
      <w:bookmarkStart w:id="39" w:name="_Toc265228423"/>
      <w:r/>
      <w:bookmarkStart w:id="40" w:name="_Toc353825548"/>
      <w:r/>
      <w:bookmarkStart w:id="41" w:name="_Toc127151777"/>
      <w:r/>
      <w:bookmarkStart w:id="42" w:name="_Toc264969275"/>
      <w:r/>
      <w:bookmarkStart w:id="43" w:name="_Toc353873938"/>
      <w:r/>
      <w:bookmarkStart w:id="44" w:name="_Toc99301420"/>
      <w:r/>
      <w:bookmarkStart w:id="45" w:name="_Toc127161488"/>
      <w:r/>
      <w:bookmarkStart w:id="46" w:name="_Toc195842950"/>
      <w:r/>
      <w:bookmarkStart w:id="47" w:name="_Toc305158854"/>
      <w:r/>
      <w:bookmarkStart w:id="48" w:name="_Toc15077478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50480757"/>
      <w:r/>
      <w:bookmarkStart w:id="50" w:name="_Toc127151519"/>
      <w:r/>
      <w:bookmarkStart w:id="51" w:name="_Toc164351613"/>
      <w:r/>
      <w:bookmarkStart w:id="52" w:name="_Toc226309763"/>
      <w:r/>
      <w:bookmarkStart w:id="53" w:name="_Toc164608633"/>
      <w:r/>
      <w:bookmarkStart w:id="54" w:name="_Toc164608788"/>
      <w:r/>
      <w:bookmarkStart w:id="55" w:name="_Toc149720812"/>
      <w:r/>
      <w:bookmarkStart w:id="56" w:name="_Toc150774724"/>
      <w:r/>
      <w:bookmarkStart w:id="57" w:name="_Toc151193617"/>
      <w:r/>
      <w:bookmarkStart w:id="58" w:name="_Toc151193907"/>
      <w:r/>
      <w:bookmarkStart w:id="59" w:name="_Toc127161433"/>
      <w:r/>
      <w:bookmarkStart w:id="60" w:name="_Toc151190146"/>
      <w:r/>
      <w:bookmarkStart w:id="61" w:name="_Toc226965709"/>
      <w:r/>
      <w:bookmarkStart w:id="62" w:name="_Toc164229214"/>
      <w:r/>
      <w:bookmarkStart w:id="63" w:name="_Toc520356144"/>
      <w:r/>
      <w:bookmarkStart w:id="64" w:name="_Toc151193833"/>
      <w:r/>
      <w:bookmarkStart w:id="65" w:name="_Toc195842884"/>
      <w:r/>
      <w:bookmarkStart w:id="66" w:name="_Toc142311021"/>
      <w:r/>
      <w:bookmarkStart w:id="67" w:name="_Toc150509270"/>
      <w:r/>
      <w:bookmarkStart w:id="68" w:name="_Toc226337215"/>
      <w:r/>
      <w:bookmarkStart w:id="69" w:name="_Toc151193689"/>
      <w:r/>
      <w:bookmarkStart w:id="70" w:name="_Toc226965792"/>
      <w:r/>
      <w:bookmarkStart w:id="71" w:name="_Toc164229360"/>
      <w:r/>
      <w:bookmarkStart w:id="72" w:name="_Toc150774619"/>
      <w:r/>
      <w:bookmarkStart w:id="73" w:name="_Toc127151720"/>
      <w:r/>
      <w:bookmarkStart w:id="74" w:name="_Toc151193761"/>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szCs w:val="24"/>
                <w:highlight w:val="none"/>
                <w:lang w:eastAsia="zh-CN"/>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color w:val="000000"/>
                <w:sz w:val="24"/>
                <w:highlight w:val="none"/>
              </w:rPr>
              <w:t xml:space="preserve">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w:t>
            </w:r>
            <w:r>
              <w:rPr>
                <w:rFonts w:ascii="Wingdings 2" w:hAnsi="Wingdings 2" w:eastAsia="Wingdings 2" w:cs="Wingdings 2"/>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w:t>
            </w:r>
            <w:r>
              <w:rPr>
                <w:rFonts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中标人收取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中标人</w:t>
            </w:r>
            <w:r>
              <w:rPr>
                <w:rFonts w:hint="eastAsia" w:ascii="宋体" w:hAnsi="宋体" w:cs="宋体"/>
                <w:bCs/>
                <w:color w:val="000000"/>
                <w:sz w:val="24"/>
                <w:highlight w:val="none"/>
              </w:rPr>
              <w:t xml:space="preserve">应按</w:t>
            </w:r>
            <w:r>
              <w:rPr>
                <w:rFonts w:hint="eastAsia" w:ascii="宋体" w:hAnsi="宋体" w:cs="宋体"/>
                <w:color w:val="000000"/>
                <w:sz w:val="24"/>
                <w:highlight w:val="none"/>
              </w:rPr>
              <w:t xml:space="preserve">其中标金额的0.</w:t>
            </w:r>
            <w:r>
              <w:rPr>
                <w:rFonts w:ascii="宋体" w:hAnsi="宋体" w:cs="宋体"/>
                <w:color w:val="000000"/>
                <w:sz w:val="24"/>
                <w:highlight w:val="none"/>
              </w:rPr>
              <w:t xml:space="preserve">65</w:t>
            </w:r>
            <w:r>
              <w:rPr>
                <w:rFonts w:hint="eastAsia" w:ascii="宋体" w:hAnsi="宋体" w:cs="宋体"/>
                <w:color w:val="000000"/>
                <w:sz w:val="24"/>
                <w:highlight w:val="none"/>
              </w:rPr>
              <w:t xml:space="preserve">%计算并向代理机构支付代理费。</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bCs/>
                <w:color w:val="000000"/>
                <w:sz w:val="24"/>
                <w:highlight w:val="none"/>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142311019"/>
      <w:r/>
      <w:bookmarkStart w:id="76" w:name="_Toc150774722"/>
      <w:r/>
      <w:bookmarkStart w:id="77" w:name="_Toc127151517"/>
      <w:r/>
      <w:bookmarkStart w:id="78" w:name="_Toc265228355"/>
      <w:r/>
      <w:bookmarkStart w:id="79" w:name="_Toc305158859"/>
      <w:r/>
      <w:bookmarkStart w:id="80" w:name="_Toc305158785"/>
      <w:r/>
      <w:bookmarkStart w:id="81" w:name="_Toc353873662"/>
      <w:r/>
      <w:bookmarkStart w:id="82" w:name="_Toc226337213"/>
      <w:r/>
      <w:bookmarkStart w:id="83" w:name="_Toc195842882"/>
      <w:r/>
      <w:bookmarkStart w:id="84" w:name="_Toc226965790"/>
      <w:r/>
      <w:bookmarkStart w:id="85" w:name="_Toc150480755"/>
      <w:r/>
      <w:bookmarkStart w:id="86" w:name="_Toc353873932"/>
      <w:r/>
      <w:bookmarkStart w:id="87" w:name="_Toc264969207"/>
      <w:r/>
      <w:bookmarkStart w:id="88" w:name="_Toc35382554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226965708"/>
      <w:r/>
      <w:bookmarkStart w:id="92" w:name="_Toc150774618"/>
      <w:r/>
      <w:bookmarkStart w:id="93" w:name="_Toc151193832"/>
      <w:r/>
      <w:bookmarkStart w:id="94" w:name="_Toc151193616"/>
      <w:r/>
      <w:bookmarkStart w:id="95" w:name="_Toc265228356"/>
      <w:r/>
      <w:bookmarkStart w:id="96" w:name="_Toc150480756"/>
      <w:r/>
      <w:bookmarkStart w:id="97" w:name="_Toc226309762"/>
      <w:r/>
      <w:bookmarkStart w:id="98" w:name="_Toc151193906"/>
      <w:r/>
      <w:bookmarkStart w:id="99" w:name="_Toc150774723"/>
      <w:r/>
      <w:bookmarkStart w:id="100" w:name="_Toc226337214"/>
      <w:r/>
      <w:bookmarkStart w:id="101" w:name="_Toc226965791"/>
      <w:r/>
      <w:bookmarkStart w:id="102" w:name="_Toc151193688"/>
      <w:r/>
      <w:bookmarkStart w:id="103" w:name="_Toc151193760"/>
      <w:r/>
      <w:bookmarkStart w:id="104" w:name="_Toc150509269"/>
      <w:r/>
      <w:bookmarkStart w:id="105" w:name="_Toc142311020"/>
      <w:r/>
      <w:bookmarkStart w:id="106" w:name="_Toc264969208"/>
      <w:r/>
      <w:bookmarkStart w:id="107" w:name="_Toc151190145"/>
      <w:r/>
      <w:bookmarkStart w:id="108" w:name="_Toc305158860"/>
      <w:r/>
      <w:bookmarkStart w:id="109" w:name="_Toc305158786"/>
      <w:r/>
      <w:bookmarkStart w:id="110" w:name="_Toc195842883"/>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305158787"/>
      <w:r/>
      <w:bookmarkStart w:id="113" w:name="_Toc26522835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229361"/>
      <w:r/>
      <w:bookmarkStart w:id="116" w:name="_Toc305158862"/>
      <w:r/>
      <w:bookmarkStart w:id="117" w:name="_Toc151193618"/>
      <w:r/>
      <w:bookmarkStart w:id="118" w:name="_Toc226309764"/>
      <w:r/>
      <w:bookmarkStart w:id="119" w:name="_Toc226965710"/>
      <w:r/>
      <w:bookmarkStart w:id="120" w:name="_Toc305158788"/>
      <w:r/>
      <w:bookmarkStart w:id="121" w:name="_Toc151193834"/>
      <w:r/>
      <w:bookmarkStart w:id="122" w:name="_Toc127151721"/>
      <w:r/>
      <w:bookmarkStart w:id="123" w:name="_Toc226965793"/>
      <w:r/>
      <w:bookmarkStart w:id="124" w:name="_Toc195842885"/>
      <w:r/>
      <w:bookmarkStart w:id="125" w:name="_Toc164608634"/>
      <w:r/>
      <w:bookmarkStart w:id="126" w:name="_Toc150774725"/>
      <w:r/>
      <w:bookmarkStart w:id="127" w:name="_Toc149720813"/>
      <w:r/>
      <w:bookmarkStart w:id="128" w:name="_Toc151193762"/>
      <w:r/>
      <w:bookmarkStart w:id="129" w:name="_Toc265228358"/>
      <w:r/>
      <w:bookmarkStart w:id="130" w:name="_Toc127151520"/>
      <w:r/>
      <w:bookmarkStart w:id="131" w:name="_Toc151193690"/>
      <w:r/>
      <w:bookmarkStart w:id="132" w:name="_Toc150509271"/>
      <w:r/>
      <w:bookmarkStart w:id="133" w:name="_Toc150774620"/>
      <w:r/>
      <w:bookmarkStart w:id="134" w:name="_Toc151193908"/>
      <w:r/>
      <w:bookmarkStart w:id="135" w:name="_Toc150480758"/>
      <w:r/>
      <w:bookmarkStart w:id="136" w:name="_Toc164351614"/>
      <w:r/>
      <w:bookmarkStart w:id="137" w:name="_Toc151190147"/>
      <w:r/>
      <w:bookmarkStart w:id="138" w:name="_Toc264969210"/>
      <w:r/>
      <w:bookmarkStart w:id="139" w:name="_Toc142311022"/>
      <w:r/>
      <w:bookmarkStart w:id="140" w:name="_Toc164608789"/>
      <w:r/>
      <w:bookmarkStart w:id="141" w:name="_Toc164229215"/>
      <w:r/>
      <w:bookmarkStart w:id="142" w:name="_Toc127161434"/>
      <w:r/>
      <w:bookmarkStart w:id="143" w:name="_Toc226337216"/>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12"/>
      <w:r/>
      <w:bookmarkStart w:id="145" w:name="_Toc151193910"/>
      <w:r/>
      <w:bookmarkStart w:id="146" w:name="_Toc226337218"/>
      <w:r/>
      <w:bookmarkStart w:id="147" w:name="_Toc195842887"/>
      <w:r/>
      <w:bookmarkStart w:id="148" w:name="_Toc151193620"/>
      <w:r/>
      <w:bookmarkStart w:id="149" w:name="_Toc305158864"/>
      <w:r/>
      <w:bookmarkStart w:id="150" w:name="_Toc150774622"/>
      <w:r/>
      <w:bookmarkStart w:id="151" w:name="_Toc264969212"/>
      <w:r/>
      <w:bookmarkStart w:id="152" w:name="_Toc305158790"/>
      <w:r/>
      <w:bookmarkStart w:id="153" w:name="_Toc151193836"/>
      <w:r/>
      <w:bookmarkStart w:id="154" w:name="_Toc151193692"/>
      <w:r/>
      <w:bookmarkStart w:id="155" w:name="_Toc151193764"/>
      <w:r/>
      <w:bookmarkStart w:id="156" w:name="_Toc520356146"/>
      <w:r/>
      <w:bookmarkStart w:id="157" w:name="_Toc142311024"/>
      <w:r/>
      <w:bookmarkStart w:id="158" w:name="_Toc150480760"/>
      <w:r/>
      <w:bookmarkStart w:id="159" w:name="_Toc265228360"/>
      <w:r/>
      <w:bookmarkStart w:id="160" w:name="_Toc150774727"/>
      <w:r/>
      <w:bookmarkStart w:id="161" w:name="_Toc127151522"/>
      <w:r/>
      <w:bookmarkStart w:id="162" w:name="_Toc150509273"/>
      <w:r/>
      <w:bookmarkStart w:id="163" w:name="_Toc226309766"/>
      <w:r/>
      <w:bookmarkStart w:id="164" w:name="_Toc226965795"/>
      <w:r/>
      <w:bookmarkStart w:id="165" w:name="_Toc151190149"/>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520356147"/>
      <w:r/>
      <w:bookmarkStart w:id="168" w:name="_Toc149720816"/>
      <w:r/>
      <w:bookmarkStart w:id="169" w:name="_Toc164608637"/>
      <w:r/>
      <w:bookmarkStart w:id="170" w:name="_Toc151193621"/>
      <w:r/>
      <w:bookmarkStart w:id="171" w:name="_Toc164229218"/>
      <w:r/>
      <w:bookmarkStart w:id="172" w:name="_Toc226965713"/>
      <w:r/>
      <w:bookmarkStart w:id="173" w:name="_Toc264969213"/>
      <w:r/>
      <w:bookmarkStart w:id="174" w:name="_Toc265228361"/>
      <w:r/>
      <w:bookmarkStart w:id="175" w:name="_Toc164608792"/>
      <w:r/>
      <w:bookmarkStart w:id="176" w:name="_Toc127151724"/>
      <w:r/>
      <w:bookmarkStart w:id="177" w:name="_Toc150774623"/>
      <w:r/>
      <w:bookmarkStart w:id="178" w:name="_Toc164351617"/>
      <w:r/>
      <w:bookmarkStart w:id="179" w:name="_Toc226337219"/>
      <w:r/>
      <w:bookmarkStart w:id="180" w:name="_Toc151193911"/>
      <w:r/>
      <w:bookmarkStart w:id="181" w:name="_Toc150774728"/>
      <w:r/>
      <w:bookmarkStart w:id="182" w:name="_Toc151193765"/>
      <w:r/>
      <w:bookmarkStart w:id="183" w:name="_Toc127151523"/>
      <w:r/>
      <w:bookmarkStart w:id="184" w:name="_Toc150480761"/>
      <w:r/>
      <w:bookmarkStart w:id="185" w:name="_Toc305158865"/>
      <w:r/>
      <w:bookmarkStart w:id="186" w:name="_Toc150509274"/>
      <w:r/>
      <w:bookmarkStart w:id="187" w:name="_Toc226309767"/>
      <w:r/>
      <w:bookmarkStart w:id="188" w:name="_Toc226965796"/>
      <w:r/>
      <w:bookmarkStart w:id="189" w:name="_Toc164229364"/>
      <w:r/>
      <w:bookmarkStart w:id="190" w:name="_Toc151193693"/>
      <w:r/>
      <w:bookmarkStart w:id="191" w:name="_Toc195842888"/>
      <w:r/>
      <w:bookmarkStart w:id="192" w:name="_Toc151193837"/>
      <w:r/>
      <w:bookmarkStart w:id="193" w:name="_Toc151190150"/>
      <w:r/>
      <w:bookmarkStart w:id="194" w:name="_Toc305158791"/>
      <w:r/>
      <w:bookmarkStart w:id="195" w:name="_Toc142311025"/>
      <w:r/>
      <w:bookmarkStart w:id="196" w:name="_Toc127161437"/>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264969216"/>
      <w:r/>
      <w:bookmarkStart w:id="198" w:name="_Toc151193914"/>
      <w:r/>
      <w:bookmarkStart w:id="199" w:name="_Toc195842891"/>
      <w:r/>
      <w:bookmarkStart w:id="200" w:name="_Toc265228364"/>
      <w:r/>
      <w:bookmarkStart w:id="201" w:name="_Toc151193768"/>
      <w:r/>
      <w:bookmarkStart w:id="202" w:name="_Toc150509277"/>
      <w:r/>
      <w:bookmarkStart w:id="203" w:name="_Toc127151526"/>
      <w:r/>
      <w:bookmarkStart w:id="204" w:name="_Toc150774626"/>
      <w:r/>
      <w:bookmarkStart w:id="205" w:name="_Toc150480764"/>
      <w:r/>
      <w:bookmarkStart w:id="206" w:name="_Toc150774731"/>
      <w:r/>
      <w:bookmarkStart w:id="207" w:name="_Toc226337222"/>
      <w:r/>
      <w:bookmarkStart w:id="208" w:name="_Toc151193696"/>
      <w:r/>
      <w:bookmarkStart w:id="209" w:name="_Toc151193624"/>
      <w:r/>
      <w:bookmarkStart w:id="210" w:name="_Toc516367020"/>
      <w:r/>
      <w:bookmarkStart w:id="211" w:name="_Toc305158794"/>
      <w:r/>
      <w:bookmarkStart w:id="212" w:name="_Toc226965716"/>
      <w:r/>
      <w:bookmarkStart w:id="213" w:name="_Toc151190153"/>
      <w:r/>
      <w:bookmarkStart w:id="214" w:name="_Toc305158868"/>
      <w:r/>
      <w:bookmarkStart w:id="215" w:name="_Toc151193840"/>
      <w:r/>
      <w:bookmarkStart w:id="216" w:name="_Toc226965799"/>
      <w:r/>
      <w:bookmarkStart w:id="217" w:name="_Toc142311028"/>
      <w:r/>
      <w:bookmarkStart w:id="218" w:name="_Toc226309770"/>
      <w:r/>
      <w:bookmarkStart w:id="219" w:name="_Toc520356150"/>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520356151"/>
      <w:r/>
      <w:bookmarkStart w:id="221" w:name="_Toc164229368"/>
      <w:r/>
      <w:bookmarkStart w:id="222" w:name="_Toc164351621"/>
      <w:r/>
      <w:bookmarkStart w:id="223" w:name="_Toc226309771"/>
      <w:r/>
      <w:bookmarkStart w:id="224" w:name="_Toc516367021"/>
      <w:r/>
      <w:bookmarkStart w:id="225" w:name="_Toc150480765"/>
      <w:r/>
      <w:bookmarkStart w:id="226" w:name="_Toc195842892"/>
      <w:r/>
      <w:bookmarkStart w:id="227" w:name="_Toc264969217"/>
      <w:r/>
      <w:bookmarkStart w:id="228" w:name="_Toc149720820"/>
      <w:r/>
      <w:bookmarkStart w:id="229" w:name="_Toc127151527"/>
      <w:r/>
      <w:bookmarkStart w:id="230" w:name="_Toc151193915"/>
      <w:r/>
      <w:bookmarkStart w:id="231" w:name="_Toc150774627"/>
      <w:r/>
      <w:bookmarkStart w:id="232" w:name="_Toc226337223"/>
      <w:r/>
      <w:bookmarkStart w:id="233" w:name="_Toc151193769"/>
      <w:r/>
      <w:bookmarkStart w:id="234" w:name="_Toc226965717"/>
      <w:r/>
      <w:bookmarkStart w:id="235" w:name="_Toc164608641"/>
      <w:r/>
      <w:bookmarkStart w:id="236" w:name="_Toc151193841"/>
      <w:r/>
      <w:bookmarkStart w:id="237" w:name="_Toc151193625"/>
      <w:r/>
      <w:bookmarkStart w:id="238" w:name="_Toc127151728"/>
      <w:r/>
      <w:bookmarkStart w:id="239" w:name="_Toc151193697"/>
      <w:r/>
      <w:bookmarkStart w:id="240" w:name="_Toc151190154"/>
      <w:r/>
      <w:bookmarkStart w:id="241" w:name="_Toc150774732"/>
      <w:r/>
      <w:bookmarkStart w:id="242" w:name="_Toc164608796"/>
      <w:r/>
      <w:bookmarkStart w:id="243" w:name="_Toc305158869"/>
      <w:r/>
      <w:bookmarkStart w:id="244" w:name="_Toc127161441"/>
      <w:r/>
      <w:bookmarkStart w:id="245" w:name="_Toc265228365"/>
      <w:r/>
      <w:bookmarkStart w:id="246" w:name="_Toc150509278"/>
      <w:r/>
      <w:bookmarkStart w:id="247" w:name="_Toc164229222"/>
      <w:r/>
      <w:bookmarkStart w:id="248" w:name="_Toc305158795"/>
      <w:r/>
      <w:bookmarkStart w:id="249" w:name="_Toc142311029"/>
      <w:r/>
      <w:bookmarkStart w:id="250" w:name="_Toc226965800"/>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229369"/>
      <w:r/>
      <w:bookmarkStart w:id="252" w:name="_Toc164608797"/>
      <w:r/>
      <w:bookmarkStart w:id="253" w:name="_Toc151190155"/>
      <w:r/>
      <w:bookmarkStart w:id="254" w:name="_Toc150774733"/>
      <w:r/>
      <w:bookmarkStart w:id="255" w:name="_Toc149720821"/>
      <w:r/>
      <w:bookmarkStart w:id="256" w:name="_Toc226337224"/>
      <w:r/>
      <w:bookmarkStart w:id="257" w:name="_Toc127151528"/>
      <w:r/>
      <w:bookmarkStart w:id="258" w:name="_Ref467306676"/>
      <w:r/>
      <w:bookmarkStart w:id="259" w:name="_Ref467306195"/>
      <w:r/>
      <w:bookmarkStart w:id="260" w:name="_Toc516367022"/>
      <w:r/>
      <w:bookmarkStart w:id="261" w:name="_Toc150509279"/>
      <w:r/>
      <w:bookmarkStart w:id="262" w:name="_Toc127151729"/>
      <w:r/>
      <w:bookmarkStart w:id="263" w:name="_Toc150774628"/>
      <w:r/>
      <w:bookmarkStart w:id="264" w:name="_Toc305158870"/>
      <w:r/>
      <w:bookmarkStart w:id="265" w:name="_Toc265228366"/>
      <w:r/>
      <w:bookmarkStart w:id="266" w:name="_Toc151193916"/>
      <w:r/>
      <w:bookmarkStart w:id="267" w:name="_Toc195842893"/>
      <w:r/>
      <w:bookmarkStart w:id="268" w:name="_Toc226965801"/>
      <w:r/>
      <w:bookmarkStart w:id="269" w:name="_Toc142311030"/>
      <w:r/>
      <w:bookmarkStart w:id="270" w:name="_Toc151193770"/>
      <w:r/>
      <w:bookmarkStart w:id="271" w:name="_Toc150480766"/>
      <w:r/>
      <w:bookmarkStart w:id="272" w:name="_Toc151193842"/>
      <w:r/>
      <w:bookmarkStart w:id="273" w:name="_Toc164608642"/>
      <w:r/>
      <w:bookmarkStart w:id="274" w:name="_Toc164229223"/>
      <w:r/>
      <w:bookmarkStart w:id="275" w:name="_Toc226309772"/>
      <w:r/>
      <w:bookmarkStart w:id="276" w:name="_Toc226965718"/>
      <w:r/>
      <w:bookmarkStart w:id="277" w:name="_Toc151193626"/>
      <w:r/>
      <w:bookmarkStart w:id="278" w:name="_Toc164351622"/>
      <w:r/>
      <w:bookmarkStart w:id="279" w:name="_Toc264969218"/>
      <w:r/>
      <w:bookmarkStart w:id="280" w:name="_Toc151193698"/>
      <w:r/>
      <w:bookmarkStart w:id="281" w:name="_Toc520356152"/>
      <w:r/>
      <w:bookmarkStart w:id="282" w:name="_Toc305158796"/>
      <w:r/>
      <w:bookmarkStart w:id="283" w:name="_Toc1271614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27161444"/>
      <w:r/>
      <w:bookmarkStart w:id="286" w:name="_Toc151193918"/>
      <w:r/>
      <w:bookmarkStart w:id="287" w:name="_Toc149720823"/>
      <w:r/>
      <w:bookmarkStart w:id="288" w:name="_Toc150480768"/>
      <w:r/>
      <w:bookmarkStart w:id="289" w:name="_Toc151193844"/>
      <w:r/>
      <w:bookmarkStart w:id="290" w:name="_Toc150774735"/>
      <w:r/>
      <w:bookmarkStart w:id="291" w:name="_Toc151190157"/>
      <w:r/>
      <w:bookmarkStart w:id="292" w:name="_Toc151193628"/>
      <w:r/>
      <w:bookmarkStart w:id="293" w:name="_Toc151193700"/>
      <w:r/>
      <w:bookmarkStart w:id="294" w:name="_Toc164608799"/>
      <w:r/>
      <w:bookmarkStart w:id="295" w:name="_Toc164229225"/>
      <w:r/>
      <w:bookmarkStart w:id="296" w:name="_Toc127151530"/>
      <w:r/>
      <w:bookmarkStart w:id="297" w:name="_Toc195842895"/>
      <w:r/>
      <w:bookmarkStart w:id="298" w:name="_Toc142311032"/>
      <w:r/>
      <w:bookmarkStart w:id="299" w:name="_Toc127151731"/>
      <w:r/>
      <w:bookmarkStart w:id="300" w:name="_Toc150509281"/>
      <w:r/>
      <w:bookmarkStart w:id="301" w:name="_Toc164608644"/>
      <w:r/>
      <w:bookmarkStart w:id="302" w:name="_Toc150774630"/>
      <w:r/>
      <w:bookmarkStart w:id="303" w:name="_Toc151193772"/>
      <w:r/>
      <w:bookmarkStart w:id="304" w:name="_Toc164351624"/>
      <w:r/>
      <w:bookmarkStart w:id="305" w:name="_Toc520356155"/>
      <w:r/>
      <w:bookmarkStart w:id="306" w:name="_Toc164229371"/>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226337227"/>
      <w:r/>
      <w:bookmarkStart w:id="308" w:name="_Toc520356156"/>
      <w:r/>
      <w:bookmarkStart w:id="309" w:name="_Toc164229226"/>
      <w:r/>
      <w:bookmarkStart w:id="310" w:name="_Toc305158799"/>
      <w:r/>
      <w:bookmarkStart w:id="311" w:name="_Toc264969221"/>
      <w:r/>
      <w:bookmarkStart w:id="312" w:name="_Toc164608800"/>
      <w:r/>
      <w:bookmarkStart w:id="313" w:name="_Toc164351625"/>
      <w:r/>
      <w:bookmarkStart w:id="314" w:name="_Toc164608645"/>
      <w:r/>
      <w:bookmarkStart w:id="315" w:name="_Toc195842896"/>
      <w:r/>
      <w:bookmarkStart w:id="316" w:name="_Toc151193701"/>
      <w:r/>
      <w:bookmarkStart w:id="317" w:name="_Toc305158873"/>
      <w:r/>
      <w:bookmarkStart w:id="318" w:name="_Toc164229372"/>
      <w:r/>
      <w:bookmarkStart w:id="319" w:name="_Toc127161445"/>
      <w:r/>
      <w:bookmarkStart w:id="320" w:name="_Toc151193773"/>
      <w:r/>
      <w:bookmarkStart w:id="321" w:name="_Toc150480769"/>
      <w:r/>
      <w:bookmarkStart w:id="322" w:name="_Toc142311033"/>
      <w:r/>
      <w:bookmarkStart w:id="323" w:name="_Toc151193629"/>
      <w:r/>
      <w:bookmarkStart w:id="324" w:name="_Toc226965721"/>
      <w:r/>
      <w:bookmarkStart w:id="325" w:name="_Toc150774736"/>
      <w:r/>
      <w:bookmarkStart w:id="326" w:name="_Toc150774631"/>
      <w:r/>
      <w:bookmarkStart w:id="327" w:name="_Toc151193845"/>
      <w:r/>
      <w:bookmarkStart w:id="328" w:name="_Toc150509282"/>
      <w:r/>
      <w:bookmarkStart w:id="329" w:name="_Toc265228369"/>
      <w:r/>
      <w:bookmarkStart w:id="330" w:name="_Toc151193919"/>
      <w:r/>
      <w:bookmarkStart w:id="331" w:name="_Toc151190158"/>
      <w:r/>
      <w:bookmarkStart w:id="332" w:name="_Toc226309775"/>
      <w:r/>
      <w:bookmarkStart w:id="333" w:name="_Toc127151531"/>
      <w:r/>
      <w:bookmarkStart w:id="334" w:name="_Toc226965804"/>
      <w:r/>
      <w:bookmarkStart w:id="335" w:name="_Toc149720824"/>
      <w:r/>
      <w:bookmarkStart w:id="336" w:name="_Ref467306513"/>
      <w:r/>
      <w:bookmarkStart w:id="337" w:name="_Toc12715173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774737"/>
      <w:r/>
      <w:bookmarkStart w:id="339" w:name="_Toc151193920"/>
      <w:r/>
      <w:bookmarkStart w:id="340" w:name="_Toc151193630"/>
      <w:r/>
      <w:bookmarkStart w:id="341" w:name="_Toc142311034"/>
      <w:r/>
      <w:bookmarkStart w:id="342" w:name="_Toc151193846"/>
      <w:r/>
      <w:bookmarkStart w:id="343" w:name="_Toc226309776"/>
      <w:r/>
      <w:bookmarkStart w:id="344" w:name="_Toc195842897"/>
      <w:r/>
      <w:bookmarkStart w:id="345" w:name="_Toc164229227"/>
      <w:r/>
      <w:bookmarkStart w:id="346" w:name="_Toc151193774"/>
      <w:r/>
      <w:bookmarkStart w:id="347" w:name="_Toc127151733"/>
      <w:r/>
      <w:bookmarkStart w:id="348" w:name="_Toc264969222"/>
      <w:r/>
      <w:bookmarkStart w:id="349" w:name="_Toc164351626"/>
      <w:r/>
      <w:bookmarkStart w:id="350" w:name="_Toc164229373"/>
      <w:r/>
      <w:bookmarkStart w:id="351" w:name="_Toc164608646"/>
      <w:r/>
      <w:bookmarkStart w:id="352" w:name="_Toc520356157"/>
      <w:r/>
      <w:bookmarkStart w:id="353" w:name="_Toc151193702"/>
      <w:r/>
      <w:bookmarkStart w:id="354" w:name="_Toc151190159"/>
      <w:r/>
      <w:bookmarkStart w:id="355" w:name="_Toc265228370"/>
      <w:r/>
      <w:bookmarkStart w:id="356" w:name="_Toc305158874"/>
      <w:r/>
      <w:bookmarkStart w:id="357" w:name="_Toc127151532"/>
      <w:r/>
      <w:bookmarkStart w:id="358" w:name="_Toc226965722"/>
      <w:r/>
      <w:bookmarkStart w:id="359" w:name="_Toc150509283"/>
      <w:r/>
      <w:bookmarkStart w:id="360" w:name="_Toc226337228"/>
      <w:r/>
      <w:bookmarkStart w:id="361" w:name="_Toc149720825"/>
      <w:r/>
      <w:bookmarkStart w:id="362" w:name="_Toc150480770"/>
      <w:r/>
      <w:bookmarkStart w:id="363" w:name="_Toc127161446"/>
      <w:r/>
      <w:bookmarkStart w:id="364" w:name="_Toc150774632"/>
      <w:r/>
      <w:bookmarkStart w:id="365" w:name="_Toc305158800"/>
      <w:r/>
      <w:bookmarkStart w:id="366" w:name="_Toc164608801"/>
      <w:r/>
      <w:bookmarkStart w:id="367" w:name="_Toc226965805"/>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0774633"/>
      <w:r/>
      <w:bookmarkStart w:id="369" w:name="_Toc151193775"/>
      <w:r/>
      <w:bookmarkStart w:id="370" w:name="_Toc142311035"/>
      <w:r/>
      <w:bookmarkStart w:id="371" w:name="_Toc151193703"/>
      <w:r/>
      <w:bookmarkStart w:id="372" w:name="_Toc164608647"/>
      <w:r/>
      <w:bookmarkStart w:id="373" w:name="_Toc150509284"/>
      <w:r/>
      <w:bookmarkStart w:id="374" w:name="_Toc226965723"/>
      <w:r/>
      <w:bookmarkStart w:id="375" w:name="_Toc265228371"/>
      <w:r/>
      <w:bookmarkStart w:id="376" w:name="_Toc226965806"/>
      <w:r/>
      <w:bookmarkStart w:id="377" w:name="_Toc164229228"/>
      <w:r/>
      <w:bookmarkStart w:id="378" w:name="_Toc127151533"/>
      <w:r/>
      <w:bookmarkStart w:id="379" w:name="_Toc150774738"/>
      <w:r/>
      <w:bookmarkStart w:id="380" w:name="_Toc127151734"/>
      <w:r/>
      <w:bookmarkStart w:id="381" w:name="_Toc164229374"/>
      <w:r/>
      <w:bookmarkStart w:id="382" w:name="_Toc151193921"/>
      <w:r/>
      <w:bookmarkStart w:id="383" w:name="_Toc195842898"/>
      <w:r/>
      <w:bookmarkStart w:id="384" w:name="_Toc151190160"/>
      <w:r/>
      <w:bookmarkStart w:id="385" w:name="_Toc149720826"/>
      <w:r/>
      <w:bookmarkStart w:id="386" w:name="_Toc226309777"/>
      <w:r/>
      <w:bookmarkStart w:id="387" w:name="_Toc305158801"/>
      <w:r/>
      <w:bookmarkStart w:id="388" w:name="_Toc305158875"/>
      <w:r/>
      <w:bookmarkStart w:id="389" w:name="_Toc164608802"/>
      <w:r/>
      <w:bookmarkStart w:id="390" w:name="_Toc127161447"/>
      <w:r/>
      <w:bookmarkStart w:id="391" w:name="_Toc164351627"/>
      <w:r/>
      <w:bookmarkStart w:id="392" w:name="_Toc520356158"/>
      <w:r/>
      <w:bookmarkStart w:id="393" w:name="_Toc150480771"/>
      <w:r/>
      <w:bookmarkStart w:id="394" w:name="_Toc151193847"/>
      <w:r/>
      <w:bookmarkStart w:id="395" w:name="_Toc264969223"/>
      <w:r/>
      <w:bookmarkStart w:id="396" w:name="_Toc226337229"/>
      <w:r/>
      <w:bookmarkStart w:id="397" w:name="_Toc15119363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64969224"/>
      <w:r/>
      <w:bookmarkStart w:id="399" w:name="_Toc151193848"/>
      <w:r/>
      <w:bookmarkStart w:id="400" w:name="_Toc265228372"/>
      <w:r/>
      <w:bookmarkStart w:id="401" w:name="_Toc226309778"/>
      <w:r/>
      <w:bookmarkStart w:id="402" w:name="_Toc305158876"/>
      <w:r/>
      <w:bookmarkStart w:id="403" w:name="_Toc150480772"/>
      <w:r/>
      <w:bookmarkStart w:id="404" w:name="_Toc150774634"/>
      <w:r/>
      <w:bookmarkStart w:id="405" w:name="_Toc142311036"/>
      <w:r/>
      <w:bookmarkStart w:id="406" w:name="_Toc226965724"/>
      <w:r/>
      <w:bookmarkStart w:id="407" w:name="_Toc150774739"/>
      <w:r/>
      <w:bookmarkStart w:id="408" w:name="_Toc151193704"/>
      <w:r/>
      <w:bookmarkStart w:id="409" w:name="_Toc305158802"/>
      <w:r/>
      <w:bookmarkStart w:id="410" w:name="_Toc195842899"/>
      <w:r/>
      <w:bookmarkStart w:id="411" w:name="_Toc151193776"/>
      <w:r/>
      <w:bookmarkStart w:id="412" w:name="_Toc151193922"/>
      <w:r/>
      <w:bookmarkStart w:id="413" w:name="_Toc151193632"/>
      <w:r/>
      <w:bookmarkStart w:id="414" w:name="_Toc150509285"/>
      <w:r/>
      <w:bookmarkStart w:id="415" w:name="_Toc226965807"/>
      <w:r/>
      <w:bookmarkStart w:id="416" w:name="_Toc520356159"/>
      <w:r/>
      <w:bookmarkStart w:id="417" w:name="_Toc151190161"/>
      <w:r/>
      <w:bookmarkStart w:id="418" w:name="_Toc127151534"/>
      <w:r/>
      <w:bookmarkStart w:id="419" w:name="_Toc226337230"/>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1193705"/>
      <w:r/>
      <w:bookmarkStart w:id="421" w:name="_Toc127151736"/>
      <w:r/>
      <w:bookmarkStart w:id="422" w:name="_Toc127151535"/>
      <w:r/>
      <w:bookmarkStart w:id="423" w:name="_Toc150774740"/>
      <w:r/>
      <w:bookmarkStart w:id="424" w:name="_Toc127161449"/>
      <w:r/>
      <w:bookmarkStart w:id="425" w:name="_Toc151193923"/>
      <w:r/>
      <w:bookmarkStart w:id="426" w:name="_Toc264969225"/>
      <w:r/>
      <w:bookmarkStart w:id="427" w:name="_Toc150774635"/>
      <w:r/>
      <w:bookmarkStart w:id="428" w:name="_Toc265228373"/>
      <w:r/>
      <w:bookmarkStart w:id="429" w:name="_Toc226965808"/>
      <w:r/>
      <w:bookmarkStart w:id="430" w:name="_Toc149720828"/>
      <w:r/>
      <w:bookmarkStart w:id="431" w:name="_Toc305158877"/>
      <w:r/>
      <w:bookmarkStart w:id="432" w:name="_Toc226337231"/>
      <w:r/>
      <w:bookmarkStart w:id="433" w:name="_Toc164351629"/>
      <w:r/>
      <w:bookmarkStart w:id="434" w:name="_Toc305158803"/>
      <w:r/>
      <w:bookmarkStart w:id="435" w:name="_Toc195842900"/>
      <w:r/>
      <w:bookmarkStart w:id="436" w:name="_Toc164229376"/>
      <w:r/>
      <w:bookmarkStart w:id="437" w:name="_Toc150480773"/>
      <w:r/>
      <w:bookmarkStart w:id="438" w:name="_Toc164229230"/>
      <w:r/>
      <w:bookmarkStart w:id="439" w:name="_Toc164608804"/>
      <w:r/>
      <w:bookmarkStart w:id="440" w:name="_Toc226309779"/>
      <w:r/>
      <w:bookmarkStart w:id="441" w:name="_Toc151193633"/>
      <w:r/>
      <w:bookmarkStart w:id="442" w:name="_Toc142311037"/>
      <w:r/>
      <w:bookmarkStart w:id="443" w:name="_Toc226965725"/>
      <w:r/>
      <w:bookmarkStart w:id="444" w:name="_Toc520356160"/>
      <w:r/>
      <w:bookmarkStart w:id="445" w:name="_Toc151193849"/>
      <w:r/>
      <w:bookmarkStart w:id="446" w:name="_Toc151190162"/>
      <w:r/>
      <w:bookmarkStart w:id="447" w:name="_Toc150509286"/>
      <w:r/>
      <w:bookmarkStart w:id="448" w:name="_Toc164608649"/>
      <w:r/>
      <w:bookmarkStart w:id="449" w:name="_Toc151193777"/>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64351630"/>
      <w:r/>
      <w:bookmarkStart w:id="451" w:name="_Toc164229231"/>
      <w:r/>
      <w:bookmarkStart w:id="452" w:name="_Toc150774636"/>
      <w:r/>
      <w:bookmarkStart w:id="453" w:name="_Toc164608805"/>
      <w:r/>
      <w:bookmarkStart w:id="454" w:name="_Toc127151536"/>
      <w:r/>
      <w:bookmarkStart w:id="455" w:name="_Toc127151737"/>
      <w:r/>
      <w:bookmarkStart w:id="456" w:name="_Toc127161450"/>
      <w:r/>
      <w:bookmarkStart w:id="457" w:name="_Toc195842901"/>
      <w:r/>
      <w:bookmarkStart w:id="458" w:name="_Toc164229377"/>
      <w:r/>
      <w:bookmarkStart w:id="459" w:name="_Toc151190163"/>
      <w:r/>
      <w:bookmarkStart w:id="460" w:name="_Toc150774741"/>
      <w:r/>
      <w:bookmarkStart w:id="461" w:name="_Toc151193634"/>
      <w:r/>
      <w:bookmarkStart w:id="462" w:name="_Toc226337232"/>
      <w:r/>
      <w:bookmarkStart w:id="463" w:name="_Toc226965726"/>
      <w:r/>
      <w:bookmarkStart w:id="464" w:name="_Toc151193924"/>
      <w:r/>
      <w:bookmarkStart w:id="465" w:name="_Toc164608650"/>
      <w:r/>
      <w:bookmarkStart w:id="466" w:name="_Toc226309780"/>
      <w:r/>
      <w:bookmarkStart w:id="467" w:name="_Toc150509287"/>
      <w:r/>
      <w:bookmarkStart w:id="468" w:name="_Toc150480774"/>
      <w:r/>
      <w:bookmarkStart w:id="469" w:name="_Toc305158804"/>
      <w:r/>
      <w:bookmarkStart w:id="470" w:name="_Toc151193778"/>
      <w:r/>
      <w:bookmarkStart w:id="471" w:name="_Toc151193706"/>
      <w:r/>
      <w:bookmarkStart w:id="472" w:name="_Toc265228374"/>
      <w:r/>
      <w:bookmarkStart w:id="473" w:name="_Toc226965809"/>
      <w:r/>
      <w:bookmarkStart w:id="474" w:name="_Toc142311038"/>
      <w:r/>
      <w:bookmarkStart w:id="475" w:name="_Toc520356161"/>
      <w:r/>
      <w:bookmarkStart w:id="476" w:name="_Toc149720829"/>
      <w:r/>
      <w:bookmarkStart w:id="477" w:name="_Toc151193850"/>
      <w:r/>
      <w:bookmarkStart w:id="478" w:name="_Toc305158878"/>
      <w:r/>
      <w:bookmarkStart w:id="479" w:name="_Toc26496922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1190164"/>
      <w:r/>
      <w:bookmarkStart w:id="481" w:name="_Toc127151738"/>
      <w:r/>
      <w:bookmarkStart w:id="482" w:name="_Toc150509288"/>
      <w:r/>
      <w:bookmarkStart w:id="483" w:name="_Toc151193635"/>
      <w:r/>
      <w:bookmarkStart w:id="484" w:name="_Toc164608651"/>
      <w:r/>
      <w:bookmarkStart w:id="485" w:name="_Toc150480775"/>
      <w:r/>
      <w:bookmarkStart w:id="486" w:name="_Toc151193925"/>
      <w:r/>
      <w:bookmarkStart w:id="487" w:name="_Toc142311039"/>
      <w:r/>
      <w:bookmarkStart w:id="488" w:name="_Toc264969227"/>
      <w:r/>
      <w:bookmarkStart w:id="489" w:name="_Toc150774637"/>
      <w:r/>
      <w:bookmarkStart w:id="490" w:name="_Toc127151537"/>
      <w:r/>
      <w:bookmarkStart w:id="491" w:name="_Toc226337233"/>
      <w:r/>
      <w:bookmarkStart w:id="492" w:name="_Toc305158879"/>
      <w:r/>
      <w:bookmarkStart w:id="493" w:name="_Toc265228375"/>
      <w:r/>
      <w:bookmarkStart w:id="494" w:name="_Toc226309781"/>
      <w:r/>
      <w:bookmarkStart w:id="495" w:name="_Toc520356162"/>
      <w:r/>
      <w:bookmarkStart w:id="496" w:name="_Toc305158805"/>
      <w:r/>
      <w:bookmarkStart w:id="497" w:name="_Toc150774742"/>
      <w:r/>
      <w:bookmarkStart w:id="498" w:name="_Toc226965727"/>
      <w:r/>
      <w:bookmarkStart w:id="499" w:name="_Toc151193779"/>
      <w:r/>
      <w:bookmarkStart w:id="500" w:name="_Toc127161451"/>
      <w:r/>
      <w:bookmarkStart w:id="501" w:name="_Toc226965810"/>
      <w:r/>
      <w:bookmarkStart w:id="502" w:name="_Toc164229378"/>
      <w:r/>
      <w:bookmarkStart w:id="503" w:name="_Toc164351631"/>
      <w:r/>
      <w:bookmarkStart w:id="504" w:name="_Toc164608806"/>
      <w:r/>
      <w:bookmarkStart w:id="505" w:name="_Toc195842902"/>
      <w:r/>
      <w:bookmarkStart w:id="506" w:name="_Toc151193707"/>
      <w:r/>
      <w:bookmarkStart w:id="507" w:name="_Toc149720830"/>
      <w:r/>
      <w:bookmarkStart w:id="508" w:name="_Toc151193851"/>
      <w:r/>
      <w:bookmarkStart w:id="509" w:name="_Toc16422923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51193708"/>
      <w:r/>
      <w:bookmarkStart w:id="511" w:name="_Toc226309782"/>
      <w:r/>
      <w:bookmarkStart w:id="512" w:name="_Toc150509289"/>
      <w:r/>
      <w:bookmarkStart w:id="513" w:name="_Toc226965811"/>
      <w:r/>
      <w:bookmarkStart w:id="514" w:name="_Toc151190165"/>
      <w:r/>
      <w:bookmarkStart w:id="515" w:name="_Toc265228376"/>
      <w:r/>
      <w:bookmarkStart w:id="516" w:name="_Toc151193852"/>
      <w:r/>
      <w:bookmarkStart w:id="517" w:name="_Toc150480776"/>
      <w:r/>
      <w:bookmarkStart w:id="518" w:name="_Toc151193926"/>
      <w:r/>
      <w:bookmarkStart w:id="519" w:name="_Toc520356163"/>
      <w:r/>
      <w:bookmarkStart w:id="520" w:name="_Toc226337234"/>
      <w:r/>
      <w:bookmarkStart w:id="521" w:name="_Toc151193636"/>
      <w:r/>
      <w:bookmarkStart w:id="522" w:name="_Toc264969228"/>
      <w:r/>
      <w:bookmarkStart w:id="523" w:name="_Toc195842903"/>
      <w:r/>
      <w:bookmarkStart w:id="524" w:name="_Toc151193780"/>
      <w:r/>
      <w:bookmarkStart w:id="525" w:name="_Toc305158806"/>
      <w:r/>
      <w:bookmarkStart w:id="526" w:name="_Toc150774638"/>
      <w:r/>
      <w:bookmarkStart w:id="527" w:name="_Toc150774743"/>
      <w:r/>
      <w:bookmarkStart w:id="528" w:name="_Toc305158880"/>
      <w:r/>
      <w:bookmarkStart w:id="529" w:name="_Toc226965728"/>
      <w:r/>
      <w:bookmarkStart w:id="530" w:name="_Toc127151538"/>
      <w:r/>
      <w:bookmarkStart w:id="531" w:name="_Toc142311040"/>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226965729"/>
      <w:r/>
      <w:bookmarkStart w:id="533" w:name="_Toc164229380"/>
      <w:r/>
      <w:bookmarkStart w:id="534" w:name="_Toc305158881"/>
      <w:r/>
      <w:bookmarkStart w:id="535" w:name="_Toc150480777"/>
      <w:r/>
      <w:bookmarkStart w:id="536" w:name="_Toc226337235"/>
      <w:r/>
      <w:bookmarkStart w:id="537" w:name="_Toc164608653"/>
      <w:r/>
      <w:bookmarkStart w:id="538" w:name="_Toc226309783"/>
      <w:r/>
      <w:bookmarkStart w:id="539" w:name="_Toc151193637"/>
      <w:r/>
      <w:bookmarkStart w:id="540" w:name="_Toc151193927"/>
      <w:r/>
      <w:bookmarkStart w:id="541" w:name="_Toc164608808"/>
      <w:r/>
      <w:bookmarkStart w:id="542" w:name="_Toc151193781"/>
      <w:r/>
      <w:bookmarkStart w:id="543" w:name="_Toc151193853"/>
      <w:r/>
      <w:bookmarkStart w:id="544" w:name="_Toc149720832"/>
      <w:r/>
      <w:bookmarkStart w:id="545" w:name="_Toc164229234"/>
      <w:r/>
      <w:bookmarkStart w:id="546" w:name="_Toc151190166"/>
      <w:r/>
      <w:bookmarkStart w:id="547" w:name="_Toc150774744"/>
      <w:r/>
      <w:bookmarkStart w:id="548" w:name="_Toc127161453"/>
      <w:r/>
      <w:bookmarkStart w:id="549" w:name="_Toc195842904"/>
      <w:r/>
      <w:bookmarkStart w:id="550" w:name="_Toc150774639"/>
      <w:r/>
      <w:bookmarkStart w:id="551" w:name="_Toc127151539"/>
      <w:r/>
      <w:bookmarkStart w:id="552" w:name="_Toc150509290"/>
      <w:r/>
      <w:bookmarkStart w:id="553" w:name="_Toc164351633"/>
      <w:r/>
      <w:bookmarkStart w:id="554" w:name="_Toc265228377"/>
      <w:r/>
      <w:bookmarkStart w:id="555" w:name="_Toc264969229"/>
      <w:r/>
      <w:bookmarkStart w:id="556" w:name="_Toc151193709"/>
      <w:r/>
      <w:bookmarkStart w:id="557" w:name="_Toc127151740"/>
      <w:r/>
      <w:bookmarkStart w:id="558" w:name="_Toc226965812"/>
      <w:r/>
      <w:bookmarkStart w:id="559" w:name="_Toc142311041"/>
      <w:r/>
      <w:bookmarkStart w:id="560" w:name="_Toc305158807"/>
      <w:r/>
      <w:bookmarkStart w:id="561" w:name="_Toc520356164"/>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27151540"/>
      <w:r/>
      <w:bookmarkStart w:id="564" w:name="_Toc265228378"/>
      <w:r/>
      <w:bookmarkStart w:id="565" w:name="_Toc150480778"/>
      <w:r/>
      <w:bookmarkStart w:id="566" w:name="_Toc164229381"/>
      <w:r/>
      <w:bookmarkStart w:id="567" w:name="_Toc164608654"/>
      <w:r/>
      <w:bookmarkStart w:id="568" w:name="_Toc264969230"/>
      <w:r/>
      <w:bookmarkStart w:id="569" w:name="_Toc151193854"/>
      <w:r/>
      <w:bookmarkStart w:id="570" w:name="_Toc305158882"/>
      <w:r/>
      <w:bookmarkStart w:id="571" w:name="_Toc226965730"/>
      <w:r/>
      <w:bookmarkStart w:id="572" w:name="_Toc164608809"/>
      <w:r/>
      <w:bookmarkStart w:id="573" w:name="_Toc164351634"/>
      <w:r/>
      <w:bookmarkStart w:id="574" w:name="_Toc127161454"/>
      <w:r/>
      <w:bookmarkStart w:id="575" w:name="_Toc151193638"/>
      <w:r/>
      <w:bookmarkStart w:id="576" w:name="_Toc127151741"/>
      <w:r/>
      <w:bookmarkStart w:id="577" w:name="_Toc150509291"/>
      <w:r/>
      <w:bookmarkStart w:id="578" w:name="_Toc195842905"/>
      <w:r/>
      <w:bookmarkStart w:id="579" w:name="_Toc226309784"/>
      <w:r/>
      <w:bookmarkStart w:id="580" w:name="_Toc151193782"/>
      <w:r/>
      <w:bookmarkStart w:id="581" w:name="_Toc151193710"/>
      <w:r/>
      <w:bookmarkStart w:id="582" w:name="_Toc150774640"/>
      <w:r/>
      <w:bookmarkStart w:id="583" w:name="_Toc151190167"/>
      <w:r/>
      <w:bookmarkStart w:id="584" w:name="_Toc149720833"/>
      <w:r/>
      <w:bookmarkStart w:id="585" w:name="_Toc226337236"/>
      <w:r/>
      <w:bookmarkStart w:id="586" w:name="_Toc164229235"/>
      <w:r/>
      <w:bookmarkStart w:id="587" w:name="_Toc305158808"/>
      <w:r/>
      <w:bookmarkStart w:id="588" w:name="_Toc151193928"/>
      <w:r/>
      <w:bookmarkStart w:id="589" w:name="_Toc226965813"/>
      <w:r/>
      <w:bookmarkStart w:id="590" w:name="_Toc142311042"/>
      <w:r/>
      <w:bookmarkStart w:id="591" w:name="_Toc150774745"/>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305158813"/>
      <w:r/>
      <w:bookmarkStart w:id="595" w:name="_Toc151193715"/>
      <w:r/>
      <w:bookmarkStart w:id="596" w:name="_Toc150774750"/>
      <w:r/>
      <w:bookmarkStart w:id="597" w:name="_Toc150774645"/>
      <w:r/>
      <w:bookmarkStart w:id="598" w:name="_Toc150509296"/>
      <w:r/>
      <w:bookmarkStart w:id="599" w:name="_Toc151190172"/>
      <w:r/>
      <w:bookmarkStart w:id="600" w:name="_Toc150480783"/>
      <w:r/>
      <w:bookmarkStart w:id="601" w:name="_Toc264969235"/>
      <w:r/>
      <w:bookmarkStart w:id="602" w:name="_Toc142311047"/>
      <w:r/>
      <w:bookmarkStart w:id="603" w:name="_Toc265228383"/>
      <w:r/>
      <w:bookmarkStart w:id="604" w:name="_Toc127151545"/>
      <w:r/>
      <w:bookmarkStart w:id="605" w:name="_Toc305158887"/>
      <w:r/>
      <w:bookmarkStart w:id="606" w:name="_Toc151193643"/>
      <w:r/>
      <w:bookmarkStart w:id="607" w:name="_Toc151193933"/>
      <w:r/>
      <w:bookmarkStart w:id="608" w:name="_Toc151193787"/>
      <w:r/>
      <w:bookmarkStart w:id="609" w:name="_Toc226337241"/>
      <w:r/>
      <w:bookmarkStart w:id="610" w:name="_Toc226965818"/>
      <w:r/>
      <w:bookmarkStart w:id="611" w:name="_Toc226309789"/>
      <w:r/>
      <w:bookmarkStart w:id="612" w:name="_Toc151193859"/>
      <w:r/>
      <w:bookmarkStart w:id="613" w:name="_Toc226965735"/>
      <w:r/>
      <w:bookmarkStart w:id="614" w:name="_Toc195842910"/>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142311049"/>
      <w:r/>
      <w:bookmarkStart w:id="617" w:name="_Toc151193935"/>
      <w:r/>
      <w:bookmarkStart w:id="618" w:name="_Toc151193861"/>
      <w:r/>
      <w:bookmarkStart w:id="619" w:name="_Toc305158815"/>
      <w:r/>
      <w:bookmarkStart w:id="620" w:name="_Toc164229388"/>
      <w:r/>
      <w:bookmarkStart w:id="621" w:name="_Toc226309791"/>
      <w:r/>
      <w:bookmarkStart w:id="622" w:name="_Toc151193717"/>
      <w:r/>
      <w:bookmarkStart w:id="623" w:name="_Toc226965820"/>
      <w:r/>
      <w:bookmarkStart w:id="624" w:name="_Toc149720840"/>
      <w:r/>
      <w:bookmarkStart w:id="625" w:name="_Toc127161461"/>
      <w:r/>
      <w:bookmarkStart w:id="626" w:name="_Toc127151748"/>
      <w:r/>
      <w:bookmarkStart w:id="627" w:name="_Toc264969237"/>
      <w:r/>
      <w:bookmarkStart w:id="628" w:name="_Toc305158889"/>
      <w:r/>
      <w:bookmarkStart w:id="629" w:name="_Toc226337243"/>
      <w:r/>
      <w:bookmarkStart w:id="630" w:name="_Toc150774752"/>
      <w:r/>
      <w:bookmarkStart w:id="631" w:name="_Toc127151547"/>
      <w:r/>
      <w:bookmarkStart w:id="632" w:name="_Toc150774647"/>
      <w:r/>
      <w:bookmarkStart w:id="633" w:name="_Toc151193789"/>
      <w:r/>
      <w:bookmarkStart w:id="634" w:name="_Toc164608661"/>
      <w:r/>
      <w:bookmarkStart w:id="635" w:name="_Toc164229242"/>
      <w:r/>
      <w:bookmarkStart w:id="636" w:name="_Toc150509298"/>
      <w:r/>
      <w:bookmarkStart w:id="637" w:name="_Toc150480785"/>
      <w:r/>
      <w:bookmarkStart w:id="638" w:name="_Toc265228385"/>
      <w:r/>
      <w:bookmarkStart w:id="639" w:name="_Toc195842912"/>
      <w:r/>
      <w:bookmarkStart w:id="640" w:name="_Toc164351641"/>
      <w:r/>
      <w:bookmarkStart w:id="641" w:name="_Toc164608816"/>
      <w:r/>
      <w:bookmarkStart w:id="642" w:name="_Toc151190174"/>
      <w:r/>
      <w:bookmarkStart w:id="643" w:name="_Toc15119364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309793"/>
      <w:r/>
      <w:bookmarkStart w:id="645" w:name="_Toc151193719"/>
      <w:r/>
      <w:bookmarkStart w:id="646" w:name="_Toc226965739"/>
      <w:r/>
      <w:bookmarkStart w:id="647" w:name="_Toc127161463"/>
      <w:r/>
      <w:bookmarkStart w:id="648" w:name="_Toc226337245"/>
      <w:r/>
      <w:bookmarkStart w:id="649" w:name="_Toc164351643"/>
      <w:r/>
      <w:bookmarkStart w:id="650" w:name="_Toc305158817"/>
      <w:r/>
      <w:bookmarkStart w:id="651" w:name="_Toc164608663"/>
      <w:r/>
      <w:bookmarkStart w:id="652" w:name="_Toc520356176"/>
      <w:r/>
      <w:bookmarkStart w:id="653" w:name="_Ref467307090"/>
      <w:r/>
      <w:bookmarkStart w:id="654" w:name="_Ref467306425"/>
      <w:r/>
      <w:bookmarkStart w:id="655" w:name="_Toc226965822"/>
      <w:r/>
      <w:bookmarkStart w:id="656" w:name="_Toc164229390"/>
      <w:r/>
      <w:bookmarkStart w:id="657" w:name="_Toc164608818"/>
      <w:r/>
      <w:bookmarkStart w:id="658" w:name="_Toc127151750"/>
      <w:r/>
      <w:bookmarkStart w:id="659" w:name="_Toc149720842"/>
      <w:r/>
      <w:bookmarkStart w:id="660" w:name="_Toc151190176"/>
      <w:r/>
      <w:bookmarkStart w:id="661" w:name="_Toc305158891"/>
      <w:r/>
      <w:bookmarkStart w:id="662" w:name="_Toc150774754"/>
      <w:r/>
      <w:bookmarkStart w:id="663" w:name="_Toc127151549"/>
      <w:r/>
      <w:bookmarkStart w:id="664" w:name="_Toc142311051"/>
      <w:r/>
      <w:bookmarkStart w:id="665" w:name="_Toc195842914"/>
      <w:r/>
      <w:bookmarkStart w:id="666" w:name="_Toc151193863"/>
      <w:r/>
      <w:bookmarkStart w:id="667" w:name="_Toc164229244"/>
      <w:r/>
      <w:bookmarkStart w:id="668" w:name="_Toc151193647"/>
      <w:r/>
      <w:bookmarkStart w:id="669" w:name="_Toc150774649"/>
      <w:r/>
      <w:bookmarkStart w:id="670" w:name="_Toc151193937"/>
      <w:r/>
      <w:bookmarkStart w:id="671" w:name="_Toc151193791"/>
      <w:r/>
      <w:bookmarkStart w:id="672" w:name="_Toc265228387"/>
      <w:r/>
      <w:bookmarkStart w:id="673" w:name="_Toc150509300"/>
      <w:r/>
      <w:bookmarkStart w:id="674" w:name="_Toc264969239"/>
      <w:r/>
      <w:bookmarkStart w:id="675" w:name="_Toc150480787"/>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509301"/>
      <w:r/>
      <w:bookmarkStart w:id="677" w:name="_Toc127161464"/>
      <w:r/>
      <w:bookmarkStart w:id="678" w:name="_Toc149720843"/>
      <w:r/>
      <w:bookmarkStart w:id="679" w:name="_Toc226309794"/>
      <w:r/>
      <w:bookmarkStart w:id="680" w:name="_Toc151193864"/>
      <w:r/>
      <w:bookmarkStart w:id="681" w:name="_Toc151193792"/>
      <w:r/>
      <w:bookmarkStart w:id="682" w:name="_Toc151193938"/>
      <w:r/>
      <w:bookmarkStart w:id="683" w:name="_Toc226965823"/>
      <w:r/>
      <w:bookmarkStart w:id="684" w:name="_Toc151190177"/>
      <w:r/>
      <w:bookmarkStart w:id="685" w:name="_Toc164608664"/>
      <w:r/>
      <w:bookmarkStart w:id="686" w:name="_Toc151193720"/>
      <w:r/>
      <w:bookmarkStart w:id="687" w:name="_Toc150480788"/>
      <w:r/>
      <w:bookmarkStart w:id="688" w:name="_Toc164351644"/>
      <w:r/>
      <w:bookmarkStart w:id="689" w:name="_Toc151193648"/>
      <w:r/>
      <w:bookmarkStart w:id="690" w:name="_Ref467307062"/>
      <w:r/>
      <w:bookmarkStart w:id="691" w:name="_Toc142311052"/>
      <w:r/>
      <w:bookmarkStart w:id="692" w:name="_Ref467306377"/>
      <w:r/>
      <w:bookmarkStart w:id="693" w:name="_Ref467306978"/>
      <w:r/>
      <w:bookmarkStart w:id="694" w:name="_Toc226337246"/>
      <w:r/>
      <w:bookmarkStart w:id="695" w:name="_Toc127151751"/>
      <w:r/>
      <w:bookmarkStart w:id="696" w:name="_Toc164229245"/>
      <w:r/>
      <w:bookmarkStart w:id="697" w:name="_Toc305158818"/>
      <w:r/>
      <w:bookmarkStart w:id="698" w:name="_Toc265228388"/>
      <w:r/>
      <w:bookmarkStart w:id="699" w:name="_Toc226965740"/>
      <w:r/>
      <w:bookmarkStart w:id="700" w:name="_Toc264969240"/>
      <w:r/>
      <w:bookmarkStart w:id="701" w:name="_Toc150774755"/>
      <w:r/>
      <w:bookmarkStart w:id="702" w:name="_Ref467307204"/>
      <w:r/>
      <w:bookmarkStart w:id="703" w:name="_Toc195842915"/>
      <w:r/>
      <w:bookmarkStart w:id="704" w:name="_Toc164608819"/>
      <w:r/>
      <w:bookmarkStart w:id="705" w:name="_Toc127151550"/>
      <w:r/>
      <w:bookmarkStart w:id="706" w:name="_Toc305158892"/>
      <w:r/>
      <w:bookmarkStart w:id="707" w:name="_Toc164229391"/>
      <w:r/>
      <w:bookmarkStart w:id="708" w:name="_Toc150774650"/>
      <w:r/>
      <w:bookmarkStart w:id="709" w:name="_Toc520356175"/>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4"/>
      <w:r/>
      <w:bookmarkStart w:id="712" w:name="_Hlt100653993"/>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150480792"/>
      <w:r/>
      <w:bookmarkStart w:id="714" w:name="_Toc127151554"/>
      <w:r/>
      <w:bookmarkStart w:id="715" w:name="_Toc226337250"/>
      <w:r/>
      <w:bookmarkStart w:id="716" w:name="_Toc265228392"/>
      <w:r/>
      <w:bookmarkStart w:id="717" w:name="_Toc142311056"/>
      <w:r/>
      <w:bookmarkStart w:id="718" w:name="_Toc264969244"/>
      <w:r/>
      <w:bookmarkStart w:id="719" w:name="_Toc353825544"/>
      <w:r/>
      <w:bookmarkStart w:id="720" w:name="_Toc226965827"/>
      <w:r/>
      <w:bookmarkStart w:id="721" w:name="_Toc305158822"/>
      <w:r/>
      <w:bookmarkStart w:id="722" w:name="_Toc305158896"/>
      <w:r/>
      <w:bookmarkStart w:id="723" w:name="_Toc353873934"/>
      <w:r/>
      <w:bookmarkStart w:id="724" w:name="_Toc353873664"/>
      <w:r/>
      <w:bookmarkStart w:id="725" w:name="_Toc150774759"/>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7"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2"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25550"/>
      <w:r/>
      <w:bookmarkStart w:id="732" w:name="_Toc353873940"/>
      <w:r/>
      <w:bookmarkStart w:id="733" w:name="_Toc226965858"/>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0168"/>
      <w:r/>
      <w:bookmarkStart w:id="738" w:name="_Toc151193783"/>
      <w:r/>
      <w:bookmarkStart w:id="739" w:name="_Toc150509292"/>
      <w:r/>
      <w:bookmarkStart w:id="740" w:name="_Toc164608810"/>
      <w:r/>
      <w:bookmarkStart w:id="741" w:name="_Toc142311043"/>
      <w:r/>
      <w:bookmarkStart w:id="742" w:name="_Toc164608655"/>
      <w:r/>
      <w:bookmarkStart w:id="743" w:name="_Toc150774641"/>
      <w:r/>
      <w:bookmarkStart w:id="744" w:name="_Toc150480779"/>
      <w:r/>
      <w:bookmarkStart w:id="745" w:name="_Toc265228379"/>
      <w:r/>
      <w:bookmarkStart w:id="746" w:name="_Toc226965814"/>
      <w:r/>
      <w:bookmarkStart w:id="747" w:name="_Toc305158883"/>
      <w:r/>
      <w:bookmarkStart w:id="748" w:name="_Toc164229236"/>
      <w:r/>
      <w:bookmarkStart w:id="749" w:name="_Toc164229382"/>
      <w:r/>
      <w:bookmarkStart w:id="750" w:name="_Toc164351635"/>
      <w:r/>
      <w:bookmarkStart w:id="751" w:name="_Toc226309785"/>
      <w:r/>
      <w:bookmarkStart w:id="752" w:name="_Toc151193639"/>
      <w:r/>
      <w:bookmarkStart w:id="753" w:name="_Toc127151742"/>
      <w:r/>
      <w:bookmarkStart w:id="754" w:name="_Toc226965731"/>
      <w:r/>
      <w:bookmarkStart w:id="755" w:name="_Toc305158809"/>
      <w:r/>
      <w:bookmarkStart w:id="756" w:name="_Toc151193855"/>
      <w:r/>
      <w:bookmarkStart w:id="757" w:name="_Toc226337237"/>
      <w:r/>
      <w:bookmarkStart w:id="758" w:name="_Toc127151541"/>
      <w:r/>
      <w:bookmarkStart w:id="759" w:name="_Toc127161455"/>
      <w:r/>
      <w:bookmarkStart w:id="760" w:name="_Toc195842906"/>
      <w:r/>
      <w:bookmarkStart w:id="761" w:name="_Toc149720834"/>
      <w:r/>
      <w:bookmarkStart w:id="762" w:name="_Toc151193929"/>
      <w:r/>
      <w:bookmarkStart w:id="763" w:name="_Toc264969231"/>
      <w:r/>
      <w:bookmarkStart w:id="764" w:name="_Toc150774746"/>
      <w:r/>
      <w:bookmarkStart w:id="765" w:name="_Toc151193711"/>
      <w:r/>
      <w:bookmarkStart w:id="766" w:name="_Toc353873941"/>
      <w:r/>
      <w:bookmarkStart w:id="767" w:name="_Toc353825551"/>
      <w:r/>
      <w:bookmarkStart w:id="768" w:name="_Toc195842920"/>
      <w:r/>
      <w:bookmarkStart w:id="769" w:name="_Toc226337251"/>
      <w:r/>
      <w:bookmarkStart w:id="770" w:name="_Toc353873665"/>
      <w:r/>
      <w:bookmarkStart w:id="771" w:name="_Toc226965828"/>
      <w:r/>
      <w:bookmarkStart w:id="772" w:name="_Toc150480793"/>
      <w:r/>
      <w:bookmarkStart w:id="773" w:name="_Toc150774760"/>
      <w:r/>
      <w:bookmarkStart w:id="774" w:name="_Toc127151555"/>
      <w:r/>
      <w:bookmarkStart w:id="775" w:name="_Toc353873935"/>
      <w:r/>
      <w:bookmarkStart w:id="776" w:name="_Toc305158897"/>
      <w:r/>
      <w:bookmarkStart w:id="777" w:name="_Toc305158823"/>
      <w:r/>
      <w:bookmarkStart w:id="778" w:name="_Toc353825545"/>
      <w:r/>
      <w:bookmarkStart w:id="779" w:name="_Toc264969245"/>
      <w:r/>
      <w:bookmarkStart w:id="780" w:name="_Toc265228393"/>
      <w:r/>
      <w:bookmarkStart w:id="781" w:name="_Toc142311057"/>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Ref467307010"/>
      <w:r/>
      <w:bookmarkStart w:id="784" w:name="_Toc150774751"/>
      <w:r/>
      <w:bookmarkStart w:id="785" w:name="_Toc226309790"/>
      <w:r/>
      <w:bookmarkStart w:id="786" w:name="_Toc265228384"/>
      <w:r/>
      <w:bookmarkStart w:id="787" w:name="_Toc150774646"/>
      <w:r/>
      <w:bookmarkStart w:id="788" w:name="_Toc164229241"/>
      <w:r/>
      <w:bookmarkStart w:id="789" w:name="_Toc195842911"/>
      <w:r/>
      <w:bookmarkStart w:id="790" w:name="_Toc150480784"/>
      <w:r/>
      <w:bookmarkStart w:id="791" w:name="_Toc226337242"/>
      <w:r/>
      <w:bookmarkStart w:id="792" w:name="_Toc127151747"/>
      <w:r/>
      <w:bookmarkStart w:id="793" w:name="_Toc151193860"/>
      <w:r/>
      <w:bookmarkStart w:id="794" w:name="_Toc305158814"/>
      <w:r/>
      <w:bookmarkStart w:id="795" w:name="_Toc150509297"/>
      <w:r/>
      <w:bookmarkStart w:id="796" w:name="_Toc149720839"/>
      <w:r/>
      <w:bookmarkStart w:id="797" w:name="_Toc164229387"/>
      <w:r/>
      <w:bookmarkStart w:id="798" w:name="_Toc164351640"/>
      <w:r/>
      <w:bookmarkStart w:id="799" w:name="_Toc226965736"/>
      <w:r/>
      <w:bookmarkStart w:id="800" w:name="_Toc264969236"/>
      <w:r/>
      <w:bookmarkStart w:id="801" w:name="_Toc520356170"/>
      <w:r/>
      <w:bookmarkStart w:id="802" w:name="_Toc226965819"/>
      <w:r/>
      <w:bookmarkStart w:id="803" w:name="_Toc151193788"/>
      <w:r/>
      <w:bookmarkStart w:id="804" w:name="_Toc151190173"/>
      <w:r/>
      <w:bookmarkStart w:id="805" w:name="_Toc127151546"/>
      <w:r/>
      <w:bookmarkStart w:id="806" w:name="_Toc151193644"/>
      <w:r/>
      <w:bookmarkStart w:id="807" w:name="_Toc164608815"/>
      <w:r/>
      <w:bookmarkStart w:id="808" w:name="_Toc142311048"/>
      <w:r/>
      <w:bookmarkStart w:id="809" w:name="_Toc305158888"/>
      <w:r/>
      <w:bookmarkStart w:id="810" w:name="_Toc151193934"/>
      <w:r/>
      <w:bookmarkStart w:id="811" w:name="_Toc151193716"/>
      <w:r/>
      <w:bookmarkStart w:id="812" w:name="_Toc127161460"/>
      <w:r/>
      <w:bookmarkStart w:id="813" w:name="_Toc16460866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hint="eastAsia" w:ascii="宋体" w:hAnsi="宋体"/>
          <w:b/>
          <w:color w:val="000000"/>
          <w:highlight w:val="none"/>
        </w:rPr>
        <w:outlineLvl w:val="1"/>
      </w:pPr>
      <w:r>
        <w:rPr>
          <w:rFonts w:ascii="宋体" w:hAnsi="宋体"/>
          <w:b/>
          <w:color w:val="000000"/>
          <w:sz w:val="24"/>
          <w:highlight w:val="none"/>
        </w:rPr>
        <w:t xml:space="preserve">二、评标标准</w:t>
      </w:r>
      <w:r>
        <w:rPr>
          <w:rFonts w:hint="eastAsia" w:ascii="宋体" w:hAnsi="宋体"/>
          <w:b/>
          <w:color w:val="00000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220"/>
        <w:gridCol w:w="741"/>
        <w:gridCol w:w="3595"/>
        <w:gridCol w:w="2856"/>
      </w:tblGrid>
      <w:tr>
        <w:trPr>
          <w:trHeight w:val="170"/>
        </w:trPr>
        <w:tc>
          <w:tcPr>
            <w:tcW w:w="469"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36"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37"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4"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4"/>
            <w:r>
              <w:rPr>
                <w:rFonts w:hint="eastAsia" w:ascii="宋体" w:hAnsi="宋体" w:cs="宋体"/>
                <w:b/>
                <w:color w:val="000000"/>
                <w:sz w:val="24"/>
                <w:highlight w:val="none"/>
              </w:rPr>
            </w:r>
            <w:r/>
          </w:p>
        </w:tc>
        <w:tc>
          <w:tcPr>
            <w:tcW w:w="1537"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w:t>
            </w: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5" w:name="OLE_LINK40"/>
            <w:r/>
            <w:bookmarkStart w:id="816" w:name="OLE_LINK18"/>
            <w:r>
              <w:rPr>
                <w:rFonts w:hint="eastAsia" w:ascii="宋体" w:hAnsi="宋体" w:cs="宋体"/>
                <w:color w:val="000000"/>
                <w:sz w:val="24"/>
                <w:highlight w:val="none"/>
                <w:lang w:bidi="ar"/>
              </w:rPr>
              <w:t xml:space="preserve">技术部分</w:t>
            </w:r>
            <w:bookmarkEnd w:id="815"/>
            <w:r/>
            <w:bookmarkEnd w:id="816"/>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bidi="ar"/>
              </w:rPr>
              <w:t xml:space="preserve">32</w:t>
            </w:r>
            <w:r>
              <w:rPr>
                <w:rFonts w:ascii="宋体" w:hAnsi="宋体" w:eastAsia="宋体" w:cs="宋体"/>
                <w:color w:val="000000"/>
                <w:sz w:val="24"/>
                <w:highlight w:val="none"/>
                <w:lang w:val="en-US" w:eastAsia="zh-CN"/>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lang w:bidi="ar"/>
              </w:rPr>
              <w:t xml:space="preserve">分。技术要求中带“▲”参数为重要参数，每有一项负偏离的，扣2</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w:t>
            </w:r>
            <w:r>
              <w:rPr>
                <w:rFonts w:hint="eastAsia" w:ascii="宋体" w:hAnsi="宋体" w:cs="宋体"/>
                <w:b/>
                <w:color w:val="000000"/>
                <w:sz w:val="24"/>
                <w:highlight w:val="none"/>
                <w:lang w:bidi="ar"/>
              </w:rPr>
              <w:t xml:space="preserve">按采购技术要求提供相应的证明材料;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w:t>
            </w:r>
            <w:r>
              <w:rPr>
                <w:rFonts w:hint="eastAsia" w:ascii="宋体" w:hAnsi="宋体" w:cs="宋体"/>
                <w:b/>
                <w:color w:val="000000"/>
                <w:sz w:val="24"/>
                <w:highlight w:val="none"/>
                <w:lang w:val="en-US" w:eastAsia="zh-CN" w:bidi="ar"/>
              </w:rPr>
              <w:t xml:space="preserve">理</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bidi="ar"/>
              </w:rPr>
              <w:t xml:space="preserve">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7" w:name="OLE_LINK21"/>
            <w:r>
              <w:rPr>
                <w:rFonts w:hint="eastAsia" w:ascii="宋体" w:hAnsi="宋体" w:cs="宋体"/>
                <w:color w:val="000000"/>
                <w:sz w:val="24"/>
                <w:highlight w:val="none"/>
                <w:lang w:bidi="ar"/>
              </w:rPr>
              <w:t xml:space="preserve">业绩</w:t>
            </w:r>
            <w:bookmarkEnd w:id="817"/>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w:t>
            </w:r>
            <w:r>
              <w:rPr>
                <w:rFonts w:hint="eastAsia"/>
                <w:bCs/>
                <w:color w:val="000000"/>
                <w:highlight w:val="none"/>
                <w:lang w:val="en-US" w:eastAsia="zh-CN"/>
              </w:rPr>
              <w:t xml:space="preserve">3</w:t>
            </w:r>
            <w:r>
              <w:rPr>
                <w:rFonts w:hint="eastAsia"/>
                <w:bCs/>
                <w:color w:val="000000"/>
                <w:highlight w:val="none"/>
              </w:rPr>
              <w:t xml:space="preserve">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），每提供一份有效合同得1分，最多得</w:t>
            </w:r>
            <w:r>
              <w:rPr>
                <w:bCs/>
                <w:color w:val="000000"/>
                <w:highlight w:val="none"/>
              </w:rPr>
              <w:t xml:space="preserve">2</w:t>
            </w:r>
            <w:r>
              <w:rPr>
                <w:rFonts w:hint="eastAsia"/>
                <w:bCs/>
                <w:color w:val="000000"/>
                <w:highlight w:val="none"/>
              </w:rPr>
              <w:t xml:space="preserve">分。</w:t>
            </w:r>
            <w:r>
              <w:rPr>
                <w:rFonts w:hint="eastAsia"/>
                <w:b/>
                <w:color w:val="000000"/>
                <w:highlight w:val="none"/>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提供合同扫描件，未提供不得分</w:t>
            </w:r>
            <w:r>
              <w:rPr>
                <w:rFonts w:hint="eastAsia" w:ascii="宋体" w:hAnsi="宋体" w:cs="宋体"/>
                <w:b/>
                <w:color w:val="000000"/>
                <w:sz w:val="24"/>
                <w:highlight w:val="none"/>
              </w:rPr>
            </w:r>
            <w:r/>
          </w:p>
        </w:tc>
      </w:tr>
      <w:tr>
        <w:trPr>
          <w:trHeight w:val="170"/>
        </w:trPr>
        <w:tc>
          <w:tcPr>
            <w:tcW w:w="469"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18" w:name="OLE_LINK41"/>
            <w:r/>
            <w:bookmarkStart w:id="819" w:name="OLE_LINK24"/>
            <w:r>
              <w:rPr>
                <w:rFonts w:hint="eastAsia" w:ascii="宋体" w:hAnsi="宋体" w:cs="宋体"/>
                <w:color w:val="000000"/>
                <w:sz w:val="24"/>
                <w:highlight w:val="none"/>
                <w:lang w:bidi="ar"/>
              </w:rPr>
              <w:t xml:space="preserve">免费保修期</w:t>
            </w:r>
            <w:bookmarkEnd w:id="818"/>
            <w:r/>
            <w:bookmarkEnd w:id="819"/>
            <w:r>
              <w:rPr>
                <w:rFonts w:hint="eastAsia" w:ascii="宋体" w:hAnsi="宋体" w:cs="宋体"/>
                <w:color w:val="000000"/>
                <w:sz w:val="24"/>
                <w:highlight w:val="none"/>
                <w:lang w:bidi="ar"/>
              </w:rPr>
            </w:r>
            <w:r/>
          </w:p>
        </w:tc>
        <w:tc>
          <w:tcPr>
            <w:tcW w:w="399"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0" w:name="OLE_LINK25"/>
            <w:r>
              <w:rPr>
                <w:rFonts w:hint="eastAsia"/>
                <w:color w:val="000000"/>
                <w:highlight w:val="none"/>
                <w:lang w:bidi="ar"/>
              </w:rPr>
              <w:t xml:space="preserve">投标产品的免费保修期满足招标文件要求的基础上，免费保修期延长1年得1分</w:t>
            </w:r>
            <w:r>
              <w:rPr>
                <w:rFonts w:hint="eastAsia"/>
                <w:color w:val="000000"/>
                <w:highlight w:val="none"/>
              </w:rPr>
              <w:t xml:space="preserve">，最高得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bidi="ar"/>
              </w:rPr>
              <w:t xml:space="preserve">。</w:t>
            </w:r>
            <w:bookmarkEnd w:id="820"/>
            <w:r>
              <w:rPr>
                <w:rFonts w:hint="eastAsia"/>
                <w:color w:val="000000"/>
                <w:highlight w:val="none"/>
                <w:lang w:bidi="ar"/>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rPr>
            </w:pPr>
            <w:r/>
            <w:bookmarkStart w:id="821" w:name="OLE_LINK26"/>
            <w:r>
              <w:rPr>
                <w:rFonts w:hint="eastAsia" w:ascii="宋体" w:hAnsi="宋体" w:cs="宋体"/>
                <w:b/>
                <w:color w:val="000000"/>
                <w:sz w:val="24"/>
                <w:highlight w:val="none"/>
                <w:lang w:bidi="ar"/>
              </w:rPr>
              <w:t xml:space="preserve">提供承诺书</w:t>
            </w:r>
            <w:bookmarkEnd w:id="821"/>
            <w:r>
              <w:rPr>
                <w:rFonts w:hint="eastAsia" w:ascii="宋体" w:hAnsi="宋体" w:cs="宋体"/>
                <w:b/>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2" w:name="OLE_LINK27"/>
            <w:r>
              <w:rPr>
                <w:rFonts w:hint="eastAsia" w:ascii="宋体" w:hAnsi="宋体" w:cs="宋体"/>
                <w:color w:val="000000"/>
                <w:sz w:val="24"/>
                <w:highlight w:val="none"/>
                <w:lang w:bidi="ar"/>
              </w:rPr>
              <w:t xml:space="preserve">政府采购政策功能性得分</w:t>
            </w:r>
            <w:bookmarkEnd w:id="822"/>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3"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3"/>
            <w:r>
              <w:rPr>
                <w:rFonts w:hint="eastAsia"/>
                <w:color w:val="000000"/>
                <w:highlight w:val="none"/>
              </w:rPr>
            </w:r>
            <w:r/>
          </w:p>
        </w:tc>
        <w:tc>
          <w:tcPr>
            <w:tcW w:w="1537"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5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1220"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ascii="宋体" w:hAnsi="宋体" w:cs="宋体"/>
                <w:color w:val="000000"/>
                <w:sz w:val="24"/>
                <w:highlight w:val="none"/>
              </w:rPr>
            </w:pPr>
            <w:r>
              <w:rPr>
                <w:rFonts w:hint="eastAsia"/>
                <w:color w:val="000000"/>
                <w:highlight w:val="none"/>
                <w:lang w:val="zh-CN"/>
              </w:rPr>
              <w:t xml:space="preserve">情况比较</w:t>
            </w:r>
            <w:r>
              <w:rPr>
                <w:rFonts w:ascii="宋体" w:hAnsi="宋体" w:cs="宋体"/>
                <w:color w:val="000000"/>
                <w:sz w:val="24"/>
                <w:highlight w:val="none"/>
              </w:rPr>
            </w:r>
            <w:r/>
          </w:p>
        </w:tc>
        <w:tc>
          <w:tcPr>
            <w:tcW w:w="741"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59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ascii="等线 Light" w:hAnsi="等线 Light" w:eastAsia="等线 Light" w:cs="宋体"/>
                <w:color w:val="000000"/>
                <w:szCs w:val="21"/>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ascii="等线 Light" w:hAnsi="等线 Light" w:eastAsia="等线 Light" w:cs="宋体"/>
                <w:color w:val="000000"/>
                <w:szCs w:val="21"/>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65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65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.4</w:t>
            </w:r>
            <w:r>
              <w:rPr>
                <w:rFonts w:hint="eastAsia" w:ascii="宋体" w:hAnsi="宋体" w:cs="宋体"/>
                <w:color w:val="000000"/>
                <w:sz w:val="24"/>
                <w:highlight w:val="none"/>
                <w:lang w:bidi="ar"/>
              </w:rPr>
            </w:r>
            <w:r/>
          </w:p>
        </w:tc>
        <w:tc>
          <w:tcPr>
            <w:tcW w:w="657" w:type="dxa"/>
            <w:vAlign w:val="center"/>
            <w:textDirection w:val="lrTb"/>
            <w:noWrap w:val="false"/>
          </w:tcPr>
          <w:p>
            <w:pPr>
              <w:pStyle w:val="1250"/>
              <w:spacing w:line="360" w:lineRule="exact"/>
              <w:tabs>
                <w:tab w:val="left" w:pos="1200" w:leader="none"/>
              </w:tabs>
              <w:rPr>
                <w:rFonts w:ascii="宋体" w:hAnsi="宋体" w:cs="宋体"/>
                <w:color w:val="000000"/>
                <w:highlight w:val="none"/>
                <w:lang w:bidi="ar"/>
              </w:rPr>
            </w:pPr>
            <w:r>
              <w:rPr>
                <w:rFonts w:hint="eastAsia" w:ascii="宋体" w:hAnsi="宋体" w:cs="宋体"/>
                <w:color w:val="000000"/>
                <w:highlight w:val="none"/>
                <w:lang w:bidi="ar"/>
              </w:rPr>
              <w:t xml:space="preserve">运输安装调试方案</w:t>
            </w:r>
            <w:r>
              <w:rPr>
                <w:rFonts w:ascii="宋体" w:hAnsi="宋体" w:cs="宋体"/>
                <w:color w:val="000000"/>
                <w:highlight w:val="none"/>
                <w:lang w:bidi="ar"/>
              </w:rPr>
            </w:r>
            <w:r/>
          </w:p>
        </w:tc>
        <w:tc>
          <w:tcPr>
            <w:tcW w:w="399" w:type="dxa"/>
            <w:vAlign w:val="center"/>
            <w:textDirection w:val="lrTb"/>
            <w:noWrap w:val="false"/>
          </w:tcPr>
          <w:p>
            <w:pPr>
              <w:pStyle w:val="1072"/>
              <w:ind w:firstLine="28"/>
              <w:jc w:val="center"/>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1936" w:type="dxa"/>
            <w:vAlign w:val="center"/>
            <w:textDirection w:val="lrTb"/>
            <w:noWrap w:val="false"/>
          </w:tcPr>
          <w:p>
            <w:pPr>
              <w:pStyle w:val="1072"/>
              <w:jc w:val="left"/>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ascii="宋体" w:hAnsi="宋体" w:cs="宋体"/>
                <w:color w:val="000000"/>
                <w:sz w:val="24"/>
                <w:highlight w:val="none"/>
                <w:lang w:bidi="ar"/>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220"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74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595"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1220" w:type="dxa"/>
            <w:vAlign w:val="center"/>
            <w:textDirection w:val="lrTb"/>
            <w:noWrap w:val="false"/>
          </w:tcPr>
          <w:p>
            <w:pPr>
              <w:pStyle w:val="1072"/>
              <w:jc w:val="left"/>
              <w:widowControl/>
              <w:rPr>
                <w:rFonts w:hint="eastAsia"/>
                <w:color w:val="000000"/>
                <w:highlight w:val="none"/>
                <w:lang w:bidi="ar"/>
              </w:rPr>
            </w:pPr>
            <w:r>
              <w:rPr>
                <w:rFonts w:hint="eastAsia" w:ascii="宋体" w:hAnsi="宋体" w:cs="宋体"/>
                <w:color w:val="000000"/>
                <w:sz w:val="24"/>
                <w:highlight w:val="none"/>
              </w:rPr>
              <w:t xml:space="preserve">售后服务管理体系方案</w:t>
            </w:r>
            <w:r>
              <w:rPr>
                <w:rFonts w:hint="eastAsia"/>
                <w:color w:val="000000"/>
                <w:highlight w:val="none"/>
                <w:lang w:bidi="ar"/>
              </w:rPr>
            </w:r>
            <w:r/>
          </w:p>
        </w:tc>
        <w:tc>
          <w:tcPr>
            <w:tcW w:w="741"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595"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7</w:t>
            </w:r>
            <w:r>
              <w:rPr>
                <w:rFonts w:hint="eastAsia" w:ascii="宋体" w:hAnsi="宋体" w:cs="宋体"/>
                <w:color w:val="000000"/>
                <w:sz w:val="24"/>
                <w:highlight w:val="none"/>
                <w:lang w:bidi="ar"/>
              </w:rPr>
            </w:r>
            <w:r/>
          </w:p>
        </w:tc>
        <w:tc>
          <w:tcPr>
            <w:tcW w:w="1220" w:type="dxa"/>
            <w:vAlign w:val="center"/>
            <w:textDirection w:val="lrTb"/>
            <w:noWrap w:val="false"/>
          </w:tcPr>
          <w:p>
            <w:pPr>
              <w:pStyle w:val="1072"/>
              <w:jc w:val="left"/>
              <w:widowControl/>
              <w:rPr>
                <w:rFonts w:hint="eastAsia"/>
                <w:color w:val="000000"/>
                <w:highlight w:val="none"/>
                <w:lang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highlight w:val="none"/>
                <w:lang w:bidi="ar"/>
              </w:rPr>
            </w:r>
            <w:r/>
          </w:p>
        </w:tc>
        <w:tc>
          <w:tcPr>
            <w:tcW w:w="741"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3595"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37"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090"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399"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451"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4" w:name="_Toc99301424"/>
      <w:r>
        <w:rPr>
          <w:rFonts w:ascii="宋体" w:hAnsi="宋体"/>
          <w:b/>
          <w:color w:val="000000"/>
          <w:sz w:val="36"/>
          <w:szCs w:val="36"/>
          <w:highlight w:val="none"/>
        </w:rPr>
        <w:t xml:space="preserve">第五章   采购需求</w:t>
      </w:r>
      <w:bookmarkEnd w:id="824"/>
      <w:r>
        <w:rPr>
          <w:rFonts w:ascii="宋体" w:hAnsi="宋体"/>
          <w:b/>
          <w:color w:val="000000"/>
          <w:sz w:val="36"/>
          <w:szCs w:val="36"/>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本项目为常州市武进人民医院</w:t>
      </w:r>
      <w:r>
        <w:rPr>
          <w:rFonts w:hint="eastAsia" w:ascii="宋体" w:hAnsi="宋体" w:cs="宋体"/>
          <w:color w:val="000000"/>
          <w:sz w:val="24"/>
          <w:highlight w:val="none"/>
          <w:lang w:eastAsia="zh-CN" w:bidi="ar"/>
        </w:rPr>
        <w:t xml:space="preserve">高端彩色多普勒超声诊断仪</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6031"/>
        <w:gridCol w:w="1780"/>
      </w:tblGrid>
      <w:tr>
        <w:trPr>
          <w:trHeight w:val="45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3246"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58"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53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3246" w:type="dxa"/>
            <w:vAlign w:val="center"/>
            <w:textDirection w:val="lrTb"/>
            <w:noWrap w:val="false"/>
          </w:tcPr>
          <w:p>
            <w:pPr>
              <w:pStyle w:val="1072"/>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高端彩色多普勒超声诊断仪</w:t>
            </w:r>
            <w:r>
              <w:rPr>
                <w:rFonts w:hint="eastAsia" w:ascii="宋体" w:hAnsi="宋体" w:eastAsia="宋体" w:cs="宋体"/>
                <w:bCs/>
                <w:color w:val="000000"/>
                <w:sz w:val="24"/>
                <w:highlight w:val="none"/>
                <w:lang w:eastAsia="zh-CN"/>
              </w:rPr>
            </w:r>
            <w:r/>
          </w:p>
        </w:tc>
        <w:tc>
          <w:tcPr>
            <w:tcW w:w="958"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072"/>
        <w:ind w:firstLine="482"/>
        <w:jc w:val="left"/>
        <w:spacing w:line="360" w:lineRule="auto"/>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ascii="宋体" w:hAnsi="宋体" w:cs="宋体"/>
          <w:b/>
          <w:color w:val="000000"/>
          <w:sz w:val="24"/>
          <w:highlight w:val="none"/>
          <w:lang w:bidi="ar"/>
        </w:rPr>
      </w:r>
      <w:r/>
    </w:p>
    <w:p>
      <w:pPr>
        <w:pStyle w:val="1072"/>
        <w:ind w:firstLine="482"/>
        <w:jc w:val="left"/>
        <w:spacing w:line="360" w:lineRule="auto"/>
        <w:rPr>
          <w:rFonts w:hint="eastAsia" w:ascii="宋体" w:hAnsi="宋体" w:cs="宋体"/>
          <w:b w:val="0"/>
          <w:bCs/>
          <w:color w:val="000000"/>
          <w:sz w:val="24"/>
          <w:highlight w:val="none"/>
          <w:lang w:bidi="ar"/>
        </w:rPr>
      </w:pPr>
      <w:r>
        <w:rPr>
          <w:rFonts w:hint="eastAsia" w:ascii="宋体" w:hAnsi="宋体" w:cs="宋体"/>
          <w:b/>
          <w:bCs w:val="0"/>
          <w:i/>
          <w:iCs/>
          <w:color w:val="000000"/>
          <w:sz w:val="24"/>
          <w:highlight w:val="none"/>
          <w:lang w:bidi="ar"/>
        </w:rPr>
        <w:t xml:space="preserve">★1.用途：用于成人心脏、儿童心脏、血管（外周、脑血管）、腹部、浅表组织及小器官、妇产科、神经、儿科、急重症等应用。并具备二维和实时三维经胸及经食管超声心动图成像技术，超声临床诊断应用和相关科研为主。</w:t>
      </w:r>
      <w:r>
        <w:rPr>
          <w:rFonts w:hint="eastAsia" w:ascii="宋体" w:hAnsi="宋体" w:cs="宋体"/>
          <w:b w:val="0"/>
          <w:bCs/>
          <w:color w:val="000000"/>
          <w:sz w:val="24"/>
          <w:highlight w:val="none"/>
          <w:lang w:bidi="ar"/>
        </w:rPr>
      </w:r>
      <w:r/>
    </w:p>
    <w:p>
      <w:pPr>
        <w:pStyle w:val="1072"/>
        <w:ind w:firstLine="48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2.显示器要求：≥23英寸高分辨率彩色液晶显示器</w:t>
      </w:r>
      <w:r>
        <w:rPr>
          <w:rFonts w:hint="eastAsia" w:ascii="宋体" w:hAnsi="宋体" w:cs="宋体"/>
          <w:b w:val="0"/>
          <w:bCs/>
          <w:color w:val="000000"/>
          <w:sz w:val="24"/>
          <w:highlight w:val="none"/>
          <w:lang w:bidi="ar"/>
        </w:rPr>
      </w:r>
      <w:r/>
    </w:p>
    <w:p>
      <w:pPr>
        <w:pStyle w:val="1072"/>
        <w:ind w:firstLine="48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3.触摸屏要求：≥15英寸彩色触摸屏</w:t>
      </w:r>
      <w:r>
        <w:rPr>
          <w:rFonts w:hint="eastAsia" w:ascii="宋体" w:hAnsi="宋体" w:cs="宋体"/>
          <w:b w:val="0"/>
          <w:bCs/>
          <w:color w:val="000000"/>
          <w:sz w:val="24"/>
          <w:highlight w:val="none"/>
          <w:lang w:bidi="ar"/>
        </w:rPr>
      </w:r>
      <w:r/>
    </w:p>
    <w:p>
      <w:pPr>
        <w:pStyle w:val="1072"/>
        <w:ind w:firstLine="48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▲4.触摸屏支持手势控制，支持手写和带上橡胶手套触摸，支持触摸屏编辑（长按进行按钮添加、删除、或移动） </w:t>
      </w:r>
      <w:r>
        <w:rPr>
          <w:rFonts w:hint="eastAsia" w:ascii="宋体" w:hAnsi="宋体" w:cs="宋体"/>
          <w:b w:val="0"/>
          <w:bCs/>
          <w:color w:val="000000"/>
          <w:sz w:val="24"/>
          <w:highlight w:val="none"/>
          <w:lang w:bidi="ar"/>
        </w:rPr>
      </w:r>
      <w:r/>
    </w:p>
    <w:p>
      <w:pPr>
        <w:pStyle w:val="1072"/>
        <w:ind w:firstLine="48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5.操作面板具有独立调节功能（即电动上下升降、左右旋转），方便操作者进行操作</w:t>
      </w:r>
      <w:r>
        <w:rPr>
          <w:rFonts w:hint="eastAsia" w:ascii="宋体" w:hAnsi="宋体" w:cs="宋体"/>
          <w:b w:val="0"/>
          <w:bCs/>
          <w:color w:val="000000"/>
          <w:sz w:val="24"/>
          <w:highlight w:val="none"/>
          <w:lang w:bidi="ar"/>
        </w:rPr>
      </w:r>
      <w:r/>
    </w:p>
    <w:p>
      <w:pPr>
        <w:pStyle w:val="1072"/>
        <w:ind w:firstLine="48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6.探头接口数量≥5个</w:t>
      </w:r>
      <w:r>
        <w:rPr>
          <w:rFonts w:hint="eastAsia" w:ascii="宋体" w:hAnsi="宋体" w:cs="宋体"/>
          <w:b w:val="0"/>
          <w:bCs/>
          <w:color w:val="000000"/>
          <w:sz w:val="24"/>
          <w:highlight w:val="none"/>
          <w:lang w:bidi="ar"/>
        </w:rPr>
      </w:r>
      <w:r/>
    </w:p>
    <w:p>
      <w:pPr>
        <w:pStyle w:val="1072"/>
        <w:ind w:firstLine="48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▲7.中央刹车和直行锁功能（提供机器图片）</w:t>
      </w:r>
      <w:r>
        <w:rPr>
          <w:rFonts w:hint="eastAsia" w:ascii="宋体" w:hAnsi="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8.全域</w:t>
      </w:r>
      <w:r>
        <w:rPr>
          <w:rFonts w:hint="eastAsia" w:ascii="宋体" w:hAnsi="宋体" w:eastAsia="宋体" w:cs="宋体"/>
          <w:b w:val="0"/>
          <w:bCs/>
          <w:color w:val="000000"/>
          <w:sz w:val="24"/>
          <w:highlight w:val="none"/>
          <w:lang w:val="en-US" w:eastAsia="zh-CN" w:bidi="ar"/>
        </w:rPr>
        <w:t xml:space="preserve">自动</w:t>
      </w:r>
      <w:r>
        <w:rPr>
          <w:rFonts w:hint="eastAsia" w:ascii="宋体" w:hAnsi="宋体" w:eastAsia="宋体" w:cs="宋体"/>
          <w:b w:val="0"/>
          <w:bCs/>
          <w:color w:val="000000"/>
          <w:sz w:val="24"/>
          <w:highlight w:val="none"/>
          <w:lang w:bidi="ar"/>
        </w:rPr>
        <w:t xml:space="preserve">聚焦</w:t>
      </w:r>
      <w:r>
        <w:rPr>
          <w:rFonts w:hint="eastAsia" w:ascii="宋体" w:hAnsi="宋体" w:eastAsia="宋体" w:cs="宋体"/>
          <w:b w:val="0"/>
          <w:bCs/>
          <w:color w:val="000000"/>
          <w:sz w:val="24"/>
          <w:highlight w:val="none"/>
          <w:lang w:val="en-US" w:eastAsia="zh-CN" w:bidi="ar"/>
        </w:rPr>
        <w:t xml:space="preserve">技术</w:t>
      </w:r>
      <w:r>
        <w:rPr>
          <w:rFonts w:hint="eastAsia" w:ascii="宋体" w:hAnsi="宋体" w:eastAsia="宋体" w:cs="宋体"/>
          <w:b w:val="0"/>
          <w:bCs/>
          <w:color w:val="000000"/>
          <w:sz w:val="24"/>
          <w:highlight w:val="none"/>
          <w:lang w:bidi="ar"/>
        </w:rPr>
        <w:t xml:space="preserve">，声像图全程动态聚焦技术，全场图像均匀一致，图像上无焦点显示</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▲9.支持二维宽景和能量宽景，具有</w:t>
      </w:r>
      <w:r>
        <w:rPr>
          <w:rFonts w:hint="eastAsia" w:ascii="宋体" w:hAnsi="宋体" w:eastAsia="宋体" w:cs="宋体"/>
          <w:b w:val="0"/>
          <w:bCs/>
          <w:color w:val="000000"/>
          <w:sz w:val="24"/>
          <w:highlight w:val="none"/>
          <w:lang w:val="en-US" w:eastAsia="zh-CN" w:bidi="ar"/>
        </w:rPr>
        <w:t xml:space="preserve">不同</w:t>
      </w:r>
      <w:r>
        <w:rPr>
          <w:rFonts w:hint="eastAsia" w:ascii="宋体" w:hAnsi="宋体" w:eastAsia="宋体" w:cs="宋体"/>
          <w:b w:val="0"/>
          <w:bCs/>
          <w:color w:val="000000"/>
          <w:sz w:val="24"/>
          <w:highlight w:val="none"/>
          <w:lang w:bidi="ar"/>
        </w:rPr>
        <w:t xml:space="preserve">彩色框及文字提示扫描速度过快、过慢或者正常，并支持该机型所有线阵探头</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▲10.具有2种血管标记功能，一种为专业血管图谱编辑功能，可手动编辑图谱，直观显示病变的位置；一种为传统体表体位图标记</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11.智能血流跟踪技术，可以实现ROI框位置和角度的自动优化，提供Color/Power模式下彩色血流/能量图像的实时动态优化，节省人工调节时间，提升扫查效率</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cs="宋体"/>
          <w:b/>
          <w:color w:val="000000"/>
          <w:sz w:val="24"/>
          <w:highlight w:val="none"/>
          <w:lang w:bidi="ar"/>
        </w:rPr>
      </w:pPr>
      <w:r>
        <w:rPr>
          <w:rFonts w:hint="eastAsia" w:ascii="宋体" w:hAnsi="宋体" w:eastAsia="宋体" w:cs="宋体"/>
          <w:b w:val="0"/>
          <w:bCs/>
          <w:color w:val="000000"/>
          <w:sz w:val="24"/>
          <w:highlight w:val="none"/>
          <w:lang w:bidi="ar"/>
        </w:rPr>
        <w:t xml:space="preserve">12.造影成像功能支持心脏探头、腹部探头、浅表探头，并支持实时显示组织图像和造影图像，支持造影击碎，支持斑点噪声抑制，具备混合模式，支持造影图像和组织图像位置互换</w:t>
      </w:r>
      <w:r>
        <w:rPr>
          <w:rFonts w:hint="eastAsia" w:ascii="宋体" w:hAnsi="宋体" w:cs="宋体"/>
          <w:b/>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13.支持微血管造影增强功能</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14.支持血管硬度定量分析功能，实时跟踪血管上下壁运动并显示血管壁的运动曲线，自动计算脉搏波速度以评估血管弹性</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15.应变式弹性成像支持应变、应变率和应变直方图的测量，具有肿块周边组织与正常组织、肿块周边组织与肿块内组织弹性分析功能</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16.剪切波定量弹性成像，具备组织硬度定量分析软件弹性定量的参数包括杨氏模量值、剪切模量值、剪切波速度，定量组织的硬度信息</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▲17.血管内中膜自动测量技术，测量数据至少包括最大值、最小值、平均值、标准差、ROI长度、测量长度及质量指标，具有IMT分析评估曲线</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18.血管内中膜自动实时测量功能，无需冻结图像，即可实时自动获取及更新6组IMT内膜厚度值，</w:t>
      </w:r>
      <w:r>
        <w:rPr>
          <w:rFonts w:hint="eastAsia" w:ascii="宋体" w:hAnsi="宋体" w:eastAsia="宋体" w:cs="宋体"/>
          <w:b w:val="0"/>
          <w:bCs/>
          <w:color w:val="000000"/>
          <w:sz w:val="24"/>
          <w:highlight w:val="none"/>
          <w:lang w:bidi="ar"/>
        </w:rPr>
        <w:t xml:space="preserve">测量精度</w:t>
      </w:r>
      <w:r>
        <w:rPr>
          <w:rFonts w:hint="eastAsia" w:ascii="宋体" w:hAnsi="宋体" w:eastAsia="宋体" w:cs="宋体"/>
          <w:b w:val="0"/>
          <w:bCs/>
          <w:color w:val="000000"/>
          <w:sz w:val="24"/>
          <w:highlight w:val="none"/>
          <w:lang w:val="en-US" w:eastAsia="zh-CN" w:bidi="ar"/>
        </w:rPr>
        <w:t xml:space="preserve">≤</w:t>
      </w:r>
      <w:r>
        <w:rPr>
          <w:rFonts w:hint="eastAsia" w:ascii="宋体" w:hAnsi="宋体" w:eastAsia="宋体" w:cs="宋体"/>
          <w:b w:val="0"/>
          <w:bCs/>
          <w:color w:val="000000"/>
          <w:sz w:val="24"/>
          <w:highlight w:val="none"/>
          <w:lang w:bidi="ar"/>
        </w:rPr>
        <w:t xml:space="preserve">20</w:t>
      </w:r>
      <w:r>
        <w:rPr>
          <w:rFonts w:ascii="宋体" w:hAnsi="宋体" w:eastAsia="宋体" w:cs="宋体"/>
          <w:color w:val="000000"/>
          <w:sz w:val="24"/>
          <w:szCs w:val="24"/>
          <w:highlight w:val="none"/>
        </w:rPr>
        <w:t xml:space="preserve">μm</w:t>
      </w:r>
      <w:r>
        <w:rPr>
          <w:rFonts w:hint="eastAsia" w:ascii="宋体" w:hAnsi="宋体" w:eastAsia="宋体" w:cs="宋体"/>
          <w:b w:val="0"/>
          <w:bCs/>
          <w:color w:val="000000"/>
          <w:sz w:val="24"/>
          <w:highlight w:val="none"/>
          <w:lang w:bidi="ar"/>
        </w:rPr>
        <w:t xml:space="preserve">（提供最小精度的证明图片）</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▲19.小儿髋关节自动测量功能，超声主机可自动识别组织结构，自动计算α角,β角，自动进行临床分型</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20.自动工作流协议（非预设条件），检查过程中可根据定义的协议自动切换图像模式，自动标记体标示意图，自动注释等，节省操作时间。操作协议可用户自定义，并可支持导出协议到其他机器上使用，有利于规范化管理。</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cs="宋体"/>
          <w:b/>
          <w:color w:val="000000"/>
          <w:sz w:val="24"/>
          <w:highlight w:val="none"/>
          <w:lang w:bidi="ar"/>
        </w:rPr>
      </w:pPr>
      <w:r>
        <w:rPr>
          <w:rFonts w:hint="eastAsia" w:ascii="宋体" w:hAnsi="宋体" w:eastAsia="宋体" w:cs="宋体"/>
          <w:b w:val="0"/>
          <w:bCs/>
          <w:color w:val="000000"/>
          <w:sz w:val="24"/>
          <w:highlight w:val="none"/>
          <w:lang w:bidi="ar"/>
        </w:rPr>
        <w:t xml:space="preserve">21.通过无线传输支持移动终端设备进行远程控制超声机器图像参数调节、远程病人信息管理: 浏览，查询，获取，删除病人信息等</w:t>
      </w:r>
      <w:r>
        <w:rPr>
          <w:rFonts w:hint="eastAsia" w:ascii="宋体" w:hAnsi="宋体" w:cs="宋体"/>
          <w:b/>
          <w:color w:val="000000"/>
          <w:sz w:val="24"/>
          <w:highlight w:val="none"/>
          <w:lang w:bidi="ar"/>
        </w:rPr>
      </w:r>
      <w:r/>
    </w:p>
    <w:p>
      <w:pPr>
        <w:pStyle w:val="1072"/>
        <w:ind w:firstLine="482"/>
        <w:jc w:val="left"/>
        <w:spacing w:line="360" w:lineRule="auto"/>
        <w:rPr>
          <w:rFonts w:hint="eastAsia" w:ascii="宋体" w:hAnsi="宋体" w:cs="宋体"/>
          <w:b/>
          <w:i/>
          <w:iCs/>
          <w:color w:val="000000"/>
          <w:sz w:val="24"/>
          <w:highlight w:val="none"/>
          <w:lang w:bidi="ar"/>
        </w:rPr>
      </w:pPr>
      <w:r>
        <w:rPr>
          <w:rFonts w:hint="eastAsia" w:ascii="宋体" w:hAnsi="宋体" w:cs="宋体"/>
          <w:b/>
          <w:i/>
          <w:iCs/>
          <w:color w:val="000000"/>
          <w:sz w:val="24"/>
          <w:highlight w:val="none"/>
          <w:lang w:bidi="ar"/>
        </w:rPr>
        <w:t xml:space="preserve">★22. 探头配置：支持单晶体凸阵</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val="en-US" w:eastAsia="zh-CN" w:bidi="ar"/>
        </w:rPr>
        <w:t xml:space="preserve">腹部</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bidi="ar"/>
        </w:rPr>
        <w:t xml:space="preserve">探头*1、单晶线阵</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val="en-US" w:eastAsia="zh-CN" w:bidi="ar"/>
        </w:rPr>
        <w:t xml:space="preserve">血管</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bidi="ar"/>
        </w:rPr>
        <w:t xml:space="preserve">探头*1、线阵</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val="en-US" w:eastAsia="zh-CN" w:bidi="ar"/>
        </w:rPr>
        <w:t xml:space="preserve">小器官</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bidi="ar"/>
        </w:rPr>
        <w:t xml:space="preserve">探头*1、腔内</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val="en-US" w:eastAsia="zh-CN" w:bidi="ar"/>
        </w:rPr>
        <w:t xml:space="preserve">经阴道</w:t>
      </w:r>
      <w:r>
        <w:rPr>
          <w:rFonts w:hint="eastAsia" w:ascii="宋体" w:hAnsi="宋体" w:cs="宋体"/>
          <w:b/>
          <w:i/>
          <w:iCs/>
          <w:color w:val="000000"/>
          <w:sz w:val="24"/>
          <w:highlight w:val="none"/>
          <w:lang w:eastAsia="zh-CN" w:bidi="ar"/>
        </w:rPr>
        <w:t xml:space="preserve">）</w:t>
      </w:r>
      <w:r>
        <w:rPr>
          <w:rFonts w:hint="eastAsia" w:ascii="宋体" w:hAnsi="宋体" w:cs="宋体"/>
          <w:b/>
          <w:i/>
          <w:iCs/>
          <w:color w:val="000000"/>
          <w:sz w:val="24"/>
          <w:highlight w:val="none"/>
          <w:lang w:bidi="ar"/>
        </w:rPr>
        <w:t xml:space="preserve">探头*1。</w:t>
      </w:r>
      <w:r>
        <w:rPr>
          <w:rFonts w:hint="eastAsia" w:ascii="宋体" w:hAnsi="宋体" w:cs="宋体"/>
          <w:b/>
          <w:i/>
          <w:i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23.探头频率:</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•单晶体凸阵探头频率：1.</w:t>
      </w:r>
      <w:r>
        <w:rPr>
          <w:rFonts w:hint="eastAsia" w:ascii="宋体" w:hAnsi="宋体" w:eastAsia="宋体" w:cs="宋体"/>
          <w:b w:val="0"/>
          <w:bCs/>
          <w:color w:val="000000"/>
          <w:sz w:val="24"/>
          <w:highlight w:val="none"/>
          <w:lang w:val="en-US" w:eastAsia="zh-CN" w:bidi="ar"/>
        </w:rPr>
        <w:t xml:space="preserve">5</w:t>
      </w:r>
      <w:r>
        <w:rPr>
          <w:rFonts w:hint="eastAsia" w:ascii="宋体" w:hAnsi="宋体" w:eastAsia="宋体" w:cs="宋体"/>
          <w:b w:val="0"/>
          <w:bCs/>
          <w:color w:val="000000"/>
          <w:sz w:val="24"/>
          <w:highlight w:val="none"/>
          <w:lang w:bidi="ar"/>
        </w:rPr>
        <w:t xml:space="preserve">-6.0 MHz</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•单晶线阵探头频率：2.5-11.0 MHz</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•线阵探头频率: </w:t>
      </w:r>
      <w:r>
        <w:rPr>
          <w:rFonts w:hint="eastAsia" w:ascii="宋体" w:hAnsi="宋体" w:eastAsia="宋体" w:cs="宋体"/>
          <w:b w:val="0"/>
          <w:bCs/>
          <w:color w:val="000000"/>
          <w:sz w:val="24"/>
          <w:highlight w:val="none"/>
          <w:lang w:val="en-US" w:eastAsia="zh-CN" w:bidi="ar"/>
        </w:rPr>
        <w:t xml:space="preserve">4</w:t>
      </w:r>
      <w:r>
        <w:rPr>
          <w:rFonts w:hint="eastAsia" w:ascii="宋体" w:hAnsi="宋体" w:eastAsia="宋体" w:cs="宋体"/>
          <w:b w:val="0"/>
          <w:bCs/>
          <w:color w:val="000000"/>
          <w:sz w:val="24"/>
          <w:highlight w:val="none"/>
          <w:lang w:bidi="ar"/>
        </w:rPr>
        <w:t xml:space="preserve">-15MHz</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•腔内凸阵探头频率: 3.0-11.0 MHz</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24.耦合剂加热器，支持实体按键开关，温度多级可调</w:t>
      </w:r>
      <w:r>
        <w:rPr>
          <w:rFonts w:hint="eastAsia" w:ascii="宋体" w:hAnsi="宋体" w:eastAsia="宋体" w:cs="宋体"/>
          <w:b w:val="0"/>
          <w:bCs/>
          <w:color w:val="000000"/>
          <w:sz w:val="24"/>
          <w:highlight w:val="none"/>
          <w:lang w:bidi="ar"/>
        </w:rPr>
      </w:r>
      <w:r/>
    </w:p>
    <w:p>
      <w:pPr>
        <w:pStyle w:val="1072"/>
        <w:ind w:firstLine="480"/>
        <w:jc w:val="left"/>
        <w:spacing w:line="360" w:lineRule="auto"/>
        <w:rPr>
          <w:rFonts w:hint="eastAsia" w:ascii="宋体" w:hAnsi="宋体" w:eastAsia="宋体" w:cs="宋体"/>
          <w:b w:val="0"/>
          <w:bCs/>
          <w:color w:val="000000"/>
          <w:sz w:val="24"/>
          <w:highlight w:val="none"/>
          <w:lang w:bidi="ar"/>
        </w:rPr>
      </w:pPr>
      <w:r>
        <w:rPr>
          <w:rFonts w:hint="eastAsia" w:ascii="宋体" w:hAnsi="宋体" w:eastAsia="宋体" w:cs="宋体"/>
          <w:b w:val="0"/>
          <w:bCs/>
          <w:color w:val="000000"/>
          <w:sz w:val="24"/>
          <w:highlight w:val="none"/>
          <w:lang w:bidi="ar"/>
        </w:rPr>
        <w:t xml:space="preserve">25.系统主机内置≥1TB硬盘</w:t>
      </w:r>
      <w:r>
        <w:rPr>
          <w:rFonts w:hint="eastAsia" w:ascii="宋体" w:hAnsi="宋体" w:eastAsia="宋体" w:cs="宋体"/>
          <w:b w:val="0"/>
          <w:bCs/>
          <w:color w:val="000000"/>
          <w:sz w:val="24"/>
          <w:highlight w:val="none"/>
          <w:lang w:bidi="ar"/>
        </w:rPr>
      </w:r>
      <w:r/>
    </w:p>
    <w:p>
      <w:pPr>
        <w:pStyle w:val="1072"/>
        <w:ind w:firstLine="440"/>
        <w:jc w:val="left"/>
        <w:spacing w:line="360" w:lineRule="auto"/>
        <w:rPr>
          <w:rFonts w:hint="eastAsia" w:ascii="宋体" w:hAnsi="宋体" w:eastAsia="宋体" w:cs="宋体"/>
          <w:b w:val="0"/>
          <w:bCs/>
          <w:color w:val="000000"/>
          <w:sz w:val="24"/>
          <w:highlight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26.其他要求</w:t>
      </w:r>
      <w:r>
        <w:rPr>
          <w:rFonts w:hint="eastAsia" w:ascii="宋体" w:hAnsi="宋体" w:eastAsia="宋体" w:cs="宋体"/>
          <w:b w:val="0"/>
          <w:bCs/>
          <w:color w:val="000000"/>
          <w:sz w:val="24"/>
          <w:highlight w:val="none"/>
          <w:lang w:val="en-US" w:eastAsia="zh-CN" w:bidi="ar"/>
        </w:rPr>
      </w:r>
      <w:r/>
    </w:p>
    <w:p>
      <w:pPr>
        <w:pStyle w:val="1072"/>
        <w:ind w:firstLine="422"/>
        <w:jc w:val="left"/>
        <w:spacing w:line="360" w:lineRule="auto"/>
        <w:rPr>
          <w:rFonts w:hint="eastAsia" w:ascii="宋体" w:hAnsi="宋体" w:eastAsia="宋体" w:cs="宋体"/>
          <w:b/>
          <w:bCs/>
          <w:i/>
          <w:iCs/>
          <w:color w:val="000000"/>
          <w:szCs w:val="21"/>
          <w:highlight w:val="none"/>
          <w:lang w:val="en-US" w:eastAsia="zh-CN"/>
        </w:rPr>
      </w:pPr>
      <w:r>
        <w:rPr>
          <w:rFonts w:hint="eastAsia" w:ascii="宋体" w:hAnsi="宋体" w:eastAsia="宋体" w:cs="宋体"/>
          <w:b/>
          <w:bCs/>
          <w:i/>
          <w:iCs/>
          <w:color w:val="000000"/>
          <w:szCs w:val="21"/>
          <w:highlight w:val="none"/>
          <w:lang w:val="en-US" w:eastAsia="zh-CN"/>
        </w:rPr>
        <w:t xml:space="preserve">★26.1 供应设备接入医院信息系统，接入费用由投标人承担。（提供承诺函加盖投标人公章）</w:t>
      </w:r>
      <w:r>
        <w:rPr>
          <w:rFonts w:hint="eastAsia" w:ascii="宋体" w:hAnsi="宋体" w:eastAsia="宋体" w:cs="宋体"/>
          <w:b/>
          <w:bCs/>
          <w:i/>
          <w:iCs/>
          <w:color w:val="000000"/>
          <w:szCs w:val="21"/>
          <w:highlight w:val="none"/>
          <w:lang w:val="en-US" w:eastAsia="zh-CN"/>
        </w:rPr>
      </w:r>
      <w:r/>
    </w:p>
    <w:p>
      <w:pPr>
        <w:pStyle w:val="1072"/>
        <w:ind w:firstLine="422"/>
        <w:jc w:val="left"/>
        <w:spacing w:line="360" w:lineRule="auto"/>
        <w:rPr>
          <w:rFonts w:ascii="宋体" w:hAnsi="宋体" w:eastAsia="宋体" w:cs="宋体"/>
          <w:b/>
          <w:bCs/>
          <w:i/>
          <w:iCs/>
          <w:color w:val="000000"/>
          <w:szCs w:val="21"/>
          <w:highlight w:val="none"/>
          <w:lang w:val="en-US" w:eastAsia="zh-CN"/>
        </w:rPr>
      </w:pPr>
      <w:r>
        <w:rPr>
          <w:rFonts w:hint="eastAsia" w:ascii="宋体" w:hAnsi="宋体" w:eastAsia="宋体" w:cs="宋体"/>
          <w:b/>
          <w:bCs/>
          <w:i/>
          <w:iCs/>
          <w:color w:val="000000"/>
          <w:szCs w:val="21"/>
          <w:highlight w:val="none"/>
          <w:lang w:val="en-US" w:eastAsia="zh-CN"/>
        </w:rPr>
        <w:t xml:space="preserve">★26.2 提供配套工作站，一套。</w:t>
      </w:r>
      <w:r>
        <w:rPr>
          <w:rFonts w:ascii="宋体" w:hAnsi="宋体" w:eastAsia="宋体" w:cs="宋体"/>
          <w:b/>
          <w:bCs/>
          <w:i/>
          <w:iCs/>
          <w:color w:val="000000"/>
          <w:szCs w:val="21"/>
          <w:highlight w:val="none"/>
          <w:lang w:val="en-US" w:eastAsia="zh-CN"/>
        </w:rPr>
      </w:r>
      <w:r/>
    </w:p>
    <w:p>
      <w:pPr>
        <w:pStyle w:val="1072"/>
        <w:ind w:firstLine="482"/>
        <w:jc w:val="left"/>
        <w:spacing w:line="360" w:lineRule="auto"/>
        <w:rPr>
          <w:rFonts w:ascii="宋体" w:hAnsi="宋体" w:cs="宋体"/>
          <w:b/>
          <w:i/>
          <w:color w:val="000000"/>
          <w:sz w:val="24"/>
          <w:highlight w:val="none"/>
          <w:lang w:bidi="ar"/>
        </w:rPr>
      </w:pPr>
      <w:r>
        <w:rPr>
          <w:rFonts w:hint="eastAsia" w:ascii="宋体" w:hAnsi="宋体" w:cs="宋体"/>
          <w:b/>
          <w:color w:val="000000"/>
          <w:sz w:val="24"/>
          <w:highlight w:val="none"/>
          <w:lang w:bidi="ar"/>
        </w:rPr>
        <w:t xml:space="preserve">★</w:t>
      </w:r>
      <w:r>
        <w:rPr>
          <w:rFonts w:hint="eastAsia" w:ascii="宋体" w:hAnsi="宋体" w:cs="宋体"/>
          <w:b/>
          <w:i/>
          <w:color w:val="000000"/>
          <w:sz w:val="24"/>
          <w:highlight w:val="none"/>
          <w:lang w:bidi="ar"/>
        </w:rPr>
        <w:t xml:space="preserve">五、商务要求（商务要求应全部响应，如出现负偏离，将视为无效响应）</w:t>
      </w:r>
      <w:r>
        <w:rPr>
          <w:rFonts w:ascii="宋体" w:hAnsi="宋体" w:cs="宋体"/>
          <w:b/>
          <w:i/>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（一）交付要求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日内</w:t>
      </w:r>
      <w:r>
        <w:rPr>
          <w:rFonts w:hint="eastAsia" w:ascii="宋体" w:hAnsi="宋体" w:cs="宋体"/>
          <w:color w:val="000000"/>
          <w:sz w:val="24"/>
          <w:highlight w:val="none"/>
          <w:lang w:bidi="ar"/>
        </w:rPr>
        <w:t xml:space="preserve">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交货地点：投标人负责将货物运到采购人指定地点和楼层，安排专业工程师到用户现场进行免费仪器安装、调试，产生的费用由供应商承担。采购人组织验收，检验不合格或不符合质量要求，供应商除无条件退货、返工外，还应承担采购人的一切损失。</w:t>
      </w:r>
      <w:r>
        <w:rPr>
          <w:rFonts w:ascii="宋体" w:hAnsi="宋体" w:cs="宋体"/>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（三）验收标准</w:t>
      </w:r>
      <w:r>
        <w:rPr>
          <w:rFonts w:ascii="宋体" w:hAnsi="宋体" w:cs="宋体"/>
          <w:b/>
          <w:color w:val="000000"/>
          <w:sz w:val="24"/>
          <w:highlight w:val="none"/>
          <w:lang w:bidi="ar"/>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产品到达交货地点后，采购人和成交供应商在2日内共同检验产品数量、质量等状况，由成交供应商负责并承担相关费用，采购人应积极配合。成交供应商进行安装调试并经过性能测试后，由采购人组织联合验收小组验收。验收合格后，双方在《验收报告》上签字确认。</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2.对产品的外观或质量问题，采购人应在发现和应当发现之日起30日内向成交供应商提出书面异议，成交供应商在接到书面异议后，应当在2日内负责处理。采购人逾期提出的，对所交产品视为符合合同的规定。</w:t>
      </w:r>
      <w:r>
        <w:rPr>
          <w:rFonts w:ascii="宋体" w:hAnsi="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（四）免费</w:t>
      </w:r>
      <w:r>
        <w:rPr>
          <w:rFonts w:hint="eastAsia" w:ascii="宋体" w:hAnsi="宋体" w:cs="宋体"/>
          <w:b/>
          <w:color w:val="000000"/>
          <w:sz w:val="24"/>
          <w:highlight w:val="none"/>
        </w:rPr>
        <w:t xml:space="preserve">保修期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免费保修期：</w:t>
      </w:r>
      <w:r>
        <w:rPr>
          <w:rFonts w:hint="eastAsia" w:ascii="宋体" w:hAnsi="宋体" w:cs="宋体"/>
          <w:color w:val="000000"/>
          <w:sz w:val="24"/>
          <w:highlight w:val="none"/>
        </w:rPr>
        <w:t xml:space="preserve">供应商报价时须承诺所供货物免费保修期不少于</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年</w:t>
      </w:r>
      <w:r>
        <w:rPr>
          <w:rFonts w:hint="eastAsia" w:ascii="宋体" w:hAnsi="宋体" w:cs="宋体"/>
          <w:color w:val="000000"/>
          <w:sz w:val="24"/>
          <w:highlight w:val="none"/>
        </w:rPr>
        <w:t xml:space="preserve">（自验收报告签字确认日起，开始进入保修期）。成交供应商对保修期内所发生的设备维护、维修、更换等一切费用负责。</w:t>
      </w: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内软件免费升级，且不收取软件使用费。</w:t>
      </w:r>
      <w:r>
        <w:rPr>
          <w:rFonts w:hint="eastAsia" w:ascii="宋体" w:hAnsi="宋体" w:cs="宋体"/>
          <w:color w:val="000000"/>
          <w:sz w:val="24"/>
          <w:highlight w:val="none"/>
        </w:rPr>
      </w:r>
      <w:r/>
    </w:p>
    <w:p>
      <w:pPr>
        <w:pStyle w:val="1072"/>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售后服务</w:t>
      </w:r>
      <w:r>
        <w:rPr>
          <w:rFonts w:ascii="宋体" w:hAnsi="宋体" w:cs="宋体"/>
          <w:b/>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2.1</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内免费更换零配件（人为损坏除外），</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满后实行终身有偿维修保养。供应商接到</w:t>
      </w:r>
      <w:r>
        <w:rPr>
          <w:rFonts w:hint="eastAsia" w:ascii="宋体" w:hAnsi="宋体"/>
          <w:color w:val="000000"/>
          <w:sz w:val="24"/>
          <w:highlight w:val="none"/>
          <w:lang w:val="en-US" w:eastAsia="zh-CN"/>
        </w:rPr>
        <w:t xml:space="preserve">报修</w:t>
      </w:r>
      <w:r>
        <w:rPr>
          <w:rFonts w:hint="eastAsia" w:ascii="宋体" w:hAnsi="宋体"/>
          <w:color w:val="000000"/>
          <w:sz w:val="24"/>
          <w:highlight w:val="none"/>
        </w:rPr>
        <w:t xml:space="preserve">请求，维修应在2小时内响应，24小时内维修人员到达现场，排除故障；48小时内解决故障问题，恢复设备正常使用。必要时应向采购人提供应急备用设备。</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后，供应商提供</w:t>
      </w:r>
      <w:r>
        <w:rPr>
          <w:rFonts w:hint="eastAsia" w:ascii="宋体" w:hAnsi="宋体"/>
          <w:color w:val="000000"/>
          <w:sz w:val="24"/>
          <w:highlight w:val="none"/>
          <w:lang w:eastAsia="zh-CN"/>
        </w:rPr>
        <w:t xml:space="preserve">终身</w:t>
      </w:r>
      <w:r>
        <w:rPr>
          <w:rFonts w:hint="eastAsia" w:ascii="宋体" w:hAnsi="宋体"/>
          <w:color w:val="000000"/>
          <w:sz w:val="24"/>
          <w:highlight w:val="none"/>
        </w:rPr>
        <w:t xml:space="preserve">服务，保证零配件的供给。</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结束，不能视为供应商对合同货物中存在的可能引起货物损坏的潜在缺陷所应负责任的解除。潜在缺陷指货物在制造过程中未被发现的隐患，供应商对纠正潜在缺陷应负责任，其时间应延续至</w:t>
      </w:r>
      <w:r>
        <w:rPr>
          <w:rFonts w:hint="eastAsia" w:ascii="宋体" w:hAnsi="宋体"/>
          <w:color w:val="000000"/>
          <w:sz w:val="24"/>
          <w:highlight w:val="none"/>
          <w:lang w:eastAsia="zh-CN"/>
        </w:rPr>
        <w:t xml:space="preserve">保修期</w:t>
      </w:r>
      <w:r>
        <w:rPr>
          <w:rFonts w:hint="eastAsia" w:ascii="宋体" w:hAnsi="宋体"/>
          <w:color w:val="000000"/>
          <w:sz w:val="24"/>
          <w:highlight w:val="none"/>
        </w:rPr>
        <w:t xml:space="preserve">终止后贰年。当发现这类潜在缺陷时（经双方确认），供应商应立即予以无偿修复或更换。</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供应商应按照国家有关法律法规和“三包”规定以及响应文件中的“售后服务承诺”提供服务。</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2.4</w:t>
      </w:r>
      <w:r>
        <w:rPr>
          <w:rFonts w:hint="eastAsia" w:ascii="宋体" w:hAnsi="宋体"/>
          <w:color w:val="000000"/>
          <w:sz w:val="24"/>
          <w:highlight w:val="none"/>
        </w:rPr>
        <w:t xml:space="preserve">因供应商所提供的产品，造成采购人设备损坏或其他损失，以及其他第三方损失的，一经核实，供应商必须赔偿采购人或第三方因此造成的所有损失。</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供应商所提供货物必须是全新未使用的并符合国家有关技术标准。</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2.6</w:t>
      </w:r>
      <w:r>
        <w:rPr>
          <w:rFonts w:hint="eastAsia" w:ascii="宋体" w:hAnsi="宋体"/>
          <w:color w:val="000000"/>
          <w:sz w:val="24"/>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2.7</w:t>
      </w:r>
      <w:r>
        <w:rPr>
          <w:rFonts w:hint="eastAsia" w:ascii="宋体" w:hAnsi="宋体"/>
          <w:color w:val="000000"/>
          <w:sz w:val="24"/>
          <w:highlight w:val="none"/>
        </w:rPr>
        <w:t xml:space="preserve">终身提供应用技术服务，设备出现故障时保证24小时内服务维修响应。</w:t>
      </w:r>
      <w:r>
        <w:rPr>
          <w:rFonts w:ascii="宋体" w:hAnsi="宋体"/>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2.8</w:t>
      </w:r>
      <w:r>
        <w:rPr>
          <w:rFonts w:hint="eastAsia" w:ascii="宋体" w:hAnsi="宋体" w:cs="宋体"/>
          <w:color w:val="000000"/>
          <w:sz w:val="24"/>
          <w:highlight w:val="none"/>
        </w:rPr>
        <w:t xml:space="preserve">保修期</w:t>
      </w:r>
      <w:r>
        <w:rPr>
          <w:rFonts w:hint="eastAsia" w:ascii="宋体" w:hAnsi="宋体"/>
          <w:color w:val="000000"/>
          <w:sz w:val="24"/>
          <w:highlight w:val="none"/>
        </w:rPr>
        <w:t xml:space="preserve">过后，对于货物维修只收取基本材料备件费，不收取工时费。</w:t>
      </w:r>
      <w:r>
        <w:rPr>
          <w:rFonts w:ascii="宋体" w:hAnsi="宋体"/>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olor w:val="000000"/>
          <w:sz w:val="24"/>
          <w:highlight w:val="none"/>
          <w:lang w:val="en-US" w:eastAsia="zh-CN"/>
        </w:rPr>
        <w:t xml:space="preserve">2.9</w:t>
      </w:r>
      <w:r>
        <w:rPr>
          <w:rFonts w:hint="eastAsia" w:ascii="宋体" w:hAnsi="宋体"/>
          <w:color w:val="000000"/>
          <w:sz w:val="24"/>
          <w:highlight w:val="none"/>
        </w:rPr>
        <w:t xml:space="preserve">备件要求：</w:t>
      </w:r>
      <w:r>
        <w:rPr>
          <w:rFonts w:hint="eastAsia" w:ascii="宋体" w:hAnsi="宋体" w:eastAsia="宋体" w:cs="宋体"/>
          <w:color w:val="000000"/>
          <w:sz w:val="24"/>
          <w:highlight w:val="none"/>
          <w:lang w:eastAsia="zh-CN" w:bidi="ar"/>
        </w:rPr>
        <w:t xml:space="preserve">如有消耗备件，请</w:t>
      </w:r>
      <w:r>
        <w:rPr>
          <w:rFonts w:hint="eastAsia" w:ascii="宋体" w:hAnsi="宋体" w:eastAsia="宋体" w:cs="宋体"/>
          <w:color w:val="000000"/>
          <w:sz w:val="24"/>
          <w:highlight w:val="none"/>
          <w:lang w:val="en-US" w:eastAsia="zh-CN" w:bidi="ar"/>
        </w:rPr>
        <w:t xml:space="preserve">供应商</w:t>
      </w:r>
      <w:r>
        <w:rPr>
          <w:rFonts w:hint="eastAsia" w:ascii="宋体" w:hAnsi="宋体" w:eastAsia="宋体" w:cs="宋体"/>
          <w:color w:val="000000"/>
          <w:sz w:val="24"/>
          <w:highlight w:val="none"/>
          <w:lang w:eastAsia="zh-CN" w:bidi="ar"/>
        </w:rPr>
        <w:t xml:space="preserve">列出清单及单价，</w:t>
      </w:r>
      <w:r>
        <w:rPr>
          <w:rFonts w:hint="eastAsia" w:ascii="宋体" w:hAnsi="宋体" w:eastAsia="宋体" w:cs="宋体"/>
          <w:color w:val="000000"/>
          <w:sz w:val="24"/>
          <w:highlight w:val="none"/>
          <w:lang w:val="en-US" w:eastAsia="zh-CN" w:bidi="ar"/>
        </w:rPr>
        <w:t xml:space="preserve">供应商</w:t>
      </w:r>
      <w:r>
        <w:rPr>
          <w:rFonts w:hint="eastAsia" w:ascii="宋体" w:hAnsi="宋体" w:eastAsia="宋体" w:cs="宋体"/>
          <w:color w:val="000000"/>
          <w:sz w:val="24"/>
          <w:highlight w:val="none"/>
          <w:lang w:eastAsia="zh-CN" w:bidi="ar"/>
        </w:rPr>
        <w:t xml:space="preserve">应在国内设有维修备件库,保证供应等。</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2.10 巡检要求：设备使用期间，每年免费提供不少于1次巡检服务。</w:t>
      </w:r>
      <w:r>
        <w:rPr>
          <w:rFonts w:ascii="宋体" w:hAnsi="宋体" w:eastAsia="宋体" w:cs="宋体"/>
          <w:color w:val="000000"/>
          <w:sz w:val="24"/>
          <w:highlight w:val="none"/>
          <w:lang w:val="en-US" w:eastAsia="zh-CN"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人员培训</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3.1 </w:t>
      </w:r>
      <w:r>
        <w:rPr>
          <w:rFonts w:hint="eastAsia" w:ascii="宋体" w:hAnsi="宋体" w:cs="宋体"/>
          <w:color w:val="000000"/>
          <w:sz w:val="24"/>
          <w:highlight w:val="none"/>
        </w:rPr>
        <w:t xml:space="preserve">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3.2 </w:t>
      </w:r>
      <w:r>
        <w:rPr>
          <w:rFonts w:hint="eastAsia" w:ascii="宋体" w:hAnsi="宋体" w:cs="宋体"/>
          <w:color w:val="000000"/>
          <w:sz w:val="24"/>
          <w:highlight w:val="none"/>
        </w:rPr>
        <w:t xml:space="preserve">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 </w:t>
      </w:r>
      <w:r>
        <w:rPr>
          <w:rFonts w:hint="eastAsia" w:ascii="宋体" w:hAnsi="宋体" w:cs="宋体"/>
          <w:color w:val="000000"/>
          <w:sz w:val="24"/>
          <w:highlight w:val="none"/>
        </w:rPr>
        <w:t xml:space="preserve">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（五）付款方式</w:t>
      </w:r>
      <w:r>
        <w:rPr>
          <w:rFonts w:hint="eastAsia" w:ascii="宋体" w:hAnsi="宋体" w:cs="宋体"/>
          <w:b/>
          <w:color w:val="000000"/>
          <w:sz w:val="24"/>
          <w:highlight w:val="none"/>
        </w:rPr>
      </w:r>
      <w:r/>
    </w:p>
    <w:p>
      <w:pPr>
        <w:pStyle w:val="116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ascii="宋体" w:hAnsi="宋体"/>
          <w:color w:val="000000"/>
          <w:sz w:val="24"/>
          <w:szCs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5"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25"/>
      <w:r>
        <w:rPr>
          <w:rFonts w:ascii="宋体" w:hAnsi="宋体"/>
          <w:b/>
          <w:color w:val="000000"/>
          <w:sz w:val="36"/>
          <w:szCs w:val="36"/>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签订地点：常州市武进人民医院</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合同编号：</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SBK-- 2025--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color w:val="000000"/>
          <w:sz w:val="24"/>
          <w:highlight w:val="none"/>
        </w:rPr>
        <w:t xml:space="preserve">常州市武进人民医院                       </w:t>
      </w:r>
      <w:r>
        <w:rPr>
          <w:rFonts w:hint="eastAsia" w:ascii="宋体" w:hAnsi="宋体" w:cs="宋体"/>
          <w:b/>
          <w:color w:val="000000"/>
          <w:sz w:val="24"/>
          <w:highlight w:val="none"/>
        </w:rPr>
        <w:t xml:space="preserve">乙方：</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江苏省常州市永宁北路2号                 </w:t>
      </w:r>
      <w:r>
        <w:rPr>
          <w:rFonts w:hint="eastAsia" w:ascii="宋体" w:hAnsi="宋体" w:cs="宋体"/>
          <w:b/>
          <w:color w:val="000000"/>
          <w:sz w:val="24"/>
          <w:highlight w:val="none"/>
        </w:rPr>
        <w:t xml:space="preserve">地址：</w:t>
      </w:r>
      <w:r>
        <w:rPr>
          <w:rFonts w:hint="eastAsia" w:ascii="宋体" w:hAnsi="宋体" w:cs="宋体"/>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电话：</w:t>
      </w:r>
      <w:r>
        <w:rPr>
          <w:rFonts w:hint="eastAsia" w:ascii="宋体" w:hAnsi="宋体" w:cs="宋体"/>
          <w:color w:val="000000"/>
          <w:sz w:val="24"/>
          <w:highlight w:val="none"/>
        </w:rPr>
        <w:t xml:space="preserve">0519-88587049(设备科)                    </w:t>
      </w:r>
      <w:r>
        <w:rPr>
          <w:rFonts w:hint="eastAsia" w:ascii="宋体" w:hAnsi="宋体" w:cs="宋体"/>
          <w:b/>
          <w:color w:val="000000"/>
          <w:sz w:val="24"/>
          <w:highlight w:val="none"/>
        </w:rPr>
        <w:t xml:space="preserve">电话：</w:t>
      </w:r>
      <w:r>
        <w:rPr>
          <w:rFonts w:hint="eastAsia" w:ascii="宋体" w:hAnsi="宋体" w:cs="宋体"/>
          <w:b/>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邮编：</w:t>
      </w:r>
      <w:r>
        <w:rPr>
          <w:rFonts w:hint="eastAsia" w:ascii="宋体" w:hAnsi="宋体" w:cs="宋体"/>
          <w:color w:val="000000"/>
          <w:sz w:val="24"/>
          <w:highlight w:val="none"/>
        </w:rPr>
        <w:t xml:space="preserve">213002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邮编：</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086"/>
        <w:ind w:firstLine="0"/>
        <w:rPr>
          <w:rFonts w:hint="eastAsia" w:hAnsi="宋体" w:cs="宋体"/>
          <w:b/>
          <w:bCs/>
          <w:color w:val="000000"/>
          <w:highlight w:val="none"/>
        </w:rPr>
      </w:pPr>
      <w:r>
        <w:rPr>
          <w:rFonts w:hint="eastAsia" w:hAnsi="宋体" w:cs="宋体"/>
          <w:b/>
          <w:bCs/>
          <w:color w:val="000000"/>
          <w:highlight w:val="none"/>
        </w:rPr>
      </w:r>
      <w:r/>
    </w:p>
    <w:p>
      <w:pPr>
        <w:pStyle w:val="1086"/>
        <w:ind w:firstLine="0"/>
        <w:rPr>
          <w:rFonts w:hint="eastAsia" w:hAnsi="宋体" w:cs="宋体"/>
          <w:color w:val="000000"/>
          <w:highlight w:val="none"/>
        </w:rPr>
      </w:pPr>
      <w:r>
        <w:rPr>
          <w:rFonts w:hint="eastAsia" w:hAnsi="宋体" w:cs="宋体"/>
          <w:b/>
          <w:bCs/>
          <w:color w:val="000000"/>
          <w:highlight w:val="none"/>
        </w:rPr>
        <w:t xml:space="preserve">见证方：常州市城投建设工程招标有限公司</w:t>
      </w:r>
      <w:r>
        <w:rPr>
          <w:rFonts w:hint="eastAsia" w:hAnsi="宋体" w:cs="宋体"/>
          <w:color w:val="000000"/>
          <w:highlight w:val="none"/>
        </w:rPr>
      </w:r>
      <w:r/>
    </w:p>
    <w:p>
      <w:pPr>
        <w:pStyle w:val="1086"/>
        <w:ind w:firstLine="504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1094"/>
        <w:gridCol w:w="1455"/>
        <w:gridCol w:w="1242"/>
        <w:gridCol w:w="1488"/>
        <w:gridCol w:w="1970"/>
      </w:tblGrid>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hint="eastAsia" w:ascii="宋体" w:hAnsi="宋体" w:cs="宋体"/>
                <w:b/>
                <w:bCs/>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w:t>
            </w:r>
            <w:r>
              <w:rPr>
                <w:rFonts w:hint="eastAsia" w:ascii="宋体" w:hAnsi="宋体" w:cs="宋体"/>
                <w:b/>
                <w:bCs/>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规格型号</w:t>
            </w:r>
            <w:r>
              <w:rPr>
                <w:rFonts w:hint="eastAsia" w:ascii="宋体" w:hAnsi="宋体" w:cs="宋体"/>
                <w:b/>
                <w:bCs/>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单价（元）</w:t>
            </w:r>
            <w:r>
              <w:rPr>
                <w:rFonts w:hint="eastAsia" w:ascii="宋体" w:hAnsi="宋体" w:cs="宋体"/>
                <w:b/>
                <w:bCs/>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bookmarkStart w:id="826" w:name="OLE_LINK1"/>
            <w:r>
              <w:rPr>
                <w:rFonts w:hint="eastAsia" w:ascii="宋体" w:hAnsi="宋体" w:cs="宋体"/>
                <w:b/>
                <w:bCs/>
                <w:color w:val="000000"/>
                <w:sz w:val="24"/>
                <w:highlight w:val="none"/>
              </w:rPr>
              <w:t xml:space="preserve">中标总价（元）</w:t>
            </w:r>
            <w:bookmarkEnd w:id="826"/>
            <w:r>
              <w:rPr>
                <w:rFonts w:hint="eastAsia" w:ascii="宋体" w:hAnsi="宋体" w:cs="宋体"/>
                <w:b/>
                <w:bCs/>
                <w:color w:val="000000"/>
                <w:sz w:val="24"/>
                <w:highlight w:val="none"/>
              </w:rPr>
            </w:r>
            <w:r/>
          </w:p>
        </w:tc>
      </w:tr>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本合同总价款包括</w:t>
      </w:r>
      <w:r>
        <w:rPr>
          <w:rFonts w:hAnsi="宋体" w:cs="宋体"/>
          <w:color w:val="000000"/>
          <w:sz w:val="24"/>
          <w:szCs w:val="24"/>
          <w:highlight w:val="none"/>
        </w:rPr>
        <w:t xml:space="preserve">招标文件所确定的招标范围相应货物和服务的供货、包装、运输、保险、辅助设备、安装调试、管理、维护（包括保修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一旦出现侵权、索赔或诉讼，乙方应承担全部责任，同时甲方有权解除本合同，并要求乙方承担相应的违约责任。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1.乙方所提供的货物的技术规格应与招标文件规定的技术规格及所附的“技术规格响应表”相一致；若技术性能无特殊说明，则按国家有关部门（合同签订时）最新颁布的标准及规范为准。</w:t>
      </w:r>
      <w:r>
        <w:rPr>
          <w:rFonts w:hint="eastAsia"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5.货物验收的标准：按行业通行标准、厂方出厂标准和乙方投标文件的承诺（并不低于国家相关标准）。</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3.结算原则：固定总价。</w:t>
      </w:r>
      <w:r>
        <w:rPr>
          <w:rFonts w:hint="eastAsia" w:ascii="宋体" w:hAnsi="宋体" w:cs="宋体"/>
          <w:b/>
          <w:color w:val="000000"/>
          <w:sz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cs="宋体"/>
          <w:b/>
          <w:color w:val="000000"/>
          <w:sz w:val="24"/>
          <w:highlight w:val="none"/>
        </w:rPr>
        <w:t xml:space="preserve">4.付款方式：</w:t>
      </w:r>
      <w:r>
        <w:rPr>
          <w:rFonts w:hint="eastAsia" w:ascii="宋体" w:hAnsi="宋体" w:eastAsia="宋体" w:cs="宋体"/>
          <w:bCs/>
          <w:color w:val="000000"/>
          <w:sz w:val="24"/>
          <w:szCs w:val="24"/>
          <w:highlight w:val="none"/>
          <w:lang w:val="en-US" w:eastAsia="zh-CN"/>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b/>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2.3保修期内，乙方负责对其提供的货物整机进行维修和系统维护，不再收取任何费用，但不可抗力（如火灾、雷击等）造成的故障除外。</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2.5乙方接到保修请求，维修应在2小时内响应， 24小时内维修人员到达现场，排除故障；48小时内解决故障问题，恢复设备正常使用。必要时应向甲方提供应急备用设备，直至故障货物修复。</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1072"/>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自产品验收合格之日起计算。每年巡检</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次。</w:t>
      </w:r>
      <w:r>
        <w:rPr>
          <w:rFonts w:hint="eastAsia" w:ascii="宋体" w:hAnsi="宋体" w:cs="宋体"/>
          <w:color w:val="000000"/>
          <w:sz w:val="24"/>
          <w:highlight w:val="none"/>
          <w:lang w:val="en-US" w:eastAsia="zh-CN"/>
        </w:rPr>
        <w:t xml:space="preserve">供应设备接入医院信息系统，</w:t>
      </w:r>
      <w:r>
        <w:rPr>
          <w:rFonts w:hint="eastAsia" w:ascii="宋体" w:hAnsi="宋体" w:cs="宋体"/>
          <w:color w:val="000000"/>
          <w:sz w:val="24"/>
          <w:highlight w:val="none"/>
        </w:rPr>
        <w:t xml:space="preserve">接入费用由</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承担</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lang w:val="en-US" w:eastAsia="zh-CN"/>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2"/>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如没有约定，默认采取第1种方式解决争议。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2.本合同一式伍份，甲乙双方各执贰份，见证方壹份。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2"/>
        <w:ind w:firstLine="482"/>
        <w:jc w:val="left"/>
        <w:spacing w:line="360" w:lineRule="auto"/>
        <w:tabs>
          <w:tab w:val="left" w:pos="484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常州市武进人民医院 </w:t>
      </w:r>
      <w:r>
        <w:rPr>
          <w:rFonts w:hint="eastAsia" w:ascii="宋体" w:hAnsi="宋体" w:cs="宋体"/>
          <w:color w:val="000000"/>
          <w:sz w:val="24"/>
          <w:highlight w:val="none"/>
        </w:rPr>
        <w:t xml:space="preserve">     单位名称（章）：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单位地址：常州市天宁区永宁北路2号      法定代表人或委托代理人：</w:t>
      </w:r>
      <w:r>
        <w:rPr>
          <w:rFonts w:hint="eastAsia" w:ascii="宋体" w:hAnsi="宋体" w:cs="宋体"/>
          <w:color w:val="000000"/>
          <w:sz w:val="24"/>
          <w:highlight w:val="none"/>
          <w:u w:val="singl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电 话：</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传真：     </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电话：0519-88587049                     开户银行：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账   号：</w:t>
      </w:r>
      <w:r>
        <w:rPr>
          <w:rFonts w:hint="eastAsia" w:ascii="宋体" w:hAnsi="宋体" w:cs="宋体"/>
          <w:color w:val="000000"/>
          <w:sz w:val="24"/>
          <w:highlight w:val="none"/>
        </w:rPr>
      </w:r>
      <w:r/>
    </w:p>
    <w:p>
      <w:pPr>
        <w:pStyle w:val="1072"/>
        <w:ind w:firstLine="48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[见证方]</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hint="eastAsia" w:ascii="宋体" w:hAnsi="宋体" w:cs="宋体"/>
          <w:color w:val="000000"/>
          <w:sz w:val="24"/>
          <w:highlight w:val="none"/>
        </w:rPr>
        <w:t xml:space="preserve">备案日期：    年    月    日</w:t>
      </w:r>
      <w:r>
        <w:rPr>
          <w:rFonts w:ascii="宋体" w:hAnsi="宋体"/>
          <w:b/>
          <w:color w:val="000000"/>
          <w:sz w:val="36"/>
          <w:szCs w:val="36"/>
          <w:highlight w:val="none"/>
        </w:rPr>
        <w:br w:type="page" w:clear="all"/>
      </w:r>
      <w:bookmarkStart w:id="827" w:name="_Toc99301426"/>
      <w:r>
        <w:rPr>
          <w:rFonts w:ascii="宋体" w:hAnsi="宋体"/>
          <w:b/>
          <w:color w:val="000000"/>
          <w:sz w:val="36"/>
          <w:szCs w:val="36"/>
          <w:highlight w:val="none"/>
        </w:rPr>
        <w:t xml:space="preserve">第七章   投标文件格式</w:t>
      </w:r>
      <w:bookmarkEnd w:id="827"/>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8" w:name="_Toc226309800"/>
      <w:r/>
      <w:bookmarkStart w:id="829" w:name="_Ref467988698"/>
      <w:r/>
      <w:bookmarkStart w:id="830" w:name="_Toc142311058"/>
      <w:r/>
      <w:bookmarkStart w:id="831" w:name="_Toc150480794"/>
      <w:r/>
      <w:bookmarkStart w:id="832" w:name="_Toc226965829"/>
      <w:r/>
      <w:bookmarkStart w:id="833" w:name="_Toc195842921"/>
      <w:r/>
      <w:bookmarkStart w:id="834" w:name="_Toc226965746"/>
      <w:r/>
      <w:bookmarkStart w:id="835" w:name="_Toc226337252"/>
      <w:r/>
      <w:bookmarkStart w:id="836" w:name="_Toc150774761"/>
      <w:r/>
      <w:bookmarkStart w:id="837" w:name="_Toc127151556"/>
      <w:r/>
      <w:bookmarkStart w:id="838" w:name="_Toc480942349"/>
      <w:r/>
      <w:bookmarkStart w:id="839" w:name="_Toc520356217"/>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40" w:name="_Hlt520355938"/>
      <w:r/>
      <w:bookmarkEnd w:id="840"/>
      <w:r/>
      <w:bookmarkStart w:id="841" w:name="_Hlt520356243"/>
      <w:r/>
      <w:bookmarkEnd w:id="841"/>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2" w:name="_Hlt520274393"/>
      <w:r/>
      <w:bookmarkEnd w:id="842"/>
      <w:r/>
      <w:bookmarkStart w:id="843" w:name="_Hlt520343392"/>
      <w:r/>
      <w:bookmarkEnd w:id="843"/>
      <w:r/>
      <w:bookmarkStart w:id="844" w:name="_Hlt520350918"/>
      <w:r/>
      <w:bookmarkEnd w:id="844"/>
      <w:r/>
      <w:bookmarkStart w:id="845" w:name="_Hlt520274065"/>
      <w:r/>
      <w:bookmarkEnd w:id="845"/>
      <w:r/>
      <w:bookmarkStart w:id="846" w:name="_Hlt520355504"/>
      <w:r/>
      <w:bookmarkEnd w:id="846"/>
      <w:r/>
      <w:bookmarkStart w:id="847" w:name="_Hlt520274121"/>
      <w:r/>
      <w:bookmarkEnd w:id="847"/>
      <w:r/>
      <w:bookmarkStart w:id="848" w:name="_Hlt520271212"/>
      <w:r/>
      <w:bookmarkEnd w:id="848"/>
      <w:r/>
      <w:bookmarkStart w:id="849" w:name="_Hlt520274407"/>
      <w:r/>
      <w:bookmarkEnd w:id="849"/>
      <w:r/>
      <w:bookmarkStart w:id="850" w:name="_Hlt520273711"/>
      <w:r/>
      <w:bookmarkEnd w:id="850"/>
      <w:r/>
      <w:bookmarkStart w:id="851" w:name="_Hlt520343000"/>
      <w:r/>
      <w:bookmarkEnd w:id="851"/>
      <w:r/>
      <w:bookmarkStart w:id="852" w:name="_Toc127151557"/>
      <w:r/>
      <w:bookmarkStart w:id="853" w:name="_Toc265228395"/>
      <w:r/>
      <w:bookmarkStart w:id="854" w:name="_Toc142311059"/>
      <w:r/>
      <w:bookmarkStart w:id="855" w:name="_Ref467988705"/>
      <w:r/>
      <w:bookmarkStart w:id="856" w:name="_Toc150774762"/>
      <w:r/>
      <w:bookmarkStart w:id="857" w:name="_Toc480942350"/>
      <w:r/>
      <w:bookmarkStart w:id="858" w:name="_Toc305158899"/>
      <w:r/>
      <w:bookmarkStart w:id="859" w:name="_Toc305158825"/>
      <w:r/>
      <w:bookmarkStart w:id="860" w:name="_Toc150480795"/>
      <w:r/>
      <w:bookmarkStart w:id="861" w:name="_Toc226965830"/>
      <w:r/>
      <w:bookmarkStart w:id="862" w:name="_Toc226337253"/>
      <w:r/>
      <w:bookmarkStart w:id="863" w:name="_Toc226309801"/>
      <w:r/>
      <w:bookmarkStart w:id="864" w:name="_Toc195842922"/>
      <w:r/>
      <w:bookmarkStart w:id="865" w:name="_Toc226965747"/>
      <w:r/>
      <w:bookmarkStart w:id="866" w:name="_Toc520356218"/>
      <w:r/>
      <w:bookmarkStart w:id="867" w:name="_Toc26496924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8" w:name="_Toc226965748"/>
      <w:r/>
      <w:bookmarkStart w:id="869" w:name="_Toc305158826"/>
      <w:r/>
      <w:bookmarkStart w:id="870" w:name="_Toc305158900"/>
      <w:r/>
      <w:bookmarkStart w:id="871" w:name="_Toc226965831"/>
      <w:r/>
      <w:bookmarkStart w:id="872" w:name="_Toc226309802"/>
      <w:r/>
      <w:bookmarkStart w:id="873" w:name="_Toc164608672"/>
      <w:r/>
      <w:bookmarkStart w:id="874" w:name="_Toc164608827"/>
      <w:r/>
      <w:bookmarkStart w:id="875" w:name="_Toc265228396"/>
      <w:r/>
      <w:bookmarkStart w:id="876" w:name="_Toc264969248"/>
      <w:r/>
      <w:bookmarkStart w:id="877" w:name="_Toc226337254"/>
      <w:r/>
      <w:bookmarkStart w:id="878" w:name="_Toc195842923"/>
      <w:r>
        <w:rPr>
          <w:rFonts w:hint="eastAsia" w:ascii="宋体" w:hAnsi="宋体"/>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9" w:name="_Toc150774763"/>
      <w:r/>
      <w:bookmarkStart w:id="880" w:name="_Toc142311060"/>
      <w:r/>
      <w:bookmarkStart w:id="881" w:name="_Toc127151558"/>
      <w:r/>
      <w:bookmarkStart w:id="882" w:name="_Toc226965832"/>
      <w:r/>
      <w:bookmarkStart w:id="883" w:name="_Toc305158827"/>
      <w:r/>
      <w:bookmarkStart w:id="884" w:name="_Toc195842924"/>
      <w:r/>
      <w:bookmarkStart w:id="885" w:name="_Toc226309803"/>
      <w:r/>
      <w:bookmarkStart w:id="886" w:name="_Toc264969249"/>
      <w:r/>
      <w:bookmarkStart w:id="887" w:name="_Toc150480796"/>
      <w:r/>
      <w:bookmarkStart w:id="888" w:name="_Toc226337255"/>
      <w:r/>
      <w:bookmarkStart w:id="889" w:name="_Toc265228397"/>
      <w:r/>
      <w:bookmarkStart w:id="890" w:name="_Toc226965749"/>
      <w:r/>
      <w:bookmarkStart w:id="891"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highlight w:val="none"/>
        </w:rPr>
        <w:outlineLvl w:val="2"/>
      </w:pPr>
      <w:r/>
      <w:bookmarkStart w:id="892" w:name="_Toc305158830"/>
      <w:r/>
      <w:bookmarkStart w:id="893" w:name="_Toc264969252"/>
      <w:r/>
      <w:bookmarkStart w:id="894" w:name="_Toc195842927"/>
      <w:r/>
      <w:bookmarkStart w:id="895" w:name="_Toc226965752"/>
      <w:r/>
      <w:bookmarkStart w:id="896" w:name="_Toc265228400"/>
      <w:r/>
      <w:bookmarkStart w:id="897" w:name="_Toc142311062"/>
      <w:r/>
      <w:bookmarkStart w:id="898" w:name="_Toc226965835"/>
      <w:r/>
      <w:bookmarkStart w:id="899" w:name="_Toc127151562"/>
      <w:r/>
      <w:bookmarkStart w:id="900" w:name="_Toc226337258"/>
      <w:r/>
      <w:bookmarkStart w:id="901" w:name="_Toc226309806"/>
      <w:r/>
      <w:bookmarkStart w:id="902" w:name="_Toc305158904"/>
      <w:r/>
      <w:bookmarkStart w:id="903" w:name="_Toc150774765"/>
      <w:r/>
      <w:bookmarkStart w:id="904" w:name="_Toc150480798"/>
      <w:r/>
      <w:bookmarkStart w:id="905" w:name="_Toc142311061"/>
      <w:r/>
      <w:bookmarkStart w:id="906" w:name="_Toc150774764"/>
      <w:r/>
      <w:bookmarkStart w:id="907" w:name="_Toc264969251"/>
      <w:r/>
      <w:bookmarkStart w:id="908" w:name="_Toc150480797"/>
      <w:r/>
      <w:bookmarkStart w:id="909" w:name="_Toc226965834"/>
      <w:r/>
      <w:bookmarkStart w:id="910" w:name="_Toc226337257"/>
      <w:r/>
      <w:bookmarkStart w:id="911" w:name="_Toc305158829"/>
      <w:r/>
      <w:bookmarkStart w:id="912" w:name="_Toc265228399"/>
      <w:r/>
      <w:bookmarkStart w:id="913" w:name="_Toc127151561"/>
      <w:r/>
      <w:bookmarkStart w:id="914" w:name="_Toc305158903"/>
      <w:r/>
      <w:bookmarkStart w:id="915" w:name="_Toc226965751"/>
      <w:r/>
      <w:bookmarkStart w:id="916" w:name="_Toc226309805"/>
      <w:r/>
      <w:bookmarkStart w:id="917" w:name="_Toc195842926"/>
      <w:r>
        <w:rPr>
          <w:rFonts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numPr>
          <w:ilvl w:val="0"/>
          <w:numId w:val="0"/>
        </w:numPr>
        <w:jc w:val="left"/>
        <w:tabs>
          <w:tab w:val="left" w:pos="1800" w:leader="none"/>
          <w:tab w:val="left" w:pos="5580" w:leader="none"/>
        </w:tabs>
        <w:rPr>
          <w:rFonts w:ascii="宋体" w:hAnsi="宋体"/>
          <w:color w:val="000000"/>
          <w:sz w:val="24"/>
          <w:highlight w:val="none"/>
        </w:rPr>
      </w:pPr>
      <w:r>
        <w:rPr>
          <w:rFonts w:ascii="宋体" w:hAnsi="宋体"/>
          <w:color w:val="000000"/>
          <w:sz w:val="24"/>
          <w:szCs w:val="24"/>
          <w:highlight w:val="none"/>
          <w:lang w:val="en-US" w:eastAsia="zh-CN" w:bidi="ar-SA"/>
        </w:rPr>
        <w:t xml:space="preserve">1.</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0"/>
        </w:numPr>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工业行业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工业行业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b/>
          <w:bCs/>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详见评标标准</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8" w:name="_Toc288738397"/>
      <w:r/>
      <w:bookmarkStart w:id="919"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8"/>
      <w:r/>
      <w:bookmarkEnd w:id="919"/>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4869" w:hanging="900"/>
        <w:tabs>
          <w:tab w:val="num" w:pos="4869"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2026-08-10T07:14:02Z</dcterms:modified>
</cp:coreProperties>
</file>