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32"/>
          <w:szCs w:val="32"/>
        </w:rPr>
      </w:pPr>
      <w:r>
        <w:rPr>
          <w:rFonts w:ascii="宋体" w:hAnsi="宋体"/>
          <w:color w:val="000000"/>
          <w:sz w:val="32"/>
          <w:szCs w:val="32"/>
        </w:rPr>
      </w:r>
      <w:r/>
    </w:p>
    <w:p>
      <w:pPr>
        <w:jc w:val="center"/>
        <w:spacing w:line="360" w:lineRule="auto"/>
        <w:rPr>
          <w:rFonts w:ascii="宋体" w:hAnsi="宋体"/>
          <w:color w:val="000000"/>
          <w:sz w:val="32"/>
          <w:szCs w:val="32"/>
        </w:rPr>
      </w:pPr>
      <w:r>
        <w:rPr>
          <w:rFonts w:ascii="宋体" w:hAnsi="宋体"/>
          <w:color w:val="000000"/>
          <w:sz w:val="32"/>
          <w:szCs w:val="32"/>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ascii="宋体" w:hAnsi="宋体"/>
          <w:sz w:val="32"/>
          <w:szCs w:val="32"/>
        </w:rPr>
        <w:t xml:space="preserve">49</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综合物业服务项目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7"/>
      <w:r/>
      <w:bookmarkStart w:id="4" w:name="OLE_LINK6"/>
      <w:r/>
      <w:bookmarkStart w:id="5" w:name="OLE_LINK4"/>
      <w:r>
        <w:rPr>
          <w:rFonts w:hint="eastAsia" w:ascii="宋体" w:hAnsi="宋体"/>
          <w:sz w:val="32"/>
          <w:szCs w:val="32"/>
        </w:rPr>
        <w:t xml:space="preserve">昆山市</w:t>
      </w:r>
      <w:bookmarkEnd w:id="3"/>
      <w:r/>
      <w:bookmarkEnd w:id="4"/>
      <w:r>
        <w:rPr>
          <w:rFonts w:hint="eastAsia" w:ascii="宋体" w:hAnsi="宋体"/>
          <w:sz w:val="32"/>
          <w:szCs w:val="32"/>
        </w:rPr>
        <w:t xml:space="preserve">中医医院</w:t>
      </w:r>
      <w:bookmarkEnd w:id="5"/>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w:t>
      </w:r>
      <w:r>
        <w:rPr>
          <w:rFonts w:ascii="宋体" w:hAnsi="宋体"/>
          <w:color w:val="000000"/>
          <w:sz w:val="32"/>
          <w:szCs w:val="32"/>
        </w:rPr>
        <w:t xml:space="preserve">9</w:t>
      </w:r>
      <w:r>
        <w:rPr>
          <w:rFonts w:ascii="宋体" w:hAnsi="宋体"/>
          <w:color w:val="000000"/>
          <w:sz w:val="32"/>
          <w:szCs w:val="32"/>
        </w:rPr>
        <w:t xml:space="preserve">月</w:t>
      </w:r>
      <w:r/>
    </w:p>
    <w:p>
      <w:pPr>
        <w:jc w:val="left"/>
        <w:spacing w:line="360" w:lineRule="auto"/>
        <w:rPr>
          <w:rFonts w:ascii="宋体" w:hAnsi="宋体"/>
          <w:b/>
          <w:color w:val="000000"/>
          <w:sz w:val="32"/>
          <w:szCs w:val="32"/>
        </w:rPr>
        <w:sectPr>
          <w:headerReference w:type="default" r:id="rId9"/>
          <w:headerReference w:type="first" r:id="rId10"/>
          <w:footerReference w:type="even" r:id="rId11"/>
          <w:footerReference w:type="first" r:id="rId12"/>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b/>
          <w:color w:val="000000"/>
          <w:sz w:val="32"/>
          <w:szCs w:val="32"/>
        </w:rPr>
      </w:r>
      <w:r/>
    </w:p>
    <w:p>
      <w:pPr>
        <w:jc w:val="center"/>
        <w:spacing w:line="360" w:lineRule="auto"/>
        <w:rPr>
          <w:rFonts w:ascii="宋体" w:hAnsi="宋体"/>
          <w:color w:val="000000"/>
          <w:sz w:val="32"/>
          <w:szCs w:val="32"/>
        </w:rPr>
      </w:pPr>
      <w:r>
        <w:rPr>
          <w:rFonts w:hint="eastAsia" w:ascii="宋体" w:hAnsi="宋体"/>
          <w:b/>
          <w:color w:val="000000"/>
          <w:sz w:val="32"/>
          <w:szCs w:val="32"/>
        </w:rPr>
        <w:t xml:space="preserve">目 录</w:t>
      </w:r>
      <w:r>
        <w:rPr>
          <w:rFonts w:ascii="宋体" w:hAnsi="宋体"/>
          <w:color w:val="000000"/>
          <w:sz w:val="32"/>
          <w:szCs w:val="32"/>
        </w:rPr>
        <w:fldChar w:fldCharType="begin"/>
      </w:r>
      <w:r>
        <w:rPr>
          <w:rFonts w:ascii="宋体" w:hAnsi="宋体"/>
          <w:color w:val="000000"/>
          <w:sz w:val="32"/>
          <w:szCs w:val="32"/>
        </w:rPr>
        <w:instrText xml:space="preserve"> TOC \o "1-1" \h \z \u </w:instrText>
      </w:r>
      <w:r>
        <w:rPr>
          <w:rFonts w:ascii="宋体" w:hAnsi="宋体"/>
          <w:color w:val="000000"/>
          <w:sz w:val="32"/>
          <w:szCs w:val="32"/>
        </w:rPr>
        <w:fldChar w:fldCharType="separate"/>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0" w:anchor="_Toc237853080" w:history="1">
        <w:r>
          <w:rPr>
            <w:rStyle w:val="911"/>
            <w:rFonts w:ascii="宋体" w:hAnsi="宋体"/>
            <w:sz w:val="32"/>
            <w:szCs w:val="32"/>
          </w:rPr>
          <w:t xml:space="preserve">第一章 投标邀请</w:t>
        </w:r>
        <w:r>
          <w:rPr>
            <w:sz w:val="32"/>
            <w:szCs w:val="32"/>
          </w:rPr>
          <w:tab/>
        </w:r>
        <w:r>
          <w:rPr>
            <w:sz w:val="32"/>
            <w:szCs w:val="32"/>
          </w:rPr>
          <w:fldChar w:fldCharType="begin"/>
        </w:r>
        <w:r>
          <w:rPr>
            <w:sz w:val="32"/>
            <w:szCs w:val="32"/>
          </w:rPr>
          <w:instrText xml:space="preserve"> PAGEREF _Toc237853080 \h </w:instrText>
        </w:r>
        <w:r>
          <w:rPr>
            <w:sz w:val="32"/>
            <w:szCs w:val="32"/>
          </w:rPr>
        </w:r>
        <w:r>
          <w:rPr>
            <w:sz w:val="32"/>
            <w:szCs w:val="32"/>
          </w:rPr>
          <w:fldChar w:fldCharType="separate"/>
        </w:r>
        <w:r>
          <w:rPr>
            <w:sz w:val="32"/>
            <w:szCs w:val="32"/>
          </w:rPr>
          <w:t xml:space="preserve">3</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1" w:anchor="_Toc237853081" w:history="1">
        <w:r>
          <w:rPr>
            <w:rStyle w:val="911"/>
            <w:rFonts w:ascii="宋体" w:hAnsi="宋体"/>
            <w:sz w:val="32"/>
            <w:szCs w:val="32"/>
          </w:rPr>
          <w:t xml:space="preserve">第二章 投标人须知</w:t>
        </w:r>
        <w:r>
          <w:rPr>
            <w:sz w:val="32"/>
            <w:szCs w:val="32"/>
          </w:rPr>
          <w:tab/>
        </w:r>
        <w:r>
          <w:rPr>
            <w:sz w:val="32"/>
            <w:szCs w:val="32"/>
          </w:rPr>
          <w:fldChar w:fldCharType="begin"/>
        </w:r>
        <w:r>
          <w:rPr>
            <w:sz w:val="32"/>
            <w:szCs w:val="32"/>
          </w:rPr>
          <w:instrText xml:space="preserve"> PAGEREF _Toc237853081 \h </w:instrText>
        </w:r>
        <w:r>
          <w:rPr>
            <w:sz w:val="32"/>
            <w:szCs w:val="32"/>
          </w:rPr>
        </w:r>
        <w:r>
          <w:rPr>
            <w:sz w:val="32"/>
            <w:szCs w:val="32"/>
          </w:rPr>
          <w:fldChar w:fldCharType="separate"/>
        </w:r>
        <w:r>
          <w:rPr>
            <w:sz w:val="32"/>
            <w:szCs w:val="32"/>
          </w:rPr>
          <w:t xml:space="preserve">6</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2" w:anchor="_Toc237853082" w:history="1">
        <w:r>
          <w:rPr>
            <w:rStyle w:val="911"/>
            <w:rFonts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_Toc237853082 \h </w:instrText>
        </w:r>
        <w:r>
          <w:rPr>
            <w:sz w:val="32"/>
            <w:szCs w:val="32"/>
          </w:rPr>
        </w:r>
        <w:r>
          <w:rPr>
            <w:sz w:val="32"/>
            <w:szCs w:val="32"/>
          </w:rPr>
          <w:fldChar w:fldCharType="separate"/>
        </w:r>
        <w:r>
          <w:rPr>
            <w:sz w:val="32"/>
            <w:szCs w:val="32"/>
          </w:rPr>
          <w:t xml:space="preserve">15</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3" w:anchor="_Toc237853083" w:history="1">
        <w:r>
          <w:rPr>
            <w:rStyle w:val="911"/>
            <w:rFonts w:ascii="宋体" w:hAnsi="宋体"/>
            <w:sz w:val="32"/>
            <w:szCs w:val="32"/>
          </w:rPr>
          <w:t xml:space="preserve">第四章 采购需求</w:t>
        </w:r>
        <w:r>
          <w:rPr>
            <w:sz w:val="32"/>
            <w:szCs w:val="32"/>
          </w:rPr>
          <w:tab/>
        </w:r>
        <w:r>
          <w:rPr>
            <w:sz w:val="32"/>
            <w:szCs w:val="32"/>
          </w:rPr>
          <w:fldChar w:fldCharType="begin"/>
        </w:r>
        <w:r>
          <w:rPr>
            <w:sz w:val="32"/>
            <w:szCs w:val="32"/>
          </w:rPr>
          <w:instrText xml:space="preserve"> PAGEREF _Toc237853083 \h </w:instrText>
        </w:r>
        <w:r>
          <w:rPr>
            <w:sz w:val="32"/>
            <w:szCs w:val="32"/>
          </w:rPr>
        </w:r>
        <w:r>
          <w:rPr>
            <w:sz w:val="32"/>
            <w:szCs w:val="32"/>
          </w:rPr>
          <w:fldChar w:fldCharType="separate"/>
        </w:r>
        <w:r>
          <w:rPr>
            <w:sz w:val="32"/>
            <w:szCs w:val="32"/>
          </w:rPr>
          <w:t xml:space="preserve">36</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4" w:anchor="_Toc237853084" w:history="1">
        <w:r>
          <w:rPr>
            <w:rStyle w:val="911"/>
            <w:rFonts w:ascii="宋体" w:hAnsi="宋体"/>
            <w:sz w:val="32"/>
            <w:szCs w:val="32"/>
          </w:rPr>
          <w:t xml:space="preserve">第五章 合同主要条款</w:t>
        </w:r>
        <w:r>
          <w:rPr>
            <w:sz w:val="32"/>
            <w:szCs w:val="32"/>
          </w:rPr>
          <w:tab/>
        </w:r>
        <w:r>
          <w:rPr>
            <w:sz w:val="32"/>
            <w:szCs w:val="32"/>
          </w:rPr>
          <w:fldChar w:fldCharType="begin"/>
        </w:r>
        <w:r>
          <w:rPr>
            <w:sz w:val="32"/>
            <w:szCs w:val="32"/>
          </w:rPr>
          <w:instrText xml:space="preserve"> PAGEREF _Toc237853084 \h </w:instrText>
        </w:r>
        <w:r>
          <w:rPr>
            <w:sz w:val="32"/>
            <w:szCs w:val="32"/>
          </w:rPr>
        </w:r>
        <w:r>
          <w:rPr>
            <w:sz w:val="32"/>
            <w:szCs w:val="32"/>
          </w:rPr>
          <w:fldChar w:fldCharType="separate"/>
        </w:r>
        <w:r>
          <w:rPr>
            <w:sz w:val="32"/>
            <w:szCs w:val="32"/>
          </w:rPr>
          <w:t xml:space="preserve">57</w:t>
        </w:r>
        <w:r>
          <w:rPr>
            <w:sz w:val="32"/>
            <w:szCs w:val="32"/>
          </w:rPr>
          <w:fldChar w:fldCharType="end"/>
        </w:r>
      </w:hyperlink>
      <w:r/>
      <w:r/>
    </w:p>
    <w:p>
      <w:pPr>
        <w:pStyle w:val="884"/>
        <w:spacing w:line="360" w:lineRule="auto"/>
        <w:tabs>
          <w:tab w:val="right" w:pos="9458" w:leader="dot"/>
        </w:tabs>
        <w:rPr>
          <w:rFonts w:asciiTheme="minorHAnsi" w:hAnsiTheme="minorHAnsi" w:eastAsiaTheme="minorEastAsia" w:cstheme="minorBidi"/>
          <w:sz w:val="32"/>
          <w:szCs w:val="32"/>
        </w:rPr>
      </w:pPr>
      <w:r/>
      <w:hyperlink w:tooltip="#_Toc237853085" w:anchor="_Toc237853085" w:history="1">
        <w:r>
          <w:rPr>
            <w:rStyle w:val="911"/>
            <w:rFonts w:ascii="宋体" w:hAnsi="宋体"/>
            <w:sz w:val="32"/>
            <w:szCs w:val="32"/>
          </w:rPr>
          <w:t xml:space="preserve">第六章 评标方法、评标标准</w:t>
        </w:r>
        <w:r>
          <w:rPr>
            <w:sz w:val="32"/>
            <w:szCs w:val="32"/>
          </w:rPr>
          <w:tab/>
        </w:r>
        <w:r>
          <w:rPr>
            <w:sz w:val="32"/>
            <w:szCs w:val="32"/>
          </w:rPr>
          <w:fldChar w:fldCharType="begin"/>
        </w:r>
        <w:r>
          <w:rPr>
            <w:sz w:val="32"/>
            <w:szCs w:val="32"/>
          </w:rPr>
          <w:instrText xml:space="preserve"> PAGEREF _Toc237853085 \h </w:instrText>
        </w:r>
        <w:r>
          <w:rPr>
            <w:sz w:val="32"/>
            <w:szCs w:val="32"/>
          </w:rPr>
        </w:r>
        <w:r>
          <w:rPr>
            <w:sz w:val="32"/>
            <w:szCs w:val="32"/>
          </w:rPr>
          <w:fldChar w:fldCharType="separate"/>
        </w:r>
        <w:r>
          <w:rPr>
            <w:sz w:val="32"/>
            <w:szCs w:val="32"/>
          </w:rPr>
          <w:t xml:space="preserve">72</w:t>
        </w:r>
        <w:r>
          <w:rPr>
            <w:sz w:val="32"/>
            <w:szCs w:val="32"/>
          </w:rPr>
          <w:fldChar w:fldCharType="end"/>
        </w:r>
      </w:hyperlink>
      <w:r/>
      <w:r/>
    </w:p>
    <w:p>
      <w:pPr>
        <w:jc w:val="left"/>
        <w:spacing w:line="360" w:lineRule="auto"/>
        <w:rPr>
          <w:rFonts w:ascii="宋体" w:hAnsi="宋体"/>
          <w:color w:val="000000"/>
          <w:sz w:val="32"/>
          <w:szCs w:val="32"/>
        </w:rPr>
        <w:sectPr>
          <w:footnotePr/>
          <w:endnotePr/>
          <w:type w:val="nextPage"/>
          <w:pgSz w:w="11906" w:h="16838" w:orient="portrait"/>
          <w:pgMar w:top="1440" w:right="1134" w:bottom="1440" w:left="1134" w:header="851" w:footer="851" w:gutter="170"/>
          <w:cols w:num="1" w:sep="0" w:space="720" w:equalWidth="1"/>
          <w:docGrid w:linePitch="360"/>
          <w:titlePg/>
        </w:sectPr>
      </w:pPr>
      <w:r>
        <w:rPr>
          <w:rFonts w:ascii="宋体" w:hAnsi="宋体"/>
          <w:color w:val="000000"/>
          <w:sz w:val="32"/>
          <w:szCs w:val="32"/>
        </w:rPr>
        <w:fldChar w:fldCharType="end"/>
      </w:r>
      <w:r/>
    </w:p>
    <w:p>
      <w:pPr>
        <w:pStyle w:val="845"/>
        <w:jc w:val="center"/>
        <w:spacing w:before="0" w:after="0" w:line="360" w:lineRule="auto"/>
        <w:rPr>
          <w:rFonts w:ascii="宋体" w:hAnsi="宋体" w:eastAsia="宋体"/>
          <w:bCs/>
          <w:sz w:val="32"/>
          <w:szCs w:val="32"/>
        </w:rPr>
      </w:pPr>
      <w:r/>
      <w:bookmarkStart w:id="6" w:name="_Toc8652801"/>
      <w:r/>
      <w:bookmarkStart w:id="7" w:name="_Toc8652597"/>
      <w:r/>
      <w:bookmarkStart w:id="8" w:name="_Toc477186549"/>
      <w:r/>
      <w:bookmarkStart w:id="9" w:name="_Toc477186796"/>
      <w:r/>
      <w:bookmarkStart w:id="10" w:name="_Toc160626425"/>
      <w:r/>
      <w:bookmarkStart w:id="11" w:name="_Toc237852996"/>
      <w:r/>
      <w:bookmarkStart w:id="12" w:name="_Toc237853080"/>
      <w:r>
        <w:rPr>
          <w:rFonts w:ascii="宋体" w:hAnsi="宋体" w:eastAsia="宋体"/>
          <w:sz w:val="32"/>
          <w:szCs w:val="32"/>
        </w:rPr>
        <w:t xml:space="preserve">第一章 投标邀请</w:t>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3" w:name="_Hlk132976849"/>
      <w:r>
        <w:rPr>
          <w:rFonts w:ascii="宋体" w:hAnsi="宋体"/>
          <w:szCs w:val="21"/>
        </w:rPr>
        <w:t xml:space="preserve">（昆山市政府集中采购中心）</w:t>
      </w:r>
      <w:bookmarkEnd w:id="13"/>
      <w:r>
        <w:rPr>
          <w:rFonts w:ascii="宋体" w:hAnsi="宋体"/>
          <w:szCs w:val="21"/>
        </w:rPr>
        <w:t xml:space="preserve">受</w:t>
      </w:r>
      <w:r>
        <w:rPr>
          <w:rFonts w:hint="eastAsia" w:ascii="宋体" w:hAnsi="宋体"/>
          <w:szCs w:val="21"/>
        </w:rPr>
        <w:t xml:space="preserve">昆山市</w:t>
      </w:r>
      <w:r>
        <w:rPr>
          <w:rFonts w:hint="eastAsia" w:ascii="宋体" w:hAnsi="宋体"/>
          <w:szCs w:val="21"/>
        </w:rPr>
        <w:t xml:space="preserve">中医医院</w:t>
      </w:r>
      <w:r>
        <w:rPr>
          <w:rFonts w:ascii="宋体" w:hAnsi="宋体"/>
          <w:szCs w:val="21"/>
        </w:rPr>
        <w:t xml:space="preserve">的委托，为其拟采购的</w:t>
      </w:r>
      <w:r>
        <w:rPr>
          <w:rFonts w:hint="eastAsia" w:ascii="宋体" w:hAnsi="宋体"/>
          <w:szCs w:val="21"/>
        </w:rPr>
        <w:t xml:space="preserve">综合物业服务</w:t>
      </w:r>
      <w:r>
        <w:rPr>
          <w:rFonts w:hint="eastAsia" w:ascii="宋体" w:hAnsi="宋体"/>
          <w:szCs w:val="21"/>
        </w:rPr>
        <w:t xml:space="preserve">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w:t>
      </w:r>
      <w:r>
        <w:rPr>
          <w:rFonts w:ascii="宋体" w:hAnsi="宋体"/>
          <w:szCs w:val="21"/>
        </w:rPr>
        <w:t xml:space="preserve">49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综合物业服务项目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4" w:name="_Hlk67660924"/>
      <w:r>
        <w:rPr>
          <w:rFonts w:ascii="宋体" w:hAnsi="宋体"/>
          <w:szCs w:val="21"/>
        </w:rPr>
        <w:t xml:space="preserve">人民币</w:t>
      </w:r>
      <w:r>
        <w:rPr>
          <w:rFonts w:hint="eastAsia" w:ascii="宋体" w:hAnsi="宋体"/>
          <w:szCs w:val="21"/>
        </w:rPr>
        <w:t xml:space="preserve">柒仟伍佰万元整</w:t>
      </w:r>
      <w:r>
        <w:rPr>
          <w:rFonts w:ascii="宋体" w:hAnsi="宋体"/>
          <w:szCs w:val="21"/>
        </w:rPr>
        <w:t xml:space="preserve">（</w:t>
      </w:r>
      <w:r>
        <w:rPr>
          <w:rFonts w:hint="eastAsia" w:ascii="Times New Roman" w:hAnsi="Times New Roman"/>
          <w:szCs w:val="21"/>
        </w:rPr>
        <w:t xml:space="preserve">￥</w:t>
      </w:r>
      <w:r>
        <w:rPr>
          <w:rFonts w:ascii="宋体" w:hAnsi="宋体"/>
          <w:szCs w:val="21"/>
        </w:rPr>
        <w:t xml:space="preserve">7</w:t>
      </w:r>
      <w:r>
        <w:rPr>
          <w:rFonts w:hint="eastAsia" w:ascii="宋体" w:hAnsi="宋体"/>
          <w:szCs w:val="21"/>
        </w:rPr>
        <w:t xml:space="preserve">5,00</w:t>
      </w:r>
      <w:r>
        <w:rPr>
          <w:rFonts w:ascii="宋体" w:hAnsi="宋体"/>
          <w:szCs w:val="21"/>
        </w:rPr>
        <w:t xml:space="preserve">0,000.00）</w:t>
      </w:r>
      <w:bookmarkEnd w:id="14"/>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5" w:name="OLE_LINK42"/>
      <w:r/>
      <w:bookmarkStart w:id="16" w:name="OLE_LINK15"/>
      <w:r/>
      <w:bookmarkStart w:id="17" w:name="OLE_LINK20"/>
      <w:r>
        <w:rPr>
          <w:rFonts w:hint="eastAsia" w:ascii="宋体" w:hAnsi="宋体"/>
          <w:szCs w:val="21"/>
        </w:rPr>
        <w:t xml:space="preserve">合同签订后</w:t>
      </w:r>
      <w:r>
        <w:rPr>
          <w:rFonts w:hint="eastAsia" w:ascii="宋体" w:hAnsi="宋体"/>
          <w:szCs w:val="21"/>
        </w:rPr>
        <w:t xml:space="preserve">贰</w:t>
      </w:r>
      <w:r>
        <w:rPr>
          <w:rFonts w:hint="eastAsia" w:ascii="宋体" w:hAnsi="宋体"/>
          <w:szCs w:val="21"/>
        </w:rPr>
        <w:t xml:space="preserve">年</w:t>
      </w:r>
      <w:bookmarkEnd w:id="15"/>
      <w:r/>
      <w:bookmarkEnd w:id="16"/>
      <w:r/>
      <w:bookmarkEnd w:id="17"/>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olor w:val="000000"/>
          <w:szCs w:val="21"/>
        </w:rPr>
        <w:t xml:space="preserve">4</w:t>
      </w:r>
      <w:r>
        <w:rPr>
          <w:rFonts w:hint="eastAsia" w:ascii="宋体" w:hAnsi="宋体"/>
          <w:color w:val="000000"/>
          <w:szCs w:val="21"/>
        </w:rPr>
        <w:t xml:space="preserve">0%。接受分包的中小企业和分包企业之间不得存在直接控股、管理关系。如采购项目的投标单位自身为中小企业的，视同符合本条资格要求，则可以不再进行分包。小微企业不得将合同分包给大中型企业，中型企业不得将合同分包给大型企业。</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23</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23</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8"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19"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19"/>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0"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0"/>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w:t>
      </w:r>
      <w:r>
        <w:rPr>
          <w:rFonts w:hint="eastAsia" w:ascii="宋体" w:hAnsi="宋体"/>
          <w:color w:val="000000"/>
          <w:szCs w:val="21"/>
        </w:rPr>
        <w:t xml:space="preserve">证金及代理服务费用。</w:t>
      </w:r>
      <w:bookmarkEnd w:id="18"/>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1"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2" w:name="_Hlk146194873"/>
      <w:r/>
      <w:bookmarkStart w:id="23" w:name="_Hlk132976599"/>
      <w:r/>
      <w:bookmarkEnd w:id="21"/>
      <w:r>
        <w:rPr>
          <w:rFonts w:hint="eastAsia" w:ascii="宋体" w:hAnsi="宋体"/>
          <w:szCs w:val="21"/>
        </w:rPr>
        <w:t xml:space="preserve">1.名称：</w:t>
      </w:r>
      <w:r>
        <w:rPr>
          <w:rFonts w:hint="eastAsia" w:ascii="宋体" w:hAnsi="宋体"/>
          <w:szCs w:val="21"/>
        </w:rPr>
        <w:t xml:space="preserve">昆山市中医医院</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祖冲之路3</w:t>
      </w:r>
      <w:r>
        <w:rPr>
          <w:rFonts w:ascii="宋体" w:hAnsi="宋体"/>
          <w:szCs w:val="21"/>
        </w:rPr>
        <w:t xml:space="preserve">88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唐工</w:t>
      </w:r>
      <w:r>
        <w:rPr>
          <w:rFonts w:hint="eastAsia" w:ascii="宋体" w:hAnsi="宋体"/>
          <w:szCs w:val="21"/>
        </w:rPr>
        <w:t xml:space="preserve">；</w:t>
      </w:r>
      <w:bookmarkEnd w:id="22"/>
      <w:r/>
      <w:bookmarkEnd w:id="23"/>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50260601</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4" w:name="_Hlk227163955"/>
      <w:r/>
      <w:bookmarkStart w:id="25" w:name="_Toc477186550"/>
      <w:r/>
      <w:bookmarkStart w:id="26" w:name="_Toc477186797"/>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3.联系人：梁工；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57335378</w:t>
      </w:r>
      <w:r>
        <w:rPr>
          <w:rFonts w:hint="eastAsia" w:ascii="宋体" w:hAnsi="宋体"/>
          <w:szCs w:val="21"/>
        </w:rPr>
        <w:t xml:space="preserve">。</w:t>
      </w:r>
      <w:bookmarkEnd w:id="24"/>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7" w:name="_Toc8652598"/>
      <w:r/>
      <w:bookmarkStart w:id="28" w:name="_Toc8652802"/>
      <w:r/>
      <w:r/>
    </w:p>
    <w:p>
      <w:pPr>
        <w:rPr>
          <w:rFonts w:ascii="宋体" w:hAnsi="宋体"/>
          <w:sz w:val="32"/>
          <w:szCs w:val="32"/>
        </w:rPr>
        <w:sectPr>
          <w:footerReference w:type="default" r:id="rId13"/>
          <w:footnotePr/>
          <w:endnotePr/>
          <w:type w:val="nextPage"/>
          <w:pgSz w:w="11906" w:h="16838" w:orient="portrait"/>
          <w:pgMar w:top="1440" w:right="1134" w:bottom="1440" w:left="1134" w:header="851" w:footer="851" w:gutter="170"/>
          <w:cols w:num="1" w:sep="0" w:space="720" w:equalWidth="1"/>
          <w:docGrid w:linePitch="360"/>
        </w:sectPr>
      </w:pPr>
      <w:r/>
      <w:bookmarkStart w:id="29" w:name="_Toc160626426"/>
      <w:r/>
      <w:r/>
    </w:p>
    <w:p>
      <w:pPr>
        <w:pStyle w:val="845"/>
        <w:jc w:val="center"/>
        <w:spacing w:before="0" w:after="0" w:line="360" w:lineRule="auto"/>
        <w:rPr>
          <w:rFonts w:ascii="宋体" w:hAnsi="宋体" w:eastAsia="宋体"/>
          <w:bCs/>
          <w:sz w:val="32"/>
          <w:szCs w:val="32"/>
        </w:rPr>
      </w:pPr>
      <w:r/>
      <w:bookmarkStart w:id="30" w:name="_Toc237852997"/>
      <w:r/>
      <w:bookmarkStart w:id="31" w:name="_Toc237853081"/>
      <w:r>
        <w:rPr>
          <w:rFonts w:ascii="宋体" w:hAnsi="宋体" w:eastAsia="宋体"/>
          <w:sz w:val="32"/>
          <w:szCs w:val="32"/>
        </w:rPr>
        <w:t xml:space="preserve">第二章 投标人须知</w:t>
      </w:r>
      <w:bookmarkEnd w:id="25"/>
      <w:r/>
      <w:bookmarkEnd w:id="26"/>
      <w:r/>
      <w:bookmarkEnd w:id="27"/>
      <w:r/>
      <w:bookmarkEnd w:id="28"/>
      <w:r/>
      <w:bookmarkEnd w:id="29"/>
      <w:r/>
      <w:bookmarkEnd w:id="30"/>
      <w:r/>
      <w:bookmarkEnd w:id="31"/>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60"/>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60"/>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60"/>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6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6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6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2"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2"/>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olor w:val="000000"/>
          <w:szCs w:val="21"/>
        </w:rPr>
        <w:t xml:space="preserve">分包相关材料：</w:t>
      </w:r>
      <w:r>
        <w:rPr>
          <w:rFonts w:hint="eastAsia" w:ascii="宋体" w:hAnsi="宋体"/>
          <w:b/>
          <w:color w:val="ff0000"/>
          <w:szCs w:val="21"/>
        </w:rPr>
        <w:t xml:space="preserve">投标人如为大型企业的，除提供投标人的中小企业声明函外，还须按要求提供以下材料，</w:t>
      </w:r>
      <w:r>
        <w:rPr>
          <w:rFonts w:ascii="宋体" w:hAnsi="宋体"/>
          <w:b/>
          <w:color w:val="ff0000"/>
          <w:szCs w:val="21"/>
        </w:rPr>
        <w:t xml:space="preserve">否则，</w:t>
      </w:r>
      <w:r>
        <w:rPr>
          <w:rFonts w:hint="eastAsia" w:ascii="宋体" w:hAnsi="宋体"/>
          <w:b/>
          <w:color w:val="ff0000"/>
          <w:szCs w:val="21"/>
        </w:rPr>
        <w:t xml:space="preserve">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4.4.4.1</w:t>
      </w:r>
      <w:r>
        <w:rPr>
          <w:rFonts w:hint="eastAsia" w:ascii="宋体" w:hAnsi="宋体"/>
          <w:color w:val="000000"/>
          <w:szCs w:val="21"/>
        </w:rPr>
        <w:t xml:space="preserve">分包意向协议（格式见第三章）；</w:t>
      </w:r>
      <w:r/>
    </w:p>
    <w:p>
      <w:pPr>
        <w:ind w:firstLine="420"/>
        <w:spacing w:line="360" w:lineRule="auto"/>
        <w:rPr>
          <w:rFonts w:ascii="宋体" w:hAnsi="宋体"/>
          <w:color w:val="000000"/>
          <w:szCs w:val="21"/>
        </w:rPr>
      </w:pPr>
      <w:r>
        <w:rPr>
          <w:rFonts w:ascii="宋体" w:hAnsi="宋体"/>
          <w:color w:val="000000"/>
          <w:szCs w:val="21"/>
        </w:rPr>
        <w:t xml:space="preserve">4.4.4.2</w:t>
      </w:r>
      <w:r>
        <w:rPr>
          <w:rFonts w:hint="eastAsia" w:ascii="宋体" w:hAnsi="宋体"/>
          <w:color w:val="000000"/>
          <w:szCs w:val="21"/>
        </w:rPr>
        <w:t xml:space="preserve">分包意向单位的营业执照等证明文件；</w:t>
      </w:r>
      <w:r/>
    </w:p>
    <w:p>
      <w:pPr>
        <w:ind w:firstLine="420"/>
        <w:spacing w:line="360" w:lineRule="auto"/>
        <w:rPr>
          <w:rFonts w:ascii="宋体" w:hAnsi="宋体"/>
          <w:color w:val="000000"/>
          <w:szCs w:val="21"/>
        </w:rPr>
      </w:pPr>
      <w:r>
        <w:rPr>
          <w:rFonts w:ascii="宋体" w:hAnsi="宋体"/>
          <w:color w:val="000000"/>
          <w:szCs w:val="21"/>
        </w:rPr>
        <w:t xml:space="preserve">4.4.4.3</w:t>
      </w:r>
      <w:r>
        <w:rPr>
          <w:rFonts w:hint="eastAsia" w:ascii="宋体" w:hAnsi="宋体"/>
          <w:color w:val="000000"/>
          <w:szCs w:val="21"/>
        </w:rPr>
        <w:t xml:space="preserve">分包意向单位投标承诺函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4.4.4.4</w:t>
      </w:r>
      <w:r>
        <w:rPr>
          <w:rFonts w:hint="eastAsia" w:ascii="宋体" w:hAnsi="宋体"/>
          <w:color w:val="000000"/>
          <w:szCs w:val="21"/>
        </w:rPr>
        <w:t xml:space="preserve">分包意向单位的中小企业声明函或</w:t>
      </w:r>
      <w:r>
        <w:rPr>
          <w:rFonts w:ascii="宋体" w:hAnsi="宋体"/>
          <w:color w:val="000000"/>
          <w:szCs w:val="21"/>
        </w:rPr>
        <w:t xml:space="preserve">残疾人福利性单位声明函</w:t>
      </w:r>
      <w:r>
        <w:rPr>
          <w:rFonts w:hint="eastAsia" w:ascii="宋体" w:hAnsi="宋体"/>
          <w:color w:val="000000"/>
          <w:szCs w:val="21"/>
        </w:rPr>
        <w:t xml:space="preserve">或</w:t>
      </w:r>
      <w:r>
        <w:rPr>
          <w:rFonts w:ascii="宋体" w:hAnsi="宋体"/>
          <w:color w:val="000000"/>
          <w:szCs w:val="21"/>
        </w:rPr>
        <w:t xml:space="preserve">监狱企业证明文件（格式见第三章）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3" w:name="_Hlk160091709"/>
      <w:r>
        <w:rPr>
          <w:rFonts w:hint="eastAsia" w:ascii="宋体" w:hAnsi="宋体"/>
          <w:color w:val="000000"/>
          <w:szCs w:val="21"/>
        </w:rPr>
        <w:t xml:space="preserve">：无。</w:t>
      </w:r>
      <w:bookmarkStart w:id="34"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4"/>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3"/>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b/>
          <w:color w:val="ff0000"/>
          <w:szCs w:val="21"/>
        </w:rPr>
      </w:pPr>
      <w:r/>
      <w:bookmarkStart w:id="35"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hint="eastAsia" w:ascii="宋体" w:hAnsi="宋体"/>
          <w:color w:val="000000" w:themeColor="text1"/>
          <w:szCs w:val="21"/>
        </w:rPr>
        <w:t xml:space="preserve">附表1人员费用明细表；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ascii="宋体" w:hAnsi="宋体"/>
          <w:color w:val="000000" w:themeColor="text1"/>
          <w:szCs w:val="21"/>
        </w:rPr>
        <w:t xml:space="preserve">5.3</w:t>
      </w:r>
      <w:r>
        <w:rPr>
          <w:rFonts w:hint="eastAsia" w:ascii="宋体" w:hAnsi="宋体"/>
          <w:color w:val="000000" w:themeColor="text1"/>
          <w:szCs w:val="21"/>
        </w:rPr>
        <w:t xml:space="preserve">附表2投入本项目的专用设备明细报价表；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7</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5"/>
      <w:r/>
      <w:r/>
    </w:p>
    <w:p>
      <w:pPr>
        <w:pStyle w:val="10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客户满意度提升方案等）；</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78"/>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78"/>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w:t>
      </w:r>
      <w:r>
        <w:rPr>
          <w:rFonts w:hint="eastAsia" w:ascii="宋体" w:hAnsi="宋体"/>
          <w:color w:val="000000"/>
          <w:szCs w:val="21"/>
        </w:rPr>
        <w:t xml:space="preserve">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6" w:name="_Hlk155612446"/>
      <w:r>
        <w:rPr>
          <w:rFonts w:hint="eastAsia" w:ascii="宋体" w:hAnsi="宋体"/>
          <w:color w:val="000000"/>
          <w:szCs w:val="21"/>
        </w:rPr>
        <w:t xml:space="preserve">具体操作方法见《苏采云系统供应商操作手册》。</w:t>
      </w:r>
      <w:bookmarkEnd w:id="36"/>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6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w:t>
      </w:r>
      <w:r>
        <w:rPr>
          <w:rFonts w:ascii="宋体" w:hAnsi="宋体"/>
        </w:rPr>
        <w:t xml:space="preserve">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w:t>
      </w:r>
      <w:r>
        <w:rPr>
          <w:rFonts w:hint="eastAsia" w:ascii="宋体" w:hAnsi="宋体"/>
          <w:color w:val="000000"/>
          <w:szCs w:val="21"/>
        </w:rPr>
        <w:t xml:space="preserve">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7"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7"/>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38"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38"/>
      <w:r/>
      <w:r/>
    </w:p>
    <w:p>
      <w:pPr>
        <w:jc w:val="center"/>
        <w:spacing w:line="360" w:lineRule="auto"/>
        <w:rPr>
          <w:rFonts w:ascii="宋体" w:hAnsi="宋体"/>
          <w:szCs w:val="21"/>
        </w:rPr>
      </w:pPr>
      <w:r>
        <w:rPr>
          <w:rFonts w:ascii="宋体" w:hAnsi="宋体"/>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shd w:val="clear" w:color="auto" w:fill="auto"/>
            <w:tcW w:w="2693" w:type="dxa"/>
            <w:vAlign w:val="center"/>
            <w:textDirection w:val="lrTb"/>
            <w:noWrap w:val="false"/>
          </w:tcPr>
          <w:p>
            <w:pPr>
              <w:jc w:val="center"/>
              <w:spacing w:line="360" w:lineRule="auto"/>
              <w:rPr>
                <w:rFonts w:ascii="宋体" w:hAnsi="宋体"/>
                <w:szCs w:val="21"/>
              </w:rPr>
            </w:pPr>
            <w:r>
              <w:rPr>
                <w:rFonts w:ascii="宋体" w:hAnsi="宋体"/>
                <w:szCs w:val="21"/>
              </w:rPr>
              <w:t xml:space="preserve">信息</w:t>
            </w:r>
            <w:r/>
          </w:p>
        </w:tc>
        <w:tc>
          <w:tcPr>
            <w:shd w:val="clear" w:color="auto" w:fill="auto"/>
            <w:tcW w:w="5018" w:type="dxa"/>
            <w:vAlign w:val="center"/>
            <w:textDirection w:val="lrTb"/>
            <w:noWrap w:val="false"/>
          </w:tcPr>
          <w:p>
            <w:pPr>
              <w:jc w:val="center"/>
              <w:spacing w:line="360" w:lineRule="auto"/>
              <w:rPr>
                <w:rFonts w:ascii="宋体" w:hAnsi="宋体"/>
                <w:szCs w:val="21"/>
              </w:rPr>
            </w:pPr>
            <w:r>
              <w:rPr>
                <w:rFonts w:ascii="宋体" w:hAnsi="宋体"/>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项目编号</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中标人名称</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中标人地址</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中标金额</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t xml:space="preserve">大写人民币：      （小写</w:t>
            </w:r>
            <w:r>
              <w:rPr>
                <w:rFonts w:hint="eastAsia" w:ascii="宋体" w:hAnsi="宋体"/>
                <w:color w:val="000000"/>
                <w:sz w:val="24"/>
              </w:rPr>
              <w:t xml:space="preserve">¥</w:t>
            </w:r>
            <w:r>
              <w:rPr>
                <w:rFonts w:ascii="宋体" w:hAnsi="宋体"/>
                <w:szCs w:val="21"/>
              </w:rPr>
              <w:t xml:space="preserve">      ）</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代理人姓名及联系方式</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免费维保期限</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履约保证金数额（若有）</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rFonts w:ascii="宋体" w:hAnsi="宋体"/>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rFonts w:ascii="宋体" w:hAnsi="宋体"/>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40" w:right="1134" w:bottom="1440" w:left="1134" w:header="851" w:footer="680" w:gutter="0"/>
          <w:cols w:num="1" w:sep="0" w:space="425" w:equalWidth="1"/>
          <w:docGrid w:linePitch="360"/>
        </w:sectPr>
      </w:pPr>
      <w:r/>
      <w:bookmarkStart w:id="39" w:name="_Toc477186551"/>
      <w:r/>
      <w:bookmarkStart w:id="40" w:name="_Toc8652803"/>
      <w:r/>
      <w:bookmarkStart w:id="41" w:name="_Toc160626427"/>
      <w:r/>
      <w:bookmarkStart w:id="42" w:name="_Toc8652599"/>
      <w:r/>
      <w:bookmarkStart w:id="43" w:name="_Toc477186798"/>
      <w:r/>
      <w:r/>
    </w:p>
    <w:p>
      <w:pPr>
        <w:pStyle w:val="845"/>
        <w:jc w:val="center"/>
        <w:spacing w:before="0" w:after="0" w:line="360" w:lineRule="auto"/>
        <w:rPr>
          <w:rFonts w:ascii="宋体" w:hAnsi="宋体" w:eastAsia="宋体"/>
          <w:bCs/>
          <w:sz w:val="32"/>
          <w:szCs w:val="32"/>
        </w:rPr>
      </w:pPr>
      <w:r/>
      <w:bookmarkStart w:id="44" w:name="_Toc237852998"/>
      <w:r/>
      <w:bookmarkStart w:id="45" w:name="_Toc237853082"/>
      <w:r>
        <w:rPr>
          <w:rFonts w:ascii="宋体" w:hAnsi="宋体" w:eastAsia="宋体"/>
          <w:sz w:val="32"/>
          <w:szCs w:val="32"/>
        </w:rPr>
        <w:t xml:space="preserve">第三章 投标文件格式</w:t>
      </w:r>
      <w:bookmarkEnd w:id="39"/>
      <w:r/>
      <w:bookmarkEnd w:id="40"/>
      <w:r/>
      <w:bookmarkEnd w:id="41"/>
      <w:r/>
      <w:bookmarkEnd w:id="42"/>
      <w:r/>
      <w:bookmarkEnd w:id="43"/>
      <w:r/>
      <w:bookmarkEnd w:id="44"/>
      <w:r/>
      <w:bookmarkEnd w:id="45"/>
      <w:r>
        <w:rPr>
          <w:rFonts w:hint="eastAsia" w:ascii="宋体" w:hAnsi="宋体" w:eastAsia="宋体"/>
          <w:sz w:val="32"/>
          <w:szCs w:val="32"/>
        </w:rPr>
        <w:t xml:space="preserve"> </w:t>
      </w:r>
      <w:r/>
    </w:p>
    <w:p>
      <w:pPr>
        <w:pStyle w:val="86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6" w:name="_Ref36193203"/>
      <w:r/>
      <w:bookmarkStart w:id="47" w:name="资格证明文件"/>
      <w:r/>
      <w:bookmarkStart w:id="48" w:name="_Hlk79008528"/>
      <w:r>
        <w:rPr>
          <w:rFonts w:hint="eastAsia" w:ascii="宋体" w:hAnsi="宋体" w:eastAsia="宋体"/>
          <w:b/>
          <w:color w:val="000000"/>
          <w:sz w:val="21"/>
          <w:szCs w:val="21"/>
        </w:rPr>
        <w:t xml:space="preserve">相关材料提供要求详见第二章投标人须知。</w:t>
      </w:r>
      <w:r/>
    </w:p>
    <w:p>
      <w:pPr>
        <w:pStyle w:val="846"/>
        <w:numPr>
          <w:ilvl w:val="0"/>
          <w:numId w:val="28"/>
        </w:numPr>
        <w:rPr>
          <w:rFonts w:ascii="宋体" w:hAnsi="宋体"/>
          <w:sz w:val="32"/>
          <w:u w:val="single"/>
        </w:rPr>
      </w:pPr>
      <w:r/>
      <w:bookmarkStart w:id="49" w:name="_Ref80087417"/>
      <w:r>
        <w:rPr>
          <w:rFonts w:ascii="宋体" w:hAnsi="宋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0" w:name="TBR"/>
      <w:r/>
      <w:bookmarkEnd w:id="50"/>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1" w:name="XMBH"/>
      <w:r/>
      <w:bookmarkEnd w:id="51"/>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22"/>
        <w:gridCol w:w="4832"/>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4" w:name="JEXX"/>
            <w:r/>
            <w:bookmarkEnd w:id="54"/>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5" w:name="JEDX"/>
            <w:r/>
            <w:bookmarkEnd w:id="55"/>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6" w:name="NF"/>
      <w:r/>
      <w:bookmarkEnd w:id="56"/>
      <w:r>
        <w:rPr>
          <w:rFonts w:hint="eastAsia" w:ascii="宋体" w:hAnsi="宋体"/>
          <w:szCs w:val="21"/>
        </w:rPr>
        <w:t xml:space="preserve"> 年 </w:t>
      </w:r>
      <w:bookmarkStart w:id="57" w:name="YF"/>
      <w:r/>
      <w:bookmarkEnd w:id="5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8" w:name="RI"/>
      <w:r/>
      <w:bookmarkEnd w:id="58"/>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宋体" w:hAnsi="宋体"/>
          <w:sz w:val="32"/>
          <w:u w:val="single"/>
        </w:rPr>
        <w:sectPr>
          <w:footnotePr/>
          <w:endnotePr/>
          <w:type w:val="nextPage"/>
          <w:pgSz w:w="11906" w:h="16838" w:orient="portrait"/>
          <w:pgMar w:top="1440" w:right="1134" w:bottom="1440" w:left="1134" w:header="851" w:footer="680" w:gutter="0"/>
          <w:cols w:num="1" w:sep="0" w:space="425" w:equalWidth="1"/>
          <w:docGrid w:linePitch="360"/>
        </w:sectPr>
      </w:pPr>
      <w:r/>
      <w:bookmarkStart w:id="59" w:name="_Toc521586594"/>
      <w:r/>
      <w:bookmarkStart w:id="60" w:name="_Toc503906751"/>
      <w:r/>
      <w:bookmarkStart w:id="61" w:name="_Toc8652603"/>
      <w:r/>
      <w:bookmarkStart w:id="62" w:name="_Toc519609403"/>
      <w:r/>
      <w:bookmarkStart w:id="63" w:name="_Toc522624850"/>
      <w:r/>
      <w:bookmarkStart w:id="64" w:name="_Ref378337104"/>
      <w:r/>
      <w:bookmarkStart w:id="65" w:name="报价分析表"/>
      <w:r/>
      <w:r/>
    </w:p>
    <w:p>
      <w:pPr>
        <w:pStyle w:val="846"/>
        <w:numPr>
          <w:ilvl w:val="0"/>
          <w:numId w:val="28"/>
        </w:numPr>
        <w:rPr>
          <w:rFonts w:ascii="宋体" w:hAnsi="宋体"/>
          <w:sz w:val="32"/>
          <w:u w:val="single"/>
        </w:rPr>
      </w:pPr>
      <w:r>
        <w:rPr>
          <w:rFonts w:ascii="宋体" w:hAnsi="宋体"/>
          <w:sz w:val="32"/>
          <w:u w:val="single"/>
        </w:rPr>
        <w:t xml:space="preserve">报价分析表</w:t>
      </w:r>
      <w:bookmarkEnd w:id="59"/>
      <w:r/>
      <w:bookmarkEnd w:id="60"/>
      <w:r/>
      <w:bookmarkEnd w:id="61"/>
      <w:r/>
      <w:bookmarkEnd w:id="62"/>
      <w:r/>
      <w:bookmarkEnd w:id="63"/>
      <w:r/>
      <w:bookmarkEnd w:id="64"/>
      <w:r/>
      <w:bookmarkEnd w:id="65"/>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6"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37" w:type="pct"/>
        <w:jc w:val="center"/>
        <w:tblLayout w:type="fixed"/>
        <w:tblLook w:val="04A0" w:firstRow="1" w:lastRow="0" w:firstColumn="1" w:lastColumn="0" w:noHBand="0" w:noVBand="1"/>
      </w:tblPr>
      <w:tblGrid>
        <w:gridCol w:w="712"/>
        <w:gridCol w:w="2408"/>
        <w:gridCol w:w="1275"/>
        <w:gridCol w:w="1134"/>
        <w:gridCol w:w="1140"/>
        <w:gridCol w:w="3258"/>
      </w:tblGrid>
      <w:tr>
        <w:trPr>
          <w:jc w:val="center"/>
          <w:trHeight w:val="371"/>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Borders>
              <w:top w:val="single" w:color="auto"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w:t>
            </w:r>
            <w:r/>
          </w:p>
        </w:tc>
        <w:tc>
          <w:tcPr>
            <w:tcBorders>
              <w:top w:val="single" w:color="auto"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数量（月）</w:t>
            </w:r>
            <w:r/>
          </w:p>
        </w:tc>
        <w:tc>
          <w:tcPr>
            <w:tcBorders>
              <w:top w:val="single" w:color="auto"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月度费用</w:t>
            </w:r>
            <w:r/>
          </w:p>
        </w:tc>
        <w:tc>
          <w:tcPr>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费用合计</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一</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人员费用</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附表1</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二</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ascii="宋体" w:hAnsi="宋体"/>
                <w:szCs w:val="21"/>
              </w:rPr>
              <w:t xml:space="preserve">专用机器设备</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附表</w:t>
            </w:r>
            <w:r>
              <w:rPr>
                <w:rFonts w:cs="宋体" w:asciiTheme="minorEastAsia" w:hAnsiTheme="minorEastAsia" w:eastAsiaTheme="minorEastAsia"/>
                <w:szCs w:val="21"/>
              </w:rPr>
              <w:t xml:space="preserve">2</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工具、耗材</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四</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培训费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五</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服装费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体检费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七</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国假加班</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八</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高温费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九</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管理费</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hint="eastAsia" w:ascii="宋体" w:hAnsi="宋体"/>
                <w:szCs w:val="21"/>
              </w:rPr>
              <w:t xml:space="preserve">投标单位结合自身实际情况计算</w:t>
            </w:r>
            <w:r/>
          </w:p>
        </w:tc>
      </w:tr>
      <w:tr>
        <w:trPr>
          <w:jc w:val="center"/>
          <w:trHeight w:val="371"/>
        </w:trPr>
        <w:tc>
          <w:tcPr>
            <w:tcBorders>
              <w:top w:val="none" w:color="000000" w:sz="4" w:space="0"/>
              <w:left w:val="single" w:color="auto" w:sz="4" w:space="0"/>
              <w:bottom w:val="single" w:color="auto" w:sz="4" w:space="0"/>
              <w:right w:val="single" w:color="auto" w:sz="4" w:space="0"/>
            </w:tcBorders>
            <w:tcW w:w="359" w:type="pct"/>
            <w:vAlign w:val="center"/>
            <w:textDirection w:val="lrTb"/>
            <w:noWrap/>
          </w:tcPr>
          <w:p>
            <w:pPr>
              <w:jc w:val="center"/>
              <w:widowControl/>
              <w:rPr>
                <w:rFonts w:cs="宋体" w:asciiTheme="minorEastAsia" w:hAnsiTheme="minorEastAsia" w:eastAsiaTheme="minorEastAsia"/>
                <w:b/>
                <w:szCs w:val="21"/>
              </w:rPr>
            </w:pPr>
            <w:r>
              <w:rPr>
                <w:rFonts w:cs="宋体" w:asciiTheme="minorEastAsia" w:hAnsiTheme="minorEastAsia" w:eastAsiaTheme="minorEastAsia"/>
                <w:b/>
                <w:szCs w:val="21"/>
              </w:rPr>
              <w:t xml:space="preserve">十</w:t>
            </w:r>
            <w:r/>
          </w:p>
        </w:tc>
        <w:tc>
          <w:tcPr>
            <w:tcBorders>
              <w:top w:val="none" w:color="000000" w:sz="4" w:space="0"/>
              <w:left w:val="none" w:color="000000" w:sz="4" w:space="0"/>
              <w:bottom w:val="single" w:color="auto" w:sz="4" w:space="0"/>
              <w:right w:val="single" w:color="auto" w:sz="4" w:space="0"/>
            </w:tcBorders>
            <w:tcW w:w="1213"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税金（税率：</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single" w:color="auto" w:sz="4" w:space="0"/>
              <w:right w:val="single" w:color="auto" w:sz="4" w:space="0"/>
            </w:tcBorders>
            <w:tcW w:w="64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641" w:type="pct"/>
            <w:vAlign w:val="center"/>
            <w:textDirection w:val="lrTb"/>
            <w:noWrap/>
          </w:tcPr>
          <w:p>
            <w:pPr>
              <w:jc w:val="center"/>
              <w:widowControl/>
              <w:rPr>
                <w:rFonts w:cs="宋体" w:asciiTheme="minorEastAsia" w:hAnsiTheme="minorEastAsia" w:eastAsiaTheme="minorEastAsia"/>
                <w:szCs w:val="21"/>
              </w:rPr>
            </w:pPr>
            <w:r>
              <w:rPr>
                <w:rFonts w:ascii="宋体" w:hAnsi="宋体" w:cs="宋体"/>
                <w:bCs/>
              </w:rPr>
              <w:t xml:space="preserve">物业服务税率为6%</w:t>
            </w:r>
            <w:r>
              <w:rPr>
                <w:rFonts w:cs="宋体" w:asciiTheme="minorEastAsia" w:hAnsiTheme="minorEastAsia" w:eastAsiaTheme="minorEastAsia"/>
                <w:szCs w:val="21"/>
              </w:rPr>
              <w:t xml:space="preserve"> </w:t>
            </w:r>
            <w:r/>
          </w:p>
        </w:tc>
      </w:tr>
      <w:tr>
        <w:trPr>
          <w:jc w:val="center"/>
          <w:trHeight w:val="371"/>
        </w:trPr>
        <w:tc>
          <w:tcPr>
            <w:gridSpan w:val="2"/>
            <w:tcBorders>
              <w:top w:val="none" w:color="000000" w:sz="4" w:space="0"/>
              <w:left w:val="single" w:color="auto" w:sz="4" w:space="0"/>
              <w:bottom w:val="single" w:color="auto" w:sz="4" w:space="0"/>
              <w:right w:val="single" w:color="auto" w:sz="4" w:space="0"/>
            </w:tcBorders>
            <w:tcW w:w="1572"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总报价（大写）</w:t>
            </w:r>
            <w:r/>
          </w:p>
        </w:tc>
        <w:tc>
          <w:tcPr>
            <w:gridSpan w:val="4"/>
            <w:tcBorders>
              <w:top w:val="single" w:color="auto" w:sz="4" w:space="0"/>
              <w:left w:val="none" w:color="000000" w:sz="4" w:space="0"/>
              <w:bottom w:val="single" w:color="auto" w:sz="4" w:space="0"/>
              <w:right w:val="single" w:color="auto" w:sz="4" w:space="0"/>
            </w:tcBorders>
            <w:tcW w:w="1" w:type="pct"/>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按以上（一至十）项目金额合计</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bookmarkEnd w:id="66"/>
      <w:r/>
      <w:r/>
    </w:p>
    <w:p>
      <w:pPr>
        <w:spacing w:line="360" w:lineRule="auto"/>
        <w:rPr>
          <w:rFonts w:ascii="宋体" w:hAnsi="宋体"/>
          <w:b/>
          <w:color w:val="000000"/>
          <w:szCs w:val="21"/>
        </w:rPr>
      </w:pPr>
      <w:r>
        <w:rPr>
          <w:rFonts w:hint="eastAsia" w:ascii="宋体" w:hAnsi="宋体"/>
          <w:b/>
          <w:color w:val="000000"/>
          <w:szCs w:val="21"/>
        </w:rPr>
        <w:t xml:space="preserve">注：</w:t>
      </w:r>
      <w:r>
        <w:rPr>
          <w:rFonts w:hint="eastAsia" w:ascii="宋体" w:hAnsi="宋体"/>
          <w:b/>
          <w:szCs w:val="21"/>
        </w:rPr>
        <w:t xml:space="preserve">投标人须按以下要求填写报价分析表，否则视为无效响应</w:t>
      </w:r>
      <w:r/>
    </w:p>
    <w:p>
      <w:pPr>
        <w:ind w:firstLine="422"/>
        <w:spacing w:line="360" w:lineRule="auto"/>
        <w:rPr>
          <w:rFonts w:ascii="宋体" w:hAnsi="宋体"/>
          <w:b/>
          <w:color w:val="000000"/>
          <w:szCs w:val="21"/>
        </w:rPr>
      </w:pPr>
      <w:r>
        <w:rPr>
          <w:rFonts w:ascii="宋体" w:hAnsi="宋体"/>
          <w:b/>
          <w:color w:val="000000"/>
          <w:szCs w:val="21"/>
        </w:rPr>
        <w:t xml:space="preserve">1.</w:t>
      </w:r>
      <w:r>
        <w:rPr>
          <w:rFonts w:hint="eastAsia" w:ascii="宋体" w:hAnsi="宋体"/>
          <w:b/>
          <w:color w:val="000000"/>
          <w:szCs w:val="21"/>
        </w:rPr>
        <w:t xml:space="preserve">包含不限于以上项目，投标人可根据情况自行添加并逐项进行报价，但不得少于上述内容，且各项报价不得为零。</w:t>
      </w:r>
      <w:r/>
    </w:p>
    <w:p>
      <w:pPr>
        <w:spacing w:line="360" w:lineRule="auto"/>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 xml:space="preserve">   2</w:t>
      </w:r>
      <w:r>
        <w:rPr>
          <w:rFonts w:hint="eastAsia" w:ascii="宋体" w:hAnsi="宋体"/>
          <w:b/>
          <w:color w:val="000000"/>
          <w:szCs w:val="21"/>
        </w:rPr>
        <w:t xml:space="preserve">.</w:t>
      </w:r>
      <w:r>
        <w:rPr>
          <w:rFonts w:hint="eastAsia" w:ascii="宋体" w:hAnsi="宋体"/>
          <w:b/>
          <w:szCs w:val="21"/>
        </w:rPr>
        <w:t xml:space="preserve">为保障法定节假日期间医院各项工作有序进行，法定节假日期间不少于556人在岗，</w:t>
      </w:r>
      <w:r>
        <w:rPr>
          <w:rFonts w:hint="eastAsia" w:ascii="宋体" w:hAnsi="宋体"/>
          <w:b/>
          <w:szCs w:val="21"/>
        </w:rPr>
        <w:t xml:space="preserve">加班费（法定节假日）397.47元（按全年共13个节假日需支付三倍工资折合到每月计算）</w:t>
      </w:r>
      <w:r/>
    </w:p>
    <w:p>
      <w:pPr>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 </w:t>
      </w:r>
      <w:r>
        <w:rPr>
          <w:rFonts w:hint="eastAsia" w:ascii="宋体" w:hAnsi="宋体"/>
          <w:b/>
          <w:szCs w:val="21"/>
        </w:rPr>
        <w:t xml:space="preserve">本项目480人为高温岗，</w:t>
      </w:r>
      <w:r>
        <w:rPr>
          <w:rFonts w:hint="eastAsia" w:ascii="宋体" w:hAnsi="宋体"/>
          <w:b/>
          <w:szCs w:val="21"/>
        </w:rPr>
        <w:t xml:space="preserve">高温补贴部分100元（按6、7、8、9月每月300元，全年1200元均摊到每月计算）</w:t>
      </w:r>
      <w:r>
        <w:rPr>
          <w:rFonts w:hint="eastAsia" w:ascii="宋体" w:hAnsi="宋体"/>
          <w:b/>
          <w:szCs w:val="21"/>
        </w:rPr>
        <w:t xml:space="preserve">。</w:t>
      </w:r>
      <w:r/>
    </w:p>
    <w:p>
      <w:pPr>
        <w:rPr>
          <w:rFonts w:ascii="宋体" w:hAnsi="宋体"/>
          <w:sz w:val="30"/>
          <w:szCs w:val="30"/>
        </w:rPr>
        <w:sectPr>
          <w:footnotePr/>
          <w:endnotePr/>
          <w:type w:val="nextPage"/>
          <w:pgSz w:w="11906" w:h="16838" w:orient="portrait"/>
          <w:pgMar w:top="1440" w:right="1134" w:bottom="1440" w:left="1134" w:header="851" w:footer="680" w:gutter="0"/>
          <w:cols w:num="1" w:sep="0" w:space="425" w:equalWidth="1"/>
          <w:docGrid w:linePitch="360"/>
        </w:sectPr>
      </w:pPr>
      <w:r/>
      <w:bookmarkStart w:id="67" w:name="OLE_LINK1"/>
      <w:r/>
      <w:r/>
    </w:p>
    <w:p>
      <w:pPr>
        <w:pStyle w:val="847"/>
        <w:rPr>
          <w:rFonts w:ascii="宋体" w:hAnsi="宋体"/>
          <w:sz w:val="30"/>
          <w:szCs w:val="30"/>
        </w:rPr>
      </w:pPr>
      <w:r>
        <w:rPr>
          <w:rFonts w:hint="eastAsia" w:ascii="宋体" w:hAnsi="宋体"/>
          <w:sz w:val="30"/>
          <w:szCs w:val="30"/>
        </w:rPr>
        <w:t xml:space="preserve">2</w:t>
      </w:r>
      <w:r>
        <w:rPr>
          <w:rFonts w:ascii="宋体" w:hAnsi="宋体"/>
          <w:sz w:val="30"/>
          <w:szCs w:val="30"/>
        </w:rPr>
        <w:t xml:space="preserve">.1</w:t>
      </w:r>
      <w:r>
        <w:rPr>
          <w:rFonts w:hint="eastAsia" w:ascii="宋体" w:hAnsi="宋体"/>
          <w:sz w:val="30"/>
          <w:szCs w:val="30"/>
        </w:rPr>
        <w:t xml:space="preserve">附表1</w:t>
      </w:r>
      <w:r>
        <w:rPr>
          <w:rFonts w:hint="eastAsia" w:ascii="宋体" w:hAnsi="宋体"/>
          <w:sz w:val="30"/>
          <w:szCs w:val="30"/>
        </w:rPr>
        <w:t xml:space="preserve">人员费用明细表</w:t>
      </w:r>
      <w:r/>
    </w:p>
    <w:p>
      <w:pPr>
        <w:jc w:val="center"/>
        <w:spacing w:line="360" w:lineRule="auto"/>
        <w:widowControl/>
        <w:rPr>
          <w:rFonts w:ascii="宋体" w:hAnsi="宋体"/>
          <w:color w:val="000000"/>
          <w:szCs w:val="21"/>
        </w:rPr>
      </w:pPr>
      <w:r>
        <w:rPr>
          <w:rFonts w:hint="eastAsia" w:ascii="宋体" w:hAnsi="宋体"/>
          <w:color w:val="000000"/>
          <w:szCs w:val="21"/>
        </w:rPr>
        <w:t xml:space="preserve">人员费用明细表</w:t>
      </w:r>
      <w:bookmarkEnd w:id="6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5"/>
        <w:gridCol w:w="1078"/>
        <w:gridCol w:w="1078"/>
        <w:gridCol w:w="1078"/>
        <w:gridCol w:w="1078"/>
        <w:gridCol w:w="1078"/>
        <w:gridCol w:w="1078"/>
        <w:gridCol w:w="893"/>
        <w:gridCol w:w="798"/>
      </w:tblGrid>
      <w:tr>
        <w:trPr>
          <w:jc w:val="center"/>
          <w:trHeight w:val="410"/>
        </w:trPr>
        <w:tc>
          <w:tcPr>
            <w:shd w:val="clear" w:color="000000" w:fill="ffffff"/>
            <w:tcW w:w="860"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岗位</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工资</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社保</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超龄工伤险 </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雇主险</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双边公积金 </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月小计 </w:t>
            </w:r>
            <w:r/>
          </w:p>
        </w:tc>
        <w:tc>
          <w:tcPr>
            <w:shd w:val="clear" w:color="000000" w:fill="ffffff"/>
            <w:tcW w:w="453"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配置人数</w:t>
            </w:r>
            <w:r/>
          </w:p>
        </w:tc>
        <w:tc>
          <w:tcPr>
            <w:shd w:val="clear" w:color="000000" w:fill="ffffff"/>
            <w:tcW w:w="405"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合计</w:t>
            </w:r>
            <w:r/>
          </w:p>
        </w:tc>
      </w:tr>
      <w:tr>
        <w:trPr>
          <w:jc w:val="center"/>
          <w:trHeight w:val="310"/>
        </w:trPr>
        <w:tc>
          <w:tcPr>
            <w:tcW w:w="860" w:type="pct"/>
            <w:vAlign w:val="center"/>
            <w:vMerge w:val="continue"/>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(元/月/人)</w:t>
            </w:r>
            <w:r/>
          </w:p>
        </w:tc>
        <w:tc>
          <w:tcPr>
            <w:tcW w:w="453" w:type="pct"/>
            <w:vAlign w:val="center"/>
            <w:vMerge w:val="continue"/>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405" w:type="pct"/>
            <w:vAlign w:val="center"/>
            <w:vMerge w:val="continue"/>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工程经理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保洁经理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运送经理</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49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保洁人员（非退休）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49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保洁人员（退休）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运送人员（非退休）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10"/>
        </w:trPr>
        <w:tc>
          <w:tcPr>
            <w:shd w:val="clear" w:color="000000" w:fill="ffffff"/>
            <w:tcW w:w="86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运送人员（退休）</w:t>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547"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53"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000000" w:fill="ffffff"/>
            <w:tcW w:w="405" w:type="pct"/>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right"/>
        <w:spacing w:line="360" w:lineRule="auto"/>
        <w:rPr>
          <w:rFonts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jc w:val="left"/>
        <w:spacing w:line="360" w:lineRule="auto"/>
        <w:widowControl/>
        <w:rPr>
          <w:rFonts w:ascii="宋体" w:hAnsi="宋体"/>
          <w:b/>
          <w:szCs w:val="21"/>
        </w:rPr>
      </w:pPr>
      <w:r>
        <w:rPr>
          <w:rFonts w:hint="eastAsia" w:ascii="宋体" w:hAnsi="宋体"/>
          <w:b/>
          <w:szCs w:val="21"/>
        </w:rPr>
        <w:t xml:space="preserve">注：投标人须按以下要求填写</w:t>
      </w:r>
      <w:r>
        <w:rPr>
          <w:rFonts w:hint="eastAsia" w:ascii="宋体" w:hAnsi="宋体"/>
          <w:b/>
          <w:szCs w:val="21"/>
        </w:rPr>
        <w:t xml:space="preserve">人员费用明细表</w:t>
      </w:r>
      <w:r>
        <w:rPr>
          <w:rFonts w:hint="eastAsia" w:ascii="宋体" w:hAnsi="宋体"/>
          <w:b/>
          <w:szCs w:val="21"/>
        </w:rPr>
        <w:t xml:space="preserve">，否则视为无效响应</w:t>
      </w:r>
      <w:r/>
    </w:p>
    <w:p>
      <w:pPr>
        <w:ind w:firstLine="422"/>
        <w:jc w:val="left"/>
        <w:spacing w:line="360" w:lineRule="auto"/>
        <w:widowControl/>
        <w:rPr>
          <w:rFonts w:ascii="宋体" w:hAnsi="宋体"/>
          <w:b/>
          <w:szCs w:val="21"/>
        </w:rPr>
      </w:pPr>
      <w:r>
        <w:rPr>
          <w:rFonts w:hint="eastAsia" w:ascii="宋体" w:hAnsi="宋体"/>
          <w:b/>
          <w:szCs w:val="21"/>
        </w:rPr>
        <w:t xml:space="preserve">1.人员费用须区分非退休人员及退休人员进行报价，岗位名称后加备注，例：保洁员（非退休）、保洁员（退休）；</w:t>
      </w:r>
      <w:r/>
    </w:p>
    <w:p>
      <w:pPr>
        <w:ind w:firstLine="422"/>
        <w:jc w:val="left"/>
        <w:spacing w:line="360" w:lineRule="auto"/>
        <w:widowControl/>
        <w:rPr>
          <w:rFonts w:ascii="宋体" w:hAnsi="宋体"/>
          <w:b/>
          <w:szCs w:val="21"/>
        </w:rPr>
      </w:pPr>
      <w:r>
        <w:rPr>
          <w:rFonts w:hint="eastAsia" w:ascii="宋体" w:hAnsi="宋体"/>
          <w:b/>
          <w:szCs w:val="21"/>
        </w:rPr>
        <w:t xml:space="preserve">2.投标报价是根据招标文件所确定的物业管理服务范围内的全部人员和工作内容的价格体现，是为完成招标文件规定的服务管理工作所涉及到的一切费用：</w:t>
      </w:r>
      <w:r/>
    </w:p>
    <w:p>
      <w:pPr>
        <w:ind w:firstLine="422"/>
        <w:jc w:val="left"/>
        <w:spacing w:line="360" w:lineRule="auto"/>
        <w:widowControl/>
        <w:rPr>
          <w:rFonts w:ascii="宋体" w:hAnsi="宋体"/>
          <w:b/>
          <w:szCs w:val="21"/>
        </w:rPr>
      </w:pPr>
      <w:r>
        <w:rPr>
          <w:rFonts w:hint="eastAsia" w:ascii="宋体" w:hAnsi="宋体"/>
          <w:b/>
          <w:szCs w:val="21"/>
        </w:rPr>
        <w:t xml:space="preserve">2.1投标报价应包括以下费用且不考虑任何享受优惠政策的情况：所有人员工资（不低于苏州市最低工资标准）、法定的社会保险</w:t>
      </w:r>
      <w:r>
        <w:rPr>
          <w:rFonts w:hint="eastAsia" w:ascii="宋体" w:hAnsi="宋体"/>
          <w:b/>
          <w:szCs w:val="21"/>
        </w:rPr>
        <w:t xml:space="preserve">（属地社保）</w:t>
      </w:r>
      <w:r>
        <w:rPr>
          <w:rFonts w:hint="eastAsia" w:ascii="宋体" w:hAnsi="宋体"/>
          <w:b/>
          <w:szCs w:val="21"/>
        </w:rPr>
        <w:t xml:space="preserve">、住房公积金</w:t>
      </w:r>
      <w:r>
        <w:rPr>
          <w:rFonts w:hint="eastAsia" w:ascii="宋体" w:hAnsi="宋体"/>
          <w:b/>
          <w:szCs w:val="21"/>
        </w:rPr>
        <w:t xml:space="preserve">，如报价中未涵盖上述费用，评标委员会可依据《中华人民共和国劳动合同法》等法律法规启动异常低价投标审查，若投标人不能合理解释报价的合理性将被认定该投标报价无效。</w:t>
      </w:r>
      <w:r/>
    </w:p>
    <w:p>
      <w:pPr>
        <w:ind w:firstLine="422"/>
        <w:jc w:val="left"/>
        <w:spacing w:line="360" w:lineRule="auto"/>
        <w:widowControl/>
        <w:rPr>
          <w:rFonts w:ascii="宋体" w:hAnsi="宋体"/>
          <w:b/>
          <w:szCs w:val="21"/>
        </w:rPr>
      </w:pPr>
      <w:r>
        <w:rPr>
          <w:rFonts w:hint="eastAsia" w:ascii="宋体" w:hAnsi="宋体"/>
          <w:b/>
          <w:szCs w:val="21"/>
        </w:rPr>
        <w:t xml:space="preserve">2.2本项目人员的月工资标准不得低于苏州市最低工资标准要求。遇到法律法规规定的最低工资调整，其中人工费用相应浮动，由供应商自行承担；</w:t>
      </w:r>
      <w:r/>
    </w:p>
    <w:p>
      <w:pPr>
        <w:ind w:firstLine="422"/>
        <w:jc w:val="left"/>
        <w:spacing w:line="360" w:lineRule="auto"/>
        <w:widowControl/>
        <w:rPr>
          <w:rFonts w:ascii="宋体" w:hAnsi="宋体"/>
          <w:b/>
          <w:szCs w:val="21"/>
        </w:rPr>
      </w:pPr>
      <w:r>
        <w:rPr>
          <w:rFonts w:hint="eastAsia" w:ascii="宋体" w:hAnsi="宋体"/>
          <w:b/>
          <w:szCs w:val="21"/>
        </w:rPr>
        <w:t xml:space="preserve">2.3示例：以合法合规物业企业A为例，其报价构成为：人员工资部分2660元（按最低工资计算，不可低于该标准），社会保险部分1223.15元（按最低缴费基数和最低缴费比例计算，不可低于该标准），住房公积金266元（按最低缴费金额，企业承担双边为532元），超龄工伤险：</w:t>
      </w:r>
      <w:r>
        <w:rPr>
          <w:rFonts w:ascii="宋体" w:hAnsi="宋体"/>
          <w:b/>
          <w:szCs w:val="21"/>
        </w:rPr>
        <w:t xml:space="preserve">19.81</w:t>
      </w:r>
      <w:r>
        <w:rPr>
          <w:rFonts w:hint="eastAsia" w:ascii="宋体" w:hAnsi="宋体"/>
          <w:b/>
          <w:szCs w:val="21"/>
        </w:rPr>
        <w:t xml:space="preserve">元(按最低</w:t>
      </w:r>
      <w:r>
        <w:rPr>
          <w:rFonts w:hint="eastAsia" w:ascii="宋体" w:hAnsi="宋体"/>
          <w:b/>
          <w:szCs w:val="21"/>
        </w:rPr>
        <w:t xml:space="preserve">缴费基数和最低缴费比例计算，不可低于该标准，由企业承担)，雇主险：2</w:t>
      </w:r>
      <w:r>
        <w:rPr>
          <w:rFonts w:ascii="宋体" w:hAnsi="宋体"/>
          <w:b/>
          <w:szCs w:val="21"/>
        </w:rPr>
        <w:t xml:space="preserve">0</w:t>
      </w:r>
      <w:r>
        <w:rPr>
          <w:rFonts w:ascii="宋体" w:hAnsi="宋体"/>
          <w:b/>
          <w:szCs w:val="21"/>
        </w:rPr>
        <w:t xml:space="preserve">元</w:t>
      </w:r>
      <w:r>
        <w:rPr>
          <w:rFonts w:hint="eastAsia" w:ascii="宋体" w:hAnsi="宋体"/>
          <w:b/>
          <w:szCs w:val="21"/>
        </w:rPr>
        <w:t xml:space="preserve">。此外管理费部分由企业结合自身实际情况计算。</w:t>
      </w:r>
      <w:r/>
    </w:p>
    <w:p>
      <w:pPr>
        <w:ind w:firstLine="422"/>
        <w:jc w:val="left"/>
        <w:spacing w:line="360" w:lineRule="auto"/>
        <w:widowControl/>
        <w:rPr>
          <w:rFonts w:ascii="宋体" w:hAnsi="宋体"/>
          <w:b/>
          <w:szCs w:val="21"/>
        </w:rPr>
      </w:pPr>
      <w:r>
        <w:rPr>
          <w:rFonts w:hint="eastAsia" w:ascii="宋体" w:hAnsi="宋体"/>
          <w:b/>
          <w:color w:val="000000" w:themeColor="text1"/>
          <w:szCs w:val="21"/>
        </w:rPr>
        <w:t xml:space="preserve">3</w:t>
      </w:r>
      <w:r>
        <w:rPr>
          <w:rFonts w:ascii="宋体" w:hAnsi="宋体"/>
          <w:b/>
          <w:color w:val="000000" w:themeColor="text1"/>
          <w:szCs w:val="21"/>
        </w:rPr>
        <w:t xml:space="preserve">.</w:t>
      </w:r>
      <w:r>
        <w:rPr>
          <w:rFonts w:hint="eastAsia" w:ascii="宋体" w:hAnsi="宋体"/>
          <w:b/>
          <w:color w:val="000000" w:themeColor="text1"/>
          <w:szCs w:val="21"/>
        </w:rPr>
        <w:t xml:space="preserve">报价分析表填写部分示例</w:t>
      </w:r>
      <w:r/>
    </w:p>
    <w:tbl>
      <w:tblPr>
        <w:tblpPr w:horzAnchor="margin" w:tblpXSpec="left" w:vertAnchor="text" w:tblpY="14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7"/>
        <w:gridCol w:w="1090"/>
        <w:gridCol w:w="1232"/>
        <w:gridCol w:w="1135"/>
        <w:gridCol w:w="1041"/>
        <w:gridCol w:w="1041"/>
        <w:gridCol w:w="1041"/>
        <w:gridCol w:w="859"/>
        <w:gridCol w:w="798"/>
      </w:tblGrid>
      <w:tr>
        <w:trPr>
          <w:trHeight w:val="410"/>
        </w:trPr>
        <w:tc>
          <w:tcPr>
            <w:shd w:val="clear" w:color="000000" w:fill="ffffff"/>
            <w:tcW w:w="82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w:t>
            </w:r>
            <w:r/>
          </w:p>
        </w:tc>
        <w:tc>
          <w:tcPr>
            <w:shd w:val="clear" w:color="000000" w:fill="ffffff"/>
            <w:tcW w:w="55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工资</w:t>
            </w:r>
            <w:r/>
          </w:p>
        </w:tc>
        <w:tc>
          <w:tcPr>
            <w:shd w:val="clear" w:color="000000" w:fill="ffffff"/>
            <w:tcW w:w="62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社保</w:t>
            </w:r>
            <w:r/>
          </w:p>
        </w:tc>
        <w:tc>
          <w:tcPr>
            <w:shd w:val="clear" w:color="000000" w:fill="ffffff"/>
            <w:tcW w:w="5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超龄工伤险</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雇主险</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双边公积金</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月小计</w:t>
            </w:r>
            <w:r/>
          </w:p>
        </w:tc>
        <w:tc>
          <w:tcPr>
            <w:shd w:val="clear" w:color="000000" w:fill="ffffff"/>
            <w:tcW w:w="436"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配置人数</w:t>
            </w:r>
            <w:r/>
          </w:p>
        </w:tc>
        <w:tc>
          <w:tcPr>
            <w:shd w:val="clear" w:color="000000" w:fill="ffffff"/>
            <w:tcW w:w="40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合计</w:t>
            </w:r>
            <w:r/>
          </w:p>
        </w:tc>
      </w:tr>
      <w:tr>
        <w:trPr>
          <w:trHeight w:val="310"/>
        </w:trPr>
        <w:tc>
          <w:tcPr>
            <w:tcW w:w="821"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000000" w:fill="ffffff"/>
            <w:tcW w:w="55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(元/月/人)</w:t>
            </w:r>
            <w:r/>
          </w:p>
        </w:tc>
        <w:tc>
          <w:tcPr>
            <w:shd w:val="clear" w:color="000000" w:fill="ffffff"/>
            <w:tcW w:w="62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(元/月/人)</w:t>
            </w:r>
            <w:r/>
          </w:p>
        </w:tc>
        <w:tc>
          <w:tcPr>
            <w:shd w:val="clear" w:color="000000" w:fill="ffffff"/>
            <w:tcW w:w="5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(元/月/人)</w:t>
            </w:r>
            <w:r/>
          </w:p>
        </w:tc>
        <w:tc>
          <w:tcPr>
            <w:tcW w:w="436"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405"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90"/>
        </w:trPr>
        <w:tc>
          <w:tcPr>
            <w:shd w:val="clear" w:color="000000" w:fill="ffffff"/>
            <w:tcW w:w="8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保洁人员（非退休）</w:t>
            </w:r>
            <w:r/>
          </w:p>
        </w:tc>
        <w:tc>
          <w:tcPr>
            <w:shd w:val="clear" w:color="000000" w:fill="ffffff"/>
            <w:tcW w:w="5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660</w:t>
            </w:r>
            <w:r/>
          </w:p>
        </w:tc>
        <w:tc>
          <w:tcPr>
            <w:shd w:val="clear" w:color="000000" w:fill="ffffff"/>
            <w:tcW w:w="62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223.15</w:t>
            </w:r>
            <w:r/>
          </w:p>
        </w:tc>
        <w:tc>
          <w:tcPr>
            <w:shd w:val="clear" w:color="000000" w:fill="ffffff"/>
            <w:tcW w:w="5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532</w:t>
            </w:r>
            <w:r/>
          </w:p>
        </w:tc>
        <w:tc>
          <w:tcPr>
            <w:shd w:val="clear" w:color="000000" w:fill="ffffff"/>
            <w:tcW w:w="52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3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05" w:type="pct"/>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490"/>
        </w:trPr>
        <w:tc>
          <w:tcPr>
            <w:shd w:val="clear" w:color="000000" w:fill="ffffff"/>
            <w:tcW w:w="8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保洁人员（退休）</w:t>
            </w:r>
            <w:r/>
          </w:p>
        </w:tc>
        <w:tc>
          <w:tcPr>
            <w:shd w:val="clear" w:color="000000" w:fill="ffffff"/>
            <w:tcW w:w="5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660</w:t>
            </w:r>
            <w:r/>
          </w:p>
        </w:tc>
        <w:tc>
          <w:tcPr>
            <w:shd w:val="clear" w:color="000000" w:fill="ffffff"/>
            <w:tcW w:w="62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76" w:type="pct"/>
            <w:vAlign w:val="center"/>
            <w:textDirection w:val="lrTb"/>
            <w:noWrap w:val="false"/>
          </w:tcPr>
          <w:p>
            <w:pPr>
              <w:jc w:val="center"/>
              <w:widowControl/>
              <w:rPr>
                <w:rFonts w:ascii="宋体" w:hAnsi="宋体" w:cs="宋体"/>
                <w:szCs w:val="21"/>
              </w:rPr>
            </w:pPr>
            <w:r>
              <w:rPr>
                <w:rFonts w:ascii="宋体" w:hAnsi="宋体" w:cs="宋体"/>
                <w:szCs w:val="21"/>
              </w:rPr>
              <w:t xml:space="preserve">19.81</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0</w:t>
            </w:r>
            <w:r/>
          </w:p>
        </w:tc>
        <w:tc>
          <w:tcPr>
            <w:shd w:val="clear" w:color="000000" w:fill="ffffff"/>
            <w:tcW w:w="52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000000" w:fill="ffffff"/>
            <w:tcW w:w="52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36"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W w:w="405" w:type="pct"/>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left"/>
        <w:widowControl/>
        <w:rPr>
          <w:rFonts w:asciiTheme="minorEastAsia" w:hAnsiTheme="minorEastAsia" w:eastAsiaTheme="minorEastAsia"/>
          <w:szCs w:val="21"/>
          <w:u w:val="single"/>
        </w:rPr>
        <w:sectPr>
          <w:footnotePr/>
          <w:endnotePr/>
          <w:type w:val="nextPage"/>
          <w:pgSz w:w="11906" w:h="16838" w:orient="portrait"/>
          <w:pgMar w:top="1440" w:right="1134" w:bottom="1440" w:left="1134" w:header="851" w:footer="680" w:gutter="0"/>
          <w:cols w:num="1" w:sep="0" w:space="425" w:equalWidth="1"/>
          <w:docGrid w:linePitch="360"/>
        </w:sectPr>
      </w:pPr>
      <w:r>
        <w:rPr>
          <w:rFonts w:asciiTheme="minorEastAsia" w:hAnsiTheme="minorEastAsia" w:eastAsiaTheme="minorEastAsia"/>
          <w:szCs w:val="21"/>
          <w:u w:val="single"/>
        </w:rPr>
      </w:r>
      <w:r/>
    </w:p>
    <w:p>
      <w:pPr>
        <w:pStyle w:val="847"/>
        <w:rPr>
          <w:rFonts w:ascii="宋体" w:hAnsi="宋体"/>
          <w:sz w:val="30"/>
          <w:szCs w:val="30"/>
        </w:rPr>
      </w:pPr>
      <w:r>
        <w:rPr>
          <w:rFonts w:hint="eastAsia" w:ascii="宋体" w:hAnsi="宋体"/>
          <w:sz w:val="30"/>
          <w:szCs w:val="30"/>
        </w:rPr>
        <w:t xml:space="preserve">2</w:t>
      </w:r>
      <w:r>
        <w:rPr>
          <w:rFonts w:ascii="宋体" w:hAnsi="宋体"/>
          <w:sz w:val="30"/>
          <w:szCs w:val="30"/>
        </w:rPr>
        <w:t xml:space="preserve">.2</w:t>
      </w:r>
      <w:r>
        <w:rPr>
          <w:rFonts w:hint="eastAsia" w:ascii="宋体" w:hAnsi="宋体"/>
          <w:sz w:val="30"/>
          <w:szCs w:val="30"/>
        </w:rPr>
        <w:t xml:space="preserve">附表</w:t>
      </w:r>
      <w:r>
        <w:rPr>
          <w:rFonts w:ascii="宋体" w:hAnsi="宋体"/>
          <w:sz w:val="30"/>
          <w:szCs w:val="30"/>
        </w:rPr>
        <w:t xml:space="preserve">2</w:t>
      </w:r>
      <w:r>
        <w:rPr>
          <w:rFonts w:hint="eastAsia" w:ascii="宋体" w:hAnsi="宋体"/>
          <w:sz w:val="30"/>
          <w:szCs w:val="30"/>
        </w:rPr>
        <w:t xml:space="preserve">投入本项目的专用设备报价明细表</w:t>
      </w:r>
      <w:r/>
    </w:p>
    <w:p>
      <w:pPr>
        <w:jc w:val="center"/>
        <w:spacing w:line="360" w:lineRule="auto"/>
        <w:rPr>
          <w:rFonts w:ascii="宋体" w:hAnsi="宋体" w:cs="宋体"/>
          <w:b/>
          <w:sz w:val="24"/>
        </w:rPr>
      </w:pPr>
      <w:r>
        <w:rPr>
          <w:rFonts w:hint="eastAsia" w:ascii="宋体" w:hAnsi="宋体" w:cs="宋体"/>
          <w:b/>
          <w:sz w:val="24"/>
        </w:rPr>
        <w:t xml:space="preserve">投入本项目的专用设备报价明细表</w:t>
      </w:r>
      <w:r/>
    </w:p>
    <w:tbl>
      <w:tblPr>
        <w:tblW w:w="5000" w:type="pct"/>
        <w:jc w:val="center"/>
        <w:tblLook w:val="04A0" w:firstRow="1" w:lastRow="0" w:firstColumn="1" w:lastColumn="0" w:noHBand="0" w:noVBand="1"/>
      </w:tblPr>
      <w:tblGrid>
        <w:gridCol w:w="682"/>
        <w:gridCol w:w="2237"/>
        <w:gridCol w:w="875"/>
        <w:gridCol w:w="1985"/>
        <w:gridCol w:w="2126"/>
        <w:gridCol w:w="1949"/>
      </w:tblGrid>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单价（元）</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宋体"/>
                <w:sz w:val="20"/>
              </w:rPr>
            </w:pPr>
            <w:r>
              <w:rPr>
                <w:rFonts w:hint="eastAsia" w:ascii="宋体" w:hAnsi="宋体" w:cs="宋体"/>
                <w:sz w:val="20"/>
              </w:rPr>
              <w:t xml:space="preserve">小计（含折旧）</w:t>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widowControl/>
              <w:rPr>
                <w:rFonts w:ascii="宋体" w:hAnsi="宋体" w:cs="Arial"/>
                <w:sz w:val="20"/>
              </w:rPr>
            </w:pPr>
            <w:r>
              <w:rPr>
                <w:rFonts w:ascii="宋体" w:hAnsi="宋体" w:cs="Arial"/>
                <w:sz w:val="20"/>
                <w:lang w:bidi="ar"/>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外场无人扫地机器人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widowControl/>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室内无人清洁机器人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ascii="宋体" w:hAnsi="宋体" w:cs="Arial"/>
                <w:sz w:val="20"/>
              </w:rPr>
              <w:t xml:space="preserve">4</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停车场清洁机器人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运输机器人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Arial"/>
                <w:sz w:val="20"/>
              </w:rPr>
              <w:t xml:space="preserve">大型运输机器人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室外扫地车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高压清洗车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驾驶型洗地机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手推式洗地机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手推式洗地机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加重机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单擦机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干/湿两用吸尘器</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干式吸尘器</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吹风机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高压水枪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保洁车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保洁车</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百变清洁桶带盖</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rPr>
            </w:pPr>
            <w:r>
              <w:rPr>
                <w:rFonts w:ascii="宋体" w:hAnsi="宋体" w:cs="Arial"/>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rPr>
            </w:pPr>
            <w:r>
              <w:rPr>
                <w:rFonts w:hint="eastAsia" w:ascii="宋体" w:hAnsi="宋体" w:cs="宋体"/>
                <w:szCs w:val="21"/>
              </w:rPr>
              <w:t xml:space="preserve">高速抛光机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rPr>
            </w:pPr>
            <w:r>
              <w:rPr>
                <w:rFonts w:ascii="宋体" w:hAnsi="宋体" w:cs="Arial"/>
                <w:sz w:val="20"/>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2</w:t>
            </w:r>
            <w:r>
              <w:rPr>
                <w:rFonts w:hint="eastAsia"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研磨翻新机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2</w:t>
            </w:r>
            <w:r>
              <w:rPr>
                <w:rFonts w:hint="eastAsia" w:ascii="宋体" w:hAnsi="宋体" w:cs="Arial"/>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扶梯清洗机</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手持终端PDA</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hint="eastAsia" w:ascii="宋体" w:hAnsi="宋体" w:cs="Arial"/>
                <w:sz w:val="20"/>
              </w:rPr>
              <w:t xml:space="preserve">按2年折旧</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智能设备更新维护费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ascii="宋体" w:hAnsi="宋体" w:cs="Arial"/>
                <w:sz w:val="20"/>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信息化系统维护费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hint="eastAsia" w:ascii="宋体" w:hAnsi="宋体" w:cs="Arial"/>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ascii="宋体" w:hAnsi="宋体" w:cs="Arial"/>
                <w:sz w:val="20"/>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tcPr>
          <w:p>
            <w:pPr>
              <w:jc w:val="center"/>
              <w:widowControl/>
              <w:rPr>
                <w:rFonts w:ascii="宋体" w:hAnsi="宋体" w:cs="Arial"/>
                <w:sz w:val="20"/>
                <w:lang w:bidi="ar"/>
              </w:rPr>
            </w:pPr>
            <w:r>
              <w:rPr>
                <w:rFonts w:ascii="宋体" w:hAnsi="宋体" w:cs="Arial"/>
                <w:sz w:val="20"/>
                <w:lang w:bidi="ar"/>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rPr>
                <w:rFonts w:ascii="宋体" w:hAnsi="宋体" w:cs="Arial"/>
                <w:sz w:val="20"/>
              </w:rPr>
            </w:pPr>
            <w:r>
              <w:rPr>
                <w:rFonts w:ascii="宋体" w:hAnsi="宋体" w:cs="Arial"/>
                <w:sz w:val="20"/>
              </w:rPr>
            </w:r>
            <w:r/>
          </w:p>
        </w:tc>
      </w:tr>
      <w:tr>
        <w:trPr>
          <w:jc w:val="center"/>
          <w:trHeight w:val="340"/>
        </w:trPr>
        <w:tc>
          <w:tcPr>
            <w:gridSpan w:val="2"/>
            <w:tcBorders>
              <w:top w:val="single" w:color="000000" w:sz="4" w:space="0"/>
              <w:left w:val="single" w:color="000000" w:sz="4" w:space="0"/>
              <w:bottom w:val="single" w:color="000000" w:sz="4" w:space="0"/>
              <w:right w:val="single" w:color="000000" w:sz="4" w:space="0"/>
            </w:tcBorders>
            <w:tcW w:w="1481" w:type="pct"/>
            <w:vAlign w:val="center"/>
            <w:textDirection w:val="lrTb"/>
            <w:noWrap/>
          </w:tcPr>
          <w:p>
            <w:pPr>
              <w:jc w:val="center"/>
              <w:widowControl/>
              <w:rPr>
                <w:rFonts w:ascii="宋体" w:hAnsi="宋体" w:cs="Arial"/>
                <w:sz w:val="20"/>
                <w:lang w:bidi="ar"/>
              </w:rPr>
            </w:pPr>
            <w:r>
              <w:rPr>
                <w:rFonts w:ascii="宋体" w:hAnsi="宋体" w:cs="Arial"/>
                <w:sz w:val="20"/>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519" w:type="pct"/>
            <w:vAlign w:val="center"/>
            <w:textDirection w:val="lrTb"/>
            <w:noWrap/>
          </w:tcPr>
          <w:p>
            <w:pPr>
              <w:jc w:val="center"/>
              <w:rPr>
                <w:rFonts w:ascii="宋体" w:hAnsi="宋体" w:cs="Arial"/>
                <w:sz w:val="20"/>
              </w:rPr>
            </w:pPr>
            <w:r>
              <w:rPr>
                <w:rFonts w:ascii="宋体" w:hAnsi="宋体" w:cs="Arial"/>
                <w:sz w:val="20"/>
              </w:rPr>
            </w:r>
            <w:r/>
          </w:p>
        </w:tc>
      </w:tr>
    </w:tbl>
    <w:p>
      <w:pPr>
        <w:jc w:val="right"/>
        <w:spacing w:line="360" w:lineRule="auto"/>
        <w:rPr>
          <w:rFonts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pStyle w:val="1475"/>
        <w:ind w:firstLine="422"/>
        <w:rPr>
          <w:rFonts w:ascii="宋体" w:hAnsi="宋体"/>
          <w:b/>
          <w:sz w:val="21"/>
          <w:szCs w:val="21"/>
        </w:rPr>
        <w:sectPr>
          <w:footnotePr/>
          <w:endnotePr/>
          <w:type w:val="nextPage"/>
          <w:pgSz w:w="11906" w:h="16838" w:orient="portrait"/>
          <w:pgMar w:top="1440" w:right="1134" w:bottom="1440" w:left="1134" w:header="851" w:footer="680" w:gutter="0"/>
          <w:cols w:num="1" w:sep="0" w:space="425" w:equalWidth="1"/>
          <w:docGrid w:linePitch="360"/>
        </w:sectPr>
      </w:pPr>
      <w:r>
        <w:rPr>
          <w:rFonts w:hint="eastAsia" w:ascii="宋体" w:hAnsi="宋体"/>
          <w:b/>
          <w:sz w:val="21"/>
          <w:szCs w:val="21"/>
        </w:rPr>
        <w:t xml:space="preserve">注：</w:t>
      </w:r>
      <w:r>
        <w:rPr>
          <w:rFonts w:hint="eastAsia" w:ascii="宋体" w:hAnsi="宋体"/>
          <w:b/>
          <w:color w:val="000000"/>
          <w:sz w:val="21"/>
          <w:szCs w:val="21"/>
        </w:rPr>
        <w:t xml:space="preserve">包含不限于以上项目，投标人可根据情况自行添加并逐项进行报价，但不得少于上述内容，且各项报价符合市场情况，不得为零。</w:t>
      </w:r>
      <w:r/>
    </w:p>
    <w:p>
      <w:pPr>
        <w:pStyle w:val="846"/>
        <w:numPr>
          <w:ilvl w:val="0"/>
          <w:numId w:val="28"/>
        </w:numPr>
        <w:rPr>
          <w:rFonts w:ascii="宋体" w:hAnsi="宋体"/>
          <w:sz w:val="32"/>
          <w:u w:val="single"/>
        </w:rPr>
      </w:pPr>
      <w:r>
        <w:rPr>
          <w:rFonts w:ascii="宋体" w:hAnsi="宋体"/>
          <w:sz w:val="32"/>
          <w:u w:val="single"/>
        </w:rPr>
        <w:t xml:space="preserve">投标人情况表</w:t>
      </w:r>
      <w:r/>
    </w:p>
    <w:p>
      <w:pPr>
        <w:pStyle w:val="860"/>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60"/>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60"/>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860"/>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60"/>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60"/>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60"/>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ascii="宋体" w:hAnsi="宋体"/>
          <w:b/>
          <w:color w:val="000000"/>
          <w:szCs w:val="21"/>
        </w:rPr>
      </w:pPr>
      <w:r>
        <w:rPr>
          <w:rFonts w:ascii="宋体" w:hAnsi="宋体"/>
          <w:b/>
          <w:color w:val="000000"/>
          <w:szCs w:val="21"/>
        </w:rPr>
        <w:t xml:space="preserve">注：企业规模的企业划型标准请根据《中小企业划型标准规定》（工信部联企业〔2011〕300号）。</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68" w:name="_Ref118117040"/>
      <w:r/>
      <w:r/>
    </w:p>
    <w:p>
      <w:pPr>
        <w:pStyle w:val="846"/>
        <w:numPr>
          <w:ilvl w:val="0"/>
          <w:numId w:val="28"/>
        </w:numPr>
        <w:rPr>
          <w:rFonts w:ascii="宋体" w:hAnsi="宋体"/>
          <w:sz w:val="32"/>
          <w:u w:val="single"/>
        </w:rPr>
      </w:pPr>
      <w:r>
        <w:rPr>
          <w:rFonts w:ascii="宋体" w:hAnsi="宋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6"/>
      <w:r/>
      <w:bookmarkEnd w:id="47"/>
      <w:r/>
      <w:bookmarkEnd w:id="49"/>
      <w:r/>
      <w:bookmarkEnd w:id="68"/>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Cs w:val="21"/>
          <w:u w:val="single"/>
          <w:lang w:val="zh-CN"/>
        </w:rPr>
      </w:pPr>
      <w:r>
        <w:rPr>
          <w:rFonts w:hint="eastAsia" w:ascii="宋体" w:hAnsi="宋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8"/>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投标人符合相关扶持政策的证明材料（如有）</w:t>
      </w:r>
      <w:r/>
    </w:p>
    <w:p>
      <w:pPr>
        <w:pStyle w:val="846"/>
        <w:rPr>
          <w:rFonts w:ascii="宋体" w:hAnsi="宋体"/>
          <w:sz w:val="32"/>
        </w:rPr>
      </w:pPr>
      <w:r>
        <w:rPr>
          <w:rFonts w:ascii="宋体" w:hAnsi="宋体"/>
          <w:sz w:val="32"/>
        </w:rPr>
        <w:t xml:space="preserve">6.1中小企业声明函</w:t>
      </w:r>
      <w:r/>
    </w:p>
    <w:p>
      <w:pPr>
        <w:ind w:right="-210"/>
        <w:jc w:val="center"/>
        <w:spacing w:line="360" w:lineRule="auto"/>
        <w:rPr>
          <w:rFonts w:ascii="宋体" w:hAnsi="宋体"/>
          <w:color w:val="000000"/>
          <w:szCs w:val="21"/>
        </w:rPr>
      </w:pPr>
      <w:r>
        <w:rPr>
          <w:rFonts w:ascii="宋体" w:hAnsi="宋体"/>
          <w:color w:val="000000"/>
          <w:szCs w:val="21"/>
        </w:rPr>
        <w:t xml:space="preserve">中小企业声明函</w:t>
      </w:r>
      <w:r/>
    </w:p>
    <w:p>
      <w:pPr>
        <w:ind w:firstLine="420"/>
        <w:spacing w:line="360" w:lineRule="auto"/>
        <w:rPr>
          <w:rFonts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i/>
          <w:iCs/>
          <w:color w:val="000000"/>
          <w:szCs w:val="21"/>
          <w:u w:val="single"/>
        </w:rPr>
        <w:t xml:space="preserve">（单位名称）</w:t>
      </w:r>
      <w:r>
        <w:rPr>
          <w:rFonts w:ascii="宋体" w:hAnsi="宋体"/>
          <w:color w:val="000000"/>
          <w:szCs w:val="21"/>
        </w:rPr>
        <w:t xml:space="preserve">的</w:t>
      </w:r>
      <w:r>
        <w:rPr>
          <w:rFonts w:ascii="宋体" w:hAnsi="宋体"/>
          <w:i/>
          <w:iCs/>
          <w:color w:val="000000"/>
          <w:szCs w:val="21"/>
          <w:u w:val="single"/>
        </w:rPr>
        <w:t xml:space="preserve">（项目名称）</w:t>
      </w:r>
      <w:r>
        <w:rPr>
          <w:rFonts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000000"/>
          <w:szCs w:val="21"/>
        </w:rPr>
      </w:pPr>
      <w:r>
        <w:rPr>
          <w:rFonts w:ascii="宋体" w:hAnsi="宋体"/>
          <w:color w:val="000000"/>
          <w:szCs w:val="21"/>
        </w:rPr>
        <w:t xml:space="preserve">本企业对上述声明内容的真实性负责。如有虚假，将依法承担相应责任。</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rFonts w:ascii="宋体" w:hAnsi="宋体"/>
          <w:szCs w:val="21"/>
        </w:rPr>
      </w:pPr>
      <w:r>
        <w:rPr>
          <w:rFonts w:ascii="宋体" w:hAnsi="宋体"/>
          <w:b/>
          <w:color w:val="000000"/>
          <w:szCs w:val="21"/>
        </w:rPr>
        <w:t xml:space="preserve">注：投标人中标后，如有申明的，务必将中小企业声明函（加盖公章的电子件）于1个工作日内发至kszcggzy@163.com邮箱，联系电话：0512-57337661，以免影响中标公告发布。</w:t>
      </w:r>
      <w:r/>
    </w:p>
    <w:p>
      <w:pPr>
        <w:spacing w:line="280" w:lineRule="exact"/>
        <w:rPr>
          <w:rFonts w:ascii="宋体" w:hAnsi="宋体"/>
          <w:b/>
          <w:sz w:val="20"/>
        </w:rPr>
      </w:pPr>
      <w:r>
        <w:rPr>
          <w:rFonts w:ascii="宋体" w:hAnsi="宋体"/>
        </w:rP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9" w:name="_Hlk181794999"/>
      <w:r>
        <w:rPr>
          <w:rFonts w:hint="eastAsia" w:ascii="宋体" w:hAnsi="宋体"/>
          <w:b/>
          <w:sz w:val="18"/>
          <w:szCs w:val="18"/>
        </w:rPr>
        <w:t xml:space="preserve">软件和信息技术服务业</w:t>
      </w:r>
      <w:bookmarkEnd w:id="69"/>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0" w:name="_Hlk130376042"/>
      <w:r>
        <w:rPr>
          <w:rFonts w:hint="eastAsia" w:ascii="宋体" w:hAnsi="宋体"/>
          <w:b/>
          <w:sz w:val="18"/>
          <w:szCs w:val="18"/>
        </w:rPr>
        <w:t xml:space="preserve">物业管理</w:t>
      </w:r>
      <w:bookmarkEnd w:id="7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71" w:name="_Ref76975289"/>
      <w:r/>
      <w:r/>
    </w:p>
    <w:p>
      <w:pPr>
        <w:pStyle w:val="846"/>
        <w:rPr>
          <w:rFonts w:ascii="宋体" w:hAnsi="宋体"/>
          <w:sz w:val="32"/>
        </w:rPr>
      </w:pPr>
      <w:r>
        <w:rPr>
          <w:rFonts w:ascii="宋体" w:hAnsi="宋体"/>
          <w:sz w:val="32"/>
        </w:rPr>
        <w:t xml:space="preserve">6.2残疾人福利性单位声明函</w:t>
      </w:r>
      <w:r/>
    </w:p>
    <w:p>
      <w:pPr>
        <w:pStyle w:val="1096"/>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9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9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96"/>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96"/>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96"/>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96"/>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72" w:name="_Ref79499316"/>
      <w:r/>
      <w:r/>
    </w:p>
    <w:p>
      <w:pPr>
        <w:pStyle w:val="846"/>
        <w:rPr>
          <w:rFonts w:ascii="宋体" w:hAnsi="宋体"/>
          <w:sz w:val="32"/>
        </w:rPr>
      </w:pPr>
      <w:r>
        <w:rPr>
          <w:rFonts w:ascii="宋体" w:hAnsi="宋体"/>
          <w:sz w:val="32"/>
        </w:rPr>
        <w:t xml:space="preserve">6.3监狱企业证明文件</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rPr>
      </w:r>
      <w:r/>
    </w:p>
    <w:p>
      <w:pPr>
        <w:pStyle w:val="846"/>
        <w:rPr>
          <w:rFonts w:ascii="宋体" w:hAnsi="宋体"/>
          <w:sz w:val="32"/>
        </w:rPr>
      </w:pPr>
      <w:r>
        <w:rPr>
          <w:rFonts w:hint="eastAsia" w:ascii="宋体" w:hAnsi="宋体"/>
          <w:sz w:val="32"/>
        </w:rPr>
        <w:t xml:space="preserve">6</w:t>
      </w:r>
      <w:r>
        <w:rPr>
          <w:rFonts w:ascii="宋体" w:hAnsi="宋体"/>
          <w:sz w:val="32"/>
        </w:rPr>
        <w:t xml:space="preserve">.4</w:t>
      </w:r>
      <w:r>
        <w:rPr>
          <w:rFonts w:hint="eastAsia" w:ascii="宋体" w:hAnsi="宋体"/>
          <w:sz w:val="32"/>
        </w:rPr>
        <w:t xml:space="preserve">分包意向协议</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分包意向单位1</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w:t>
      </w:r>
      <w:r>
        <w:rPr>
          <w:rFonts w:hint="eastAsia" w:ascii="宋体" w:hAnsi="宋体"/>
          <w:color w:val="000000"/>
          <w:szCs w:val="21"/>
        </w:rPr>
        <w:t xml:space="preserve">分包意向单位1</w:t>
      </w:r>
      <w:r>
        <w:rPr>
          <w:rFonts w:hint="eastAsia" w:ascii="宋体" w:hAnsi="宋体"/>
          <w:color w:val="000000"/>
          <w:szCs w:val="21"/>
        </w:rPr>
        <w:t xml:space="preserve">全称）、（……全称）自愿达成分包意向，参加（采购项目编号） （采购项目名称）的投标活动。经各方充分协商一致，就项目的投标和合同实施阶段的有关事务协商一致订立意向如下：</w:t>
      </w:r>
      <w:r/>
    </w:p>
    <w:p>
      <w:pPr>
        <w:ind w:firstLine="420"/>
        <w:spacing w:line="360" w:lineRule="auto"/>
        <w:rPr>
          <w:rFonts w:ascii="宋体" w:hAnsi="宋体"/>
          <w:color w:val="000000"/>
          <w:szCs w:val="21"/>
        </w:rPr>
      </w:pPr>
      <w:r>
        <w:rPr>
          <w:rFonts w:hint="eastAsia" w:ascii="宋体" w:hAnsi="宋体"/>
          <w:color w:val="000000"/>
          <w:szCs w:val="21"/>
        </w:rPr>
        <w:t xml:space="preserve">一、分包意向各方关系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全称）为投标单位，（</w:t>
      </w:r>
      <w:r>
        <w:rPr>
          <w:rFonts w:hint="eastAsia" w:ascii="宋体" w:hAnsi="宋体"/>
          <w:color w:val="000000"/>
          <w:szCs w:val="21"/>
        </w:rPr>
        <w:t xml:space="preserve">分包意向单位1</w:t>
      </w:r>
      <w:r>
        <w:rPr>
          <w:rFonts w:hint="eastAsia" w:ascii="宋体" w:hAnsi="宋体"/>
          <w:color w:val="000000"/>
          <w:szCs w:val="21"/>
        </w:rPr>
        <w:t xml:space="preserve">全称）、（……全称）为分包意向单位，（</w:t>
      </w:r>
      <w:r>
        <w:rPr>
          <w:rFonts w:hint="eastAsia" w:ascii="宋体" w:hAnsi="宋体"/>
          <w:color w:val="000000"/>
          <w:szCs w:val="21"/>
        </w:rPr>
        <w:t xml:space="preserve">分包单位</w:t>
      </w:r>
      <w:r>
        <w:rPr>
          <w:rFonts w:hint="eastAsia" w:ascii="宋体" w:hAnsi="宋体"/>
          <w:color w:val="000000"/>
          <w:szCs w:val="21"/>
        </w:rPr>
        <w:t xml:space="preserve">全称）以投标单位的身份参加本项目的投标。若中标，（</w:t>
      </w:r>
      <w:r>
        <w:rPr>
          <w:rFonts w:hint="eastAsia" w:ascii="宋体" w:hAnsi="宋体"/>
          <w:color w:val="000000"/>
          <w:szCs w:val="21"/>
        </w:rPr>
        <w:t xml:space="preserve">分包单位</w:t>
      </w:r>
      <w:r>
        <w:rPr>
          <w:rFonts w:hint="eastAsia" w:ascii="宋体" w:hAnsi="宋体"/>
          <w:color w:val="000000"/>
          <w:szCs w:val="21"/>
        </w:rPr>
        <w:t xml:space="preserve">全称）与采购人签订政府采购合同。承接分包意向的各单位与（</w:t>
      </w:r>
      <w:r>
        <w:rPr>
          <w:rFonts w:hint="eastAsia" w:ascii="宋体" w:hAnsi="宋体"/>
          <w:color w:val="000000"/>
          <w:szCs w:val="21"/>
        </w:rPr>
        <w:t xml:space="preserve">分包单位</w:t>
      </w:r>
      <w:r>
        <w:rPr>
          <w:rFonts w:hint="eastAsia" w:ascii="宋体" w:hAnsi="宋体"/>
          <w:color w:val="000000"/>
          <w:szCs w:val="21"/>
        </w:rPr>
        <w:t xml:space="preserve">全称）签订分包合同。（</w:t>
      </w:r>
      <w:r>
        <w:rPr>
          <w:rFonts w:hint="eastAsia" w:ascii="宋体" w:hAnsi="宋体"/>
          <w:color w:val="000000"/>
          <w:szCs w:val="21"/>
        </w:rPr>
        <w:t xml:space="preserve">分包单位</w:t>
      </w:r>
      <w:r>
        <w:rPr>
          <w:rFonts w:hint="eastAsia" w:ascii="宋体" w:hAnsi="宋体"/>
          <w:color w:val="000000"/>
          <w:szCs w:val="21"/>
        </w:rPr>
        <w:t xml:space="preserve">全称）就采购项目和分包项目向采购人负责，分包供应商就分包项目承担责任。</w:t>
      </w:r>
      <w:r/>
    </w:p>
    <w:p>
      <w:pPr>
        <w:ind w:firstLine="420"/>
        <w:spacing w:line="360" w:lineRule="auto"/>
        <w:rPr>
          <w:rFonts w:ascii="宋体" w:hAnsi="宋体"/>
          <w:color w:val="000000"/>
          <w:szCs w:val="21"/>
        </w:rPr>
      </w:pPr>
      <w:r>
        <w:rPr>
          <w:rFonts w:hint="eastAsia" w:ascii="宋体" w:hAnsi="宋体"/>
          <w:color w:val="000000"/>
          <w:szCs w:val="21"/>
        </w:rPr>
        <w:t xml:space="preserve">二、有关事项约定如下：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如中标，分包意向单位分别与（</w:t>
      </w:r>
      <w:r>
        <w:rPr>
          <w:rFonts w:hint="eastAsia" w:ascii="宋体" w:hAnsi="宋体"/>
          <w:color w:val="000000"/>
          <w:szCs w:val="21"/>
        </w:rPr>
        <w:t xml:space="preserve">分包单位</w:t>
      </w:r>
      <w:r>
        <w:rPr>
          <w:rFonts w:hint="eastAsia" w:ascii="宋体" w:hAnsi="宋体"/>
          <w:color w:val="000000"/>
          <w:szCs w:val="21"/>
        </w:rPr>
        <w:t xml:space="preserve">全称）签订合同，并就中标项目分包部分向采购人负责，有连带的和各自的法律责任。</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分包意向单位1</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分包意向单位</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分包意向单位</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三、如中标，分包意向单位不得以任何理由提出终止本意向协议。</w:t>
      </w:r>
      <w:r/>
    </w:p>
    <w:p>
      <w:pPr>
        <w:ind w:firstLine="420"/>
        <w:spacing w:line="360" w:lineRule="auto"/>
        <w:rPr>
          <w:rFonts w:ascii="宋体" w:hAnsi="宋体"/>
          <w:color w:val="000000"/>
          <w:szCs w:val="21"/>
        </w:rPr>
      </w:pPr>
      <w:r>
        <w:rPr>
          <w:rFonts w:hint="eastAsia" w:ascii="宋体" w:hAnsi="宋体"/>
          <w:color w:val="000000"/>
          <w:szCs w:val="21"/>
        </w:rPr>
        <w:t xml:space="preserve">四、本意向协议书在自签订之日起生效，投标有效期结束之日失效。如中标，有效期延续至政府采购合同履行完毕之日。</w:t>
      </w:r>
      <w:r/>
    </w:p>
    <w:p>
      <w:pPr>
        <w:ind w:firstLine="420"/>
        <w:spacing w:line="360" w:lineRule="auto"/>
        <w:tabs>
          <w:tab w:val="left" w:pos="2640" w:leader="none"/>
        </w:tabs>
        <w:rPr>
          <w:rFonts w:ascii="宋体" w:hAnsi="宋体"/>
          <w:color w:val="000000"/>
          <w:szCs w:val="21"/>
        </w:rPr>
      </w:pPr>
      <w:r>
        <w:rPr>
          <w:rFonts w:hint="eastAsia" w:ascii="宋体" w:hAnsi="宋体"/>
          <w:color w:val="000000"/>
          <w:szCs w:val="21"/>
        </w:rPr>
        <w:t xml:space="preserve">五、其他补充内容</w:t>
      </w:r>
      <w:r>
        <w:rPr>
          <w:rFonts w:ascii="宋体" w:hAnsi="宋体"/>
          <w:color w:val="000000"/>
          <w:szCs w:val="21"/>
        </w:rPr>
        <w:tab/>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六、本意向协议书正本一式</w:t>
      </w:r>
      <w:r>
        <w:rPr>
          <w:rFonts w:ascii="宋体" w:hAnsi="宋体"/>
          <w:color w:val="000000"/>
          <w:szCs w:val="21"/>
          <w:u w:val="single"/>
        </w:rPr>
        <w:t xml:space="preserve">    </w:t>
      </w:r>
      <w:r>
        <w:rPr>
          <w:rFonts w:hint="eastAsia" w:ascii="宋体" w:hAnsi="宋体"/>
          <w:color w:val="000000"/>
          <w:szCs w:val="21"/>
        </w:rPr>
        <w:t xml:space="preserve">份，随投标文件装订</w:t>
      </w:r>
      <w:r>
        <w:rPr>
          <w:rFonts w:hint="eastAsia" w:ascii="宋体" w:hAnsi="宋体"/>
          <w:color w:val="000000"/>
          <w:szCs w:val="21"/>
        </w:rPr>
        <w:t xml:space="preserve">壹</w:t>
      </w:r>
      <w:r>
        <w:rPr>
          <w:rFonts w:hint="eastAsia" w:ascii="宋体" w:hAnsi="宋体"/>
          <w:color w:val="000000"/>
          <w:szCs w:val="21"/>
        </w:rPr>
        <w:t xml:space="preserve">份，（</w:t>
      </w:r>
      <w:r>
        <w:rPr>
          <w:rFonts w:hint="eastAsia" w:ascii="宋体" w:hAnsi="宋体"/>
          <w:color w:val="000000"/>
          <w:szCs w:val="21"/>
        </w:rPr>
        <w:t xml:space="preserve">分包单位</w:t>
      </w:r>
      <w:r>
        <w:rPr>
          <w:rFonts w:hint="eastAsia" w:ascii="宋体" w:hAnsi="宋体"/>
          <w:color w:val="000000"/>
          <w:szCs w:val="21"/>
        </w:rPr>
        <w:t xml:space="preserve">全称）及各分包意向单位各一份。</w:t>
      </w:r>
      <w:r/>
    </w:p>
    <w:p>
      <w:pPr>
        <w:ind w:firstLine="315"/>
        <w:jc w:val="left"/>
        <w:spacing w:line="360" w:lineRule="auto"/>
        <w:rPr>
          <w:rFonts w:ascii="宋体" w:hAnsi="宋体"/>
          <w:b/>
          <w:szCs w:val="21"/>
        </w:rPr>
      </w:pPr>
      <w:r>
        <w:rPr>
          <w:rFonts w:hint="eastAsia" w:ascii="宋体" w:hAnsi="宋体"/>
          <w:b/>
          <w:szCs w:val="21"/>
        </w:rPr>
        <w:t xml:space="preserve">注：</w:t>
      </w:r>
      <w:r/>
    </w:p>
    <w:p>
      <w:pPr>
        <w:ind w:firstLine="315"/>
        <w:jc w:val="left"/>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各方成员在本意向协议书上共同盖章确认</w:t>
      </w:r>
      <w:r/>
    </w:p>
    <w:p>
      <w:pPr>
        <w:ind w:firstLine="315"/>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本意向协议书内容不得擅自修改，并将作为签订合同的附件之一。</w:t>
      </w:r>
      <w:r/>
    </w:p>
    <w:p>
      <w:pPr>
        <w:ind w:firstLine="315"/>
        <w:jc w:val="left"/>
        <w:spacing w:line="360" w:lineRule="auto"/>
        <w:rPr>
          <w:rFonts w:ascii="宋体" w:hAnsi="宋体"/>
          <w:b/>
        </w:rPr>
      </w:pPr>
      <w:r>
        <w:rPr>
          <w:rFonts w:hint="eastAsia" w:ascii="宋体" w:hAnsi="宋体"/>
          <w:b/>
        </w:rPr>
        <w:t xml:space="preserve">3</w:t>
      </w:r>
      <w:r>
        <w:rPr>
          <w:rFonts w:ascii="宋体" w:hAnsi="宋体"/>
          <w:b/>
        </w:rPr>
        <w:t xml:space="preserve">.</w:t>
      </w:r>
      <w:r>
        <w:rPr>
          <w:rFonts w:hint="eastAsia" w:ascii="宋体" w:hAnsi="宋体"/>
          <w:b/>
        </w:rPr>
        <w:t xml:space="preserve">小微企业不得将合同分包给大中型企业，中型企业不得将合同分包给大型企业。</w:t>
      </w:r>
      <w:r/>
    </w:p>
    <w:p>
      <w:pPr>
        <w:ind w:firstLine="315"/>
        <w:jc w:val="left"/>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接受分包的</w:t>
      </w:r>
      <w:r>
        <w:rPr>
          <w:rFonts w:hint="eastAsia" w:ascii="宋体" w:hAnsi="宋体"/>
          <w:b/>
          <w:szCs w:val="21"/>
        </w:rPr>
        <w:t xml:space="preserve">中小</w:t>
      </w:r>
      <w:r>
        <w:rPr>
          <w:rFonts w:hint="eastAsia" w:ascii="宋体" w:hAnsi="宋体"/>
          <w:b/>
          <w:szCs w:val="21"/>
        </w:rPr>
        <w:t xml:space="preserve">企业和分包企业不得存在直接控股、管理关系</w:t>
      </w:r>
      <w:r>
        <w:rPr>
          <w:rFonts w:hint="eastAsia" w:ascii="宋体" w:hAnsi="宋体"/>
          <w:b/>
          <w:szCs w:val="21"/>
        </w:rPr>
        <w:t xml:space="preserve">。</w:t>
      </w:r>
      <w:r/>
    </w:p>
    <w:p>
      <w:pPr>
        <w:ind w:firstLine="4830"/>
        <w:jc w:val="left"/>
        <w:spacing w:line="360" w:lineRule="auto"/>
        <w:rPr>
          <w:rFonts w:ascii="宋体" w:hAnsi="宋体"/>
          <w:szCs w:val="21"/>
        </w:rPr>
      </w:pPr>
      <w:r>
        <w:rPr>
          <w:rFonts w:hint="eastAsia" w:ascii="宋体" w:hAnsi="宋体"/>
          <w:szCs w:val="21"/>
        </w:rPr>
        <w:t xml:space="preserve">分包单位</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分包意向单位1</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特定资格条件的证明材料</w:t>
      </w:r>
      <w:r/>
    </w:p>
    <w:p>
      <w:pPr>
        <w:ind w:firstLine="420"/>
        <w:spacing w:line="360" w:lineRule="auto"/>
        <w:rPr>
          <w:rFonts w:ascii="宋体" w:hAnsi="宋体"/>
          <w:i/>
        </w:rPr>
      </w:pPr>
      <w:r>
        <w:rPr>
          <w:rFonts w:hint="eastAsia" w:ascii="宋体" w:hAnsi="宋体"/>
          <w:i/>
        </w:rPr>
        <w:t xml:space="preserve">如有特定资格条件，则必须提供相应证明材料，否则将被认定为资格审查不合格。</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73" w:name="_Ref65584695"/>
      <w:r/>
      <w:bookmarkStart w:id="74" w:name="法定代表人授权委托书"/>
      <w:r/>
      <w:bookmarkStart w:id="75" w:name="_Ref79499332"/>
      <w:r/>
      <w:bookmarkStart w:id="76" w:name="_Toc8652605"/>
      <w:r/>
      <w:bookmarkStart w:id="77" w:name="_Ref803173"/>
      <w:r/>
      <w:bookmarkStart w:id="78" w:name="_Toc483385150"/>
      <w:r/>
      <w:bookmarkStart w:id="79" w:name="_Toc519609407"/>
      <w:r/>
      <w:bookmarkStart w:id="80" w:name="_Toc8652604"/>
      <w:r/>
      <w:bookmarkStart w:id="81" w:name="_Ref477866519"/>
      <w:r/>
      <w:bookmarkStart w:id="82" w:name="_Toc522624854"/>
      <w:r/>
      <w:bookmarkStart w:id="83" w:name="偏离表（技术、商务）"/>
      <w:r/>
      <w:bookmarkStart w:id="84" w:name="_Toc521586598"/>
      <w:r/>
      <w:bookmarkEnd w:id="71"/>
      <w:r/>
      <w:bookmarkEnd w:id="72"/>
      <w:r/>
      <w:r/>
    </w:p>
    <w:p>
      <w:pPr>
        <w:pStyle w:val="846"/>
        <w:numPr>
          <w:ilvl w:val="0"/>
          <w:numId w:val="28"/>
        </w:numPr>
        <w:rPr>
          <w:rFonts w:ascii="宋体" w:hAnsi="宋体"/>
          <w:sz w:val="32"/>
          <w:u w:val="single"/>
        </w:rPr>
      </w:pPr>
      <w:r>
        <w:rPr>
          <w:rFonts w:ascii="宋体" w:hAnsi="宋体"/>
          <w:sz w:val="32"/>
          <w:u w:val="single"/>
        </w:rPr>
        <w:t xml:space="preserve">法定代表人授权委托书</w:t>
      </w:r>
      <w:bookmarkEnd w:id="73"/>
      <w:r/>
      <w:bookmarkEnd w:id="74"/>
      <w:r/>
      <w:bookmarkEnd w:id="75"/>
      <w:r>
        <w:rPr>
          <w:rFonts w:hint="eastAsia" w:ascii="宋体" w:hAnsi="宋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6"/>
      <w:r/>
      <w:bookmarkEnd w:id="77"/>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ascii="宋体" w:hAnsi="宋体"/>
          <w:sz w:val="32"/>
          <w:u w:val="single"/>
        </w:rPr>
        <w:t xml:space="preserve">偏离表（技术</w:t>
      </w:r>
      <w:r>
        <w:rPr>
          <w:rFonts w:hint="eastAsia" w:ascii="宋体" w:hAnsi="宋体"/>
          <w:sz w:val="32"/>
          <w:u w:val="single"/>
        </w:rPr>
        <w:t xml:space="preserve">要求</w:t>
      </w:r>
      <w:r>
        <w:rPr>
          <w:rFonts w:ascii="宋体" w:hAnsi="宋体"/>
          <w:sz w:val="32"/>
          <w:u w:val="single"/>
        </w:rPr>
        <w:t xml:space="preserve">）</w:t>
      </w:r>
      <w:bookmarkEnd w:id="78"/>
      <w:r/>
      <w:bookmarkEnd w:id="79"/>
      <w:r/>
      <w:bookmarkEnd w:id="80"/>
      <w:r/>
      <w:bookmarkEnd w:id="81"/>
      <w:r/>
      <w:bookmarkEnd w:id="82"/>
      <w:r/>
      <w:bookmarkEnd w:id="83"/>
      <w:r/>
      <w:bookmarkEnd w:id="84"/>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4"/>
        <w:gridCol w:w="2624"/>
        <w:gridCol w:w="2640"/>
        <w:gridCol w:w="2572"/>
      </w:tblGrid>
      <w:tr>
        <w:trPr>
          <w:trHeight w:val="454"/>
        </w:trPr>
        <w:tc>
          <w:tcPr>
            <w:tcW w:w="1082"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860"/>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w:t>
            </w:r>
            <w:r>
              <w:rPr>
                <w:rFonts w:hint="eastAsia" w:ascii="宋体" w:hAnsi="宋体" w:eastAsia="宋体"/>
                <w:i/>
                <w:color w:val="000000"/>
                <w:sz w:val="21"/>
                <w:szCs w:val="21"/>
              </w:rPr>
              <w:t xml:space="preserve">服务</w:t>
            </w:r>
            <w:r>
              <w:rPr>
                <w:rFonts w:hint="eastAsia" w:ascii="宋体" w:hAnsi="宋体" w:eastAsia="宋体"/>
                <w:i/>
                <w:color w:val="000000"/>
                <w:sz w:val="21"/>
                <w:szCs w:val="21"/>
              </w:rPr>
              <w:t xml:space="preserve">要求</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6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6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6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2"/>
        <w:gridCol w:w="2626"/>
        <w:gridCol w:w="2626"/>
        <w:gridCol w:w="2586"/>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0"/>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85" w:name="_Ref65584702"/>
      <w:r/>
      <w:bookmarkStart w:id="86" w:name="人员配置表"/>
      <w:r/>
      <w:r/>
    </w:p>
    <w:p>
      <w:pPr>
        <w:pStyle w:val="846"/>
        <w:numPr>
          <w:ilvl w:val="0"/>
          <w:numId w:val="28"/>
        </w:numPr>
        <w:rPr>
          <w:rFonts w:ascii="宋体" w:hAnsi="宋体"/>
          <w:sz w:val="32"/>
          <w:u w:val="single"/>
        </w:rPr>
      </w:pPr>
      <w:r>
        <w:rPr>
          <w:rFonts w:ascii="宋体" w:hAnsi="宋体"/>
          <w:sz w:val="32"/>
          <w:u w:val="single"/>
        </w:rPr>
        <w:t xml:space="preserve">人员配置表</w:t>
      </w:r>
      <w:bookmarkEnd w:id="85"/>
      <w:r/>
      <w:bookmarkEnd w:id="86"/>
      <w:r/>
      <w:r/>
    </w:p>
    <w:p>
      <w:pPr>
        <w:jc w:val="center"/>
        <w:spacing w:line="360" w:lineRule="auto"/>
        <w:rPr>
          <w:rFonts w:ascii="宋体" w:hAnsi="宋体"/>
        </w:rPr>
      </w:pPr>
      <w:r/>
      <w:bookmarkStart w:id="87" w:name="_Ref79499337"/>
      <w:r/>
      <w:bookmarkStart w:id="88" w:name="_Toc8652606"/>
      <w:r/>
      <w:bookmarkStart w:id="89" w:name="类似业绩证明材料"/>
      <w:r/>
      <w:bookmarkStart w:id="90" w:name="_Ref803185"/>
      <w:r/>
      <w:bookmarkStart w:id="91" w:name="_Toc521586599"/>
      <w:r/>
      <w:bookmarkStart w:id="92" w:name="_Toc483385151"/>
      <w:r/>
      <w:bookmarkStart w:id="93" w:name="_Toc522624855"/>
      <w:r/>
      <w:bookmarkStart w:id="94" w:name="_Ref477866521"/>
      <w:r/>
      <w:bookmarkStart w:id="95" w:name="_Toc519609408"/>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35"/>
        <w:gridCol w:w="1244"/>
        <w:gridCol w:w="782"/>
        <w:gridCol w:w="784"/>
        <w:gridCol w:w="730"/>
        <w:gridCol w:w="2560"/>
        <w:gridCol w:w="2849"/>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117"/>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1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1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1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1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17"/>
              <w:jc w:val="center"/>
              <w:rPr>
                <w:rFonts w:hAnsi="宋体" w:eastAsia="宋体"/>
                <w:sz w:val="21"/>
                <w:szCs w:val="21"/>
              </w:rPr>
            </w:pPr>
            <w:r>
              <w:rPr>
                <w:rFonts w:hAnsi="宋体" w:eastAsia="宋体"/>
                <w:sz w:val="21"/>
                <w:szCs w:val="21"/>
              </w:rPr>
            </w:r>
            <w:r/>
          </w:p>
        </w:tc>
      </w:tr>
    </w:tbl>
    <w:p>
      <w:pPr>
        <w:pStyle w:val="1096"/>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117"/>
        <w:jc w:val="right"/>
        <w:spacing w:line="360" w:lineRule="auto"/>
        <w:rPr>
          <w:rFonts w:hAnsi="宋体" w:eastAsia="宋体"/>
          <w:sz w:val="21"/>
          <w:szCs w:val="21"/>
        </w:rPr>
      </w:pPr>
      <w:r>
        <w:rPr>
          <w:rFonts w:hAnsi="宋体" w:eastAsia="宋体"/>
          <w:sz w:val="21"/>
          <w:szCs w:val="21"/>
        </w:rPr>
        <w:t xml:space="preserve">投标人：（公章）</w:t>
      </w:r>
      <w:r/>
    </w:p>
    <w:p>
      <w:pPr>
        <w:pStyle w:val="1117"/>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117"/>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ascii="宋体" w:hAnsi="宋体"/>
          <w:sz w:val="32"/>
          <w:u w:val="single"/>
        </w:rPr>
        <w:t xml:space="preserve">类似业绩证明材料</w:t>
      </w:r>
      <w:bookmarkEnd w:id="87"/>
      <w:r/>
      <w:bookmarkEnd w:id="88"/>
      <w:r/>
      <w:bookmarkEnd w:id="89"/>
      <w:r/>
      <w:bookmarkEnd w:id="90"/>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49"/>
        <w:gridCol w:w="2021"/>
        <w:gridCol w:w="2021"/>
        <w:gridCol w:w="2404"/>
        <w:gridCol w:w="1829"/>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46"/>
        <w:numPr>
          <w:ilvl w:val="0"/>
          <w:numId w:val="28"/>
        </w:numPr>
        <w:rPr>
          <w:rFonts w:ascii="宋体" w:hAnsi="宋体"/>
          <w:sz w:val="32"/>
          <w:u w:val="single"/>
        </w:rPr>
      </w:pPr>
      <w:r>
        <w:rPr>
          <w:rFonts w:hint="eastAsia" w:ascii="宋体" w:hAnsi="宋体"/>
          <w:sz w:val="32"/>
          <w:u w:val="single"/>
        </w:rPr>
        <w:t xml:space="preserve">与本次招标相关材料</w:t>
      </w:r>
      <w:bookmarkStart w:id="96" w:name="_Toc8652608"/>
      <w:r/>
      <w:bookmarkStart w:id="97" w:name="_Toc477186799"/>
      <w:r/>
      <w:bookmarkStart w:id="98" w:name="_Toc477186552"/>
      <w:r/>
      <w:bookmarkStart w:id="99" w:name="_Toc8652804"/>
      <w:r/>
      <w:bookmarkStart w:id="100" w:name="_Hlk79065414"/>
      <w:r/>
      <w:bookmarkEnd w:id="91"/>
      <w:r/>
      <w:bookmarkEnd w:id="92"/>
      <w:r/>
      <w:bookmarkEnd w:id="93"/>
      <w:r/>
      <w:bookmarkEnd w:id="94"/>
      <w:r/>
      <w:bookmarkEnd w:id="95"/>
      <w:r/>
      <w:r/>
    </w:p>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101" w:name="_Toc160626428"/>
      <w:r/>
      <w:r/>
    </w:p>
    <w:p>
      <w:pPr>
        <w:pStyle w:val="845"/>
        <w:jc w:val="center"/>
        <w:spacing w:before="0" w:after="0" w:line="360" w:lineRule="auto"/>
        <w:rPr>
          <w:rFonts w:ascii="宋体" w:hAnsi="宋体" w:eastAsia="宋体"/>
          <w:sz w:val="32"/>
          <w:szCs w:val="32"/>
        </w:rPr>
      </w:pPr>
      <w:r/>
      <w:bookmarkStart w:id="102" w:name="_Toc237852999"/>
      <w:r/>
      <w:bookmarkStart w:id="103" w:name="_Toc237853083"/>
      <w:r>
        <w:rPr>
          <w:rFonts w:ascii="宋体" w:hAnsi="宋体" w:eastAsia="宋体"/>
          <w:sz w:val="32"/>
          <w:szCs w:val="32"/>
        </w:rPr>
        <w:t xml:space="preserve">第四章 </w:t>
      </w:r>
      <w:bookmarkEnd w:id="96"/>
      <w:r/>
      <w:bookmarkEnd w:id="97"/>
      <w:r/>
      <w:bookmarkEnd w:id="98"/>
      <w:r/>
      <w:bookmarkEnd w:id="99"/>
      <w:r>
        <w:rPr>
          <w:rFonts w:ascii="宋体" w:hAnsi="宋体" w:eastAsia="宋体"/>
          <w:sz w:val="32"/>
          <w:szCs w:val="32"/>
        </w:rPr>
        <w:t xml:space="preserve">采购需求</w:t>
      </w:r>
      <w:bookmarkStart w:id="104" w:name="_Toc477186553"/>
      <w:r/>
      <w:bookmarkStart w:id="105" w:name="_Toc477186800"/>
      <w:r/>
      <w:bookmarkStart w:id="106" w:name="_Toc8652805"/>
      <w:r/>
      <w:bookmarkStart w:id="107" w:name="_Toc8652610"/>
      <w:r/>
      <w:bookmarkEnd w:id="101"/>
      <w:r/>
      <w:bookmarkEnd w:id="102"/>
      <w:r/>
      <w:bookmarkEnd w:id="10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8" w:name="_Hlk81407760"/>
      <w:r>
        <w:rPr>
          <w:rFonts w:ascii="宋体" w:hAnsi="宋体" w:cs="Segoe UI Symbol"/>
          <w:b/>
          <w:color w:val="000000"/>
          <w:szCs w:val="21"/>
          <w:highlight w:val="yellow"/>
        </w:rPr>
        <w:t xml:space="preserve">★</w:t>
      </w:r>
      <w:bookmarkEnd w:id="10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46"/>
        <w:ind w:firstLine="422"/>
        <w:spacing w:before="240"/>
        <w:rPr>
          <w:rFonts w:ascii="宋体" w:hAnsi="宋体"/>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w:t>
      </w:r>
      <w:r>
        <w:rPr>
          <w:rFonts w:ascii="宋体" w:hAnsi="宋体"/>
          <w:szCs w:val="21"/>
        </w:rPr>
        <w:t xml:space="preserve">49</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综合物业服务项目</w:t>
      </w:r>
      <w:r>
        <w:rPr>
          <w:rFonts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szCs w:val="21"/>
        </w:rPr>
        <w:t xml:space="preserve">3.项目概况：</w:t>
      </w:r>
      <w:r>
        <w:rPr>
          <w:rFonts w:hint="eastAsia" w:ascii="宋体" w:hAnsi="宋体"/>
          <w:color w:val="000000" w:themeColor="text1"/>
          <w:szCs w:val="21"/>
        </w:rPr>
        <w:t xml:space="preserve">昆山西部医疗中心即昆山市中医医院，是一家集医疗、教学、科研、康复、预防、保健为一体的现代化综合性三级甲等中医医院。位于前进西路北侧、祖冲之路西侧、通澄南路东侧、康居路南侧，占地200亩，建筑面积31.52万平方米，设计床位2000张，现开放1200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医院另有：金杏国医堂，位于樾阁路，建筑面积600平方米。综合制剂楼，位于昆山市中华园西路长阳支路，建筑面积14000平方米,中医院老院区120急救分站。</w:t>
      </w:r>
      <w:r/>
    </w:p>
    <w:p>
      <w:pPr>
        <w:pStyle w:val="846"/>
        <w:ind w:firstLine="422"/>
        <w:spacing w:before="240"/>
        <w:rPr>
          <w:rFonts w:ascii="宋体" w:hAnsi="宋体"/>
          <w:szCs w:val="21"/>
        </w:rPr>
      </w:pPr>
      <w:r>
        <w:rPr>
          <w:rFonts w:hint="eastAsia" w:ascii="宋体" w:hAnsi="宋体"/>
          <w:szCs w:val="21"/>
        </w:rPr>
        <w:t xml:space="preserve">★</w:t>
      </w:r>
      <w:r>
        <w:rPr>
          <w:rFonts w:hint="eastAsia" w:ascii="宋体" w:hAnsi="宋体"/>
          <w:szCs w:val="21"/>
        </w:rPr>
        <w:t xml:space="preserve">二、服务要求</w:t>
      </w:r>
      <w:r/>
    </w:p>
    <w:p>
      <w:pPr>
        <w:pStyle w:val="847"/>
        <w:ind w:firstLine="422"/>
        <w:spacing w:before="240" w:after="0" w:line="360" w:lineRule="auto"/>
        <w:rPr>
          <w:rFonts w:ascii="宋体" w:hAnsi="宋体"/>
          <w:sz w:val="21"/>
          <w:szCs w:val="21"/>
        </w:rPr>
      </w:pPr>
      <w:r>
        <w:rPr>
          <w:rFonts w:hint="eastAsia" w:ascii="宋体" w:hAnsi="宋体"/>
          <w:sz w:val="21"/>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本次招标包含昆山市中医医院（包括西部医疗中心一期及二期）、金杏国医堂、综合制剂楼、中医院老院区四个区域，服务内容覆盖全院所有物业管理相关配套服务，包含但不限于环境保洁、废弃物规范化管理、院内中央运送、临床辅助护理、科室后勤配套、24小时工程运维、智能化后勤管理、节能降耗管控等全流程服务，具体服务细则如下：</w:t>
      </w:r>
      <w:r/>
    </w:p>
    <w:p>
      <w:pPr>
        <w:ind w:firstLine="420"/>
        <w:spacing w:line="360" w:lineRule="auto"/>
        <w:rPr>
          <w:rFonts w:ascii="宋体" w:hAnsi="宋体"/>
          <w:szCs w:val="21"/>
        </w:rPr>
      </w:pPr>
      <w:r>
        <w:rPr>
          <w:rFonts w:hint="eastAsia" w:ascii="宋体" w:hAnsi="宋体"/>
          <w:b/>
          <w:bCs/>
          <w:szCs w:val="21"/>
        </w:rPr>
        <w:t xml:space="preserve">1.环境保洁与废弃物专项管理服务：</w:t>
      </w:r>
      <w:r>
        <w:rPr>
          <w:rFonts w:hint="eastAsia" w:ascii="宋体" w:hAnsi="宋体"/>
          <w:szCs w:val="21"/>
        </w:rPr>
        <w:t xml:space="preserve">负责项目所有服务区域内全域环境保洁工作，涵盖公共区域、诊疗区域、病区、办公区域、配套功能用房等所有场地的日常清洁、消杀、养护工作。严格遵照医疗卫生行业规范及院方管理制度，开展生活垃圾、医疗废弃物的全程规范化管理，包含分类收集、定点转运、合规交接、专属暂存、台账登记等全流程工作，杜绝废弃物违规存放、转运、处置等问题，保障院区环境卫生达标、合规。</w:t>
      </w:r>
      <w:r/>
    </w:p>
    <w:p>
      <w:pPr>
        <w:ind w:firstLine="420"/>
        <w:spacing w:line="360" w:lineRule="auto"/>
        <w:rPr>
          <w:rFonts w:ascii="宋体" w:hAnsi="宋体"/>
          <w:szCs w:val="21"/>
        </w:rPr>
      </w:pPr>
      <w:r>
        <w:rPr>
          <w:rFonts w:hint="eastAsia" w:ascii="宋体" w:hAnsi="宋体"/>
          <w:b/>
          <w:bCs/>
          <w:szCs w:val="21"/>
        </w:rPr>
        <w:t xml:space="preserve">2.院内中央运送与病区驻守服务：</w:t>
      </w:r>
      <w:r>
        <w:rPr>
          <w:rFonts w:hint="eastAsia" w:ascii="宋体" w:hAnsi="宋体"/>
          <w:szCs w:val="21"/>
        </w:rPr>
        <w:t xml:space="preserve">提供全院病区专属驻守服务，配置专职值守人员，保障病区日常后勤配套需求。搭建24小时不间断中央运送服务体系，承接院内各类物资、药品、标本、器械、患者转运及院内后勤物资调配等运送工作，全天候响应院内各科室运送需求，保障诊疗工作高效有序开展。</w:t>
      </w:r>
      <w:r/>
    </w:p>
    <w:p>
      <w:pPr>
        <w:ind w:firstLine="420"/>
        <w:spacing w:line="360" w:lineRule="auto"/>
        <w:rPr>
          <w:rFonts w:ascii="宋体" w:hAnsi="宋体"/>
          <w:szCs w:val="21"/>
        </w:rPr>
      </w:pPr>
      <w:r>
        <w:rPr>
          <w:rFonts w:hint="eastAsia" w:ascii="宋体" w:hAnsi="宋体"/>
          <w:b/>
          <w:bCs/>
          <w:szCs w:val="21"/>
        </w:rPr>
        <w:t xml:space="preserve">3.全科室辅助护理服务：</w:t>
      </w:r>
      <w:r>
        <w:rPr>
          <w:rFonts w:hint="eastAsia" w:ascii="宋体" w:hAnsi="宋体"/>
          <w:szCs w:val="21"/>
        </w:rPr>
        <w:t xml:space="preserve">针对医院高风险、高需求重点科室，提供专项辅助护理配套服务，重点覆盖中心ICU、EICU科室，协助医护人员开展基础护理辅助、病区环境维护、物资整理、患者陪护辅助、器械清洁整理等非诊疗类辅助工作，配合科室完成日常诊疗配套保障。</w:t>
      </w:r>
      <w:r/>
    </w:p>
    <w:p>
      <w:pPr>
        <w:ind w:firstLine="420"/>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智能化后勤运维值守服务：</w:t>
      </w:r>
      <w:r>
        <w:rPr>
          <w:rFonts w:hint="eastAsia" w:ascii="宋体" w:hAnsi="宋体"/>
          <w:szCs w:val="21"/>
        </w:rPr>
        <w:t xml:space="preserve">设立24小时后勤运维中心值守岗位，专职负责医院后勤智能化运维平台的日常操作、实时监控、工单派发、数据统计、问题反馈及台账管理等工作，依托智能化系统实现院区后勤服务、设备运维、工单处置的数字化、精细化管理，保障后勤运维体系高效闭环运转。</w:t>
      </w:r>
      <w:r/>
    </w:p>
    <w:p>
      <w:pPr>
        <w:ind w:firstLine="420"/>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24小时工程运维值守服务：</w:t>
      </w:r>
      <w:r>
        <w:rPr>
          <w:rFonts w:hint="eastAsia" w:ascii="宋体" w:hAnsi="宋体"/>
          <w:szCs w:val="21"/>
        </w:rPr>
        <w:t xml:space="preserve">建立全天候工程运维保障体系，配置专职值守人员，落实高压配电房24小时专人值守制度，全程监控配电设备运行状态，保障院区电力系统安全稳定运行。同时提供水、电、暖、木全品类24小时应急维修、日常巡检、养护值守服务，第一时间处置院区设施设备故障，排查安全隐患。</w:t>
      </w:r>
      <w:r/>
    </w:p>
    <w:p>
      <w:pPr>
        <w:ind w:firstLine="422"/>
        <w:spacing w:line="360" w:lineRule="auto"/>
        <w:rPr>
          <w:rFonts w:ascii="宋体" w:hAnsi="宋体"/>
          <w:szCs w:val="21"/>
        </w:rPr>
      </w:pPr>
      <w:r>
        <w:rPr>
          <w:rFonts w:hint="eastAsia" w:ascii="宋体" w:hAnsi="宋体"/>
          <w:b/>
          <w:bCs/>
          <w:szCs w:val="21"/>
        </w:rPr>
        <w:t xml:space="preserve">6.能源管理与节能降耗专项服务：</w:t>
      </w:r>
      <w:r>
        <w:rPr>
          <w:rFonts w:hint="eastAsia" w:ascii="宋体" w:hAnsi="宋体"/>
          <w:szCs w:val="21"/>
        </w:rPr>
        <w:t xml:space="preserve">项目整体对节能降耗能源管理有一定的需求，要求中标人根据信息化能源管理系统，做好能源分析报告，并做好节能减排方案及工作。</w:t>
      </w:r>
      <w:r/>
    </w:p>
    <w:p>
      <w:pPr>
        <w:pStyle w:val="847"/>
        <w:ind w:firstLine="422"/>
        <w:spacing w:before="240" w:after="0" w:line="360" w:lineRule="auto"/>
        <w:rPr>
          <w:rFonts w:ascii="宋体" w:hAnsi="宋体"/>
          <w:sz w:val="21"/>
          <w:szCs w:val="21"/>
        </w:rPr>
      </w:pPr>
      <w:r>
        <w:rPr>
          <w:rFonts w:hint="eastAsia" w:ascii="宋体" w:hAnsi="宋体"/>
          <w:sz w:val="21"/>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本项目须配备服务人员共603人，人员必须全部到岗，管理人员流动率不超过5%，普通服务人员流动率不超过 10%</w:t>
      </w:r>
      <w:r>
        <w:rPr>
          <w:rFonts w:hint="eastAsia" w:ascii="宋体" w:hAnsi="宋体" w:cs="宋体"/>
          <w:szCs w:val="21"/>
        </w:rPr>
        <w:t xml:space="preserve">，甲方主动要求更换除外。</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2690"/>
        <w:gridCol w:w="1133"/>
        <w:gridCol w:w="1418"/>
        <w:gridCol w:w="1420"/>
        <w:gridCol w:w="2344"/>
      </w:tblGrid>
      <w:tr>
        <w:trPr>
          <w:jc w:val="center"/>
          <w:trHeight w:val="624"/>
        </w:trPr>
        <w:tc>
          <w:tcPr>
            <w:tcW w:w="3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tcW w:w="5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tcW w:w="7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tcW w:w="73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工作时间</w:t>
            </w:r>
            <w:r/>
          </w:p>
        </w:tc>
        <w:tc>
          <w:tcPr>
            <w:tcW w:w="121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3年或以上三级医院物业项目经理管理经验</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保洁经理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3年或以上三级医院项目物业管理经验（含医疗垃圾或医疗废弃物处理）</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工程经理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3年或以上三级医院工程管理经验</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运送经理</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性别不限，4</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szCs w:val="21"/>
              </w:rPr>
              <w:t xml:space="preserve">3年或以上三级医院项目物业管理经验</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1389" w:type="pct"/>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其他管理人员</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16</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szCs w:val="21"/>
              </w:rPr>
              <w:t xml:space="preserve">50周岁以下</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1258"/>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运送员</w:t>
            </w:r>
            <w:r/>
          </w:p>
          <w:p>
            <w:pPr>
              <w:jc w:val="center"/>
              <w:widowControl/>
              <w:rPr>
                <w:rFonts w:ascii="宋体" w:hAnsi="宋体" w:cs="宋体"/>
                <w:color w:val="000000"/>
                <w:szCs w:val="21"/>
              </w:rPr>
            </w:pPr>
            <w:r>
              <w:rPr>
                <w:rFonts w:hint="eastAsia" w:ascii="宋体" w:hAnsi="宋体" w:cs="宋体"/>
                <w:color w:val="000000"/>
                <w:szCs w:val="21"/>
              </w:rPr>
              <w:t xml:space="preserve">（其中202人为高温岗）</w:t>
            </w:r>
            <w:r/>
          </w:p>
        </w:tc>
        <w:tc>
          <w:tcPr>
            <w:tcW w:w="585" w:type="pct"/>
            <w:vAlign w:val="center"/>
            <w:textDirection w:val="lrTb"/>
            <w:noWrap/>
          </w:tcPr>
          <w:p>
            <w:pPr>
              <w:jc w:val="center"/>
              <w:rPr>
                <w:rFonts w:ascii="宋体" w:hAnsi="宋体" w:cs="宋体"/>
                <w:color w:val="000000"/>
                <w:szCs w:val="21"/>
              </w:rPr>
            </w:pPr>
            <w:r>
              <w:rPr>
                <w:rFonts w:hint="eastAsia" w:ascii="宋体" w:hAnsi="宋体" w:cs="宋体"/>
                <w:szCs w:val="21"/>
              </w:rPr>
              <w:t xml:space="preserve">224</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未</w:t>
            </w:r>
            <w:r>
              <w:rPr>
                <w:rFonts w:hint="eastAsia" w:ascii="宋体" w:hAnsi="宋体" w:cs="宋体"/>
                <w:color w:val="000000"/>
                <w:szCs w:val="21"/>
              </w:rPr>
              <w:t xml:space="preserve">退休</w:t>
            </w:r>
            <w:r>
              <w:rPr>
                <w:rFonts w:hint="eastAsia" w:ascii="宋体" w:hAnsi="宋体" w:cs="宋体"/>
                <w:color w:val="000000"/>
                <w:szCs w:val="21"/>
              </w:rPr>
              <w:t xml:space="preserve">人员不低于196人</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rPr>
                <w:rFonts w:ascii="宋体" w:hAnsi="宋体" w:cs="宋体"/>
                <w:color w:val="000000" w:themeColor="text1"/>
                <w:szCs w:val="21"/>
              </w:rPr>
            </w:pPr>
            <w:r>
              <w:rPr>
                <w:rFonts w:ascii="宋体" w:hAnsi="宋体" w:cs="宋体"/>
                <w:color w:val="000000" w:themeColor="text1"/>
                <w:szCs w:val="21"/>
              </w:rPr>
            </w:r>
            <w:r/>
          </w:p>
        </w:tc>
      </w:tr>
      <w:tr>
        <w:trPr>
          <w:jc w:val="center"/>
          <w:trHeight w:val="1258"/>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保洁员</w:t>
            </w:r>
            <w:r/>
          </w:p>
          <w:p>
            <w:pPr>
              <w:jc w:val="center"/>
              <w:widowControl/>
              <w:rPr>
                <w:rFonts w:ascii="宋体" w:hAnsi="宋体" w:cs="宋体"/>
                <w:color w:val="000000"/>
                <w:szCs w:val="21"/>
              </w:rPr>
            </w:pPr>
            <w:r>
              <w:rPr>
                <w:rFonts w:hint="eastAsia" w:ascii="宋体" w:hAnsi="宋体" w:cs="宋体"/>
                <w:color w:val="000000"/>
                <w:szCs w:val="21"/>
              </w:rPr>
              <w:t xml:space="preserve">（其中208人为高温岗）</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248</w:t>
            </w:r>
            <w:r/>
          </w:p>
          <w:p>
            <w:pPr>
              <w:rPr>
                <w:rFonts w:ascii="宋体" w:hAnsi="宋体" w:cs="宋体"/>
                <w:color w:val="000000"/>
                <w:szCs w:val="21"/>
              </w:rPr>
            </w:pPr>
            <w:r>
              <w:rPr>
                <w:rFonts w:ascii="宋体" w:hAnsi="宋体" w:cs="宋体"/>
                <w:color w:val="000000"/>
                <w:szCs w:val="21"/>
              </w:rPr>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未</w:t>
            </w:r>
            <w:r>
              <w:rPr>
                <w:rFonts w:hint="eastAsia" w:ascii="宋体" w:hAnsi="宋体" w:cs="宋体"/>
                <w:color w:val="000000"/>
                <w:szCs w:val="21"/>
              </w:rPr>
              <w:t xml:space="preserve">退休</w:t>
            </w:r>
            <w:r>
              <w:rPr>
                <w:rFonts w:hint="eastAsia" w:ascii="宋体" w:hAnsi="宋体" w:cs="宋体"/>
                <w:color w:val="000000"/>
                <w:szCs w:val="21"/>
              </w:rPr>
              <w:t xml:space="preserve">人员不低于144人</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rPr>
                <w:rFonts w:ascii="宋体" w:hAnsi="宋体" w:cs="宋体"/>
                <w:color w:val="000000" w:themeColor="text1"/>
                <w:szCs w:val="21"/>
              </w:rPr>
            </w:pPr>
            <w:r>
              <w:rPr>
                <w:rFonts w:ascii="宋体" w:hAnsi="宋体" w:cs="宋体"/>
                <w:color w:val="000000" w:themeColor="text1"/>
                <w:szCs w:val="21"/>
              </w:rPr>
            </w:r>
            <w:r/>
          </w:p>
        </w:tc>
      </w:tr>
      <w:tr>
        <w:trPr>
          <w:jc w:val="center"/>
          <w:trHeight w:val="1723"/>
        </w:trPr>
        <w:tc>
          <w:tcPr>
            <w:tcW w:w="351"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工程人员</w:t>
            </w:r>
            <w:r/>
          </w:p>
          <w:p>
            <w:pPr>
              <w:jc w:val="center"/>
              <w:widowControl/>
              <w:rPr>
                <w:rFonts w:ascii="宋体" w:hAnsi="宋体" w:cs="宋体"/>
                <w:szCs w:val="21"/>
              </w:rPr>
            </w:pPr>
            <w:r>
              <w:rPr>
                <w:rFonts w:hint="eastAsia" w:ascii="宋体" w:hAnsi="宋体" w:cs="宋体"/>
                <w:szCs w:val="21"/>
              </w:rPr>
              <w:t xml:space="preserve">（其中38人为高温岗）</w:t>
            </w:r>
            <w:r/>
          </w:p>
        </w:tc>
        <w:tc>
          <w:tcPr>
            <w:tcW w:w="585" w:type="pct"/>
            <w:vAlign w:val="center"/>
            <w:textDirection w:val="lrTb"/>
            <w:noWrap/>
          </w:tcPr>
          <w:p>
            <w:pPr>
              <w:jc w:val="center"/>
              <w:rPr>
                <w:rFonts w:ascii="宋体" w:hAnsi="宋体" w:cs="宋体"/>
                <w:color w:val="000000"/>
                <w:szCs w:val="21"/>
              </w:rPr>
            </w:pPr>
            <w:r>
              <w:rPr>
                <w:rFonts w:hint="eastAsia" w:ascii="宋体" w:hAnsi="宋体" w:cs="宋体"/>
                <w:szCs w:val="21"/>
              </w:rPr>
              <w:t xml:space="preserve">49</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未退休人员，</w:t>
            </w:r>
            <w:r>
              <w:rPr>
                <w:rFonts w:hint="eastAsia" w:ascii="宋体" w:hAnsi="宋体" w:cs="宋体"/>
                <w:szCs w:val="21"/>
              </w:rPr>
              <w:t xml:space="preserve">男性60周岁及以内，女性50周岁及以内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根据岗位需求，实行排班制（每周五天或者三班两运作</w:t>
            </w:r>
            <w:r/>
          </w:p>
        </w:tc>
        <w:tc>
          <w:tcPr>
            <w:tcW w:w="1210" w:type="pct"/>
            <w:vAlign w:val="center"/>
            <w:textDirection w:val="lrTb"/>
            <w:noWrap w:val="false"/>
          </w:tcPr>
          <w:p>
            <w:pPr>
              <w:jc w:val="left"/>
              <w:rPr>
                <w:rFonts w:ascii="宋体" w:hAnsi="宋体" w:cs="宋体"/>
                <w:color w:val="000000" w:themeColor="text1"/>
                <w:szCs w:val="21"/>
              </w:rPr>
            </w:pPr>
            <w:r>
              <w:rPr>
                <w:rFonts w:hint="eastAsia" w:ascii="宋体" w:hAnsi="宋体"/>
                <w:b/>
                <w:bCs/>
                <w:color w:val="000000" w:themeColor="text1"/>
                <w:szCs w:val="21"/>
              </w:rPr>
              <w:t xml:space="preserve">投标人应在文件中承诺：高压值班人员及维修人员持有持有</w:t>
            </w:r>
            <w:r>
              <w:rPr>
                <w:rFonts w:hint="eastAsia" w:ascii="宋体" w:hAnsi="宋体"/>
                <w:b/>
                <w:bCs/>
                <w:color w:val="000000" w:themeColor="text1"/>
              </w:rPr>
              <w:t xml:space="preserve">应急</w:t>
            </w:r>
            <w:r>
              <w:rPr>
                <w:rFonts w:ascii="宋体" w:hAnsi="宋体"/>
                <w:b/>
                <w:bCs/>
                <w:color w:val="000000" w:themeColor="text1"/>
              </w:rPr>
              <w:t xml:space="preserve">管理部门颁发的特种作业操作证</w:t>
            </w:r>
            <w:r>
              <w:rPr>
                <w:rFonts w:hint="eastAsia" w:ascii="宋体" w:hAnsi="宋体"/>
                <w:b/>
                <w:bCs/>
                <w:color w:val="000000" w:themeColor="text1"/>
              </w:rPr>
              <w:t xml:space="preserve">（高压电工作业）、（低压电工作业），并在中标后向采购人提供相关人员有效期内的证书。</w:t>
            </w:r>
            <w:r/>
          </w:p>
        </w:tc>
      </w:tr>
      <w:tr>
        <w:trPr>
          <w:jc w:val="center"/>
          <w:trHeight w:val="624"/>
        </w:trPr>
        <w:tc>
          <w:tcPr>
            <w:tcW w:w="351" w:type="pct"/>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维修领班</w:t>
            </w:r>
            <w:r/>
          </w:p>
          <w:p>
            <w:pPr>
              <w:jc w:val="center"/>
              <w:widowControl/>
              <w:rPr>
                <w:rFonts w:ascii="宋体" w:hAnsi="宋体" w:cs="宋体"/>
                <w:szCs w:val="21"/>
              </w:rPr>
            </w:pPr>
            <w:r>
              <w:rPr>
                <w:rFonts w:hint="eastAsia" w:ascii="宋体" w:hAnsi="宋体" w:cs="宋体"/>
                <w:szCs w:val="21"/>
              </w:rPr>
              <w:t xml:space="preserve">（高温岗）</w:t>
            </w:r>
            <w:r/>
          </w:p>
        </w:tc>
        <w:tc>
          <w:tcPr>
            <w:tcW w:w="5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W w:w="73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未退休人员，</w:t>
            </w:r>
            <w:r>
              <w:rPr>
                <w:rFonts w:hint="eastAsia" w:ascii="宋体" w:hAnsi="宋体" w:cs="宋体"/>
                <w:szCs w:val="21"/>
              </w:rPr>
              <w:t xml:space="preserve">男性60</w:t>
            </w:r>
            <w:r>
              <w:rPr>
                <w:rFonts w:hint="eastAsia" w:ascii="宋体" w:hAnsi="宋体" w:cs="宋体"/>
                <w:szCs w:val="21"/>
              </w:rPr>
              <w:t xml:space="preserve">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rPr>
                <w:rFonts w:ascii="宋体" w:hAnsi="宋体" w:cs="宋体"/>
                <w:b/>
                <w:bCs/>
                <w:color w:val="ee0000"/>
                <w:szCs w:val="21"/>
              </w:rPr>
            </w:pPr>
            <w:r>
              <w:rPr>
                <w:rFonts w:hint="eastAsia" w:ascii="宋体" w:hAnsi="宋体"/>
                <w:b/>
                <w:bCs/>
                <w:szCs w:val="21"/>
              </w:rPr>
              <w:t xml:space="preserve">持有</w:t>
            </w:r>
            <w:r>
              <w:rPr>
                <w:rFonts w:hint="eastAsia" w:ascii="宋体" w:hAnsi="宋体"/>
                <w:b/>
                <w:bCs/>
              </w:rPr>
              <w:t xml:space="preserve">应急</w:t>
            </w:r>
            <w:r>
              <w:rPr>
                <w:rFonts w:ascii="宋体" w:hAnsi="宋体"/>
                <w:b/>
                <w:bCs/>
              </w:rPr>
              <w:t xml:space="preserve">管理部门颁发的特种作业操作证</w:t>
            </w:r>
            <w:r>
              <w:rPr>
                <w:rFonts w:hint="eastAsia" w:ascii="宋体" w:hAnsi="宋体"/>
                <w:b/>
                <w:bCs/>
              </w:rPr>
              <w:t xml:space="preserve">（低</w:t>
            </w:r>
            <w:r>
              <w:rPr>
                <w:rFonts w:hint="eastAsia" w:ascii="宋体" w:hAnsi="宋体"/>
                <w:b/>
                <w:bCs/>
              </w:rPr>
              <w:t xml:space="preserve">压电工作业）</w:t>
            </w:r>
            <w:r/>
          </w:p>
        </w:tc>
      </w:tr>
      <w:tr>
        <w:trPr>
          <w:jc w:val="center"/>
          <w:trHeight w:val="624"/>
        </w:trPr>
        <w:tc>
          <w:tcPr>
            <w:tcW w:w="351" w:type="pct"/>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高压值班领班</w:t>
            </w:r>
            <w:r/>
          </w:p>
        </w:tc>
        <w:tc>
          <w:tcPr>
            <w:tcW w:w="58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73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未退休人员，</w:t>
            </w:r>
            <w:r>
              <w:rPr>
                <w:rFonts w:hint="eastAsia" w:ascii="宋体" w:hAnsi="宋体" w:cs="宋体"/>
                <w:szCs w:val="21"/>
              </w:rPr>
              <w:t xml:space="preserve">男性60周岁及以内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每周五天，每天8小时</w:t>
            </w:r>
            <w:r/>
          </w:p>
        </w:tc>
        <w:tc>
          <w:tcPr>
            <w:tcW w:w="1210" w:type="pct"/>
            <w:vAlign w:val="center"/>
            <w:textDirection w:val="lrTb"/>
            <w:noWrap w:val="false"/>
          </w:tcPr>
          <w:p>
            <w:pPr>
              <w:jc w:val="left"/>
              <w:widowControl/>
              <w:rPr>
                <w:rFonts w:ascii="宋体" w:hAnsi="宋体" w:cs="宋体"/>
                <w:b/>
                <w:bCs/>
                <w:color w:val="ee0000"/>
                <w:szCs w:val="21"/>
              </w:rPr>
            </w:pPr>
            <w:r>
              <w:rPr>
                <w:rFonts w:hint="eastAsia" w:ascii="宋体" w:hAnsi="宋体"/>
                <w:b/>
                <w:bCs/>
                <w:szCs w:val="21"/>
              </w:rPr>
              <w:t xml:space="preserve">持有</w:t>
            </w:r>
            <w:r>
              <w:rPr>
                <w:rFonts w:hint="eastAsia" w:ascii="宋体" w:hAnsi="宋体"/>
                <w:b/>
                <w:bCs/>
              </w:rPr>
              <w:t xml:space="preserve">应急</w:t>
            </w:r>
            <w:r>
              <w:rPr>
                <w:rFonts w:ascii="宋体" w:hAnsi="宋体"/>
                <w:b/>
                <w:bCs/>
              </w:rPr>
              <w:t xml:space="preserve">管理部门颁发的特种作业操作证</w:t>
            </w:r>
            <w:r>
              <w:rPr>
                <w:rFonts w:hint="eastAsia" w:ascii="宋体" w:hAnsi="宋体"/>
                <w:b/>
                <w:bCs/>
              </w:rPr>
              <w:t xml:space="preserve">（高压电工作业）</w:t>
            </w:r>
            <w:r/>
          </w:p>
        </w:tc>
      </w:tr>
      <w:tr>
        <w:trPr>
          <w:jc w:val="center"/>
          <w:trHeight w:val="624"/>
        </w:trPr>
        <w:tc>
          <w:tcPr>
            <w:tcW w:w="35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138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科室后勤辅助</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（其中3</w:t>
            </w:r>
            <w:r>
              <w:rPr>
                <w:rFonts w:ascii="宋体" w:hAnsi="宋体" w:cs="宋体"/>
                <w:color w:val="000000" w:themeColor="text1"/>
                <w:szCs w:val="21"/>
              </w:rPr>
              <w:t xml:space="preserve">0</w:t>
            </w:r>
            <w:r>
              <w:rPr>
                <w:rFonts w:hint="eastAsia" w:ascii="宋体" w:hAnsi="宋体" w:cs="宋体"/>
                <w:color w:val="000000" w:themeColor="text1"/>
                <w:szCs w:val="21"/>
              </w:rPr>
              <w:t xml:space="preserve">人为高温岗）</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59</w:t>
            </w:r>
            <w:r/>
          </w:p>
        </w:tc>
        <w:tc>
          <w:tcPr>
            <w:shd w:val="clear" w:color="auto" w:fill="auto"/>
            <w:tcW w:w="732" w:type="pct"/>
            <w:vAlign w:val="center"/>
            <w:textDirection w:val="lrTb"/>
            <w:noWrap/>
          </w:tcPr>
          <w:p>
            <w:pPr>
              <w:jc w:val="center"/>
              <w:widowControl/>
              <w:rPr>
                <w:rFonts w:ascii="宋体" w:hAnsi="宋体" w:cs="宋体"/>
                <w:color w:val="000000"/>
                <w:szCs w:val="21"/>
              </w:rPr>
            </w:pPr>
            <w:r>
              <w:rPr>
                <w:rFonts w:hint="eastAsia" w:ascii="宋体" w:hAnsi="宋体" w:cs="宋体"/>
                <w:szCs w:val="21"/>
              </w:rPr>
              <w:t xml:space="preserve">未退休人员</w:t>
            </w:r>
            <w:r>
              <w:rPr>
                <w:rFonts w:hint="eastAsia" w:ascii="宋体" w:hAnsi="宋体" w:cs="宋体"/>
                <w:color w:val="000000"/>
                <w:szCs w:val="21"/>
              </w:rPr>
              <w:t xml:space="preserve">，</w:t>
            </w:r>
            <w:r>
              <w:rPr>
                <w:rFonts w:hint="eastAsia" w:ascii="宋体" w:hAnsi="宋体" w:cs="宋体"/>
                <w:szCs w:val="21"/>
              </w:rPr>
              <w:t xml:space="preserve">男性60周岁及以内，女性50周岁及以内</w:t>
            </w:r>
            <w:r/>
          </w:p>
        </w:tc>
        <w:tc>
          <w:tcPr>
            <w:tcW w:w="73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根据科室需要排班制</w:t>
            </w:r>
            <w:r/>
          </w:p>
        </w:tc>
        <w:tc>
          <w:tcPr>
            <w:tcW w:w="1210" w:type="pct"/>
            <w:vAlign w:val="center"/>
            <w:textDirection w:val="lrTb"/>
            <w:noWrap w:val="false"/>
          </w:tcPr>
          <w:p>
            <w:pPr>
              <w:jc w:val="center"/>
              <w:widowControl/>
              <w:rPr>
                <w:rFonts w:ascii="宋体" w:hAnsi="宋体" w:cs="宋体"/>
                <w:color w:val="ee0000"/>
                <w:szCs w:val="21"/>
              </w:rPr>
            </w:pPr>
            <w:r>
              <w:rPr>
                <w:rFonts w:ascii="宋体" w:hAnsi="宋体" w:cs="宋体"/>
                <w:color w:val="ee0000"/>
                <w:szCs w:val="21"/>
              </w:rPr>
            </w:r>
            <w:r/>
          </w:p>
        </w:tc>
      </w:tr>
      <w:tr>
        <w:trPr>
          <w:jc w:val="center"/>
          <w:trHeight w:val="624"/>
        </w:trPr>
        <w:tc>
          <w:tcPr>
            <w:gridSpan w:val="2"/>
            <w:tcW w:w="1739"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总计</w:t>
            </w:r>
            <w:r/>
          </w:p>
        </w:tc>
        <w:tc>
          <w:tcPr>
            <w:tcW w:w="58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603</w:t>
            </w:r>
            <w:r/>
          </w:p>
        </w:tc>
        <w:tc>
          <w:tcPr>
            <w:tcW w:w="73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733"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10"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2"/>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.有专业能力的岗位响应时须提供该岗位相关人员的身份证、有效证书及社保缴纳证明的电子件并加盖公章。</w:t>
      </w:r>
      <w:bookmarkStart w:id="109" w:name="OLE_LINK26"/>
      <w:r>
        <w:rPr>
          <w:rFonts w:hint="eastAsia" w:ascii="宋体" w:hAnsi="宋体"/>
          <w:b/>
          <w:szCs w:val="21"/>
        </w:rPr>
        <w:t xml:space="preserve">若专业能力要求工作经验的须提供项目</w:t>
      </w:r>
      <w:r>
        <w:rPr>
          <w:rFonts w:hint="eastAsia" w:ascii="宋体" w:hAnsi="宋体"/>
          <w:b/>
          <w:szCs w:val="21"/>
        </w:rPr>
        <w:t xml:space="preserve">合同</w:t>
      </w:r>
      <w:r>
        <w:rPr>
          <w:rFonts w:hint="eastAsia" w:ascii="宋体" w:hAnsi="宋体"/>
          <w:b/>
          <w:szCs w:val="21"/>
        </w:rPr>
        <w:t xml:space="preserve">及合同任意一期发票</w:t>
      </w:r>
      <w:r>
        <w:rPr>
          <w:rFonts w:hint="eastAsia" w:ascii="宋体" w:hAnsi="宋体"/>
          <w:b/>
          <w:szCs w:val="21"/>
        </w:rPr>
        <w:t xml:space="preserve">（若合</w:t>
      </w:r>
      <w:r>
        <w:rPr>
          <w:rFonts w:hint="eastAsia" w:ascii="宋体" w:hAnsi="宋体"/>
          <w:b/>
          <w:szCs w:val="21"/>
        </w:rPr>
        <w:t xml:space="preserve">同内容无法体现工作岗位的，须另外提供业主单位岗位证明并加盖公章）</w:t>
      </w:r>
      <w:bookmarkEnd w:id="109"/>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rFonts w:ascii="宋体" w:hAnsi="宋体"/>
          <w:b/>
          <w:color w:val="000000"/>
        </w:rPr>
        <w:t xml:space="preserve">国家职业资格等级证书</w:t>
      </w:r>
      <w:r>
        <w:rPr>
          <w:rFonts w:hint="eastAsia" w:ascii="宋体" w:hAnsi="宋体"/>
          <w:b/>
          <w:color w:val="000000"/>
        </w:rPr>
        <w:t xml:space="preserve">的</w:t>
      </w:r>
      <w:r>
        <w:rPr>
          <w:rFonts w:ascii="宋体" w:hAnsi="宋体"/>
          <w:b/>
          <w:color w:val="000000"/>
        </w:rPr>
        <w:t xml:space="preserve">必须提供技能人才评价证书全国联网查询并加盖公章</w:t>
      </w:r>
      <w:r>
        <w:rPr>
          <w:rFonts w:hint="eastAsia" w:ascii="宋体" w:hAnsi="宋体"/>
          <w:b/>
          <w:color w:val="000000"/>
        </w:rPr>
        <w:t xml:space="preserve">，若</w:t>
      </w:r>
      <w:r>
        <w:rPr>
          <w:rFonts w:hint="eastAsia" w:ascii="宋体" w:hAnsi="宋体"/>
          <w:b/>
          <w:szCs w:val="21"/>
        </w:rPr>
        <w:t xml:space="preserve">专业能力</w:t>
      </w:r>
      <w:r>
        <w:rPr>
          <w:rFonts w:hint="eastAsia" w:ascii="宋体" w:hAnsi="宋体"/>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为保障法定节假日期间医院各项工作有序进行，法定节假日期间不少于556人在岗。</w:t>
      </w:r>
      <w:r/>
    </w:p>
    <w:p>
      <w:pPr>
        <w:ind w:firstLine="422"/>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w:t>
      </w:r>
      <w:bookmarkStart w:id="110" w:name="OLE_LINK36"/>
      <w:r>
        <w:rPr>
          <w:rFonts w:hint="eastAsia" w:ascii="宋体" w:hAnsi="宋体"/>
          <w:b/>
          <w:szCs w:val="21"/>
        </w:rPr>
        <w:t xml:space="preserve"> </w:t>
      </w:r>
      <w:r>
        <w:rPr>
          <w:rFonts w:hint="eastAsia" w:ascii="宋体" w:hAnsi="宋体"/>
          <w:b/>
          <w:szCs w:val="21"/>
        </w:rPr>
        <w:t xml:space="preserve">本项目480人为高温岗。</w:t>
      </w:r>
      <w:r/>
    </w:p>
    <w:p>
      <w:pPr>
        <w:pStyle w:val="847"/>
        <w:ind w:firstLine="422"/>
        <w:spacing w:before="240" w:after="0" w:line="360" w:lineRule="auto"/>
        <w:rPr>
          <w:rFonts w:ascii="宋体" w:hAnsi="宋体"/>
          <w:sz w:val="21"/>
          <w:szCs w:val="21"/>
        </w:rPr>
      </w:pPr>
      <w:r>
        <w:rPr>
          <w:rFonts w:hint="eastAsia" w:ascii="宋体" w:hAnsi="宋体"/>
          <w:sz w:val="21"/>
          <w:szCs w:val="21"/>
        </w:rPr>
        <w:t xml:space="preserve">（三）服务人员综合素质</w:t>
      </w:r>
      <w:r/>
    </w:p>
    <w:p>
      <w:pPr>
        <w:ind w:firstLine="422"/>
        <w:spacing w:line="360" w:lineRule="auto"/>
        <w:rPr>
          <w:rFonts w:ascii="宋体" w:hAnsi="宋体" w:cs="宋体"/>
          <w:b/>
          <w:bCs/>
          <w:szCs w:val="21"/>
        </w:rPr>
      </w:pPr>
      <w:r/>
      <w:bookmarkStart w:id="111" w:name="_Toc160626429"/>
      <w:r/>
      <w:bookmarkEnd w:id="100"/>
      <w:r/>
      <w:bookmarkEnd w:id="110"/>
      <w:r>
        <w:rPr>
          <w:rFonts w:hint="eastAsia" w:ascii="宋体" w:hAnsi="宋体" w:cs="宋体"/>
          <w:b/>
          <w:bCs/>
          <w:szCs w:val="21"/>
        </w:rPr>
        <w:t xml:space="preserve">1.管理人员要求</w:t>
      </w:r>
      <w:r/>
    </w:p>
    <w:p>
      <w:pPr>
        <w:ind w:firstLine="420"/>
        <w:spacing w:line="360" w:lineRule="auto"/>
        <w:rPr>
          <w:rFonts w:ascii="宋体" w:hAnsi="宋体" w:cs="宋体"/>
          <w:b/>
          <w:szCs w:val="21"/>
        </w:rPr>
      </w:pPr>
      <w:r>
        <w:rPr>
          <w:rFonts w:hint="eastAsia" w:ascii="宋体" w:hAnsi="宋体" w:cs="宋体"/>
          <w:szCs w:val="21"/>
        </w:rPr>
        <w:t xml:space="preserve">1.1项目经理要求45周岁以下，至少有3年或以上三级医院物业项目经理管理经验，熟悉医院管理的重点和难点，沟通和协调能力强，能积极配合医院各项工作。统一管理人员劳动合同、劳务协议、退休返聘人员意外险；规范倒班、夜班、加班考勤；处理员工工伤；化解离职、劝退、劳务仲裁，规避院方连带责任。是项目安全品质、设施设备安全管理第一责任人。</w:t>
      </w:r>
      <w:r/>
    </w:p>
    <w:p>
      <w:pPr>
        <w:ind w:firstLine="420"/>
        <w:spacing w:line="360" w:lineRule="auto"/>
        <w:rPr>
          <w:rFonts w:ascii="宋体" w:hAnsi="宋体" w:cs="宋体"/>
          <w:szCs w:val="21"/>
        </w:rPr>
      </w:pPr>
      <w:r>
        <w:rPr>
          <w:rFonts w:hint="eastAsia" w:ascii="宋体" w:hAnsi="宋体" w:cs="宋体"/>
          <w:szCs w:val="21"/>
        </w:rPr>
        <w:t xml:space="preserve">1.2保洁经理要求45周岁以下，至少有3年或以上三级医院项目物业管理经验（含医疗垃圾或医疗废弃物处理），熟悉医院保洁管理的重点和难点以及院感相关知识，掌握基础急救技能，沟通和协调能力强，能积极配合医院各项工作。</w:t>
      </w:r>
      <w:r/>
    </w:p>
    <w:p>
      <w:pPr>
        <w:ind w:firstLine="420"/>
        <w:spacing w:line="360" w:lineRule="auto"/>
        <w:rPr>
          <w:rFonts w:ascii="宋体" w:hAnsi="宋体" w:cs="宋体"/>
          <w:b/>
          <w:szCs w:val="21"/>
        </w:rPr>
      </w:pPr>
      <w:r>
        <w:rPr>
          <w:rFonts w:hint="eastAsia" w:ascii="宋体" w:hAnsi="宋体" w:cs="宋体"/>
          <w:szCs w:val="21"/>
        </w:rPr>
        <w:t xml:space="preserve">1.3运送经理要求45周岁以下，至少有3年或以上三级医院项目物业管理经验，熟悉医院运送管理及护理的重点和难点，具备院感相关知识，对中心ICU、EICU护理员进行统一培训管理，掌握基础急</w:t>
      </w:r>
      <w:r>
        <w:rPr>
          <w:rFonts w:hint="eastAsia" w:ascii="宋体" w:hAnsi="宋体" w:cs="宋体"/>
          <w:szCs w:val="21"/>
        </w:rPr>
        <w:t xml:space="preserve">救技能，沟通和协调能力强，能积极配合医院各项工作。</w:t>
      </w:r>
      <w:bookmarkStart w:id="112" w:name="_Hlk82519304"/>
      <w:r/>
      <w:r/>
    </w:p>
    <w:p>
      <w:pPr>
        <w:ind w:firstLine="420"/>
        <w:spacing w:line="360" w:lineRule="auto"/>
        <w:rPr>
          <w:rFonts w:ascii="宋体" w:hAnsi="宋体" w:cs="宋体"/>
          <w:b/>
          <w:szCs w:val="21"/>
        </w:rPr>
      </w:pPr>
      <w:r>
        <w:rPr>
          <w:rFonts w:hint="eastAsia" w:ascii="宋体" w:hAnsi="宋体" w:cs="宋体"/>
          <w:szCs w:val="21"/>
        </w:rPr>
        <w:t xml:space="preserve">1.4工程经理要求45周岁以下，至少有</w:t>
      </w:r>
      <w:bookmarkEnd w:id="112"/>
      <w:r>
        <w:rPr>
          <w:rFonts w:hint="eastAsia" w:ascii="宋体" w:hAnsi="宋体" w:cs="宋体"/>
          <w:szCs w:val="21"/>
        </w:rPr>
        <w:t xml:space="preserve">3年或以上三级医院工程管理经验和医院工程系统、设施设备（包括暖通、压力容器、锅炉、电梯等）的管理经验，能够配合医院做好各项后勤运维保障工作以及涉及到的消防安全工作。</w:t>
      </w:r>
      <w:r/>
    </w:p>
    <w:p>
      <w:pPr>
        <w:ind w:firstLine="422"/>
        <w:spacing w:line="360" w:lineRule="auto"/>
        <w:rPr>
          <w:rFonts w:ascii="宋体" w:hAnsi="宋体" w:cs="宋体"/>
          <w:b/>
          <w:bCs/>
          <w:szCs w:val="21"/>
        </w:rPr>
      </w:pPr>
      <w:r>
        <w:rPr>
          <w:rFonts w:hint="eastAsia" w:ascii="宋体" w:hAnsi="宋体" w:cs="宋体"/>
          <w:b/>
          <w:bCs/>
          <w:szCs w:val="21"/>
        </w:rPr>
        <w:t xml:space="preserve">2.保洁人员要求</w:t>
      </w:r>
      <w:r/>
    </w:p>
    <w:p>
      <w:pPr>
        <w:ind w:firstLine="420"/>
        <w:spacing w:line="360" w:lineRule="auto"/>
        <w:rPr>
          <w:rFonts w:ascii="宋体" w:hAnsi="宋体" w:cs="宋体"/>
          <w:szCs w:val="21"/>
        </w:rPr>
      </w:pPr>
      <w:r>
        <w:rPr>
          <w:rFonts w:hint="eastAsia" w:ascii="宋体" w:hAnsi="宋体" w:cs="宋体"/>
          <w:szCs w:val="21"/>
        </w:rPr>
        <w:t xml:space="preserve">2.1一线保洁员工要求身体健康，能服从各科室的管理和工作安排。</w:t>
      </w:r>
      <w:r/>
    </w:p>
    <w:p>
      <w:pPr>
        <w:ind w:firstLine="420"/>
        <w:spacing w:line="360" w:lineRule="auto"/>
        <w:rPr>
          <w:rFonts w:ascii="宋体" w:hAnsi="宋体" w:cs="宋体"/>
          <w:szCs w:val="21"/>
        </w:rPr>
      </w:pPr>
      <w:r>
        <w:rPr>
          <w:rFonts w:hint="eastAsia" w:ascii="宋体" w:hAnsi="宋体" w:cs="宋体"/>
          <w:szCs w:val="21"/>
        </w:rPr>
        <w:t xml:space="preserve">2.2负责医疗垃圾收集运送等工作的需要是固定的专人，并配置医废暂存点管理人员，配合医院做好相关清运记录工作，并建立台账。</w:t>
      </w:r>
      <w:r/>
    </w:p>
    <w:p>
      <w:pPr>
        <w:ind w:right="-161" w:firstLine="420"/>
        <w:spacing w:line="360" w:lineRule="auto"/>
        <w:rPr>
          <w:rFonts w:ascii="宋体" w:hAnsi="宋体" w:cs="宋体"/>
          <w:szCs w:val="21"/>
        </w:rPr>
      </w:pPr>
      <w:r>
        <w:rPr>
          <w:rFonts w:hint="eastAsia" w:ascii="宋体" w:hAnsi="宋体" w:cs="宋体"/>
          <w:szCs w:val="21"/>
        </w:rPr>
        <w:t xml:space="preserve">2.3公司内部有岗前培训机构，服务人员100％经过岗前培训合格才上岗。</w:t>
      </w:r>
      <w:r/>
    </w:p>
    <w:p>
      <w:pPr>
        <w:ind w:right="-161" w:firstLine="420"/>
        <w:spacing w:line="360" w:lineRule="auto"/>
        <w:rPr>
          <w:rFonts w:ascii="宋体" w:hAnsi="宋体" w:cs="宋体"/>
          <w:szCs w:val="21"/>
        </w:rPr>
      </w:pPr>
      <w:r>
        <w:rPr>
          <w:rFonts w:hint="eastAsia" w:ascii="宋体" w:hAnsi="宋体" w:cs="宋体"/>
          <w:szCs w:val="21"/>
        </w:rPr>
        <w:t xml:space="preserve">2.4员工需统一着装上岗。</w:t>
      </w:r>
      <w:r/>
    </w:p>
    <w:p>
      <w:pPr>
        <w:ind w:firstLine="420"/>
        <w:spacing w:line="360" w:lineRule="auto"/>
        <w:rPr>
          <w:rFonts w:ascii="宋体" w:hAnsi="宋体" w:cs="宋体"/>
          <w:szCs w:val="21"/>
        </w:rPr>
      </w:pPr>
      <w:r>
        <w:rPr>
          <w:rFonts w:hint="eastAsia" w:ascii="宋体" w:hAnsi="宋体" w:cs="宋体"/>
          <w:szCs w:val="21"/>
        </w:rPr>
        <w:t xml:space="preserve">2.5服务人员不得在院内赌博、吸毒、偷盗、酗酒等，不得私自收取患者及家属钱物，不得泄露病人隐私，不得议论医院，不得与患者及家属发生争吵，不得在非吸烟区吸烟，不得私自收集废品买卖等不良行为。</w:t>
      </w:r>
      <w:r/>
    </w:p>
    <w:p>
      <w:pPr>
        <w:ind w:firstLine="420"/>
        <w:spacing w:line="360" w:lineRule="auto"/>
        <w:rPr>
          <w:rFonts w:ascii="宋体" w:hAnsi="宋体" w:cs="宋体"/>
          <w:szCs w:val="21"/>
        </w:rPr>
      </w:pPr>
      <w:r>
        <w:rPr>
          <w:rFonts w:hint="eastAsia" w:ascii="宋体" w:hAnsi="宋体" w:cs="宋体"/>
          <w:szCs w:val="21"/>
        </w:rPr>
        <w:t xml:space="preserve">2.6中标后需对上岗员工进行公安系统身份安全审查，非本地户籍人员上岗前须在当地公安部门取得居住证。</w:t>
      </w:r>
      <w:r/>
    </w:p>
    <w:p>
      <w:pPr>
        <w:ind w:firstLine="422"/>
        <w:spacing w:line="360" w:lineRule="auto"/>
        <w:rPr>
          <w:rFonts w:ascii="宋体" w:hAnsi="宋体" w:cs="宋体"/>
          <w:b/>
          <w:bCs/>
          <w:szCs w:val="21"/>
        </w:rPr>
      </w:pPr>
      <w:r>
        <w:rPr>
          <w:rFonts w:hint="eastAsia" w:ascii="宋体" w:hAnsi="宋体" w:cs="宋体"/>
          <w:b/>
          <w:bCs/>
          <w:szCs w:val="21"/>
        </w:rPr>
        <w:t xml:space="preserve">3.工程人员要求</w:t>
      </w:r>
      <w:r/>
    </w:p>
    <w:p>
      <w:pPr>
        <w:ind w:firstLine="420"/>
        <w:spacing w:line="360" w:lineRule="auto"/>
        <w:rPr>
          <w:rFonts w:ascii="宋体" w:hAnsi="宋体" w:cs="宋体"/>
          <w:szCs w:val="21"/>
        </w:rPr>
      </w:pPr>
      <w:r>
        <w:rPr>
          <w:rFonts w:hint="eastAsia" w:ascii="宋体" w:hAnsi="宋体" w:cs="宋体"/>
          <w:szCs w:val="21"/>
        </w:rPr>
        <w:t xml:space="preserve">3.1高压值班电工，须持相关管理技术部门颁发的有效的高压电工上岗证书，持证上岗，技术过硬，本地人优先，上岗前需经院方考试、面试合格。</w:t>
      </w:r>
      <w:r/>
    </w:p>
    <w:p>
      <w:pPr>
        <w:ind w:firstLine="420"/>
        <w:spacing w:line="360" w:lineRule="auto"/>
        <w:rPr>
          <w:rFonts w:ascii="宋体" w:hAnsi="宋体" w:cs="宋体"/>
          <w:b/>
          <w:bCs/>
          <w:szCs w:val="21"/>
        </w:rPr>
      </w:pPr>
      <w:r>
        <w:rPr>
          <w:rFonts w:hint="eastAsia" w:ascii="宋体" w:hAnsi="宋体" w:cs="宋体"/>
          <w:szCs w:val="21"/>
        </w:rPr>
        <w:t xml:space="preserve">3.2水电暖木维修人员，须持相关管理技术部门颁发的有效低压电工上岗证书，持证上岗，技术过硬，本地人优先，上岗前需经院方考试、面试合格。</w:t>
      </w:r>
      <w:r/>
    </w:p>
    <w:p>
      <w:pPr>
        <w:ind w:firstLine="420"/>
        <w:spacing w:line="360" w:lineRule="auto"/>
        <w:rPr>
          <w:rFonts w:ascii="宋体" w:hAnsi="宋体" w:cs="宋体"/>
          <w:szCs w:val="21"/>
        </w:rPr>
      </w:pPr>
      <w:r>
        <w:rPr>
          <w:rFonts w:hint="eastAsia" w:ascii="宋体" w:hAnsi="宋体" w:cs="宋体"/>
          <w:szCs w:val="21"/>
        </w:rPr>
        <w:t xml:space="preserve">3.3运维工程师，技术过硬，本地人优先，上岗前需经院方考试、面试合格。</w:t>
      </w:r>
      <w:r/>
    </w:p>
    <w:p>
      <w:pPr>
        <w:ind w:firstLine="420"/>
        <w:spacing w:line="360" w:lineRule="auto"/>
        <w:rPr>
          <w:rFonts w:ascii="宋体" w:hAnsi="宋体" w:cs="宋体"/>
          <w:szCs w:val="21"/>
        </w:rPr>
      </w:pPr>
      <w:r>
        <w:rPr>
          <w:rFonts w:hint="eastAsia" w:ascii="宋体" w:hAnsi="宋体" w:cs="宋体"/>
          <w:szCs w:val="21"/>
        </w:rPr>
        <w:t xml:space="preserve">3.4工程人员必须全员缴纳社保。</w:t>
      </w:r>
      <w:r/>
    </w:p>
    <w:p>
      <w:pPr>
        <w:ind w:firstLine="420"/>
        <w:spacing w:line="360" w:lineRule="auto"/>
        <w:rPr>
          <w:rFonts w:ascii="宋体" w:hAnsi="宋体" w:cs="宋体"/>
          <w:szCs w:val="21"/>
        </w:rPr>
      </w:pPr>
      <w:r>
        <w:rPr>
          <w:rFonts w:hint="eastAsia" w:ascii="宋体" w:hAnsi="宋体" w:cs="宋体"/>
          <w:szCs w:val="21"/>
        </w:rPr>
        <w:t xml:space="preserve">3.5服务人员不得在院内赌博、吸毒、偷盗、酗酒等，不得私自收取患者及家属钱物，不得泄露病人隐私，不得议论医院，不得与患者及家属发生争吵，不得在非吸烟区吸烟，不得私自收集废品买卖等不良行为。</w:t>
      </w:r>
      <w:r/>
    </w:p>
    <w:p>
      <w:pPr>
        <w:ind w:firstLine="420"/>
        <w:spacing w:line="360" w:lineRule="auto"/>
        <w:rPr>
          <w:rFonts w:ascii="宋体" w:hAnsi="宋体" w:cs="宋体"/>
          <w:szCs w:val="21"/>
        </w:rPr>
      </w:pPr>
      <w:r>
        <w:rPr>
          <w:rFonts w:hint="eastAsia" w:ascii="宋体" w:hAnsi="宋体" w:cs="宋体"/>
          <w:szCs w:val="21"/>
        </w:rPr>
        <w:t xml:space="preserve">3.6中标后需对上岗员工进行公安系统身份安全审查，非本地户籍人员上岗前须在当地公安部门取得居住证。</w:t>
      </w:r>
      <w:r/>
    </w:p>
    <w:p>
      <w:pPr>
        <w:ind w:firstLine="422"/>
        <w:spacing w:line="360" w:lineRule="auto"/>
        <w:rPr>
          <w:rFonts w:ascii="宋体" w:hAnsi="宋体" w:cs="宋体"/>
          <w:b/>
          <w:bCs/>
          <w:szCs w:val="21"/>
        </w:rPr>
      </w:pPr>
      <w:r>
        <w:rPr>
          <w:rFonts w:hint="eastAsia" w:ascii="宋体" w:hAnsi="宋体" w:cs="宋体"/>
          <w:b/>
          <w:bCs/>
          <w:szCs w:val="21"/>
        </w:rPr>
        <w:t xml:space="preserve">4.运送人员要求</w:t>
      </w:r>
      <w:r/>
    </w:p>
    <w:p>
      <w:pPr>
        <w:ind w:right="-161" w:firstLine="420"/>
        <w:spacing w:line="360" w:lineRule="auto"/>
        <w:rPr>
          <w:rFonts w:ascii="宋体" w:hAnsi="宋体" w:cs="宋体"/>
          <w:szCs w:val="21"/>
        </w:rPr>
      </w:pPr>
      <w:r>
        <w:rPr>
          <w:rFonts w:hint="eastAsia" w:ascii="宋体" w:hAnsi="宋体" w:cs="宋体"/>
          <w:szCs w:val="21"/>
        </w:rPr>
        <w:t xml:space="preserve">4.1运送员要求：初中或以上文化水平。</w:t>
      </w:r>
      <w:r/>
    </w:p>
    <w:p>
      <w:pPr>
        <w:ind w:right="-161" w:firstLine="420"/>
        <w:spacing w:line="360" w:lineRule="auto"/>
        <w:rPr>
          <w:rFonts w:ascii="宋体" w:hAnsi="宋体" w:cs="宋体"/>
          <w:szCs w:val="21"/>
        </w:rPr>
      </w:pPr>
      <w:r>
        <w:rPr>
          <w:rFonts w:hint="eastAsia" w:ascii="宋体" w:hAnsi="宋体" w:cs="宋体"/>
          <w:szCs w:val="21"/>
        </w:rPr>
        <w:t xml:space="preserve">4.2调度员要求：男不超过55周岁，女不超过50周岁；有初中或以上文化水平，会使用电脑办公系统。</w:t>
      </w:r>
      <w:r/>
    </w:p>
    <w:p>
      <w:pPr>
        <w:ind w:right="-161" w:firstLine="420"/>
        <w:spacing w:line="360" w:lineRule="auto"/>
        <w:rPr>
          <w:rFonts w:ascii="宋体" w:hAnsi="宋体" w:cs="宋体"/>
          <w:szCs w:val="21"/>
        </w:rPr>
      </w:pPr>
      <w:r>
        <w:rPr>
          <w:rFonts w:hint="eastAsia" w:ascii="宋体" w:hAnsi="宋体" w:cs="宋体"/>
          <w:szCs w:val="21"/>
        </w:rPr>
        <w:t xml:space="preserve">4.3服务人员100％经过岗前培训合格才上岗。</w:t>
      </w:r>
      <w:r/>
    </w:p>
    <w:p>
      <w:pPr>
        <w:ind w:right="-161" w:firstLine="420"/>
        <w:spacing w:line="360" w:lineRule="auto"/>
        <w:rPr>
          <w:rFonts w:ascii="宋体" w:hAnsi="宋体" w:cs="宋体"/>
          <w:szCs w:val="21"/>
        </w:rPr>
      </w:pPr>
      <w:r>
        <w:rPr>
          <w:rFonts w:hint="eastAsia" w:ascii="宋体" w:hAnsi="宋体" w:cs="宋体"/>
          <w:szCs w:val="21"/>
        </w:rPr>
        <w:t xml:space="preserve">4.4所有从业人员，身体健康。</w:t>
      </w:r>
      <w:r/>
    </w:p>
    <w:p>
      <w:pPr>
        <w:ind w:right="-161" w:firstLine="420"/>
        <w:spacing w:line="360" w:lineRule="auto"/>
        <w:rPr>
          <w:rFonts w:ascii="宋体" w:hAnsi="宋体" w:cs="宋体"/>
          <w:szCs w:val="21"/>
        </w:rPr>
      </w:pPr>
      <w:r>
        <w:rPr>
          <w:rFonts w:hint="eastAsia" w:ascii="宋体" w:hAnsi="宋体" w:cs="宋体"/>
          <w:szCs w:val="21"/>
        </w:rPr>
        <w:t xml:space="preserve">4.5员工需统一着装上岗。</w:t>
      </w:r>
      <w:r/>
    </w:p>
    <w:p>
      <w:pPr>
        <w:ind w:right="-161" w:firstLine="420"/>
        <w:spacing w:line="360" w:lineRule="auto"/>
        <w:rPr>
          <w:rFonts w:ascii="宋体" w:hAnsi="宋体" w:cs="宋体"/>
          <w:szCs w:val="21"/>
        </w:rPr>
      </w:pPr>
      <w:r>
        <w:rPr>
          <w:rFonts w:hint="eastAsia" w:ascii="宋体" w:hAnsi="宋体" w:cs="宋体"/>
          <w:szCs w:val="21"/>
        </w:rPr>
        <w:t xml:space="preserve">4.6服务人员不得在院内赌博、吸毒、偷盗、酗酒等，不得私自收取患者及家属钱物，不得泄露病人隐私，不得议论医院，不得与患者及家属发生争吵，不得在非吸烟区吸烟，不得私自收集废品买卖等不良行为。</w:t>
      </w:r>
      <w:r/>
    </w:p>
    <w:p>
      <w:pPr>
        <w:ind w:right="-161" w:firstLine="420"/>
        <w:spacing w:line="360" w:lineRule="auto"/>
        <w:rPr>
          <w:rFonts w:ascii="宋体" w:hAnsi="宋体" w:cs="宋体"/>
          <w:szCs w:val="21"/>
        </w:rPr>
      </w:pPr>
      <w:r>
        <w:rPr>
          <w:rFonts w:hint="eastAsia" w:ascii="宋体" w:hAnsi="宋体" w:cs="宋体"/>
          <w:szCs w:val="21"/>
        </w:rPr>
        <w:t xml:space="preserve">4.7中标后需对上岗员工进行公安系统身份安全审查，非本地户籍人员上岗前须在当地公安部门取得居住证。</w:t>
      </w:r>
      <w:r/>
    </w:p>
    <w:p>
      <w:pPr>
        <w:ind w:right="-161" w:firstLine="422"/>
        <w:spacing w:line="360" w:lineRule="auto"/>
        <w:rPr>
          <w:rFonts w:ascii="宋体" w:hAnsi="宋体" w:cs="宋体"/>
          <w:b/>
          <w:szCs w:val="21"/>
        </w:rPr>
      </w:pPr>
      <w:r>
        <w:rPr>
          <w:rFonts w:hint="eastAsia" w:ascii="宋体" w:hAnsi="宋体" w:cs="宋体"/>
          <w:b/>
          <w:szCs w:val="21"/>
        </w:rPr>
        <w:t xml:space="preserve">5.科室后勤辅助人员要求</w:t>
      </w:r>
      <w:r/>
    </w:p>
    <w:p>
      <w:pPr>
        <w:ind w:right="-161" w:firstLine="420"/>
        <w:spacing w:line="360" w:lineRule="auto"/>
        <w:rPr>
          <w:rFonts w:ascii="宋体" w:hAnsi="宋体" w:cs="宋体"/>
          <w:szCs w:val="21"/>
        </w:rPr>
      </w:pPr>
      <w:r/>
      <w:bookmarkStart w:id="113" w:name="_Hlk82519598"/>
      <w:r>
        <w:rPr>
          <w:rFonts w:hint="eastAsia" w:ascii="宋体" w:hAnsi="宋体" w:cs="宋体"/>
          <w:szCs w:val="21"/>
        </w:rPr>
        <w:t xml:space="preserve">5.1男不超过60周岁，女不超过50周岁，初中或以上文化水平，所有后勤辅助人员全部缴纳社保</w:t>
      </w:r>
      <w:bookmarkEnd w:id="113"/>
      <w:r>
        <w:rPr>
          <w:rFonts w:hint="eastAsia" w:ascii="宋体" w:hAnsi="宋体" w:cs="宋体"/>
          <w:szCs w:val="21"/>
        </w:rPr>
        <w:t xml:space="preserve">。</w:t>
      </w:r>
      <w:r/>
    </w:p>
    <w:p>
      <w:pPr>
        <w:ind w:right="-161" w:firstLine="420"/>
        <w:spacing w:line="360" w:lineRule="auto"/>
        <w:rPr>
          <w:rFonts w:ascii="宋体" w:hAnsi="宋体" w:cs="宋体"/>
          <w:szCs w:val="21"/>
        </w:rPr>
      </w:pPr>
      <w:r>
        <w:rPr>
          <w:rFonts w:hint="eastAsia" w:ascii="宋体" w:hAnsi="宋体" w:cs="宋体"/>
          <w:szCs w:val="21"/>
        </w:rPr>
        <w:t xml:space="preserve">5.2后勤辅助人员必须经过科室面试、培训后方可上岗。</w:t>
      </w:r>
      <w:r/>
    </w:p>
    <w:p>
      <w:pPr>
        <w:ind w:right="-161" w:firstLine="420"/>
        <w:spacing w:line="360" w:lineRule="auto"/>
        <w:rPr>
          <w:rFonts w:ascii="宋体" w:hAnsi="宋体" w:cs="宋体"/>
          <w:szCs w:val="21"/>
        </w:rPr>
      </w:pPr>
      <w:r>
        <w:rPr>
          <w:rFonts w:hint="eastAsia" w:ascii="宋体" w:hAnsi="宋体" w:cs="宋体"/>
          <w:szCs w:val="21"/>
        </w:rPr>
        <w:t xml:space="preserve">5.3具体工作以科室安排为准。</w:t>
      </w:r>
      <w:r/>
    </w:p>
    <w:p>
      <w:pPr>
        <w:ind w:right="-161"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4</w:t>
      </w:r>
      <w:r>
        <w:rPr>
          <w:rFonts w:hint="eastAsia" w:ascii="宋体" w:hAnsi="宋体" w:cs="宋体"/>
          <w:szCs w:val="21"/>
        </w:rPr>
        <w:t xml:space="preserve">服务人员不得在院内赌博、吸毒、偷盗、酗酒等，不得私自收取患者及家属钱物，不得泄露病人隐私，不得议论医院，不得与患者及家属发生争吵，不得在非吸烟区吸烟，不得私自收集废品买卖等不良行为。</w:t>
      </w:r>
      <w:r/>
    </w:p>
    <w:p>
      <w:pPr>
        <w:ind w:right="-161"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5</w:t>
      </w:r>
      <w:r>
        <w:rPr>
          <w:rFonts w:hint="eastAsia" w:ascii="宋体" w:hAnsi="宋体" w:cs="宋体"/>
          <w:szCs w:val="21"/>
        </w:rPr>
        <w:t xml:space="preserve">中标后需对上岗员工进行公安系统身份安全审查，非本地户籍人员上岗前须在当地公安部门取得居住证。</w:t>
      </w:r>
      <w:r/>
    </w:p>
    <w:p>
      <w:pPr>
        <w:pStyle w:val="847"/>
        <w:ind w:firstLine="422"/>
        <w:spacing w:before="0" w:after="0" w:line="360" w:lineRule="auto"/>
        <w:rPr>
          <w:rFonts w:ascii="宋体" w:hAnsi="宋体"/>
          <w:sz w:val="21"/>
          <w:szCs w:val="21"/>
        </w:rPr>
      </w:pPr>
      <w:r>
        <w:rPr>
          <w:rFonts w:hint="eastAsia" w:ascii="宋体" w:hAnsi="宋体"/>
          <w:sz w:val="21"/>
          <w:szCs w:val="21"/>
        </w:rPr>
        <w:t xml:space="preserve">（四）服务标准</w:t>
      </w:r>
      <w:r/>
    </w:p>
    <w:p>
      <w:pPr>
        <w:pStyle w:val="875"/>
        <w:ind w:firstLine="422"/>
        <w:spacing w:line="360" w:lineRule="auto"/>
        <w:rPr>
          <w:rFonts w:hAnsi="宋体" w:eastAsia="宋体" w:cs="宋体"/>
          <w:b/>
          <w:bCs/>
          <w:sz w:val="21"/>
          <w:szCs w:val="21"/>
        </w:rPr>
      </w:pPr>
      <w:r>
        <w:rPr>
          <w:rFonts w:hAnsi="宋体" w:eastAsia="宋体" w:cs="宋体"/>
          <w:b/>
          <w:bCs/>
          <w:sz w:val="21"/>
          <w:szCs w:val="21"/>
        </w:rPr>
        <w:t xml:space="preserve">1.</w:t>
      </w:r>
      <w:r>
        <w:rPr>
          <w:rFonts w:hint="eastAsia" w:hAnsi="宋体" w:eastAsia="宋体" w:cs="宋体"/>
          <w:b/>
          <w:bCs/>
          <w:sz w:val="21"/>
          <w:szCs w:val="21"/>
        </w:rPr>
        <w:t xml:space="preserve">保洁服务</w:t>
      </w:r>
      <w:r/>
    </w:p>
    <w:p>
      <w:pPr>
        <w:pStyle w:val="875"/>
        <w:ind w:firstLine="422"/>
        <w:spacing w:line="360" w:lineRule="auto"/>
        <w:rPr>
          <w:rFonts w:hAnsi="宋体" w:eastAsia="宋体" w:cs="宋体"/>
          <w:b/>
          <w:bCs/>
          <w:sz w:val="21"/>
          <w:szCs w:val="21"/>
        </w:rPr>
      </w:pPr>
      <w:r>
        <w:rPr>
          <w:rFonts w:hAnsi="宋体" w:eastAsia="宋体" w:cs="宋体"/>
          <w:b/>
          <w:bCs/>
          <w:sz w:val="21"/>
          <w:szCs w:val="21"/>
        </w:rPr>
        <w:t xml:space="preserve">1.1</w:t>
      </w:r>
      <w:r>
        <w:rPr>
          <w:rFonts w:hint="eastAsia" w:hAnsi="宋体" w:eastAsia="宋体" w:cs="宋体"/>
          <w:b/>
          <w:bCs/>
          <w:sz w:val="21"/>
          <w:szCs w:val="21"/>
        </w:rPr>
        <w:t xml:space="preserve">服务范围：</w:t>
      </w:r>
      <w:r>
        <w:rPr>
          <w:rFonts w:hint="eastAsia" w:hAnsi="宋体" w:eastAsia="宋体" w:cs="宋体"/>
          <w:sz w:val="21"/>
          <w:szCs w:val="21"/>
        </w:rPr>
        <w:t xml:space="preserve">医院本部</w:t>
      </w:r>
      <w:r>
        <w:rPr>
          <w:rFonts w:hint="eastAsia" w:hAnsi="宋体" w:eastAsia="宋体" w:cs="宋体"/>
          <w:bCs/>
          <w:sz w:val="21"/>
          <w:szCs w:val="21"/>
        </w:rPr>
        <w:t xml:space="preserve">、越阁路金杏国医堂、综合制剂楼、医院老院区。</w:t>
      </w:r>
      <w:r/>
    </w:p>
    <w:p>
      <w:pPr>
        <w:ind w:firstLine="420"/>
        <w:spacing w:line="360" w:lineRule="auto"/>
        <w:rPr>
          <w:rFonts w:ascii="宋体" w:hAnsi="宋体" w:cs="宋体"/>
          <w:szCs w:val="21"/>
        </w:rPr>
      </w:pPr>
      <w:r>
        <w:rPr>
          <w:rFonts w:hint="eastAsia" w:ascii="宋体" w:hAnsi="宋体" w:cs="宋体"/>
          <w:szCs w:val="21"/>
        </w:rPr>
        <w:t xml:space="preserve">本部医技住院楼、门诊楼、医技综合楼、肿瘤楼、停车楼、高压氧舱、二期金杏楼、感染楼等区域，上述房屋的房间、走廊、卫生间的地面、墙面、顶面、玻璃、各种配套设备设施外表及各种装饰物外表的消毒及清洁卫生；室外广场等公共区域消毒及清洁卫生。</w:t>
      </w:r>
      <w:r/>
    </w:p>
    <w:p>
      <w:pPr>
        <w:ind w:firstLine="420"/>
        <w:spacing w:line="360" w:lineRule="auto"/>
        <w:rPr>
          <w:rFonts w:ascii="宋体" w:hAnsi="宋体" w:cs="宋体"/>
          <w:szCs w:val="21"/>
        </w:rPr>
      </w:pPr>
      <w:r/>
      <w:bookmarkStart w:id="114" w:name="_Hlk7985521"/>
      <w:r>
        <w:rPr>
          <w:rFonts w:hint="eastAsia" w:ascii="宋体" w:hAnsi="宋体" w:cs="宋体"/>
          <w:szCs w:val="21"/>
        </w:rPr>
        <w:t xml:space="preserve">越阁路金杏国医堂</w:t>
      </w:r>
      <w:bookmarkEnd w:id="114"/>
      <w:r>
        <w:rPr>
          <w:rFonts w:hint="eastAsia" w:ascii="宋体" w:hAnsi="宋体" w:cs="宋体"/>
          <w:szCs w:val="21"/>
        </w:rPr>
        <w:t xml:space="preserve">1-2层全面保洁工作，包括公共区域、外围、诊室等。</w:t>
      </w:r>
      <w:r/>
    </w:p>
    <w:p>
      <w:pPr>
        <w:ind w:firstLine="420"/>
        <w:spacing w:line="360" w:lineRule="auto"/>
        <w:rPr>
          <w:rFonts w:ascii="宋体" w:hAnsi="宋体" w:cs="宋体"/>
          <w:szCs w:val="21"/>
        </w:rPr>
      </w:pPr>
      <w:r>
        <w:rPr>
          <w:rFonts w:hint="eastAsia" w:ascii="宋体" w:hAnsi="宋体" w:cs="宋体"/>
          <w:szCs w:val="21"/>
        </w:rPr>
        <w:t xml:space="preserve">综合制剂楼外围、楼内的保洁，包括公共区域、外围、办公用房等。</w:t>
      </w:r>
      <w:r/>
    </w:p>
    <w:p>
      <w:pPr>
        <w:ind w:firstLine="420"/>
        <w:spacing w:line="360" w:lineRule="auto"/>
        <w:rPr>
          <w:rFonts w:ascii="宋体" w:hAnsi="宋体" w:cs="宋体"/>
          <w:szCs w:val="21"/>
        </w:rPr>
      </w:pPr>
      <w:r>
        <w:rPr>
          <w:rFonts w:hint="eastAsia" w:ascii="宋体" w:hAnsi="宋体" w:cs="宋体"/>
          <w:szCs w:val="21"/>
        </w:rPr>
        <w:t xml:space="preserve">老院区基本卫生保障，120急救中心保洁，垃圾清运等。</w:t>
      </w:r>
      <w:r/>
    </w:p>
    <w:p>
      <w:pPr>
        <w:ind w:firstLine="422"/>
        <w:spacing w:line="360" w:lineRule="auto"/>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服务内容及要求</w:t>
      </w:r>
      <w:r/>
    </w:p>
    <w:p>
      <w:pPr>
        <w:ind w:firstLine="420"/>
        <w:spacing w:line="360" w:lineRule="auto"/>
        <w:rPr>
          <w:rFonts w:ascii="宋体" w:hAnsi="宋体" w:cs="宋体"/>
          <w:szCs w:val="21"/>
        </w:rPr>
      </w:pPr>
      <w:r>
        <w:rPr>
          <w:rFonts w:hint="eastAsia" w:ascii="宋体" w:hAnsi="宋体" w:cs="宋体"/>
          <w:szCs w:val="21"/>
        </w:rPr>
        <w:t xml:space="preserve">总体要求：投标人全面承接医院全院所有建筑区域、功能科室及周边公共环境的室内外清洁保洁、日常消杀、环境维护、垃圾分类处置等全流程服务工作，通过标准化、规范化、精细化作业，保障医院全域环境整洁、舒适、安静、安全，为</w:t>
      </w:r>
      <w:r>
        <w:rPr>
          <w:rFonts w:hint="eastAsia" w:ascii="宋体" w:hAnsi="宋体" w:cs="宋体"/>
          <w:szCs w:val="21"/>
        </w:rPr>
        <w:t xml:space="preserve">医患提供优质的诊疗与办公环境。结合医院医疗场所特殊性，严格遵循院感防控核心准则，针对医疗诊疗区、病房区、检验科、手术室、办公区、公共区域、外围环境等不同功能区域，制定差异化的消毒隔离制度、交叉感染防控方案、作业标准及操作流程，全面规范全院保洁作业行为。严格落实生活垃圾分类处置、污物规范收纳、环境常态化消杀等工作，所有作业流程、卫生标准、消毒规范、垃圾处置均符合国家、行业及医院院内感染控制、环境卫生管理相关标准，持续优化保洁服务体系，提升医院环境卫生管理水平，杜绝因保洁作业不规范引发的交叉感染及环境安全问题。</w:t>
      </w:r>
      <w:r>
        <w:rPr>
          <w:rFonts w:hint="eastAsia" w:ascii="宋体" w:hAnsi="宋体" w:cs="宋体"/>
          <w:szCs w:val="21"/>
        </w:rPr>
        <w:t xml:space="preserve">涉及到的保洁耗材（包括但不限于垃圾袋、保洁工具、蜡等）及洗消设备维修保养费由中标单位承担。</w:t>
      </w:r>
      <w:r/>
    </w:p>
    <w:p>
      <w:pPr>
        <w:ind w:firstLine="420"/>
        <w:spacing w:line="360" w:lineRule="auto"/>
        <w:rPr>
          <w:rFonts w:ascii="宋体" w:hAnsi="宋体" w:cs="宋体"/>
          <w:b/>
          <w:bCs/>
          <w:szCs w:val="21"/>
        </w:rPr>
      </w:pPr>
      <w:r>
        <w:rPr>
          <w:rFonts w:hint="eastAsia" w:ascii="宋体" w:hAnsi="宋体" w:cs="宋体"/>
          <w:b/>
          <w:bCs/>
          <w:szCs w:val="21"/>
        </w:rPr>
        <w:t xml:space="preserve">1.2.1 保洁服务内容</w:t>
      </w:r>
      <w:r/>
    </w:p>
    <w:p>
      <w:pPr>
        <w:ind w:firstLine="420"/>
        <w:spacing w:line="360" w:lineRule="auto"/>
        <w:rPr>
          <w:rFonts w:ascii="宋体" w:hAnsi="宋体" w:cs="宋体"/>
          <w:szCs w:val="21"/>
        </w:rPr>
      </w:pPr>
      <w:r>
        <w:rPr>
          <w:rFonts w:hint="eastAsia" w:ascii="宋体" w:hAnsi="宋体" w:cs="宋体"/>
          <w:szCs w:val="21"/>
        </w:rPr>
        <w:t xml:space="preserve">（1）病区保洁：病房(地面、设备带、各种挂件、输液架、门窗台、玻璃、橱门、天花墙面、空调出回风口、灯具、病床、床头柜、陪客椅等）及配套卫生间全部设施；辅助用房（治疗室、处置室、医护办公室、护士站、更衣室、休息室、开水间、配餐间、库房、医护卫生间等内全部设施）；公共区域（走廊、通道、大卫间全部设施、消防设施等)；楼梯间</w:t>
      </w:r>
      <w:r/>
    </w:p>
    <w:p>
      <w:pPr>
        <w:ind w:firstLine="420"/>
        <w:spacing w:line="360" w:lineRule="auto"/>
        <w:rPr>
          <w:rFonts w:ascii="宋体" w:hAnsi="宋体" w:cs="宋体"/>
          <w:szCs w:val="21"/>
        </w:rPr>
      </w:pPr>
      <w:r>
        <w:rPr>
          <w:rFonts w:hint="eastAsia" w:ascii="宋体" w:hAnsi="宋体" w:cs="宋体"/>
          <w:szCs w:val="21"/>
        </w:rPr>
        <w:t xml:space="preserve">（2）行政区、门急诊保洁（地面、墙面、顶面、设施、隔板、水池、自助设备、空调出回风口等）；</w:t>
      </w:r>
      <w:r/>
    </w:p>
    <w:p>
      <w:pPr>
        <w:ind w:firstLine="420"/>
        <w:spacing w:line="360" w:lineRule="auto"/>
        <w:rPr>
          <w:rFonts w:ascii="宋体" w:hAnsi="宋体" w:cs="宋体"/>
          <w:szCs w:val="21"/>
        </w:rPr>
      </w:pPr>
      <w:r>
        <w:rPr>
          <w:rFonts w:hint="eastAsia" w:ascii="宋体" w:hAnsi="宋体" w:cs="宋体"/>
          <w:szCs w:val="21"/>
        </w:rPr>
        <w:t xml:space="preserve">（3）医技楼检查科室保洁（地面、墙面、顶面、设施、隔板、水池、自助设备、空调出回风口等）；各类仪器设备</w:t>
      </w:r>
      <w:r/>
    </w:p>
    <w:p>
      <w:pPr>
        <w:ind w:firstLine="420"/>
        <w:spacing w:line="360" w:lineRule="auto"/>
        <w:rPr>
          <w:rFonts w:ascii="宋体" w:hAnsi="宋体" w:cs="宋体"/>
          <w:szCs w:val="21"/>
        </w:rPr>
      </w:pPr>
      <w:r>
        <w:rPr>
          <w:rFonts w:hint="eastAsia" w:ascii="宋体" w:hAnsi="宋体" w:cs="宋体"/>
          <w:szCs w:val="21"/>
        </w:rPr>
        <w:t xml:space="preserve">（4）公共区域保洁（大厅、楼梯、电梯厅、通道、卫生间、不锈钢保养、消防设施、台阶、空调出回风口等）；</w:t>
      </w:r>
      <w:r/>
    </w:p>
    <w:p>
      <w:pPr>
        <w:ind w:firstLine="420"/>
        <w:spacing w:line="360" w:lineRule="auto"/>
        <w:rPr>
          <w:rFonts w:ascii="宋体" w:hAnsi="宋体" w:cs="宋体"/>
          <w:szCs w:val="21"/>
        </w:rPr>
      </w:pPr>
      <w:r>
        <w:rPr>
          <w:rFonts w:hint="eastAsia" w:ascii="宋体" w:hAnsi="宋体" w:cs="宋体"/>
          <w:szCs w:val="21"/>
        </w:rPr>
        <w:t xml:space="preserve">（5）电梯外门的保洁保养，无电梯操作人员的电梯轿厢内部保洁；</w:t>
      </w:r>
      <w:r/>
    </w:p>
    <w:p>
      <w:pPr>
        <w:ind w:firstLine="420"/>
        <w:spacing w:line="360" w:lineRule="auto"/>
        <w:rPr>
          <w:rFonts w:ascii="宋体" w:hAnsi="宋体" w:cs="宋体"/>
          <w:szCs w:val="21"/>
        </w:rPr>
      </w:pPr>
      <w:r>
        <w:rPr>
          <w:rFonts w:hint="eastAsia" w:ascii="宋体" w:hAnsi="宋体" w:cs="宋体"/>
          <w:szCs w:val="21"/>
        </w:rPr>
        <w:t xml:space="preserve">（6）会议室保洁；</w:t>
      </w:r>
      <w:r/>
    </w:p>
    <w:p>
      <w:pPr>
        <w:ind w:firstLine="420"/>
        <w:spacing w:line="360" w:lineRule="auto"/>
        <w:rPr>
          <w:rFonts w:ascii="宋体" w:hAnsi="宋体" w:cs="宋体"/>
          <w:szCs w:val="21"/>
        </w:rPr>
      </w:pPr>
      <w:r>
        <w:rPr>
          <w:rFonts w:hint="eastAsia" w:ascii="宋体" w:hAnsi="宋体" w:cs="宋体"/>
          <w:szCs w:val="21"/>
        </w:rPr>
        <w:t xml:space="preserve">（7）停车场、地下室保洁；</w:t>
      </w:r>
      <w:r/>
    </w:p>
    <w:p>
      <w:pPr>
        <w:ind w:firstLine="420"/>
        <w:spacing w:line="360" w:lineRule="auto"/>
        <w:rPr>
          <w:rFonts w:ascii="宋体" w:hAnsi="宋体" w:cs="宋体"/>
          <w:szCs w:val="21"/>
        </w:rPr>
      </w:pPr>
      <w:r>
        <w:rPr>
          <w:rFonts w:hint="eastAsia" w:ascii="宋体" w:hAnsi="宋体" w:cs="宋体"/>
          <w:szCs w:val="21"/>
        </w:rPr>
        <w:t xml:space="preserve">（8）PVC地板的每年一次打蜡和抛光保养；</w:t>
      </w:r>
      <w:r/>
    </w:p>
    <w:p>
      <w:pPr>
        <w:ind w:firstLine="420"/>
        <w:spacing w:line="360" w:lineRule="auto"/>
        <w:rPr>
          <w:rFonts w:ascii="宋体" w:hAnsi="宋体" w:cs="宋体"/>
          <w:szCs w:val="21"/>
        </w:rPr>
      </w:pPr>
      <w:r>
        <w:rPr>
          <w:rFonts w:hint="eastAsia" w:ascii="宋体" w:hAnsi="宋体" w:cs="宋体"/>
          <w:szCs w:val="21"/>
        </w:rPr>
        <w:t xml:space="preserve">（9）医疗垃圾的打包、上门回收、院内转运、入库、出库交接管理；生活垃圾的上门回收、院内转运、环卫交接、垃圾分类管理；可回收输液袋（瓶）的打包、上门回收、院内转运、入库、出库管理等；</w:t>
      </w:r>
      <w:r/>
    </w:p>
    <w:p>
      <w:pPr>
        <w:ind w:firstLine="420"/>
        <w:spacing w:line="360" w:lineRule="auto"/>
        <w:rPr>
          <w:rFonts w:ascii="宋体" w:hAnsi="宋体" w:cs="宋体"/>
          <w:szCs w:val="21"/>
        </w:rPr>
      </w:pPr>
      <w:r>
        <w:rPr>
          <w:rFonts w:hint="eastAsia" w:ascii="宋体" w:hAnsi="宋体" w:cs="宋体"/>
          <w:szCs w:val="21"/>
        </w:rPr>
        <w:t xml:space="preserve">（10）按照医院要求，对医院所有区域进行消毒；</w:t>
      </w:r>
      <w:r/>
    </w:p>
    <w:p>
      <w:pPr>
        <w:ind w:firstLine="420"/>
        <w:spacing w:line="360" w:lineRule="auto"/>
        <w:rPr>
          <w:rFonts w:ascii="宋体" w:hAnsi="宋体" w:cs="宋体"/>
          <w:szCs w:val="21"/>
        </w:rPr>
      </w:pPr>
      <w:r>
        <w:rPr>
          <w:rFonts w:hint="eastAsia" w:ascii="宋体" w:hAnsi="宋体" w:cs="宋体"/>
          <w:szCs w:val="21"/>
        </w:rPr>
        <w:t xml:space="preserve">（11）配合做好突发情况（如水管爆裂等）、重大活动和检查期间的保洁配合工作。</w:t>
      </w:r>
      <w:r/>
    </w:p>
    <w:p>
      <w:pPr>
        <w:ind w:firstLine="420"/>
        <w:spacing w:line="360" w:lineRule="auto"/>
        <w:rPr>
          <w:rFonts w:ascii="宋体" w:hAnsi="宋体" w:cs="宋体"/>
          <w:b/>
          <w:bCs/>
          <w:szCs w:val="21"/>
        </w:rPr>
      </w:pPr>
      <w:r>
        <w:rPr>
          <w:rFonts w:hint="eastAsia" w:ascii="宋体" w:hAnsi="宋体" w:cs="宋体"/>
          <w:b/>
          <w:bCs/>
          <w:szCs w:val="21"/>
        </w:rPr>
        <w:t xml:space="preserve">1.2.2 各区域保洁频次及标准</w:t>
      </w:r>
      <w:r/>
    </w:p>
    <w:p>
      <w:pPr>
        <w:ind w:firstLine="420"/>
        <w:spacing w:line="360" w:lineRule="auto"/>
        <w:rPr>
          <w:rFonts w:ascii="宋体" w:hAnsi="宋体" w:cs="宋体"/>
          <w:szCs w:val="21"/>
        </w:rPr>
      </w:pPr>
      <w:r>
        <w:rPr>
          <w:rFonts w:hint="eastAsia" w:ascii="宋体" w:hAnsi="宋体" w:cs="宋体"/>
          <w:szCs w:val="21"/>
        </w:rPr>
        <w:t xml:space="preserve">严格按照医院感染管理的要求，认真遵守各项操作流程，做到保洁工具分区使用，熟悉消毒液的配比和使用方法，严防交叉感染。具体要求详见以下各表：</w:t>
      </w:r>
      <w:r/>
    </w:p>
    <w:p>
      <w:pPr>
        <w:ind w:firstLine="420"/>
        <w:spacing w:line="360" w:lineRule="auto"/>
        <w:rPr>
          <w:rFonts w:ascii="宋体" w:hAnsi="宋体" w:cs="宋体"/>
          <w:b/>
          <w:bCs/>
          <w:szCs w:val="21"/>
        </w:rPr>
      </w:pPr>
      <w:r>
        <w:rPr>
          <w:rFonts w:hint="eastAsia" w:ascii="宋体" w:hAnsi="宋体" w:cs="宋体"/>
          <w:b/>
          <w:bCs/>
          <w:szCs w:val="21"/>
        </w:rPr>
        <w:t xml:space="preserve">（1）电梯保洁</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638"/>
        <w:gridCol w:w="2474"/>
        <w:gridCol w:w="2218"/>
      </w:tblGrid>
      <w:tr>
        <w:trPr>
          <w:jc w:val="center"/>
          <w:trHeight w:val="562"/>
        </w:trPr>
        <w:tc>
          <w:tcPr>
            <w:tcW w:w="119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74"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21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1260"/>
        </w:trPr>
        <w:tc>
          <w:tcPr>
            <w:tcW w:w="1192" w:type="dxa"/>
            <w:vAlign w:val="center"/>
            <w:vMerge w:val="restar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电梯</w:t>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轿厢地面、壁、按键、顶、门、槽、照明</w:t>
            </w:r>
            <w:r/>
          </w:p>
        </w:tc>
        <w:tc>
          <w:tcPr>
            <w:tcW w:w="247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无杂物、污渍、灰尘、手印、纹路清晰</w:t>
            </w:r>
            <w:r/>
          </w:p>
        </w:tc>
        <w:tc>
          <w:tcPr>
            <w:tcW w:w="221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循环保洁，1次/周擦拭</w:t>
            </w:r>
            <w:r/>
          </w:p>
        </w:tc>
      </w:tr>
      <w:tr>
        <w:trPr>
          <w:jc w:val="center"/>
          <w:trHeight w:val="595"/>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不锈钢保养</w:t>
            </w:r>
            <w:r/>
          </w:p>
        </w:tc>
        <w:tc>
          <w:tcPr>
            <w:tcW w:w="247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无手印、积灰、光亮</w:t>
            </w:r>
            <w:r/>
          </w:p>
        </w:tc>
        <w:tc>
          <w:tcPr>
            <w:tcW w:w="221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1次/月保养</w:t>
            </w:r>
            <w:r/>
          </w:p>
        </w:tc>
      </w:tr>
    </w:tbl>
    <w:p>
      <w:pPr>
        <w:ind w:firstLine="422"/>
        <w:spacing w:line="276" w:lineRule="auto"/>
        <w:rPr>
          <w:rFonts w:ascii="宋体" w:hAnsi="宋体" w:cs="宋体"/>
          <w:b/>
          <w:bCs/>
          <w:szCs w:val="21"/>
        </w:rPr>
      </w:pPr>
      <w:r>
        <w:rPr>
          <w:rFonts w:hint="eastAsia" w:ascii="宋体" w:hAnsi="宋体" w:cs="宋体"/>
          <w:b/>
          <w:bCs/>
          <w:szCs w:val="21"/>
        </w:rPr>
        <w:t xml:space="preserve">（2）会议室保洁</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638"/>
        <w:gridCol w:w="2465"/>
        <w:gridCol w:w="2227"/>
      </w:tblGrid>
      <w:tr>
        <w:trPr>
          <w:jc w:val="center"/>
          <w:trHeight w:val="562"/>
        </w:trPr>
        <w:tc>
          <w:tcPr>
            <w:tcW w:w="119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20"/>
        </w:trPr>
        <w:tc>
          <w:tcPr>
            <w:tcW w:w="1192" w:type="dxa"/>
            <w:vAlign w:val="center"/>
            <w:vMerge w:val="restar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会议室</w:t>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地面、桌面</w:t>
            </w:r>
            <w:r/>
          </w:p>
        </w:tc>
        <w:tc>
          <w:tcPr>
            <w:tcW w:w="246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地面、桌面无灰尘、污迹</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会前、会后打扫一次</w:t>
            </w:r>
            <w:r/>
          </w:p>
        </w:tc>
      </w:tr>
      <w:tr>
        <w:trPr>
          <w:jc w:val="center"/>
          <w:trHeight w:val="20"/>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门窗、挂件、玻璃、空调出回风口、灯具</w:t>
            </w:r>
            <w:r/>
          </w:p>
        </w:tc>
        <w:tc>
          <w:tcPr>
            <w:tcW w:w="246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手摸无灰尘、玻璃洁净</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w:t>
            </w:r>
            <w:r/>
          </w:p>
          <w:p>
            <w:pPr>
              <w:spacing w:line="276" w:lineRule="auto"/>
              <w:rPr>
                <w:rFonts w:ascii="宋体" w:hAnsi="宋体" w:cs="宋体"/>
                <w:szCs w:val="21"/>
              </w:rPr>
            </w:pPr>
            <w:r>
              <w:rPr>
                <w:rFonts w:hint="eastAsia" w:ascii="宋体" w:hAnsi="宋体" w:cs="宋体"/>
                <w:szCs w:val="21"/>
              </w:rPr>
              <w:t xml:space="preserve">1次/月擦拭玻璃、出回风口、灯具</w:t>
            </w:r>
            <w:r/>
          </w:p>
        </w:tc>
      </w:tr>
    </w:tbl>
    <w:p>
      <w:pPr>
        <w:ind w:firstLine="422"/>
        <w:spacing w:line="276" w:lineRule="auto"/>
        <w:rPr>
          <w:rFonts w:ascii="宋体" w:hAnsi="宋体" w:cs="宋体"/>
          <w:b/>
          <w:bCs/>
          <w:szCs w:val="21"/>
        </w:rPr>
      </w:pPr>
      <w:r>
        <w:rPr>
          <w:rFonts w:hint="eastAsia" w:ascii="宋体" w:hAnsi="宋体" w:cs="宋体"/>
          <w:b/>
          <w:bCs/>
          <w:szCs w:val="21"/>
        </w:rPr>
        <w:t xml:space="preserve">（3）门急诊保洁</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638"/>
        <w:gridCol w:w="2465"/>
        <w:gridCol w:w="2227"/>
      </w:tblGrid>
      <w:tr>
        <w:trPr>
          <w:jc w:val="center"/>
          <w:trHeight w:val="562"/>
        </w:trPr>
        <w:tc>
          <w:tcPr>
            <w:tcW w:w="119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562"/>
        </w:trPr>
        <w:tc>
          <w:tcPr>
            <w:tcW w:w="1192" w:type="dxa"/>
            <w:vAlign w:val="center"/>
            <w:vMerge w:val="restar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门诊</w:t>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地面、窗台、检查用器材、各种自助设备</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地面无积水、垃圾、污迹、踢脚无灰尘；窗台、桌椅无污渍</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循环保洁，2次/天清拖地面</w:t>
            </w:r>
            <w:r/>
          </w:p>
          <w:p>
            <w:pPr>
              <w:spacing w:line="276" w:lineRule="auto"/>
              <w:rPr>
                <w:rFonts w:ascii="宋体" w:hAnsi="宋体" w:cs="宋体"/>
                <w:b/>
                <w:bCs/>
                <w:szCs w:val="21"/>
              </w:rPr>
            </w:pPr>
            <w:r>
              <w:rPr>
                <w:rFonts w:hint="eastAsia" w:ascii="宋体" w:hAnsi="宋体" w:cs="宋体"/>
                <w:szCs w:val="21"/>
              </w:rPr>
              <w:t xml:space="preserve">1次/天擦拭并及时巡视</w:t>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水池、台面、水龙头</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均无污迹、台面无水迹、龙头光亮如新</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即时清洁，1次/天擦拭消毒</w:t>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垃圾篓、桶</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无异味；及时倾倒、不得过半；外部无污渍、周围地面无洒落垃圾</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2次/天擦垃圾桶</w:t>
            </w:r>
            <w:r/>
          </w:p>
          <w:p>
            <w:pPr>
              <w:spacing w:line="276" w:lineRule="auto"/>
              <w:rPr>
                <w:rFonts w:ascii="宋体" w:hAnsi="宋体" w:cs="宋体"/>
                <w:b/>
                <w:bCs/>
                <w:szCs w:val="21"/>
              </w:rPr>
            </w:pPr>
            <w:r>
              <w:rPr>
                <w:rFonts w:ascii="宋体" w:hAnsi="宋体" w:cs="宋体"/>
                <w:b/>
                <w:bCs/>
                <w:szCs w:val="21"/>
              </w:rPr>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门、间隔板、指示牌、消防设施、电视机、挂件、空调的出回风口、灯具</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手摸无灰尘、表面无污渍</w:t>
            </w:r>
            <w:r/>
          </w:p>
        </w:tc>
        <w:tc>
          <w:tcPr>
            <w:tcW w:w="222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w:t>
            </w:r>
            <w:r/>
          </w:p>
          <w:p>
            <w:pPr>
              <w:spacing w:line="276" w:lineRule="auto"/>
              <w:rPr>
                <w:rFonts w:ascii="宋体" w:hAnsi="宋体" w:cs="宋体"/>
                <w:b/>
                <w:bCs/>
                <w:szCs w:val="21"/>
              </w:rPr>
            </w:pPr>
            <w:r>
              <w:rPr>
                <w:rFonts w:hint="eastAsia" w:ascii="宋体" w:hAnsi="宋体" w:cs="宋体"/>
                <w:szCs w:val="21"/>
              </w:rPr>
              <w:t xml:space="preserve">1次/月出回风口、灯具除尘擦拭</w:t>
            </w:r>
            <w:r/>
          </w:p>
        </w:tc>
      </w:tr>
      <w:tr>
        <w:trPr>
          <w:jc w:val="center"/>
          <w:trHeight w:val="562"/>
        </w:trPr>
        <w:tc>
          <w:tcPr>
            <w:tcW w:w="1192"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38"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墙面、天花板、窗户</w:t>
            </w:r>
            <w:r/>
          </w:p>
        </w:tc>
        <w:tc>
          <w:tcPr>
            <w:tcW w:w="246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目视无蜘蛛网、灰尘</w:t>
            </w:r>
            <w:r/>
          </w:p>
        </w:tc>
        <w:tc>
          <w:tcPr>
            <w:tcW w:w="2227"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1次/月除尘擦拭</w:t>
            </w:r>
            <w:r/>
          </w:p>
        </w:tc>
      </w:tr>
      <w:tr>
        <w:trPr>
          <w:jc w:val="center"/>
          <w:trHeight w:val="562"/>
        </w:trPr>
        <w:tc>
          <w:tcPr>
            <w:tcW w:w="1192" w:type="dxa"/>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备注</w:t>
            </w:r>
            <w:r/>
          </w:p>
        </w:tc>
        <w:tc>
          <w:tcPr>
            <w:gridSpan w:val="3"/>
            <w:tcW w:w="7330"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地面不间断巡视，特殊情况能及时清理，响应时间不超过15分钟，所有工作每周安排周重点细做一次。</w:t>
            </w:r>
            <w:r/>
          </w:p>
        </w:tc>
      </w:tr>
    </w:tbl>
    <w:p>
      <w:pPr>
        <w:ind w:firstLine="422"/>
        <w:spacing w:line="276" w:lineRule="auto"/>
        <w:rPr>
          <w:rFonts w:ascii="宋体" w:hAnsi="宋体" w:cs="宋体"/>
          <w:b/>
          <w:bCs/>
          <w:szCs w:val="21"/>
        </w:rPr>
      </w:pPr>
      <w:r>
        <w:rPr>
          <w:rFonts w:hint="eastAsia" w:ascii="宋体" w:hAnsi="宋体" w:cs="宋体"/>
          <w:b/>
          <w:bCs/>
          <w:szCs w:val="21"/>
        </w:rPr>
        <w:t xml:space="preserve">（4）停车场、地下室保洁</w:t>
      </w:r>
      <w:r/>
    </w:p>
    <w:tbl>
      <w:tblPr>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2650"/>
        <w:gridCol w:w="2513"/>
        <w:gridCol w:w="2187"/>
      </w:tblGrid>
      <w:tr>
        <w:trPr>
          <w:jc w:val="center"/>
          <w:trHeight w:val="897"/>
        </w:trPr>
        <w:tc>
          <w:tcPr>
            <w:tcW w:w="1212"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50"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保洁内容</w:t>
            </w:r>
            <w:r/>
          </w:p>
        </w:tc>
        <w:tc>
          <w:tcPr>
            <w:tcW w:w="2513"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保洁标准</w:t>
            </w:r>
            <w:r/>
          </w:p>
        </w:tc>
        <w:tc>
          <w:tcPr>
            <w:tcW w:w="2187"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334"/>
        </w:trPr>
        <w:tc>
          <w:tcPr>
            <w:tcW w:w="1212"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停车场、地下室</w:t>
            </w:r>
            <w:r/>
          </w:p>
        </w:tc>
        <w:tc>
          <w:tcPr>
            <w:tcW w:w="265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地面、挂件、消防设施</w:t>
            </w:r>
            <w:r/>
          </w:p>
        </w:tc>
        <w:tc>
          <w:tcPr>
            <w:tcW w:w="251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无垃圾、烟头、杂物</w:t>
            </w:r>
            <w:r/>
          </w:p>
        </w:tc>
        <w:tc>
          <w:tcPr>
            <w:tcW w:w="218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地面1次/天清扫 定时巡视</w:t>
            </w:r>
            <w:r/>
          </w:p>
          <w:p>
            <w:pPr>
              <w:spacing w:line="276" w:lineRule="auto"/>
              <w:rPr>
                <w:rFonts w:ascii="宋体" w:hAnsi="宋体" w:cs="宋体"/>
                <w:szCs w:val="21"/>
              </w:rPr>
            </w:pPr>
            <w:r>
              <w:rPr>
                <w:rFonts w:hint="eastAsia" w:ascii="宋体" w:hAnsi="宋体" w:cs="宋体"/>
                <w:szCs w:val="21"/>
              </w:rPr>
              <w:t xml:space="preserve">挂件、消防设施1次/周擦拭</w:t>
            </w:r>
            <w:r/>
          </w:p>
        </w:tc>
      </w:tr>
      <w:tr>
        <w:trPr>
          <w:jc w:val="center"/>
          <w:trHeight w:val="20"/>
        </w:trPr>
        <w:tc>
          <w:tcPr>
            <w:tcW w:w="1212"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5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天花、墙面、风口、灯具</w:t>
            </w:r>
            <w:r/>
          </w:p>
        </w:tc>
        <w:tc>
          <w:tcPr>
            <w:tcW w:w="251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目视无灰尘、蜘蛛网</w:t>
            </w:r>
            <w:r/>
          </w:p>
        </w:tc>
        <w:tc>
          <w:tcPr>
            <w:tcW w:w="218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1次/月除尘</w:t>
            </w:r>
            <w:r/>
          </w:p>
        </w:tc>
      </w:tr>
    </w:tbl>
    <w:p>
      <w:pPr>
        <w:ind w:firstLine="422"/>
        <w:spacing w:line="276" w:lineRule="auto"/>
        <w:rPr>
          <w:rFonts w:ascii="宋体" w:hAnsi="宋体" w:cs="宋体"/>
          <w:b/>
          <w:bCs/>
          <w:szCs w:val="21"/>
        </w:rPr>
      </w:pPr>
      <w:r>
        <w:rPr>
          <w:rFonts w:hint="eastAsia" w:ascii="宋体" w:hAnsi="宋体" w:cs="宋体"/>
          <w:b/>
          <w:bCs/>
          <w:szCs w:val="21"/>
        </w:rPr>
        <w:t xml:space="preserve">（5）公共区域保洁</w:t>
      </w:r>
      <w:r/>
    </w:p>
    <w:tbl>
      <w:tblPr>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9"/>
        <w:gridCol w:w="2643"/>
        <w:gridCol w:w="2525"/>
        <w:gridCol w:w="2188"/>
      </w:tblGrid>
      <w:tr>
        <w:trPr>
          <w:jc w:val="center"/>
          <w:trHeight w:val="727"/>
        </w:trPr>
        <w:tc>
          <w:tcPr>
            <w:tcW w:w="121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43"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保洁内容</w:t>
            </w:r>
            <w:r/>
          </w:p>
        </w:tc>
        <w:tc>
          <w:tcPr>
            <w:tcW w:w="2525"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保洁标准</w:t>
            </w:r>
            <w:r/>
          </w:p>
        </w:tc>
        <w:tc>
          <w:tcPr>
            <w:tcW w:w="2188" w:type="dxa"/>
            <w:vAlign w:val="center"/>
            <w:textDirection w:val="lrTb"/>
            <w:noWrap w:val="false"/>
          </w:tcPr>
          <w:p>
            <w:pPr>
              <w:ind w:firstLine="200"/>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20"/>
        </w:trPr>
        <w:tc>
          <w:tcPr>
            <w:tcW w:w="1219"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大厅</w:t>
            </w:r>
            <w:r/>
          </w:p>
        </w:tc>
        <w:tc>
          <w:tcPr>
            <w:tcW w:w="2643"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地面、垃圾桶</w:t>
            </w:r>
            <w:r/>
          </w:p>
        </w:tc>
        <w:tc>
          <w:tcPr>
            <w:tcW w:w="252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地面无垃圾、烟头、积水；垃圾桶无异味、外部无污迹、周围无洒落垃圾</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循环保洁，2次/天清拖地面</w:t>
            </w:r>
            <w:r/>
          </w:p>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2次/天擦垃圾桶</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门窗、挂件、墙面张贴、等候椅、消防设施、空调的出回风口、灯具</w:t>
            </w:r>
            <w:r/>
          </w:p>
        </w:tc>
        <w:tc>
          <w:tcPr>
            <w:tcW w:w="252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手摸无灰尘、污渍；无过期、破损张贴</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1次/周擦拭清除</w:t>
            </w:r>
            <w:r/>
          </w:p>
          <w:p>
            <w:pPr>
              <w:spacing w:line="276" w:lineRule="auto"/>
              <w:rPr>
                <w:rFonts w:ascii="宋体" w:hAnsi="宋体" w:cs="宋体"/>
                <w:szCs w:val="21"/>
              </w:rPr>
            </w:pPr>
            <w:r>
              <w:rPr>
                <w:rFonts w:hint="eastAsia" w:ascii="宋体" w:hAnsi="宋体" w:cs="宋体"/>
                <w:szCs w:val="21"/>
              </w:rPr>
              <w:t xml:space="preserve">1次/月擦拭墙面、风口、灯具</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不锈钢保养</w:t>
            </w:r>
            <w:r/>
          </w:p>
        </w:tc>
        <w:tc>
          <w:tcPr>
            <w:tcW w:w="2525"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无污迹、光亮如新</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w:t>
            </w:r>
            <w:r/>
          </w:p>
          <w:p>
            <w:pPr>
              <w:spacing w:line="276" w:lineRule="auto"/>
              <w:rPr>
                <w:rFonts w:ascii="宋体" w:hAnsi="宋体" w:cs="宋体"/>
                <w:b/>
                <w:bCs/>
                <w:szCs w:val="21"/>
              </w:rPr>
            </w:pPr>
            <w:r>
              <w:rPr>
                <w:rFonts w:hint="eastAsia" w:ascii="宋体" w:hAnsi="宋体" w:cs="宋体"/>
                <w:szCs w:val="21"/>
              </w:rPr>
              <w:t xml:space="preserve">1次/月保养</w:t>
            </w:r>
            <w:r/>
          </w:p>
        </w:tc>
      </w:tr>
      <w:tr>
        <w:trPr>
          <w:jc w:val="center"/>
          <w:trHeight w:val="20"/>
        </w:trPr>
        <w:tc>
          <w:tcPr>
            <w:tcW w:w="1219"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楼梯</w:t>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台阶</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无杂物、烟头、痰迹积</w:t>
            </w:r>
            <w:r>
              <w:rPr>
                <w:rFonts w:hint="eastAsia" w:ascii="宋体" w:hAnsi="宋体" w:cs="宋体"/>
                <w:szCs w:val="21"/>
              </w:rPr>
              <w:t xml:space="preserve">水、踢脚无灰尘</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循环保洁，2次/周湿</w:t>
            </w:r>
            <w:r>
              <w:rPr>
                <w:rFonts w:hint="eastAsia" w:ascii="宋体" w:hAnsi="宋体" w:cs="宋体"/>
                <w:szCs w:val="21"/>
              </w:rPr>
              <w:t xml:space="preserve">拖</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扶手、玻璃、窗台、灯具、通风口</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手摸无灰尘、窗台无污渍</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1次/天擦拭扶  手、窗台</w:t>
            </w:r>
            <w:r/>
          </w:p>
          <w:p>
            <w:pPr>
              <w:spacing w:line="276" w:lineRule="auto"/>
              <w:rPr>
                <w:rFonts w:ascii="宋体" w:hAnsi="宋体" w:cs="宋体"/>
                <w:szCs w:val="21"/>
              </w:rPr>
            </w:pPr>
            <w:r>
              <w:rPr>
                <w:rFonts w:hint="eastAsia" w:ascii="宋体" w:hAnsi="宋体" w:cs="宋体"/>
                <w:szCs w:val="21"/>
              </w:rPr>
              <w:t xml:space="preserve">1次/月擦拭玻璃、通风口、灯具</w:t>
            </w:r>
            <w:r/>
          </w:p>
        </w:tc>
      </w:tr>
      <w:tr>
        <w:trPr>
          <w:jc w:val="center"/>
          <w:trHeight w:val="20"/>
        </w:trPr>
        <w:tc>
          <w:tcPr>
            <w:tcW w:w="1219"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公共卫生间</w:t>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地面、便池斗</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室内无异味；地面无杂物、积水；便池斗内无污迹、尿垢；卫生球随时更换</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循环保洁，2次/天拖洗地</w:t>
            </w:r>
            <w:r/>
          </w:p>
          <w:p>
            <w:pPr>
              <w:spacing w:line="276" w:lineRule="auto"/>
              <w:rPr>
                <w:rFonts w:ascii="宋体" w:hAnsi="宋体" w:cs="宋体"/>
                <w:szCs w:val="21"/>
              </w:rPr>
            </w:pPr>
            <w:r>
              <w:rPr>
                <w:rFonts w:hint="eastAsia" w:ascii="宋体" w:hAnsi="宋体" w:cs="宋体"/>
                <w:szCs w:val="21"/>
              </w:rPr>
              <w:t xml:space="preserve">2次/天刷洗消毒便池</w:t>
            </w:r>
            <w:r/>
          </w:p>
          <w:p>
            <w:pPr>
              <w:spacing w:line="276" w:lineRule="auto"/>
              <w:rPr>
                <w:rFonts w:ascii="宋体" w:hAnsi="宋体" w:cs="宋体"/>
                <w:szCs w:val="21"/>
              </w:rPr>
            </w:pPr>
            <w:r>
              <w:rPr>
                <w:rFonts w:hint="eastAsia" w:ascii="宋体" w:hAnsi="宋体" w:cs="宋体"/>
                <w:szCs w:val="21"/>
              </w:rPr>
              <w:t xml:space="preserve">及时巡视</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洗手池、拖把池、台面、水龙头、镜面</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无污迹、附着物；台面、镜面无水迹、洁净</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循环保洁，1次/天擦拭</w:t>
            </w:r>
            <w:r/>
          </w:p>
        </w:tc>
      </w:tr>
      <w:tr>
        <w:trPr>
          <w:jc w:val="center"/>
          <w:trHeight w:val="638"/>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门、隔板、墙面</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无污渍、无张贴、无涂画</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2次/周擦拭</w:t>
            </w:r>
            <w:r/>
          </w:p>
          <w:p>
            <w:pPr>
              <w:ind w:firstLine="420"/>
              <w:spacing w:line="276" w:lineRule="auto"/>
              <w:rPr>
                <w:rFonts w:ascii="宋体" w:hAnsi="宋体" w:cs="宋体"/>
                <w:szCs w:val="21"/>
              </w:rPr>
            </w:pPr>
            <w:r>
              <w:rPr>
                <w:rFonts w:ascii="宋体" w:hAnsi="宋体" w:cs="宋体"/>
                <w:szCs w:val="21"/>
              </w:rPr>
            </w:r>
            <w:r/>
          </w:p>
        </w:tc>
      </w:tr>
      <w:tr>
        <w:trPr>
          <w:jc w:val="center"/>
          <w:trHeight w:val="96"/>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天花、玻璃、灯具、风口</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目视无灰尘、蜘蛛网、玻璃光洁</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1次/月擦拭除尘</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垃圾篓、桶</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无满溢、无散落垃圾；内外洁净</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随时倾倒</w:t>
            </w:r>
            <w:r/>
          </w:p>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2次/天擦垃圾桶</w:t>
            </w:r>
            <w:r/>
          </w:p>
        </w:tc>
      </w:tr>
      <w:tr>
        <w:trPr>
          <w:jc w:val="center"/>
          <w:trHeight w:val="20"/>
        </w:trPr>
        <w:tc>
          <w:tcPr>
            <w:tcW w:w="1219" w:type="dxa"/>
            <w:vAlign w:val="center"/>
            <w:vMerge w:val="continue"/>
            <w:textDirection w:val="lrTb"/>
            <w:noWrap w:val="false"/>
          </w:tcPr>
          <w:p>
            <w:pPr>
              <w:ind w:firstLine="422"/>
              <w:spacing w:line="276" w:lineRule="auto"/>
              <w:rPr>
                <w:rFonts w:ascii="宋体" w:hAnsi="宋体" w:cs="宋体"/>
                <w:b/>
                <w:bCs/>
                <w:szCs w:val="21"/>
              </w:rPr>
            </w:pPr>
            <w:r>
              <w:rPr>
                <w:rFonts w:ascii="宋体" w:hAnsi="宋体" w:cs="宋体"/>
                <w:b/>
                <w:bCs/>
                <w:szCs w:val="21"/>
              </w:rPr>
            </w:r>
            <w:r/>
          </w:p>
        </w:tc>
        <w:tc>
          <w:tcPr>
            <w:tcW w:w="264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门、窗台、墙面</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无污渍、无张贴、涂画</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1次/天擦拭窗台</w:t>
            </w:r>
            <w:r/>
          </w:p>
          <w:p>
            <w:pPr>
              <w:spacing w:line="276" w:lineRule="auto"/>
              <w:rPr>
                <w:rFonts w:ascii="宋体" w:hAnsi="宋体" w:cs="宋体"/>
                <w:szCs w:val="21"/>
              </w:rPr>
            </w:pPr>
            <w:r>
              <w:rPr>
                <w:rFonts w:hint="eastAsia" w:ascii="宋体" w:hAnsi="宋体" w:cs="宋体"/>
                <w:szCs w:val="21"/>
              </w:rPr>
              <w:t xml:space="preserve">1次/周擦拭墙面、门</w:t>
            </w:r>
            <w:r/>
          </w:p>
        </w:tc>
      </w:tr>
      <w:tr>
        <w:trPr>
          <w:jc w:val="center"/>
          <w:trHeight w:val="774"/>
        </w:trPr>
        <w:tc>
          <w:tcPr>
            <w:tcW w:w="121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外场</w:t>
            </w:r>
            <w:r/>
          </w:p>
        </w:tc>
        <w:tc>
          <w:tcPr>
            <w:tcW w:w="2643" w:type="dxa"/>
            <w:vAlign w:val="center"/>
            <w:textDirection w:val="lrTb"/>
            <w:noWrap w:val="false"/>
          </w:tcPr>
          <w:p>
            <w:pPr>
              <w:ind w:firstLine="200"/>
              <w:spacing w:line="276" w:lineRule="auto"/>
              <w:rPr>
                <w:rFonts w:ascii="宋体" w:hAnsi="宋体" w:cs="宋体"/>
                <w:szCs w:val="21"/>
              </w:rPr>
            </w:pPr>
            <w:r>
              <w:rPr>
                <w:rFonts w:hint="eastAsia" w:ascii="宋体" w:hAnsi="宋体" w:cs="宋体"/>
                <w:szCs w:val="21"/>
              </w:rPr>
              <w:t xml:space="preserve">屋顶、遮阳棚、台阶</w:t>
            </w:r>
            <w:r/>
          </w:p>
        </w:tc>
        <w:tc>
          <w:tcPr>
            <w:tcW w:w="252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垃圾落地停留时间不超过60分钟</w:t>
            </w:r>
            <w:r/>
          </w:p>
        </w:tc>
        <w:tc>
          <w:tcPr>
            <w:tcW w:w="218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1次/月清扫</w:t>
            </w:r>
            <w:r/>
          </w:p>
          <w:p>
            <w:pPr>
              <w:spacing w:line="276" w:lineRule="auto"/>
              <w:rPr>
                <w:rFonts w:ascii="宋体" w:hAnsi="宋体" w:cs="宋体"/>
                <w:szCs w:val="21"/>
              </w:rPr>
            </w:pPr>
            <w:r>
              <w:rPr>
                <w:rFonts w:hint="eastAsia" w:ascii="宋体" w:hAnsi="宋体" w:cs="宋体"/>
                <w:szCs w:val="21"/>
              </w:rPr>
              <w:t xml:space="preserve">1次/月刷洗台阶</w:t>
            </w:r>
            <w:r/>
          </w:p>
        </w:tc>
      </w:tr>
      <w:tr>
        <w:trPr>
          <w:jc w:val="center"/>
          <w:trHeight w:val="774"/>
        </w:trPr>
        <w:tc>
          <w:tcPr>
            <w:tcW w:w="121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备注</w:t>
            </w:r>
            <w:r/>
          </w:p>
        </w:tc>
        <w:tc>
          <w:tcPr>
            <w:gridSpan w:val="3"/>
            <w:tcW w:w="735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所有区域不间断巡视，遇突发情况能及时处理，响应时间不超过15分钟。服务内容每周安排周重点细做一次。</w:t>
            </w:r>
            <w:r/>
          </w:p>
        </w:tc>
      </w:tr>
    </w:tbl>
    <w:p>
      <w:pPr>
        <w:ind w:firstLine="422"/>
        <w:jc w:val="left"/>
        <w:spacing w:line="276" w:lineRule="auto"/>
        <w:rPr>
          <w:rFonts w:ascii="宋体" w:hAnsi="宋体" w:cs="宋体"/>
          <w:b/>
          <w:bCs/>
          <w:szCs w:val="21"/>
        </w:rPr>
      </w:pPr>
      <w:r>
        <w:rPr>
          <w:rFonts w:hint="eastAsia" w:ascii="宋体" w:hAnsi="宋体" w:cs="宋体"/>
          <w:b/>
          <w:bCs/>
          <w:szCs w:val="21"/>
        </w:rPr>
        <w:t xml:space="preserve">（6）病区保洁</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5"/>
        <w:gridCol w:w="2694"/>
        <w:gridCol w:w="2409"/>
        <w:gridCol w:w="2406"/>
      </w:tblGrid>
      <w:tr>
        <w:trPr>
          <w:jc w:val="center"/>
          <w:trHeight w:val="726"/>
        </w:trPr>
        <w:tc>
          <w:tcPr>
            <w:tcW w:w="127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服务区域</w:t>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保洁内容</w:t>
            </w:r>
            <w:r/>
          </w:p>
        </w:tc>
        <w:tc>
          <w:tcPr>
            <w:tcW w:w="2409"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保洁标准</w:t>
            </w:r>
            <w:r/>
          </w:p>
        </w:tc>
        <w:tc>
          <w:tcPr>
            <w:tcW w:w="2406"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保洁频次</w:t>
            </w:r>
            <w:r/>
          </w:p>
        </w:tc>
      </w:tr>
      <w:tr>
        <w:trPr>
          <w:jc w:val="center"/>
          <w:trHeight w:val="727"/>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病房保洁</w:t>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地面</w:t>
            </w:r>
            <w:r/>
          </w:p>
        </w:tc>
        <w:tc>
          <w:tcPr>
            <w:tcW w:w="2409"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无垃圾、积水、污渍、无死角</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w:t>
            </w:r>
            <w:r/>
          </w:p>
          <w:p>
            <w:pPr>
              <w:spacing w:line="276" w:lineRule="auto"/>
              <w:rPr>
                <w:rFonts w:ascii="宋体" w:hAnsi="宋体" w:cs="宋体"/>
                <w:szCs w:val="21"/>
              </w:rPr>
            </w:pPr>
            <w:r>
              <w:rPr>
                <w:rFonts w:hint="eastAsia" w:ascii="宋体" w:hAnsi="宋体" w:cs="宋体"/>
                <w:szCs w:val="21"/>
              </w:rPr>
              <w:t xml:space="preserve">2次/周移开清拖(能移动的设备)</w:t>
            </w:r>
            <w:r/>
          </w:p>
        </w:tc>
      </w:tr>
      <w:tr>
        <w:trPr>
          <w:jc w:val="center"/>
          <w:trHeight w:val="2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挂件、电视机、设备带、输液架、护墙板</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1次/周擦拭（其中设备带1次/天）</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卫生间</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室内无异味；地面无积水；淋浴房、墙面无污渍；台面镜面龙头光亮无水迹；马桶内无尿垢、外围底盘无积垢；垃圾袋无满溢</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1次/天擦拭消毒</w:t>
            </w:r>
            <w:r/>
          </w:p>
          <w:p>
            <w:pPr>
              <w:spacing w:line="276" w:lineRule="auto"/>
              <w:rPr>
                <w:rFonts w:ascii="宋体" w:hAnsi="宋体" w:cs="宋体"/>
                <w:szCs w:val="21"/>
              </w:rPr>
            </w:pPr>
            <w:r>
              <w:rPr>
                <w:rFonts w:hint="eastAsia" w:ascii="宋体" w:hAnsi="宋体" w:cs="宋体"/>
                <w:szCs w:val="21"/>
              </w:rPr>
              <w:t xml:space="preserve">2次/天刷消马桶</w:t>
            </w:r>
            <w:r/>
          </w:p>
          <w:p>
            <w:pPr>
              <w:spacing w:line="276" w:lineRule="auto"/>
              <w:rPr>
                <w:rFonts w:ascii="宋体" w:hAnsi="宋体" w:cs="宋体"/>
                <w:szCs w:val="21"/>
              </w:rPr>
            </w:pPr>
            <w:r>
              <w:rPr>
                <w:rFonts w:hint="eastAsia" w:ascii="宋体" w:hAnsi="宋体" w:cs="宋体"/>
                <w:szCs w:val="21"/>
              </w:rPr>
              <w:t xml:space="preserve">2次/天换垃圾袋</w:t>
            </w:r>
            <w:r/>
          </w:p>
          <w:p>
            <w:pPr>
              <w:spacing w:line="276" w:lineRule="auto"/>
              <w:rPr>
                <w:rFonts w:ascii="宋体" w:hAnsi="宋体" w:cs="宋体"/>
                <w:szCs w:val="21"/>
              </w:rPr>
            </w:pPr>
            <w:r>
              <w:rPr>
                <w:rFonts w:hint="eastAsia" w:ascii="宋体" w:hAnsi="宋体" w:cs="宋体"/>
                <w:szCs w:val="21"/>
              </w:rPr>
              <w:t xml:space="preserve">随时倾倒垃圾</w:t>
            </w:r>
            <w:r/>
          </w:p>
          <w:p>
            <w:pPr>
              <w:spacing w:line="276" w:lineRule="auto"/>
              <w:rPr>
                <w:rFonts w:ascii="宋体" w:hAnsi="宋体" w:cs="宋体"/>
                <w:szCs w:val="21"/>
              </w:rPr>
            </w:pPr>
            <w:r>
              <w:rPr>
                <w:rFonts w:hint="eastAsia" w:ascii="宋体" w:hAnsi="宋体" w:cs="宋体"/>
                <w:szCs w:val="21"/>
              </w:rPr>
              <w:t xml:space="preserve">1次/月洗垃圾桶</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门、把手、橱门、窗台、玻璃、空调出回风口、高处灯具</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无污渍、灰尘、周围无污染</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1次/周擦拭橱、门</w:t>
            </w:r>
            <w:r/>
          </w:p>
          <w:p>
            <w:pPr>
              <w:spacing w:line="276" w:lineRule="auto"/>
              <w:rPr>
                <w:rFonts w:ascii="宋体" w:hAnsi="宋体" w:cs="宋体"/>
                <w:szCs w:val="21"/>
              </w:rPr>
            </w:pPr>
            <w:r>
              <w:rPr>
                <w:rFonts w:hint="eastAsia" w:ascii="宋体" w:hAnsi="宋体" w:cs="宋体"/>
                <w:szCs w:val="21"/>
              </w:rPr>
              <w:t xml:space="preserve">1次/天擦拭消毒门把手、窗台</w:t>
            </w:r>
            <w:r/>
          </w:p>
          <w:p>
            <w:pPr>
              <w:spacing w:line="276" w:lineRule="auto"/>
              <w:rPr>
                <w:rFonts w:ascii="宋体" w:hAnsi="宋体" w:cs="宋体"/>
                <w:szCs w:val="21"/>
              </w:rPr>
            </w:pPr>
            <w:r>
              <w:rPr>
                <w:rFonts w:hint="eastAsia" w:ascii="宋体" w:hAnsi="宋体" w:cs="宋体"/>
                <w:szCs w:val="21"/>
              </w:rPr>
              <w:t xml:space="preserve">1次/月擦拭玻璃、空调</w:t>
            </w:r>
            <w:r>
              <w:rPr>
                <w:rFonts w:hint="eastAsia" w:ascii="宋体" w:hAnsi="宋体" w:cs="宋体"/>
                <w:szCs w:val="21"/>
              </w:rPr>
              <w:t xml:space="preserve">风口、灯具</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床单元</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按照院感标准执行</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按照院感要求执行</w:t>
            </w:r>
            <w:r/>
          </w:p>
        </w:tc>
      </w:tr>
      <w:tr>
        <w:trPr>
          <w:jc w:val="center"/>
          <w:trHeight w:val="953"/>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辅助用房</w:t>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地面、水池</w:t>
            </w:r>
            <w:r/>
          </w:p>
          <w:p>
            <w:pPr>
              <w:spacing w:line="276"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无垃圾污渍、踢脚无灰尘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1次/天清拖擦拭</w:t>
            </w:r>
            <w:r/>
          </w:p>
          <w:p>
            <w:pPr>
              <w:spacing w:line="276" w:lineRule="auto"/>
              <w:rPr>
                <w:rFonts w:ascii="宋体" w:hAnsi="宋体" w:cs="宋体"/>
                <w:szCs w:val="21"/>
              </w:rPr>
            </w:pPr>
            <w:r>
              <w:rPr>
                <w:rFonts w:hint="eastAsia" w:ascii="宋体" w:hAnsi="宋体" w:cs="宋体"/>
                <w:szCs w:val="21"/>
              </w:rPr>
              <w:t xml:space="preserve">2次/天处置室、治疗室、换药室</w:t>
            </w:r>
            <w:r/>
          </w:p>
        </w:tc>
      </w:tr>
      <w:tr>
        <w:trPr>
          <w:jc w:val="center"/>
          <w:trHeight w:val="2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门、窗、窗台、橱门、挂件及办公用具等</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无灰尘、污迹</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1次/周擦窗台</w:t>
            </w:r>
            <w:r/>
          </w:p>
          <w:p>
            <w:pPr>
              <w:spacing w:line="276" w:lineRule="auto"/>
              <w:rPr>
                <w:rFonts w:ascii="宋体" w:hAnsi="宋体" w:cs="宋体"/>
                <w:szCs w:val="21"/>
              </w:rPr>
            </w:pPr>
            <w:r>
              <w:rPr>
                <w:rFonts w:hint="eastAsia" w:ascii="宋体" w:hAnsi="宋体" w:cs="宋体"/>
                <w:szCs w:val="21"/>
              </w:rPr>
              <w:t xml:space="preserve">1次/周擦拭</w:t>
            </w:r>
            <w:r/>
          </w:p>
        </w:tc>
      </w:tr>
      <w:tr>
        <w:trPr>
          <w:jc w:val="center"/>
          <w:trHeight w:val="731"/>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天花、墙面、玻璃、出回风口、灯具</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手摸无灰尘、目视无蜘蛛网</w:t>
            </w:r>
            <w:r/>
          </w:p>
        </w:tc>
        <w:tc>
          <w:tcPr>
            <w:tcW w:w="2406" w:type="dxa"/>
            <w:vAlign w:val="center"/>
            <w:textDirection w:val="lrTb"/>
            <w:noWrap w:val="false"/>
          </w:tcPr>
          <w:p>
            <w:pPr>
              <w:spacing w:line="276" w:lineRule="auto"/>
              <w:rPr>
                <w:rFonts w:ascii="宋体" w:hAnsi="宋体" w:cs="宋体"/>
                <w:szCs w:val="21"/>
              </w:rPr>
            </w:pPr>
            <w:r>
              <w:rPr>
                <w:rFonts w:ascii="宋体" w:hAnsi="宋体" w:cs="宋体"/>
                <w:szCs w:val="21"/>
              </w:rPr>
            </w:r>
            <w:r/>
          </w:p>
          <w:p>
            <w:pPr>
              <w:spacing w:line="276" w:lineRule="auto"/>
              <w:rPr>
                <w:rFonts w:ascii="宋体" w:hAnsi="宋体" w:cs="宋体"/>
                <w:szCs w:val="21"/>
              </w:rPr>
            </w:pPr>
            <w:r>
              <w:rPr>
                <w:rFonts w:hint="eastAsia" w:ascii="宋体" w:hAnsi="宋体" w:cs="宋体"/>
                <w:szCs w:val="21"/>
              </w:rPr>
              <w:t xml:space="preserve">1次/月除尘</w:t>
            </w:r>
            <w:r/>
          </w:p>
          <w:p>
            <w:pPr>
              <w:spacing w:line="276" w:lineRule="auto"/>
              <w:rPr>
                <w:rFonts w:ascii="宋体" w:hAnsi="宋体" w:cs="宋体"/>
                <w:szCs w:val="21"/>
              </w:rPr>
            </w:pPr>
            <w:r>
              <w:rPr>
                <w:rFonts w:ascii="宋体" w:hAnsi="宋体" w:cs="宋体"/>
                <w:szCs w:val="21"/>
              </w:rPr>
            </w:r>
            <w:r/>
          </w:p>
        </w:tc>
      </w:tr>
      <w:tr>
        <w:trPr>
          <w:jc w:val="center"/>
          <w:trHeight w:val="2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垃圾桶</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无满溢、外围无污迹</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1次/天换垃圾袋</w:t>
            </w:r>
            <w:r/>
          </w:p>
          <w:p>
            <w:pPr>
              <w:spacing w:line="276" w:lineRule="auto"/>
              <w:rPr>
                <w:rFonts w:ascii="宋体" w:hAnsi="宋体" w:cs="宋体"/>
                <w:szCs w:val="21"/>
              </w:rPr>
            </w:pPr>
            <w:r>
              <w:rPr>
                <w:rFonts w:hint="eastAsia" w:ascii="宋体" w:hAnsi="宋体" w:cs="宋体"/>
                <w:szCs w:val="21"/>
              </w:rPr>
              <w:t xml:space="preserve">1次/周洗垃圾桶及时倾倒</w:t>
            </w:r>
            <w:r/>
          </w:p>
        </w:tc>
      </w:tr>
      <w:tr>
        <w:trPr>
          <w:jc w:val="center"/>
          <w:trHeight w:val="20"/>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走廊通道</w:t>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无积水污迹、踢脚无灰尘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2次/天清拖</w:t>
            </w:r>
            <w:r/>
          </w:p>
        </w:tc>
      </w:tr>
      <w:tr>
        <w:trPr>
          <w:jc w:val="center"/>
          <w:trHeight w:val="392"/>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扶手</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手摸无灰尘、污渍</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w:t>
            </w:r>
            <w:r/>
          </w:p>
        </w:tc>
      </w:tr>
      <w:tr>
        <w:trPr>
          <w:jc w:val="center"/>
          <w:trHeight w:val="90"/>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天花、墙面、电梯厅墙面、风口、灯具、消防设施</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目视无灰尘、蜘蛛网、不锈钢光亮无手印</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1次/月擦拭除尘</w:t>
            </w:r>
            <w:r/>
          </w:p>
          <w:p>
            <w:pPr>
              <w:spacing w:line="276" w:lineRule="auto"/>
              <w:rPr>
                <w:rFonts w:ascii="宋体" w:hAnsi="宋体" w:cs="宋体"/>
                <w:szCs w:val="21"/>
              </w:rPr>
            </w:pPr>
            <w:r>
              <w:rPr>
                <w:rFonts w:hint="eastAsia" w:ascii="宋体" w:hAnsi="宋体" w:cs="宋体"/>
                <w:szCs w:val="21"/>
              </w:rPr>
              <w:t xml:space="preserve">1次/月擦消防设施</w:t>
            </w:r>
            <w:r/>
          </w:p>
        </w:tc>
      </w:tr>
      <w:tr>
        <w:trPr>
          <w:jc w:val="center"/>
          <w:trHeight w:val="487"/>
        </w:trPr>
        <w:tc>
          <w:tcPr>
            <w:tcW w:w="1275" w:type="dxa"/>
            <w:vAlign w:val="center"/>
            <w:vMerge w:val="restar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开水间</w:t>
            </w:r>
            <w:r/>
          </w:p>
          <w:p>
            <w:pPr>
              <w:spacing w:line="276" w:lineRule="auto"/>
              <w:rPr>
                <w:rFonts w:ascii="宋体" w:hAnsi="宋体" w:cs="宋体"/>
                <w:b/>
                <w:bCs/>
                <w:szCs w:val="21"/>
              </w:rPr>
            </w:pPr>
            <w:r>
              <w:rPr>
                <w:rFonts w:hint="eastAsia" w:ascii="宋体" w:hAnsi="宋体" w:cs="宋体"/>
                <w:b/>
                <w:bCs/>
                <w:szCs w:val="21"/>
              </w:rPr>
              <w:t xml:space="preserve">配餐间</w:t>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地面、设施、水池、龙头、微波炉</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无积水、无污渍</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循环保洁，2次/天清拖擦拭</w:t>
            </w:r>
            <w:r/>
          </w:p>
        </w:tc>
      </w:tr>
      <w:tr>
        <w:trPr>
          <w:jc w:val="center"/>
          <w:trHeight w:val="362"/>
        </w:trPr>
        <w:tc>
          <w:tcPr>
            <w:tcW w:w="1275" w:type="dxa"/>
            <w:vAlign w:val="center"/>
            <w:vMerge w:val="continue"/>
            <w:textDirection w:val="lrTb"/>
            <w:noWrap w:val="false"/>
          </w:tcPr>
          <w:p>
            <w:pPr>
              <w:spacing w:line="276" w:lineRule="auto"/>
              <w:rPr>
                <w:rFonts w:ascii="宋体" w:hAnsi="宋体" w:cs="宋体"/>
                <w:b/>
                <w:bCs/>
                <w:szCs w:val="21"/>
              </w:rPr>
            </w:pPr>
            <w:r>
              <w:rPr>
                <w:rFonts w:ascii="宋体" w:hAnsi="宋体" w:cs="宋体"/>
                <w:b/>
                <w:bCs/>
                <w:szCs w:val="21"/>
              </w:rPr>
            </w:r>
            <w:r/>
          </w:p>
        </w:tc>
        <w:tc>
          <w:tcPr>
            <w:tcW w:w="269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墙面、开水炉、灯具</w:t>
            </w:r>
            <w:r/>
          </w:p>
        </w:tc>
        <w:tc>
          <w:tcPr>
            <w:tcW w:w="24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无积垢、灰尘</w:t>
            </w:r>
            <w:r/>
          </w:p>
        </w:tc>
        <w:tc>
          <w:tcPr>
            <w:tcW w:w="24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1次/天擦拭</w:t>
            </w:r>
            <w:r/>
          </w:p>
          <w:p>
            <w:pPr>
              <w:spacing w:line="276" w:lineRule="auto"/>
              <w:rPr>
                <w:rFonts w:ascii="宋体" w:hAnsi="宋体" w:cs="宋体"/>
                <w:szCs w:val="21"/>
              </w:rPr>
            </w:pPr>
            <w:r>
              <w:rPr>
                <w:rFonts w:hint="eastAsia" w:ascii="宋体" w:hAnsi="宋体" w:cs="宋体"/>
                <w:szCs w:val="21"/>
              </w:rPr>
              <w:t xml:space="preserve">1次/月擦拭墙面、 灯具</w:t>
            </w:r>
            <w:r/>
          </w:p>
        </w:tc>
      </w:tr>
      <w:tr>
        <w:trPr>
          <w:jc w:val="center"/>
          <w:trHeight w:val="637"/>
        </w:trPr>
        <w:tc>
          <w:tcPr>
            <w:tcW w:w="127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医护及病区公用卫生间</w:t>
            </w:r>
            <w:r/>
          </w:p>
        </w:tc>
        <w:tc>
          <w:tcPr>
            <w:gridSpan w:val="3"/>
            <w:tcW w:w="7509" w:type="dxa"/>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保洁范围、标准、要求同表五公共区卫生间</w:t>
            </w:r>
            <w:r/>
          </w:p>
        </w:tc>
      </w:tr>
      <w:tr>
        <w:trPr>
          <w:jc w:val="center"/>
          <w:trHeight w:val="691"/>
        </w:trPr>
        <w:tc>
          <w:tcPr>
            <w:tcW w:w="1275" w:type="dxa"/>
            <w:vAlign w:val="center"/>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备注</w:t>
            </w:r>
            <w:r/>
          </w:p>
        </w:tc>
        <w:tc>
          <w:tcPr>
            <w:gridSpan w:val="3"/>
            <w:tcW w:w="750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所有区域工作要及时跟踪快速处理并每周安排周重点细做一次。</w:t>
            </w:r>
            <w:r/>
          </w:p>
        </w:tc>
      </w:tr>
    </w:tbl>
    <w:p>
      <w:pPr>
        <w:ind w:firstLine="422"/>
        <w:spacing w:line="360" w:lineRule="auto"/>
        <w:rPr>
          <w:rFonts w:ascii="宋体" w:hAnsi="宋体" w:cs="宋体"/>
          <w:b/>
          <w:bCs/>
          <w:szCs w:val="21"/>
        </w:rPr>
      </w:pPr>
      <w:r>
        <w:rPr>
          <w:rFonts w:hint="eastAsia" w:ascii="宋体" w:hAnsi="宋体" w:cs="宋体"/>
          <w:b/>
          <w:bCs/>
          <w:szCs w:val="21"/>
        </w:rPr>
        <w:t xml:space="preserve">（7）其他</w:t>
      </w:r>
      <w:r/>
    </w:p>
    <w:p>
      <w:pPr>
        <w:ind w:firstLine="422"/>
        <w:spacing w:line="360" w:lineRule="auto"/>
        <w:rPr>
          <w:rFonts w:ascii="宋体" w:hAnsi="宋体" w:cs="宋体"/>
          <w:b/>
          <w:szCs w:val="21"/>
        </w:rPr>
      </w:pPr>
      <w:r>
        <w:rPr>
          <w:rFonts w:hint="eastAsia" w:ascii="宋体" w:hAnsi="宋体" w:cs="宋体"/>
          <w:b/>
          <w:szCs w:val="21"/>
        </w:rPr>
        <w:t xml:space="preserve">①PVC打蜡保养要求</w:t>
      </w:r>
      <w:r/>
    </w:p>
    <w:p>
      <w:pPr>
        <w:ind w:firstLine="420"/>
        <w:spacing w:line="360" w:lineRule="auto"/>
        <w:rPr>
          <w:rFonts w:ascii="宋体" w:hAnsi="宋体" w:cs="宋体"/>
          <w:szCs w:val="21"/>
        </w:rPr>
      </w:pPr>
      <w:r>
        <w:rPr>
          <w:rFonts w:hint="eastAsia" w:ascii="宋体" w:hAnsi="宋体" w:cs="宋体"/>
          <w:szCs w:val="21"/>
        </w:rPr>
        <w:t xml:space="preserve">按照院方要求定期清洗、起蜡、打蜡；打蜡前需发放打蜡须知，征询各科室负责人的意见安排具体时间，每年院内覆盖一次。</w:t>
      </w:r>
      <w:r/>
    </w:p>
    <w:p>
      <w:pPr>
        <w:ind w:firstLine="420"/>
        <w:spacing w:line="360" w:lineRule="auto"/>
        <w:rPr>
          <w:rFonts w:ascii="宋体" w:hAnsi="宋体" w:cs="宋体"/>
          <w:szCs w:val="21"/>
        </w:rPr>
      </w:pPr>
      <w:r>
        <w:rPr>
          <w:rFonts w:hint="eastAsia" w:ascii="宋体" w:hAnsi="宋体" w:cs="宋体"/>
          <w:szCs w:val="21"/>
        </w:rPr>
        <w:t xml:space="preserve">不能影响科室的正常工作，一切以为临床服务为宗旨；注重安全生产，防止摔倒滑到等事故的发生。</w:t>
      </w:r>
      <w:r/>
    </w:p>
    <w:p>
      <w:pPr>
        <w:ind w:firstLine="420"/>
        <w:spacing w:line="360" w:lineRule="auto"/>
        <w:rPr>
          <w:rFonts w:ascii="宋体" w:hAnsi="宋体" w:cs="宋体"/>
          <w:szCs w:val="21"/>
        </w:rPr>
      </w:pPr>
      <w:r>
        <w:rPr>
          <w:rFonts w:hint="eastAsia" w:ascii="宋体" w:hAnsi="宋体" w:cs="宋体"/>
          <w:szCs w:val="21"/>
        </w:rPr>
        <w:t xml:space="preserve">按合同要求采取打蜡的方式，选用适合医院使用的蜡液品牌；严格按标准完成各个打蜡程序。</w:t>
      </w:r>
      <w:r/>
    </w:p>
    <w:p>
      <w:pPr>
        <w:ind w:firstLine="420"/>
        <w:spacing w:line="360" w:lineRule="auto"/>
        <w:rPr>
          <w:rFonts w:ascii="宋体" w:hAnsi="宋体" w:cs="宋体"/>
          <w:szCs w:val="21"/>
        </w:rPr>
      </w:pPr>
      <w:r>
        <w:rPr>
          <w:rFonts w:hint="eastAsia" w:ascii="宋体" w:hAnsi="宋体" w:cs="宋体"/>
          <w:szCs w:val="21"/>
        </w:rPr>
        <w:t xml:space="preserve">质量：地面光洁透亮，蜡面均匀，不留缝隙，内无污迹，无死角；感官效果好。</w:t>
      </w:r>
      <w:r/>
    </w:p>
    <w:p>
      <w:pPr>
        <w:ind w:firstLine="422"/>
        <w:spacing w:line="360" w:lineRule="auto"/>
        <w:rPr>
          <w:rFonts w:ascii="宋体" w:hAnsi="宋体" w:cs="宋体"/>
          <w:b/>
          <w:szCs w:val="21"/>
        </w:rPr>
      </w:pPr>
      <w:r>
        <w:rPr>
          <w:rFonts w:hint="eastAsia" w:ascii="宋体" w:hAnsi="宋体" w:cs="宋体"/>
          <w:b/>
          <w:szCs w:val="21"/>
        </w:rPr>
        <w:t xml:space="preserve">②医疗垃圾清运管理要求</w:t>
      </w:r>
      <w:r/>
    </w:p>
    <w:p>
      <w:pPr>
        <w:ind w:firstLine="420"/>
        <w:spacing w:line="360" w:lineRule="auto"/>
        <w:rPr>
          <w:rFonts w:ascii="宋体" w:hAnsi="宋体" w:cs="宋体"/>
          <w:szCs w:val="21"/>
        </w:rPr>
      </w:pPr>
      <w:r>
        <w:rPr>
          <w:rFonts w:hint="eastAsia" w:ascii="宋体" w:hAnsi="宋体" w:cs="宋体"/>
          <w:szCs w:val="21"/>
        </w:rPr>
        <w:t xml:space="preserve">首先熟知医疗废弃物的管理制度；熟练掌握医疗废物的分类、包装、计量、运送路线等操作规范</w:t>
      </w:r>
      <w:r/>
    </w:p>
    <w:p>
      <w:pPr>
        <w:ind w:firstLine="420"/>
        <w:spacing w:line="360" w:lineRule="auto"/>
        <w:rPr>
          <w:rFonts w:ascii="宋体" w:hAnsi="宋体" w:cs="宋体"/>
          <w:szCs w:val="21"/>
        </w:rPr>
      </w:pPr>
      <w:r>
        <w:rPr>
          <w:rFonts w:hint="eastAsia" w:ascii="宋体" w:hAnsi="宋体" w:cs="宋体"/>
          <w:szCs w:val="21"/>
        </w:rPr>
        <w:t xml:space="preserve">规范处置：严格按照《医疗卫生机构医疗废物管理办法》处置医疗废物。严格区分医疗废物与生活垃圾，杜绝医疗废物混入生活垃圾引发公共卫生安全隐患；各类医疗废物盛装至包装物 3/4 时及时封口打包，安排专人分区下收、现场称重、分类装箱转运。转运工作人员全程规范穿戴个人防护用品，使</w:t>
      </w:r>
      <w:r>
        <w:rPr>
          <w:rFonts w:hint="eastAsia" w:ascii="宋体" w:hAnsi="宋体" w:cs="宋体"/>
          <w:szCs w:val="21"/>
        </w:rPr>
        <w:t xml:space="preserve">用专用转运推车经污物专用电梯转运；转运全过程严防破损渗漏；转运工具使用完毕立即清洗、消毒，规范建立医疗废物管理台账，台账完整记录各类交接信息并留存不少于 3 年。</w:t>
      </w:r>
      <w:r/>
    </w:p>
    <w:p>
      <w:pPr>
        <w:ind w:firstLine="420"/>
        <w:spacing w:line="360" w:lineRule="auto"/>
        <w:rPr>
          <w:rFonts w:ascii="宋体" w:hAnsi="宋体" w:cs="宋体"/>
          <w:szCs w:val="21"/>
        </w:rPr>
      </w:pPr>
      <w:r>
        <w:rPr>
          <w:rFonts w:hint="eastAsia" w:ascii="宋体" w:hAnsi="宋体" w:cs="宋体"/>
          <w:szCs w:val="21"/>
        </w:rPr>
        <w:t xml:space="preserve">及时转运：严格按照转运车辆固定时间每日两次转运至医疗废物暂存中转站，杜绝医疗废物长期滞留病区。如发生医疗废物流失、泄漏、扩散等突发意外，第一时间启动应急处置预案，同步上报医院后勤、院感等职能管理部门</w:t>
      </w:r>
      <w:r/>
    </w:p>
    <w:p>
      <w:pPr>
        <w:ind w:firstLine="420"/>
        <w:spacing w:line="360" w:lineRule="auto"/>
        <w:rPr>
          <w:rFonts w:ascii="宋体" w:hAnsi="宋体" w:cs="宋体"/>
          <w:szCs w:val="21"/>
        </w:rPr>
      </w:pPr>
      <w:r>
        <w:rPr>
          <w:rFonts w:hint="eastAsia" w:ascii="宋体" w:hAnsi="宋体" w:cs="宋体"/>
          <w:szCs w:val="21"/>
        </w:rPr>
        <w:t xml:space="preserve">接受外单位转运至本院暂存点的医疗垃圾：按照本院与外院签订的合作要求，仔细检查外单位的医疗垃圾是否满足《医疗卫生机构医疗废物管理办法》的规定，若满足则允许回收，做好分类、包装、计量，并记录准确，外单位签字确认；若不满足则不予以回收，并汇报医院相关职能部门。</w:t>
      </w:r>
      <w:r/>
    </w:p>
    <w:p>
      <w:pPr>
        <w:ind w:firstLine="422"/>
        <w:spacing w:line="360" w:lineRule="auto"/>
        <w:rPr>
          <w:rFonts w:ascii="宋体" w:hAnsi="宋体" w:cs="宋体"/>
          <w:b/>
          <w:bCs/>
          <w:szCs w:val="21"/>
        </w:rPr>
      </w:pPr>
      <w:r>
        <w:rPr>
          <w:rFonts w:hint="eastAsia" w:ascii="宋体" w:hAnsi="宋体" w:cs="宋体"/>
          <w:b/>
          <w:bCs/>
          <w:szCs w:val="21"/>
        </w:rPr>
        <w:t xml:space="preserve">③一次性塑料（玻璃）收输液袋（瓶）清运管理要求</w:t>
      </w:r>
      <w:r/>
    </w:p>
    <w:p>
      <w:pPr>
        <w:ind w:firstLine="420"/>
        <w:spacing w:line="360" w:lineRule="auto"/>
        <w:rPr>
          <w:rFonts w:ascii="宋体" w:hAnsi="宋体" w:cs="宋体"/>
          <w:szCs w:val="21"/>
        </w:rPr>
      </w:pPr>
      <w:r>
        <w:rPr>
          <w:rFonts w:hint="eastAsia" w:ascii="宋体" w:hAnsi="宋体" w:cs="宋体"/>
          <w:szCs w:val="21"/>
        </w:rPr>
        <w:t xml:space="preserve">首先熟知一次性塑料、玻璃输液瓶（袋）回收管理制度，熟练掌握无污染输液瓶（袋）的前置分拣、分类、专用包装、称重计量、院内转运路线等全流程操作要求。</w:t>
      </w:r>
      <w:r/>
    </w:p>
    <w:p>
      <w:pPr>
        <w:ind w:firstLine="420"/>
        <w:spacing w:line="360" w:lineRule="auto"/>
        <w:rPr>
          <w:rFonts w:ascii="宋体" w:hAnsi="宋体" w:cs="宋体"/>
          <w:szCs w:val="21"/>
        </w:rPr>
      </w:pPr>
      <w:r>
        <w:rPr>
          <w:rFonts w:hint="eastAsia" w:ascii="宋体" w:hAnsi="宋体" w:cs="宋体"/>
          <w:szCs w:val="21"/>
        </w:rPr>
        <w:t xml:space="preserve">规范处置：严格按照医疗机构可回收输液瓶（袋）相关管理规定开展收集处置。严格双向分类管控：一是杜绝生活垃圾混入可回收输液瓶（袋），增加回收处置成本；二是严禁针头、输液器、污染敷料等医疗废物混入输液瓶（袋）回收容器，避免引发交叉感染与公共卫生风险。可回收输液瓶、袋分塑料、玻璃两类单独存放，容器盛装至 3/4 时及时封口打包；安排专人分区下收、现场称重、分类装箱转运。转运工作人员全程规范穿戴个人防护用品，使用</w:t>
      </w:r>
      <w:r>
        <w:rPr>
          <w:rFonts w:hint="eastAsia" w:ascii="宋体" w:hAnsi="宋体" w:cs="宋体"/>
          <w:color w:val="000000"/>
          <w:szCs w:val="21"/>
        </w:rPr>
        <w:t xml:space="preserve">可回收物专用密闭转运推车</w:t>
      </w:r>
      <w:r>
        <w:rPr>
          <w:rFonts w:hint="eastAsia" w:ascii="宋体" w:hAnsi="宋体" w:cs="宋体"/>
          <w:szCs w:val="21"/>
        </w:rPr>
        <w:t xml:space="preserve">经污物专用电梯转运，转运途中严防破损、遗撒；转运工具单独专用，不得与医疗废物转运车混用，使用完毕立即清洗、消毒；规范建立可回收输液瓶（袋）管理台账，完整记录科室、品类、重量、收集时间、交接人员、回收企业信息，台账留存不少于 3 年。</w:t>
      </w:r>
      <w:r/>
    </w:p>
    <w:p>
      <w:pPr>
        <w:ind w:firstLine="422"/>
        <w:spacing w:line="360" w:lineRule="auto"/>
        <w:rPr>
          <w:rFonts w:ascii="宋体" w:hAnsi="宋体" w:cs="宋体"/>
          <w:b/>
          <w:szCs w:val="21"/>
        </w:rPr>
      </w:pPr>
      <w:r>
        <w:rPr>
          <w:rFonts w:hint="eastAsia" w:ascii="宋体" w:hAnsi="宋体" w:cs="宋体"/>
          <w:b/>
          <w:szCs w:val="21"/>
        </w:rPr>
        <w:t xml:space="preserve">④生活垃圾清运管理要求</w:t>
      </w:r>
      <w:r/>
    </w:p>
    <w:p>
      <w:pPr>
        <w:ind w:firstLine="420"/>
        <w:spacing w:line="360" w:lineRule="auto"/>
        <w:rPr>
          <w:rFonts w:ascii="宋体" w:hAnsi="宋体" w:cs="宋体"/>
          <w:szCs w:val="21"/>
        </w:rPr>
      </w:pPr>
      <w:r>
        <w:rPr>
          <w:rFonts w:hint="eastAsia" w:ascii="宋体" w:hAnsi="宋体" w:cs="宋体"/>
          <w:szCs w:val="21"/>
        </w:rPr>
        <w:t xml:space="preserve">熟知本院生活垃圾管理细则，熟练掌握生活垃圾分类标准、院内转运流程、专用运送路线等作业要求。。</w:t>
      </w:r>
      <w:r/>
    </w:p>
    <w:p>
      <w:pPr>
        <w:ind w:firstLine="420"/>
        <w:spacing w:line="360" w:lineRule="auto"/>
        <w:rPr>
          <w:rFonts w:ascii="宋体" w:hAnsi="宋体" w:cs="宋体"/>
          <w:szCs w:val="21"/>
        </w:rPr>
      </w:pPr>
      <w:r>
        <w:rPr>
          <w:rFonts w:hint="eastAsia" w:ascii="宋体" w:hAnsi="宋体" w:cs="宋体"/>
          <w:szCs w:val="21"/>
        </w:rPr>
        <w:t xml:space="preserve">规范处置：严格遵照院内管理制度及生态环境、环卫部门相关要求，对全院生活垃圾分类收集、密闭转运至院内生活垃圾专用暂存点；有害垃圾、建筑垃圾单独分区、分类密闭存放，不得与普通生活垃圾混放。清运工作固定专人负责，定时巡查各楼层、门诊、病区，做到垃圾日产日清，杜绝垃圾长时间堆积。生活垃圾清运车辆每日完成清洗保洁；垃圾中转站垃圾桶、地面、墙面定期冲洗、消杀，有效消除异味，防止蚊蝇、鼠虫孳生</w:t>
      </w:r>
      <w:r/>
    </w:p>
    <w:p>
      <w:pPr>
        <w:ind w:firstLine="420"/>
        <w:spacing w:line="360" w:lineRule="auto"/>
        <w:rPr>
          <w:rFonts w:ascii="宋体" w:hAnsi="宋体" w:cs="宋体"/>
          <w:szCs w:val="21"/>
        </w:rPr>
      </w:pPr>
      <w:r>
        <w:rPr>
          <w:rFonts w:hint="eastAsia" w:ascii="宋体" w:hAnsi="宋体" w:cs="宋体"/>
          <w:szCs w:val="21"/>
        </w:rPr>
        <w:t xml:space="preserve">严禁收集、处理硬纸板等院内有值废品，所有垃圾分类处理均需按生活垃圾分类的要求和规范执行，即可回收物、有害垃圾、厨余垃圾、其他垃圾。</w:t>
      </w:r>
      <w:r/>
    </w:p>
    <w:p>
      <w:pPr>
        <w:ind w:firstLine="422"/>
        <w:spacing w:line="360" w:lineRule="auto"/>
        <w:rPr>
          <w:rFonts w:ascii="宋体" w:hAnsi="宋体" w:cs="宋体"/>
          <w:b/>
          <w:bCs/>
          <w:szCs w:val="21"/>
        </w:rPr>
      </w:pPr>
      <w:r>
        <w:rPr>
          <w:rFonts w:hint="eastAsia" w:ascii="宋体" w:hAnsi="宋体" w:cs="宋体"/>
          <w:b/>
          <w:bCs/>
          <w:szCs w:val="21"/>
        </w:rPr>
        <w:t xml:space="preserve">⑤复用清洁用具洗消中心管理要求</w:t>
      </w:r>
      <w:r/>
    </w:p>
    <w:p>
      <w:pPr>
        <w:ind w:firstLine="420"/>
        <w:spacing w:line="360" w:lineRule="auto"/>
        <w:rPr>
          <w:rFonts w:ascii="宋体" w:hAnsi="宋体" w:cs="宋体"/>
          <w:szCs w:val="21"/>
        </w:rPr>
      </w:pPr>
      <w:r>
        <w:rPr>
          <w:rFonts w:hint="eastAsia" w:ascii="宋体" w:hAnsi="宋体" w:cs="宋体"/>
          <w:szCs w:val="21"/>
        </w:rPr>
        <w:t xml:space="preserve">人员要求：明确本院关于复用清洁工具管理规定，熟练掌握全院环境日常清洁、消毒等工作要求。洗消中心工作人员定期进行健康体检。</w:t>
      </w:r>
      <w:r/>
    </w:p>
    <w:p>
      <w:pPr>
        <w:ind w:firstLine="420"/>
        <w:spacing w:line="360" w:lineRule="auto"/>
        <w:rPr>
          <w:rFonts w:ascii="宋体" w:hAnsi="宋体" w:cs="宋体"/>
          <w:szCs w:val="21"/>
        </w:rPr>
      </w:pPr>
      <w:r>
        <w:rPr>
          <w:rFonts w:hint="eastAsia" w:ascii="宋体" w:hAnsi="宋体" w:cs="宋体"/>
          <w:szCs w:val="21"/>
        </w:rPr>
        <w:t xml:space="preserve">服务内容：负责全院复用清洁工具，包括布巾（一床一巾），地巾、拖把头（一室一巾/一室一拖把头）的清洁与消毒；</w:t>
      </w:r>
      <w:r/>
    </w:p>
    <w:p>
      <w:pPr>
        <w:ind w:firstLine="420"/>
        <w:spacing w:line="360" w:lineRule="auto"/>
        <w:rPr>
          <w:rFonts w:ascii="宋体" w:hAnsi="宋体" w:cs="宋体"/>
          <w:szCs w:val="21"/>
        </w:rPr>
      </w:pPr>
      <w:r>
        <w:rPr>
          <w:rFonts w:hint="eastAsia" w:ascii="宋体" w:hAnsi="宋体" w:cs="宋体"/>
          <w:szCs w:val="21"/>
        </w:rPr>
        <w:t xml:space="preserve">操作规范：标准化洗涤流程：机械清洗→热力消毒（70℃作用 10min 或 93℃作用 3min）→机械干燥→密闭装箱备用，热力消毒参数严格遵循医院感染管理规范。</w:t>
      </w:r>
      <w:r/>
    </w:p>
    <w:p>
      <w:pPr>
        <w:ind w:firstLine="420"/>
        <w:spacing w:line="360" w:lineRule="auto"/>
        <w:rPr>
          <w:rFonts w:ascii="宋体" w:hAnsi="宋体" w:cs="宋体"/>
          <w:szCs w:val="21"/>
        </w:rPr>
      </w:pPr>
      <w:r>
        <w:rPr>
          <w:rFonts w:hint="eastAsia" w:ascii="宋体" w:hAnsi="宋体" w:cs="宋体"/>
          <w:szCs w:val="21"/>
        </w:rPr>
        <w:t xml:space="preserve">转运管理：洁污分开、分类实施下收下送，污染、洁净工具分别使用专用密闭工具箱；转运工具分车专用，使用完毕立即清洗、消毒；规范建立洗消工作台账，完整记录收送科室。</w:t>
      </w:r>
      <w:r/>
    </w:p>
    <w:p>
      <w:pPr>
        <w:ind w:firstLine="420"/>
        <w:spacing w:line="360" w:lineRule="auto"/>
        <w:rPr>
          <w:rFonts w:ascii="宋体" w:hAnsi="宋体" w:cs="宋体"/>
          <w:szCs w:val="21"/>
        </w:rPr>
      </w:pPr>
      <w:r>
        <w:rPr>
          <w:rFonts w:hint="eastAsia" w:ascii="宋体" w:hAnsi="宋体" w:cs="宋体"/>
          <w:szCs w:val="21"/>
        </w:rPr>
        <w:t xml:space="preserve">洗涤要求：所有清洁工具完整无破损、不褪色、无明显污渍。</w:t>
      </w:r>
      <w:r/>
    </w:p>
    <w:p>
      <w:pPr>
        <w:ind w:firstLine="420"/>
        <w:spacing w:line="360" w:lineRule="auto"/>
        <w:rPr>
          <w:rFonts w:ascii="宋体" w:hAnsi="宋体" w:cs="宋体"/>
          <w:szCs w:val="21"/>
        </w:rPr>
      </w:pPr>
      <w:r>
        <w:rPr>
          <w:rFonts w:hint="eastAsia" w:ascii="宋体" w:hAnsi="宋体" w:cs="宋体"/>
          <w:szCs w:val="21"/>
        </w:rPr>
        <w:t xml:space="preserve">特殊说明：感染性疾病科等产生的特殊感染织物要求进行预处理（先浸泡消毒）后使用专用洗消设备进行清洁消毒处理。</w:t>
      </w:r>
      <w:r/>
    </w:p>
    <w:p>
      <w:pPr>
        <w:ind w:firstLine="422"/>
        <w:spacing w:line="360" w:lineRule="auto"/>
        <w:rPr>
          <w:rFonts w:ascii="宋体" w:hAnsi="宋体" w:cs="宋体"/>
          <w:b/>
          <w:szCs w:val="21"/>
        </w:rPr>
      </w:pPr>
      <w:r>
        <w:rPr>
          <w:rFonts w:hint="eastAsia" w:ascii="宋体" w:hAnsi="宋体" w:cs="宋体"/>
          <w:b/>
          <w:szCs w:val="21"/>
        </w:rPr>
        <w:t xml:space="preserve">不得承接医院以外的洗涤业务。</w:t>
      </w:r>
      <w:r/>
    </w:p>
    <w:p>
      <w:pPr>
        <w:ind w:firstLine="422"/>
        <w:spacing w:line="276" w:lineRule="auto"/>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3保洁机器设备配置计划（品牌供参考，不低于如下配置）</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2"/>
        <w:gridCol w:w="3240"/>
        <w:gridCol w:w="1997"/>
        <w:gridCol w:w="2132"/>
        <w:gridCol w:w="1243"/>
      </w:tblGrid>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序号</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机器名称</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型号规格</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品牌</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数量</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扫地车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S960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高压清洗车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GTC-K11</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嘉得力</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3</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驾驶型洗地机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T7</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4</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手推式洗地机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T500e</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5</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手推式洗地机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T300e</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6</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加重机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F6</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7</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单擦机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M-18XL</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嘉得力</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3</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8</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干/湿两用吸尘器</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WD-27L</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9</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干式吸尘器</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V-CAN-12</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10</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吹风机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D360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11</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高压水枪</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HD6</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凯驰</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12</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保洁车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JT150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CT</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30</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13</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保洁车</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JD G323</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CT</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60</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14</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百变清洁桶带盖</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TB23</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CT</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100</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15</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高速抛光机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BR1500-DC</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坦能</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16</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研磨翻新机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吉力士600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吉力士</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17</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扶梯清洗机</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LP-440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嘉德利</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18</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外场无人扫地机器人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C1200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九天</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19</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室内无人清洁机器人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C40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擎朗</w:t>
            </w:r>
            <w:r/>
          </w:p>
        </w:tc>
        <w:tc>
          <w:tcPr>
            <w:tcW w:w="642" w:type="pct"/>
            <w:vAlign w:val="center"/>
            <w:textDirection w:val="lrTb"/>
            <w:noWrap/>
          </w:tcPr>
          <w:p>
            <w:pPr>
              <w:jc w:val="center"/>
              <w:widowControl/>
              <w:rPr>
                <w:rFonts w:ascii="宋体" w:hAnsi="宋体" w:cs="Arial"/>
                <w:sz w:val="20"/>
              </w:rPr>
            </w:pPr>
            <w:r>
              <w:rPr>
                <w:rFonts w:ascii="宋体" w:hAnsi="宋体" w:cs="Arial"/>
                <w:sz w:val="20"/>
              </w:rPr>
              <w:t xml:space="preserve">4</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20</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停车场清洁机器人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M1</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Arial"/>
                <w:sz w:val="20"/>
              </w:rPr>
              <w:t xml:space="preserve">科沃斯</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21</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运输机器人</w:t>
            </w:r>
            <w:r/>
          </w:p>
        </w:tc>
        <w:tc>
          <w:tcPr>
            <w:tcW w:w="1031" w:type="pct"/>
            <w:vAlign w:val="center"/>
            <w:textDirection w:val="lrTb"/>
            <w:noWrap/>
          </w:tcPr>
          <w:p>
            <w:pPr>
              <w:jc w:val="center"/>
              <w:widowControl/>
              <w:rPr>
                <w:rFonts w:ascii="宋体" w:hAnsi="宋体" w:cs="Arial"/>
                <w:sz w:val="20"/>
              </w:rPr>
            </w:pPr>
            <w:r>
              <w:rPr>
                <w:rFonts w:hint="eastAsia" w:ascii="宋体" w:hAnsi="宋体" w:cs="Arial"/>
                <w:sz w:val="20"/>
              </w:rPr>
              <w:t xml:space="preserve">M301</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擎朗</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2</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22</w:t>
            </w:r>
            <w:r/>
          </w:p>
        </w:tc>
        <w:tc>
          <w:tcPr>
            <w:tcW w:w="1673" w:type="pct"/>
            <w:vAlign w:val="center"/>
            <w:textDirection w:val="lrTb"/>
            <w:noWrap/>
          </w:tcPr>
          <w:p>
            <w:pPr>
              <w:jc w:val="center"/>
              <w:widowControl/>
              <w:rPr>
                <w:rFonts w:ascii="宋体" w:hAnsi="宋体" w:cs="Arial"/>
                <w:sz w:val="20"/>
              </w:rPr>
            </w:pPr>
            <w:r>
              <w:rPr>
                <w:rFonts w:hint="eastAsia" w:ascii="宋体" w:hAnsi="宋体" w:cs="Arial"/>
                <w:sz w:val="20"/>
              </w:rPr>
              <w:t xml:space="preserve">运输机器人</w:t>
            </w:r>
            <w:r/>
          </w:p>
        </w:tc>
        <w:tc>
          <w:tcPr>
            <w:tcW w:w="1031" w:type="pct"/>
            <w:vAlign w:val="center"/>
            <w:textDirection w:val="lrTb"/>
            <w:noWrap/>
          </w:tcPr>
          <w:p>
            <w:pPr>
              <w:jc w:val="center"/>
              <w:widowControl/>
              <w:rPr>
                <w:rFonts w:ascii="宋体" w:hAnsi="宋体" w:cs="Arial"/>
                <w:sz w:val="20"/>
              </w:rPr>
            </w:pPr>
            <w:r>
              <w:rPr>
                <w:rFonts w:ascii="宋体" w:hAnsi="宋体" w:cs="Arial"/>
                <w:sz w:val="20"/>
              </w:rPr>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擎朗</w:t>
            </w:r>
            <w:r/>
          </w:p>
        </w:tc>
        <w:tc>
          <w:tcPr>
            <w:tcW w:w="642" w:type="pct"/>
            <w:vAlign w:val="center"/>
            <w:textDirection w:val="lrTb"/>
            <w:noWrap/>
          </w:tcPr>
          <w:p>
            <w:pPr>
              <w:jc w:val="center"/>
              <w:widowControl/>
              <w:rPr>
                <w:rFonts w:ascii="宋体" w:hAnsi="宋体" w:cs="Arial"/>
                <w:sz w:val="20"/>
              </w:rPr>
            </w:pPr>
            <w:r>
              <w:rPr>
                <w:rFonts w:hint="eastAsia" w:ascii="宋体" w:hAnsi="宋体" w:cs="Arial"/>
                <w:sz w:val="20"/>
              </w:rPr>
              <w:t xml:space="preserve">1</w:t>
            </w:r>
            <w:r/>
          </w:p>
        </w:tc>
      </w:tr>
      <w:tr>
        <w:trPr>
          <w:trHeight w:val="360"/>
        </w:trPr>
        <w:tc>
          <w:tcPr>
            <w:tcW w:w="55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23</w:t>
            </w:r>
            <w:r/>
          </w:p>
        </w:tc>
        <w:tc>
          <w:tcPr>
            <w:tcW w:w="1673"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手持终端PDA</w:t>
            </w:r>
            <w:r/>
          </w:p>
        </w:tc>
        <w:tc>
          <w:tcPr>
            <w:tcW w:w="103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C80</w:t>
            </w:r>
            <w:r/>
          </w:p>
        </w:tc>
        <w:tc>
          <w:tcPr>
            <w:tcW w:w="1101"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富立叶</w:t>
            </w:r>
            <w:r/>
          </w:p>
        </w:tc>
        <w:tc>
          <w:tcPr>
            <w:tcW w:w="642" w:type="pct"/>
            <w:vAlign w:val="center"/>
            <w:textDirection w:val="lrTb"/>
            <w:noWrap/>
          </w:tcPr>
          <w:p>
            <w:pPr>
              <w:jc w:val="center"/>
              <w:spacing w:line="276" w:lineRule="auto"/>
              <w:widowControl/>
              <w:rPr>
                <w:rFonts w:ascii="宋体" w:hAnsi="宋体" w:cs="宋体"/>
                <w:szCs w:val="21"/>
              </w:rPr>
            </w:pPr>
            <w:r>
              <w:rPr>
                <w:rFonts w:hint="eastAsia" w:ascii="宋体" w:hAnsi="宋体" w:cs="宋体"/>
                <w:szCs w:val="21"/>
              </w:rPr>
              <w:t xml:space="preserve">25</w:t>
            </w:r>
            <w:r/>
          </w:p>
        </w:tc>
      </w:tr>
    </w:tbl>
    <w:p>
      <w:pPr>
        <w:pStyle w:val="875"/>
        <w:ind w:firstLine="422"/>
        <w:spacing w:line="360" w:lineRule="auto"/>
        <w:rPr>
          <w:rFonts w:hAnsi="宋体" w:eastAsia="宋体" w:cs="宋体"/>
          <w:b/>
          <w:bCs/>
          <w:sz w:val="21"/>
          <w:szCs w:val="21"/>
        </w:rPr>
      </w:pPr>
      <w:r>
        <w:rPr>
          <w:rFonts w:hAnsi="宋体" w:eastAsia="宋体" w:cs="宋体"/>
          <w:b/>
          <w:bCs/>
          <w:sz w:val="21"/>
          <w:szCs w:val="21"/>
        </w:rPr>
      </w:r>
      <w:r/>
    </w:p>
    <w:p>
      <w:pPr>
        <w:pStyle w:val="875"/>
        <w:ind w:firstLine="422"/>
        <w:spacing w:line="360" w:lineRule="auto"/>
        <w:rPr>
          <w:rFonts w:hAnsi="宋体" w:eastAsia="宋体" w:cs="宋体"/>
          <w:b/>
          <w:bCs/>
          <w:sz w:val="21"/>
          <w:szCs w:val="21"/>
        </w:rPr>
      </w:pPr>
      <w:r>
        <w:rPr>
          <w:rFonts w:hAnsi="宋体" w:eastAsia="宋体" w:cs="宋体"/>
          <w:b/>
          <w:bCs/>
          <w:sz w:val="21"/>
          <w:szCs w:val="21"/>
        </w:rPr>
        <w:t xml:space="preserve">2.</w:t>
      </w:r>
      <w:r>
        <w:rPr>
          <w:rFonts w:hint="eastAsia" w:hAnsi="宋体" w:eastAsia="宋体" w:cs="宋体"/>
          <w:b/>
          <w:bCs/>
          <w:sz w:val="21"/>
          <w:szCs w:val="21"/>
        </w:rPr>
        <w:t xml:space="preserve">工程服务</w:t>
      </w:r>
      <w:r/>
    </w:p>
    <w:p>
      <w:pPr>
        <w:ind w:firstLine="422"/>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1服务范围</w:t>
      </w:r>
      <w:r/>
    </w:p>
    <w:p>
      <w:pPr>
        <w:ind w:firstLine="420"/>
        <w:spacing w:line="360" w:lineRule="auto"/>
        <w:rPr>
          <w:rFonts w:ascii="宋体" w:hAnsi="宋体" w:cs="宋体"/>
          <w:szCs w:val="21"/>
        </w:rPr>
      </w:pPr>
      <w:r>
        <w:rPr>
          <w:rFonts w:hint="eastAsia" w:ascii="宋体" w:hAnsi="宋体" w:cs="宋体"/>
          <w:szCs w:val="21"/>
        </w:rPr>
        <w:t xml:space="preserve">负责本部（西部医疗中心）4个高压配电室、生活水泵房、冷冻机房，综合制剂楼1个高压配电室及锅炉房、老院1个高压配电室的安全运行管理工作，并为医院本部提供24小时的水电暖木维修驻守服务，运维中心24小时运维值守服务。配合医院做好各类后勤设施设备（如污废水处理站、暖通和制冷设备、电梯、锅炉等）委外单位的联系工作。</w:t>
      </w:r>
      <w:r/>
    </w:p>
    <w:p>
      <w:pPr>
        <w:ind w:firstLine="422"/>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2服务内容及要求</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2.1水电暖木维修：24小时轮班，负责所辖范围内强电间的巡视检查；负责休息室及工作现场的卫生清洁工作 ；接到报修工单后按约定时间完成故障维修。</w:t>
      </w:r>
      <w:r/>
    </w:p>
    <w:p>
      <w:pPr>
        <w:ind w:firstLine="420"/>
        <w:spacing w:line="360" w:lineRule="auto"/>
        <w:rPr>
          <w:rFonts w:ascii="宋体" w:hAnsi="宋体" w:cs="宋体"/>
          <w:szCs w:val="21"/>
        </w:rPr>
      </w:pPr>
      <w:r>
        <w:rPr>
          <w:rFonts w:hint="eastAsia" w:ascii="宋体" w:hAnsi="宋体" w:cs="宋体"/>
          <w:szCs w:val="21"/>
        </w:rPr>
        <w:t xml:space="preserve">（1）安排专职驻院维修人员，负责医院水电暖各系统的日常24小时维修服务，维修配件耗材由医院提供，中标方需配合完成规格/型号核对、验收工作，做好使用记录等，节约用料；</w:t>
      </w:r>
      <w:r/>
    </w:p>
    <w:p>
      <w:pPr>
        <w:ind w:firstLine="420"/>
        <w:spacing w:line="360" w:lineRule="auto"/>
        <w:rPr>
          <w:rFonts w:ascii="宋体" w:hAnsi="宋体" w:cs="宋体"/>
          <w:szCs w:val="21"/>
        </w:rPr>
      </w:pPr>
      <w:r>
        <w:rPr>
          <w:rFonts w:hint="eastAsia" w:ascii="宋体" w:hAnsi="宋体" w:cs="宋体"/>
          <w:szCs w:val="21"/>
        </w:rPr>
        <w:t xml:space="preserve">（2）中标人应确保，普通水电暖维修更换应在报修当日完成；</w:t>
      </w:r>
      <w:r/>
    </w:p>
    <w:p>
      <w:pPr>
        <w:ind w:firstLine="420"/>
        <w:spacing w:line="360" w:lineRule="auto"/>
        <w:rPr>
          <w:rFonts w:ascii="宋体" w:hAnsi="宋体" w:cs="宋体"/>
          <w:szCs w:val="21"/>
        </w:rPr>
      </w:pPr>
      <w:r>
        <w:rPr>
          <w:rFonts w:hint="eastAsia" w:ascii="宋体" w:hAnsi="宋体" w:cs="宋体"/>
          <w:szCs w:val="21"/>
        </w:rPr>
        <w:t xml:space="preserve">（3）维修人员应接受医院后勤管理部门监督，在服务范围内的维修工作不得出现推诿、拖延等情况，如有困难应及时与院方相关部门沟通；</w:t>
      </w:r>
      <w:r/>
    </w:p>
    <w:p>
      <w:pPr>
        <w:ind w:firstLine="420"/>
        <w:spacing w:line="360" w:lineRule="auto"/>
        <w:rPr>
          <w:rFonts w:ascii="宋体" w:hAnsi="宋体" w:cs="宋体"/>
          <w:szCs w:val="21"/>
        </w:rPr>
      </w:pPr>
      <w:r>
        <w:rPr>
          <w:rFonts w:hint="eastAsia" w:ascii="宋体" w:hAnsi="宋体" w:cs="宋体"/>
          <w:szCs w:val="21"/>
        </w:rPr>
        <w:t xml:space="preserve">（4）负责运维中心24小时值守服务，熟练运用医院后勤运维平台维修管理模块，使报修、维修工作可查可追溯；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color w:val="000000"/>
          <w:sz w:val="22"/>
          <w:szCs w:val="22"/>
          <w:lang w:bidi="ar"/>
        </w:rPr>
        <w:t xml:space="preserve">建立健全特种设备（电梯、锅炉、压力容器等）“一机一档”台账；确保所有设备在检验有效期内运行，作业人员持证上岗；监督第三方维保单位按合同及规范进行保养，每月抽查维保质量并签字确认，杜绝设备带病运行</w:t>
      </w:r>
      <w:r/>
    </w:p>
    <w:p>
      <w:pPr>
        <w:ind w:firstLine="420"/>
        <w:spacing w:line="360" w:lineRule="auto"/>
        <w:rPr>
          <w:rFonts w:ascii="宋体" w:hAnsi="宋体" w:cs="宋体"/>
          <w:szCs w:val="21"/>
        </w:rPr>
      </w:pPr>
      <w:r>
        <w:rPr>
          <w:rFonts w:hint="eastAsia" w:ascii="宋体" w:hAnsi="宋体" w:cs="宋体"/>
          <w:szCs w:val="21"/>
        </w:rPr>
        <w:t xml:space="preserve">（6）按照医院的要求配合做好一些其它的临时性相关工作；</w:t>
      </w:r>
      <w:r/>
    </w:p>
    <w:p>
      <w:pPr>
        <w:ind w:firstLine="420"/>
        <w:spacing w:line="360" w:lineRule="auto"/>
        <w:rPr>
          <w:rFonts w:ascii="宋体" w:hAnsi="宋体" w:cs="宋体"/>
          <w:szCs w:val="21"/>
        </w:rPr>
      </w:pPr>
      <w:r>
        <w:rPr>
          <w:rFonts w:hint="eastAsia" w:ascii="宋体" w:hAnsi="宋体" w:cs="宋体"/>
          <w:szCs w:val="21"/>
        </w:rPr>
        <w:t xml:space="preserve">（7）岗位实行倒班模式，法定国假日按工作要求排班；</w:t>
      </w:r>
      <w:r/>
    </w:p>
    <w:p>
      <w:pPr>
        <w:ind w:firstLine="420"/>
        <w:spacing w:line="360" w:lineRule="auto"/>
        <w:rPr>
          <w:rFonts w:ascii="宋体" w:hAnsi="宋体" w:cs="宋体"/>
          <w:szCs w:val="21"/>
        </w:rPr>
      </w:pPr>
      <w:r>
        <w:rPr>
          <w:rFonts w:hint="eastAsia" w:ascii="宋体" w:hAnsi="宋体" w:cs="宋体"/>
          <w:szCs w:val="21"/>
        </w:rPr>
        <w:t xml:space="preserve">（8）人员的岗位安排工作时间符合国家法定要求，员工日常工作医院科室参与安排，接受科室考核；</w:t>
      </w:r>
      <w:r/>
    </w:p>
    <w:p>
      <w:pPr>
        <w:ind w:firstLine="420"/>
        <w:spacing w:line="360" w:lineRule="auto"/>
        <w:rPr>
          <w:rFonts w:ascii="宋体" w:hAnsi="宋体" w:cs="宋体"/>
          <w:szCs w:val="21"/>
        </w:rPr>
      </w:pPr>
      <w:r>
        <w:rPr>
          <w:rFonts w:hint="eastAsia" w:ascii="宋体" w:hAnsi="宋体" w:cs="宋体"/>
          <w:szCs w:val="21"/>
        </w:rPr>
        <w:t xml:space="preserve">（8）维修所使用耗材、工具由医院提供；</w:t>
      </w:r>
      <w:r/>
    </w:p>
    <w:p>
      <w:pPr>
        <w:ind w:firstLine="420"/>
        <w:spacing w:line="360" w:lineRule="auto"/>
        <w:rPr>
          <w:rFonts w:ascii="宋体" w:hAnsi="宋体" w:cs="宋体"/>
          <w:szCs w:val="21"/>
        </w:rPr>
      </w:pPr>
      <w:r>
        <w:rPr>
          <w:rFonts w:hint="eastAsia" w:ascii="宋体" w:hAnsi="宋体" w:cs="宋体"/>
          <w:szCs w:val="21"/>
        </w:rPr>
        <w:t xml:space="preserve">（9）通过信息化平台进行线上报修、线上处理、线上评价等，为本项目提供高品质、全方位的综合物业管理服务。</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2.2高压值班值守及管理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2.2.1中标单位对医院委托的专用变电所按中标单位及供电部门的相关规定进行运行、维护、管理，其实际内容为设备运行、管理、日常巡视、定期清扫、定期维护、</w:t>
      </w:r>
      <w:r>
        <w:rPr>
          <w:rFonts w:hint="eastAsia" w:ascii="宋体" w:hAnsi="宋体" w:cs="宋体"/>
          <w:bCs/>
          <w:szCs w:val="21"/>
        </w:rPr>
        <w:t xml:space="preserve">应急处置</w:t>
      </w:r>
      <w:r>
        <w:rPr>
          <w:rFonts w:hint="eastAsia" w:ascii="宋体" w:hAnsi="宋体" w:cs="宋体"/>
          <w:szCs w:val="21"/>
        </w:rPr>
        <w:t xml:space="preserve">。具体如下:中标单位负责对医院变电所的6个高压配电室按照相关要求进行运行、维护、操作、管理。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2.2.2高配室值守应接受院方人员监督，遵守供电局及院方关于高配室值守相关规定：</w:t>
      </w:r>
      <w:r/>
    </w:p>
    <w:p>
      <w:pPr>
        <w:ind w:firstLine="420"/>
        <w:spacing w:line="360" w:lineRule="auto"/>
        <w:rPr>
          <w:rFonts w:ascii="宋体" w:hAnsi="宋体" w:cs="宋体"/>
          <w:szCs w:val="21"/>
        </w:rPr>
      </w:pPr>
      <w:r>
        <w:rPr>
          <w:rFonts w:hint="eastAsia" w:ascii="宋体" w:hAnsi="宋体" w:cs="宋体"/>
          <w:szCs w:val="21"/>
        </w:rPr>
        <w:t xml:space="preserve">（1）值守人员应禁止非工作人员进入高配室；</w:t>
      </w:r>
      <w:r/>
    </w:p>
    <w:p>
      <w:pPr>
        <w:ind w:firstLine="420"/>
        <w:spacing w:line="360" w:lineRule="auto"/>
        <w:rPr>
          <w:rFonts w:ascii="宋体" w:hAnsi="宋体" w:cs="宋体"/>
          <w:szCs w:val="21"/>
        </w:rPr>
      </w:pPr>
      <w:r>
        <w:rPr>
          <w:rFonts w:hint="eastAsia" w:ascii="宋体" w:hAnsi="宋体" w:cs="宋体"/>
          <w:szCs w:val="21"/>
        </w:rPr>
        <w:t xml:space="preserve">（2）中标单位应派技术人员每月进行维护巡检一次，并做好高配室设备的日常清洁；</w:t>
      </w:r>
      <w:r/>
    </w:p>
    <w:p>
      <w:pPr>
        <w:ind w:firstLine="420"/>
        <w:spacing w:line="360" w:lineRule="auto"/>
        <w:rPr>
          <w:rFonts w:ascii="宋体" w:hAnsi="宋体" w:cs="宋体"/>
          <w:szCs w:val="21"/>
        </w:rPr>
      </w:pPr>
      <w:r>
        <w:rPr>
          <w:rFonts w:hint="eastAsia" w:ascii="宋体" w:hAnsi="宋体" w:cs="宋体"/>
          <w:szCs w:val="21"/>
        </w:rPr>
        <w:t xml:space="preserve">值班电工应做好高压配电室相关值班记录、台账，接受相关部门及院方定期检查；</w:t>
      </w:r>
      <w:r/>
    </w:p>
    <w:p>
      <w:pPr>
        <w:ind w:firstLine="420"/>
        <w:spacing w:line="360" w:lineRule="auto"/>
        <w:rPr>
          <w:rFonts w:ascii="宋体" w:hAnsi="宋体" w:cs="宋体"/>
          <w:szCs w:val="21"/>
        </w:rPr>
      </w:pPr>
      <w:r>
        <w:rPr>
          <w:rFonts w:hint="eastAsia" w:ascii="宋体" w:hAnsi="宋体" w:cs="宋体"/>
          <w:szCs w:val="21"/>
        </w:rPr>
        <w:t xml:space="preserve">（3）值班人员须对高配室每日定期巡视、清扫；</w:t>
      </w:r>
      <w:r/>
    </w:p>
    <w:p>
      <w:pPr>
        <w:ind w:firstLine="420"/>
        <w:spacing w:line="360" w:lineRule="auto"/>
        <w:rPr>
          <w:rFonts w:ascii="宋体" w:hAnsi="宋体" w:cs="宋体"/>
          <w:szCs w:val="21"/>
        </w:rPr>
      </w:pPr>
      <w:r>
        <w:rPr>
          <w:rFonts w:hint="eastAsia" w:ascii="宋体" w:hAnsi="宋体" w:cs="宋体"/>
          <w:szCs w:val="21"/>
        </w:rPr>
        <w:t xml:space="preserve">（4）发生停电、跳电等应急事件事故时，高配室值班人员应按照相关规定和要求妥善处置，并及</w:t>
      </w:r>
      <w:r>
        <w:rPr>
          <w:rFonts w:hint="eastAsia" w:ascii="宋体" w:hAnsi="宋体" w:cs="宋体"/>
          <w:szCs w:val="21"/>
        </w:rPr>
        <w:t xml:space="preserve">时向院方相关部门汇报；</w:t>
      </w:r>
      <w:r/>
    </w:p>
    <w:p>
      <w:pPr>
        <w:ind w:firstLine="420"/>
        <w:spacing w:line="360" w:lineRule="auto"/>
        <w:rPr>
          <w:rFonts w:ascii="宋体" w:hAnsi="宋体" w:cs="宋体"/>
          <w:szCs w:val="21"/>
        </w:rPr>
      </w:pPr>
      <w:r>
        <w:rPr>
          <w:rFonts w:hint="eastAsia" w:ascii="宋体" w:hAnsi="宋体" w:cs="宋体"/>
          <w:szCs w:val="21"/>
        </w:rPr>
        <w:t xml:space="preserve">（5）在计划停电或突发停电后,应确保重要部位的供电及在最短时间内恢复全院的用电运行正常；</w:t>
      </w:r>
      <w:r/>
    </w:p>
    <w:p>
      <w:pPr>
        <w:ind w:firstLine="420"/>
        <w:spacing w:line="360" w:lineRule="auto"/>
        <w:rPr>
          <w:rFonts w:ascii="宋体" w:hAnsi="宋体" w:cs="宋体"/>
          <w:szCs w:val="21"/>
        </w:rPr>
      </w:pPr>
      <w:r>
        <w:rPr>
          <w:rFonts w:hint="eastAsia" w:ascii="宋体" w:hAnsi="宋体" w:cs="宋体"/>
          <w:szCs w:val="21"/>
        </w:rPr>
        <w:t xml:space="preserve">（6）电力事故抢修在满足抢救条件的前提下必须24小时连续不间断工作；</w:t>
      </w:r>
      <w:r/>
    </w:p>
    <w:p>
      <w:pPr>
        <w:ind w:left="420"/>
        <w:spacing w:line="360" w:lineRule="auto"/>
        <w:rPr>
          <w:rFonts w:ascii="宋体" w:hAnsi="宋体" w:cs="宋体"/>
          <w:szCs w:val="21"/>
        </w:rPr>
      </w:pPr>
      <w:r>
        <w:rPr>
          <w:rFonts w:hint="eastAsia" w:ascii="宋体" w:hAnsi="宋体" w:cs="宋体"/>
          <w:szCs w:val="21"/>
        </w:rPr>
        <w:t xml:space="preserve">（7）在条件允许的情况下，每年至少进行2次高配室停电应急演练；</w:t>
      </w:r>
      <w:r/>
    </w:p>
    <w:p>
      <w:pPr>
        <w:ind w:left="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2.2.3 实行倒班模式，法定国假日按工作要求排班；</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2.2.4人员的岗位安排工作时间符合国家法定要求，员工日常工作医院科室参与安排，接受科室考核。</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2.2.5 中标单位需每年一次为高配室内设备进行红外成像检测服务，将设备运行情况对院方进行书面报告。</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2.3内勤：负责本部内勤管理工作，包括后勤资料档案的整理归档等；协助医院做好运维管理；环保资料档案整理；特种设备档案资料整理；外包考核资料考核整理。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2.4运维工程师：负责监视各弱电系统设备日常运行参数、运行方式；负责编制各弱电系统运行模式，上报医院审批；负责弱电各系统设备的完好性，发现问题前往现场查看，确认问题，并制定相应的解决措施，跟踪查看结果；辅助医院报修电话的接听和派单工作；通过数据分析，发现管理问题，提出整改要求；关注医院能耗情况，为医院节能降耗提供合理意见和建议。</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2.5运维调度员：负责医院报修电话的接听和派单工作，做好维修数据的统计分析，形成工单闭环。</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2.6节能安全巡查员：负责本部节能安全巡查。巡视各区域公区照明，根据现场照度进行照明管控；加强与科室老师、导医、保安沟通，做好节能提示及空调使用培训工作；保障各区域环境温度品质，及时与运维中心沟通调整空调末端温度设定及开关时间；巡视排查公区问题，上传至工单系统安排整改；负责所辖范围内强电间、UPS间、生活水泵房、集污水井的巡视督查。</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2.7医用气体值守：负责本部液氧站等医用气体巡视值守工作。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2.8物流系统管理员：负责本部气动物流、轨道物流、子弹头物流巡视工作。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2.9锅炉房值守：辅助锅炉房巡视工作。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2.10老院设施设备巡视：负责老院设施设备巡视工作。</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2.11 按照医院的要求做好对污废水、暖通、电梯、锅炉等设备专业维保委外单位的监督联系工作。</w:t>
      </w:r>
      <w:r/>
    </w:p>
    <w:p>
      <w:pPr>
        <w:ind w:firstLine="422"/>
        <w:spacing w:line="360" w:lineRule="auto"/>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3其它责任区分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3.1 高配室内设备正常的损坏、维修由甲方负责；</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3.2 高配室内所需的绝缘毯等由甲方提供；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3.3 绝缘用具的年检费用由甲方提供；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3.4 维修材料及工具由甲方提供；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3.5 甲方需给高压值班室配置所需的值班家具、通讯电话。</w:t>
      </w:r>
      <w:r/>
    </w:p>
    <w:p>
      <w:pPr>
        <w:pStyle w:val="875"/>
        <w:ind w:firstLine="422"/>
        <w:spacing w:line="360" w:lineRule="auto"/>
        <w:tabs>
          <w:tab w:val="left" w:pos="1701" w:leader="none"/>
        </w:tabs>
        <w:rPr>
          <w:rFonts w:hAnsi="宋体" w:eastAsia="宋体" w:cs="宋体"/>
          <w:b/>
          <w:bCs/>
          <w:sz w:val="21"/>
          <w:szCs w:val="21"/>
        </w:rPr>
      </w:pPr>
      <w:r>
        <w:rPr>
          <w:rFonts w:hAnsi="宋体" w:eastAsia="宋体" w:cs="宋体"/>
          <w:b/>
          <w:bCs/>
          <w:sz w:val="21"/>
          <w:szCs w:val="21"/>
        </w:rPr>
      </w:r>
      <w:r/>
    </w:p>
    <w:p>
      <w:pPr>
        <w:pStyle w:val="875"/>
        <w:ind w:firstLine="422"/>
        <w:spacing w:line="360" w:lineRule="auto"/>
        <w:tabs>
          <w:tab w:val="left" w:pos="1701" w:leader="none"/>
        </w:tabs>
        <w:rPr>
          <w:rFonts w:hAnsi="宋体" w:cs="宋体"/>
          <w:b/>
          <w:sz w:val="24"/>
        </w:rPr>
      </w:pPr>
      <w:r>
        <w:rPr>
          <w:rFonts w:hAnsi="宋体" w:eastAsia="宋体" w:cs="宋体"/>
          <w:b/>
          <w:bCs/>
          <w:sz w:val="21"/>
          <w:szCs w:val="21"/>
        </w:rPr>
        <w:t xml:space="preserve">3.</w:t>
      </w:r>
      <w:r>
        <w:rPr>
          <w:rFonts w:hint="eastAsia" w:hAnsi="宋体" w:eastAsia="宋体" w:cs="宋体"/>
          <w:b/>
          <w:bCs/>
          <w:sz w:val="21"/>
          <w:szCs w:val="21"/>
        </w:rPr>
        <w:t xml:space="preserve">运送服务</w:t>
      </w:r>
      <w:r/>
    </w:p>
    <w:p>
      <w:pPr>
        <w:ind w:firstLine="422"/>
        <w:spacing w:line="360" w:lineRule="auto"/>
        <w:rPr>
          <w:rFonts w:ascii="宋体" w:hAnsi="宋体" w:cs="宋体"/>
          <w:b/>
          <w:szCs w:val="21"/>
        </w:rPr>
      </w:pPr>
      <w:r>
        <w:rPr>
          <w:rFonts w:ascii="宋体" w:hAnsi="宋体" w:cs="宋体"/>
          <w:b/>
          <w:szCs w:val="21"/>
        </w:rPr>
        <w:t xml:space="preserve">3.1</w:t>
      </w:r>
      <w:r>
        <w:rPr>
          <w:rFonts w:hint="eastAsia" w:ascii="宋体" w:hAnsi="宋体" w:cs="宋体"/>
          <w:b/>
          <w:szCs w:val="21"/>
        </w:rPr>
        <w:t xml:space="preserve">服务范围：</w:t>
      </w:r>
      <w:r>
        <w:rPr>
          <w:rFonts w:hint="eastAsia" w:ascii="宋体" w:hAnsi="宋体" w:cs="宋体"/>
          <w:szCs w:val="21"/>
        </w:rPr>
        <w:t xml:space="preserve">本部的中央运送工作，驻点运送及特殊驻守。</w:t>
      </w:r>
      <w:r/>
    </w:p>
    <w:p>
      <w:pPr>
        <w:ind w:firstLine="422"/>
        <w:spacing w:line="360" w:lineRule="auto"/>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2.服务内容：</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2.1中央运送服务</w:t>
      </w:r>
      <w:r/>
    </w:p>
    <w:p>
      <w:pPr>
        <w:ind w:firstLine="420"/>
        <w:spacing w:line="360" w:lineRule="auto"/>
        <w:rPr>
          <w:rFonts w:ascii="宋体" w:hAnsi="宋体" w:cs="宋体"/>
          <w:szCs w:val="21"/>
        </w:rPr>
      </w:pPr>
      <w:r>
        <w:rPr>
          <w:rFonts w:hint="eastAsia" w:ascii="宋体" w:hAnsi="宋体" w:cs="宋体"/>
          <w:szCs w:val="21"/>
        </w:rPr>
        <w:t xml:space="preserve">（1）负责全院各科室所需运送工作（包括病人、血、药、标本、医疗设备、各类单据等），实行全年365天、24小时连续服务；</w:t>
      </w:r>
      <w:r/>
    </w:p>
    <w:p>
      <w:pPr>
        <w:ind w:firstLine="420"/>
        <w:spacing w:line="360" w:lineRule="auto"/>
        <w:rPr>
          <w:rFonts w:ascii="宋体" w:hAnsi="宋体" w:cs="宋体"/>
          <w:szCs w:val="21"/>
        </w:rPr>
      </w:pPr>
      <w:r>
        <w:rPr>
          <w:rFonts w:hint="eastAsia" w:ascii="宋体" w:hAnsi="宋体" w:cs="宋体"/>
          <w:szCs w:val="21"/>
        </w:rPr>
        <w:t xml:space="preserve">（2）设立 24 小时调度呼叫中心，全年全天候专人值守接听来电，及时处置各类转运需求；</w:t>
      </w:r>
      <w:r/>
    </w:p>
    <w:p>
      <w:pPr>
        <w:ind w:firstLine="420"/>
        <w:spacing w:line="360" w:lineRule="auto"/>
        <w:rPr>
          <w:rFonts w:ascii="宋体" w:hAnsi="宋体" w:cs="宋体"/>
          <w:szCs w:val="21"/>
        </w:rPr>
      </w:pPr>
      <w:r>
        <w:rPr>
          <w:rFonts w:hint="eastAsia" w:ascii="宋体" w:hAnsi="宋体" w:cs="宋体"/>
          <w:szCs w:val="21"/>
        </w:rPr>
        <w:t xml:space="preserve">（3）转运工作人员上岗必须规范佩戴工号牌，统一着装，维护医院整体服务形象。；</w:t>
      </w:r>
      <w:r/>
    </w:p>
    <w:p>
      <w:pPr>
        <w:ind w:firstLine="420"/>
        <w:spacing w:line="360" w:lineRule="auto"/>
        <w:rPr>
          <w:rFonts w:ascii="宋体" w:hAnsi="宋体" w:cs="宋体"/>
          <w:szCs w:val="21"/>
        </w:rPr>
      </w:pPr>
      <w:r>
        <w:rPr>
          <w:rFonts w:hint="eastAsia" w:ascii="宋体" w:hAnsi="宋体" w:cs="宋体"/>
          <w:szCs w:val="21"/>
        </w:rPr>
        <w:t xml:space="preserve">（4）运送所需一般性防护用品（如：一次性手套、口罩）由医院统一提供</w:t>
      </w:r>
      <w:r/>
    </w:p>
    <w:p>
      <w:pPr>
        <w:ind w:firstLine="420"/>
        <w:jc w:val="left"/>
        <w:spacing w:line="360" w:lineRule="auto"/>
        <w:widowControl/>
        <w:rPr>
          <w:rFonts w:ascii="宋体" w:hAnsi="宋体" w:cs="宋体"/>
          <w:szCs w:val="21"/>
        </w:rPr>
      </w:pPr>
      <w:r>
        <w:rPr>
          <w:rFonts w:hint="eastAsia" w:ascii="宋体" w:hAnsi="宋体" w:cs="宋体"/>
          <w:szCs w:val="21"/>
        </w:rPr>
        <w:t xml:space="preserve">（5）各类检查申请单、会诊单须专人直接送达对应科室，现场由接收科室工作人员签字确认，严禁委托无关人员代为转送，杜绝单据漏送、遗失。</w:t>
      </w:r>
      <w:r/>
    </w:p>
    <w:p>
      <w:pPr>
        <w:ind w:firstLine="420"/>
        <w:spacing w:line="360" w:lineRule="auto"/>
        <w:rPr>
          <w:rFonts w:ascii="宋体" w:hAnsi="宋体" w:cs="宋体"/>
          <w:szCs w:val="21"/>
        </w:rPr>
      </w:pPr>
      <w:r>
        <w:rPr>
          <w:rFonts w:hint="eastAsia" w:ascii="宋体" w:hAnsi="宋体" w:cs="宋体"/>
          <w:szCs w:val="21"/>
        </w:rPr>
        <w:t xml:space="preserve">（6）各类检验标本必须第一时间送检，标本送检及时性直接影响检验结果准确性，是临床诊断治疗重要依据，须严格把控转运时效。</w:t>
      </w:r>
      <w:r/>
    </w:p>
    <w:p>
      <w:pPr>
        <w:ind w:firstLine="420"/>
        <w:spacing w:line="360" w:lineRule="auto"/>
        <w:rPr>
          <w:rFonts w:ascii="宋体" w:hAnsi="宋体" w:cs="宋体"/>
          <w:szCs w:val="21"/>
        </w:rPr>
      </w:pPr>
      <w:r>
        <w:rPr>
          <w:rFonts w:hint="eastAsia" w:ascii="宋体" w:hAnsi="宋体" w:cs="宋体"/>
          <w:szCs w:val="21"/>
        </w:rPr>
        <w:t xml:space="preserve">（7）粪便标本：按科室医护要求做好预处理，密闭存放、快速送检；</w:t>
      </w:r>
      <w:r/>
    </w:p>
    <w:p>
      <w:pPr>
        <w:ind w:firstLine="420"/>
        <w:spacing w:line="360" w:lineRule="auto"/>
        <w:rPr>
          <w:rFonts w:ascii="宋体" w:hAnsi="宋体" w:cs="宋体"/>
          <w:szCs w:val="21"/>
        </w:rPr>
      </w:pPr>
      <w:r>
        <w:rPr>
          <w:rFonts w:hint="eastAsia" w:ascii="宋体" w:hAnsi="宋体" w:cs="宋体"/>
          <w:szCs w:val="21"/>
        </w:rPr>
        <w:t xml:space="preserve">（8）小便标本：尿液标本转运轻拿轻放，检查容器完好无破损，避免倾倒渗漏；确保标本量满足检验最低标准。</w:t>
      </w:r>
      <w:r/>
    </w:p>
    <w:p>
      <w:pPr>
        <w:ind w:firstLine="420"/>
        <w:spacing w:line="360" w:lineRule="auto"/>
        <w:rPr>
          <w:rFonts w:ascii="宋体" w:hAnsi="宋体" w:cs="宋体"/>
          <w:szCs w:val="21"/>
        </w:rPr>
      </w:pPr>
      <w:r>
        <w:rPr>
          <w:rFonts w:hint="eastAsia" w:ascii="宋体" w:hAnsi="宋体" w:cs="宋体"/>
          <w:szCs w:val="21"/>
        </w:rPr>
        <w:t xml:space="preserve">（9）送血标本：全程严防试管破损、倾覆渗漏；若发生标本洒漏、破损，第一时间隔离污染区域、规范消毒，立即告知科室医护人员重新采集，并同步上报乙方现场主管 / 项目经理，严禁挪用、顶替他人标本送检。</w:t>
      </w:r>
      <w:r/>
    </w:p>
    <w:p>
      <w:pPr>
        <w:ind w:firstLine="420"/>
        <w:spacing w:line="360" w:lineRule="auto"/>
        <w:rPr>
          <w:rFonts w:ascii="宋体" w:hAnsi="宋体" w:cs="宋体"/>
          <w:szCs w:val="21"/>
        </w:rPr>
      </w:pPr>
      <w:r>
        <w:rPr>
          <w:rFonts w:hint="eastAsia" w:ascii="宋体" w:hAnsi="宋体" w:cs="宋体"/>
          <w:szCs w:val="21"/>
        </w:rPr>
        <w:t xml:space="preserve">（10）送痰标本：严格遵照医护人员要求去做。</w:t>
      </w:r>
      <w:r/>
    </w:p>
    <w:p>
      <w:pPr>
        <w:ind w:firstLine="420"/>
        <w:spacing w:line="360" w:lineRule="auto"/>
        <w:rPr>
          <w:rFonts w:ascii="宋体" w:hAnsi="宋体" w:cs="宋体"/>
          <w:szCs w:val="21"/>
        </w:rPr>
      </w:pPr>
      <w:r>
        <w:rPr>
          <w:rFonts w:hint="eastAsia" w:ascii="宋体" w:hAnsi="宋体" w:cs="宋体"/>
          <w:szCs w:val="21"/>
        </w:rPr>
        <w:t xml:space="preserve">（11）完成医技科室、病区之间检查报告的运送。</w:t>
      </w:r>
      <w:r/>
    </w:p>
    <w:p>
      <w:pPr>
        <w:ind w:firstLine="420"/>
        <w:spacing w:line="360" w:lineRule="auto"/>
        <w:rPr>
          <w:rFonts w:ascii="宋体" w:hAnsi="宋体" w:cs="宋体"/>
          <w:szCs w:val="21"/>
        </w:rPr>
      </w:pPr>
      <w:r>
        <w:rPr>
          <w:rFonts w:hint="eastAsia" w:ascii="宋体" w:hAnsi="宋体" w:cs="宋体"/>
          <w:szCs w:val="21"/>
        </w:rPr>
        <w:t xml:space="preserve">（12）其他标本的运送，按医护人员要求执行。</w:t>
      </w:r>
      <w:r/>
    </w:p>
    <w:p>
      <w:pPr>
        <w:ind w:firstLine="420"/>
        <w:spacing w:line="360" w:lineRule="auto"/>
        <w:rPr>
          <w:rFonts w:ascii="宋体" w:hAnsi="宋体" w:cs="宋体"/>
          <w:szCs w:val="21"/>
        </w:rPr>
      </w:pPr>
      <w:r>
        <w:rPr>
          <w:rFonts w:hint="eastAsia" w:ascii="宋体" w:hAnsi="宋体" w:cs="宋体"/>
          <w:szCs w:val="21"/>
        </w:rPr>
        <w:t xml:space="preserve">（13）完成病区、医技科室的所需物资运送。</w:t>
      </w:r>
      <w:r/>
    </w:p>
    <w:p>
      <w:pPr>
        <w:ind w:firstLine="420"/>
        <w:spacing w:line="360" w:lineRule="auto"/>
        <w:rPr>
          <w:rFonts w:ascii="宋体" w:hAnsi="宋体" w:cs="宋体"/>
          <w:szCs w:val="21"/>
        </w:rPr>
      </w:pPr>
      <w:r>
        <w:rPr>
          <w:rFonts w:hint="eastAsia" w:ascii="宋体" w:hAnsi="宋体" w:cs="宋体"/>
          <w:szCs w:val="21"/>
        </w:rPr>
        <w:t xml:space="preserve">（14）完成医院行政后勤相关物料的临时搬运。</w:t>
      </w:r>
      <w:r/>
    </w:p>
    <w:p>
      <w:pPr>
        <w:ind w:firstLine="420"/>
        <w:spacing w:line="360" w:lineRule="auto"/>
        <w:rPr>
          <w:rFonts w:ascii="宋体" w:hAnsi="宋体" w:cs="宋体"/>
          <w:szCs w:val="21"/>
        </w:rPr>
      </w:pPr>
      <w:r>
        <w:rPr>
          <w:rFonts w:hint="eastAsia" w:ascii="宋体" w:hAnsi="宋体" w:cs="宋体"/>
          <w:szCs w:val="21"/>
        </w:rPr>
        <w:t xml:space="preserve">（15）完成医院桶装水、营养液、氧气瓶运送。</w:t>
      </w:r>
      <w:r/>
    </w:p>
    <w:p>
      <w:pPr>
        <w:ind w:firstLine="420"/>
        <w:spacing w:line="360" w:lineRule="auto"/>
        <w:rPr>
          <w:rFonts w:ascii="宋体" w:hAnsi="宋体" w:cs="宋体"/>
          <w:szCs w:val="21"/>
        </w:rPr>
      </w:pPr>
      <w:r>
        <w:rPr>
          <w:rFonts w:hint="eastAsia" w:ascii="宋体" w:hAnsi="宋体" w:cs="宋体"/>
          <w:szCs w:val="21"/>
        </w:rPr>
        <w:t xml:space="preserve">（16）利用信息化手段，使用医管配送模块。</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2.2 驻守服务</w:t>
      </w:r>
      <w:r/>
    </w:p>
    <w:p>
      <w:pPr>
        <w:ind w:firstLine="420"/>
        <w:spacing w:line="360" w:lineRule="auto"/>
        <w:rPr>
          <w:rFonts w:ascii="宋体" w:hAnsi="宋体" w:cs="宋体"/>
          <w:szCs w:val="21"/>
        </w:rPr>
      </w:pPr>
      <w:r>
        <w:rPr>
          <w:rFonts w:hint="eastAsia" w:ascii="宋体" w:hAnsi="宋体" w:cs="宋体"/>
          <w:szCs w:val="21"/>
        </w:rPr>
        <w:t xml:space="preserve">（1）普通病区、门急诊运送服务内容：</w:t>
      </w:r>
      <w:r/>
    </w:p>
    <w:tbl>
      <w:tblPr>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7371"/>
      </w:tblGrid>
      <w:tr>
        <w:trPr>
          <w:jc w:val="center"/>
        </w:trPr>
        <w:tc>
          <w:tcPr>
            <w:tcW w:w="1242"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科室</w:t>
            </w:r>
            <w:r/>
          </w:p>
        </w:tc>
        <w:tc>
          <w:tcPr>
            <w:tcW w:w="737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服务内容</w:t>
            </w:r>
            <w:r/>
          </w:p>
        </w:tc>
      </w:tr>
      <w:tr>
        <w:trPr>
          <w:jc w:val="center"/>
        </w:trPr>
        <w:tc>
          <w:tcPr>
            <w:tcW w:w="124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普通病区、门急诊</w:t>
            </w:r>
            <w:r/>
          </w:p>
        </w:tc>
        <w:tc>
          <w:tcPr>
            <w:tcW w:w="7371"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1.辅助工作</w:t>
            </w:r>
            <w:r/>
          </w:p>
          <w:p>
            <w:pPr>
              <w:spacing w:line="276" w:lineRule="auto"/>
              <w:rPr>
                <w:rFonts w:ascii="宋体" w:hAnsi="宋体" w:cs="宋体"/>
                <w:szCs w:val="21"/>
              </w:rPr>
            </w:pPr>
            <w:r>
              <w:rPr>
                <w:rFonts w:hint="eastAsia" w:ascii="宋体" w:hAnsi="宋体" w:cs="宋体"/>
                <w:szCs w:val="21"/>
              </w:rPr>
              <w:t xml:space="preserve">a. 开展晨间护理辅助作业，负责病员服统一发放、病区公共环境整理保洁</w:t>
            </w:r>
            <w:r/>
          </w:p>
          <w:p>
            <w:pPr>
              <w:spacing w:line="276" w:lineRule="auto"/>
              <w:rPr>
                <w:rFonts w:ascii="宋体" w:hAnsi="宋体" w:cs="宋体"/>
                <w:szCs w:val="21"/>
              </w:rPr>
            </w:pPr>
            <w:r>
              <w:rPr>
                <w:rFonts w:hint="eastAsia" w:ascii="宋体" w:hAnsi="宋体" w:cs="宋体"/>
                <w:szCs w:val="21"/>
              </w:rPr>
              <w:t xml:space="preserve">b. 配合患者出院流程，完成床单元全套更换，并按院感要求落实终末消毒</w:t>
            </w:r>
            <w:r/>
          </w:p>
          <w:p>
            <w:pPr>
              <w:spacing w:line="276" w:lineRule="auto"/>
              <w:rPr>
                <w:rFonts w:ascii="宋体" w:hAnsi="宋体" w:cs="宋体"/>
                <w:szCs w:val="21"/>
              </w:rPr>
            </w:pPr>
            <w:r>
              <w:rPr>
                <w:rFonts w:hint="eastAsia" w:ascii="宋体" w:hAnsi="宋体" w:cs="宋体"/>
                <w:szCs w:val="21"/>
              </w:rPr>
              <w:t xml:space="preserve">c. 落实科室陪护椅日常归置管理；规范夏季电蚊香使用巡查，做好防火、防触电管控；换季时节配合完成病区被服统一更换、收纳管理</w:t>
            </w:r>
            <w:r/>
          </w:p>
          <w:p>
            <w:pPr>
              <w:spacing w:line="276" w:lineRule="auto"/>
              <w:rPr>
                <w:rFonts w:ascii="宋体" w:hAnsi="宋体" w:cs="宋体"/>
                <w:szCs w:val="21"/>
              </w:rPr>
            </w:pPr>
            <w:r>
              <w:rPr>
                <w:rFonts w:hint="eastAsia" w:ascii="宋体" w:hAnsi="宋体" w:cs="宋体"/>
                <w:szCs w:val="21"/>
              </w:rPr>
              <w:t xml:space="preserve">d. 负责病区各类仪器设备表面基础清洁，故障设备统一送修</w:t>
            </w:r>
            <w:r/>
          </w:p>
          <w:p>
            <w:pPr>
              <w:spacing w:line="276" w:lineRule="auto"/>
              <w:rPr>
                <w:rFonts w:ascii="宋体" w:hAnsi="宋体" w:cs="宋体"/>
                <w:szCs w:val="21"/>
              </w:rPr>
            </w:pPr>
            <w:r>
              <w:rPr>
                <w:rFonts w:hint="eastAsia" w:ascii="宋体" w:hAnsi="宋体" w:cs="宋体"/>
                <w:szCs w:val="21"/>
              </w:rPr>
              <w:t xml:space="preserve">2.检查转运</w:t>
            </w:r>
            <w:r/>
          </w:p>
          <w:p>
            <w:pPr>
              <w:spacing w:line="276" w:lineRule="auto"/>
              <w:rPr>
                <w:rFonts w:ascii="宋体" w:hAnsi="宋体" w:cs="宋体"/>
                <w:szCs w:val="21"/>
              </w:rPr>
            </w:pPr>
            <w:r>
              <w:rPr>
                <w:rFonts w:hint="eastAsia" w:ascii="宋体" w:hAnsi="宋体" w:cs="宋体"/>
                <w:szCs w:val="21"/>
              </w:rPr>
              <w:t xml:space="preserve">a.转运检查前双人核对患者姓名、床号、检查项目等信息</w:t>
            </w:r>
            <w:r/>
          </w:p>
          <w:p>
            <w:pPr>
              <w:spacing w:line="276" w:lineRule="auto"/>
              <w:rPr>
                <w:rFonts w:ascii="宋体" w:hAnsi="宋体" w:cs="宋体"/>
                <w:szCs w:val="21"/>
              </w:rPr>
            </w:pPr>
            <w:r>
              <w:rPr>
                <w:rFonts w:hint="eastAsia" w:ascii="宋体" w:hAnsi="宋体" w:cs="宋体"/>
                <w:szCs w:val="21"/>
              </w:rPr>
              <w:t xml:space="preserve">b.全程保障转运安全，平稳、及时、准确护送患者完成各项检查，落实防跌倒、防坠床措施，转运后对平车 / 轮椅消毒</w:t>
            </w:r>
            <w:r/>
          </w:p>
          <w:p>
            <w:pPr>
              <w:spacing w:line="276" w:lineRule="auto"/>
              <w:rPr>
                <w:rFonts w:ascii="宋体" w:hAnsi="宋体" w:cs="宋体"/>
                <w:szCs w:val="21"/>
              </w:rPr>
            </w:pPr>
            <w:r>
              <w:rPr>
                <w:rFonts w:hint="eastAsia" w:ascii="宋体" w:hAnsi="宋体" w:cs="宋体"/>
                <w:szCs w:val="21"/>
              </w:rPr>
              <w:t xml:space="preserve">3.标本的运送</w:t>
            </w:r>
            <w:r/>
          </w:p>
          <w:p>
            <w:pPr>
              <w:spacing w:line="276" w:lineRule="auto"/>
              <w:rPr>
                <w:rFonts w:ascii="宋体" w:hAnsi="宋体" w:cs="宋体"/>
                <w:szCs w:val="21"/>
              </w:rPr>
            </w:pPr>
            <w:r>
              <w:rPr>
                <w:rFonts w:hint="eastAsia" w:ascii="宋体" w:hAnsi="宋体" w:cs="宋体"/>
                <w:szCs w:val="21"/>
              </w:rPr>
              <w:t xml:space="preserve">a.转运前逐项核对标本种类、标签信息，杜绝错拿、漏拿；全程使用密闭转运箱转运，严防渗漏破损</w:t>
            </w:r>
            <w:r/>
          </w:p>
          <w:p>
            <w:pPr>
              <w:spacing w:line="276" w:lineRule="auto"/>
              <w:rPr>
                <w:rFonts w:ascii="宋体" w:hAnsi="宋体" w:cs="宋体"/>
                <w:szCs w:val="21"/>
              </w:rPr>
            </w:pPr>
            <w:r>
              <w:rPr>
                <w:rFonts w:hint="eastAsia" w:ascii="宋体" w:hAnsi="宋体" w:cs="宋体"/>
                <w:szCs w:val="21"/>
              </w:rPr>
              <w:t xml:space="preserve">b.严格按照临床科室要求送至检验科指定接收区域，与接收人员当面核对、完成签字交接；发生标本破损、泄漏第一时间上报并按院感预案处</w:t>
            </w:r>
            <w:r/>
          </w:p>
          <w:p>
            <w:pPr>
              <w:spacing w:line="276" w:lineRule="auto"/>
              <w:rPr>
                <w:rFonts w:ascii="宋体" w:hAnsi="宋体" w:cs="宋体"/>
                <w:szCs w:val="21"/>
              </w:rPr>
            </w:pPr>
            <w:r>
              <w:rPr>
                <w:rFonts w:hint="eastAsia" w:ascii="宋体" w:hAnsi="宋体" w:cs="宋体"/>
                <w:szCs w:val="21"/>
              </w:rPr>
              <w:t xml:space="preserve">4.物资的配送、搬运</w:t>
            </w:r>
            <w:r/>
          </w:p>
          <w:p>
            <w:pPr>
              <w:spacing w:line="276" w:lineRule="auto"/>
              <w:rPr>
                <w:rFonts w:ascii="宋体" w:hAnsi="宋体" w:cs="宋体"/>
                <w:szCs w:val="21"/>
              </w:rPr>
            </w:pPr>
            <w:r>
              <w:rPr>
                <w:rFonts w:hint="eastAsia" w:ascii="宋体" w:hAnsi="宋体" w:cs="宋体"/>
                <w:szCs w:val="21"/>
              </w:rPr>
              <w:t xml:space="preserve">a.协助病员区护士长做好仓库的管理</w:t>
            </w:r>
            <w:r/>
          </w:p>
          <w:p>
            <w:pPr>
              <w:spacing w:line="276" w:lineRule="auto"/>
              <w:rPr>
                <w:rFonts w:ascii="宋体" w:hAnsi="宋体" w:cs="宋体"/>
                <w:szCs w:val="21"/>
              </w:rPr>
            </w:pPr>
            <w:r>
              <w:rPr>
                <w:rFonts w:hint="eastAsia" w:ascii="宋体" w:hAnsi="宋体" w:cs="宋体"/>
                <w:szCs w:val="21"/>
              </w:rPr>
              <w:t xml:space="preserve">b.清点交接送洗的被服等敷料，并且做好登记</w:t>
            </w:r>
            <w:r/>
          </w:p>
          <w:p>
            <w:pPr>
              <w:spacing w:line="276" w:lineRule="auto"/>
              <w:rPr>
                <w:rFonts w:ascii="宋体" w:hAnsi="宋体" w:cs="宋体"/>
                <w:szCs w:val="21"/>
              </w:rPr>
            </w:pPr>
            <w:r>
              <w:rPr>
                <w:rFonts w:hint="eastAsia" w:ascii="宋体" w:hAnsi="宋体" w:cs="宋体"/>
                <w:szCs w:val="21"/>
              </w:rPr>
              <w:t xml:space="preserve">c.完成各护理单元物资领取</w:t>
            </w:r>
            <w:r/>
          </w:p>
          <w:p>
            <w:pPr>
              <w:spacing w:line="276" w:lineRule="auto"/>
              <w:rPr>
                <w:rFonts w:ascii="宋体" w:hAnsi="宋体" w:cs="宋体"/>
                <w:szCs w:val="21"/>
              </w:rPr>
            </w:pPr>
            <w:r>
              <w:rPr>
                <w:rFonts w:hint="eastAsia" w:ascii="宋体" w:hAnsi="宋体" w:cs="宋体"/>
                <w:szCs w:val="21"/>
              </w:rPr>
              <w:t xml:space="preserve">d.协助科室完成其他工作</w:t>
            </w:r>
            <w:r/>
          </w:p>
        </w:tc>
      </w:tr>
    </w:tbl>
    <w:p>
      <w:pPr>
        <w:numPr>
          <w:ilvl w:val="0"/>
          <w:numId w:val="40"/>
        </w:numPr>
        <w:ind w:firstLine="420"/>
        <w:spacing w:line="276" w:lineRule="auto"/>
        <w:rPr>
          <w:rFonts w:ascii="宋体" w:hAnsi="宋体" w:cs="宋体"/>
          <w:szCs w:val="21"/>
        </w:rPr>
      </w:pPr>
      <w:r>
        <w:rPr>
          <w:rFonts w:hint="eastAsia" w:ascii="宋体" w:hAnsi="宋体" w:cs="宋体"/>
          <w:szCs w:val="21"/>
        </w:rPr>
        <w:t xml:space="preserve">特殊科室运送服务内容：</w:t>
      </w:r>
      <w:r/>
    </w:p>
    <w:tbl>
      <w:tblPr>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7229"/>
      </w:tblGrid>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科室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服务内容</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ICU、RICU、PICU、EICU、CCU</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1.完成本科室日常各类常规转运服务工作</w:t>
            </w:r>
            <w:r/>
          </w:p>
          <w:p>
            <w:pPr>
              <w:spacing w:line="276" w:lineRule="auto"/>
              <w:rPr>
                <w:rFonts w:ascii="宋体" w:hAnsi="宋体" w:cs="宋体"/>
                <w:szCs w:val="21"/>
              </w:rPr>
            </w:pPr>
            <w:r>
              <w:rPr>
                <w:rFonts w:hint="eastAsia" w:ascii="宋体" w:hAnsi="宋体" w:cs="宋体"/>
                <w:szCs w:val="21"/>
              </w:rPr>
              <w:t xml:space="preserve">2.各种检查单、会诊单的记账和传送及标本的运送</w:t>
            </w:r>
            <w:r/>
          </w:p>
          <w:p>
            <w:pPr>
              <w:spacing w:line="276" w:lineRule="auto"/>
              <w:rPr>
                <w:rFonts w:ascii="宋体" w:hAnsi="宋体" w:cs="宋体"/>
                <w:szCs w:val="21"/>
              </w:rPr>
            </w:pPr>
            <w:r>
              <w:rPr>
                <w:rFonts w:hint="eastAsia" w:ascii="宋体" w:hAnsi="宋体" w:cs="宋体"/>
                <w:szCs w:val="21"/>
              </w:rPr>
              <w:t xml:space="preserve">3.设置门禁岗位的科室，门禁管理员还需要按照科室的要求做好门禁管理</w:t>
            </w:r>
            <w:r/>
          </w:p>
          <w:p>
            <w:pPr>
              <w:spacing w:line="276" w:lineRule="auto"/>
              <w:rPr>
                <w:rFonts w:ascii="宋体" w:hAnsi="宋体" w:cs="宋体"/>
                <w:szCs w:val="21"/>
              </w:rPr>
            </w:pPr>
            <w:r>
              <w:rPr>
                <w:rFonts w:hint="eastAsia" w:ascii="宋体" w:hAnsi="宋体" w:cs="宋体"/>
                <w:szCs w:val="21"/>
              </w:rPr>
              <w:t xml:space="preserve">4.协助更换各种无菌包与洗衣房一起清点污染的病员服与被服</w:t>
            </w:r>
            <w:r/>
          </w:p>
          <w:p>
            <w:pPr>
              <w:spacing w:line="276" w:lineRule="auto"/>
              <w:rPr>
                <w:rFonts w:ascii="宋体" w:hAnsi="宋体" w:cs="宋体"/>
                <w:szCs w:val="21"/>
              </w:rPr>
            </w:pPr>
            <w:r>
              <w:rPr>
                <w:rFonts w:hint="eastAsia" w:ascii="宋体" w:hAnsi="宋体" w:cs="宋体"/>
                <w:szCs w:val="21"/>
              </w:rPr>
              <w:t xml:space="preserve">5.配合护士完成患者生活辅助、转运辅助等非医疗类工作，不参与任何诊疗、护理及医疗操作</w:t>
            </w:r>
            <w:r/>
          </w:p>
          <w:p>
            <w:pPr>
              <w:spacing w:line="276" w:lineRule="auto"/>
              <w:rPr>
                <w:rFonts w:ascii="宋体" w:hAnsi="宋体" w:cs="宋体"/>
                <w:szCs w:val="21"/>
              </w:rPr>
            </w:pPr>
            <w:r>
              <w:rPr>
                <w:rFonts w:hint="eastAsia" w:ascii="宋体" w:hAnsi="宋体" w:cs="宋体"/>
                <w:szCs w:val="21"/>
              </w:rPr>
              <w:t xml:space="preserve">6.患者的擦身等其他基础护理工作</w:t>
            </w:r>
            <w:r/>
          </w:p>
          <w:p>
            <w:pPr>
              <w:spacing w:line="276" w:lineRule="auto"/>
              <w:rPr>
                <w:rFonts w:ascii="宋体" w:hAnsi="宋体" w:cs="宋体"/>
                <w:szCs w:val="21"/>
              </w:rPr>
            </w:pPr>
            <w:r>
              <w:rPr>
                <w:rFonts w:hint="eastAsia" w:ascii="宋体" w:hAnsi="宋体" w:cs="宋体"/>
                <w:szCs w:val="21"/>
              </w:rPr>
              <w:t xml:space="preserve">7.负责落实科室日常保洁、环境清洁工作；</w:t>
            </w:r>
            <w:r/>
          </w:p>
          <w:p>
            <w:pPr>
              <w:spacing w:line="276" w:lineRule="auto"/>
              <w:rPr>
                <w:rFonts w:ascii="宋体" w:hAnsi="宋体" w:cs="宋体"/>
                <w:szCs w:val="21"/>
              </w:rPr>
            </w:pPr>
            <w:r>
              <w:rPr>
                <w:rFonts w:hint="eastAsia" w:ascii="宋体" w:hAnsi="宋体" w:cs="宋体"/>
                <w:szCs w:val="21"/>
              </w:rPr>
              <w:t xml:space="preserve">8.协助科室完成其他工作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产房</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1.完成本科室日常各类常规转运服务工作</w:t>
            </w:r>
            <w:r/>
          </w:p>
          <w:p>
            <w:pPr>
              <w:spacing w:line="276" w:lineRule="auto"/>
              <w:rPr>
                <w:rFonts w:ascii="宋体" w:hAnsi="宋体" w:cs="宋体"/>
                <w:szCs w:val="21"/>
              </w:rPr>
            </w:pPr>
            <w:r>
              <w:rPr>
                <w:rFonts w:hint="eastAsia" w:ascii="宋体" w:hAnsi="宋体" w:cs="宋体"/>
                <w:szCs w:val="21"/>
              </w:rPr>
              <w:t xml:space="preserve">2.产房特殊服务内容</w:t>
            </w:r>
            <w:r/>
          </w:p>
          <w:p>
            <w:pPr>
              <w:spacing w:line="276" w:lineRule="auto"/>
              <w:rPr>
                <w:rFonts w:ascii="宋体" w:hAnsi="宋体" w:cs="宋体"/>
                <w:szCs w:val="21"/>
              </w:rPr>
            </w:pPr>
            <w:r>
              <w:rPr>
                <w:rFonts w:hint="eastAsia" w:ascii="宋体" w:hAnsi="宋体" w:cs="宋体"/>
                <w:szCs w:val="21"/>
              </w:rPr>
              <w:t xml:space="preserve">3.完成产房内部区域的清洁卫生工作</w:t>
            </w:r>
            <w:r/>
          </w:p>
          <w:p>
            <w:pPr>
              <w:spacing w:line="276" w:lineRule="auto"/>
              <w:rPr>
                <w:rFonts w:ascii="宋体" w:hAnsi="宋体" w:cs="宋体"/>
                <w:szCs w:val="21"/>
              </w:rPr>
            </w:pPr>
            <w:r>
              <w:rPr>
                <w:rFonts w:hint="eastAsia" w:ascii="宋体" w:hAnsi="宋体" w:cs="宋体"/>
                <w:szCs w:val="21"/>
              </w:rPr>
              <w:t xml:space="preserve">4.各类敷料的交接工作</w:t>
            </w:r>
            <w:r/>
          </w:p>
          <w:p>
            <w:pPr>
              <w:spacing w:line="276" w:lineRule="auto"/>
              <w:rPr>
                <w:rFonts w:ascii="宋体" w:hAnsi="宋体" w:cs="宋体"/>
                <w:szCs w:val="21"/>
              </w:rPr>
            </w:pPr>
            <w:r>
              <w:rPr>
                <w:rFonts w:hint="eastAsia" w:ascii="宋体" w:hAnsi="宋体" w:cs="宋体"/>
                <w:szCs w:val="21"/>
              </w:rPr>
              <w:t xml:space="preserve">5.完成产妇的转床工作</w:t>
            </w:r>
            <w:r/>
          </w:p>
          <w:p>
            <w:pPr>
              <w:spacing w:line="276" w:lineRule="auto"/>
              <w:rPr>
                <w:rFonts w:ascii="宋体" w:hAnsi="宋体" w:cs="宋体"/>
                <w:szCs w:val="21"/>
              </w:rPr>
            </w:pPr>
            <w:r>
              <w:rPr>
                <w:rFonts w:hint="eastAsia" w:ascii="宋体" w:hAnsi="宋体" w:cs="宋体"/>
                <w:szCs w:val="21"/>
              </w:rPr>
              <w:t xml:space="preserve">6.协助护士完成产房内设备与仪器的日常清理及终末消毒处理</w:t>
            </w:r>
            <w:r/>
          </w:p>
          <w:p>
            <w:pPr>
              <w:spacing w:line="276" w:lineRule="auto"/>
              <w:rPr>
                <w:rFonts w:ascii="宋体" w:hAnsi="宋体" w:cs="宋体"/>
                <w:szCs w:val="21"/>
              </w:rPr>
            </w:pPr>
            <w:r>
              <w:rPr>
                <w:rFonts w:hint="eastAsia" w:ascii="宋体" w:hAnsi="宋体" w:cs="宋体"/>
                <w:szCs w:val="21"/>
              </w:rPr>
              <w:t xml:space="preserve">7.协助护士完成新生儿转科工作</w:t>
            </w:r>
            <w:r/>
          </w:p>
          <w:p>
            <w:pPr>
              <w:spacing w:line="276" w:lineRule="auto"/>
              <w:rPr>
                <w:rFonts w:ascii="宋体" w:hAnsi="宋体" w:cs="宋体"/>
                <w:szCs w:val="21"/>
              </w:rPr>
            </w:pPr>
            <w:r>
              <w:rPr>
                <w:rFonts w:hint="eastAsia" w:ascii="宋体" w:hAnsi="宋体" w:cs="宋体"/>
                <w:szCs w:val="21"/>
              </w:rPr>
              <w:t xml:space="preserve">8.医护人员工作服的清点整理</w:t>
            </w:r>
            <w:r/>
          </w:p>
          <w:p>
            <w:pPr>
              <w:spacing w:line="276" w:lineRule="auto"/>
              <w:rPr>
                <w:rFonts w:ascii="宋体" w:hAnsi="宋体" w:cs="宋体"/>
                <w:szCs w:val="21"/>
              </w:rPr>
            </w:pPr>
            <w:r>
              <w:rPr>
                <w:rFonts w:hint="eastAsia" w:ascii="宋体" w:hAnsi="宋体" w:cs="宋体"/>
                <w:szCs w:val="21"/>
              </w:rPr>
              <w:t xml:space="preserve">9.协助科室完成其他工作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中心手术室、门诊手术室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1.完成手术室日常各类常规物资、人员转运服务工作；</w:t>
            </w:r>
            <w:r/>
          </w:p>
          <w:p>
            <w:pPr>
              <w:spacing w:line="276" w:lineRule="auto"/>
              <w:rPr>
                <w:rFonts w:ascii="宋体" w:hAnsi="宋体" w:cs="宋体"/>
                <w:szCs w:val="21"/>
              </w:rPr>
            </w:pPr>
            <w:r>
              <w:rPr>
                <w:rFonts w:hint="eastAsia" w:ascii="宋体" w:hAnsi="宋体" w:cs="宋体"/>
                <w:szCs w:val="21"/>
              </w:rPr>
              <w:t xml:space="preserve">2.落实手术室专项配套辅助工作：急诊加急物资配送、术后污敷料 / 污织物转运、手术废弃污物转运等特殊服务</w:t>
            </w:r>
            <w:r/>
          </w:p>
          <w:p>
            <w:pPr>
              <w:spacing w:line="276" w:lineRule="auto"/>
              <w:rPr>
                <w:rFonts w:ascii="宋体" w:hAnsi="宋体" w:cs="宋体"/>
                <w:szCs w:val="21"/>
              </w:rPr>
            </w:pPr>
            <w:r>
              <w:rPr>
                <w:rFonts w:hint="eastAsia" w:ascii="宋体" w:hAnsi="宋体" w:cs="宋体"/>
                <w:szCs w:val="21"/>
              </w:rPr>
              <w:t xml:space="preserve">3.负责平诊、急诊手术患者全程安全接送；转运前双人核对患者信息、手术名称，落实防坠床、防跌倒措施；传染病患者单独转运，转运平车使用前后彻底消毒：</w:t>
            </w:r>
            <w:r/>
          </w:p>
          <w:p>
            <w:pPr>
              <w:spacing w:line="276" w:lineRule="auto"/>
              <w:rPr>
                <w:rFonts w:ascii="宋体" w:hAnsi="宋体" w:cs="宋体"/>
                <w:szCs w:val="21"/>
              </w:rPr>
            </w:pPr>
            <w:r>
              <w:rPr>
                <w:rFonts w:hint="eastAsia" w:ascii="宋体" w:hAnsi="宋体" w:cs="宋体"/>
                <w:szCs w:val="21"/>
              </w:rPr>
              <w:t xml:space="preserve">4.承担医用敷料收发清点工作，洁、污敷料分区存放、分开转运，收发时现场核对数量，双方签字登记台账</w:t>
            </w:r>
            <w:r/>
          </w:p>
          <w:p>
            <w:pPr>
              <w:spacing w:line="276" w:lineRule="auto"/>
              <w:rPr>
                <w:rFonts w:ascii="宋体" w:hAnsi="宋体" w:cs="宋体"/>
                <w:szCs w:val="21"/>
              </w:rPr>
            </w:pPr>
            <w:r>
              <w:rPr>
                <w:rFonts w:hint="eastAsia" w:ascii="宋体" w:hAnsi="宋体" w:cs="宋体"/>
                <w:szCs w:val="21"/>
              </w:rPr>
              <w:t xml:space="preserve">5.负责手术室生理盐水、补液物资搬运、货架补给摆放</w:t>
            </w:r>
            <w:r/>
          </w:p>
          <w:p>
            <w:pPr>
              <w:spacing w:line="276" w:lineRule="auto"/>
              <w:rPr>
                <w:rFonts w:ascii="宋体" w:hAnsi="宋体" w:cs="宋体"/>
                <w:szCs w:val="21"/>
              </w:rPr>
            </w:pPr>
            <w:r>
              <w:rPr>
                <w:rFonts w:hint="eastAsia" w:ascii="宋体" w:hAnsi="宋体" w:cs="宋体"/>
                <w:szCs w:val="21"/>
              </w:rPr>
              <w:t xml:space="preserve">6.负责手术室内部区域的清洁卫生工作</w:t>
            </w:r>
            <w:r/>
          </w:p>
          <w:p>
            <w:pPr>
              <w:spacing w:line="276" w:lineRule="auto"/>
              <w:rPr>
                <w:rFonts w:ascii="宋体" w:hAnsi="宋体" w:cs="宋体"/>
                <w:szCs w:val="21"/>
              </w:rPr>
            </w:pPr>
            <w:r>
              <w:rPr>
                <w:rFonts w:hint="eastAsia" w:ascii="宋体" w:hAnsi="宋体" w:cs="宋体"/>
                <w:szCs w:val="21"/>
              </w:rPr>
              <w:t xml:space="preserve">7.承担手术病理标本转运工作，转运前核对标本标签，全程使用密闭专用转运箱，送至病理科后当面交接签字；若发生标本渗漏、破损第一时间上报护士长并按院感预案处置</w:t>
            </w:r>
            <w:r/>
          </w:p>
          <w:p>
            <w:pPr>
              <w:spacing w:line="276" w:lineRule="auto"/>
              <w:rPr>
                <w:rFonts w:ascii="宋体" w:hAnsi="宋体" w:cs="宋体"/>
                <w:szCs w:val="21"/>
              </w:rPr>
            </w:pPr>
            <w:r>
              <w:rPr>
                <w:rFonts w:hint="eastAsia" w:ascii="宋体" w:hAnsi="宋体" w:cs="宋体"/>
                <w:szCs w:val="21"/>
              </w:rPr>
              <w:t xml:space="preserve">8.负责手术器械的转运接送；污染器械使用密闭污车单独转运，洁净器械专用洁净推车运送，洁污转运工具严禁混用</w:t>
            </w:r>
            <w:r/>
          </w:p>
          <w:p>
            <w:pPr>
              <w:spacing w:line="276" w:lineRule="auto"/>
              <w:rPr>
                <w:rFonts w:ascii="宋体" w:hAnsi="宋体" w:cs="宋体"/>
                <w:szCs w:val="21"/>
              </w:rPr>
            </w:pPr>
            <w:r>
              <w:rPr>
                <w:rFonts w:hint="eastAsia" w:ascii="宋体" w:hAnsi="宋体" w:cs="宋体"/>
                <w:szCs w:val="21"/>
              </w:rPr>
              <w:t xml:space="preserve">9.协助科室完成其他工作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中心供应室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1.完成消毒供应中心本科室各类常规物资转运服务</w:t>
            </w:r>
            <w:r/>
          </w:p>
          <w:p>
            <w:pPr>
              <w:spacing w:line="276" w:lineRule="auto"/>
              <w:rPr>
                <w:rFonts w:ascii="宋体" w:hAnsi="宋体" w:cs="宋体"/>
                <w:szCs w:val="21"/>
              </w:rPr>
            </w:pPr>
            <w:r>
              <w:rPr>
                <w:rFonts w:hint="eastAsia" w:ascii="宋体" w:hAnsi="宋体" w:cs="宋体"/>
                <w:szCs w:val="21"/>
              </w:rPr>
              <w:t xml:space="preserve">2.污染区辅助工作</w:t>
            </w:r>
            <w:r/>
          </w:p>
          <w:p>
            <w:pPr>
              <w:spacing w:line="276" w:lineRule="auto"/>
              <w:rPr>
                <w:rFonts w:ascii="宋体" w:hAnsi="宋体" w:cs="宋体"/>
                <w:szCs w:val="21"/>
              </w:rPr>
            </w:pPr>
            <w:r>
              <w:rPr>
                <w:rFonts w:hint="eastAsia" w:ascii="宋体" w:hAnsi="宋体" w:cs="宋体"/>
                <w:szCs w:val="21"/>
              </w:rPr>
              <w:t xml:space="preserve">a. 回收夜间急诊手术器械、临床科室使用后污染治疗包，密闭转运至污染区指定点位</w:t>
            </w:r>
            <w:r/>
          </w:p>
          <w:p>
            <w:pPr>
              <w:spacing w:line="276" w:lineRule="auto"/>
              <w:rPr>
                <w:rFonts w:ascii="宋体" w:hAnsi="宋体" w:cs="宋体"/>
                <w:szCs w:val="21"/>
              </w:rPr>
            </w:pPr>
            <w:r>
              <w:rPr>
                <w:rFonts w:hint="eastAsia" w:ascii="宋体" w:hAnsi="宋体" w:cs="宋体"/>
                <w:szCs w:val="21"/>
              </w:rPr>
              <w:t xml:space="preserve">b. 仅转运待清洗器械物品</w:t>
            </w:r>
            <w:r/>
          </w:p>
          <w:p>
            <w:pPr>
              <w:spacing w:line="276" w:lineRule="auto"/>
              <w:rPr>
                <w:rFonts w:ascii="宋体" w:hAnsi="宋体" w:cs="宋体"/>
                <w:szCs w:val="21"/>
              </w:rPr>
            </w:pPr>
            <w:r>
              <w:rPr>
                <w:rFonts w:hint="eastAsia" w:ascii="宋体" w:hAnsi="宋体" w:cs="宋体"/>
                <w:szCs w:val="21"/>
              </w:rPr>
              <w:t xml:space="preserve">c. 转运器械至清洗操作台</w:t>
            </w:r>
            <w:r/>
          </w:p>
          <w:p>
            <w:pPr>
              <w:spacing w:line="276" w:lineRule="auto"/>
              <w:rPr>
                <w:rFonts w:ascii="宋体" w:hAnsi="宋体" w:cs="宋体"/>
                <w:szCs w:val="21"/>
              </w:rPr>
            </w:pPr>
            <w:r>
              <w:rPr>
                <w:rFonts w:hint="eastAsia" w:ascii="宋体" w:hAnsi="宋体" w:cs="宋体"/>
                <w:szCs w:val="21"/>
              </w:rPr>
              <w:t xml:space="preserve">d. 负责污染区地面、台面、垃圾清运等环境保洁工作</w:t>
            </w:r>
            <w:r/>
          </w:p>
          <w:p>
            <w:pPr>
              <w:spacing w:line="276" w:lineRule="auto"/>
              <w:rPr>
                <w:rFonts w:ascii="宋体" w:hAnsi="宋体" w:cs="宋体"/>
                <w:szCs w:val="21"/>
              </w:rPr>
            </w:pPr>
            <w:r>
              <w:rPr>
                <w:rFonts w:hint="eastAsia" w:ascii="宋体" w:hAnsi="宋体" w:cs="宋体"/>
                <w:szCs w:val="21"/>
              </w:rPr>
              <w:t xml:space="preserve">3.清洁区辅助工作</w:t>
            </w:r>
            <w:r/>
          </w:p>
          <w:p>
            <w:pPr>
              <w:spacing w:line="276" w:lineRule="auto"/>
              <w:rPr>
                <w:rFonts w:ascii="宋体" w:hAnsi="宋体" w:cs="宋体"/>
                <w:szCs w:val="21"/>
              </w:rPr>
            </w:pPr>
            <w:r>
              <w:rPr>
                <w:rFonts w:hint="eastAsia" w:ascii="宋体" w:hAnsi="宋体" w:cs="宋体"/>
                <w:szCs w:val="21"/>
              </w:rPr>
              <w:t xml:space="preserve">a. 配合工作人员清点包布，做好数量登记</w:t>
            </w:r>
            <w:r/>
          </w:p>
          <w:p>
            <w:pPr>
              <w:spacing w:line="276" w:lineRule="auto"/>
              <w:rPr>
                <w:rFonts w:ascii="宋体" w:hAnsi="宋体" w:cs="宋体"/>
                <w:szCs w:val="21"/>
              </w:rPr>
            </w:pPr>
            <w:r>
              <w:rPr>
                <w:rFonts w:hint="eastAsia" w:ascii="宋体" w:hAnsi="宋体" w:cs="宋体"/>
                <w:szCs w:val="21"/>
              </w:rPr>
              <w:t xml:space="preserve">b. 完成敷料、包布等物资搬运转运</w:t>
            </w:r>
            <w:r/>
          </w:p>
          <w:p>
            <w:pPr>
              <w:spacing w:line="276" w:lineRule="auto"/>
              <w:rPr>
                <w:rFonts w:ascii="宋体" w:hAnsi="宋体" w:cs="宋体"/>
                <w:szCs w:val="21"/>
              </w:rPr>
            </w:pPr>
            <w:r>
              <w:rPr>
                <w:rFonts w:hint="eastAsia" w:ascii="宋体" w:hAnsi="宋体" w:cs="宋体"/>
                <w:szCs w:val="21"/>
              </w:rPr>
              <w:t xml:space="preserve">c. 提前备妥次日使用的灭菌指示胶带、指示卡、各类敷料、包布等耗材并分类摆放整齐</w:t>
            </w:r>
            <w:r/>
          </w:p>
          <w:p>
            <w:pPr>
              <w:spacing w:line="276" w:lineRule="auto"/>
              <w:rPr>
                <w:rFonts w:ascii="宋体" w:hAnsi="宋体" w:cs="宋体"/>
                <w:szCs w:val="21"/>
              </w:rPr>
            </w:pPr>
            <w:r>
              <w:rPr>
                <w:rFonts w:hint="eastAsia" w:ascii="宋体" w:hAnsi="宋体" w:cs="宋体"/>
                <w:szCs w:val="21"/>
              </w:rPr>
              <w:t xml:space="preserve">d. 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DSA</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1.完成本科室常规物资、物品转运服务</w:t>
            </w:r>
            <w:r/>
          </w:p>
          <w:p>
            <w:pPr>
              <w:spacing w:line="276" w:lineRule="auto"/>
              <w:rPr>
                <w:rFonts w:ascii="宋体" w:hAnsi="宋体" w:cs="宋体"/>
                <w:szCs w:val="21"/>
              </w:rPr>
            </w:pPr>
            <w:r>
              <w:rPr>
                <w:rFonts w:hint="eastAsia" w:ascii="宋体" w:hAnsi="宋体" w:cs="宋体"/>
                <w:szCs w:val="21"/>
              </w:rPr>
              <w:t xml:space="preserve">2.负责平诊、急诊介入手术患者全程安全接送；转运前核对患者信息，落实防跌倒、防坠床防护措施，转运平车、轮椅使用后及时清洁消毒</w:t>
            </w:r>
            <w:r/>
          </w:p>
          <w:p>
            <w:pPr>
              <w:spacing w:line="276" w:lineRule="auto"/>
              <w:rPr>
                <w:rFonts w:ascii="宋体" w:hAnsi="宋体" w:cs="宋体"/>
                <w:szCs w:val="21"/>
              </w:rPr>
            </w:pPr>
            <w:r>
              <w:rPr>
                <w:rFonts w:hint="eastAsia" w:ascii="宋体" w:hAnsi="宋体" w:cs="宋体"/>
                <w:szCs w:val="21"/>
              </w:rPr>
              <w:t xml:space="preserve">3.负责导管室内部的清洁卫生工作</w:t>
            </w:r>
            <w:r/>
          </w:p>
          <w:p>
            <w:pPr>
              <w:spacing w:line="276" w:lineRule="auto"/>
              <w:rPr>
                <w:rFonts w:ascii="宋体" w:hAnsi="宋体" w:cs="宋体"/>
                <w:szCs w:val="21"/>
              </w:rPr>
            </w:pPr>
            <w:r>
              <w:rPr>
                <w:rFonts w:hint="eastAsia" w:ascii="宋体" w:hAnsi="宋体" w:cs="宋体"/>
                <w:szCs w:val="21"/>
              </w:rPr>
              <w:t xml:space="preserve">4.严格按照导管室排班安排同步开展工作、轮休</w:t>
            </w:r>
            <w:r/>
          </w:p>
          <w:p>
            <w:pPr>
              <w:spacing w:line="276" w:lineRule="auto"/>
              <w:rPr>
                <w:rFonts w:ascii="宋体" w:hAnsi="宋体" w:cs="宋体"/>
                <w:szCs w:val="21"/>
              </w:rPr>
            </w:pPr>
            <w:r>
              <w:rPr>
                <w:rFonts w:hint="eastAsia" w:ascii="宋体" w:hAnsi="宋体" w:cs="宋体"/>
                <w:szCs w:val="21"/>
              </w:rPr>
              <w:t xml:space="preserve">5.服从科室医护人员合理调度，完成各项后勤辅助工作</w:t>
            </w:r>
            <w:r/>
          </w:p>
          <w:p>
            <w:pPr>
              <w:spacing w:line="276" w:lineRule="auto"/>
              <w:rPr>
                <w:rFonts w:ascii="宋体" w:hAnsi="宋体" w:cs="宋体"/>
                <w:szCs w:val="21"/>
              </w:rPr>
            </w:pPr>
            <w:r>
              <w:rPr>
                <w:rFonts w:hint="eastAsia" w:ascii="宋体" w:hAnsi="宋体" w:cs="宋体"/>
                <w:szCs w:val="21"/>
              </w:rPr>
              <w:t xml:space="preserve">6.负责使用后污染器械、废弃手术耗材密闭转运及洁净物资搬运摆放</w:t>
            </w:r>
            <w:r/>
          </w:p>
          <w:p>
            <w:pPr>
              <w:spacing w:line="276" w:lineRule="auto"/>
              <w:rPr>
                <w:rFonts w:ascii="宋体" w:hAnsi="宋体" w:cs="宋体"/>
                <w:szCs w:val="21"/>
              </w:rPr>
            </w:pPr>
            <w:r>
              <w:rPr>
                <w:rFonts w:hint="eastAsia" w:ascii="宋体" w:hAnsi="宋体" w:cs="宋体"/>
                <w:szCs w:val="21"/>
              </w:rPr>
              <w:t xml:space="preserve">7.协助科室完成其他工作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急诊抢救室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1.完成急诊抢救室日常常规物资、患者转运服务</w:t>
            </w:r>
            <w:r/>
          </w:p>
          <w:p>
            <w:pPr>
              <w:spacing w:line="276" w:lineRule="auto"/>
              <w:rPr>
                <w:rFonts w:ascii="宋体" w:hAnsi="宋体" w:cs="宋体"/>
                <w:szCs w:val="21"/>
              </w:rPr>
            </w:pPr>
            <w:r>
              <w:rPr>
                <w:rFonts w:hint="eastAsia" w:ascii="宋体" w:hAnsi="宋体" w:cs="宋体"/>
                <w:szCs w:val="21"/>
              </w:rPr>
              <w:t xml:space="preserve">2.急诊科特殊服务内容；</w:t>
            </w:r>
            <w:r/>
          </w:p>
          <w:p>
            <w:pPr>
              <w:spacing w:line="276" w:lineRule="auto"/>
              <w:rPr>
                <w:rFonts w:ascii="宋体" w:hAnsi="宋体" w:cs="宋体"/>
                <w:szCs w:val="21"/>
              </w:rPr>
            </w:pPr>
            <w:r>
              <w:rPr>
                <w:rFonts w:hint="eastAsia" w:ascii="宋体" w:hAnsi="宋体" w:cs="宋体"/>
                <w:szCs w:val="21"/>
              </w:rPr>
              <w:t xml:space="preserve">a. 负责抢救室公共区域日常清扫保洁，污物密闭分类处置，定时消杀</w:t>
            </w:r>
            <w:r/>
          </w:p>
          <w:p>
            <w:pPr>
              <w:spacing w:line="276" w:lineRule="auto"/>
              <w:rPr>
                <w:rFonts w:ascii="宋体" w:hAnsi="宋体" w:cs="宋体"/>
                <w:szCs w:val="21"/>
              </w:rPr>
            </w:pPr>
            <w:r>
              <w:rPr>
                <w:rFonts w:hint="eastAsia" w:ascii="宋体" w:hAnsi="宋体" w:cs="宋体"/>
                <w:szCs w:val="21"/>
              </w:rPr>
              <w:t xml:space="preserve">b. 配合医护人员接送急诊就诊、抢救患者，转运前核对患者信息，做好防跌倒防护，转运工具一用一消毒</w:t>
            </w:r>
            <w:r/>
          </w:p>
          <w:p>
            <w:pPr>
              <w:spacing w:line="276" w:lineRule="auto"/>
              <w:rPr>
                <w:rFonts w:ascii="宋体" w:hAnsi="宋体" w:cs="宋体"/>
                <w:szCs w:val="21"/>
              </w:rPr>
            </w:pPr>
            <w:r>
              <w:rPr>
                <w:rFonts w:hint="eastAsia" w:ascii="宋体" w:hAnsi="宋体" w:cs="宋体"/>
                <w:szCs w:val="21"/>
              </w:rPr>
              <w:t xml:space="preserve">c.为无陪护患者提供递交缴费单据、递送生活用品、饮水搀扶等生活帮扶</w:t>
            </w:r>
            <w:r/>
          </w:p>
          <w:p>
            <w:pPr>
              <w:spacing w:line="276" w:lineRule="auto"/>
              <w:rPr>
                <w:rFonts w:ascii="宋体" w:hAnsi="宋体" w:cs="宋体"/>
                <w:szCs w:val="21"/>
              </w:rPr>
            </w:pPr>
            <w:r>
              <w:rPr>
                <w:rFonts w:hint="eastAsia" w:ascii="宋体" w:hAnsi="宋体" w:cs="宋体"/>
                <w:szCs w:val="21"/>
              </w:rPr>
              <w:t xml:space="preserve">d.协助护士做好物品清洁等输液准备工作</w:t>
            </w:r>
            <w:r/>
          </w:p>
          <w:p>
            <w:pPr>
              <w:spacing w:line="276" w:lineRule="auto"/>
              <w:rPr>
                <w:rFonts w:ascii="宋体" w:hAnsi="宋体" w:cs="宋体"/>
                <w:szCs w:val="21"/>
              </w:rPr>
            </w:pPr>
            <w:r>
              <w:rPr>
                <w:rFonts w:hint="eastAsia" w:ascii="宋体" w:hAnsi="宋体" w:cs="宋体"/>
                <w:szCs w:val="21"/>
              </w:rPr>
              <w:t xml:space="preserve">e.协助科室完成其他工作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内镜中心</w:t>
            </w:r>
            <w:r/>
          </w:p>
        </w:tc>
        <w:tc>
          <w:tcPr>
            <w:tcW w:w="7229" w:type="dxa"/>
            <w:vAlign w:val="center"/>
            <w:textDirection w:val="lrTb"/>
            <w:noWrap w:val="false"/>
          </w:tcPr>
          <w:p>
            <w:pPr>
              <w:numPr>
                <w:ilvl w:val="0"/>
                <w:numId w:val="41"/>
              </w:numPr>
              <w:spacing w:line="276" w:lineRule="auto"/>
              <w:rPr>
                <w:rFonts w:ascii="宋体" w:hAnsi="宋体" w:cs="宋体"/>
                <w:szCs w:val="21"/>
              </w:rPr>
            </w:pPr>
            <w:r>
              <w:rPr>
                <w:rFonts w:hint="eastAsia" w:ascii="宋体" w:hAnsi="宋体" w:cs="宋体"/>
                <w:szCs w:val="21"/>
              </w:rPr>
              <w:t xml:space="preserve">完成本科室普通运送的服务内容</w:t>
            </w:r>
            <w:r/>
          </w:p>
          <w:p>
            <w:pPr>
              <w:spacing w:line="276" w:lineRule="auto"/>
              <w:rPr>
                <w:rFonts w:ascii="宋体" w:hAnsi="宋体" w:cs="宋体"/>
                <w:szCs w:val="21"/>
              </w:rPr>
            </w:pPr>
            <w:r>
              <w:rPr>
                <w:rFonts w:hint="eastAsia" w:ascii="宋体" w:hAnsi="宋体" w:cs="宋体"/>
                <w:szCs w:val="21"/>
              </w:rPr>
              <w:t xml:space="preserve">2.内镜室特殊服务内容</w:t>
            </w:r>
            <w:r/>
          </w:p>
          <w:p>
            <w:pPr>
              <w:spacing w:line="276" w:lineRule="auto"/>
              <w:rPr>
                <w:rFonts w:ascii="宋体" w:hAnsi="宋体" w:cs="宋体"/>
                <w:szCs w:val="21"/>
              </w:rPr>
            </w:pPr>
            <w:r>
              <w:rPr>
                <w:rFonts w:hint="eastAsia" w:ascii="宋体" w:hAnsi="宋体" w:cs="宋体"/>
                <w:szCs w:val="21"/>
              </w:rPr>
              <w:t xml:space="preserve">a.内镜室室内清洁卫生工作</w:t>
            </w:r>
            <w:r/>
          </w:p>
          <w:p>
            <w:pPr>
              <w:spacing w:line="276" w:lineRule="auto"/>
              <w:rPr>
                <w:rFonts w:ascii="宋体" w:hAnsi="宋体" w:cs="宋体"/>
                <w:szCs w:val="21"/>
              </w:rPr>
            </w:pPr>
            <w:r>
              <w:rPr>
                <w:rFonts w:hint="eastAsia" w:ascii="宋体" w:hAnsi="宋体" w:cs="宋体"/>
                <w:szCs w:val="21"/>
              </w:rPr>
              <w:t xml:space="preserve">b.各检查台次间病人的转送工作</w:t>
            </w:r>
            <w:r/>
          </w:p>
          <w:p>
            <w:pPr>
              <w:spacing w:line="276" w:lineRule="auto"/>
              <w:rPr>
                <w:rFonts w:ascii="宋体" w:hAnsi="宋体" w:cs="宋体"/>
                <w:szCs w:val="21"/>
              </w:rPr>
            </w:pPr>
            <w:r>
              <w:rPr>
                <w:rFonts w:hint="eastAsia" w:ascii="宋体" w:hAnsi="宋体" w:cs="宋体"/>
                <w:szCs w:val="21"/>
              </w:rPr>
              <w:t xml:space="preserve">c.苏醒室转运病人</w:t>
            </w:r>
            <w:r/>
          </w:p>
          <w:p>
            <w:pPr>
              <w:spacing w:line="276" w:lineRule="auto"/>
              <w:rPr>
                <w:rFonts w:ascii="宋体" w:hAnsi="宋体" w:cs="宋体"/>
                <w:szCs w:val="21"/>
              </w:rPr>
            </w:pPr>
            <w:r>
              <w:rPr>
                <w:rFonts w:hint="eastAsia" w:ascii="宋体" w:hAnsi="宋体" w:cs="宋体"/>
                <w:szCs w:val="21"/>
              </w:rPr>
              <w:t xml:space="preserve">e.内镜室辅助准备工作</w:t>
            </w:r>
            <w:r/>
          </w:p>
          <w:p>
            <w:pPr>
              <w:spacing w:line="276" w:lineRule="auto"/>
              <w:rPr>
                <w:rFonts w:ascii="宋体" w:hAnsi="宋体" w:cs="宋体"/>
                <w:szCs w:val="21"/>
              </w:rPr>
            </w:pPr>
            <w:r>
              <w:rPr>
                <w:rFonts w:hint="eastAsia" w:ascii="宋体" w:hAnsi="宋体" w:cs="宋体"/>
                <w:szCs w:val="21"/>
              </w:rPr>
              <w:t xml:space="preserve">f.物资的整理与领用</w:t>
            </w:r>
            <w:r/>
          </w:p>
          <w:p>
            <w:pPr>
              <w:spacing w:line="276" w:lineRule="auto"/>
              <w:rPr>
                <w:rFonts w:ascii="宋体" w:hAnsi="宋体" w:cs="宋体"/>
                <w:szCs w:val="21"/>
              </w:rPr>
            </w:pPr>
            <w:r>
              <w:rPr>
                <w:rFonts w:hint="eastAsia" w:ascii="宋体" w:hAnsi="宋体" w:cs="宋体"/>
                <w:szCs w:val="21"/>
              </w:rPr>
              <w:t xml:space="preserve">g.协助科室完成其他工作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新生儿NICU</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1.完成本科室普通运送的服务内容</w:t>
            </w:r>
            <w:r/>
          </w:p>
          <w:p>
            <w:pPr>
              <w:spacing w:line="276" w:lineRule="auto"/>
              <w:rPr>
                <w:rFonts w:ascii="宋体" w:hAnsi="宋体" w:cs="宋体"/>
                <w:szCs w:val="21"/>
              </w:rPr>
            </w:pPr>
            <w:r>
              <w:rPr>
                <w:rFonts w:hint="eastAsia" w:ascii="宋体" w:hAnsi="宋体" w:cs="宋体"/>
                <w:szCs w:val="21"/>
              </w:rPr>
              <w:t xml:space="preserve">2.新生儿室特殊服务内容</w:t>
            </w:r>
            <w:r/>
          </w:p>
          <w:p>
            <w:pPr>
              <w:spacing w:line="276" w:lineRule="auto"/>
              <w:rPr>
                <w:rFonts w:ascii="宋体" w:hAnsi="宋体" w:cs="宋体"/>
                <w:szCs w:val="21"/>
              </w:rPr>
            </w:pPr>
            <w:r>
              <w:rPr>
                <w:rFonts w:hint="eastAsia" w:ascii="宋体" w:hAnsi="宋体" w:cs="宋体"/>
                <w:szCs w:val="21"/>
              </w:rPr>
              <w:t xml:space="preserve">a.负责新生儿室室内环境及物品的清洁、消毒工作</w:t>
            </w:r>
            <w:r/>
          </w:p>
          <w:p>
            <w:pPr>
              <w:spacing w:line="276" w:lineRule="auto"/>
              <w:rPr>
                <w:rFonts w:ascii="宋体" w:hAnsi="宋体" w:cs="宋体"/>
                <w:szCs w:val="21"/>
              </w:rPr>
            </w:pPr>
            <w:r>
              <w:rPr>
                <w:rFonts w:hint="eastAsia" w:ascii="宋体" w:hAnsi="宋体" w:cs="宋体"/>
                <w:szCs w:val="21"/>
              </w:rPr>
              <w:t xml:space="preserve">b.协助护士完成新生儿室内设备及仪器日常清洁及终末消毒处理</w:t>
            </w:r>
            <w:r/>
          </w:p>
          <w:p>
            <w:pPr>
              <w:spacing w:line="276" w:lineRule="auto"/>
              <w:rPr>
                <w:rFonts w:ascii="宋体" w:hAnsi="宋体" w:cs="宋体"/>
                <w:szCs w:val="21"/>
              </w:rPr>
            </w:pPr>
            <w:r>
              <w:rPr>
                <w:rFonts w:hint="eastAsia" w:ascii="宋体" w:hAnsi="宋体" w:cs="宋体"/>
                <w:szCs w:val="21"/>
              </w:rPr>
              <w:t xml:space="preserve">c.无菌用品的的清点与管理</w:t>
            </w:r>
            <w:r/>
          </w:p>
          <w:p>
            <w:pPr>
              <w:spacing w:line="276" w:lineRule="auto"/>
              <w:rPr>
                <w:rFonts w:ascii="宋体" w:hAnsi="宋体" w:cs="宋体"/>
                <w:szCs w:val="21"/>
              </w:rPr>
            </w:pPr>
            <w:r>
              <w:rPr>
                <w:rFonts w:hint="eastAsia" w:ascii="宋体" w:hAnsi="宋体" w:cs="宋体"/>
                <w:szCs w:val="21"/>
              </w:rPr>
              <w:t xml:space="preserve">d.协助科室完成其他工作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血透中心</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1.完成本科室普通运送的服务内容</w:t>
            </w:r>
            <w:r/>
          </w:p>
          <w:p>
            <w:pPr>
              <w:spacing w:line="276" w:lineRule="auto"/>
              <w:rPr>
                <w:rFonts w:ascii="宋体" w:hAnsi="宋体" w:cs="宋体"/>
                <w:szCs w:val="21"/>
              </w:rPr>
            </w:pPr>
            <w:r>
              <w:rPr>
                <w:rFonts w:hint="eastAsia" w:ascii="宋体" w:hAnsi="宋体" w:cs="宋体"/>
                <w:szCs w:val="21"/>
              </w:rPr>
              <w:t xml:space="preserve">2.血透特殊服务内容</w:t>
            </w:r>
            <w:r/>
          </w:p>
          <w:p>
            <w:pPr>
              <w:spacing w:line="276" w:lineRule="auto"/>
              <w:tabs>
                <w:tab w:val="left" w:pos="312" w:leader="none"/>
              </w:tabs>
              <w:rPr>
                <w:rFonts w:ascii="宋体" w:hAnsi="宋体" w:cs="宋体"/>
                <w:szCs w:val="21"/>
              </w:rPr>
            </w:pPr>
            <w:r>
              <w:rPr>
                <w:rFonts w:hint="eastAsia" w:ascii="宋体" w:hAnsi="宋体" w:cs="宋体"/>
                <w:szCs w:val="21"/>
              </w:rPr>
              <w:t xml:space="preserve">a.负责血透中心内部区域的清洁卫生消毒工作</w:t>
            </w:r>
            <w:r/>
          </w:p>
          <w:p>
            <w:pPr>
              <w:spacing w:line="276" w:lineRule="auto"/>
              <w:tabs>
                <w:tab w:val="left" w:pos="312" w:leader="none"/>
              </w:tabs>
              <w:rPr>
                <w:rFonts w:ascii="宋体" w:hAnsi="宋体" w:cs="宋体"/>
                <w:szCs w:val="21"/>
              </w:rPr>
            </w:pPr>
            <w:r>
              <w:rPr>
                <w:rFonts w:hint="eastAsia" w:ascii="宋体" w:hAnsi="宋体" w:cs="宋体"/>
                <w:szCs w:val="21"/>
              </w:rPr>
              <w:t xml:space="preserve">b.负责病人治疗期间的门禁看守</w:t>
            </w:r>
            <w:r/>
          </w:p>
          <w:p>
            <w:pPr>
              <w:spacing w:line="276" w:lineRule="auto"/>
              <w:tabs>
                <w:tab w:val="left" w:pos="312" w:leader="none"/>
              </w:tabs>
              <w:rPr>
                <w:rFonts w:ascii="宋体" w:hAnsi="宋体" w:cs="宋体"/>
                <w:szCs w:val="21"/>
              </w:rPr>
            </w:pPr>
            <w:r>
              <w:rPr>
                <w:rFonts w:hint="eastAsia" w:ascii="宋体" w:hAnsi="宋体" w:cs="宋体"/>
                <w:szCs w:val="21"/>
              </w:rPr>
              <w:t xml:space="preserve">c.负责病人治疗上机前的准备工作</w:t>
            </w:r>
            <w:r/>
          </w:p>
          <w:p>
            <w:pPr>
              <w:spacing w:line="276" w:lineRule="auto"/>
              <w:tabs>
                <w:tab w:val="left" w:pos="312" w:leader="none"/>
              </w:tabs>
              <w:rPr>
                <w:rFonts w:ascii="宋体" w:hAnsi="宋体" w:cs="宋体"/>
                <w:szCs w:val="21"/>
              </w:rPr>
            </w:pPr>
            <w:r>
              <w:rPr>
                <w:rFonts w:hint="eastAsia" w:ascii="宋体" w:hAnsi="宋体" w:cs="宋体"/>
                <w:szCs w:val="21"/>
              </w:rPr>
              <w:t xml:space="preserve">d.负责血透中心的标本运送工作；</w:t>
            </w:r>
            <w:r/>
          </w:p>
          <w:p>
            <w:pPr>
              <w:spacing w:line="276" w:lineRule="auto"/>
              <w:tabs>
                <w:tab w:val="left" w:pos="312" w:leader="none"/>
              </w:tabs>
              <w:rPr>
                <w:rFonts w:ascii="宋体" w:hAnsi="宋体" w:cs="宋体"/>
                <w:szCs w:val="21"/>
              </w:rPr>
            </w:pPr>
            <w:r>
              <w:rPr>
                <w:rFonts w:hint="eastAsia" w:ascii="宋体" w:hAnsi="宋体" w:cs="宋体"/>
                <w:szCs w:val="21"/>
              </w:rPr>
              <w:t xml:space="preserve">e.负责清点交接送洗的被服等敷料，并且做好登记</w:t>
            </w:r>
            <w:r/>
          </w:p>
          <w:p>
            <w:pPr>
              <w:spacing w:line="276" w:lineRule="auto"/>
              <w:tabs>
                <w:tab w:val="left" w:pos="312" w:leader="none"/>
              </w:tabs>
              <w:rPr>
                <w:rFonts w:ascii="宋体" w:hAnsi="宋体" w:cs="宋体"/>
                <w:szCs w:val="21"/>
              </w:rPr>
            </w:pPr>
            <w:r>
              <w:rPr>
                <w:rFonts w:hint="eastAsia" w:ascii="宋体" w:hAnsi="宋体" w:cs="宋体"/>
                <w:szCs w:val="21"/>
              </w:rPr>
              <w:t xml:space="preserve">f.血透室所领盐水的领用与运输</w:t>
            </w:r>
            <w:r/>
          </w:p>
          <w:p>
            <w:pPr>
              <w:spacing w:line="276" w:lineRule="auto"/>
              <w:tabs>
                <w:tab w:val="left" w:pos="312" w:leader="none"/>
              </w:tabs>
              <w:rPr>
                <w:rFonts w:ascii="宋体" w:hAnsi="宋体" w:cs="宋体"/>
                <w:szCs w:val="21"/>
              </w:rPr>
            </w:pPr>
            <w:r>
              <w:rPr>
                <w:rFonts w:hint="eastAsia" w:ascii="宋体" w:hAnsi="宋体" w:cs="宋体"/>
                <w:szCs w:val="21"/>
              </w:rPr>
              <w:t xml:space="preserve">g.协助科室完成其他工作</w:t>
            </w:r>
            <w:r/>
          </w:p>
        </w:tc>
      </w:tr>
      <w:tr>
        <w:trPr>
          <w:jc w:val="center"/>
        </w:trPr>
        <w:tc>
          <w:tcPr>
            <w:tcW w:w="1384"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妇科手术室</w:t>
            </w:r>
            <w:r/>
          </w:p>
        </w:tc>
        <w:tc>
          <w:tcPr>
            <w:tcW w:w="7229"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1.完成本科室普通运送的服务内容</w:t>
            </w:r>
            <w:r/>
          </w:p>
          <w:p>
            <w:pPr>
              <w:spacing w:line="276" w:lineRule="auto"/>
              <w:rPr>
                <w:rFonts w:ascii="宋体" w:hAnsi="宋体" w:cs="宋体"/>
                <w:szCs w:val="21"/>
              </w:rPr>
            </w:pPr>
            <w:r>
              <w:rPr>
                <w:rFonts w:hint="eastAsia" w:ascii="宋体" w:hAnsi="宋体" w:cs="宋体"/>
                <w:szCs w:val="21"/>
              </w:rPr>
              <w:t xml:space="preserve">2.领取医疗辅助用品并在科室放至到位</w:t>
            </w:r>
            <w:r/>
          </w:p>
          <w:p>
            <w:pPr>
              <w:spacing w:line="276" w:lineRule="auto"/>
              <w:rPr>
                <w:rFonts w:ascii="宋体" w:hAnsi="宋体" w:cs="宋体"/>
                <w:szCs w:val="21"/>
              </w:rPr>
            </w:pPr>
            <w:r>
              <w:rPr>
                <w:rFonts w:hint="eastAsia" w:ascii="宋体" w:hAnsi="宋体" w:cs="宋体"/>
                <w:szCs w:val="21"/>
              </w:rPr>
              <w:t xml:space="preserve">3.负责科室内环境卫生及手术完器械的清洗工作</w:t>
            </w:r>
            <w:r/>
          </w:p>
          <w:p>
            <w:pPr>
              <w:spacing w:line="276" w:lineRule="auto"/>
              <w:rPr>
                <w:rFonts w:ascii="宋体" w:hAnsi="宋体" w:cs="宋体"/>
                <w:szCs w:val="21"/>
              </w:rPr>
            </w:pPr>
            <w:r>
              <w:rPr>
                <w:rFonts w:hint="eastAsia" w:ascii="宋体" w:hAnsi="宋体" w:cs="宋体"/>
                <w:szCs w:val="21"/>
              </w:rPr>
              <w:t xml:space="preserve">4.及时、安全、准确地更换手术床单</w:t>
            </w:r>
            <w:r/>
          </w:p>
          <w:p>
            <w:pPr>
              <w:spacing w:line="276" w:lineRule="auto"/>
              <w:rPr>
                <w:rFonts w:ascii="宋体" w:hAnsi="宋体" w:cs="宋体"/>
                <w:szCs w:val="21"/>
              </w:rPr>
            </w:pPr>
            <w:r>
              <w:rPr>
                <w:rFonts w:hint="eastAsia" w:ascii="宋体" w:hAnsi="宋体" w:cs="宋体"/>
                <w:szCs w:val="21"/>
              </w:rPr>
              <w:t xml:space="preserve">5.清点交接送洗的被服等敷料，并且做好登记</w:t>
            </w:r>
            <w:r/>
          </w:p>
          <w:p>
            <w:pPr>
              <w:spacing w:line="276" w:lineRule="auto"/>
              <w:tabs>
                <w:tab w:val="left" w:pos="312" w:leader="none"/>
              </w:tabs>
              <w:rPr>
                <w:rFonts w:ascii="宋体" w:hAnsi="宋体" w:cs="宋体"/>
                <w:szCs w:val="21"/>
              </w:rPr>
            </w:pPr>
            <w:r>
              <w:rPr>
                <w:rFonts w:hint="eastAsia" w:ascii="宋体" w:hAnsi="宋体" w:cs="宋体"/>
                <w:szCs w:val="21"/>
              </w:rPr>
              <w:t xml:space="preserve">7.协助科室完成其他工作</w:t>
            </w:r>
            <w:r/>
          </w:p>
        </w:tc>
      </w:tr>
    </w:tbl>
    <w:p>
      <w:pPr>
        <w:ind w:firstLine="422"/>
        <w:spacing w:line="360" w:lineRule="auto"/>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3服务标准要求</w:t>
      </w:r>
      <w:r/>
    </w:p>
    <w:p>
      <w:pPr>
        <w:pStyle w:val="1078"/>
        <w:rPr>
          <w:rFonts w:ascii="宋体" w:hAnsi="宋体" w:cs="宋体"/>
          <w:sz w:val="21"/>
          <w:szCs w:val="21"/>
        </w:rPr>
      </w:pPr>
      <w:r>
        <w:rPr>
          <w:rFonts w:hint="eastAsia" w:ascii="宋体" w:hAnsi="宋体" w:cs="宋体"/>
          <w:sz w:val="21"/>
          <w:szCs w:val="21"/>
        </w:rPr>
        <w:t xml:space="preserve">（1）快速响应：接到科室转运呼叫后，根据患者病情匹配对应转运工具，15 分钟内抵达现场；急诊、危重特殊患者，10 分钟内到达开展护送。</w:t>
      </w:r>
      <w:r/>
    </w:p>
    <w:p>
      <w:pPr>
        <w:pStyle w:val="1078"/>
        <w:rPr>
          <w:rFonts w:ascii="宋体" w:hAnsi="宋体" w:cs="宋体"/>
          <w:sz w:val="21"/>
          <w:szCs w:val="21"/>
        </w:rPr>
      </w:pPr>
      <w:r>
        <w:rPr>
          <w:rFonts w:hint="eastAsia" w:ascii="宋体" w:hAnsi="宋体" w:cs="宋体"/>
          <w:sz w:val="21"/>
          <w:szCs w:val="21"/>
        </w:rPr>
        <w:t xml:space="preserve">（2）转运安全：危重患者转运须在医护人员指导下搬运；全程做好患者保暖，平车、轮椅护栏、约束带固定牢靠，各类引流管、输液管妥善固定；途经弯道、坡道减速慢行，严防坠床、管路滑脱等意外。转运工具使用完毕及时清洁消毒</w:t>
      </w:r>
      <w:r/>
    </w:p>
    <w:p>
      <w:pPr>
        <w:pStyle w:val="1078"/>
        <w:rPr>
          <w:rFonts w:ascii="宋体" w:hAnsi="宋体" w:cs="宋体"/>
          <w:sz w:val="21"/>
          <w:szCs w:val="21"/>
        </w:rPr>
      </w:pPr>
      <w:r>
        <w:rPr>
          <w:rFonts w:hint="eastAsia" w:ascii="宋体" w:hAnsi="宋体" w:cs="宋体"/>
          <w:sz w:val="21"/>
          <w:szCs w:val="21"/>
        </w:rPr>
        <w:t xml:space="preserve">（3）信息准确：转运出发前、送达科室、检查前后均与医护人员双人核对患者姓名、床号、检查项目，确认无误后方可转运；送至指定检查区域，检查完成后安全护送返回原病区。</w:t>
      </w:r>
      <w:r/>
    </w:p>
    <w:p>
      <w:pPr>
        <w:pStyle w:val="1078"/>
        <w:rPr>
          <w:rFonts w:ascii="宋体" w:hAnsi="宋体" w:cs="宋体"/>
          <w:sz w:val="21"/>
          <w:szCs w:val="21"/>
        </w:rPr>
      </w:pPr>
      <w:r>
        <w:rPr>
          <w:rFonts w:hint="eastAsia" w:ascii="宋体" w:hAnsi="宋体" w:cs="宋体"/>
          <w:sz w:val="21"/>
          <w:szCs w:val="21"/>
        </w:rPr>
        <w:t xml:space="preserve">（4）文明服务：统一工装、佩戴工牌，服务使用规范礼貌用语，待人态度温和亲切</w:t>
      </w:r>
      <w:r/>
    </w:p>
    <w:p>
      <w:pPr>
        <w:pStyle w:val="1078"/>
        <w:rPr>
          <w:rFonts w:ascii="宋体" w:hAnsi="宋体" w:cs="宋体"/>
          <w:sz w:val="21"/>
          <w:szCs w:val="21"/>
        </w:rPr>
      </w:pPr>
      <w:r>
        <w:rPr>
          <w:rFonts w:hint="eastAsia" w:ascii="宋体" w:hAnsi="宋体" w:cs="宋体"/>
          <w:sz w:val="21"/>
          <w:szCs w:val="21"/>
        </w:rPr>
        <w:t xml:space="preserve">（5）细致负责：转运前仔细检查平车、轮椅刹车、护栏等设备性能；转运途中将患者头部置于靠近自身一侧，全程留意患者状态；若出现患者不适、管路渗漏等突发情况，第一时间告知医护人员。</w:t>
      </w:r>
      <w:r/>
    </w:p>
    <w:p>
      <w:pPr>
        <w:pStyle w:val="1078"/>
        <w:rPr>
          <w:rFonts w:ascii="宋体" w:hAnsi="宋体" w:cs="宋体"/>
          <w:sz w:val="21"/>
          <w:szCs w:val="21"/>
        </w:rPr>
      </w:pPr>
      <w:r>
        <w:rPr>
          <w:rFonts w:hint="eastAsia" w:ascii="宋体" w:hAnsi="宋体" w:cs="宋体"/>
          <w:sz w:val="21"/>
          <w:szCs w:val="21"/>
        </w:rPr>
        <w:t xml:space="preserve">（6）人员稳定：固定驻科服务人员保持相对稳定；人员轮岗、更换前必须完成岗位专项培训，经医院及科室考核达标后方可独立上岗。</w:t>
      </w:r>
      <w:r/>
    </w:p>
    <w:p>
      <w:pPr>
        <w:pStyle w:val="1078"/>
        <w:rPr>
          <w:rFonts w:ascii="宋体" w:hAnsi="宋体" w:cs="宋体"/>
          <w:sz w:val="21"/>
          <w:szCs w:val="21"/>
        </w:rPr>
      </w:pPr>
      <w:r>
        <w:rPr>
          <w:rFonts w:hint="eastAsia" w:ascii="宋体" w:hAnsi="宋体" w:cs="宋体"/>
          <w:sz w:val="21"/>
          <w:szCs w:val="21"/>
        </w:rPr>
        <w:t xml:space="preserve">4.特殊医疗技术工人服务</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1消毒员</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1.1需持有特种设备压力容器作业证和消毒员岗位资格证书，持证上岗。</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1.2协助供应室、胃镜室等科室完成消毒清洗相关工作。</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1.3严格执行各项规章制度和技术操作规程，发现设备、灭菌异常第一时间处置并上报。</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1.4根据待灭菌物品的性质选择适配的灭菌方法，严格把控灭菌程序、温度与时间。</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1.5按规范开展 B-D 试验（仅针对预真空 / 脉动真空压力蒸汽灭菌器）：每日灭菌前、灭菌器维修后、新安装灭菌器必须进行 B-D 试验；若测试结果不合格，严禁开展灭菌作业，须排查整改失败原因，复测合格后方可启动灭菌。</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1.6采用高压蒸汽灭菌时，提前检查包布是否双层完好无破损、待灭菌物品是否清洁、包扎是否严密；灭菌过程中消毒员不得擅自离岗，严格把控压力、时间参数保障灭菌效果；灭菌完毕后，必须待气压表指针降至 “0” 位，方可打开灭菌锅门，防范安全事故。</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1.7每锅灭菌开展全流程工艺监测，核对物品包装、装载规范，记录设备运行的温度、压力、时间，核查化学指示胶带、指示卡变色情况，所有监测数据完整记录，记录归档留存不少于 3 年；定期开展生物监测，常规灭菌每周 1 次，植入物灭菌每锅必做。</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1.8完成上级领导安排的其他消毒灭菌相关专业工作。</w:t>
      </w:r>
      <w:r/>
    </w:p>
    <w:p>
      <w:pPr>
        <w:pStyle w:val="1078"/>
        <w:rPr>
          <w:rFonts w:ascii="宋体" w:hAnsi="宋体" w:cs="宋体"/>
          <w:sz w:val="21"/>
          <w:szCs w:val="21"/>
        </w:rPr>
      </w:pPr>
      <w:r>
        <w:rPr>
          <w:rFonts w:ascii="宋体" w:hAnsi="宋体" w:cs="宋体"/>
          <w:sz w:val="21"/>
          <w:szCs w:val="21"/>
        </w:rPr>
        <w:t xml:space="preserve">4.2</w:t>
      </w:r>
      <w:r>
        <w:rPr>
          <w:rFonts w:hint="eastAsia" w:ascii="宋体" w:hAnsi="宋体" w:cs="宋体"/>
          <w:sz w:val="21"/>
          <w:szCs w:val="21"/>
        </w:rPr>
        <w:t xml:space="preserve">医废暂存点管理员</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2.1严格遵守《医疗废物管理条例》《医疗卫生机构医疗废物管理办法》及配套法律法规、院内医疗废物管理制度，熟练掌握医疗废物全流程处置规范</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2.2对入库医疗废物逐批清点核对，按类别分装至符合《医疗废物专用包装物、容器标准和警示标识规定》的专用容器；盛装量不得超过容器 3/4，包装物、容器封口紧实无渗漏。</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2.3督导各科室保洁人员每日分上、下午两次上门收集医疗废物，严格落实分类分装；每日对全部医疗废物收集容器、暂存点地面及周边环境进行清洁、消毒。</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2.4开展医废转运、清点作业时，严格按防护标准穿戴防护用品：隔离防护衣、防水雨靴、医用口罩、工作帽、一次性手套。</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2.5落实暂存点病媒生物防控措施，做好防鼠、防蚊蝇、防蟑螂、防虫防蛀工作。  </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2.6医疗废物严禁露天堆放、阳光直晒；暂存存放时限不得超过 48 小时，采取隔离管控措施，严禁无关人员进入、接触医废。</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2.7建立完整医疗废物台账登记，登记信息包含：废物产生科室、类别、重量 / 数量、交接时间、处置去向、交接双方经办人签字；登记台账资料留存期限不少于 3 年，严格执行危险废物转移联单制度，规范填写、归档保存转移联单。</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2.8严禁转让、倒卖医疗废物；严禁在非收集点、非暂存区域堆放医疗废物；严禁将医疗废物混入生活垃圾。</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2.9作业全过程防止包装容器破损，杜绝医疗废物流失、泄漏、扩散，避免医疗废物直接接触皮肤、黏膜</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2.10若发生医疗废物流失、泄漏、扩散及意外突发事件，第一时间启动院内《医疗废物流失、泄漏、扩散应急预案》，按流程处置上报</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3中心ICU、EICU护工</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3.1负责患者基础生活护理：协助洗脸、洗头、梳头、翻身、温水擦浴、更换病员服；及时清理排泄物，更换污染床单被套，维持患者身体洁净；遵医护人员指导配合翻身，每 2 小时协助翻身一次</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3.2协助患者进食、进水，擦拭口角分泌物，保障患者基础饮食供给。</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3.3落实环境消杀：每日使用合规含氯消毒液对病床单元擦拭消毒 2 次（上午、下午各 1 次），同步完成治疗室、治疗车表面清洁消毒。</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3.4服从科室医护人员调度，配合完成各项辅助护理工作</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4其他特殊技工</w:t>
      </w:r>
      <w:r/>
    </w:p>
    <w:p>
      <w:pPr>
        <w:ind w:right="-161"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4.1配合科室做好相关辅助配合工作。</w:t>
      </w:r>
      <w:r/>
    </w:p>
    <w:p>
      <w:pPr>
        <w:pStyle w:val="847"/>
        <w:ind w:firstLine="422"/>
        <w:spacing w:before="0" w:after="0" w:line="360" w:lineRule="auto"/>
        <w:rPr>
          <w:rFonts w:ascii="宋体" w:hAnsi="宋体"/>
          <w:sz w:val="21"/>
          <w:szCs w:val="21"/>
        </w:rPr>
      </w:pPr>
      <w:r>
        <w:rPr>
          <w:rFonts w:hint="eastAsia" w:ascii="宋体" w:hAnsi="宋体"/>
          <w:sz w:val="21"/>
          <w:szCs w:val="21"/>
        </w:rPr>
        <w:t xml:space="preserve">（五）其他服务要求</w:t>
      </w:r>
      <w:r/>
    </w:p>
    <w:p>
      <w:pPr>
        <w:pStyle w:val="1078"/>
        <w:rPr>
          <w:rFonts w:ascii="宋体" w:hAnsi="宋体" w:cs="宋体"/>
          <w:sz w:val="21"/>
          <w:szCs w:val="21"/>
        </w:rPr>
      </w:pPr>
      <w:r>
        <w:rPr>
          <w:rFonts w:hint="eastAsia" w:ascii="宋体" w:hAnsi="宋体" w:cs="宋体"/>
          <w:sz w:val="21"/>
          <w:szCs w:val="21"/>
        </w:rPr>
        <w:t xml:space="preserve">中标人须切实重视本项目管理，指定专人负责管理，具体要求如下：</w:t>
      </w:r>
      <w:r/>
    </w:p>
    <w:p>
      <w:pPr>
        <w:pStyle w:val="1078"/>
        <w:rPr>
          <w:rFonts w:ascii="宋体" w:hAnsi="宋体" w:cs="宋体"/>
          <w:sz w:val="21"/>
          <w:szCs w:val="21"/>
        </w:rPr>
      </w:pPr>
      <w:r>
        <w:rPr>
          <w:rFonts w:hint="eastAsia" w:ascii="宋体" w:hAnsi="宋体" w:cs="宋体"/>
          <w:sz w:val="21"/>
          <w:szCs w:val="21"/>
        </w:rPr>
        <w:t xml:space="preserve">1.团队建设：中标人须抽派主要管理技术力量组成本项目物业管理处，指定专人负责本项目的物业管理工作，全面了解物业的情况，倾听意见，与业主单位商议物业管理工作的开展，拟定具体管理细则。</w:t>
      </w:r>
      <w:r/>
    </w:p>
    <w:p>
      <w:pPr>
        <w:pStyle w:val="1078"/>
        <w:rPr>
          <w:rFonts w:ascii="宋体" w:hAnsi="宋体" w:cs="宋体"/>
          <w:sz w:val="21"/>
          <w:szCs w:val="21"/>
        </w:rPr>
      </w:pPr>
      <w:r>
        <w:rPr>
          <w:rFonts w:hint="eastAsia" w:ascii="宋体" w:hAnsi="宋体" w:cs="宋体"/>
          <w:sz w:val="21"/>
          <w:szCs w:val="21"/>
        </w:rPr>
        <w:t xml:space="preserve">2.人员培训与上岗管理：加强员工素质培训，包括法规法纪教育、职业道德教育、岗位技能教育和 保密纪律教育，让每一位员工牢记“业主至上，服务第一”的物业管理宗旨，凡进入本项目工作的工作人员均需严格政治审查和素质培训，达到岗位要求才能够上岗。</w:t>
      </w:r>
      <w:r/>
    </w:p>
    <w:p>
      <w:pPr>
        <w:pStyle w:val="1078"/>
        <w:rPr>
          <w:rFonts w:ascii="宋体" w:hAnsi="宋体" w:cs="宋体"/>
          <w:sz w:val="21"/>
          <w:szCs w:val="21"/>
        </w:rPr>
      </w:pPr>
      <w:r>
        <w:rPr>
          <w:rFonts w:hint="eastAsia" w:ascii="宋体" w:hAnsi="宋体" w:cs="宋体"/>
          <w:sz w:val="21"/>
          <w:szCs w:val="21"/>
        </w:rPr>
        <w:t xml:space="preserve">3.安全保障：中标人需为在医院服务的人员购买相应的保险，遵守国家劳动法规等相关规定，并处理好用工关系，为聘用人员提供劳动生产相关的教育和培训，做到安全生产；非甲方原因导致的乙方自有员工的劳动纠纷以及员工人身意外伤害事故与甲方无关。</w:t>
      </w:r>
      <w:r/>
    </w:p>
    <w:p>
      <w:pPr>
        <w:pStyle w:val="1078"/>
        <w:rPr>
          <w:rFonts w:ascii="宋体" w:hAnsi="宋体" w:cs="宋体"/>
          <w:sz w:val="21"/>
          <w:szCs w:val="21"/>
        </w:rPr>
      </w:pPr>
      <w:r>
        <w:rPr>
          <w:rFonts w:hint="eastAsia" w:ascii="宋体" w:hAnsi="宋体" w:cs="宋体"/>
          <w:sz w:val="21"/>
          <w:szCs w:val="21"/>
        </w:rPr>
        <w:t xml:space="preserve">4.服务礼仪：管理处所有员工对业主做到：热情、礼貌、诚实、上岗着装统一制服、佩带工号牌，按作业标准做好服务。</w:t>
      </w:r>
      <w:r/>
    </w:p>
    <w:p>
      <w:pPr>
        <w:pStyle w:val="1078"/>
        <w:rPr>
          <w:rFonts w:ascii="宋体" w:hAnsi="宋体" w:cs="宋体"/>
          <w:sz w:val="21"/>
          <w:szCs w:val="21"/>
        </w:rPr>
      </w:pPr>
      <w:r>
        <w:rPr>
          <w:rFonts w:hint="eastAsia" w:ascii="宋体" w:hAnsi="宋体" w:cs="宋体"/>
          <w:sz w:val="21"/>
          <w:szCs w:val="21"/>
        </w:rPr>
        <w:t xml:space="preserve">5.台账管理：建立健全档案制度，根据物业管理需要分类分项建立台帐。</w:t>
      </w:r>
      <w:r/>
    </w:p>
    <w:p>
      <w:pPr>
        <w:pStyle w:val="1078"/>
        <w:rPr>
          <w:rFonts w:ascii="宋体" w:hAnsi="宋体" w:cs="宋体"/>
          <w:sz w:val="21"/>
          <w:szCs w:val="21"/>
        </w:rPr>
      </w:pPr>
      <w:r>
        <w:rPr>
          <w:rFonts w:hint="eastAsia" w:ascii="宋体" w:hAnsi="宋体" w:cs="宋体"/>
          <w:sz w:val="21"/>
          <w:szCs w:val="21"/>
        </w:rPr>
        <w:t xml:space="preserve">6.规章制定：建立健全管理规章制度。要积极适应现代企业管理制度的要求，根据业主单位物业具体情况，制定物业管理规章制度和作业标准，通过加强检查、督导和实施奖惩措施，确保各项工作落实到实处，对不胜任人员按规定给予更换。</w:t>
      </w:r>
      <w:r/>
    </w:p>
    <w:p>
      <w:pPr>
        <w:pStyle w:val="1078"/>
        <w:rPr>
          <w:rFonts w:ascii="宋体" w:hAnsi="宋体" w:cs="宋体"/>
          <w:sz w:val="21"/>
          <w:szCs w:val="21"/>
        </w:rPr>
      </w:pPr>
      <w:r>
        <w:rPr>
          <w:rFonts w:hint="eastAsia" w:ascii="宋体" w:hAnsi="宋体" w:cs="宋体"/>
          <w:sz w:val="21"/>
          <w:szCs w:val="21"/>
        </w:rPr>
        <w:t xml:space="preserve">7.智能信息化管理要求：中标人具有先进的管理系统或软件，如物管、医疗运配送、报事报修等管理系统等，且能将其运用于日常管理之中，有效地提高工作效率，提升服务品质，节约服务成本。</w:t>
      </w:r>
      <w:r/>
    </w:p>
    <w:p>
      <w:pPr>
        <w:pStyle w:val="1078"/>
        <w:rPr>
          <w:rFonts w:ascii="宋体" w:hAnsi="宋体" w:cs="宋体"/>
          <w:sz w:val="21"/>
          <w:szCs w:val="21"/>
        </w:rPr>
      </w:pPr>
      <w:r>
        <w:rPr>
          <w:rFonts w:hint="eastAsia" w:ascii="宋体" w:hAnsi="宋体" w:cs="宋体"/>
          <w:sz w:val="21"/>
          <w:szCs w:val="21"/>
        </w:rPr>
        <w:t xml:space="preserve">8.能源管理：中标人在日常服务管理中，具备有效的能源管理体系，合理的节能降耗方案。</w:t>
      </w:r>
      <w:r/>
    </w:p>
    <w:p>
      <w:pPr>
        <w:pStyle w:val="1078"/>
        <w:rPr>
          <w:rFonts w:ascii="宋体" w:hAnsi="宋体" w:cs="宋体"/>
          <w:sz w:val="21"/>
          <w:szCs w:val="21"/>
        </w:rPr>
      </w:pPr>
      <w:r>
        <w:rPr>
          <w:rFonts w:hint="eastAsia" w:ascii="宋体" w:hAnsi="宋体" w:cs="宋体"/>
          <w:sz w:val="21"/>
          <w:szCs w:val="21"/>
        </w:rPr>
        <w:t xml:space="preserve">9.值守要求：国假期间，为保障医院各项工作有序进行，中标单位需安排</w:t>
      </w:r>
      <w:r>
        <w:rPr>
          <w:rFonts w:ascii="宋体" w:hAnsi="宋体" w:cs="宋体"/>
          <w:sz w:val="21"/>
          <w:szCs w:val="21"/>
        </w:rPr>
        <w:t xml:space="preserve">8</w:t>
      </w:r>
      <w:r>
        <w:rPr>
          <w:rFonts w:hint="eastAsia" w:ascii="宋体" w:hAnsi="宋体" w:cs="宋体"/>
          <w:sz w:val="21"/>
          <w:szCs w:val="21"/>
        </w:rPr>
        <w:t xml:space="preserve">0%工作人员在岗。</w:t>
      </w:r>
      <w:r/>
    </w:p>
    <w:p>
      <w:pPr>
        <w:pStyle w:val="1078"/>
        <w:rPr>
          <w:rFonts w:ascii="宋体" w:hAnsi="宋体" w:cs="宋体"/>
          <w:sz w:val="21"/>
          <w:szCs w:val="21"/>
        </w:rPr>
      </w:pPr>
      <w:r>
        <w:rPr>
          <w:rFonts w:hint="eastAsia" w:ascii="宋体" w:hAnsi="宋体" w:cs="宋体"/>
          <w:sz w:val="21"/>
          <w:szCs w:val="21"/>
        </w:rPr>
        <w:t xml:space="preserve">10.临时人员调配：因采购人工作需要，相关岗位临时性增加人员或节假日临时抽调人员，中标人应无条件服从。</w:t>
      </w:r>
      <w:r/>
    </w:p>
    <w:p>
      <w:pPr>
        <w:pStyle w:val="1078"/>
        <w:rPr>
          <w:rFonts w:ascii="宋体" w:hAnsi="宋体" w:cs="宋体"/>
          <w:sz w:val="21"/>
          <w:szCs w:val="21"/>
        </w:rPr>
      </w:pPr>
      <w:r>
        <w:rPr>
          <w:rFonts w:hint="eastAsia" w:ascii="宋体" w:hAnsi="宋体" w:cs="宋体"/>
          <w:sz w:val="21"/>
          <w:szCs w:val="21"/>
        </w:rPr>
        <w:t xml:space="preserve">11.采购人交办的其它服务。</w:t>
      </w:r>
      <w:r/>
    </w:p>
    <w:p>
      <w:pPr>
        <w:pStyle w:val="846"/>
        <w:ind w:firstLine="422"/>
        <w:rPr>
          <w:rFonts w:ascii="宋体" w:hAnsi="宋体"/>
          <w:szCs w:val="21"/>
        </w:rPr>
      </w:pPr>
      <w:r>
        <w:rPr>
          <w:rFonts w:hint="eastAsia" w:ascii="宋体" w:hAnsi="宋体"/>
          <w:szCs w:val="21"/>
        </w:rPr>
        <w:t xml:space="preserve">★三、其他要求</w:t>
      </w:r>
      <w:r/>
    </w:p>
    <w:p>
      <w:pPr>
        <w:pStyle w:val="1078"/>
        <w:rPr>
          <w:rFonts w:ascii="宋体" w:hAnsi="宋体" w:cs="宋体"/>
          <w:sz w:val="21"/>
          <w:szCs w:val="21"/>
        </w:rPr>
      </w:pPr>
      <w:r>
        <w:rPr>
          <w:rFonts w:hint="eastAsia" w:ascii="宋体" w:hAnsi="宋体" w:cs="宋体"/>
          <w:sz w:val="21"/>
          <w:szCs w:val="21"/>
        </w:rPr>
        <w:t xml:space="preserve">1.工作场地</w:t>
      </w:r>
      <w:r/>
    </w:p>
    <w:p>
      <w:pPr>
        <w:pStyle w:val="1078"/>
        <w:rPr>
          <w:rFonts w:ascii="宋体" w:hAnsi="宋体" w:cs="宋体"/>
          <w:sz w:val="21"/>
          <w:szCs w:val="21"/>
        </w:rPr>
      </w:pPr>
      <w:r>
        <w:rPr>
          <w:rFonts w:hint="eastAsia" w:ascii="宋体" w:hAnsi="宋体" w:cs="宋体"/>
          <w:sz w:val="21"/>
          <w:szCs w:val="21"/>
        </w:rPr>
        <w:t xml:space="preserve">（1）物业管理用房：物业管理用房由采购人无偿提供，物业管理用房的水电费由采购人承担。</w:t>
      </w:r>
      <w:r/>
    </w:p>
    <w:p>
      <w:pPr>
        <w:pStyle w:val="1078"/>
        <w:rPr>
          <w:rFonts w:ascii="宋体" w:hAnsi="宋体" w:cs="宋体"/>
          <w:sz w:val="21"/>
          <w:szCs w:val="21"/>
        </w:rPr>
      </w:pPr>
      <w:r>
        <w:rPr>
          <w:rFonts w:hint="eastAsia" w:ascii="宋体" w:hAnsi="宋体" w:cs="宋体"/>
          <w:sz w:val="21"/>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pStyle w:val="1078"/>
        <w:rPr>
          <w:rFonts w:ascii="宋体" w:hAnsi="宋体" w:cs="宋体"/>
          <w:sz w:val="21"/>
          <w:szCs w:val="21"/>
        </w:rPr>
      </w:pPr>
      <w:r>
        <w:rPr>
          <w:rFonts w:hint="eastAsia" w:ascii="宋体" w:hAnsi="宋体" w:cs="宋体"/>
          <w:sz w:val="21"/>
          <w:szCs w:val="21"/>
        </w:rPr>
        <w:t xml:space="preserve">2.服务所需用品</w:t>
      </w:r>
      <w:r/>
    </w:p>
    <w:p>
      <w:pPr>
        <w:pStyle w:val="1078"/>
        <w:rPr>
          <w:rFonts w:ascii="宋体" w:hAnsi="宋体" w:cs="宋体"/>
          <w:sz w:val="21"/>
          <w:szCs w:val="21"/>
        </w:rPr>
      </w:pPr>
      <w:r>
        <w:rPr>
          <w:rFonts w:hint="eastAsia" w:ascii="宋体" w:hAnsi="宋体" w:cs="宋体"/>
          <w:sz w:val="21"/>
          <w:szCs w:val="21"/>
        </w:rPr>
        <w:t xml:space="preserve">物业服务中所需的设施设备、清洁用品及办公用品均由中标供应商自行采购，费用由投中标供应商自行承担。口罩、消毒片、防护手套等消毒、防护用品由采购人承担。</w:t>
      </w:r>
      <w:r/>
    </w:p>
    <w:p>
      <w:pPr>
        <w:pStyle w:val="1078"/>
        <w:rPr>
          <w:rFonts w:ascii="宋体" w:hAnsi="宋体" w:cs="宋体"/>
          <w:sz w:val="21"/>
          <w:szCs w:val="21"/>
        </w:rPr>
      </w:pPr>
      <w:r>
        <w:rPr>
          <w:rFonts w:hint="eastAsia" w:ascii="宋体" w:hAnsi="宋体" w:cs="宋体"/>
          <w:sz w:val="21"/>
          <w:szCs w:val="21"/>
        </w:rPr>
        <w:t xml:space="preserve">3.项目管理服务人员工作服装由中标供应商自行配备，费用自理；服装样式体现岗位特色和方便不同岗位操作，样式需经过采购人认可。</w:t>
      </w:r>
      <w:r/>
    </w:p>
    <w:p>
      <w:pPr>
        <w:pStyle w:val="1078"/>
        <w:rPr>
          <w:rFonts w:ascii="宋体" w:hAnsi="宋体" w:cs="宋体"/>
          <w:sz w:val="21"/>
          <w:szCs w:val="21"/>
        </w:rPr>
      </w:pPr>
      <w:r>
        <w:rPr>
          <w:rFonts w:hint="eastAsia" w:ascii="宋体" w:hAnsi="宋体" w:cs="宋体"/>
          <w:sz w:val="21"/>
          <w:szCs w:val="21"/>
        </w:rPr>
        <w:t xml:space="preserve">4.中标人需建立上岗前培训制度。所有管理服务人员在服务期间按岗位要求进行定期培训，必要时应接受采购人对服务人员的集中培训。</w:t>
      </w:r>
      <w:r/>
    </w:p>
    <w:p>
      <w:pPr>
        <w:pStyle w:val="1078"/>
        <w:rPr>
          <w:rFonts w:ascii="宋体" w:hAnsi="宋体" w:cs="宋体"/>
          <w:sz w:val="21"/>
          <w:szCs w:val="21"/>
        </w:rPr>
      </w:pPr>
      <w:r>
        <w:rPr>
          <w:rFonts w:hint="eastAsia" w:ascii="宋体" w:hAnsi="宋体" w:cs="宋体"/>
          <w:sz w:val="21"/>
          <w:szCs w:val="21"/>
        </w:rPr>
        <w:t xml:space="preserve">5．中标人必须给工作人员按照国家及昆山市的有关规定支付工资和交纳正常的社会保险等，当政策性文件规定进行调整，中标人必须无条件进行调整，调整部分费用由中标人承担。</w:t>
      </w:r>
      <w:r/>
    </w:p>
    <w:p>
      <w:pPr>
        <w:pStyle w:val="1078"/>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w:t>
      </w:r>
      <w:r>
        <w:rPr>
          <w:rFonts w:hint="eastAsia" w:ascii="宋体" w:hAnsi="宋体" w:cs="宋体"/>
          <w:sz w:val="21"/>
          <w:szCs w:val="21"/>
        </w:rPr>
        <w:t xml:space="preserve">项目管理服务人员就餐原则上由中标方自行承担解决。</w:t>
      </w:r>
      <w:r/>
    </w:p>
    <w:p>
      <w:pPr>
        <w:pStyle w:val="1078"/>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工作过程中因中标人责任所造成的经济损失由中标人按实际金额赔偿。</w:t>
      </w:r>
      <w:r/>
    </w:p>
    <w:p>
      <w:pPr>
        <w:pStyle w:val="1078"/>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中标人工作人员在岗履行职责期间（包括上下班途中），发生自身的人身伤害、伤亡，均由中标人负责处理并承担经济和人道主义上的责任，采购人不承担任何责任。</w:t>
      </w:r>
      <w:r/>
    </w:p>
    <w:p>
      <w:pPr>
        <w:pStyle w:val="1078"/>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中标人违反国家相关法规，与聘用人员发生纠纷，均由中标人负责调解与处理，采购人不承担责任。</w:t>
      </w:r>
      <w:r/>
    </w:p>
    <w:p>
      <w:pPr>
        <w:pStyle w:val="1078"/>
        <w:rPr>
          <w:rFonts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为更好做好服务和监督管理，中标人必须提供一套信息化管理系统给采购人，包括智能物业管理类系统、医管配送系统、设备报修类系统、能源管理系统。</w:t>
      </w:r>
      <w:r/>
    </w:p>
    <w:p>
      <w:pPr>
        <w:pStyle w:val="1078"/>
        <w:rPr>
          <w:rFonts w:ascii="宋体" w:hAnsi="宋体" w:cs="宋体"/>
          <w:sz w:val="21"/>
          <w:szCs w:val="21"/>
        </w:rPr>
      </w:pPr>
      <w:r>
        <w:rPr>
          <w:rFonts w:ascii="宋体" w:hAnsi="宋体" w:cs="宋体"/>
          <w:sz w:val="21"/>
          <w:szCs w:val="21"/>
        </w:rPr>
        <w:t xml:space="preserve">11.</w:t>
      </w:r>
      <w:r>
        <w:rPr>
          <w:rFonts w:hint="eastAsia" w:ascii="宋体" w:hAnsi="宋体" w:cs="宋体"/>
          <w:sz w:val="21"/>
          <w:szCs w:val="21"/>
        </w:rPr>
        <w:t xml:space="preserve">若采购人有需要招标文件以外的物品，中标人应无条件代办，具体可另行协商</w:t>
      </w:r>
      <w:r/>
    </w:p>
    <w:p>
      <w:pPr>
        <w:pStyle w:val="1078"/>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因中标人管理不善，造成工作范围内的设施、设备等损坏的，由中标人赔偿，采购人有权要求中标人负责赔偿损失，情节严重的可终止合同甚至诉诸法律。</w:t>
      </w:r>
      <w:r/>
    </w:p>
    <w:p>
      <w:pPr>
        <w:pStyle w:val="1078"/>
        <w:rPr>
          <w:rFonts w:ascii="宋体" w:hAnsi="宋体" w:cs="宋体"/>
          <w:sz w:val="21"/>
          <w:szCs w:val="21"/>
        </w:rPr>
      </w:pPr>
      <w:r>
        <w:rPr>
          <w:rFonts w:hint="eastAsia" w:ascii="宋体" w:hAnsi="宋体" w:cs="宋体"/>
          <w:sz w:val="21"/>
          <w:szCs w:val="21"/>
        </w:rPr>
        <w:t xml:space="preserve">13.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pStyle w:val="846"/>
        <w:ind w:firstLine="422"/>
        <w:spacing w:before="240"/>
        <w:rPr>
          <w:rFonts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、商务要求</w:t>
      </w:r>
      <w:r/>
    </w:p>
    <w:p>
      <w:pPr>
        <w:ind w:firstLine="422"/>
        <w:jc w:val="left"/>
        <w:spacing w:line="360" w:lineRule="auto"/>
        <w:rPr>
          <w:rFonts w:ascii="宋体" w:hAnsi="宋体" w:cs="宋体"/>
          <w:b/>
          <w:szCs w:val="21"/>
        </w:rPr>
      </w:pPr>
      <w:r>
        <w:rPr>
          <w:rFonts w:hint="eastAsia" w:ascii="宋体" w:hAnsi="宋体" w:cs="宋体"/>
          <w:b/>
          <w:szCs w:val="21"/>
        </w:rPr>
        <w:t xml:space="preserve">1.履约期限：</w:t>
      </w:r>
      <w:r/>
    </w:p>
    <w:p>
      <w:pPr>
        <w:ind w:firstLine="422"/>
        <w:jc w:val="left"/>
        <w:spacing w:line="360" w:lineRule="auto"/>
        <w:rPr>
          <w:rFonts w:ascii="宋体" w:hAnsi="宋体" w:cs="宋体"/>
          <w:szCs w:val="21"/>
        </w:rPr>
      </w:pPr>
      <w:r>
        <w:rPr>
          <w:rFonts w:hint="eastAsia" w:ascii="宋体" w:hAnsi="宋体" w:cs="宋体"/>
          <w:szCs w:val="21"/>
        </w:rPr>
        <w:t xml:space="preserve">合同签订后两年；</w:t>
      </w:r>
      <w:r/>
    </w:p>
    <w:p>
      <w:pPr>
        <w:ind w:firstLine="422"/>
        <w:spacing w:line="360" w:lineRule="auto"/>
        <w:rPr>
          <w:rFonts w:ascii="宋体" w:hAnsi="宋体" w:cs="宋体"/>
          <w:b/>
          <w:szCs w:val="21"/>
        </w:rPr>
      </w:pPr>
      <w:r>
        <w:rPr>
          <w:rFonts w:hint="eastAsia" w:ascii="宋体" w:hAnsi="宋体" w:cs="宋体"/>
          <w:b/>
          <w:szCs w:val="21"/>
        </w:rPr>
        <w:t xml:space="preserve">2.付款方式</w:t>
      </w:r>
      <w:r>
        <w:rPr>
          <w:rFonts w:hint="eastAsia" w:ascii="宋体" w:hAnsi="宋体" w:cs="宋体"/>
          <w:b/>
          <w:szCs w:val="21"/>
        </w:rPr>
        <w:t xml:space="preserve">：</w:t>
      </w:r>
      <w:r>
        <w:rPr>
          <w:rFonts w:hint="eastAsia" w:ascii="宋体" w:hAnsi="宋体" w:cs="宋体"/>
          <w:b/>
          <w:szCs w:val="21"/>
        </w:rPr>
        <w:t xml:space="preserve"> </w:t>
      </w:r>
      <w:r/>
    </w:p>
    <w:p>
      <w:pPr>
        <w:ind w:firstLine="422"/>
        <w:spacing w:line="360" w:lineRule="auto"/>
        <w:rPr>
          <w:rFonts w:ascii="宋体" w:hAnsi="宋体" w:cs="宋体"/>
          <w:szCs w:val="21"/>
        </w:rPr>
      </w:pPr>
      <w:r/>
      <w:bookmarkStart w:id="115" w:name="OLE_LINK41"/>
      <w:r/>
      <w:bookmarkStart w:id="116" w:name="OLE_LINK43"/>
      <w:r>
        <w:rPr>
          <w:rFonts w:hint="eastAsia" w:ascii="宋体" w:hAnsi="宋体" w:cs="宋体"/>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2.2进度款：按月度结算费用，每期支付的服务费用=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2.3甲方按月度对服务内容进行考核，并根据考核情况在结算周期支付相应的服务费用。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s="宋体"/>
          <w:b/>
          <w:szCs w:val="21"/>
        </w:rPr>
      </w:pPr>
      <w:r/>
      <w:bookmarkStart w:id="117" w:name="_Hlk230791824"/>
      <w:r>
        <w:rPr>
          <w:rFonts w:ascii="宋体" w:hAnsi="宋体" w:cs="宋体"/>
          <w:b/>
          <w:szCs w:val="21"/>
        </w:rPr>
        <w:t xml:space="preserve">3.</w:t>
      </w:r>
      <w:r>
        <w:rPr>
          <w:rFonts w:hint="eastAsia" w:ascii="宋体" w:hAnsi="宋体" w:cs="宋体"/>
          <w:b/>
          <w:szCs w:val="21"/>
        </w:rPr>
        <w:t xml:space="preserve">考核</w:t>
      </w:r>
      <w:r>
        <w:rPr>
          <w:rFonts w:hint="eastAsia" w:ascii="宋体" w:hAnsi="宋体" w:cs="宋体"/>
          <w:b/>
          <w:szCs w:val="21"/>
        </w:rPr>
        <w:t xml:space="preserve">办法：</w:t>
      </w:r>
      <w:r/>
    </w:p>
    <w:p>
      <w:pPr>
        <w:ind w:firstLine="420"/>
        <w:jc w:val="left"/>
        <w:spacing w:line="360" w:lineRule="auto"/>
        <w:rPr>
          <w:rFonts w:ascii="宋体" w:hAnsi="宋体" w:cs="宋体"/>
          <w:color w:val="000000" w:themeColor="text1"/>
          <w:szCs w:val="21"/>
        </w:rPr>
      </w:pPr>
      <w:r>
        <w:rPr>
          <w:rFonts w:ascii="宋体" w:hAnsi="宋体" w:cs="Arial"/>
          <w:color w:val="000000" w:themeColor="text1"/>
          <w:szCs w:val="21"/>
        </w:rPr>
        <w:t xml:space="preserve">3.1</w:t>
      </w:r>
      <w:r>
        <w:rPr>
          <w:rFonts w:hint="eastAsia" w:ascii="宋体" w:hAnsi="宋体" w:cs="宋体"/>
          <w:color w:val="000000" w:themeColor="text1"/>
          <w:szCs w:val="21"/>
        </w:rPr>
        <w:t xml:space="preserve">甲方（采购人）对乙方（中标人）的服务工作进行考核，每月考核结果与服务费用挂钩，考核不合格甲方有权停止支付服务费，考核细则详见考核表。</w:t>
      </w:r>
      <w:bookmarkEnd w:id="115"/>
      <w:r/>
      <w:bookmarkEnd w:id="116"/>
      <w:r/>
      <w:bookmarkEnd w:id="117"/>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3.2</w:t>
      </w:r>
      <w:r>
        <w:rPr>
          <w:rFonts w:hint="eastAsia" w:ascii="宋体" w:hAnsi="宋体" w:cs="宋体"/>
          <w:color w:val="000000" w:themeColor="text1"/>
          <w:sz w:val="21"/>
          <w:szCs w:val="21"/>
        </w:rPr>
        <w:t xml:space="preserve">甲方根据每个月乙方的《综合后勤服务考核评分表》考核得分情况付款，月付款为（合同总价/24），以转帐方式直接转入中标人的账户。</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2.1乙方当月得分在80分或以上的，采购人全额支付当月服务费。</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2.2乙方当月得分在70分（包括70分）以上、79分以下的，每下降1分，扣除服务费的0.2%。</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2.3乙方人员不服从管理，威胁或袭击院方人员，当月考核为不合格，扣除当月劳务费一半。</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2.4乙方当月得分低于70分的，则不予以支付当月服务费。</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2.5乙方连续2个月考核得分低于70分或合同（或协议）期内累计3次考核得分低于70分的，甲方有权终止合同，中标人须无条件办理移交、退场手续。</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2.6如因其他原因导致服务未达标，甲乙双方协商扣款。</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若中标人在服务管理期间，违反下列规定，将被解除综合服务合同。</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.1连续两个月考核得分不满70分的或累计三个月考核得分不满70分的；</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.2被发现有转包行为的；</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.3拖欠员工工资及群众信访、媒体曝光，核查属实三次以上（含三次）；</w:t>
      </w:r>
      <w:r/>
    </w:p>
    <w:p>
      <w:pPr>
        <w:pStyle w:val="1078"/>
        <w:rPr>
          <w:rFonts w:ascii="宋体" w:hAnsi="宋体" w:cs="宋体"/>
          <w:color w:val="000000" w:themeColor="text1"/>
          <w:sz w:val="21"/>
          <w:szCs w:val="21"/>
        </w:rPr>
      </w:pPr>
      <w:r>
        <w:rPr>
          <w:rFonts w:ascii="宋体" w:hAnsi="宋体" w:cs="宋体"/>
          <w:color w:val="000000" w:themeColor="text1"/>
          <w:sz w:val="21"/>
          <w:szCs w:val="21"/>
        </w:rPr>
        <w:t xml:space="preserve">4</w:t>
      </w:r>
      <w:r>
        <w:rPr>
          <w:rFonts w:hint="eastAsia" w:ascii="宋体" w:hAnsi="宋体" w:cs="宋体"/>
          <w:color w:val="000000" w:themeColor="text1"/>
          <w:sz w:val="21"/>
          <w:szCs w:val="21"/>
        </w:rPr>
        <w:t xml:space="preserve">.4乙方人员在合同规定的期限内威胁、恐吓甲方领导及管理人员；</w:t>
      </w:r>
      <w:r/>
    </w:p>
    <w:p>
      <w:pPr>
        <w:pStyle w:val="1078"/>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.5其他重大违规现象；</w:t>
      </w:r>
      <w:r/>
    </w:p>
    <w:p>
      <w:pPr>
        <w:pStyle w:val="1078"/>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考核表：详见第五章采购合同附件</w:t>
      </w:r>
      <w:r/>
    </w:p>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szCs w:val="32"/>
        </w:rPr>
      </w:r>
      <w:r/>
    </w:p>
    <w:p>
      <w:pPr>
        <w:pStyle w:val="845"/>
        <w:jc w:val="center"/>
        <w:spacing w:before="0" w:after="0" w:line="360" w:lineRule="auto"/>
        <w:rPr>
          <w:rFonts w:ascii="宋体" w:hAnsi="宋体" w:eastAsia="宋体"/>
          <w:sz w:val="32"/>
          <w:szCs w:val="32"/>
        </w:rPr>
      </w:pPr>
      <w:r/>
      <w:bookmarkStart w:id="118" w:name="_Toc237853000"/>
      <w:r/>
      <w:bookmarkStart w:id="119" w:name="_Toc23785308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118"/>
      <w:r/>
      <w:bookmarkEnd w:id="119"/>
      <w:r/>
      <w:r/>
    </w:p>
    <w:p>
      <w:pPr>
        <w:spacing w:line="360" w:lineRule="auto"/>
        <w:rPr>
          <w:rFonts w:ascii="宋体" w:hAnsi="宋体"/>
          <w:color w:val="000000"/>
          <w:szCs w:val="21"/>
        </w:rPr>
      </w:pPr>
      <w:r/>
      <w:bookmarkStart w:id="120" w:name="_Toc477186554"/>
      <w:r/>
      <w:bookmarkStart w:id="121" w:name="_Toc477186801"/>
      <w:r/>
      <w:bookmarkStart w:id="122" w:name="_Toc8652806"/>
      <w:r/>
      <w:bookmarkStart w:id="123" w:name="_Toc8652611"/>
      <w:r/>
      <w:bookmarkEnd w:id="104"/>
      <w:r/>
      <w:bookmarkEnd w:id="105"/>
      <w:r/>
      <w:bookmarkEnd w:id="106"/>
      <w:r/>
      <w:bookmarkEnd w:id="107"/>
      <w:r/>
      <w:bookmarkEnd w:id="1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昆山市中医医院综合物业服务项目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2.项目编号：JSZC-320583-JZCG-G2026-00</w:t>
      </w:r>
      <w:r>
        <w:rPr>
          <w:rFonts w:ascii="宋体" w:hAnsi="宋体"/>
          <w:szCs w:val="21"/>
        </w:rPr>
        <w:t xml:space="preserve">49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合同签订后两年（_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88"/>
        <w:gridCol w:w="968"/>
        <w:gridCol w:w="804"/>
        <w:gridCol w:w="2737"/>
        <w:gridCol w:w="3116"/>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Cs/>
          <w:color w:val="000000"/>
          <w:szCs w:val="21"/>
        </w:rPr>
      </w:pPr>
      <w:r>
        <w:rPr>
          <w:rFonts w:hint="eastAsia" w:ascii="宋体" w:hAnsi="宋体"/>
          <w:bCs/>
          <w:color w:val="000000"/>
          <w:szCs w:val="21"/>
        </w:rPr>
        <w:t xml:space="preserve">注：专业能力为采购需求或投标文件中提供的人员证书情况，乙方提供人员持证情况</w:t>
      </w:r>
      <w:r>
        <w:rPr>
          <w:rFonts w:hint="eastAsia" w:ascii="宋体" w:hAnsi="宋体" w:cs="宋体"/>
          <w:b/>
          <w:color w:val="000000"/>
          <w:szCs w:val="21"/>
        </w:rPr>
        <w:t xml:space="preserve">低于中标的投标文件中相应标准的，甲方有权终止合同并追究乙方违约责任</w:t>
      </w:r>
      <w:r>
        <w:rPr>
          <w:rFonts w:hint="eastAsia" w:ascii="宋体" w:hAnsi="宋体"/>
          <w:bCs/>
          <w:color w:val="000000"/>
          <w:szCs w:val="21"/>
        </w:rPr>
        <w:t xml:space="preserve">。</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2.2进度款：按月度结算费用，每期支付的服务费用=[（成交价-预付款）/24-考核应扣费用]；</w:t>
      </w:r>
      <w:r/>
    </w:p>
    <w:p>
      <w:pPr>
        <w:ind w:firstLine="422"/>
        <w:spacing w:line="360" w:lineRule="auto"/>
        <w:rPr>
          <w:rFonts w:ascii="宋体" w:hAnsi="宋体"/>
          <w:bCs/>
          <w:szCs w:val="21"/>
        </w:rPr>
      </w:pPr>
      <w:r>
        <w:rPr>
          <w:rFonts w:hint="eastAsia" w:ascii="宋体" w:hAnsi="宋体"/>
          <w:bCs/>
          <w:szCs w:val="21"/>
        </w:rPr>
        <w:t xml:space="preserve">2.3</w:t>
      </w:r>
      <w:bookmarkStart w:id="124" w:name="_Hlk229646680"/>
      <w:r>
        <w:rPr>
          <w:rFonts w:hint="eastAsia" w:ascii="宋体" w:hAnsi="宋体"/>
          <w:bCs/>
          <w:szCs w:val="21"/>
        </w:rPr>
        <w:t xml:space="preserve">甲方按月度对服务内容进行考核，并根据考核情况在结算周期次月支付相应的服务费用</w:t>
      </w:r>
      <w:bookmarkEnd w:id="124"/>
      <w:r>
        <w:rPr>
          <w:rFonts w:hint="eastAsia" w:ascii="宋体" w:hAnsi="宋体"/>
          <w:bCs/>
          <w:szCs w:val="21"/>
        </w:rPr>
        <w:t xml:space="preserve">。</w:t>
      </w:r>
      <w:r/>
    </w:p>
    <w:p>
      <w:pPr>
        <w:pStyle w:val="1078"/>
        <w:rPr>
          <w:rFonts w:ascii="宋体" w:hAnsi="宋体" w:cs="宋体"/>
          <w:sz w:val="21"/>
          <w:szCs w:val="21"/>
        </w:rPr>
      </w:pPr>
      <w:r>
        <w:rPr>
          <w:rFonts w:ascii="宋体" w:hAnsi="宋体" w:cs="宋体"/>
          <w:sz w:val="21"/>
          <w:szCs w:val="21"/>
        </w:rPr>
        <w:t xml:space="preserve">2.3.1</w:t>
      </w:r>
      <w:r>
        <w:rPr>
          <w:rFonts w:hint="eastAsia" w:ascii="宋体" w:hAnsi="宋体" w:cs="宋体"/>
          <w:sz w:val="21"/>
          <w:szCs w:val="21"/>
        </w:rPr>
        <w:t xml:space="preserve">乙方当月得分在80分或以上的，采购人全额支付当月服务费。</w:t>
      </w:r>
      <w:r/>
    </w:p>
    <w:p>
      <w:pPr>
        <w:pStyle w:val="1078"/>
        <w:rPr>
          <w:rFonts w:ascii="宋体" w:hAnsi="宋体" w:cs="宋体"/>
          <w:sz w:val="21"/>
          <w:szCs w:val="21"/>
        </w:rPr>
      </w:pPr>
      <w:r>
        <w:rPr>
          <w:rFonts w:ascii="宋体" w:hAnsi="宋体" w:cs="宋体"/>
          <w:sz w:val="21"/>
          <w:szCs w:val="21"/>
        </w:rPr>
        <w:t xml:space="preserve">2.3.2</w:t>
      </w:r>
      <w:r>
        <w:rPr>
          <w:rFonts w:hint="eastAsia" w:ascii="宋体" w:hAnsi="宋体" w:cs="宋体"/>
          <w:sz w:val="21"/>
          <w:szCs w:val="21"/>
        </w:rPr>
        <w:t xml:space="preserve">乙方当月得分在70分（包括70分）以上、79分以下的，每下降1分，扣除服务费的0.2%。</w:t>
      </w:r>
      <w:r/>
    </w:p>
    <w:p>
      <w:pPr>
        <w:pStyle w:val="1078"/>
        <w:rPr>
          <w:rFonts w:ascii="宋体" w:hAnsi="宋体" w:cs="宋体"/>
          <w:sz w:val="21"/>
          <w:szCs w:val="21"/>
        </w:rPr>
      </w:pPr>
      <w:r>
        <w:rPr>
          <w:rFonts w:ascii="宋体" w:hAnsi="宋体" w:cs="宋体"/>
          <w:sz w:val="21"/>
          <w:szCs w:val="21"/>
        </w:rPr>
        <w:t xml:space="preserve">2.3.3</w:t>
      </w:r>
      <w:r>
        <w:rPr>
          <w:rFonts w:hint="eastAsia" w:ascii="宋体" w:hAnsi="宋体" w:cs="宋体"/>
          <w:sz w:val="21"/>
          <w:szCs w:val="21"/>
        </w:rPr>
        <w:t xml:space="preserve">乙方人员不服从管理，威胁或袭击院方人员，当月考核为不合格，扣除当月劳务费一半。</w:t>
      </w:r>
      <w:r/>
    </w:p>
    <w:p>
      <w:pPr>
        <w:pStyle w:val="1078"/>
        <w:rPr>
          <w:rFonts w:ascii="宋体" w:hAnsi="宋体" w:cs="宋体"/>
          <w:sz w:val="21"/>
          <w:szCs w:val="21"/>
        </w:rPr>
      </w:pPr>
      <w:r>
        <w:rPr>
          <w:rFonts w:ascii="宋体" w:hAnsi="宋体" w:cs="宋体"/>
          <w:sz w:val="21"/>
          <w:szCs w:val="21"/>
        </w:rPr>
        <w:t xml:space="preserve">2.3.4</w:t>
      </w:r>
      <w:r>
        <w:rPr>
          <w:rFonts w:hint="eastAsia" w:ascii="宋体" w:hAnsi="宋体" w:cs="宋体"/>
          <w:sz w:val="21"/>
          <w:szCs w:val="21"/>
        </w:rPr>
        <w:t xml:space="preserve">乙方当月得分低于70分的，则不予以支付当月服务费。</w:t>
      </w:r>
      <w:r/>
    </w:p>
    <w:p>
      <w:pPr>
        <w:pStyle w:val="1078"/>
        <w:rPr>
          <w:rFonts w:ascii="宋体" w:hAnsi="宋体" w:cs="宋体"/>
          <w:sz w:val="21"/>
          <w:szCs w:val="21"/>
        </w:rPr>
      </w:pPr>
      <w:r>
        <w:rPr>
          <w:rFonts w:ascii="宋体" w:hAnsi="宋体" w:cs="宋体"/>
          <w:sz w:val="21"/>
          <w:szCs w:val="21"/>
        </w:rPr>
        <w:t xml:space="preserve">2.4</w:t>
      </w:r>
      <w:r>
        <w:rPr>
          <w:rFonts w:hint="eastAsia" w:ascii="宋体" w:hAnsi="宋体" w:cs="宋体"/>
          <w:sz w:val="21"/>
          <w:szCs w:val="21"/>
        </w:rPr>
        <w:t xml:space="preserve">乙方连续2个月考核得分低于70分或合同（或协议）期内累计3次考核得分低于70分的，甲方有权终止合同，中标人须无条件办理移交、退场手续。</w:t>
      </w:r>
      <w:r/>
    </w:p>
    <w:p>
      <w:pPr>
        <w:pStyle w:val="1078"/>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如因其他原因导致服务未达标，甲乙双方协商扣款。</w:t>
      </w:r>
      <w:r/>
    </w:p>
    <w:p>
      <w:pPr>
        <w:pStyle w:val="1078"/>
        <w:rPr>
          <w:rFonts w:ascii="宋体" w:hAnsi="宋体" w:cs="宋体"/>
          <w:sz w:val="21"/>
          <w:szCs w:val="21"/>
        </w:rPr>
      </w:pPr>
      <w:r>
        <w:rPr>
          <w:rFonts w:hint="eastAsia" w:ascii="宋体" w:hAnsi="宋体" w:cs="宋体"/>
          <w:sz w:val="21"/>
          <w:szCs w:val="21"/>
        </w:rPr>
        <w:t xml:space="preserve">3.若乙方在服务管理期间，违反下列规定，将被解除综合服务合同。</w:t>
      </w:r>
      <w:r/>
    </w:p>
    <w:p>
      <w:pPr>
        <w:pStyle w:val="1078"/>
        <w:rPr>
          <w:rFonts w:ascii="宋体" w:hAnsi="宋体" w:cs="宋体"/>
          <w:sz w:val="21"/>
          <w:szCs w:val="21"/>
        </w:rPr>
      </w:pPr>
      <w:r>
        <w:rPr>
          <w:rFonts w:hint="eastAsia" w:ascii="宋体" w:hAnsi="宋体" w:cs="宋体"/>
          <w:sz w:val="21"/>
          <w:szCs w:val="21"/>
        </w:rPr>
        <w:t xml:space="preserve">3.1连续两个月考核得分不满70分的或累计三个月考核得分不满7</w:t>
      </w:r>
      <w:r>
        <w:rPr>
          <w:rFonts w:ascii="宋体" w:hAnsi="宋体" w:cs="宋体"/>
          <w:sz w:val="21"/>
          <w:szCs w:val="21"/>
        </w:rPr>
        <w:t xml:space="preserve">0</w:t>
      </w:r>
      <w:r>
        <w:rPr>
          <w:rFonts w:hint="eastAsia" w:ascii="宋体" w:hAnsi="宋体" w:cs="宋体"/>
          <w:sz w:val="21"/>
          <w:szCs w:val="21"/>
        </w:rPr>
        <w:t xml:space="preserve">分的；</w:t>
      </w:r>
      <w:r/>
    </w:p>
    <w:p>
      <w:pPr>
        <w:pStyle w:val="1078"/>
        <w:rPr>
          <w:rFonts w:ascii="宋体" w:hAnsi="宋体" w:cs="宋体"/>
          <w:sz w:val="21"/>
          <w:szCs w:val="21"/>
        </w:rPr>
      </w:pPr>
      <w:r>
        <w:rPr>
          <w:rFonts w:hint="eastAsia" w:ascii="宋体" w:hAnsi="宋体" w:cs="宋体"/>
          <w:sz w:val="21"/>
          <w:szCs w:val="21"/>
        </w:rPr>
        <w:t xml:space="preserve">3.2被发现有转包行为的；</w:t>
      </w:r>
      <w:r/>
    </w:p>
    <w:p>
      <w:pPr>
        <w:pStyle w:val="1078"/>
        <w:rPr>
          <w:rFonts w:ascii="宋体" w:hAnsi="宋体" w:cs="宋体"/>
          <w:sz w:val="21"/>
          <w:szCs w:val="21"/>
        </w:rPr>
      </w:pPr>
      <w:r>
        <w:rPr>
          <w:rFonts w:hint="eastAsia" w:ascii="宋体" w:hAnsi="宋体" w:cs="宋体"/>
          <w:sz w:val="21"/>
          <w:szCs w:val="21"/>
        </w:rPr>
        <w:t xml:space="preserve">3.3拖欠员工工资及群众信访、媒体曝光，核查属实三次以上（含三次）；</w:t>
      </w:r>
      <w:r/>
    </w:p>
    <w:p>
      <w:pPr>
        <w:pStyle w:val="1078"/>
        <w:rPr>
          <w:rFonts w:ascii="宋体" w:hAnsi="宋体" w:cs="宋体"/>
          <w:sz w:val="21"/>
          <w:szCs w:val="21"/>
        </w:rPr>
      </w:pPr>
      <w:r>
        <w:rPr>
          <w:rFonts w:hint="eastAsia" w:ascii="宋体" w:hAnsi="宋体" w:cs="宋体"/>
          <w:sz w:val="21"/>
          <w:szCs w:val="21"/>
        </w:rPr>
        <w:t xml:space="preserve">3.4乙方人员在合同规定的期限内威胁、恐吓甲方领导及管理人员；</w:t>
      </w:r>
      <w:r/>
    </w:p>
    <w:p>
      <w:pPr>
        <w:pStyle w:val="1078"/>
        <w:rPr>
          <w:rFonts w:ascii="宋体" w:hAnsi="宋体" w:cs="宋体"/>
          <w:sz w:val="21"/>
          <w:szCs w:val="21"/>
        </w:rPr>
      </w:pPr>
      <w:r>
        <w:rPr>
          <w:rFonts w:hint="eastAsia" w:ascii="宋体" w:hAnsi="宋体" w:cs="宋体"/>
          <w:sz w:val="21"/>
          <w:szCs w:val="21"/>
        </w:rPr>
        <w:t xml:space="preserve">3.5其他重大违规现象；</w:t>
      </w:r>
      <w:r/>
    </w:p>
    <w:p>
      <w:pPr>
        <w:ind w:firstLine="422"/>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付款前，乙方需向甲方提供：</w:t>
      </w:r>
      <w:r/>
    </w:p>
    <w:p>
      <w:pPr>
        <w:ind w:firstLine="422"/>
        <w:spacing w:line="360" w:lineRule="auto"/>
        <w:rPr>
          <w:rFonts w:ascii="宋体" w:hAnsi="宋体"/>
          <w:bCs/>
          <w:szCs w:val="21"/>
        </w:rPr>
      </w:pPr>
      <w:r>
        <w:rPr>
          <w:rFonts w:hint="eastAsia" w:ascii="宋体" w:hAnsi="宋体"/>
          <w:bCs/>
          <w:szCs w:val="21"/>
        </w:rPr>
        <w:t xml:space="preserve">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4.2经甲乙双方签字确认的物业管理考核结果。</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rPr>
          <w:rFonts w:hint="eastAsia" w:ascii="宋体" w:hAnsi="宋体"/>
          <w:color w:val="000000"/>
          <w:szCs w:val="21"/>
        </w:rPr>
        <w:t xml:space="preserve">及合同附件</w:t>
      </w:r>
      <w:r>
        <w:rPr>
          <w:rFonts w:hint="eastAsia" w:ascii="宋体" w:hAnsi="宋体"/>
          <w:color w:val="000000"/>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6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因乙方保洁消杀疏漏、水电维保失职、人员操作不当引发</w:t>
      </w:r>
      <w:r>
        <w:rPr>
          <w:rFonts w:hint="eastAsia" w:ascii="宋体" w:hAnsi="宋体"/>
          <w:szCs w:val="21"/>
        </w:rPr>
        <w:t xml:space="preserve">财产损失、人身伤害、行政处罚的，全部赔偿、罚款、善后处置费用由乙方全额承担；造成甲方行政追责、名誉受损的，甲方有权另行主张赔偿。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ascii="宋体" w:hAnsi="宋体"/>
        </w:rPr>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ascii="宋体" w:hAnsi="宋体"/>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ascii="宋体" w:hAnsi="宋体"/>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rPr>
          <w:rFonts w:ascii="宋体" w:hAnsi="宋体"/>
          <w:color w:val="000000"/>
          <w:szCs w:val="21"/>
        </w:rPr>
      </w:pPr>
      <w:r>
        <w:rPr>
          <w:rFonts w:hint="eastAsia" w:ascii="宋体" w:hAnsi="宋体"/>
          <w:bCs/>
          <w:color w:val="000000"/>
          <w:szCs w:val="21"/>
        </w:rPr>
        <w:t xml:space="preserve">签订日期：</w:t>
      </w:r>
      <w:r>
        <w:rPr>
          <w:rFonts w:hint="eastAsia" w:ascii="宋体" w:hAnsi="宋体"/>
          <w:b/>
          <w:bCs/>
          <w:color w:val="000000"/>
          <w:szCs w:val="21"/>
        </w:rPr>
        <w:t xml:space="preserve">    </w:t>
      </w:r>
      <w:r>
        <w:rPr>
          <w:rFonts w:hint="eastAsia" w:ascii="宋体" w:hAnsi="宋体"/>
          <w:color w:val="000000"/>
          <w:szCs w:val="21"/>
        </w:rPr>
        <w:t xml:space="preserve">                               签订日期：</w:t>
      </w:r>
      <w:r/>
    </w:p>
    <w:p>
      <w:pPr>
        <w:rPr>
          <w:rFonts w:ascii="宋体" w:hAnsi="宋体"/>
          <w:sz w:val="24"/>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24"/>
        </w:rPr>
      </w:r>
      <w:r/>
    </w:p>
    <w:p>
      <w:pPr>
        <w:pStyle w:val="846"/>
        <w:rPr>
          <w:rFonts w:ascii="宋体" w:hAnsi="宋体"/>
          <w:sz w:val="24"/>
        </w:rPr>
      </w:pPr>
      <w:r>
        <w:rPr>
          <w:rFonts w:hint="eastAsia" w:ascii="宋体" w:hAnsi="宋体"/>
          <w:sz w:val="24"/>
        </w:rPr>
        <w:t xml:space="preserve">合同附件</w:t>
      </w:r>
      <w:r/>
    </w:p>
    <w:p>
      <w:pPr>
        <w:rPr>
          <w:rFonts w:ascii="宋体" w:hAnsi="宋体" w:cs="宋体"/>
          <w:b/>
          <w:szCs w:val="21"/>
        </w:rPr>
      </w:pPr>
      <w:r>
        <w:rPr>
          <w:rFonts w:hint="eastAsia" w:ascii="宋体" w:hAnsi="宋体" w:cs="宋体"/>
          <w:b/>
          <w:szCs w:val="21"/>
        </w:rPr>
        <w:t xml:space="preserve">1.综合后勤服务考核评分表</w:t>
      </w:r>
      <w:r/>
    </w:p>
    <w:tbl>
      <w:tblPr>
        <w:tblStyle w:val="904"/>
        <w:tblW w:w="0" w:type="auto"/>
        <w:tblLook w:val="04A0" w:firstRow="1" w:lastRow="0" w:firstColumn="1" w:lastColumn="0" w:noHBand="0" w:noVBand="1"/>
      </w:tblPr>
      <w:tblGrid>
        <w:gridCol w:w="706"/>
        <w:gridCol w:w="3731"/>
        <w:gridCol w:w="1481"/>
        <w:gridCol w:w="1490"/>
        <w:gridCol w:w="1482"/>
      </w:tblGrid>
      <w:tr>
        <w:trPr/>
        <w:tc>
          <w:tcPr>
            <w:gridSpan w:val="5"/>
            <w:tcW w:w="8890" w:type="dxa"/>
            <w:vAlign w:val="center"/>
            <w:textDirection w:val="lrTb"/>
            <w:noWrap w:val="false"/>
          </w:tcPr>
          <w:p>
            <w:pPr>
              <w:jc w:val="center"/>
              <w:widowControl/>
              <w:rPr>
                <w:rFonts w:ascii="宋体" w:hAnsi="宋体" w:cs="宋体"/>
                <w:color w:val="ff0000"/>
                <w:szCs w:val="21"/>
              </w:rPr>
            </w:pPr>
            <w:r>
              <w:rPr>
                <w:rFonts w:hint="eastAsia" w:ascii="宋体" w:hAnsi="宋体" w:cs="宋体"/>
                <w:b/>
                <w:bCs/>
                <w:sz w:val="32"/>
                <w:szCs w:val="32"/>
              </w:rPr>
              <w:t xml:space="preserve">综合后勤服务考核评分表</w:t>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考核内容</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分值</w:t>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权重</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得分</w:t>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昆山市中医医院物业管理工作考核表</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保洁服务考核（住院部）</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保洁服务考核（门诊、医技）</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运送服务考核</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洗消中心考核</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工程服务考核</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tc>
          <w:tcPr>
            <w:tcW w:w="70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p>
        </w:tc>
        <w:tc>
          <w:tcPr>
            <w:tcW w:w="3731"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合计</w:t>
            </w:r>
            <w:r/>
          </w:p>
        </w:tc>
        <w:tc>
          <w:tcPr>
            <w:tcW w:w="148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490"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100%</w:t>
            </w:r>
            <w:r/>
          </w:p>
        </w:tc>
        <w:tc>
          <w:tcPr>
            <w:tcW w:w="1482"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r/>
      <w:r/>
    </w:p>
    <w:p>
      <w:pPr>
        <w:rPr>
          <w:rFonts w:ascii="宋体" w:hAnsi="宋体" w:cs="宋体"/>
          <w:b/>
          <w:szCs w:val="21"/>
        </w:rPr>
      </w:pPr>
      <w:r>
        <w:rPr>
          <w:rFonts w:hint="eastAsia" w:ascii="宋体" w:hAnsi="宋体" w:cs="宋体"/>
          <w:b/>
          <w:szCs w:val="21"/>
        </w:rPr>
        <w:t xml:space="preserve">2.昆山市中医医院物业管理工作考核表</w:t>
      </w:r>
      <w:r/>
    </w:p>
    <w:tbl>
      <w:tblPr>
        <w:tblW w:w="5000" w:type="pct"/>
        <w:tblLook w:val="04A0" w:firstRow="1" w:lastRow="0" w:firstColumn="1" w:lastColumn="0" w:noHBand="0" w:noVBand="1"/>
      </w:tblPr>
      <w:tblGrid>
        <w:gridCol w:w="1905"/>
        <w:gridCol w:w="2062"/>
        <w:gridCol w:w="717"/>
        <w:gridCol w:w="2865"/>
        <w:gridCol w:w="1418"/>
        <w:gridCol w:w="717"/>
      </w:tblGrid>
      <w:tr>
        <w:trPr>
          <w:trHeight w:val="885"/>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仿宋" w:hAnsi="仿宋" w:eastAsia="仿宋" w:cs="宋体"/>
                <w:b/>
                <w:bCs/>
                <w:sz w:val="36"/>
                <w:szCs w:val="36"/>
              </w:rPr>
            </w:pPr>
            <w:r>
              <w:rPr>
                <w:rFonts w:hint="eastAsia" w:ascii="仿宋" w:hAnsi="仿宋" w:eastAsia="仿宋" w:cs="宋体"/>
                <w:b/>
                <w:bCs/>
                <w:sz w:val="36"/>
                <w:szCs w:val="36"/>
              </w:rPr>
              <w:t xml:space="preserve">昆山市中医医院物业管理工作考核表</w:t>
            </w:r>
            <w:r/>
          </w:p>
        </w:tc>
      </w:tr>
      <w:tr>
        <w:trPr>
          <w:trHeight w:val="1200"/>
        </w:trPr>
        <w:tc>
          <w:tcPr>
            <w:gridSpan w:val="6"/>
            <w:tcBorders>
              <w:top w:val="single" w:color="auto" w:sz="4" w:space="0"/>
              <w:left w:val="single" w:color="auto" w:sz="4" w:space="0"/>
              <w:bottom w:val="single" w:color="auto" w:sz="4" w:space="0"/>
              <w:right w:val="single" w:color="auto" w:sz="4" w:space="0"/>
            </w:tcBorders>
            <w:tcW w:w="5000" w:type="pct"/>
            <w:vAlign w:val="bottom"/>
            <w:textDirection w:val="lrTb"/>
            <w:noWrap w:val="false"/>
          </w:tcPr>
          <w:p>
            <w:pPr>
              <w:jc w:val="left"/>
              <w:widowControl/>
              <w:rPr>
                <w:rFonts w:ascii="仿宋" w:hAnsi="仿宋" w:eastAsia="仿宋" w:cs="宋体"/>
                <w:b/>
                <w:bCs/>
                <w:sz w:val="26"/>
                <w:szCs w:val="26"/>
              </w:rPr>
            </w:pPr>
            <w:r>
              <w:rPr>
                <w:rFonts w:hint="eastAsia" w:ascii="仿宋" w:hAnsi="仿宋" w:eastAsia="仿宋" w:cs="宋体"/>
                <w:b/>
                <w:bCs/>
                <w:sz w:val="26"/>
                <w:szCs w:val="26"/>
              </w:rPr>
              <w:t xml:space="preserve">考核日期：     </w:t>
            </w:r>
            <w:r>
              <w:rPr>
                <w:rFonts w:hint="eastAsia" w:ascii="仿宋" w:hAnsi="仿宋" w:eastAsia="仿宋" w:cs="宋体"/>
                <w:b/>
                <w:bCs/>
                <w:sz w:val="26"/>
                <w:szCs w:val="26"/>
                <w:u w:val="single"/>
              </w:rPr>
              <w:t xml:space="preserve">______</w:t>
            </w:r>
            <w:r>
              <w:rPr>
                <w:rFonts w:hint="eastAsia" w:ascii="仿宋" w:hAnsi="仿宋" w:eastAsia="仿宋" w:cs="宋体"/>
                <w:b/>
                <w:bCs/>
                <w:sz w:val="26"/>
                <w:szCs w:val="26"/>
              </w:rPr>
              <w:t xml:space="preserve">    年______             考核人：</w:t>
            </w:r>
            <w:r>
              <w:rPr>
                <w:rFonts w:hint="eastAsia" w:ascii="仿宋" w:hAnsi="仿宋" w:eastAsia="仿宋" w:cs="宋体"/>
                <w:b/>
                <w:bCs/>
                <w:sz w:val="26"/>
                <w:szCs w:val="26"/>
                <w:u w:val="single"/>
              </w:rPr>
              <w:t xml:space="preserve">____________</w:t>
            </w:r>
            <w:r/>
          </w:p>
        </w:tc>
      </w:tr>
      <w:tr>
        <w:trPr>
          <w:trHeight w:val="900"/>
        </w:trPr>
        <w:tc>
          <w:tcPr>
            <w:tcBorders>
              <w:top w:val="none" w:color="000000" w:sz="4" w:space="0"/>
              <w:left w:val="single" w:color="auto" w:sz="4" w:space="0"/>
              <w:bottom w:val="single" w:color="auto" w:sz="4" w:space="0"/>
              <w:right w:val="single" w:color="auto" w:sz="4" w:space="0"/>
            </w:tcBorders>
            <w:tcW w:w="984"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考核大类</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考核项目</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分值</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考核内容及标准</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扣分情况</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得分</w:t>
            </w:r>
            <w:r/>
          </w:p>
        </w:tc>
      </w:tr>
      <w:tr>
        <w:trPr>
          <w:trHeight w:val="1305"/>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一、安全管理（30分）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消防安全管理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落实全院消防日常巡查，消防通道畅通无堵塞；对病区微波炉等大功率用电设备开展常态化安全排查，及时整改消防隐患</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29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控烟专项管理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全面落实院区控烟工作，及时劝阻吸烟行为；烟头垃圾及时清理，重点区域无吸烟遗留痕迹，无烟味、无烟头堆积</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155"/>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安全巡视管理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院区日常巡查到位，不遗漏死角，制止不安全安全行为，发现问题及时处理、上报。</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设施安全管理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做好电梯日常运行监管，公共设施安全隐患及时排查上报</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990"/>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二、日常行政管理（35分）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人员在岗管理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物业人员按时到岗、在岗履职，仪容着装规范，遵守医院各项规章制度，无脱岗、串岗现象</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院区环境管控</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常态化整治公共区域乱堆放、乱停放等问题，整体院区环境整洁有序</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设施运维管理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公共水电、公用设施巡检及时，报修响应快速，问题处理形成闭环</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三、沟通协同管理（20分）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科室对接配合</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积极配合临床科室日常工作，响应诉求及时高效，沟通态度良好</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院内工作落实</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服从医院整体工作安排，积极配合各类专项检查、后勤保障等工作</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870"/>
        </w:trPr>
        <w:tc>
          <w:tcPr>
            <w:tcBorders>
              <w:top w:val="none" w:color="000000" w:sz="4" w:space="0"/>
              <w:left w:val="single" w:color="auto" w:sz="4" w:space="0"/>
              <w:bottom w:val="single" w:color="000000" w:sz="4" w:space="0"/>
              <w:right w:val="single" w:color="auto" w:sz="4" w:space="0"/>
            </w:tcBorders>
            <w:tcW w:w="984" w:type="pct"/>
            <w:vAlign w:val="center"/>
            <w:vMerge w:val="restart"/>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四、台账制度管理（15分）</w:t>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资料台账管理</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各类巡查记录、值班台账、安全排查资料填写完整、规范、存档齐全</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005"/>
        </w:trPr>
        <w:tc>
          <w:tcPr>
            <w:tcBorders>
              <w:top w:val="none" w:color="000000" w:sz="4" w:space="0"/>
              <w:left w:val="single" w:color="auto" w:sz="4" w:space="0"/>
              <w:bottom w:val="single" w:color="000000" w:sz="4" w:space="0"/>
              <w:right w:val="single" w:color="auto" w:sz="4" w:space="0"/>
            </w:tcBorders>
            <w:tcW w:w="984" w:type="pct"/>
            <w:vAlign w:val="center"/>
            <w:vMerge w:val="continue"/>
            <w:textDirection w:val="lrTb"/>
            <w:noWrap w:val="false"/>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65"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制度执行落实</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严格遵守医院后勤、消防、院区管理各项制度，各项管理工作合规落地</w:t>
            </w:r>
            <w:r/>
          </w:p>
        </w:tc>
        <w:tc>
          <w:tcPr>
            <w:tcBorders>
              <w:top w:val="none" w:color="000000" w:sz="4" w:space="0"/>
              <w:left w:val="none" w:color="000000" w:sz="4" w:space="0"/>
              <w:bottom w:val="single" w:color="auto" w:sz="4" w:space="0"/>
              <w:right w:val="single" w:color="auto" w:sz="4" w:space="0"/>
            </w:tcBorders>
            <w:tcW w:w="73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005"/>
        </w:trPr>
        <w:tc>
          <w:tcPr>
            <w:gridSpan w:val="2"/>
            <w:tcBorders>
              <w:top w:val="single" w:color="auto" w:sz="4" w:space="0"/>
              <w:left w:val="single" w:color="auto" w:sz="4" w:space="0"/>
              <w:bottom w:val="single" w:color="auto" w:sz="4" w:space="0"/>
              <w:right w:val="single" w:color="auto" w:sz="4" w:space="0"/>
            </w:tcBorders>
            <w:tcW w:w="2048"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考核得分</w:t>
            </w:r>
            <w:r/>
          </w:p>
        </w:tc>
        <w:tc>
          <w:tcPr>
            <w:gridSpan w:val="4"/>
            <w:tcBorders>
              <w:top w:val="single" w:color="auto" w:sz="4" w:space="0"/>
              <w:left w:val="none" w:color="000000" w:sz="4" w:space="0"/>
              <w:bottom w:val="single" w:color="auto" w:sz="4" w:space="0"/>
              <w:right w:val="single" w:color="auto" w:sz="4" w:space="0"/>
            </w:tcBorders>
            <w:tcW w:w="295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3270"/>
        </w:trPr>
        <w:tc>
          <w:tcPr>
            <w:tcBorders>
              <w:top w:val="none" w:color="000000" w:sz="4" w:space="0"/>
              <w:left w:val="single" w:color="auto" w:sz="4" w:space="0"/>
              <w:bottom w:val="single" w:color="auto" w:sz="4" w:space="0"/>
              <w:right w:val="single" w:color="auto" w:sz="4" w:space="0"/>
            </w:tcBorders>
            <w:tcW w:w="984"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重点违规事项（直接扣除绩效、奖金）</w:t>
            </w:r>
            <w:r/>
          </w:p>
        </w:tc>
        <w:tc>
          <w:tcPr>
            <w:gridSpan w:val="3"/>
            <w:tcBorders>
              <w:top w:val="single" w:color="auto" w:sz="4" w:space="0"/>
              <w:left w:val="none" w:color="000000" w:sz="4" w:space="0"/>
              <w:bottom w:val="single" w:color="auto" w:sz="4" w:space="0"/>
              <w:right w:val="single" w:color="000000" w:sz="4" w:space="0"/>
            </w:tcBorders>
            <w:tcW w:w="2914" w:type="pct"/>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1.因物业员工个人行为导致消防安全事件发生，未产生不良后果的，每项每次扣款 1000-5000元；产生相关不良后果的，每项每次扣款 6000-100000元；造成严重后果（如造成人员伤亡、重大财产损失等），终止合作协议，并依法追究其相应责任。</w:t>
            </w:r>
            <w:r>
              <w:rPr>
                <w:rFonts w:hint="eastAsia" w:cs="宋体" w:asciiTheme="minorEastAsia" w:hAnsiTheme="minorEastAsia" w:eastAsiaTheme="minorEastAsia"/>
                <w:szCs w:val="21"/>
              </w:rPr>
              <w:br/>
              <w:t xml:space="preserve">2.投诉类问题，根据不同投诉渠道及影响程度，执行差异化扣款：院内意见码投诉，有效投诉每项每次扣款100-1000元；12345市民热线投诉，有效投诉每项每次扣款1000-2000元。</w:t>
            </w:r>
            <w:r>
              <w:rPr>
                <w:rFonts w:hint="eastAsia" w:cs="宋体" w:asciiTheme="minorEastAsia" w:hAnsiTheme="minorEastAsia" w:eastAsiaTheme="minorEastAsia"/>
                <w:szCs w:val="21"/>
              </w:rPr>
              <w:br/>
              <w:t xml:space="preserve">3.约定岗位人数缺岗且持续满 1 个月及以上的，每缺 1 人扣2000元。多人缺岗依次叠加核算。</w:t>
            </w:r>
            <w:r>
              <w:rPr>
                <w:rFonts w:hint="eastAsia" w:cs="宋体" w:asciiTheme="minorEastAsia" w:hAnsiTheme="minorEastAsia" w:eastAsiaTheme="minorEastAsia"/>
                <w:szCs w:val="21"/>
              </w:rPr>
              <w:br/>
              <w:t xml:space="preserve">4.违反医院相关管理规定，未造成影响的，每次扣款2000元。</w:t>
            </w:r>
            <w:r/>
          </w:p>
        </w:tc>
        <w:tc>
          <w:tcPr>
            <w:gridSpan w:val="2"/>
            <w:tcBorders>
              <w:top w:val="single" w:color="auto" w:sz="4" w:space="0"/>
              <w:left w:val="none" w:color="000000" w:sz="4" w:space="0"/>
              <w:bottom w:val="single" w:color="auto" w:sz="4" w:space="0"/>
              <w:right w:val="single" w:color="000000" w:sz="4" w:space="0"/>
            </w:tcBorders>
            <w:tcW w:w="1102" w:type="pct"/>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980"/>
        </w:trPr>
        <w:tc>
          <w:tcPr>
            <w:gridSpan w:val="6"/>
            <w:tcBorders>
              <w:top w:val="none" w:color="000000" w:sz="4" w:space="0"/>
              <w:left w:val="none" w:color="000000" w:sz="4" w:space="0"/>
              <w:bottom w:val="none" w:color="000000" w:sz="4" w:space="0"/>
              <w:right w:val="none" w:color="000000" w:sz="4" w:space="0"/>
            </w:tcBorders>
            <w:tcW w:w="5000" w:type="pct"/>
            <w:vAlign w:val="bottom"/>
            <w:textDirection w:val="lrTb"/>
            <w:noWrap w:val="false"/>
          </w:tcPr>
          <w:p>
            <w:pPr>
              <w:jc w:val="right"/>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 物业签字：</w:t>
            </w:r>
            <w:r>
              <w:rPr>
                <w:rFonts w:hint="eastAsia" w:cs="宋体" w:asciiTheme="minorEastAsia" w:hAnsiTheme="minorEastAsia" w:eastAsiaTheme="minorEastAsia"/>
                <w:b/>
                <w:bCs/>
                <w:szCs w:val="21"/>
                <w:u w:val="single"/>
              </w:rPr>
              <w:t xml:space="preserve">__________</w:t>
            </w:r>
            <w:r>
              <w:rPr>
                <w:rFonts w:hint="eastAsia" w:cs="宋体" w:asciiTheme="minorEastAsia" w:hAnsiTheme="minorEastAsia" w:eastAsiaTheme="minorEastAsia"/>
                <w:b/>
                <w:bCs/>
                <w:szCs w:val="21"/>
              </w:rPr>
              <w:t xml:space="preserve">  日期：</w:t>
            </w:r>
            <w:r>
              <w:rPr>
                <w:rFonts w:hint="eastAsia" w:cs="宋体" w:asciiTheme="minorEastAsia" w:hAnsiTheme="minorEastAsia" w:eastAsiaTheme="minorEastAsia"/>
                <w:b/>
                <w:bCs/>
                <w:szCs w:val="21"/>
                <w:u w:val="single"/>
              </w:rPr>
              <w:t xml:space="preserve">______</w:t>
            </w:r>
            <w:r>
              <w:rPr>
                <w:rFonts w:hint="eastAsia" w:cs="宋体" w:asciiTheme="minorEastAsia" w:hAnsiTheme="minorEastAsia" w:eastAsiaTheme="minorEastAsia"/>
                <w:b/>
                <w:bCs/>
                <w:szCs w:val="21"/>
              </w:rPr>
              <w:t xml:space="preserve">年</w:t>
            </w:r>
            <w:r>
              <w:rPr>
                <w:rFonts w:hint="eastAsia" w:cs="宋体" w:asciiTheme="minorEastAsia" w:hAnsiTheme="minorEastAsia" w:eastAsiaTheme="minorEastAsia"/>
                <w:b/>
                <w:bCs/>
                <w:szCs w:val="21"/>
                <w:u w:val="single"/>
              </w:rPr>
              <w:t xml:space="preserve">____</w:t>
            </w:r>
            <w:r>
              <w:rPr>
                <w:rFonts w:hint="eastAsia" w:cs="宋体" w:asciiTheme="minorEastAsia" w:hAnsiTheme="minorEastAsia" w:eastAsiaTheme="minorEastAsia"/>
                <w:b/>
                <w:bCs/>
                <w:szCs w:val="21"/>
              </w:rPr>
              <w:t xml:space="preserve">月</w:t>
            </w:r>
            <w:r>
              <w:rPr>
                <w:rFonts w:hint="eastAsia" w:cs="宋体" w:asciiTheme="minorEastAsia" w:hAnsiTheme="minorEastAsia" w:eastAsiaTheme="minorEastAsia"/>
                <w:b/>
                <w:bCs/>
                <w:szCs w:val="21"/>
                <w:u w:val="single"/>
              </w:rPr>
              <w:t xml:space="preserve">____</w:t>
            </w:r>
            <w:r>
              <w:rPr>
                <w:rFonts w:hint="eastAsia" w:cs="宋体" w:asciiTheme="minorEastAsia" w:hAnsiTheme="minorEastAsia" w:eastAsiaTheme="minorEastAsia"/>
                <w:b/>
                <w:bCs/>
                <w:szCs w:val="21"/>
              </w:rPr>
              <w:t xml:space="preserve">日</w:t>
            </w:r>
            <w:r/>
          </w:p>
        </w:tc>
      </w:tr>
    </w:tbl>
    <w:p>
      <w:r/>
      <w:r/>
    </w:p>
    <w:p>
      <w:pPr>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w:t>
      </w:r>
      <w:r>
        <w:rPr>
          <w:rFonts w:hint="eastAsia" w:ascii="宋体" w:hAnsi="宋体" w:cs="宋体"/>
          <w:b/>
          <w:szCs w:val="21"/>
        </w:rPr>
        <w:t xml:space="preserve"> 物业环境保洁考评表（住院部）</w:t>
      </w:r>
      <w:r/>
    </w:p>
    <w:tbl>
      <w:tblPr>
        <w:tblW w:w="4875" w:type="pct"/>
        <w:jc w:val="center"/>
        <w:tblLook w:val="04A0" w:firstRow="1" w:lastRow="0" w:firstColumn="1" w:lastColumn="0" w:noHBand="0" w:noVBand="1"/>
      </w:tblPr>
      <w:tblGrid>
        <w:gridCol w:w="642"/>
        <w:gridCol w:w="644"/>
        <w:gridCol w:w="506"/>
        <w:gridCol w:w="5945"/>
        <w:gridCol w:w="659"/>
        <w:gridCol w:w="478"/>
        <w:gridCol w:w="568"/>
      </w:tblGrid>
      <w:tr>
        <w:trPr>
          <w:jc w:val="center"/>
          <w:trHeight w:val="855"/>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sz w:val="32"/>
                <w:szCs w:val="32"/>
              </w:rPr>
            </w:pPr>
            <w:r>
              <w:rPr>
                <w:rFonts w:hint="eastAsia" w:ascii="宋体" w:hAnsi="宋体" w:cs="宋体"/>
                <w:b/>
                <w:bCs/>
                <w:sz w:val="32"/>
                <w:szCs w:val="32"/>
              </w:rPr>
              <w:t xml:space="preserve">物业环境保洁考评表（住院部）</w:t>
            </w:r>
            <w:r/>
          </w:p>
        </w:tc>
      </w:tr>
      <w:tr>
        <w:trPr>
          <w:jc w:val="center"/>
          <w:trHeight w:val="855"/>
        </w:trPr>
        <w:tc>
          <w:tcPr>
            <w:gridSpan w:val="3"/>
            <w:tcBorders>
              <w:top w:val="single" w:color="auto" w:sz="4" w:space="0"/>
              <w:left w:val="single" w:color="auto" w:sz="4" w:space="0"/>
              <w:bottom w:val="single" w:color="auto" w:sz="4" w:space="0"/>
              <w:right w:val="single" w:color="auto" w:sz="4" w:space="0"/>
            </w:tcBorders>
            <w:tcW w:w="948"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科室：</w:t>
            </w:r>
            <w:r/>
          </w:p>
        </w:tc>
        <w:tc>
          <w:tcPr>
            <w:tcBorders>
              <w:top w:val="single" w:color="auto" w:sz="4" w:space="0"/>
              <w:left w:val="single" w:color="auto" w:sz="4" w:space="0"/>
              <w:bottom w:val="single" w:color="auto" w:sz="4" w:space="0"/>
              <w:right w:val="single" w:color="auto" w:sz="4" w:space="0"/>
            </w:tcBorders>
            <w:tcW w:w="3148"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　</w:t>
            </w:r>
            <w:r/>
          </w:p>
        </w:tc>
        <w:tc>
          <w:tcPr>
            <w:gridSpan w:val="2"/>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日期：</w:t>
            </w:r>
            <w:r/>
          </w:p>
        </w:tc>
        <w:tc>
          <w:tcPr>
            <w:tcBorders>
              <w:top w:val="single" w:color="auto" w:sz="4" w:space="0"/>
              <w:left w:val="single" w:color="auto" w:sz="4" w:space="0"/>
              <w:bottom w:val="single" w:color="auto" w:sz="4" w:space="0"/>
              <w:right w:val="single" w:color="auto" w:sz="4" w:space="0"/>
            </w:tcBorders>
            <w:tcW w:w="302" w:type="pct"/>
            <w:vAlign w:val="bottom"/>
            <w:textDirection w:val="lrTb"/>
            <w:noWrap/>
          </w:tcPr>
          <w:p>
            <w:pPr>
              <w:jc w:val="left"/>
              <w:widowControl/>
              <w:rPr>
                <w:rFonts w:ascii="宋体" w:hAnsi="宋体" w:cs="宋体"/>
                <w:sz w:val="22"/>
                <w:szCs w:val="22"/>
              </w:rPr>
            </w:pPr>
            <w:r>
              <w:rPr>
                <w:rFonts w:hint="eastAsia" w:ascii="宋体" w:hAnsi="宋体" w:cs="宋体"/>
                <w:sz w:val="22"/>
                <w:szCs w:val="22"/>
              </w:rPr>
              <w:t xml:space="preserve">　</w:t>
            </w:r>
            <w:r/>
          </w:p>
        </w:tc>
      </w:tr>
      <w:tr>
        <w:trPr>
          <w:jc w:val="center"/>
          <w:trHeight w:val="377"/>
        </w:trPr>
        <w:tc>
          <w:tcPr>
            <w:gridSpan w:val="2"/>
            <w:tcBorders>
              <w:top w:val="single" w:color="auto" w:sz="4" w:space="0"/>
              <w:left w:val="single" w:color="auto" w:sz="4" w:space="0"/>
              <w:bottom w:val="single" w:color="auto" w:sz="4" w:space="0"/>
              <w:right w:val="single" w:color="auto" w:sz="4" w:space="0"/>
            </w:tcBorders>
            <w:tcW w:w="681"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考评项目</w:t>
            </w:r>
            <w:r/>
          </w:p>
        </w:tc>
        <w:tc>
          <w:tcPr>
            <w:tcBorders>
              <w:top w:val="single" w:color="auto" w:sz="4" w:space="0"/>
              <w:left w:val="single" w:color="auto" w:sz="4" w:space="0"/>
              <w:bottom w:val="single" w:color="auto" w:sz="4" w:space="0"/>
              <w:right w:val="single" w:color="auto" w:sz="4" w:space="0"/>
            </w:tcBorders>
            <w:tcW w:w="26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auto" w:sz="4" w:space="0"/>
              <w:left w:val="single" w:color="auto" w:sz="4" w:space="0"/>
              <w:bottom w:val="single" w:color="auto" w:sz="4" w:space="0"/>
              <w:right w:val="single" w:color="auto" w:sz="4" w:space="0"/>
            </w:tcBorders>
            <w:tcW w:w="314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服务质量标准</w:t>
            </w:r>
            <w:r/>
          </w:p>
        </w:tc>
        <w:tc>
          <w:tcPr>
            <w:tcBorders>
              <w:top w:val="single" w:color="auto" w:sz="4" w:space="0"/>
              <w:left w:val="single" w:color="auto" w:sz="4" w:space="0"/>
              <w:bottom w:val="single" w:color="auto" w:sz="4" w:space="0"/>
              <w:right w:val="single" w:color="auto" w:sz="4" w:space="0"/>
            </w:tcBorders>
            <w:tcW w:w="349"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分值</w:t>
            </w:r>
            <w:r/>
          </w:p>
        </w:tc>
        <w:tc>
          <w:tcPr>
            <w:tcBorders>
              <w:top w:val="single" w:color="auto" w:sz="4" w:space="0"/>
              <w:left w:val="single" w:color="auto" w:sz="4" w:space="0"/>
              <w:bottom w:val="single" w:color="auto" w:sz="4" w:space="0"/>
              <w:right w:val="single" w:color="auto" w:sz="4" w:space="0"/>
            </w:tcBorders>
            <w:tcW w:w="253"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得分</w:t>
            </w:r>
            <w:r/>
          </w:p>
        </w:tc>
        <w:tc>
          <w:tcPr>
            <w:tcBorders>
              <w:top w:val="single" w:color="auto" w:sz="4" w:space="0"/>
              <w:left w:val="single" w:color="auto" w:sz="4" w:space="0"/>
              <w:bottom w:val="single" w:color="auto" w:sz="4" w:space="0"/>
              <w:right w:val="single" w:color="auto" w:sz="4" w:space="0"/>
            </w:tcBorders>
            <w:tcW w:w="302"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扣分</w:t>
            </w:r>
            <w:r>
              <w:rPr>
                <w:rFonts w:hint="eastAsia" w:ascii="宋体" w:hAnsi="宋体" w:cs="宋体"/>
                <w:b/>
                <w:bCs/>
                <w:sz w:val="22"/>
                <w:szCs w:val="22"/>
              </w:rPr>
              <w:t xml:space="preserve">原因</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环境管理</w:t>
            </w:r>
            <w:r/>
          </w:p>
        </w:tc>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保洁服务管理</w:t>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各保洁区域划分明确，责任到人，保洁效果达到标准；保洁员着装统一、形象良好、礼貌服务，并积极主动学习新的保洁知识，提高保洁、清洁技术</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保洁车辆定时维护清理，车辆上用品配备齐全，清洗消毒用品贴有清晰的标识</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严格遵守消毒隔离制度，防止交叉感染；严格遵守先净后污、先上后下、先内后外的保洁工作顺序；病区保洁执行“一床一巾”，拖把、水桶、抹布分区使用</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各区保洁用具有明显区分标识；分类摆放，定位、整齐，无乱摆、乱挂现象；消杀及危险作业时要竖警示牌；各种垃圾分类收集、存放</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保证消防通道整洁通畅，各种管道井、强弱电井内不得堆放杂物</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室内保洁</w:t>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卫生间：无臭味、无积水、无污渍、无蚊蝇虫害、无蜘蛛网；洗手池、坐便器每日清洁，定期消毒；洗手池内无污渍、无杂物，排水通畅，镜面、台面、水龙头清洁无污渍</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办公区域、值班室：用专用的消毒毛巾擦拭办公桌、椅、台、床等，用干净拖把湿拖地面；室内保持干净无灰尘、无杂物、无卫生死角，桌椅摆放整齐</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室内玻璃、门、窗、墙壁（室外2米以下）：用玻璃刮将玻璃上污渍刮净，玻璃洁净光亮;窗台槽缝无积尘、无污渍</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20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大厅、走廊、楼梯、外阳台地面干净、无杂物、无积尘、无垃圾、无明显污渍；消防通道地面、扶手干净，无积尘，不锈钢扶手要定期清洁保养；大厅、走廊等处各类标识标牌无明显灰尘、无烟头</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室内垃圾桶：表面干净光洁、无污渍；垃圾桶位罝摆放正确</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2</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病房：地面无污渍、无垃圾，墙面干净，保洁时不影响患者休息，保洁完毕将物品复位；需挪动患者物品时，应征得同意，床头柜、储物柜、窗台、设备带等每日擦拭，无污渍、无灰尘和杂物；及时按要求做好床单元的终末消毒；按照科室要求做好保洁工作</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8</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中医治疗室、治疗室、换药室等：按要求使用不同的保洁用具及时做好清理工作；用专用毛巾擦拭治疗柜内外、台面、治疗车、床、桌、椅等；用专用毛巾擦拭门、门缝、窗台等；保持室内清洁，无卫生死角</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09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手术室、重症监护室、产房：分区域、分手术间、分类使用清洁用具；按要求擦拭天花板、风口、墙面、门窗、器械台、柜、手术台、手术车；室内地面用消毒拖把湿拖，保持地面、手术床无血渍、无细小杂物；洗手池每日刷洗；及时清理室内污物，保持清洁</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8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洗涤间（杂用间）：地面整洁、干净，垃圾清倒及时，无异味散发；各类工具定位摆放，并有明显标识；水池无垃圾、无污渍、无积水，无乱摆、乱挂现象</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病人配餐间地面无垃圾、无积水；开水炉、微波炉定期擦拭、保持清洁；水池无堵塞和积水现象</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外围环境保洁</w:t>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院内各种标识牌无明显灰尘；景观、凉亭、雕塑、花池台面无明显灰尘；宣传栏无污迹，无乱张贴现象</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污水井、雨水井内无明显杂物、无垃圾，排水通畅，无外溢、无臭味，井盖完好</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各楼顶平台、雨棚无积水、无杂物、无青苔、无污垢，排水地漏通畅</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楼道与病区墙壁定期清洗，外围环境整洁、干净，墙体无明显小广告</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65"/>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院内、外围及停车场无垃圾、无烟头，无杂物堆积；绿化带内定期清理，无纸屑、无杂物、无烟头等</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院内地面（含连廊）保持清洁干燥，雨雪天要加强管理，防止行人摔倒，确保安全</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6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auto" w:sz="4" w:space="0"/>
              <w:left w:val="none" w:color="000000" w:sz="4" w:space="0"/>
              <w:bottom w:val="single" w:color="auto" w:sz="4" w:space="0"/>
              <w:right w:val="single" w:color="auto" w:sz="4" w:space="0"/>
            </w:tcBorders>
            <w:tcW w:w="3148" w:type="pct"/>
            <w:vAlign w:val="center"/>
            <w:textDirection w:val="lrTb"/>
            <w:noWrap w:val="false"/>
          </w:tcPr>
          <w:p>
            <w:pPr>
              <w:widowControl/>
              <w:rPr>
                <w:rFonts w:ascii="宋体" w:hAnsi="宋体" w:cs="宋体"/>
                <w:szCs w:val="21"/>
              </w:rPr>
            </w:pPr>
            <w:r>
              <w:rPr>
                <w:rFonts w:hint="eastAsia" w:ascii="宋体" w:hAnsi="宋体" w:cs="宋体"/>
                <w:szCs w:val="21"/>
              </w:rPr>
              <w:t xml:space="preserve">垃圾暂存点垃圾及时清运，无积水，清运后地面及时冲洗，垃圾桶外观清洁</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5</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gridSpan w:val="4"/>
            <w:tcBorders>
              <w:top w:val="single" w:color="auto" w:sz="4" w:space="0"/>
              <w:left w:val="single" w:color="auto" w:sz="4" w:space="0"/>
              <w:bottom w:val="single" w:color="auto" w:sz="4" w:space="0"/>
              <w:right w:val="single" w:color="auto" w:sz="4" w:space="0"/>
            </w:tcBorders>
            <w:tcW w:w="409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总分：</w:t>
            </w:r>
            <w:r/>
          </w:p>
        </w:tc>
        <w:tc>
          <w:tcPr>
            <w:tcBorders>
              <w:top w:val="single" w:color="auto" w:sz="4" w:space="0"/>
              <w:left w:val="none" w:color="000000" w:sz="4" w:space="0"/>
              <w:bottom w:val="single" w:color="auto" w:sz="4" w:space="0"/>
              <w:right w:val="single" w:color="auto" w:sz="4" w:space="0"/>
            </w:tcBorders>
            <w:tcW w:w="34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Borders>
              <w:top w:val="single" w:color="auto" w:sz="4" w:space="0"/>
              <w:left w:val="none" w:color="000000" w:sz="4" w:space="0"/>
              <w:bottom w:val="single" w:color="auto" w:sz="4" w:space="0"/>
              <w:right w:val="single" w:color="auto" w:sz="4" w:space="0"/>
            </w:tcBorders>
            <w:tcW w:w="253"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Borders>
              <w:top w:val="single" w:color="auto" w:sz="4" w:space="0"/>
              <w:left w:val="none" w:color="000000" w:sz="4" w:space="0"/>
              <w:bottom w:val="single" w:color="auto" w:sz="4" w:space="0"/>
              <w:right w:val="single" w:color="auto" w:sz="4" w:space="0"/>
            </w:tcBorders>
            <w:tcW w:w="302"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2055"/>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widowControl/>
              <w:rPr>
                <w:rFonts w:ascii="宋体" w:hAnsi="宋体" w:cs="宋体"/>
                <w:b/>
                <w:bCs/>
                <w:szCs w:val="21"/>
              </w:rPr>
            </w:pPr>
            <w:r>
              <w:rPr>
                <w:rFonts w:hint="eastAsia" w:ascii="宋体" w:hAnsi="宋体" w:cs="宋体"/>
                <w:b/>
                <w:bCs/>
                <w:szCs w:val="21"/>
              </w:rPr>
              <w:t xml:space="preserve">意见/建议：</w:t>
            </w:r>
            <w:r/>
          </w:p>
        </w:tc>
      </w:tr>
    </w:tbl>
    <w:p>
      <w:pPr>
        <w:jc w:val="left"/>
        <w:widowControl/>
        <w:rPr>
          <w:rFonts w:ascii="宋体" w:hAnsi="宋体" w:cs="宋体"/>
          <w:b/>
          <w:sz w:val="24"/>
        </w:rPr>
      </w:pPr>
      <w:r>
        <w:rPr>
          <w:rFonts w:ascii="宋体" w:hAnsi="宋体" w:cs="宋体"/>
          <w:b/>
          <w:sz w:val="24"/>
        </w:rPr>
      </w:r>
      <w:r/>
    </w:p>
    <w:p>
      <w:pPr>
        <w:jc w:val="left"/>
        <w:widowControl/>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 物业环境保洁考评表（门诊 医技）</w:t>
      </w:r>
      <w:r/>
    </w:p>
    <w:tbl>
      <w:tblPr>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5"/>
        <w:gridCol w:w="551"/>
        <w:gridCol w:w="478"/>
        <w:gridCol w:w="5888"/>
        <w:gridCol w:w="584"/>
        <w:gridCol w:w="544"/>
        <w:gridCol w:w="782"/>
      </w:tblGrid>
      <w:tr>
        <w:trPr>
          <w:jc w:val="center"/>
          <w:trHeight w:val="855"/>
        </w:trPr>
        <w:tc>
          <w:tcPr>
            <w:gridSpan w:val="7"/>
            <w:tcW w:w="5000" w:type="pct"/>
            <w:vAlign w:val="center"/>
            <w:textDirection w:val="lrTb"/>
            <w:noWrap/>
          </w:tcPr>
          <w:p>
            <w:pPr>
              <w:jc w:val="center"/>
              <w:widowControl/>
              <w:rPr>
                <w:rFonts w:ascii="宋体" w:hAnsi="宋体" w:cs="宋体"/>
                <w:b/>
                <w:bCs/>
                <w:sz w:val="32"/>
                <w:szCs w:val="32"/>
              </w:rPr>
            </w:pPr>
            <w:r>
              <w:rPr>
                <w:rFonts w:hint="eastAsia" w:ascii="宋体" w:hAnsi="宋体" w:cs="宋体"/>
                <w:b/>
                <w:bCs/>
                <w:sz w:val="32"/>
                <w:szCs w:val="32"/>
              </w:rPr>
              <w:t xml:space="preserve">物业环境保洁考评表（门诊 医技）</w:t>
            </w:r>
            <w:r/>
          </w:p>
        </w:tc>
      </w:tr>
      <w:tr>
        <w:trPr>
          <w:jc w:val="center"/>
          <w:trHeight w:val="855"/>
        </w:trPr>
        <w:tc>
          <w:tcPr>
            <w:gridSpan w:val="3"/>
            <w:tcW w:w="870"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科室：</w:t>
            </w:r>
            <w:r/>
          </w:p>
        </w:tc>
        <w:tc>
          <w:tcPr>
            <w:tcW w:w="3118" w:type="pct"/>
            <w:vAlign w:val="center"/>
            <w:textDirection w:val="lrTb"/>
            <w:noWrap/>
          </w:tcPr>
          <w:p>
            <w:pPr>
              <w:jc w:val="left"/>
              <w:widowControl/>
              <w:rPr>
                <w:rFonts w:ascii="宋体" w:hAnsi="宋体" w:cs="宋体"/>
                <w:b/>
                <w:bCs/>
                <w:sz w:val="22"/>
                <w:szCs w:val="22"/>
              </w:rPr>
            </w:pPr>
            <w:r>
              <w:rPr>
                <w:rFonts w:hint="eastAsia" w:ascii="宋体" w:hAnsi="宋体" w:cs="宋体"/>
                <w:b/>
                <w:bCs/>
                <w:sz w:val="22"/>
                <w:szCs w:val="22"/>
              </w:rPr>
              <w:t xml:space="preserve">　</w:t>
            </w:r>
            <w:r/>
          </w:p>
        </w:tc>
        <w:tc>
          <w:tcPr>
            <w:gridSpan w:val="2"/>
            <w:tcW w:w="596"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日期：</w:t>
            </w:r>
            <w:r/>
          </w:p>
        </w:tc>
        <w:tc>
          <w:tcPr>
            <w:tcW w:w="415" w:type="pct"/>
            <w:vAlign w:val="bottom"/>
            <w:textDirection w:val="lrTb"/>
            <w:noWrap/>
          </w:tcPr>
          <w:p>
            <w:pPr>
              <w:jc w:val="left"/>
              <w:widowControl/>
              <w:rPr>
                <w:rFonts w:ascii="宋体" w:hAnsi="宋体" w:cs="宋体"/>
                <w:sz w:val="22"/>
                <w:szCs w:val="22"/>
              </w:rPr>
            </w:pPr>
            <w:r>
              <w:rPr>
                <w:rFonts w:hint="eastAsia" w:ascii="宋体" w:hAnsi="宋体" w:cs="宋体"/>
                <w:sz w:val="22"/>
                <w:szCs w:val="22"/>
              </w:rPr>
              <w:t xml:space="preserve">　</w:t>
            </w:r>
            <w:r/>
          </w:p>
        </w:tc>
      </w:tr>
      <w:tr>
        <w:trPr>
          <w:jc w:val="center"/>
          <w:trHeight w:val="377"/>
        </w:trPr>
        <w:tc>
          <w:tcPr>
            <w:gridSpan w:val="2"/>
            <w:tcW w:w="61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考评项目</w:t>
            </w:r>
            <w:r/>
          </w:p>
        </w:tc>
        <w:tc>
          <w:tcPr>
            <w:tcW w:w="253"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tcW w:w="311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服务质量标准</w:t>
            </w:r>
            <w:r/>
          </w:p>
        </w:tc>
        <w:tc>
          <w:tcPr>
            <w:tcW w:w="309"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分值</w:t>
            </w:r>
            <w:r/>
          </w:p>
        </w:tc>
        <w:tc>
          <w:tcPr>
            <w:tcW w:w="288"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得分</w:t>
            </w:r>
            <w:r/>
          </w:p>
        </w:tc>
        <w:tc>
          <w:tcPr>
            <w:tcW w:w="415" w:type="pct"/>
            <w:vAlign w:val="center"/>
            <w:vMerge w:val="restart"/>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扣分原因</w:t>
            </w:r>
            <w:r/>
          </w:p>
        </w:tc>
      </w:tr>
      <w:tr>
        <w:trPr>
          <w:jc w:val="center"/>
          <w:trHeight w:val="825"/>
        </w:trPr>
        <w:tc>
          <w:tcPr>
            <w:tcW w:w="326"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环境管理</w:t>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保洁服务管理</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各保洁区域划分明确，责任到人，保洁效果达到标准；保洁员着装统一、形象良好、礼貌服务，并积极主动学习新的保洁知识，提高保洁、清洁技术</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保洁车辆定时维护清理，车辆上用品配备齐全，清洗消毒用品贴有清晰的标识</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严格遵守消毒隔离制度，防止交叉感染；严格遵守先净后污、先上后下、先内后外的保洁工作顺序；拖把、水桶、抹布分区使用</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各区保洁用具有明显区分标识；分类摆放，定位、整齐，无乱摆、乱挂现象；消杀及危险作业时要竖警示牌；各种垃圾分类收集、存放</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63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保证消防通道整洁通畅，各种管道井、强弱电井内不得堆放杂物</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室内保洁</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卫生间：无臭味、无积水、无污渍、无蚊蝇虫害、无蜘蛛网；洗手池、坐便器每日清洁，定期消毒；洗手池内无污渍、无杂物，排水通畅，镜面、台面、水龙头清洁无污渍</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办公区域、值班室：用专用的消毒毛巾擦拭办公桌、椅、台、床等，用干净拖把湿拖地面；室内保持干净无灰尘、无杂物、无卫生死角，桌椅摆放整齐</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室内玻璃、门、窗、墙壁（室外2米以下）：用玻璃刮将玻璃上污渍刮净，玻璃洁净光亮;窗台槽缝无积尘、无污渍</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20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大厅、走廊、楼梯、外阳台地面干净、无杂物、无积尘、无垃圾、无明显污渍；消防通道地面、扶手干净，无积尘，不锈钢扶手要定期清洁保养；大厅、走廊等处各类标识标牌无明显灰尘、无烟头</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82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室内垃圾桶：表面干净光洁、无污渍；垃圾桶位罝摆放正确</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2</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室内保洁</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各诊室：保持地面、诊疗床、办公桌无污渍、无细小杂物，墙面干净，需挪动物品时，保洁完毕将物品复位；；洗手池每日刷洗，保持清洁，按要求做好各诊室的终末消毒</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10</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111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注射室、治疗室、换药室等：按要求使用不同的保洁用具及时做好清理工作；用专用毛巾擦拭治疗柜内外、台面、治疗车、床、桌、椅等；用专用毛巾擦拭门、门缝、窗台等；保持室内清洁，无卫生死角</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8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洗涤间（杂用间）：地面整洁、干净，垃圾清倒及时，无异味散发；各类工具定位摆放，并有明显标识；水池无垃圾、无积</w:t>
            </w:r>
            <w:r>
              <w:rPr>
                <w:rFonts w:hint="eastAsia" w:ascii="宋体" w:hAnsi="宋体" w:cs="宋体"/>
                <w:szCs w:val="21"/>
              </w:rPr>
              <w:t xml:space="preserve">水，无乱摆、乱挂现象</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休息间地面无垃圾、无积水；开水炉、微波炉定期擦拭、保持清洁；水池无堵塞和积水现象</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9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外围环境保洁</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院内各种标识牌无明显灰尘；景观、凉亭、雕塑、花池台面无明显灰尘；宣传栏无污迹，无乱张贴现象</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污水井、雨水井内无明显杂物、无垃圾，排水通畅，无外溢、无臭味，井盖完好</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各楼顶平台、雨棚无积水、无杂物、无青苔、无污垢，排水地漏通畅</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楼道与病区墙壁定期清洗，外围环境整洁、干净，墙体无明显小广告</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3</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65"/>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院内外围及停车场无垃圾、无烟头，无杂物堆积；绿化带内定期清理，无纸屑、无杂物、无烟头等</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6</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院内地面（含连廊）保持清洁干燥，雨雪天要加强管理，防止行人摔倒，确保安全</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4</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tcW w:w="326"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垃圾站</w:t>
            </w:r>
            <w:r/>
          </w:p>
        </w:tc>
        <w:tc>
          <w:tcPr>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3118" w:type="pct"/>
            <w:vAlign w:val="center"/>
            <w:textDirection w:val="lrTb"/>
            <w:noWrap w:val="false"/>
          </w:tcPr>
          <w:p>
            <w:pPr>
              <w:widowControl/>
              <w:rPr>
                <w:rFonts w:ascii="宋体" w:hAnsi="宋体" w:cs="宋体"/>
                <w:szCs w:val="21"/>
              </w:rPr>
            </w:pPr>
            <w:r>
              <w:rPr>
                <w:rFonts w:hint="eastAsia" w:ascii="宋体" w:hAnsi="宋体" w:cs="宋体"/>
                <w:szCs w:val="21"/>
              </w:rPr>
              <w:t xml:space="preserve">垃圾暂存点垃圾及时清运，无积水，清运后地面及时冲洗，垃圾桶外观清洁</w:t>
            </w:r>
            <w:r/>
          </w:p>
        </w:tc>
        <w:tc>
          <w:tcPr>
            <w:tcW w:w="309" w:type="pct"/>
            <w:vAlign w:val="center"/>
            <w:textDirection w:val="lrTb"/>
            <w:noWrap w:val="false"/>
          </w:tcPr>
          <w:p>
            <w:pPr>
              <w:jc w:val="center"/>
              <w:widowControl/>
              <w:rPr>
                <w:rFonts w:ascii="宋体" w:hAnsi="宋体" w:cs="宋体"/>
                <w:b/>
                <w:bCs/>
                <w:sz w:val="20"/>
              </w:rPr>
            </w:pPr>
            <w:r>
              <w:rPr>
                <w:rFonts w:hint="eastAsia" w:ascii="宋体" w:hAnsi="宋体" w:cs="宋体"/>
                <w:b/>
                <w:bCs/>
                <w:sz w:val="20"/>
              </w:rPr>
              <w:t xml:space="preserve">5</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720"/>
        </w:trPr>
        <w:tc>
          <w:tcPr>
            <w:gridSpan w:val="4"/>
            <w:tcW w:w="398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总分：</w:t>
            </w:r>
            <w:r/>
          </w:p>
        </w:tc>
        <w:tc>
          <w:tcPr>
            <w:tcW w:w="30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W w:w="288"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c>
          <w:tcPr>
            <w:tcW w:w="415" w:type="pct"/>
            <w:vAlign w:val="center"/>
            <w:textDirection w:val="lrTb"/>
            <w:noWrap w:val="false"/>
          </w:tcPr>
          <w:p>
            <w:pPr>
              <w:widowControl/>
              <w:rPr>
                <w:rFonts w:ascii="宋体" w:hAnsi="宋体" w:cs="宋体"/>
                <w:b/>
                <w:bCs/>
                <w:sz w:val="20"/>
              </w:rPr>
            </w:pPr>
            <w:r>
              <w:rPr>
                <w:rFonts w:hint="eastAsia" w:ascii="宋体" w:hAnsi="宋体" w:cs="宋体"/>
                <w:b/>
                <w:bCs/>
                <w:sz w:val="20"/>
              </w:rPr>
              <w:t xml:space="preserve">　</w:t>
            </w:r>
            <w:r/>
          </w:p>
        </w:tc>
      </w:tr>
      <w:tr>
        <w:trPr>
          <w:jc w:val="center"/>
          <w:trHeight w:val="2055"/>
        </w:trPr>
        <w:tc>
          <w:tcPr>
            <w:gridSpan w:val="7"/>
            <w:tcW w:w="5000" w:type="pct"/>
            <w:textDirection w:val="lrTb"/>
            <w:noWrap w:val="false"/>
          </w:tcPr>
          <w:p>
            <w:pPr>
              <w:jc w:val="left"/>
              <w:widowControl/>
              <w:rPr>
                <w:rFonts w:ascii="宋体" w:hAnsi="宋体" w:cs="宋体"/>
                <w:b/>
                <w:bCs/>
                <w:szCs w:val="21"/>
              </w:rPr>
            </w:pPr>
            <w:r>
              <w:rPr>
                <w:rFonts w:hint="eastAsia" w:ascii="宋体" w:hAnsi="宋体" w:cs="宋体"/>
                <w:b/>
                <w:bCs/>
                <w:szCs w:val="21"/>
              </w:rPr>
              <w:t xml:space="preserve">意见/建议：</w:t>
            </w:r>
            <w:r/>
          </w:p>
        </w:tc>
      </w:tr>
    </w:tbl>
    <w:p>
      <w:pPr>
        <w:jc w:val="left"/>
        <w:widowControl/>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5. 运送管理服务考核表</w:t>
      </w:r>
      <w:r/>
    </w:p>
    <w:tbl>
      <w:tblPr>
        <w:tblW w:w="5000" w:type="pct"/>
        <w:jc w:val="center"/>
        <w:tblLook w:val="04A0" w:firstRow="1" w:lastRow="0" w:firstColumn="1" w:lastColumn="0" w:noHBand="0" w:noVBand="1"/>
      </w:tblPr>
      <w:tblGrid>
        <w:gridCol w:w="608"/>
        <w:gridCol w:w="591"/>
        <w:gridCol w:w="5979"/>
        <w:gridCol w:w="542"/>
        <w:gridCol w:w="854"/>
        <w:gridCol w:w="1110"/>
      </w:tblGrid>
      <w:tr>
        <w:trPr>
          <w:cantSplit/>
          <w:jc w:val="center"/>
          <w:trHeight w:val="68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sz w:val="36"/>
                <w:szCs w:val="36"/>
              </w:rPr>
            </w:pPr>
            <w:r>
              <w:rPr>
                <w:rFonts w:hint="eastAsia" w:ascii="宋体" w:hAnsi="宋体" w:cs="宋体"/>
                <w:b/>
                <w:bCs/>
                <w:color w:val="000000"/>
                <w:sz w:val="36"/>
                <w:szCs w:val="36"/>
              </w:rPr>
              <w:t xml:space="preserve">运送管理服务考核表</w:t>
            </w:r>
            <w:r/>
          </w:p>
        </w:tc>
      </w:tr>
      <w:tr>
        <w:trPr>
          <w:cantSplit/>
          <w:jc w:val="center"/>
          <w:trHeight w:val="680"/>
        </w:trPr>
        <w:tc>
          <w:tcPr>
            <w:gridSpan w:val="2"/>
            <w:tcBorders>
              <w:top w:val="single" w:color="auto" w:sz="4" w:space="0"/>
              <w:left w:val="single" w:color="auto" w:sz="4" w:space="0"/>
              <w:bottom w:val="single" w:color="auto" w:sz="4" w:space="0"/>
              <w:right w:val="single" w:color="auto" w:sz="4" w:space="0"/>
            </w:tcBorders>
            <w:tcW w:w="619"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科室：</w:t>
            </w:r>
            <w:r/>
          </w:p>
        </w:tc>
        <w:tc>
          <w:tcPr>
            <w:tcBorders>
              <w:top w:val="single" w:color="auto" w:sz="4" w:space="0"/>
              <w:left w:val="single" w:color="auto" w:sz="4" w:space="0"/>
              <w:bottom w:val="single" w:color="auto" w:sz="4" w:space="0"/>
              <w:right w:val="single" w:color="auto" w:sz="4" w:space="0"/>
            </w:tcBorders>
            <w:tcW w:w="3087"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总务科</w:t>
            </w:r>
            <w:r/>
          </w:p>
        </w:tc>
        <w:tc>
          <w:tcPr>
            <w:gridSpan w:val="2"/>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日期：</w:t>
            </w:r>
            <w:r/>
          </w:p>
        </w:tc>
        <w:tc>
          <w:tcPr>
            <w:tcBorders>
              <w:top w:val="single" w:color="auto" w:sz="4" w:space="0"/>
              <w:left w:val="single" w:color="auto"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gridSpan w:val="2"/>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考评项目</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服务质量标准</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分值</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得分</w:t>
            </w:r>
            <w:r/>
          </w:p>
        </w:tc>
        <w:tc>
          <w:tcPr>
            <w:tcBorders>
              <w:top w:val="single" w:color="auto" w:sz="4" w:space="0"/>
              <w:left w:val="none" w:color="000000" w:sz="4" w:space="0"/>
              <w:bottom w:val="single" w:color="auto" w:sz="4" w:space="0"/>
              <w:right w:val="single" w:color="auto" w:sz="4" w:space="0"/>
            </w:tcBorders>
            <w:tcW w:w="573"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扣分原因</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运送服务</w:t>
            </w:r>
            <w:r/>
          </w:p>
        </w:tc>
        <w:tc>
          <w:tcPr>
            <w:tcBorders>
              <w:top w:val="single" w:color="auto" w:sz="4" w:space="0"/>
              <w:left w:val="single" w:color="auto" w:sz="4" w:space="0"/>
              <w:bottom w:val="single" w:color="auto" w:sz="4" w:space="0"/>
              <w:right w:val="single" w:color="auto" w:sz="4" w:space="0"/>
            </w:tcBorders>
            <w:tcW w:w="305"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医疗废务处置</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按《医疗废物管理条例》要求，固定专人、专车，分类收集，分类存放：有分类标识，统一使用有醒目标识的专用黄色垃圾袋</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医疗垃圾处置专职人员按规定路线，密闭运送医疗垃圾，防止造成环境污染</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专职工人每天按时（上、下午各一次）到科室收集医疗垃圾，如有特殊感染的垃圾要随叫随倒，做到科室无堆积</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医疗垃圾要集中存放，鋭器要放入锐器盒内，统一贴封条；各科室建立医疗垃圾登记本，工人收取医疗垃圾时应与科室工作人员双签名，防止流失</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医疗垃圾暂存放点由专人管理，保持清洁；不得堆放非医疗废弃物；所有运输工具每日清洁、消毒</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与固废处理中心交接，应称重、登记签名；每月按时报表，所有登记签名本等相关资料应按规定至少保存3年</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医疗垃圾处置专职人员应按要求做好自身劳动防护</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生活垃圾处置</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固定专人、专车，定点收集；统一使用塑料桶和黑色垃圾袋，垃圾密闭运送</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按照规定路线运送生活垃圾，运送车保持清洁；冬季每日两次，夏季每日3次收取生活垃圾，特殊情况随叫随收</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垃圾中转站：屋内墙面无垃圾附着物；垃圾桶冲洗干净，摆放整齐；地面洁净不积水，每天至少清洗两次，定时消毒，做到无堆积、无蝇、无蛆、无臭味</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restart"/>
            <w:textDirection w:val="tbRlV"/>
            <w:noWrap w:val="false"/>
          </w:tcPr>
          <w:p>
            <w:pPr>
              <w:jc w:val="center"/>
              <w:widowControl/>
              <w:rPr>
                <w:rFonts w:ascii="宋体" w:hAnsi="宋体" w:cs="宋体"/>
                <w:color w:val="000000"/>
                <w:szCs w:val="21"/>
              </w:rPr>
            </w:pPr>
            <w:r>
              <w:rPr>
                <w:rFonts w:hint="eastAsia" w:ascii="宋体" w:hAnsi="宋体" w:cs="宋体"/>
                <w:color w:val="000000"/>
                <w:szCs w:val="21"/>
              </w:rPr>
              <w:t xml:space="preserve">医疗辅助运送</w:t>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严格执行“三查七对”制度，防止差错;严格执行消毒隔离制度，防止交叉感染；严格执行急事急办的工作原则</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运送人员日常排班及节假日、双休日、夜间排班合理，满足病房需求</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运送中心要保持整洁，做到“洁污分流〞；运送中心调度接听电话时要使用礼貌用语，并实行“首接负责制”各项运送任务要有登记，合理派工</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标本运送：按时收集科室各种标本；认真查对标本是否贴有条形码；执行急、平、常规标本的收集流程并跟踪报告单，特别是急诊要及时跟踪到位;登记、签收；做到准确及时</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领物、运送物品：按照科室计划单，按时间规定请领物品；科室临时急用的要随叫随到；要与科室对接签收；科室物品维修要有记录，维修后应及时送回并与科室交接。瓶装氧气运送符合安全要求，员工熟悉并严格遵守操作规范</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文书：各种会诊单、医疗文件等要及时送达相应科室；需要预约的检查单要及时送至相关科室预约登记；做好记录和签名</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患者运送：在规定时间按照手术患者交按单到科室接患者；向值班护士了解术前准备情况及需带入手术室的物品（如病历、影像片等）；认真核对床号、姓名、诊断等项目；注意患者安全，运送至手术室后与手术室护士交接；术后将患者送回病房</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314"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0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30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种药品运送：按照医院要求请领各科室的针剂药品，与药房核对清楚，特别是贵重药品；送至相关科室要与护士当面核对、签收；急诊取药由专人负责，15分钟送达病区；针剂药品要注意包装，运送途中要防止碰撞，避免破损、丢失；静脉配置中心的药品和大型制剂必须在规定的时间内准确送达临床科室;运送工具和车辆保持清洁．定期消毒</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573" w:type="pct"/>
            <w:vAlign w:val="bottom"/>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680"/>
        </w:trPr>
        <w:tc>
          <w:tcPr>
            <w:gridSpan w:val="3"/>
            <w:tcBorders>
              <w:top w:val="single" w:color="auto" w:sz="4" w:space="0"/>
              <w:left w:val="single" w:color="auto" w:sz="4" w:space="0"/>
              <w:bottom w:val="single" w:color="auto" w:sz="4" w:space="0"/>
              <w:right w:val="single" w:color="auto" w:sz="4" w:space="0"/>
            </w:tcBorders>
            <w:tcW w:w="3706"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总分：</w:t>
            </w:r>
            <w:r/>
          </w:p>
        </w:tc>
        <w:tc>
          <w:tcPr>
            <w:tcBorders>
              <w:top w:val="single" w:color="auto" w:sz="4" w:space="0"/>
              <w:left w:val="none" w:color="000000" w:sz="4" w:space="0"/>
              <w:bottom w:val="single" w:color="auto" w:sz="4" w:space="0"/>
              <w:right w:val="single" w:color="auto" w:sz="4" w:space="0"/>
            </w:tcBorders>
            <w:tcW w:w="2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100</w:t>
            </w:r>
            <w:r/>
          </w:p>
        </w:tc>
        <w:tc>
          <w:tcPr>
            <w:gridSpan w:val="2"/>
            <w:tcBorders>
              <w:top w:val="single" w:color="auto" w:sz="4" w:space="0"/>
              <w:left w:val="none" w:color="000000" w:sz="4" w:space="0"/>
              <w:bottom w:val="single" w:color="auto" w:sz="4" w:space="0"/>
              <w:right w:val="single" w:color="auto" w:sz="4" w:space="0"/>
            </w:tcBorders>
            <w:tcW w:w="101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cantSplit/>
          <w:jc w:val="center"/>
          <w:trHeight w:val="680"/>
        </w:trPr>
        <w:tc>
          <w:tcPr>
            <w:gridSpan w:val="6"/>
            <w:tcBorders>
              <w:top w:val="single" w:color="auto" w:sz="4" w:space="0"/>
              <w:left w:val="single" w:color="auto" w:sz="4" w:space="0"/>
              <w:bottom w:val="single" w:color="auto" w:sz="4" w:space="0"/>
              <w:right w:val="single" w:color="auto" w:sz="4" w:space="0"/>
            </w:tcBorders>
            <w:tcW w:w="5000" w:type="pct"/>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rPr>
              <w:t xml:space="preserve">意见/建议：</w:t>
            </w:r>
            <w:r/>
          </w:p>
        </w:tc>
      </w:tr>
    </w:tbl>
    <w:p>
      <w:pPr>
        <w:jc w:val="left"/>
        <w:widowControl/>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 洗消中心医院感染质量考核标准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478"/>
        <w:gridCol w:w="6195"/>
        <w:gridCol w:w="639"/>
        <w:gridCol w:w="474"/>
        <w:gridCol w:w="1060"/>
      </w:tblGrid>
      <w:tr>
        <w:trPr>
          <w:jc w:val="center"/>
          <w:trHeight w:val="680"/>
        </w:trPr>
        <w:tc>
          <w:tcPr>
            <w:gridSpan w:val="6"/>
            <w:tcW w:w="5000" w:type="pct"/>
            <w:vAlign w:val="center"/>
            <w:textDirection w:val="lrTb"/>
            <w:noWrap/>
          </w:tcPr>
          <w:p>
            <w:pPr>
              <w:jc w:val="center"/>
              <w:widowControl/>
              <w:rPr>
                <w:rFonts w:ascii="宋体" w:hAnsi="宋体" w:cs="宋体"/>
                <w:b/>
                <w:bCs/>
                <w:sz w:val="36"/>
                <w:szCs w:val="36"/>
              </w:rPr>
            </w:pPr>
            <w:r>
              <w:rPr>
                <w:rFonts w:hint="eastAsia" w:ascii="宋体" w:hAnsi="宋体" w:cs="宋体"/>
                <w:b/>
                <w:bCs/>
                <w:sz w:val="36"/>
                <w:szCs w:val="36"/>
              </w:rPr>
              <w:t xml:space="preserve">洗消中心医院感染质量考核标准</w:t>
            </w:r>
            <w:r/>
          </w:p>
        </w:tc>
      </w:tr>
      <w:tr>
        <w:trPr>
          <w:jc w:val="center"/>
          <w:trHeight w:val="680"/>
        </w:trPr>
        <w:tc>
          <w:tcPr>
            <w:gridSpan w:val="2"/>
            <w:tcW w:w="71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科室：</w:t>
            </w:r>
            <w:r/>
          </w:p>
        </w:tc>
        <w:tc>
          <w:tcPr>
            <w:tcW w:w="321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总务科</w:t>
            </w:r>
            <w:r/>
          </w:p>
        </w:tc>
        <w:tc>
          <w:tcPr>
            <w:tcW w:w="345" w:type="pct"/>
            <w:vAlign w:val="center"/>
            <w:textDirection w:val="lrTb"/>
            <w:noWrap w:val="false"/>
          </w:tcPr>
          <w:p>
            <w:pPr>
              <w:widowControl/>
              <w:rPr>
                <w:rFonts w:ascii="宋体" w:hAnsi="宋体" w:cs="宋体"/>
                <w:b/>
                <w:bCs/>
                <w:szCs w:val="21"/>
              </w:rPr>
            </w:pPr>
            <w:r>
              <w:rPr>
                <w:rFonts w:hint="eastAsia" w:ascii="宋体" w:hAnsi="宋体" w:cs="宋体"/>
                <w:b/>
                <w:bCs/>
                <w:szCs w:val="21"/>
              </w:rPr>
              <w:t xml:space="preserve">日期：</w:t>
            </w:r>
            <w:r/>
          </w:p>
        </w:tc>
        <w:tc>
          <w:tcPr>
            <w:gridSpan w:val="2"/>
            <w:tcW w:w="724" w:type="pct"/>
            <w:vAlign w:val="bottom"/>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项目</w:t>
            </w:r>
            <w:r/>
          </w:p>
        </w:tc>
        <w:tc>
          <w:tcPr>
            <w:tcW w:w="26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W w:w="321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标准内容</w:t>
            </w:r>
            <w:r/>
          </w:p>
        </w:tc>
        <w:tc>
          <w:tcPr>
            <w:tcW w:w="34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分值</w:t>
            </w:r>
            <w:r/>
          </w:p>
        </w:tc>
        <w:tc>
          <w:tcPr>
            <w:tcW w:w="26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得分</w:t>
            </w:r>
            <w:r/>
          </w:p>
        </w:tc>
        <w:tc>
          <w:tcPr>
            <w:tcW w:w="45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存在问题</w:t>
            </w:r>
            <w:r/>
          </w:p>
        </w:tc>
      </w:tr>
      <w:tr>
        <w:trPr>
          <w:jc w:val="center"/>
          <w:trHeight w:val="680"/>
        </w:trPr>
        <w:tc>
          <w:tcPr>
            <w:tcW w:w="45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组织管理</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应建立医用织物洗涤消毒工作流程、分类收集、洗涤消毒卫生质量监测检查、清洁织物储存管理、安全操作、设备与环境卫生保洁以及从业人员岗位职责、职业防护等制度。</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个人防护</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各区域划分明确，责任到人，着装统一、整洁、形象良好、礼貌服务。</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工作人员做好自身防护（戴好防护手套、口罩、帽子、必要时穿防护衣）。</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布草洗涤消毒</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每天定时按规定路线收取各区域脏布草类物品，避免在过道、走廊清点，装入密闭容器内，专线运送，路线由污到洁，不得逆行。</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运送容器洁污分开，每日清洁、消毒并做好记录，转运车辆车轮无噪音，干净整洁。</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回收分检、折叠、存放严格按照分区进行，不得交叉逆行。</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感染性布草应单放，密封回收（黄色袋子），专机清洗，严格按特殊感染清洗消毒程序处理。</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感染性织物每次投放洗涤设备后，应立即用含氯消毒剂对其设备舱门及附近区域进行擦拭消毒</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根据医用织物使用对象、和污渍性质、颜色不同，应分机或分批洗涤消毒，洗涤时装载量不超过洗涤设备最大洗涤量的90%</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热洗涤方法：消毒温度75℃，时间≥30min,消毒温度80℃，时间≥10min,或A0≥600，确保各类布草清洗质量达标（无血迹、污渍，无褶皱）。</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各类干净布草分类按基数及时下发到各科室，并做好清点登记；每天做好破损物品添补等记录。</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临床反馈问题及时解决并对其反馈。</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清洁物品存放管理：清洁区应设专门存放货架，货架离地&gt;=20cm,离墙&gt;=5cm，离天花板&gt;=50cm;物体表面每日清洁消毒一次；保持清洁区整洁干燥，严禁堆放无关杂物；严禁任何人员在该室内休息与饮食；保持存放间的门处于关闭状态。</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环境卫生</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严格执行卫生消毒制度，每周固定卫生日，保持工作环境清洁，空气消毒机循环操作；坚持每日湿式清洁消毒，每天对污染区、清洁区的地面用含氯消毒液拖地二次，登记记录完整。</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各区用物分开使用（抹布、拖布），固定放置，标记清楚。</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织物的清洁、消毒过程</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一般脏污布草: 遵循先洗涤后消毒原则，根据布草使用对象和污渍性质、程度不同，应分机或分批洗涤、消毒</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感染性布草：不宜手工洗涤。采用专机洗涤消毒，首选热洗涤方法，可采用洗涤与消毒同时进行的程序。</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感染性织物若选择冷洗涤方式洗涤，工作完毕后，应对其设备采取高温热洗涤方法进行消毒处理，将水温提高到 75℃，时间≥30 分钟，或将水温提高到80℃，时间&gt;10分钟。</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tcW w:w="45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清洁织物微生物指标</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321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干燥、干净、无破损，不得检出大肠菌群和金黄色葡萄球菌，细菌菌落总数≤ 200 cfu/c㎡。</w:t>
            </w:r>
            <w:r/>
          </w:p>
        </w:tc>
        <w:tc>
          <w:tcPr>
            <w:tcW w:w="34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6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tcW w:w="45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p>
        </w:tc>
      </w:tr>
      <w:tr>
        <w:trPr>
          <w:jc w:val="center"/>
          <w:trHeight w:val="680"/>
        </w:trPr>
        <w:tc>
          <w:tcPr>
            <w:gridSpan w:val="3"/>
            <w:tcW w:w="3931"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总分</w:t>
            </w:r>
            <w:r/>
          </w:p>
        </w:tc>
        <w:tc>
          <w:tcPr>
            <w:tcW w:w="34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gridSpan w:val="2"/>
            <w:tcW w:w="72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　</w:t>
            </w:r>
            <w:r/>
          </w:p>
        </w:tc>
      </w:tr>
      <w:tr>
        <w:trPr>
          <w:jc w:val="center"/>
          <w:trHeight w:val="680"/>
        </w:trPr>
        <w:tc>
          <w:tcPr>
            <w:gridSpan w:val="6"/>
            <w:tcW w:w="5000" w:type="pct"/>
            <w:textDirection w:val="lrTb"/>
            <w:noWrap/>
          </w:tcPr>
          <w:p>
            <w:pPr>
              <w:jc w:val="left"/>
              <w:widowControl/>
              <w:rPr>
                <w:rFonts w:ascii="宋体" w:hAnsi="宋体" w:cs="宋体"/>
                <w:b/>
                <w:bCs/>
                <w:szCs w:val="21"/>
              </w:rPr>
            </w:pPr>
            <w:r>
              <w:rPr>
                <w:rFonts w:hint="eastAsia" w:ascii="宋体" w:hAnsi="宋体" w:cs="宋体"/>
                <w:b/>
                <w:bCs/>
                <w:szCs w:val="21"/>
              </w:rPr>
              <w:t xml:space="preserve">意见/建议：</w:t>
            </w:r>
            <w:r/>
          </w:p>
        </w:tc>
      </w:tr>
    </w:tbl>
    <w:p>
      <w:pPr>
        <w:jc w:val="left"/>
        <w:spacing w:line="276" w:lineRule="auto"/>
        <w:rPr>
          <w:rFonts w:ascii="宋体" w:hAnsi="宋体" w:cs="宋体"/>
          <w:b/>
          <w:sz w:val="24"/>
        </w:rPr>
      </w:pPr>
      <w:r>
        <w:rPr>
          <w:rFonts w:ascii="宋体" w:hAnsi="宋体" w:cs="宋体"/>
          <w:b/>
          <w:sz w:val="24"/>
        </w:rPr>
      </w:r>
      <w:r/>
    </w:p>
    <w:p>
      <w:pPr>
        <w:jc w:val="left"/>
        <w:widowControl/>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7</w:t>
      </w:r>
      <w:r>
        <w:rPr>
          <w:rFonts w:ascii="宋体" w:hAnsi="宋体" w:cs="宋体"/>
          <w:b/>
          <w:szCs w:val="21"/>
        </w:rPr>
        <w:t xml:space="preserve">.</w:t>
      </w:r>
      <w:r>
        <w:rPr>
          <w:rFonts w:hint="eastAsia" w:ascii="宋体" w:hAnsi="宋体" w:cs="宋体"/>
          <w:b/>
          <w:szCs w:val="21"/>
        </w:rPr>
        <w:t xml:space="preserve">工程管理考核表</w:t>
      </w:r>
      <w:r/>
    </w:p>
    <w:tbl>
      <w:tblPr>
        <w:tblpPr w:horzAnchor="margin" w:tblpXSpec="center" w:vertAnchor="text" w:tblpY="171" w:leftFromText="180" w:topFromText="0" w:rightFromText="180" w:bottomFromText="0"/>
        <w:tblW w:w="9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910"/>
        <w:gridCol w:w="4308"/>
        <w:gridCol w:w="672"/>
        <w:gridCol w:w="710"/>
        <w:gridCol w:w="1285"/>
      </w:tblGrid>
      <w:tr>
        <w:trPr>
          <w:trHeight w:val="270"/>
        </w:trPr>
        <w:tc>
          <w:tcPr>
            <w:gridSpan w:val="6"/>
            <w:tcW w:w="9694" w:type="dxa"/>
            <w:vAlign w:val="center"/>
            <w:textDirection w:val="lrTb"/>
            <w:noWrap/>
          </w:tcPr>
          <w:p>
            <w:pPr>
              <w:jc w:val="center"/>
              <w:rPr>
                <w:rFonts w:ascii="宋体" w:hAnsi="宋体" w:cs="宋体"/>
                <w:b/>
                <w:bCs/>
                <w:color w:val="000000"/>
                <w:sz w:val="20"/>
              </w:rPr>
            </w:pPr>
            <w:r>
              <w:rPr>
                <w:rFonts w:hint="eastAsia" w:ascii="宋体" w:hAnsi="宋体" w:cs="宋体"/>
                <w:sz w:val="24"/>
                <w:szCs w:val="24"/>
              </w:rPr>
              <w:br w:type="page" w:clear="all"/>
            </w:r>
            <w:r>
              <w:rPr>
                <w:rFonts w:hint="eastAsia" w:ascii="宋体" w:hAnsi="宋体" w:cs="宋体"/>
                <w:b/>
                <w:color w:val="000000"/>
                <w:sz w:val="24"/>
                <w:szCs w:val="24"/>
              </w:rPr>
              <w:t xml:space="preserve">工程管理考核表（新）</w:t>
            </w:r>
            <w:r/>
          </w:p>
        </w:tc>
      </w:tr>
      <w:tr>
        <w:trPr>
          <w:trHeight w:val="394"/>
        </w:trPr>
        <w:tc>
          <w:tcPr>
            <w:tcW w:w="1809"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科室</w:t>
            </w:r>
            <w:r/>
          </w:p>
        </w:tc>
        <w:tc>
          <w:tcPr>
            <w:gridSpan w:val="2"/>
            <w:tcW w:w="5218" w:type="dxa"/>
            <w:vAlign w:val="center"/>
            <w:textDirection w:val="lrTb"/>
            <w:noWrap/>
          </w:tcPr>
          <w:p>
            <w:pPr>
              <w:jc w:val="center"/>
              <w:widowControl/>
              <w:rPr>
                <w:rFonts w:ascii="宋体" w:hAnsi="宋体" w:cs="宋体"/>
                <w:b/>
                <w:bCs/>
                <w:color w:val="000000"/>
                <w:sz w:val="22"/>
                <w:szCs w:val="22"/>
              </w:rPr>
            </w:pPr>
            <w:r>
              <w:rPr>
                <w:rFonts w:ascii="宋体" w:hAnsi="宋体" w:cs="宋体"/>
                <w:b/>
                <w:bCs/>
                <w:color w:val="000000"/>
                <w:sz w:val="22"/>
                <w:szCs w:val="22"/>
              </w:rPr>
            </w:r>
            <w:r/>
          </w:p>
        </w:tc>
        <w:tc>
          <w:tcPr>
            <w:gridSpan w:val="2"/>
            <w:tcW w:w="138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考核周期</w:t>
            </w:r>
            <w:r/>
          </w:p>
        </w:tc>
        <w:tc>
          <w:tcPr>
            <w:tcW w:w="1285" w:type="dxa"/>
            <w:vAlign w:val="center"/>
            <w:textDirection w:val="lrTb"/>
            <w:noWrap/>
          </w:tcPr>
          <w:p>
            <w:pPr>
              <w:jc w:val="center"/>
              <w:widowControl/>
              <w:rPr>
                <w:rFonts w:ascii="宋体" w:hAnsi="宋体" w:cs="宋体"/>
                <w:b/>
                <w:bCs/>
                <w:color w:val="000000"/>
                <w:sz w:val="22"/>
                <w:szCs w:val="22"/>
              </w:rPr>
            </w:pPr>
            <w:r>
              <w:rPr>
                <w:rFonts w:ascii="宋体" w:hAnsi="宋体" w:cs="宋体"/>
                <w:b/>
                <w:bCs/>
                <w:color w:val="000000"/>
                <w:sz w:val="22"/>
                <w:szCs w:val="22"/>
              </w:rPr>
            </w:r>
            <w:r/>
          </w:p>
        </w:tc>
      </w:tr>
      <w:tr>
        <w:trPr>
          <w:trHeight w:val="270"/>
        </w:trPr>
        <w:tc>
          <w:tcPr>
            <w:tcW w:w="1809"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考评项目</w:t>
            </w:r>
            <w:r/>
          </w:p>
        </w:tc>
        <w:tc>
          <w:tcPr>
            <w:tcW w:w="91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tcW w:w="4308"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服务考核标准</w:t>
            </w:r>
            <w:r/>
          </w:p>
        </w:tc>
        <w:tc>
          <w:tcPr>
            <w:tcW w:w="67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分值</w:t>
            </w:r>
            <w:r/>
          </w:p>
        </w:tc>
        <w:tc>
          <w:tcPr>
            <w:tcW w:w="71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得分</w:t>
            </w:r>
            <w:r/>
          </w:p>
        </w:tc>
        <w:tc>
          <w:tcPr>
            <w:tcW w:w="128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扣分原因</w:t>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一、变配电室24h值守</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配置持证专职电工，本部变配电室落实24h不间断倒班值守，严禁脱岗、无证上岗</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每日定时开展高/低压柜、交直流屏、变压器等巡视抄表，每日进行用电量抄表，每日完成APP线上巡检任务</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突发停电/跳闸故障第一时间处置，快速完成市电切换，保障急诊、手术室、ICU等重点科室不间断供电</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计划停电提前对接院方制定标准化停送电操作流程，规范操作无失误，严格遵守供电部门及医院变配电室管理制度</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每月开展柴油发电机空载启动测试，每年至少开展2次停电应急演练，留存演练记录</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变配电室环境常态化整洁，设备定期保养维护，完整填写值班记录、交接班记录，配合电力维保开展相关工作，配合院方、供电部门各项检查</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二、24小时水电暖木维修服务</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24小时驻院轮班值守，维修不推诿、不拖延，遇困难主动沟通汇报，规范登记耗材领用、节约用料</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熟练使用工单管理平台，实现报修、派单、维修全流程线上闭环</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三、设备巡视与节能管控</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定期完成生活水泵房、集水井、配/强电间等后勤设备机房巡视检查</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定期开展节能安全巡查，管控公区照明、空调温度；开展科室节能宣教；跟踪能耗数据，提供节能降耗合理化建议</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四、运维中心与特种设备管理</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运维中心各子系统运行良好，根据实际运行需求编制运行策略，子系统故障及时对接维保处理；每日完成后勤运维中心早报；报修工单及时录入工单系统闭环管理，定期跟踪</w:t>
            </w:r>
            <w:r/>
          </w:p>
        </w:tc>
        <w:tc>
          <w:tcPr>
            <w:tcW w:w="6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270"/>
        </w:trPr>
        <w:tc>
          <w:tcPr>
            <w:tcW w:w="1809" w:type="dxa"/>
            <w:vAlign w:val="center"/>
            <w:vMerge w:val="continue"/>
            <w:textDirection w:val="lrTb"/>
            <w:noWrap/>
          </w:tcPr>
          <w:p>
            <w:pPr>
              <w:jc w:val="left"/>
              <w:widowControl/>
              <w:rPr>
                <w:rFonts w:ascii="宋体" w:hAnsi="宋体" w:cs="宋体"/>
                <w:color w:val="000000"/>
                <w:sz w:val="22"/>
                <w:szCs w:val="22"/>
                <w:lang w:bidi="ar"/>
              </w:rPr>
            </w:pPr>
            <w:r>
              <w:rPr>
                <w:rFonts w:ascii="宋体" w:hAnsi="宋体" w:cs="宋体"/>
                <w:color w:val="000000"/>
                <w:sz w:val="22"/>
                <w:szCs w:val="22"/>
                <w:lang w:bidi="ar"/>
              </w:rPr>
            </w:r>
            <w:r/>
          </w:p>
        </w:tc>
        <w:tc>
          <w:tcPr>
            <w:tcW w:w="910" w:type="dxa"/>
            <w:vAlign w:val="center"/>
            <w:textDirection w:val="lrTb"/>
            <w:noWrap/>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12</w:t>
            </w:r>
            <w:r/>
          </w:p>
        </w:tc>
        <w:tc>
          <w:tcPr>
            <w:tcW w:w="430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建立健全特种设备（电梯、锅炉、压力容器等）“一机一档”台账；确保所有设备在检验有效期内运行，作业人员持证上岗；监督第三方维保单位按合同及规范进行保养，每月抽查维保质量并签字确认，杜绝设备带病运行</w:t>
            </w:r>
            <w:r/>
          </w:p>
        </w:tc>
        <w:tc>
          <w:tcPr>
            <w:tcW w:w="672" w:type="dxa"/>
            <w:vAlign w:val="center"/>
            <w:textDirection w:val="lrTb"/>
            <w:noWrap/>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10</w:t>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659"/>
        </w:trPr>
        <w:tc>
          <w:tcPr>
            <w:tcW w:w="180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总分</w:t>
            </w:r>
            <w:r/>
          </w:p>
        </w:tc>
        <w:tc>
          <w:tcPr>
            <w:tcW w:w="9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w:t>
            </w:r>
            <w:r/>
          </w:p>
        </w:tc>
        <w:tc>
          <w:tcPr>
            <w:tcW w:w="4308"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W w:w="672"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710"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1285" w:type="dxa"/>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bl>
    <w:p>
      <w:pPr>
        <w:pStyle w:val="845"/>
        <w:jc w:val="center"/>
        <w:spacing w:before="0" w:after="0" w:line="360" w:lineRule="auto"/>
        <w:rPr>
          <w:rFonts w:ascii="宋体" w:hAnsi="宋体" w:eastAsia="宋体"/>
          <w:bCs/>
          <w:sz w:val="32"/>
          <w:szCs w:val="32"/>
        </w:rPr>
      </w:pPr>
      <w:r/>
      <w:bookmarkStart w:id="125" w:name="_Toc160626430"/>
      <w:r/>
      <w:bookmarkStart w:id="126" w:name="_Toc237853001"/>
      <w:r/>
      <w:bookmarkStart w:id="127" w:name="_Toc237853085"/>
      <w:r/>
      <w:bookmarkStart w:id="128" w:name="_GoBack"/>
      <w:r/>
      <w:bookmarkEnd w:id="128"/>
      <w:r>
        <w:rPr>
          <w:rFonts w:ascii="宋体" w:hAnsi="宋体" w:eastAsia="宋体"/>
          <w:sz w:val="32"/>
          <w:szCs w:val="32"/>
        </w:rPr>
        <w:t xml:space="preserve">第六章 评标方法、评标标准</w:t>
      </w:r>
      <w:bookmarkEnd w:id="120"/>
      <w:r/>
      <w:bookmarkEnd w:id="121"/>
      <w:r/>
      <w:bookmarkEnd w:id="122"/>
      <w:r/>
      <w:bookmarkEnd w:id="123"/>
      <w:r/>
      <w:bookmarkEnd w:id="125"/>
      <w:r/>
      <w:bookmarkEnd w:id="126"/>
      <w:r/>
      <w:bookmarkEnd w:id="12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2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35</w:t>
      </w:r>
      <w:r>
        <w:rPr>
          <w:rFonts w:hint="eastAsia" w:ascii="宋体" w:hAnsi="宋体"/>
        </w:rPr>
        <w:t xml:space="preserve">%，技术部分及其他分值占总分值的比重为</w:t>
      </w:r>
      <w:r>
        <w:rPr>
          <w:rFonts w:ascii="宋体" w:hAnsi="宋体"/>
        </w:rPr>
        <w:t xml:space="preserve">65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根据《政府采购促进中小企业发展管理办法》（财库〔2020〕46号）、《苏州市政府采购促进中小企业发展实施意见》（苏财购〔2022〕16 号）的相关规定，</w:t>
      </w:r>
      <w:r>
        <w:rPr>
          <w:rFonts w:hint="eastAsia"/>
        </w:rPr>
        <w:t xml:space="preserve">本项目属于面向中小企业采购项目，中小企业预留份额通过合同分包形式进行</w:t>
      </w:r>
      <w:r>
        <w:rPr>
          <w:rFonts w:hint="eastAsia" w:ascii="宋体" w:hAnsi="宋体"/>
          <w:szCs w:val="21"/>
        </w:rPr>
        <w:t xml:space="preserve">。</w:t>
      </w:r>
      <w:r>
        <w:rPr>
          <w:rFonts w:hint="eastAsia" w:ascii="宋体" w:hAnsi="宋体"/>
          <w:b/>
          <w:szCs w:val="21"/>
        </w:rPr>
        <w:t xml:space="preserve">投标人须按要求将相关材料在投标文件中提交，未提交则不享受预留采购份额政策。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w:t>
      </w:r>
      <w:r>
        <w:rPr>
          <w:rFonts w:ascii="宋体" w:hAnsi="宋体"/>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分。其他投标人的价格分统一按照下列公式计算：投标报价得分=（评标基准价/投标报价）*价格权重*100，小数点后保留两位。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29" w:name="_Hlk119508441"/>
      <w:r>
        <w:rPr>
          <w:rFonts w:ascii="宋体" w:hAnsi="宋体"/>
          <w:b/>
        </w:rPr>
        <w:t xml:space="preserve">复审评审指标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1176"/>
        <w:gridCol w:w="6610"/>
        <w:gridCol w:w="757"/>
      </w:tblGrid>
      <w:tr>
        <w:trPr>
          <w:trHeight w:val="705"/>
        </w:trPr>
        <w:tc>
          <w:tcPr>
            <w:tcW w:w="589" w:type="pct"/>
            <w:vAlign w:val="center"/>
            <w:textDirection w:val="lrTb"/>
            <w:noWrap w:val="false"/>
          </w:tcPr>
          <w:p>
            <w:pPr>
              <w:spacing w:line="360" w:lineRule="auto"/>
              <w:rPr>
                <w:rFonts w:cs="Tahoma" w:asciiTheme="minorEastAsia" w:hAnsiTheme="minorEastAsia" w:eastAsiaTheme="minorEastAsia"/>
                <w:b/>
                <w:bCs/>
                <w:color w:val="000000"/>
                <w:szCs w:val="21"/>
              </w:rPr>
            </w:pPr>
            <w:r/>
            <w:bookmarkStart w:id="130" w:name="gpc_score_horizontal_1"/>
            <w:r/>
            <w:bookmarkEnd w:id="129"/>
            <w:r>
              <w:rPr>
                <w:rFonts w:hint="eastAsia" w:cs="Tahoma" w:asciiTheme="minorEastAsia" w:hAnsiTheme="minorEastAsia" w:eastAsiaTheme="minorEastAsia"/>
                <w:b/>
                <w:bCs/>
                <w:color w:val="000000"/>
                <w:szCs w:val="21"/>
              </w:rPr>
              <w:t xml:space="preserve">评审类别</w:t>
            </w:r>
            <w:r/>
          </w:p>
        </w:tc>
        <w:tc>
          <w:tcPr>
            <w:tcW w:w="607"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评审项</w:t>
            </w:r>
            <w:r/>
          </w:p>
        </w:tc>
        <w:tc>
          <w:tcPr>
            <w:tcW w:w="3413"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评审规则</w:t>
            </w:r>
            <w:r/>
          </w:p>
        </w:tc>
        <w:tc>
          <w:tcPr>
            <w:tcW w:w="391"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分值</w:t>
            </w:r>
            <w:r/>
          </w:p>
        </w:tc>
      </w:tr>
      <w:tr>
        <w:trPr>
          <w:trHeight w:val="1035"/>
        </w:trPr>
        <w:tc>
          <w:tcPr>
            <w:tcW w:w="589"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价格部分（</w:t>
            </w:r>
            <w:r>
              <w:rPr>
                <w:rFonts w:cs="Tahoma" w:asciiTheme="minorEastAsia" w:hAnsiTheme="minorEastAsia" w:eastAsiaTheme="minorEastAsia"/>
                <w:b/>
                <w:bCs/>
                <w:color w:val="000000"/>
                <w:szCs w:val="21"/>
              </w:rPr>
              <w:t xml:space="preserve">35</w:t>
            </w:r>
            <w:r>
              <w:rPr>
                <w:rFonts w:hint="eastAsia" w:cs="Tahoma" w:asciiTheme="minorEastAsia" w:hAnsiTheme="minorEastAsia" w:eastAsiaTheme="minorEastAsia"/>
                <w:b/>
                <w:bCs/>
                <w:color w:val="000000"/>
                <w:szCs w:val="21"/>
              </w:rPr>
              <w:t xml:space="preserve">分）</w:t>
            </w:r>
            <w:r/>
          </w:p>
        </w:tc>
        <w:tc>
          <w:tcPr>
            <w:tcW w:w="607" w:type="pct"/>
            <w:vAlign w:val="center"/>
            <w:textDirection w:val="lrTb"/>
            <w:noWrap w:val="false"/>
          </w:tcPr>
          <w:p>
            <w:pPr>
              <w:spacing w:line="360" w:lineRule="auto"/>
              <w:rPr>
                <w:rFonts w:cs="Tahoma" w:asciiTheme="minorEastAsia" w:hAnsiTheme="minorEastAsia" w:eastAsiaTheme="minorEastAsia"/>
                <w:color w:val="000000"/>
                <w:szCs w:val="21"/>
              </w:rPr>
            </w:pPr>
            <w:r>
              <w:rPr>
                <w:rFonts w:hint="eastAsia" w:cs="Tahoma" w:asciiTheme="minorEastAsia" w:hAnsiTheme="minorEastAsia" w:eastAsiaTheme="minorEastAsia"/>
                <w:color w:val="000000"/>
                <w:szCs w:val="21"/>
              </w:rPr>
              <w:t xml:space="preserve">评审指标</w:t>
            </w:r>
            <w:r/>
          </w:p>
        </w:tc>
        <w:tc>
          <w:tcPr>
            <w:tcW w:w="3413" w:type="pct"/>
            <w:vAlign w:val="center"/>
            <w:textDirection w:val="lrTb"/>
            <w:noWrap w:val="false"/>
          </w:tcPr>
          <w:p>
            <w:pPr>
              <w:spacing w:line="360" w:lineRule="auto"/>
              <w:rPr>
                <w:rFonts w:cs="Tahoma" w:asciiTheme="minorEastAsia" w:hAnsiTheme="minorEastAsia" w:eastAsiaTheme="minorEastAsia"/>
                <w:color w:val="000000"/>
                <w:szCs w:val="21"/>
              </w:rPr>
            </w:pPr>
            <w:r>
              <w:rPr>
                <w:rFonts w:hint="eastAsia" w:asciiTheme="minorEastAsia" w:hAnsiTheme="minorEastAsia" w:eastAsiaTheme="minorEastAsia"/>
                <w:b/>
                <w:bCs/>
                <w:color w:val="000000"/>
                <w:szCs w:val="21"/>
              </w:rPr>
              <w:t xml:space="preserve">投标报价得分=（评标基准价/投标报价）*价格权值*100，小数点后保留两位。</w:t>
            </w:r>
            <w:r/>
          </w:p>
        </w:tc>
        <w:tc>
          <w:tcPr>
            <w:tcW w:w="391" w:type="pct"/>
            <w:vAlign w:val="center"/>
            <w:textDirection w:val="lrTb"/>
            <w:noWrap w:val="false"/>
          </w:tcPr>
          <w:p>
            <w:pPr>
              <w:jc w:val="center"/>
              <w:spacing w:line="360" w:lineRule="auto"/>
              <w:rPr>
                <w:rFonts w:cs="Tahoma" w:asciiTheme="minorEastAsia" w:hAnsiTheme="minorEastAsia" w:eastAsiaTheme="minorEastAsia"/>
                <w:color w:val="000000"/>
                <w:szCs w:val="21"/>
              </w:rPr>
            </w:pPr>
            <w:r>
              <w:rPr>
                <w:rFonts w:cs="Tahoma" w:asciiTheme="minorEastAsia" w:hAnsiTheme="minorEastAsia" w:eastAsiaTheme="minorEastAsia"/>
                <w:color w:val="000000"/>
                <w:szCs w:val="21"/>
              </w:rPr>
              <w:t xml:space="preserve">35</w:t>
            </w:r>
            <w:r/>
          </w:p>
        </w:tc>
      </w:tr>
      <w:tr>
        <w:trPr>
          <w:trHeight w:val="928"/>
        </w:trPr>
        <w:tc>
          <w:tcPr>
            <w:tcW w:w="589" w:type="pct"/>
            <w:vAlign w:val="center"/>
            <w:vMerge w:val="restart"/>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技术部分（</w:t>
            </w:r>
            <w:r>
              <w:rPr>
                <w:rFonts w:cs="Tahoma" w:asciiTheme="minorEastAsia" w:hAnsiTheme="minorEastAsia" w:eastAsiaTheme="minorEastAsia"/>
                <w:b/>
                <w:bCs/>
                <w:color w:val="000000"/>
                <w:szCs w:val="21"/>
              </w:rPr>
              <w:t xml:space="preserve">65</w:t>
            </w:r>
            <w:r>
              <w:rPr>
                <w:rFonts w:hint="eastAsia" w:cs="Tahoma" w:asciiTheme="minorEastAsia" w:hAnsiTheme="minorEastAsia" w:eastAsiaTheme="minorEastAsia"/>
                <w:b/>
                <w:bCs/>
                <w:color w:val="000000"/>
                <w:szCs w:val="21"/>
              </w:rPr>
              <w:t xml:space="preserve">分）</w:t>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项目整体分析与人员岗位配置方案</w:t>
            </w:r>
            <w:r/>
          </w:p>
        </w:tc>
        <w:tc>
          <w:tcPr>
            <w:tcW w:w="3413" w:type="pct"/>
            <w:vAlign w:val="center"/>
            <w:textDirection w:val="lrTb"/>
            <w:noWrap w:val="false"/>
          </w:tcPr>
          <w:p>
            <w:pPr>
              <w:jc w:val="left"/>
              <w:spacing w:line="360" w:lineRule="auto"/>
              <w:widowControl/>
              <w:rPr>
                <w:rFonts w:ascii="宋体" w:hAnsi="宋体" w:cs="宋体"/>
                <w:szCs w:val="21"/>
                <w:lang w:bidi="ar"/>
              </w:rPr>
            </w:pPr>
            <w:r>
              <w:rPr>
                <w:rFonts w:ascii="宋体" w:hAnsi="宋体" w:cs="宋体"/>
                <w:szCs w:val="21"/>
                <w:lang w:bidi="ar"/>
              </w:rPr>
              <w:t xml:space="preserve">投标人结合本医院项目现场业态、服务范围、重难点痛点、院区布局、医疗运营特点，开展专项项目整体分析，明确项目服务目标、管理理念与模式，并制定科学合理的人员岗位分配、人员配置、岗位职责</w:t>
            </w:r>
            <w:r>
              <w:rPr>
                <w:rFonts w:hint="eastAsia" w:ascii="宋体" w:hAnsi="宋体" w:cs="宋体"/>
                <w:szCs w:val="21"/>
                <w:lang w:bidi="ar"/>
              </w:rPr>
              <w:t xml:space="preserve">等</w:t>
            </w:r>
            <w:r>
              <w:rPr>
                <w:rFonts w:ascii="宋体" w:hAnsi="宋体" w:cs="宋体"/>
                <w:szCs w:val="21"/>
                <w:lang w:bidi="ar"/>
              </w:rPr>
              <w:t xml:space="preserve">。</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1.</w:t>
            </w:r>
            <w:r>
              <w:rPr>
                <w:rStyle w:val="905"/>
                <w:rFonts w:ascii="宋体" w:hAnsi="宋体" w:cs="宋体"/>
                <w:szCs w:val="21"/>
                <w:lang w:bidi="ar"/>
              </w:rPr>
              <w:t xml:space="preserve">项目整体深度分析</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针对医院门诊、住院、医技、公共区域、行政办公等不同作业场景，全面分析项目服务难点、管控重点、院感风险点、服务痛点、运维核心需求，项目认知精准、分析维度全面、贴合医院物业服务实际情况，具备极强的项目适配性得</w:t>
            </w:r>
            <w:r>
              <w:rPr>
                <w:rFonts w:hint="eastAsia" w:ascii="宋体" w:hAnsi="宋体" w:cs="宋体"/>
                <w:szCs w:val="21"/>
                <w:lang w:bidi="ar"/>
              </w:rPr>
              <w:t xml:space="preserve">3分</w:t>
            </w:r>
            <w:r>
              <w:rPr>
                <w:rFonts w:ascii="宋体" w:hAnsi="宋体" w:cs="宋体"/>
                <w:szCs w:val="21"/>
                <w:lang w:bidi="ar"/>
              </w:rPr>
              <w:t xml:space="preserve">；分析空洞、无针对性、通用套话、未结合本项目特点不得分。</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2.</w:t>
            </w:r>
            <w:r>
              <w:rPr>
                <w:rStyle w:val="905"/>
                <w:rFonts w:ascii="宋体" w:hAnsi="宋体" w:cs="宋体"/>
                <w:szCs w:val="21"/>
                <w:lang w:bidi="ar"/>
              </w:rPr>
              <w:t xml:space="preserve">人员岗位分配与配置方案</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结合项目体量及服务需求，明确各岗位人员配置数量、岗位明细、岗位职责、排班机制、岗位互补机制、层级管理体系，人员配比科学、岗位覆盖全面、分工清晰、适配医院24小时不间断物业服务需求，方案完善可行得</w:t>
            </w:r>
            <w:r>
              <w:rPr>
                <w:rFonts w:hint="eastAsia" w:ascii="宋体" w:hAnsi="宋体" w:cs="宋体"/>
                <w:szCs w:val="21"/>
                <w:lang w:bidi="ar"/>
              </w:rPr>
              <w:t xml:space="preserve">3分</w:t>
            </w:r>
            <w:r>
              <w:rPr>
                <w:rFonts w:ascii="宋体" w:hAnsi="宋体" w:cs="宋体"/>
                <w:szCs w:val="21"/>
                <w:lang w:bidi="ar"/>
              </w:rPr>
              <w:t xml:space="preserve">；岗位缺失、人员配置模糊、分工混乱、无具体配置明细的不得分。</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3.</w:t>
            </w:r>
            <w:r>
              <w:rPr>
                <w:rStyle w:val="905"/>
                <w:rFonts w:ascii="宋体" w:hAnsi="宋体" w:cs="宋体"/>
                <w:szCs w:val="21"/>
                <w:lang w:bidi="ar"/>
              </w:rPr>
              <w:t xml:space="preserve">服务管理工作目标与定位</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结合医院医疗服务属性及本项目物业服务范围，精准制定贴合院区运营需求的总体服务目标、工作定位、服务方向，目标清晰、定位准</w:t>
            </w:r>
            <w:r>
              <w:rPr>
                <w:rFonts w:ascii="宋体" w:hAnsi="宋体" w:cs="宋体"/>
                <w:szCs w:val="21"/>
                <w:lang w:bidi="ar"/>
              </w:rPr>
              <w:t xml:space="preserve">确。</w:t>
            </w:r>
            <w:r/>
          </w:p>
          <w:p>
            <w:pPr>
              <w:jc w:val="left"/>
              <w:spacing w:line="360" w:lineRule="auto"/>
              <w:widowControl/>
              <w:rPr>
                <w:rFonts w:ascii="宋体" w:hAnsi="宋体" w:cs="宋体"/>
                <w:szCs w:val="21"/>
                <w:lang w:bidi="ar"/>
              </w:rPr>
            </w:pPr>
            <w:r>
              <w:rPr>
                <w:rStyle w:val="905"/>
                <w:rFonts w:ascii="宋体" w:hAnsi="宋体" w:cs="宋体"/>
                <w:szCs w:val="21"/>
                <w:lang w:bidi="ar"/>
              </w:rPr>
              <w:t xml:space="preserve">4.</w:t>
            </w:r>
            <w:r>
              <w:rPr>
                <w:rStyle w:val="905"/>
                <w:rFonts w:ascii="宋体" w:hAnsi="宋体" w:cs="宋体"/>
                <w:szCs w:val="21"/>
                <w:lang w:bidi="ar"/>
              </w:rPr>
              <w:t xml:space="preserve">管理模式、服务理念</w:t>
            </w:r>
            <w:r>
              <w:rPr>
                <w:rStyle w:val="905"/>
                <w:rFonts w:hint="eastAsia" w:ascii="宋体" w:hAnsi="宋体" w:cs="宋体"/>
                <w:szCs w:val="21"/>
                <w:lang w:bidi="ar"/>
              </w:rPr>
              <w:t xml:space="preserve">（3分）</w:t>
            </w:r>
            <w:r/>
          </w:p>
          <w:p>
            <w:pPr>
              <w:jc w:val="left"/>
              <w:spacing w:line="360" w:lineRule="auto"/>
              <w:widowControl/>
              <w:rPr>
                <w:szCs w:val="21"/>
              </w:rPr>
            </w:pPr>
            <w:r>
              <w:rPr>
                <w:rFonts w:ascii="宋体" w:hAnsi="宋体" w:cs="宋体"/>
                <w:szCs w:val="21"/>
                <w:lang w:bidi="ar"/>
              </w:rPr>
              <w:t xml:space="preserve">针对医院特殊服务场景，制定专属、科学、先进的项目管理模式与医疗物业服务理念，理念新颖、以人为本、适配医院高质量服务、精细化管控、常态化保障需求。</w:t>
            </w:r>
            <w:r/>
          </w:p>
          <w:p>
            <w:pPr>
              <w:spacing w:line="360" w:lineRule="auto"/>
              <w:rPr>
                <w:rFonts w:cs="Arial" w:asciiTheme="minorEastAsia" w:hAnsiTheme="minorEastAsia" w:eastAsiaTheme="minorEastAsia"/>
                <w:color w:val="000000"/>
                <w:szCs w:val="21"/>
              </w:rPr>
            </w:pPr>
            <w:r>
              <w:rPr>
                <w:rFonts w:ascii="宋体" w:hAnsi="宋体" w:cs="宋体"/>
                <w:szCs w:val="21"/>
                <w:lang w:bidi="ar"/>
              </w:rPr>
              <w:t xml:space="preserve">本</w:t>
            </w:r>
            <w:r>
              <w:rPr>
                <w:rFonts w:hint="eastAsia" w:ascii="宋体" w:hAnsi="宋体" w:cs="宋体"/>
                <w:szCs w:val="21"/>
                <w:lang w:bidi="ar"/>
              </w:rPr>
              <w:t xml:space="preserve">评审指标</w:t>
            </w:r>
            <w:r>
              <w:rPr>
                <w:rFonts w:ascii="宋体" w:hAnsi="宋体" w:cs="宋体"/>
                <w:szCs w:val="21"/>
                <w:lang w:bidi="ar"/>
              </w:rPr>
              <w:t xml:space="preserve">共4个评分小项，每项3分，合计12分。</w:t>
            </w:r>
            <w:r>
              <w:rPr>
                <w:rFonts w:hint="eastAsia" w:ascii="宋体" w:hAnsi="宋体" w:cs="宋体"/>
                <w:szCs w:val="21"/>
                <w:lang w:bidi="ar"/>
              </w:rPr>
              <w:t xml:space="preserve">每项</w:t>
            </w:r>
            <w:r>
              <w:rPr>
                <w:rFonts w:ascii="宋体" w:hAnsi="宋体" w:cs="宋体"/>
                <w:szCs w:val="21"/>
                <w:lang w:bidi="ar"/>
              </w:rPr>
              <w:t xml:space="preserve">内容完整详实、贴合项目实际、思路清晰、理念先进、配置科学合理、可落地执行得</w:t>
            </w:r>
            <w:r>
              <w:rPr>
                <w:rFonts w:hint="eastAsia" w:ascii="宋体" w:hAnsi="宋体" w:cs="宋体"/>
                <w:szCs w:val="21"/>
                <w:lang w:bidi="ar"/>
              </w:rPr>
              <w:t xml:space="preserve">3分</w:t>
            </w:r>
            <w:r>
              <w:rPr>
                <w:rFonts w:ascii="宋体" w:hAnsi="宋体" w:cs="宋体"/>
                <w:szCs w:val="21"/>
                <w:lang w:bidi="ar"/>
              </w:rPr>
              <w:t xml:space="preserve">；内容简陋、脱离项目、逻辑混乱、未完整叙述的不得分。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宋体" w:hAnsi="宋体"/>
                <w:color w:val="000000"/>
                <w:szCs w:val="21"/>
              </w:rPr>
              <w:t xml:space="preserve">日常管理及专项服务方案</w:t>
            </w:r>
            <w:r/>
          </w:p>
        </w:tc>
        <w:tc>
          <w:tcPr>
            <w:tcW w:w="3413" w:type="pct"/>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投标人根据本项目特点，制定以下管理保障方案：</w:t>
            </w:r>
            <w:r/>
          </w:p>
          <w:p>
            <w:pPr>
              <w:spacing w:line="360" w:lineRule="auto"/>
              <w:rPr>
                <w:rFonts w:ascii="宋体" w:hAnsi="宋体" w:cs="宋体"/>
                <w:szCs w:val="21"/>
              </w:rPr>
            </w:pPr>
            <w:r>
              <w:rPr>
                <w:rFonts w:hint="eastAsia" w:ascii="宋体" w:hAnsi="宋体" w:cs="宋体"/>
                <w:b/>
                <w:bCs/>
                <w:szCs w:val="21"/>
              </w:rPr>
              <w:t xml:space="preserve">（一）总体服务方案(3分）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根据项目特点针对性编制总体服务质量管控及运作体系内容，包含不限于：</w:t>
            </w:r>
            <w:r>
              <w:rPr>
                <w:rStyle w:val="905"/>
                <w:rFonts w:hint="eastAsia" w:ascii="宋体" w:hAnsi="宋体" w:cs="宋体"/>
                <w:b w:val="0"/>
                <w:szCs w:val="21"/>
                <w:lang w:bidi="ar"/>
              </w:rPr>
              <w:t xml:space="preserve">整体运作流程质量保证措施</w:t>
            </w:r>
            <w:r>
              <w:rPr>
                <w:rFonts w:hint="eastAsia" w:ascii="宋体" w:hAnsi="宋体" w:cs="宋体"/>
                <w:szCs w:val="21"/>
                <w:lang w:bidi="ar"/>
              </w:rPr>
              <w:t xml:space="preserve">和</w:t>
            </w:r>
            <w:r>
              <w:rPr>
                <w:rStyle w:val="905"/>
                <w:rFonts w:hint="eastAsia" w:ascii="宋体" w:hAnsi="宋体" w:cs="宋体"/>
                <w:b w:val="0"/>
                <w:szCs w:val="21"/>
                <w:lang w:bidi="ar"/>
              </w:rPr>
              <w:t xml:space="preserve">组织架构及内部管理机制</w:t>
            </w:r>
            <w:r>
              <w:rPr>
                <w:rFonts w:hint="eastAsia" w:ascii="宋体" w:hAnsi="宋体" w:cs="宋体"/>
                <w:szCs w:val="21"/>
                <w:lang w:bidi="ar"/>
              </w:rPr>
              <w:t xml:space="preserve">，流程完整清晰，质量管控措施具体、可落地，重难点把控准确，架构健全、权责清晰，内部管控机制完善、适配项目运维需求得3分，否则不得分。</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（二）</w:t>
            </w:r>
            <w:r>
              <w:rPr>
                <w:rFonts w:ascii="宋体" w:hAnsi="宋体" w:cs="宋体"/>
                <w:b/>
                <w:bCs/>
                <w:szCs w:val="21"/>
                <w:lang w:bidi="ar"/>
              </w:rPr>
              <w:t xml:space="preserve">针对本项目特点制定的综合日常服务管理方案及管理制度</w:t>
            </w:r>
            <w:r>
              <w:rPr>
                <w:rFonts w:hint="eastAsia" w:ascii="宋体" w:hAnsi="宋体" w:cs="宋体"/>
                <w:b/>
                <w:bCs/>
                <w:szCs w:val="21"/>
                <w:lang w:bidi="ar"/>
              </w:rPr>
              <w:t xml:space="preserve">（3分）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根据项目特点制定全套管理服务方案及对应管理制度，包括以下内容： 保洁、运送、公共设施及特种设备日常巡检、维护维修及能耗服务等日常管理服务方案、措施、流程标准及制度，</w:t>
            </w:r>
            <w:r>
              <w:rPr>
                <w:rFonts w:ascii="宋体" w:hAnsi="宋体" w:cs="宋体"/>
                <w:szCs w:val="21"/>
                <w:lang w:bidi="ar"/>
              </w:rPr>
              <w:t xml:space="preserve">内容完整详实、贴合项目实际、思路清晰、理念先进、配置科学合理、可落地执行得3分；内容简陋、脱离项目、逻辑混乱、未完整叙述的不得分</w:t>
            </w:r>
            <w:r>
              <w:rPr>
                <w:rFonts w:hint="eastAsia" w:ascii="宋体" w:hAnsi="宋体" w:cs="宋体"/>
                <w:szCs w:val="21"/>
                <w:lang w:bidi="ar"/>
              </w:rPr>
              <w:t xml:space="preserve">。</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（三）</w:t>
            </w:r>
            <w:r>
              <w:rPr>
                <w:rFonts w:ascii="宋体" w:hAnsi="宋体" w:cs="宋体"/>
                <w:b/>
                <w:bCs/>
                <w:szCs w:val="21"/>
                <w:lang w:bidi="ar"/>
              </w:rPr>
              <w:t xml:space="preserve">针对本项目特点制定的</w:t>
            </w:r>
            <w:r>
              <w:rPr>
                <w:rFonts w:hint="eastAsia" w:ascii="宋体" w:hAnsi="宋体" w:cs="宋体"/>
                <w:b/>
                <w:bCs/>
                <w:szCs w:val="21"/>
                <w:lang w:bidi="ar"/>
              </w:rPr>
              <w:t xml:space="preserve">专项</w:t>
            </w:r>
            <w:r>
              <w:rPr>
                <w:rFonts w:ascii="宋体" w:hAnsi="宋体" w:cs="宋体"/>
                <w:b/>
                <w:bCs/>
                <w:szCs w:val="21"/>
                <w:lang w:bidi="ar"/>
              </w:rPr>
              <w:t xml:space="preserve">服务管理方案及管理制度</w:t>
            </w:r>
            <w:r>
              <w:rPr>
                <w:rFonts w:hint="eastAsia" w:ascii="宋体" w:hAnsi="宋体" w:cs="宋体"/>
                <w:b/>
                <w:bCs/>
                <w:szCs w:val="21"/>
                <w:lang w:bidi="ar"/>
              </w:rPr>
              <w:t xml:space="preserve">（3分）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结合医院物业服务场景，制定针对性、精细化的防交叉感染作业规程及医废处置专项方案，专项方案完整覆盖医疗废物收集与运送、分类与处置、污水处理排放三项核心内容，方案详实完整、作业标准明确、贴合医疗院感管控要求、可有效规避交叉感染风险；服务标准规范、响应及时、处置措施扎实，完全符合医院院感管理规范及行业标准得3分；内容笼统、无针对性、不符合采购需求的不得分。</w:t>
            </w:r>
            <w:r/>
          </w:p>
          <w:p>
            <w:pPr>
              <w:jc w:val="left"/>
              <w:spacing w:line="360" w:lineRule="auto"/>
              <w:widowControl/>
              <w:rPr>
                <w:rFonts w:ascii="宋体" w:hAnsi="宋体" w:cs="宋体"/>
                <w:b/>
                <w:bCs/>
                <w:szCs w:val="21"/>
                <w:lang w:bidi="ar"/>
              </w:rPr>
            </w:pPr>
            <w:r>
              <w:rPr>
                <w:rFonts w:hint="eastAsia" w:ascii="宋体" w:hAnsi="宋体" w:cs="宋体"/>
                <w:b/>
                <w:bCs/>
                <w:szCs w:val="21"/>
                <w:lang w:bidi="ar"/>
              </w:rPr>
              <w:t xml:space="preserve">（四）管理保障方案（3分）</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针对医院项目特点编制专项管理保障方案，包括：重大活动保障方案，根据采购人需求，全面覆盖会议、庆典、节日、学术活动、公益义诊等场景保障，规范落实会议室环境卫生、物品标准化管理工作；</w:t>
            </w:r>
            <w:r/>
          </w:p>
          <w:p>
            <w:pPr>
              <w:jc w:val="left"/>
              <w:spacing w:line="360" w:lineRule="auto"/>
              <w:widowControl/>
              <w:rPr>
                <w:rFonts w:ascii="宋体" w:hAnsi="宋体" w:cs="宋体"/>
                <w:szCs w:val="21"/>
                <w:lang w:bidi="ar"/>
              </w:rPr>
            </w:pPr>
            <w:r>
              <w:rPr>
                <w:rFonts w:hint="eastAsia" w:ascii="宋体" w:hAnsi="宋体" w:cs="宋体"/>
                <w:szCs w:val="21"/>
                <w:lang w:bidi="ar"/>
              </w:rPr>
              <w:t xml:space="preserve">针对医院各类上</w:t>
            </w:r>
            <w:r>
              <w:rPr>
                <w:rFonts w:hint="eastAsia" w:ascii="宋体" w:hAnsi="宋体" w:cs="宋体"/>
                <w:szCs w:val="21"/>
                <w:lang w:bidi="ar"/>
              </w:rPr>
              <w:t xml:space="preserve">级检查、团体参观、创建评审、专项督导等重点工作提供专项保障服务；</w:t>
            </w:r>
            <w:r>
              <w:rPr>
                <w:rFonts w:hint="eastAsia" w:ascii="宋体" w:hAnsi="宋体" w:cs="宋体"/>
                <w:szCs w:val="21"/>
                <w:lang w:bidi="ar"/>
              </w:rPr>
              <w:t xml:space="preserve">突发事件应急预案，包含医患纠纷、消防事故、台风、暴雨、冻雪等灾害性天气、突发公共卫生事件（传染病防控）、设施设备故障及医院各类突发事件处置措施。重点明确人员快速调配方式、标准化操作流程、长效防控措施，清晰列明人员岗位配置数量、分工明细、公司层级支持力度，预案体系完善、落地性强得</w:t>
            </w:r>
            <w:r>
              <w:rPr>
                <w:rFonts w:hint="eastAsia" w:ascii="宋体" w:hAnsi="宋体" w:cs="宋体"/>
                <w:szCs w:val="21"/>
                <w:lang w:bidi="ar"/>
              </w:rPr>
              <w:t xml:space="preserve">3</w:t>
            </w:r>
            <w:r>
              <w:rPr>
                <w:rFonts w:hint="eastAsia" w:ascii="宋体" w:hAnsi="宋体" w:cs="宋体"/>
                <w:szCs w:val="21"/>
                <w:lang w:bidi="ar"/>
              </w:rPr>
              <w:t xml:space="preserve">分；关键内容缺失、流程模糊、无人员配置及公司支持说明的不得分。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宋体" w:hAnsi="宋体"/>
                <w:color w:val="000000"/>
                <w:szCs w:val="21"/>
              </w:rPr>
              <w:t xml:space="preserve">服务创新</w:t>
            </w:r>
            <w:r/>
          </w:p>
        </w:tc>
        <w:tc>
          <w:tcPr>
            <w:shd w:val="clear" w:color="auto" w:fill="auto"/>
            <w:tcW w:w="3413" w:type="pct"/>
            <w:vAlign w:val="center"/>
            <w:textDirection w:val="lrTb"/>
            <w:noWrap w:val="false"/>
          </w:tcPr>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投标人根据本项目特点，制定下列管理服务方案。</w:t>
            </w:r>
            <w:r/>
          </w:p>
          <w:p>
            <w:pPr>
              <w:spacing w:line="360" w:lineRule="auto"/>
              <w:rPr>
                <w:rFonts w:ascii="宋体" w:hAnsi="宋体" w:cs="宋体"/>
                <w:b/>
                <w:szCs w:val="21"/>
              </w:rPr>
            </w:pPr>
            <w:r>
              <w:rPr>
                <w:rFonts w:hint="eastAsia" w:ascii="宋体" w:hAnsi="宋体" w:cs="宋体"/>
                <w:b/>
                <w:szCs w:val="21"/>
              </w:rPr>
              <w:t xml:space="preserve">（一）客户满意度提升方案</w:t>
            </w:r>
            <w:r>
              <w:rPr>
                <w:rFonts w:hint="eastAsia" w:ascii="宋体" w:hAnsi="宋体" w:cs="宋体"/>
                <w:b/>
                <w:szCs w:val="21"/>
              </w:rPr>
              <w:t xml:space="preserve">（4分）</w:t>
            </w:r>
            <w:r/>
          </w:p>
          <w:p>
            <w:pPr>
              <w:jc w:val="left"/>
              <w:spacing w:line="360" w:lineRule="auto"/>
              <w:widowControl/>
              <w:tabs>
                <w:tab w:val="left" w:pos="720" w:leader="none"/>
              </w:tabs>
              <w:rPr>
                <w:rFonts w:cs="Arial" w:asciiTheme="minorEastAsia" w:hAnsiTheme="minorEastAsia" w:eastAsiaTheme="minorEastAsia"/>
                <w:color w:val="000000"/>
                <w:szCs w:val="21"/>
              </w:rPr>
            </w:pPr>
            <w:r>
              <w:rPr>
                <w:rFonts w:hint="eastAsia" w:ascii="宋体" w:hAnsi="宋体" w:cs="宋体"/>
                <w:szCs w:val="21"/>
                <w:lang w:bidi="ar"/>
              </w:rPr>
              <w:t xml:space="preserve">投标人根据本项目特点，制定客户满意度提升方案，方案内容需包含 服务全部内容，应具备奖惩机制，符合本项目采购需求的，得3分；否则不得分。</w:t>
            </w:r>
            <w:r>
              <w:rPr>
                <w:rFonts w:hint="eastAsia" w:ascii="宋体" w:hAnsi="宋体" w:cs="宋体"/>
                <w:szCs w:val="21"/>
              </w:rPr>
              <w:t xml:space="preserve">投标人根据企业自身能力及项目的采购需求，提供医患共建或节能减排等方面的创新服务</w:t>
            </w:r>
            <w:r>
              <w:rPr>
                <w:rFonts w:hint="eastAsia" w:ascii="宋体" w:hAnsi="宋体" w:cs="宋体"/>
                <w:szCs w:val="21"/>
              </w:rPr>
              <w:t xml:space="preserve">的</w:t>
            </w:r>
            <w:r>
              <w:rPr>
                <w:rFonts w:hint="eastAsia" w:ascii="宋体" w:hAnsi="宋体" w:cs="宋体"/>
                <w:szCs w:val="21"/>
              </w:rPr>
              <w:t xml:space="preserve">得1分。</w:t>
            </w:r>
            <w:r/>
          </w:p>
          <w:p>
            <w:pPr>
              <w:spacing w:line="360" w:lineRule="auto"/>
              <w:rPr>
                <w:rFonts w:ascii="宋体" w:hAnsi="宋体" w:cs="宋体"/>
                <w:b/>
                <w:szCs w:val="21"/>
              </w:rPr>
            </w:pPr>
            <w:r>
              <w:rPr>
                <w:rFonts w:hint="eastAsia" w:ascii="宋体" w:hAnsi="宋体" w:cs="宋体"/>
                <w:b/>
                <w:szCs w:val="21"/>
              </w:rPr>
              <w:t xml:space="preserve">（二）提质增效</w:t>
            </w:r>
            <w:r>
              <w:rPr>
                <w:rFonts w:hint="eastAsia" w:ascii="宋体" w:hAnsi="宋体" w:cs="宋体"/>
                <w:b/>
                <w:szCs w:val="21"/>
              </w:rPr>
              <w:t xml:space="preserve">（3分）</w:t>
            </w:r>
            <w:r/>
          </w:p>
          <w:p>
            <w:pPr>
              <w:spacing w:line="360" w:lineRule="auto"/>
              <w:rPr>
                <w:rFonts w:ascii="宋体" w:hAnsi="宋体" w:cs="宋体"/>
                <w:szCs w:val="21"/>
              </w:rPr>
            </w:pPr>
            <w:r>
              <w:rPr>
                <w:rFonts w:hint="eastAsia" w:ascii="宋体" w:hAnsi="宋体" w:cs="宋体"/>
                <w:szCs w:val="21"/>
              </w:rPr>
              <w:t xml:space="preserve">投标人根据企业自身能力及项目的采购需求，提供人员管理或AI智能设备等方面的提质增效方案。方案全面合理、可行性强、操作性强、贴合项目实际的得</w:t>
            </w:r>
            <w:r>
              <w:rPr>
                <w:rFonts w:ascii="宋体" w:hAnsi="宋体" w:cs="宋体"/>
                <w:szCs w:val="21"/>
              </w:rPr>
              <w:t xml:space="preserve">3</w:t>
            </w:r>
            <w:r>
              <w:rPr>
                <w:rFonts w:hint="eastAsia" w:ascii="宋体" w:hAnsi="宋体" w:cs="宋体"/>
                <w:szCs w:val="21"/>
              </w:rPr>
              <w:t xml:space="preserve">分；叙述内容完全脱离采购需求或未作完整叙述的不得分。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7</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智慧化管理方案</w:t>
            </w:r>
            <w:r/>
          </w:p>
        </w:tc>
        <w:tc>
          <w:tcPr>
            <w:shd w:val="clear" w:color="auto" w:fill="auto"/>
            <w:tcW w:w="3413" w:type="pct"/>
            <w:vAlign w:val="center"/>
            <w:textDirection w:val="lrTb"/>
            <w:noWrap w:val="false"/>
          </w:tcPr>
          <w:p>
            <w:pPr>
              <w:jc w:val="left"/>
              <w:spacing w:line="360" w:lineRule="auto"/>
              <w:widowControl/>
              <w:rPr>
                <w:rFonts w:ascii="Calibri" w:hAnsi="Calibri" w:cs="宋体"/>
                <w:szCs w:val="22"/>
              </w:rPr>
            </w:pPr>
            <w:r>
              <w:rPr>
                <w:rFonts w:hint="eastAsia" w:ascii="Calibri" w:hAnsi="Calibri" w:cs="宋体"/>
                <w:szCs w:val="22"/>
              </w:rPr>
              <w:t xml:space="preserve">（一）</w:t>
            </w:r>
            <w:r>
              <w:rPr>
                <w:rFonts w:hint="eastAsia" w:ascii="Calibri" w:hAnsi="Calibri" w:cs="宋体"/>
                <w:szCs w:val="22"/>
              </w:rPr>
              <w:t xml:space="preserve">投标人根据本项目特点，针对性制定全场景智慧化管理方案（</w:t>
            </w:r>
            <w:r>
              <w:rPr>
                <w:rFonts w:hint="eastAsia" w:ascii="Calibri" w:hAnsi="Calibri" w:cs="宋体"/>
                <w:szCs w:val="22"/>
              </w:rPr>
              <w:t xml:space="preserve">2</w:t>
            </w:r>
            <w:r>
              <w:rPr>
                <w:rFonts w:hint="eastAsia" w:ascii="Calibri" w:hAnsi="Calibri" w:cs="宋体"/>
                <w:szCs w:val="22"/>
              </w:rPr>
              <w:t xml:space="preserve">分）</w:t>
            </w:r>
            <w:r/>
          </w:p>
          <w:p>
            <w:pPr>
              <w:jc w:val="left"/>
              <w:spacing w:line="360" w:lineRule="auto"/>
              <w:widowControl/>
              <w:rPr>
                <w:rFonts w:ascii="Calibri" w:hAnsi="Calibri" w:cs="宋体"/>
                <w:szCs w:val="22"/>
              </w:rPr>
            </w:pPr>
            <w:r>
              <w:rPr>
                <w:rFonts w:hint="eastAsia" w:ascii="Calibri" w:hAnsi="Calibri" w:cs="宋体"/>
                <w:szCs w:val="22"/>
              </w:rPr>
              <w:t xml:space="preserve">方案应覆盖项目物业服务全流程，重点体现智慧化管理内容、信息化平台应用、自主知识产权成果并在医院物业或后勤服务项目中成功运用，系统必须具备以</w:t>
            </w:r>
            <w:r>
              <w:rPr>
                <w:rFonts w:hint="eastAsia" w:ascii="Calibri" w:hAnsi="Calibri" w:cs="宋体"/>
                <w:szCs w:val="22"/>
              </w:rPr>
              <w:t xml:space="preserve">下功能</w:t>
            </w:r>
            <w:r>
              <w:rPr>
                <w:rFonts w:hint="eastAsia" w:ascii="Calibri" w:hAnsi="Calibri" w:cs="宋体"/>
                <w:szCs w:val="22"/>
              </w:rPr>
              <w:t xml:space="preserve">并提供截图佐证</w:t>
            </w:r>
            <w:r>
              <w:rPr>
                <w:rFonts w:hint="eastAsia" w:ascii="Calibri" w:hAnsi="Calibri" w:cs="宋体"/>
                <w:szCs w:val="22"/>
              </w:rPr>
              <w:t xml:space="preserve">：</w:t>
            </w:r>
            <w:r/>
          </w:p>
          <w:p>
            <w:pPr>
              <w:jc w:val="left"/>
              <w:spacing w:line="360" w:lineRule="auto"/>
              <w:widowControl/>
              <w:rPr>
                <w:rFonts w:ascii="Calibri" w:hAnsi="Calibri" w:cs="宋体"/>
                <w:szCs w:val="22"/>
              </w:rPr>
            </w:pPr>
            <w:r>
              <w:rPr>
                <w:rFonts w:ascii="Calibri" w:hAnsi="Calibri" w:cs="宋体"/>
                <w:szCs w:val="22"/>
              </w:rPr>
              <w:t xml:space="preserve">1.</w:t>
            </w:r>
            <w:r>
              <w:rPr>
                <w:rFonts w:hint="eastAsia" w:ascii="Calibri" w:hAnsi="Calibri" w:cs="宋体"/>
                <w:szCs w:val="22"/>
              </w:rPr>
              <w:t xml:space="preserve">人员人脸考勤、工作时间设置、出勤统计功能；</w:t>
            </w:r>
            <w:r/>
          </w:p>
          <w:p>
            <w:pPr>
              <w:jc w:val="left"/>
              <w:spacing w:line="360" w:lineRule="auto"/>
              <w:widowControl/>
              <w:rPr>
                <w:rFonts w:ascii="Calibri" w:hAnsi="Calibri" w:cs="宋体"/>
                <w:szCs w:val="22"/>
              </w:rPr>
            </w:pPr>
            <w:r>
              <w:rPr>
                <w:rFonts w:hint="eastAsia" w:ascii="Calibri" w:hAnsi="Calibri" w:cs="宋体"/>
                <w:szCs w:val="22"/>
              </w:rPr>
              <w:t xml:space="preserve">2.</w:t>
            </w:r>
            <w:r>
              <w:rPr>
                <w:rFonts w:hint="eastAsia" w:ascii="Calibri" w:hAnsi="Calibri" w:cs="宋体"/>
                <w:szCs w:val="22"/>
              </w:rPr>
              <w:t xml:space="preserve">各岗位日常巡查标准植入、</w:t>
            </w:r>
            <w:r>
              <w:rPr>
                <w:rFonts w:hint="eastAsia" w:ascii="Calibri" w:hAnsi="Calibri" w:cs="宋体"/>
                <w:szCs w:val="22"/>
              </w:rPr>
              <w:t xml:space="preserve">APP</w:t>
            </w:r>
            <w:r>
              <w:rPr>
                <w:rFonts w:hint="eastAsia" w:ascii="Calibri" w:hAnsi="Calibri" w:cs="宋体"/>
                <w:szCs w:val="22"/>
              </w:rPr>
              <w:t xml:space="preserve">派单、整改跟踪、数据分析和汇总导出功能；</w:t>
            </w:r>
            <w:r/>
          </w:p>
          <w:p>
            <w:pPr>
              <w:jc w:val="left"/>
              <w:spacing w:line="360" w:lineRule="auto"/>
              <w:widowControl/>
              <w:rPr>
                <w:rFonts w:ascii="Calibri" w:hAnsi="Calibri" w:cs="宋体"/>
                <w:szCs w:val="22"/>
              </w:rPr>
            </w:pPr>
            <w:r>
              <w:rPr>
                <w:rFonts w:hint="eastAsia" w:ascii="Calibri" w:hAnsi="Calibri" w:cs="宋体"/>
                <w:szCs w:val="22"/>
              </w:rPr>
              <w:t xml:space="preserve">3.</w:t>
            </w:r>
            <w:r>
              <w:rPr>
                <w:rFonts w:hint="eastAsia" w:ascii="Calibri" w:hAnsi="Calibri" w:cs="宋体"/>
                <w:szCs w:val="22"/>
              </w:rPr>
              <w:t xml:space="preserve">设备建档管理、设备维保记录跟踪派单、巡检作业派单执行和对设备运行状态及参数进行物联网实时监测、预警功能；</w:t>
            </w:r>
            <w:r/>
          </w:p>
          <w:p>
            <w:pPr>
              <w:jc w:val="left"/>
              <w:spacing w:line="360" w:lineRule="auto"/>
              <w:widowControl/>
              <w:rPr>
                <w:rFonts w:ascii="Calibri" w:hAnsi="Calibri" w:cs="宋体"/>
                <w:szCs w:val="22"/>
              </w:rPr>
            </w:pPr>
            <w:r>
              <w:rPr>
                <w:rFonts w:hint="eastAsia" w:ascii="Calibri" w:hAnsi="Calibri" w:cs="宋体"/>
                <w:szCs w:val="22"/>
              </w:rPr>
              <w:t xml:space="preserve">4.</w:t>
            </w:r>
            <w:r>
              <w:rPr>
                <w:rFonts w:hint="eastAsia" w:ascii="Calibri" w:hAnsi="Calibri" w:cs="宋体"/>
                <w:szCs w:val="22"/>
              </w:rPr>
              <w:t xml:space="preserve">后勤人员线上培训、学习记录查询、学时汇总统计和学习结果考核功能；</w:t>
            </w:r>
            <w:r/>
          </w:p>
          <w:p>
            <w:pPr>
              <w:jc w:val="left"/>
              <w:spacing w:line="360" w:lineRule="auto"/>
              <w:widowControl/>
              <w:rPr>
                <w:rFonts w:ascii="Calibri" w:hAnsi="Calibri" w:cs="宋体"/>
                <w:szCs w:val="22"/>
              </w:rPr>
            </w:pPr>
            <w:r>
              <w:rPr>
                <w:rFonts w:hint="eastAsia" w:ascii="Calibri" w:hAnsi="Calibri" w:cs="宋体"/>
                <w:szCs w:val="22"/>
              </w:rPr>
              <w:t xml:space="preserve">5.</w:t>
            </w:r>
            <w:r>
              <w:rPr>
                <w:rFonts w:hint="eastAsia" w:ascii="Calibri" w:hAnsi="Calibri" w:cs="宋体"/>
                <w:szCs w:val="22"/>
              </w:rPr>
              <w:t xml:space="preserve">实现水电能耗监测、用量远程计量及能源数据看板功能；</w:t>
            </w:r>
            <w:r/>
          </w:p>
          <w:p>
            <w:pPr>
              <w:jc w:val="left"/>
              <w:spacing w:line="360" w:lineRule="auto"/>
              <w:widowControl/>
              <w:rPr>
                <w:rFonts w:ascii="Calibri" w:hAnsi="Calibri" w:cs="宋体"/>
                <w:szCs w:val="22"/>
              </w:rPr>
            </w:pPr>
            <w:r>
              <w:rPr>
                <w:rFonts w:hint="eastAsia" w:ascii="Calibri" w:hAnsi="Calibri" w:cs="宋体"/>
                <w:szCs w:val="22"/>
              </w:rPr>
              <w:t xml:space="preserve">6.</w:t>
            </w:r>
            <w:r>
              <w:rPr>
                <w:rFonts w:hint="eastAsia" w:ascii="Calibri" w:hAnsi="Calibri" w:cs="宋体"/>
                <w:szCs w:val="22"/>
              </w:rPr>
              <w:t xml:space="preserve">实现线上调度运送管理功能，包括患者接送陪检、标本轮巡收送、手术室病人接送、即时标本、急血运送等其他物资转运、临时运送任</w:t>
            </w:r>
            <w:r>
              <w:rPr>
                <w:rFonts w:hint="eastAsia" w:ascii="Calibri" w:hAnsi="Calibri" w:cs="宋体"/>
                <w:szCs w:val="22"/>
              </w:rPr>
              <w:t xml:space="preserve">务等，对各项运送任务进行线上调度、派单、接单、执行、结单全过程监管；</w:t>
            </w:r>
            <w:r/>
          </w:p>
          <w:p>
            <w:pPr>
              <w:jc w:val="left"/>
              <w:spacing w:line="360" w:lineRule="auto"/>
              <w:widowControl/>
              <w:rPr>
                <w:rFonts w:ascii="Calibri" w:hAnsi="Calibri" w:cs="宋体"/>
                <w:szCs w:val="22"/>
              </w:rPr>
            </w:pPr>
            <w:r>
              <w:rPr>
                <w:rFonts w:hint="eastAsia" w:ascii="Calibri" w:hAnsi="Calibri" w:cs="宋体"/>
                <w:szCs w:val="22"/>
              </w:rPr>
              <w:t xml:space="preserve">7.</w:t>
            </w:r>
            <w:r>
              <w:rPr>
                <w:rFonts w:hint="eastAsia" w:ascii="Calibri" w:hAnsi="Calibri" w:cs="宋体"/>
                <w:szCs w:val="22"/>
              </w:rPr>
              <w:t xml:space="preserve">实现公众号线上报修、线上投诉、满意度调查等功能，让医院后勤服务实现数字化升级，医生与患者的各项需求可得到及时的响应，需求进度可实时查看。</w:t>
            </w:r>
            <w:r/>
          </w:p>
          <w:p>
            <w:pPr>
              <w:spacing w:line="360" w:lineRule="auto"/>
              <w:rPr>
                <w:rFonts w:ascii="宋体" w:hAnsi="宋体" w:cs="宋体"/>
                <w:szCs w:val="21"/>
              </w:rPr>
            </w:pPr>
            <w:r>
              <w:rPr>
                <w:rFonts w:hint="eastAsia" w:ascii="宋体" w:hAnsi="宋体" w:cs="宋体"/>
                <w:szCs w:val="21"/>
              </w:rPr>
              <w:t xml:space="preserve">方案全面合理、可行性强、操作性强、贴合项目实际的得</w:t>
            </w:r>
            <w:r>
              <w:rPr>
                <w:rFonts w:ascii="宋体" w:hAnsi="宋体" w:cs="宋体"/>
                <w:szCs w:val="21"/>
              </w:rPr>
              <w:t xml:space="preserve">2</w:t>
            </w:r>
            <w:r>
              <w:rPr>
                <w:rFonts w:hint="eastAsia" w:ascii="宋体" w:hAnsi="宋体" w:cs="宋体"/>
                <w:szCs w:val="21"/>
              </w:rPr>
              <w:t xml:space="preserve">分；叙述内容完全脱离采购需求或未作完整叙述、未提供截图的不得分。</w:t>
            </w:r>
            <w:r/>
          </w:p>
          <w:p>
            <w:pPr>
              <w:spacing w:line="360" w:lineRule="auto"/>
              <w:rPr>
                <w:rFonts w:ascii="Calibri" w:hAnsi="Calibri" w:cs="宋体"/>
                <w:szCs w:val="22"/>
              </w:rPr>
            </w:pPr>
            <w:r>
              <w:rPr>
                <w:rFonts w:hint="eastAsia" w:ascii="Calibri" w:hAnsi="Calibri" w:cs="宋体"/>
                <w:szCs w:val="22"/>
              </w:rPr>
              <w:t xml:space="preserve">（二）提供系统移动端操作界面以及至少三个实际案例（板块至少包含医院保洁、运送及维修三个版块的服务内容）并提供其实际管理运行的三个月（各月任选一个时点即可，无需完整月度数据）的数据截图，得</w:t>
            </w:r>
            <w:r>
              <w:rPr>
                <w:rFonts w:ascii="Calibri" w:hAnsi="Calibri" w:cs="宋体"/>
                <w:szCs w:val="22"/>
              </w:rPr>
              <w:t xml:space="preserve">1</w:t>
            </w:r>
            <w:r>
              <w:rPr>
                <w:rFonts w:hint="eastAsia" w:ascii="Calibri" w:hAnsi="Calibri" w:cs="宋体"/>
                <w:szCs w:val="22"/>
              </w:rPr>
              <w:t xml:space="preserve">分</w:t>
            </w:r>
            <w:r>
              <w:rPr>
                <w:rFonts w:ascii="Calibri" w:hAnsi="Calibri" w:cs="宋体"/>
                <w:szCs w:val="22"/>
              </w:rPr>
              <w:t xml:space="preserve">（提供有实际管理运行的数据截图，软件界面需体现投标人名称；如自主开发的软件则提供软件著作权登记证书，如非自主开发的软件则还需要提供所用的信息化系统软件的采购或租赁合同及发票）</w:t>
            </w:r>
            <w:r/>
          </w:p>
          <w:p>
            <w:pPr>
              <w:spacing w:line="360" w:lineRule="auto"/>
              <w:rPr>
                <w:rFonts w:cs="Arial" w:asciiTheme="minorEastAsia" w:hAnsiTheme="minorEastAsia" w:eastAsiaTheme="minorEastAsia"/>
                <w:color w:val="000000"/>
                <w:szCs w:val="21"/>
              </w:rPr>
            </w:pPr>
            <w:r>
              <w:rPr>
                <w:rFonts w:hint="eastAsia" w:ascii="Calibri" w:hAnsi="Calibri" w:cs="宋体"/>
                <w:szCs w:val="22"/>
              </w:rPr>
              <w:t xml:space="preserve">（三）有已和医院</w:t>
            </w:r>
            <w:r>
              <w:rPr>
                <w:rFonts w:hint="eastAsia" w:ascii="Calibri" w:hAnsi="Calibri" w:cs="宋体"/>
                <w:szCs w:val="22"/>
              </w:rPr>
              <w:t xml:space="preserve">H</w:t>
            </w:r>
            <w:r>
              <w:rPr>
                <w:rFonts w:ascii="Calibri" w:hAnsi="Calibri" w:cs="宋体"/>
                <w:szCs w:val="22"/>
              </w:rPr>
              <w:t xml:space="preserve">IS</w:t>
            </w:r>
            <w:r>
              <w:rPr>
                <w:rFonts w:ascii="Calibri" w:hAnsi="Calibri" w:cs="宋体"/>
                <w:szCs w:val="22"/>
              </w:rPr>
              <w:t xml:space="preserve">、</w:t>
            </w:r>
            <w:r>
              <w:rPr>
                <w:rFonts w:hint="eastAsia" w:ascii="Calibri" w:hAnsi="Calibri" w:cs="宋体"/>
                <w:szCs w:val="22"/>
              </w:rPr>
              <w:t xml:space="preserve">L</w:t>
            </w:r>
            <w:r>
              <w:rPr>
                <w:rFonts w:ascii="Calibri" w:hAnsi="Calibri" w:cs="宋体"/>
                <w:szCs w:val="22"/>
              </w:rPr>
              <w:t xml:space="preserve">IS</w:t>
            </w:r>
            <w:r>
              <w:rPr>
                <w:rFonts w:ascii="Calibri" w:hAnsi="Calibri" w:cs="宋体"/>
                <w:szCs w:val="22"/>
              </w:rPr>
              <w:t xml:space="preserve">系统完成对接经验的，每有一家医院得</w:t>
            </w:r>
            <w:r>
              <w:rPr>
                <w:rFonts w:hint="eastAsia" w:ascii="Calibri" w:hAnsi="Calibri" w:cs="宋体"/>
                <w:szCs w:val="22"/>
              </w:rPr>
              <w:t xml:space="preserve">1</w:t>
            </w:r>
            <w:r>
              <w:rPr>
                <w:rFonts w:hint="eastAsia" w:ascii="Calibri" w:hAnsi="Calibri" w:cs="宋体"/>
                <w:szCs w:val="22"/>
              </w:rPr>
              <w:t xml:space="preserve">分，最高</w:t>
            </w:r>
            <w:r>
              <w:rPr>
                <w:rFonts w:ascii="Calibri" w:hAnsi="Calibri" w:cs="宋体"/>
                <w:szCs w:val="22"/>
              </w:rPr>
              <w:t xml:space="preserve">得</w:t>
            </w:r>
            <w:r>
              <w:rPr>
                <w:rFonts w:ascii="Calibri" w:hAnsi="Calibri" w:cs="宋体"/>
                <w:szCs w:val="22"/>
              </w:rPr>
              <w:t xml:space="preserve">2</w:t>
            </w:r>
            <w:r>
              <w:rPr>
                <w:rFonts w:hint="eastAsia" w:ascii="Calibri" w:hAnsi="Calibri" w:cs="宋体"/>
                <w:szCs w:val="22"/>
              </w:rPr>
              <w:t xml:space="preserve">分，</w:t>
            </w:r>
            <w:r>
              <w:rPr>
                <w:rFonts w:hint="eastAsia" w:ascii="Calibri" w:hAnsi="Calibri" w:cs="宋体"/>
                <w:b/>
                <w:bCs/>
                <w:szCs w:val="22"/>
              </w:rPr>
              <w:t xml:space="preserve">需提供业主单位出具的相关证明材料，否则不得分</w:t>
            </w:r>
            <w:r>
              <w:rPr>
                <w:rFonts w:hint="eastAsia" w:ascii="Calibri" w:hAnsi="Calibri" w:cs="宋体"/>
                <w:szCs w:val="22"/>
              </w:rPr>
              <w:t xml:space="preserve">。</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ascii="宋体" w:hAnsi="宋体" w:cs="宋体"/>
                <w:szCs w:val="21"/>
              </w:rPr>
              <w:t xml:space="preserve">物资配置及人员培训方案</w:t>
            </w:r>
            <w:r/>
          </w:p>
        </w:tc>
        <w:tc>
          <w:tcPr>
            <w:tcW w:w="3413" w:type="pct"/>
            <w:vAlign w:val="center"/>
            <w:textDirection w:val="lrTb"/>
            <w:noWrap w:val="false"/>
          </w:tcPr>
          <w:p>
            <w:pPr>
              <w:spacing w:line="360" w:lineRule="auto"/>
              <w:rPr>
                <w:rFonts w:ascii="Calibri" w:hAnsi="Calibri" w:cs="宋体"/>
                <w:b/>
                <w:szCs w:val="22"/>
              </w:rPr>
            </w:pPr>
            <w:r>
              <w:rPr>
                <w:rFonts w:hint="eastAsia" w:ascii="Calibri" w:hAnsi="Calibri" w:cs="宋体"/>
                <w:b/>
                <w:szCs w:val="22"/>
              </w:rPr>
              <w:t xml:space="preserve">（一）物资配置方案</w:t>
            </w:r>
            <w:r>
              <w:rPr>
                <w:rFonts w:hint="eastAsia" w:ascii="Calibri" w:hAnsi="Calibri" w:cs="宋体"/>
                <w:b/>
                <w:szCs w:val="22"/>
              </w:rPr>
              <w:t xml:space="preserve">（</w:t>
            </w:r>
            <w:r>
              <w:rPr>
                <w:rFonts w:hint="eastAsia" w:ascii="Calibri" w:hAnsi="Calibri" w:cs="宋体"/>
                <w:b/>
                <w:szCs w:val="22"/>
              </w:rPr>
              <w:t xml:space="preserve">2</w:t>
            </w:r>
            <w:r>
              <w:rPr>
                <w:rFonts w:hint="eastAsia" w:ascii="Calibri" w:hAnsi="Calibri" w:cs="宋体"/>
                <w:b/>
                <w:szCs w:val="22"/>
              </w:rPr>
              <w:t xml:space="preserve">分）</w:t>
            </w:r>
            <w:r/>
          </w:p>
          <w:p>
            <w:pPr>
              <w:spacing w:line="360" w:lineRule="auto"/>
              <w:rPr>
                <w:rFonts w:ascii="Calibri" w:hAnsi="Calibri" w:cs="宋体"/>
                <w:szCs w:val="22"/>
              </w:rPr>
            </w:pPr>
            <w:r>
              <w:rPr>
                <w:rFonts w:hint="eastAsia" w:ascii="Calibri" w:hAnsi="Calibri" w:cs="宋体"/>
                <w:szCs w:val="22"/>
              </w:rPr>
              <w:t xml:space="preserve">针对本项目特点，投标人提供工具设备及耗材配置方案，物资配置完善先进、科学合理，工具有详细的品牌规格等说明（提供具体设备图片及详细的技术参数等</w:t>
            </w:r>
            <w:r>
              <w:rPr>
                <w:rFonts w:hint="eastAsia" w:ascii="Calibri" w:hAnsi="Calibri" w:cs="宋体"/>
                <w:szCs w:val="22"/>
              </w:rPr>
              <w:t xml:space="preserve">，否则不得分）</w:t>
            </w:r>
            <w:r>
              <w:rPr>
                <w:rFonts w:hint="eastAsia" w:ascii="Calibri" w:hAnsi="Calibri" w:cs="宋体"/>
                <w:szCs w:val="22"/>
              </w:rPr>
              <w:t xml:space="preserve">，配置齐全，有详细说明，能够完全满足项目需求的得</w:t>
            </w:r>
            <w:r>
              <w:rPr>
                <w:rFonts w:hint="eastAsia" w:ascii="Calibri" w:hAnsi="Calibri" w:cs="宋体"/>
                <w:szCs w:val="22"/>
              </w:rPr>
              <w:t xml:space="preserve">2</w:t>
            </w:r>
            <w:r>
              <w:rPr>
                <w:rFonts w:hint="eastAsia" w:ascii="Calibri" w:hAnsi="Calibri" w:cs="宋体"/>
                <w:szCs w:val="22"/>
              </w:rPr>
              <w:t xml:space="preserve">分，叙述</w:t>
            </w:r>
            <w:r>
              <w:rPr>
                <w:rFonts w:hint="eastAsia" w:ascii="Calibri" w:hAnsi="Calibri" w:cs="宋体"/>
                <w:szCs w:val="22"/>
              </w:rPr>
              <w:t xml:space="preserve">内容与采购需求偏差较大或未作完整叙述的，不得分。</w:t>
            </w:r>
            <w:r/>
          </w:p>
          <w:p>
            <w:pPr>
              <w:spacing w:line="360" w:lineRule="auto"/>
              <w:rPr>
                <w:rFonts w:ascii="Calibri" w:hAnsi="Calibri" w:cs="宋体"/>
                <w:b/>
                <w:szCs w:val="22"/>
              </w:rPr>
            </w:pPr>
            <w:r>
              <w:rPr>
                <w:rFonts w:hint="eastAsia" w:ascii="Calibri" w:hAnsi="Calibri" w:cs="宋体"/>
                <w:b/>
                <w:szCs w:val="22"/>
              </w:rPr>
              <w:t xml:space="preserve">（二）</w:t>
            </w:r>
            <w:r>
              <w:rPr>
                <w:rFonts w:hint="eastAsia" w:ascii="Calibri" w:hAnsi="Calibri" w:cs="宋体"/>
                <w:b/>
                <w:szCs w:val="22"/>
              </w:rPr>
              <w:t xml:space="preserve">人员培训方案（</w:t>
            </w:r>
            <w:r>
              <w:rPr>
                <w:rFonts w:hint="eastAsia" w:ascii="Calibri" w:hAnsi="Calibri" w:cs="宋体"/>
                <w:b/>
                <w:szCs w:val="22"/>
              </w:rPr>
              <w:t xml:space="preserve">2</w:t>
            </w:r>
            <w:r>
              <w:rPr>
                <w:rFonts w:hint="eastAsia" w:ascii="Calibri" w:hAnsi="Calibri" w:cs="宋体"/>
                <w:b/>
                <w:szCs w:val="22"/>
              </w:rPr>
              <w:t xml:space="preserve">分）</w:t>
            </w:r>
            <w:r/>
          </w:p>
          <w:p>
            <w:pPr>
              <w:spacing w:line="360" w:lineRule="auto"/>
              <w:rPr>
                <w:rFonts w:ascii="宋体" w:hAnsi="宋体" w:cs="宋体"/>
                <w:szCs w:val="22"/>
              </w:rPr>
            </w:pPr>
            <w:r>
              <w:rPr>
                <w:rFonts w:hint="eastAsia" w:ascii="宋体" w:hAnsi="宋体" w:cs="宋体"/>
                <w:szCs w:val="22"/>
              </w:rPr>
              <w:t xml:space="preserve">投</w:t>
            </w:r>
            <w:r>
              <w:rPr>
                <w:rFonts w:hint="eastAsia" w:ascii="宋体" w:hAnsi="宋体" w:cs="宋体"/>
                <w:szCs w:val="22"/>
              </w:rPr>
              <w:t xml:space="preserve">针对本项目特点，投标人提供1.各类人员培训方案、2.</w:t>
            </w:r>
            <w:r>
              <w:rPr>
                <w:rFonts w:hint="eastAsia" w:ascii="宋体" w:hAnsi="宋体" w:cs="宋体"/>
                <w:szCs w:val="22"/>
              </w:rPr>
              <w:t xml:space="preserve">考核方案及奖惩措施。</w:t>
            </w:r>
            <w:r>
              <w:rPr>
                <w:rFonts w:hint="eastAsia" w:ascii="宋体" w:hAnsi="宋体"/>
              </w:rPr>
              <w:t xml:space="preserve">上述每项应逐条叙述，方案全面合理、可行性强、操作性强、贴合项目实际的得</w:t>
            </w:r>
            <w:r>
              <w:rPr>
                <w:rFonts w:ascii="宋体" w:hAnsi="宋体"/>
              </w:rPr>
              <w:t xml:space="preserve">1</w:t>
            </w:r>
            <w:r>
              <w:rPr>
                <w:rFonts w:hint="eastAsia" w:ascii="宋体" w:hAnsi="宋体"/>
              </w:rPr>
              <w:t xml:space="preserve">分；每项叙述内容完全脱离采购需求或未作完整叙述的不得分。本项最高得</w:t>
            </w:r>
            <w:r>
              <w:rPr>
                <w:rFonts w:ascii="宋体" w:hAnsi="宋体"/>
              </w:rPr>
              <w:t xml:space="preserve">2</w:t>
            </w:r>
            <w:r>
              <w:rPr>
                <w:rFonts w:hint="eastAsia" w:ascii="宋体" w:hAnsi="宋体"/>
              </w:rPr>
              <w:t xml:space="preserve">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cs="Tahoma" w:asciiTheme="minorEastAsia" w:hAnsiTheme="minorEastAsia" w:eastAsiaTheme="minorEastAsia"/>
                <w:szCs w:val="21"/>
              </w:rPr>
              <w:t xml:space="preserve">项目经理</w:t>
            </w:r>
            <w:r/>
          </w:p>
        </w:tc>
        <w:tc>
          <w:tcPr>
            <w:tcW w:w="3413"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投标人拟派</w:t>
            </w:r>
            <w:r>
              <w:rPr>
                <w:rFonts w:hint="eastAsia" w:asciiTheme="minorEastAsia" w:hAnsiTheme="minorEastAsia" w:eastAsiaTheme="minorEastAsia"/>
                <w:color w:val="000000"/>
                <w:szCs w:val="21"/>
              </w:rPr>
              <w:t xml:space="preserve">本项目</w:t>
            </w:r>
            <w:r>
              <w:rPr>
                <w:rFonts w:hint="eastAsia" w:asciiTheme="minorEastAsia" w:hAnsiTheme="minorEastAsia" w:eastAsiaTheme="minorEastAsia"/>
                <w:color w:val="000000"/>
                <w:szCs w:val="21"/>
              </w:rPr>
              <w:t xml:space="preserve">的项目经理在</w:t>
            </w:r>
            <w:r>
              <w:rPr>
                <w:rFonts w:hint="eastAsia" w:asciiTheme="minorEastAsia" w:hAnsiTheme="minorEastAsia" w:eastAsiaTheme="minorEastAsia"/>
                <w:szCs w:val="21"/>
              </w:rPr>
              <w:t xml:space="preserve">满足采购需求的前提下</w:t>
            </w:r>
            <w:r>
              <w:rPr>
                <w:rFonts w:hint="eastAsia" w:asciiTheme="minorEastAsia" w:hAnsiTheme="minorEastAsia" w:eastAsiaTheme="minorEastAsia"/>
                <w:color w:val="000000"/>
                <w:szCs w:val="21"/>
              </w:rPr>
              <w:t xml:space="preserve">具备：</w:t>
            </w:r>
            <w:r>
              <w:rPr>
                <w:rFonts w:hint="eastAsia" w:asciiTheme="minorEastAsia" w:hAnsiTheme="minorEastAsia" w:eastAsiaTheme="minorEastAsia"/>
                <w:b/>
                <w:color w:val="000000"/>
                <w:szCs w:val="21"/>
              </w:rPr>
              <w:t xml:space="preserve">（中标后必须在本项目工作）</w:t>
            </w:r>
            <w:r/>
          </w:p>
          <w:p>
            <w:pPr>
              <w:spacing w:line="360" w:lineRule="auto"/>
              <w:rPr>
                <w:rFonts w:asciiTheme="minorEastAsia" w:hAnsiTheme="minorEastAsia" w:eastAsiaTheme="minorEastAsia"/>
                <w:szCs w:val="21"/>
              </w:rPr>
            </w:pP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物业项目经理证书</w:t>
            </w:r>
            <w:r>
              <w:rPr>
                <w:rFonts w:hint="eastAsia" w:asciiTheme="minorEastAsia" w:hAnsiTheme="minorEastAsia" w:eastAsiaTheme="minorEastAsia"/>
                <w:szCs w:val="21"/>
              </w:rPr>
              <w:t xml:space="preserve">，1分</w:t>
            </w:r>
            <w:r>
              <w:rPr>
                <w:rFonts w:hint="eastAsia" w:asciiTheme="minorEastAsia" w:hAnsiTheme="minorEastAsia" w:eastAsiaTheme="minorEastAsia"/>
                <w:color w:val="000000"/>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宋体" w:hAnsi="宋体" w:cs="宋体"/>
                <w:color w:val="000000"/>
                <w:szCs w:val="21"/>
                <w:lang w:bidi="ar"/>
              </w:rPr>
              <w:t xml:space="preserve">二级及以上人力资源管理证书</w:t>
            </w:r>
            <w:bookmarkStart w:id="131" w:name="OLE_LINK24"/>
            <w:r>
              <w:rPr>
                <w:rFonts w:hint="eastAsia" w:asciiTheme="minorEastAsia" w:hAnsiTheme="minorEastAsia" w:eastAsiaTheme="minorEastAsia"/>
                <w:szCs w:val="21"/>
              </w:rPr>
              <w:t xml:space="preserve">，1分</w:t>
            </w:r>
            <w:bookmarkStart w:id="132" w:name="OLE_LINK31"/>
            <w:r>
              <w:rPr>
                <w:rFonts w:hint="eastAsia" w:asciiTheme="minorEastAsia" w:hAnsiTheme="minorEastAsia" w:eastAsiaTheme="minorEastAsia"/>
                <w:color w:val="000000"/>
                <w:szCs w:val="21"/>
              </w:rPr>
              <w:t xml:space="preserve">；</w:t>
            </w:r>
            <w:bookmarkEnd w:id="131"/>
            <w:r/>
            <w:bookmarkEnd w:id="132"/>
            <w:r/>
            <w:r/>
          </w:p>
          <w:p>
            <w:pPr>
              <w:spacing w:line="360" w:lineRule="auto"/>
              <w:rPr>
                <w:rFonts w:ascii="宋体" w:hAnsi="宋体" w:cs="宋体"/>
                <w:color w:val="000000"/>
                <w:szCs w:val="21"/>
                <w:lang w:bidi="ar"/>
              </w:rPr>
            </w:pPr>
            <w:r>
              <w:rPr>
                <w:rFonts w:hint="eastAsia" w:asciiTheme="minorEastAsia" w:hAnsiTheme="minorEastAsia" w:eastAsiaTheme="minorEastAsia"/>
                <w:color w:val="000000"/>
                <w:szCs w:val="21"/>
              </w:rPr>
              <w:t xml:space="preserve">3.</w:t>
            </w:r>
            <w:r>
              <w:rPr>
                <w:rFonts w:ascii="宋体" w:hAnsi="宋体" w:cs="宋体"/>
                <w:color w:val="000000"/>
                <w:szCs w:val="21"/>
                <w:lang w:bidi="ar"/>
              </w:rPr>
              <w:t xml:space="preserve">设备管理</w:t>
            </w:r>
            <w:r>
              <w:rPr>
                <w:rFonts w:hint="eastAsia" w:ascii="宋体" w:hAnsi="宋体" w:cs="宋体"/>
                <w:szCs w:val="21"/>
              </w:rPr>
              <w:t xml:space="preserve">方向高级职称</w:t>
            </w:r>
            <w:r>
              <w:rPr>
                <w:rFonts w:hint="eastAsia" w:asciiTheme="minorEastAsia" w:hAnsiTheme="minorEastAsia" w:eastAsiaTheme="minorEastAsia"/>
                <w:szCs w:val="21"/>
              </w:rPr>
              <w:t xml:space="preserve">，1分</w:t>
            </w:r>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注：</w:t>
            </w:r>
            <w:bookmarkStart w:id="133" w:name="OLE_LINK32"/>
            <w:r/>
            <w:bookmarkStart w:id="134" w:name="OLE_LINK33"/>
            <w:r>
              <w:rPr>
                <w:rFonts w:hint="eastAsia" w:asciiTheme="minorEastAsia" w:hAnsiTheme="minorEastAsia" w:eastAsiaTheme="minorEastAsia"/>
                <w:b/>
                <w:color w:val="000000"/>
                <w:szCs w:val="21"/>
              </w:rPr>
              <w:t xml:space="preserve">投标文件内须提供身份证、有效证书、社保缴纳证明的电子件并</w:t>
            </w:r>
            <w:r>
              <w:rPr>
                <w:rFonts w:hint="eastAsia" w:asciiTheme="minorEastAsia" w:hAnsiTheme="minorEastAsia" w:eastAsiaTheme="minorEastAsia"/>
                <w:b/>
                <w:color w:val="000000"/>
                <w:szCs w:val="21"/>
              </w:rPr>
              <w:t xml:space="preserve">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w:t>
            </w:r>
            <w:r>
              <w:rPr>
                <w:rFonts w:hint="eastAsia" w:asciiTheme="minorEastAsia" w:hAnsiTheme="minorEastAsia" w:eastAsiaTheme="minorEastAsia"/>
                <w:b/>
                <w:bCs/>
                <w:color w:val="000000"/>
                <w:szCs w:val="21"/>
              </w:rPr>
              <w:t xml:space="preserve">、职业技能</w:t>
            </w:r>
            <w:r>
              <w:rPr>
                <w:rFonts w:hint="eastAsia" w:asciiTheme="minorEastAsia" w:hAnsiTheme="minorEastAsia" w:eastAsiaTheme="minorEastAsia"/>
                <w:b/>
                <w:bCs/>
                <w:color w:val="000000"/>
                <w:szCs w:val="21"/>
              </w:rPr>
              <w:t xml:space="preserve">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bookmarkEnd w:id="133"/>
            <w:r/>
            <w:bookmarkEnd w:id="134"/>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保洁经理</w:t>
            </w:r>
            <w:r/>
          </w:p>
        </w:tc>
        <w:tc>
          <w:tcPr>
            <w:tcW w:w="3413"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投标人拟派</w:t>
            </w:r>
            <w:r>
              <w:rPr>
                <w:rFonts w:hint="eastAsia" w:asciiTheme="minorEastAsia" w:hAnsiTheme="minorEastAsia" w:eastAsiaTheme="minorEastAsia"/>
                <w:szCs w:val="21"/>
              </w:rPr>
              <w:t xml:space="preserve">的保洁经理</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三级及以上有害生物防制员证书，1分；</w:t>
            </w:r>
            <w:r/>
          </w:p>
          <w:p>
            <w:pPr>
              <w:spacing w:line="360" w:lineRule="auto"/>
              <w:rPr>
                <w:rFonts w:ascii="宋体" w:hAnsi="宋体"/>
                <w:szCs w:val="21"/>
              </w:rPr>
            </w:pPr>
            <w:r>
              <w:rPr>
                <w:rFonts w:hint="eastAsia" w:ascii="宋体" w:hAnsi="宋体"/>
                <w:szCs w:val="21"/>
              </w:rPr>
              <w:t xml:space="preserve">2.初级及以上应急救援员国家职业资格证，1分；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市级或以上医院感染管理质量控制中心颁发的医院感染管理培训合格证明或学分证书，1分。</w:t>
            </w:r>
            <w:r/>
          </w:p>
          <w:p>
            <w:pPr>
              <w:spacing w:line="360" w:lineRule="auto"/>
              <w:rPr>
                <w:rFonts w:cs="Tahom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w:t>
            </w:r>
            <w:r>
              <w:rPr>
                <w:rFonts w:hint="eastAsia" w:asciiTheme="minorEastAsia" w:hAnsiTheme="minorEastAsia" w:eastAsiaTheme="minorEastAsia"/>
                <w:b/>
                <w:bCs/>
                <w:color w:val="000000"/>
                <w:szCs w:val="21"/>
              </w:rPr>
              <w:t xml:space="preserve">、职业技能</w:t>
            </w:r>
            <w:r>
              <w:rPr>
                <w:rFonts w:hint="eastAsia" w:asciiTheme="minorEastAsia" w:hAnsiTheme="minorEastAsia" w:eastAsiaTheme="minorEastAsia"/>
                <w:b/>
                <w:bCs/>
                <w:color w:val="000000"/>
                <w:szCs w:val="21"/>
              </w:rPr>
              <w:t xml:space="preserve">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宋体" w:hAnsi="宋体" w:cs="宋体"/>
                <w:color w:val="000000"/>
                <w:szCs w:val="21"/>
              </w:rPr>
              <w:t xml:space="preserve">▲运送经理</w:t>
            </w:r>
            <w:r/>
          </w:p>
        </w:tc>
        <w:tc>
          <w:tcPr>
            <w:tcW w:w="3413"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投标人拟派本项目的运送经理</w:t>
            </w:r>
            <w:r>
              <w:rPr>
                <w:rFonts w:hint="eastAsia" w:ascii="宋体" w:hAnsi="宋体" w:cs="宋体"/>
                <w:color w:val="000000"/>
                <w:szCs w:val="21"/>
              </w:rPr>
              <w:t xml:space="preserve">满足采购需求前提下具备</w:t>
            </w:r>
            <w:r>
              <w:rPr>
                <w:rFonts w:hint="eastAsia" w:ascii="宋体" w:hAnsi="宋体"/>
                <w:szCs w:val="21"/>
              </w:rPr>
              <w:t xml:space="preserve">：</w:t>
            </w:r>
            <w:r>
              <w:rPr>
                <w:rFonts w:hint="eastAsia" w:ascii="宋体" w:hAnsi="宋体" w:cs="宋体"/>
                <w:b/>
                <w:color w:val="000000"/>
                <w:szCs w:val="21"/>
              </w:rPr>
              <w:t xml:space="preserve">（中标后必须在本项目工作）</w:t>
            </w:r>
            <w:r/>
          </w:p>
          <w:p>
            <w:pPr>
              <w:numPr>
                <w:ilvl w:val="0"/>
                <w:numId w:val="37"/>
              </w:numPr>
              <w:spacing w:line="360" w:lineRule="auto"/>
              <w:rPr>
                <w:rFonts w:ascii="宋体" w:hAnsi="宋体" w:cs="宋体"/>
                <w:color w:val="000000"/>
                <w:szCs w:val="21"/>
                <w:lang w:bidi="ar"/>
              </w:rPr>
            </w:pPr>
            <w:r>
              <w:rPr>
                <w:rFonts w:hint="eastAsia" w:ascii="宋体" w:hAnsi="宋体"/>
                <w:szCs w:val="21"/>
              </w:rPr>
              <w:t xml:space="preserve">五级或以上养老护理员证</w:t>
            </w:r>
            <w:r>
              <w:rPr>
                <w:rFonts w:hint="eastAsia" w:ascii="宋体" w:hAnsi="宋体"/>
                <w:szCs w:val="21"/>
              </w:rPr>
              <w:t xml:space="preserve">，1分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szCs w:val="21"/>
              </w:rPr>
              <w:t xml:space="preserve">五级或以上有害生物防制员证书</w:t>
            </w:r>
            <w:r>
              <w:rPr>
                <w:rFonts w:hint="eastAsia" w:ascii="宋体" w:hAnsi="宋体"/>
                <w:szCs w:val="21"/>
              </w:rPr>
              <w:t xml:space="preserve">，1分。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w:t>
            </w:r>
            <w:r>
              <w:rPr>
                <w:rFonts w:hint="eastAsia" w:asciiTheme="minorEastAsia" w:hAnsiTheme="minorEastAsia" w:eastAsiaTheme="minorEastAsia"/>
                <w:b/>
                <w:bCs/>
                <w:color w:val="000000"/>
                <w:szCs w:val="21"/>
              </w:rPr>
              <w:t xml:space="preserve">、职业技能</w:t>
            </w:r>
            <w:r>
              <w:rPr>
                <w:rFonts w:hint="eastAsia" w:asciiTheme="minorEastAsia" w:hAnsiTheme="minorEastAsia" w:eastAsiaTheme="minorEastAsia"/>
                <w:b/>
                <w:bCs/>
                <w:color w:val="000000"/>
                <w:szCs w:val="21"/>
              </w:rPr>
              <w:t xml:space="preserve">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宋体" w:hAnsi="宋体" w:cs="宋体"/>
                <w:szCs w:val="21"/>
              </w:rPr>
              <w:t xml:space="preserve">▲工程经理</w:t>
            </w:r>
            <w:r/>
          </w:p>
        </w:tc>
        <w:tc>
          <w:tcPr>
            <w:tcW w:w="3413" w:type="pct"/>
            <w:vAlign w:val="center"/>
            <w:textDirection w:val="lrTb"/>
            <w:noWrap w:val="false"/>
          </w:tcPr>
          <w:p>
            <w:pPr>
              <w:spacing w:line="360" w:lineRule="auto"/>
              <w:rPr>
                <w:rFonts w:ascii="宋体" w:hAnsi="宋体"/>
                <w:szCs w:val="21"/>
              </w:rPr>
            </w:pPr>
            <w:r>
              <w:rPr>
                <w:rFonts w:hint="eastAsia" w:ascii="宋体" w:hAnsi="宋体"/>
                <w:szCs w:val="21"/>
              </w:rPr>
              <w:t xml:space="preserve">投标人拟派本项目的工程经理</w:t>
            </w:r>
            <w:r>
              <w:rPr>
                <w:rFonts w:hint="eastAsia" w:ascii="宋体" w:hAnsi="宋体" w:cs="宋体"/>
                <w:color w:val="000000"/>
                <w:szCs w:val="21"/>
              </w:rPr>
              <w:t xml:space="preserve">满足采购需求前提下具备</w:t>
            </w:r>
            <w:r>
              <w:rPr>
                <w:rFonts w:hint="eastAsia" w:ascii="宋体" w:hAnsi="宋体"/>
                <w:szCs w:val="21"/>
              </w:rPr>
              <w:t xml:space="preserve">：</w:t>
            </w:r>
            <w:r>
              <w:rPr>
                <w:rFonts w:hint="eastAsia" w:ascii="宋体" w:hAnsi="宋体" w:cs="宋体"/>
                <w:b/>
                <w:color w:val="000000"/>
                <w:szCs w:val="21"/>
              </w:rPr>
              <w:t xml:space="preserve">（中标后必须在本项目工作）</w:t>
            </w:r>
            <w:r/>
          </w:p>
          <w:p>
            <w:pPr>
              <w:spacing w:line="360" w:lineRule="auto"/>
              <w:rPr>
                <w:rFonts w:ascii="宋体" w:hAnsi="宋体" w:cs="宋体"/>
                <w:szCs w:val="21"/>
              </w:rPr>
            </w:pPr>
            <w:r>
              <w:rPr>
                <w:rFonts w:hint="eastAsia" w:ascii="宋体" w:hAnsi="宋体" w:cs="宋体"/>
                <w:szCs w:val="21"/>
              </w:rPr>
              <w:t xml:space="preserve">1.一级注册消防工程师</w:t>
            </w:r>
            <w:r>
              <w:rPr>
                <w:rFonts w:hint="eastAsia" w:ascii="宋体" w:hAnsi="宋体"/>
                <w:szCs w:val="21"/>
              </w:rPr>
              <w:t xml:space="preserve">，1分</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暖通方向中级及以上工程师职称</w:t>
            </w:r>
            <w:r>
              <w:rPr>
                <w:rFonts w:hint="eastAsia" w:ascii="宋体" w:hAnsi="宋体"/>
                <w:szCs w:val="21"/>
              </w:rPr>
              <w:t xml:space="preserve">，1分。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color w:val="000000"/>
                <w:szCs w:val="21"/>
              </w:rPr>
              <w:t xml:space="preserve">▲服务人员专业要求</w:t>
            </w:r>
            <w:r/>
          </w:p>
        </w:tc>
        <w:tc>
          <w:tcPr>
            <w:tcW w:w="3413"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投标人拟派本项目</w:t>
            </w:r>
            <w:r>
              <w:rPr>
                <w:rFonts w:hint="eastAsia" w:asciiTheme="minorEastAsia" w:hAnsiTheme="minorEastAsia" w:eastAsiaTheme="minorEastAsia"/>
                <w:color w:val="000000"/>
                <w:szCs w:val="21"/>
              </w:rPr>
              <w:t xml:space="preserve">服务人员</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spacing w:line="360" w:lineRule="auto"/>
              <w:rPr>
                <w:rFonts w:ascii="宋体" w:hAnsi="宋体" w:cs="宋体"/>
                <w:szCs w:val="21"/>
              </w:rPr>
            </w:pPr>
            <w:r>
              <w:rPr>
                <w:rFonts w:ascii="宋体" w:hAnsi="宋体"/>
                <w:szCs w:val="21"/>
              </w:rPr>
              <w:t xml:space="preserve">1.</w:t>
            </w:r>
            <w:r>
              <w:rPr>
                <w:rFonts w:hint="eastAsia" w:ascii="宋体" w:hAnsi="宋体" w:cs="宋体"/>
                <w:szCs w:val="21"/>
              </w:rPr>
              <w:t xml:space="preserve">供应室消毒人员至少5人同时具有消毒员培训证书和政府部门颁发的</w:t>
            </w:r>
            <w:r>
              <w:rPr>
                <w:rFonts w:hint="eastAsia" w:ascii="宋体" w:hAnsi="宋体" w:cs="宋体"/>
                <w:szCs w:val="21"/>
              </w:rPr>
              <w:t xml:space="preserve">特种设备安全和管理人员证（压力容器作业证</w:t>
            </w:r>
            <w:r>
              <w:rPr>
                <w:rFonts w:hint="eastAsia" w:ascii="宋体" w:hAnsi="宋体" w:cs="宋体"/>
                <w:szCs w:val="21"/>
              </w:rPr>
              <w:t xml:space="preserve">R1）得</w:t>
            </w:r>
            <w:r>
              <w:rPr>
                <w:rFonts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szCs w:val="21"/>
              </w:rPr>
            </w:pPr>
            <w:r>
              <w:rPr>
                <w:rFonts w:ascii="宋体" w:hAnsi="宋体"/>
                <w:szCs w:val="21"/>
              </w:rPr>
              <w:t xml:space="preserve">2.</w:t>
            </w:r>
            <w:bookmarkStart w:id="135" w:name="OLE_LINK2"/>
            <w:r>
              <w:rPr>
                <w:rFonts w:hint="eastAsia" w:ascii="宋体" w:hAnsi="宋体" w:cs="宋体"/>
                <w:szCs w:val="21"/>
              </w:rPr>
              <w:t xml:space="preserve">维修领班中，具有二级（技师）或以上电工或维修电工等级</w:t>
            </w:r>
            <w:r>
              <w:rPr>
                <w:rFonts w:hint="eastAsia" w:ascii="宋体" w:hAnsi="宋体" w:cs="宋体"/>
                <w:color w:val="000000"/>
                <w:szCs w:val="21"/>
                <w:lang w:bidi="ar"/>
              </w:rPr>
              <w:t xml:space="preserve">证书的</w:t>
            </w:r>
            <w:r>
              <w:rPr>
                <w:rFonts w:hint="eastAsia" w:ascii="宋体" w:hAnsi="宋体" w:cs="宋体"/>
                <w:szCs w:val="21"/>
              </w:rPr>
              <w:t xml:space="preserve">，每有1人次得1分，最高得2分。</w:t>
            </w:r>
            <w:bookmarkEnd w:id="135"/>
            <w:r/>
            <w:r/>
          </w:p>
          <w:p>
            <w:pPr>
              <w:spacing w:line="360" w:lineRule="auto"/>
              <w:rPr>
                <w:rFonts w:ascii="宋体" w:hAnsi="宋体" w:cs="宋体"/>
                <w:szCs w:val="21"/>
              </w:rPr>
            </w:pPr>
            <w:r>
              <w:rPr>
                <w:rFonts w:hint="eastAsia" w:ascii="宋体" w:hAnsi="宋体" w:cs="宋体"/>
                <w:szCs w:val="21"/>
              </w:rPr>
              <w:t xml:space="preserve">3.高压运营领班，具有</w:t>
            </w:r>
            <w:r>
              <w:rPr>
                <w:rFonts w:hint="eastAsia" w:ascii="宋体" w:hAnsi="宋体" w:cs="宋体"/>
                <w:szCs w:val="21"/>
              </w:rPr>
              <w:t xml:space="preserve">特种设备安全和管理人员证（工业锅炉司炉G1）</w:t>
            </w:r>
            <w:r>
              <w:rPr>
                <w:rFonts w:hint="eastAsia" w:ascii="宋体" w:hAnsi="宋体" w:cs="宋体"/>
                <w:szCs w:val="21"/>
              </w:rPr>
              <w:t xml:space="preserve">得1分。</w:t>
            </w:r>
            <w:r/>
          </w:p>
          <w:p>
            <w:pPr>
              <w:spacing w:line="360" w:lineRule="auto"/>
              <w:rPr>
                <w:rFonts w:cs="Tahom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▲体系认证</w:t>
            </w:r>
            <w:r/>
          </w:p>
        </w:tc>
        <w:tc>
          <w:tcPr>
            <w:tcW w:w="3413" w:type="pct"/>
            <w:vAlign w:val="center"/>
            <w:textDirection w:val="lrTb"/>
            <w:noWrap w:val="false"/>
          </w:tcPr>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val="zh-CN" w:bidi="zh-CN"/>
              </w:rPr>
              <w:t xml:space="preserve">投标人具备：</w:t>
            </w:r>
            <w:r/>
          </w:p>
          <w:p>
            <w:pPr>
              <w:spacing w:line="360" w:lineRule="auto"/>
              <w:rPr>
                <w:rFonts w:ascii="宋体" w:hAnsi="宋体" w:cs="宋体"/>
                <w:szCs w:val="21"/>
                <w:lang w:val="zh-CN" w:bidi="zh-CN"/>
              </w:rPr>
            </w:pPr>
            <w:r>
              <w:rPr>
                <w:rFonts w:hint="eastAsia" w:ascii="宋体" w:hAnsi="宋体" w:cs="宋体"/>
                <w:szCs w:val="21"/>
                <w:lang w:val="zh-CN" w:bidi="zh-CN"/>
              </w:rPr>
              <w:t xml:space="preserve">1.职业健康安全管理体系认证证书；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2.</w:t>
            </w:r>
            <w:r>
              <w:rPr>
                <w:rFonts w:ascii="宋体" w:hAnsi="宋体" w:cs="宋体"/>
                <w:szCs w:val="21"/>
                <w:lang w:val="zh-CN" w:bidi="zh-CN"/>
              </w:rPr>
              <w:t xml:space="preserve">医院消毒清洁养护服务认证</w:t>
            </w:r>
            <w:r>
              <w:rPr>
                <w:rFonts w:hint="eastAsia" w:ascii="宋体" w:hAnsi="宋体" w:cs="宋体"/>
                <w:szCs w:val="21"/>
                <w:lang w:val="zh-CN" w:bidi="zh-CN"/>
              </w:rPr>
              <w:t xml:space="preserve">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3.</w:t>
            </w:r>
            <w:r>
              <w:rPr>
                <w:rFonts w:hint="eastAsia" w:ascii="宋体" w:hAnsi="宋体" w:cs="宋体"/>
                <w:szCs w:val="21"/>
                <w:lang w:bidi="zh-CN"/>
              </w:rPr>
              <w:t xml:space="preserve">物业管理服务认证证书</w:t>
            </w:r>
            <w:r>
              <w:rPr>
                <w:rFonts w:hint="eastAsia" w:ascii="宋体" w:hAnsi="宋体" w:cs="宋体"/>
                <w:szCs w:val="21"/>
                <w:lang w:val="zh-CN" w:bidi="zh-CN"/>
              </w:rPr>
              <w:t xml:space="preserve">；</w:t>
            </w:r>
            <w:r/>
          </w:p>
          <w:p>
            <w:pPr>
              <w:spacing w:line="360" w:lineRule="auto"/>
              <w:rPr>
                <w:rFonts w:ascii="宋体" w:hAnsi="宋体" w:cs="宋体"/>
                <w:szCs w:val="21"/>
                <w:lang w:val="zh-CN" w:bidi="zh-CN"/>
              </w:rPr>
            </w:pPr>
            <w:r>
              <w:rPr>
                <w:rFonts w:hint="eastAsia" w:ascii="宋体" w:hAnsi="宋体" w:cs="宋体"/>
                <w:szCs w:val="21"/>
                <w:lang w:val="zh-CN" w:bidi="zh-CN"/>
              </w:rPr>
              <w:t xml:space="preserve">4.设施管理体系认证证书；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5.能源管理体系认证证书</w:t>
            </w:r>
            <w:r/>
          </w:p>
          <w:p>
            <w:pPr>
              <w:spacing w:line="360" w:lineRule="auto"/>
              <w:rPr>
                <w:rFonts w:ascii="宋体" w:hAnsi="宋体" w:cs="宋体"/>
                <w:szCs w:val="21"/>
                <w:lang w:val="zh-CN" w:bidi="zh-CN"/>
              </w:rPr>
            </w:pPr>
            <w:r>
              <w:rPr>
                <w:rFonts w:hint="eastAsia" w:ascii="宋体" w:hAnsi="宋体" w:cs="宋体"/>
                <w:szCs w:val="21"/>
                <w:lang w:val="zh-CN" w:bidi="zh-CN"/>
              </w:rPr>
              <w:t xml:space="preserve">6.应急预案管理体系认证证书；</w:t>
            </w:r>
            <w:r/>
          </w:p>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val="zh-CN" w:bidi="zh-CN"/>
              </w:rPr>
              <w:t xml:space="preserve">每项得</w:t>
            </w:r>
            <w:r>
              <w:rPr>
                <w:rFonts w:asciiTheme="minorEastAsia" w:hAnsiTheme="minorEastAsia" w:eastAsiaTheme="minorEastAsia"/>
                <w:szCs w:val="21"/>
                <w:lang w:val="zh-CN" w:bidi="zh-CN"/>
              </w:rPr>
              <w:t xml:space="preserve">0.5</w:t>
            </w:r>
            <w:r>
              <w:rPr>
                <w:rFonts w:hint="eastAsia" w:asciiTheme="minorEastAsia" w:hAnsiTheme="minorEastAsia" w:eastAsiaTheme="minorEastAsia"/>
                <w:szCs w:val="21"/>
                <w:lang w:val="zh-CN" w:bidi="zh-CN"/>
              </w:rPr>
              <w:t xml:space="preserve">分，共3分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w:t>
            </w:r>
            <w:r>
              <w:rPr>
                <w:rFonts w:hint="eastAsia" w:asciiTheme="minorEastAsia" w:hAnsiTheme="minorEastAsia" w:eastAsiaTheme="minorEastAsia"/>
                <w:b/>
                <w:color w:val="000000"/>
                <w:szCs w:val="21"/>
              </w:rPr>
              <w:t xml:space="preserve">有效证书扫描件及国家认证认可监督管理委员会官方网站上的查询截图</w:t>
            </w:r>
            <w:r>
              <w:rPr>
                <w:rFonts w:hint="eastAsia" w:asciiTheme="minorEastAsia" w:hAnsiTheme="minorEastAsia" w:eastAsiaTheme="minorEastAsia"/>
                <w:b/>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1686"/>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jc w:val="center"/>
              <w:rPr>
                <w:rFonts w:ascii="宋体" w:hAnsi="宋体"/>
                <w:bCs/>
                <w:szCs w:val="21"/>
              </w:rPr>
            </w:pPr>
            <w:r>
              <w:rPr>
                <w:rFonts w:hint="eastAsia" w:ascii="宋体" w:hAnsi="宋体"/>
                <w:szCs w:val="21"/>
              </w:rPr>
              <w:t xml:space="preserve">▲</w:t>
            </w:r>
            <w:r>
              <w:rPr>
                <w:rFonts w:hint="eastAsia" w:ascii="宋体" w:hAnsi="宋体"/>
                <w:szCs w:val="21"/>
              </w:rPr>
              <w:t xml:space="preserve">荣誉</w:t>
            </w:r>
            <w:r/>
          </w:p>
        </w:tc>
        <w:tc>
          <w:tcPr>
            <w:tcW w:w="3413" w:type="pct"/>
            <w:vAlign w:val="center"/>
            <w:textDirection w:val="lrTb"/>
            <w:noWrap w:val="false"/>
          </w:tcPr>
          <w:p>
            <w:pPr>
              <w:spacing w:line="360" w:lineRule="auto"/>
              <w:rPr>
                <w:rFonts w:ascii="宋体" w:hAnsi="宋体"/>
                <w:szCs w:val="21"/>
              </w:rPr>
            </w:pPr>
            <w:r>
              <w:rPr>
                <w:rFonts w:hint="eastAsia" w:ascii="宋体" w:hAnsi="宋体" w:cs="宋体"/>
                <w:szCs w:val="21"/>
                <w:lang w:val="zh-CN" w:bidi="zh-CN"/>
              </w:rPr>
              <w:t xml:space="preserve">投标人</w:t>
            </w:r>
            <w:r>
              <w:rPr>
                <w:rFonts w:hint="eastAsia" w:ascii="宋体" w:hAnsi="宋体" w:cs="宋体"/>
                <w:szCs w:val="21"/>
                <w:lang w:val="zh-CN" w:bidi="zh-CN"/>
              </w:rPr>
              <w:t xml:space="preserve">近三年管理</w:t>
            </w:r>
            <w:r>
              <w:rPr>
                <w:rFonts w:hint="eastAsia" w:ascii="宋体" w:hAnsi="宋体" w:cs="宋体"/>
                <w:szCs w:val="21"/>
                <w:lang w:val="zh-CN" w:bidi="zh-CN"/>
              </w:rPr>
              <w:t xml:space="preserve">的公共物业项目获得政府</w:t>
            </w:r>
            <w:r>
              <w:rPr>
                <w:rFonts w:hint="eastAsia" w:ascii="宋体" w:hAnsi="宋体" w:cs="宋体"/>
                <w:szCs w:val="21"/>
                <w:lang w:bidi="zh-CN"/>
              </w:rPr>
              <w:t xml:space="preserve">主管</w:t>
            </w:r>
            <w:r>
              <w:rPr>
                <w:rFonts w:hint="eastAsia" w:ascii="宋体" w:hAnsi="宋体" w:cs="宋体"/>
                <w:szCs w:val="21"/>
                <w:lang w:val="zh-CN" w:bidi="zh-CN"/>
              </w:rPr>
              <w:t xml:space="preserve">部门颁发</w:t>
            </w:r>
            <w:r>
              <w:rPr>
                <w:rFonts w:hint="eastAsia" w:ascii="宋体" w:hAnsi="宋体" w:cs="宋体"/>
                <w:szCs w:val="21"/>
                <w:lang w:val="zh-CN" w:bidi="zh-CN"/>
              </w:rPr>
              <w:t xml:space="preserve">荣誉的</w:t>
            </w:r>
            <w:r>
              <w:rPr>
                <w:rFonts w:hint="eastAsia" w:ascii="宋体" w:hAnsi="宋体" w:cs="宋体"/>
                <w:szCs w:val="21"/>
                <w:lang w:val="zh-CN" w:bidi="zh-CN"/>
              </w:rPr>
              <w:t xml:space="preserve">，</w:t>
            </w:r>
            <w:r>
              <w:rPr>
                <w:rFonts w:hint="eastAsia" w:ascii="宋体" w:hAnsi="宋体"/>
                <w:szCs w:val="21"/>
              </w:rPr>
              <w:t xml:space="preserve">每项得1</w:t>
            </w:r>
            <w:r>
              <w:rPr>
                <w:rFonts w:ascii="宋体" w:hAnsi="宋体"/>
                <w:szCs w:val="21"/>
              </w:rPr>
              <w:t xml:space="preserve"> </w:t>
            </w:r>
            <w:r>
              <w:rPr>
                <w:rFonts w:hint="eastAsia" w:ascii="宋体" w:hAnsi="宋体"/>
                <w:szCs w:val="21"/>
              </w:rPr>
              <w:t xml:space="preserve">分，共</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cs="宋体"/>
                <w:szCs w:val="21"/>
                <w:lang w:bidi="zh-CN"/>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提供相关证书及证明文件扫描件，时间以证书（获奖文件）落款时间为准。</w:t>
            </w:r>
            <w:r/>
          </w:p>
        </w:tc>
        <w:tc>
          <w:tcPr>
            <w:tcW w:w="391" w:type="pct"/>
            <w:vAlign w:val="center"/>
            <w:textDirection w:val="lrTb"/>
            <w:noWrap w:val="false"/>
          </w:tcPr>
          <w:p>
            <w:pPr>
              <w:jc w:val="center"/>
              <w:rPr>
                <w:rFonts w:ascii="宋体" w:hAnsi="宋体" w:cs="宋体"/>
                <w:szCs w:val="21"/>
              </w:rPr>
            </w:pPr>
            <w:r>
              <w:rPr>
                <w:rFonts w:ascii="宋体" w:hAnsi="宋体" w:cs="宋体"/>
                <w:szCs w:val="21"/>
              </w:rPr>
              <w:t xml:space="preserve">2</w:t>
            </w:r>
            <w:r/>
          </w:p>
        </w:tc>
      </w:tr>
      <w:tr>
        <w:trPr>
          <w:trHeight w:val="1686"/>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▲类似业绩</w:t>
            </w:r>
            <w:r/>
          </w:p>
        </w:tc>
        <w:tc>
          <w:tcPr>
            <w:tcW w:w="3413"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投标人提供</w:t>
            </w:r>
            <w:r>
              <w:rPr>
                <w:rFonts w:hint="eastAsia" w:asciiTheme="minorEastAsia" w:hAnsiTheme="minorEastAsia" w:eastAsiaTheme="minorEastAsia"/>
                <w:color w:val="000000"/>
                <w:szCs w:val="21"/>
              </w:rPr>
              <w:t xml:space="preserve">近三年</w:t>
            </w:r>
            <w:r>
              <w:rPr>
                <w:rFonts w:hint="eastAsia" w:asciiTheme="minorEastAsia" w:hAnsiTheme="minorEastAsia" w:eastAsiaTheme="minorEastAsia"/>
                <w:b/>
                <w:color w:val="000000"/>
                <w:szCs w:val="21"/>
              </w:rPr>
              <w:t xml:space="preserve">已履约完成</w:t>
            </w:r>
            <w:r>
              <w:rPr>
                <w:rFonts w:hint="eastAsia" w:asciiTheme="minorEastAsia" w:hAnsiTheme="minorEastAsia" w:eastAsiaTheme="minorEastAsia"/>
                <w:color w:val="000000"/>
                <w:szCs w:val="21"/>
              </w:rPr>
              <w:t xml:space="preserve">的</w:t>
            </w:r>
            <w:r>
              <w:rPr>
                <w:rFonts w:hint="eastAsia" w:asciiTheme="minorEastAsia" w:hAnsiTheme="minorEastAsia" w:eastAsiaTheme="minorEastAsia"/>
                <w:color w:val="000000"/>
                <w:szCs w:val="21"/>
              </w:rPr>
              <w:t xml:space="preserve">类似本项目</w:t>
            </w:r>
            <w:r>
              <w:rPr>
                <w:rFonts w:hint="eastAsia" w:asciiTheme="minorEastAsia" w:hAnsiTheme="minorEastAsia" w:eastAsiaTheme="minorEastAsia"/>
                <w:color w:val="000000"/>
                <w:szCs w:val="21"/>
              </w:rPr>
              <w:t xml:space="preserve">公共物业项目业绩（合同内容需包含</w:t>
            </w:r>
            <w:r>
              <w:rPr>
                <w:rFonts w:hint="eastAsia" w:asciiTheme="minorEastAsia" w:hAnsiTheme="minorEastAsia" w:eastAsiaTheme="minorEastAsia"/>
                <w:color w:val="000000"/>
                <w:szCs w:val="21"/>
              </w:rPr>
              <w:t xml:space="preserve">医疗废弃物管理）</w:t>
            </w:r>
            <w:r>
              <w:rPr>
                <w:rFonts w:hint="eastAsia" w:asciiTheme="minorEastAsia" w:hAnsiTheme="minorEastAsia" w:eastAsiaTheme="minorEastAsia"/>
                <w:color w:val="000000"/>
                <w:szCs w:val="21"/>
              </w:rPr>
              <w:t xml:space="preserve">，每提供一个得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分，最高</w:t>
            </w: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注：投标文件内须提供有效合同扫描件</w:t>
            </w:r>
            <w:r>
              <w:rPr>
                <w:rFonts w:asciiTheme="minorEastAsia" w:hAnsiTheme="minorEastAsia" w:eastAsiaTheme="minorEastAsia"/>
                <w:b/>
                <w:color w:val="000000"/>
                <w:szCs w:val="21"/>
              </w:rPr>
              <w:t xml:space="preserve">和</w:t>
            </w:r>
            <w:r>
              <w:rPr>
                <w:rFonts w:hint="eastAsia" w:asciiTheme="minorEastAsia" w:hAnsiTheme="minorEastAsia" w:eastAsiaTheme="minorEastAsia"/>
                <w:b/>
                <w:color w:val="000000"/>
                <w:szCs w:val="21"/>
              </w:rPr>
              <w:t xml:space="preserve">合同金额5</w:t>
            </w:r>
            <w:r>
              <w:rPr>
                <w:rFonts w:asciiTheme="minorEastAsia" w:hAnsiTheme="minorEastAsia" w:eastAsiaTheme="minorEastAsia"/>
                <w:b/>
                <w:color w:val="000000"/>
                <w:szCs w:val="21"/>
              </w:rPr>
              <w:t xml:space="preserve">0</w:t>
            </w:r>
            <w:r>
              <w:rPr>
                <w:rFonts w:hint="eastAsia" w:asciiTheme="minorEastAsia" w:hAnsiTheme="minorEastAsia" w:eastAsiaTheme="minorEastAsia"/>
                <w:b/>
                <w:color w:val="000000"/>
                <w:szCs w:val="21"/>
              </w:rPr>
              <w:t xml:space="preserve">%的</w:t>
            </w:r>
            <w:r>
              <w:rPr>
                <w:rFonts w:asciiTheme="minorEastAsia" w:hAnsiTheme="minorEastAsia" w:eastAsiaTheme="minorEastAsia"/>
                <w:b/>
                <w:color w:val="000000"/>
                <w:szCs w:val="21"/>
              </w:rPr>
              <w:t xml:space="preserve">发票</w:t>
            </w:r>
            <w:r>
              <w:rPr>
                <w:rFonts w:hint="eastAsia" w:asciiTheme="minorEastAsia" w:hAnsiTheme="minorEastAsia" w:eastAsiaTheme="minorEastAsia"/>
                <w:b/>
                <w:color w:val="000000"/>
                <w:szCs w:val="21"/>
              </w:rPr>
              <w:t xml:space="preserve">扫描件。</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w:t>
            </w:r>
            <w:bookmarkEnd w:id="130"/>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rPr>
        <w:t xml:space="preserve">，除价格分外的分值低于该部分总分值60%的视为无效投标。</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40" w:right="1134" w:bottom="1440" w:left="1134"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2</w:t>
    </w:r>
    <w:r>
      <w:fldChar w:fldCharType="end"/>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3352010"/>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8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78</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74</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78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ascii="宋体" w:hAnsi="宋体" w:eastAsia="宋体"/>
      </w:rPr>
      <w:t xml:space="preserve">49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ascii="宋体" w:hAnsi="宋体" w:eastAsia="宋体"/>
      </w:rPr>
      <w:t xml:space="preserve">49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6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61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73"/>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bullet"/>
      <w:pStyle w:val="1308"/>
      <w:isLgl w:val="false"/>
      <w:suff w:val="tab"/>
      <w:lvlText w:val=""/>
      <w:lvlJc w:val="left"/>
      <w:pPr>
        <w:ind w:left="987" w:hanging="567"/>
        <w:tabs>
          <w:tab w:val="left" w:pos="987" w:leader="none"/>
        </w:tabs>
      </w:pPr>
      <w:rPr>
        <w:rFonts w:hint="default" w:ascii="Wingdings" w:hAnsi="Wingdings"/>
      </w:rPr>
    </w:lvl>
    <w:lvl w:ilvl="1">
      <w:start w:val="1"/>
      <w:numFmt w:val="bullet"/>
      <w:pStyle w:val="1590"/>
      <w:isLgl w:val="false"/>
      <w:suff w:val="tab"/>
      <w:lvlText w:val=""/>
      <w:lvlJc w:val="left"/>
      <w:pPr>
        <w:ind w:left="1260" w:hanging="420"/>
        <w:tabs>
          <w:tab w:val="left" w:pos="1260" w:leader="none"/>
        </w:tabs>
      </w:pPr>
      <w:rPr>
        <w:rFonts w:hint="default" w:ascii="Wingdings" w:hAnsi="Wingdings"/>
      </w:rPr>
    </w:lvl>
    <w:lvl w:ilvl="2">
      <w:start w:val="1"/>
      <w:numFmt w:val="bullet"/>
      <w:pStyle w:val="1556"/>
      <w:isLgl w:val="false"/>
      <w:suff w:val="tab"/>
      <w:lvlText w:val=""/>
      <w:lvlJc w:val="left"/>
      <w:pPr>
        <w:ind w:left="1680" w:hanging="420"/>
        <w:tabs>
          <w:tab w:val="left" w:pos="1680" w:leader="none"/>
        </w:tabs>
      </w:pPr>
      <w:rPr>
        <w:rFonts w:hint="default" w:ascii="Wingdings" w:hAnsi="Wingdings"/>
      </w:rPr>
    </w:lvl>
    <w:lvl w:ilvl="3">
      <w:start w:val="1"/>
      <w:numFmt w:val="bullet"/>
      <w:pStyle w:val="1555"/>
      <w:isLgl w:val="false"/>
      <w:suff w:val="tab"/>
      <w:lvlText w:val=""/>
      <w:lvlJc w:val="left"/>
      <w:pPr>
        <w:ind w:left="2100" w:hanging="420"/>
        <w:tabs>
          <w:tab w:val="left" w:pos="2100" w:leader="none"/>
        </w:tabs>
      </w:pPr>
      <w:rPr>
        <w:rFonts w:hint="default" w:ascii="Wingdings" w:hAnsi="Wingdings"/>
      </w:rPr>
    </w:lvl>
    <w:lvl w:ilvl="4">
      <w:start w:val="1"/>
      <w:numFmt w:val="bullet"/>
      <w:pStyle w:val="1594"/>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99"/>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289"/>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0">
    <w:multiLevelType w:val="hybridMultilevel"/>
    <w:lvl w:ilvl="0">
      <w:start w:val="1"/>
      <w:numFmt w:val="decimal"/>
      <w:pStyle w:val="1730"/>
      <w:isLgl w:val="false"/>
      <w:suff w:val="tab"/>
      <w:lvlText w:val="%1"/>
      <w:lvlJc w:val="left"/>
      <w:pPr>
        <w:ind w:left="968" w:hanging="425"/>
      </w:pPr>
      <w:rPr>
        <w:rFonts w:hint="eastAsia"/>
      </w:rPr>
    </w:lvl>
    <w:lvl w:ilvl="1">
      <w:start w:val="1"/>
      <w:numFmt w:val="decimal"/>
      <w:pStyle w:val="1731"/>
      <w:isLgl/>
      <w:suff w:val="tab"/>
      <w:lvlText w:val="%1.%2"/>
      <w:lvlJc w:val="left"/>
      <w:pPr>
        <w:ind w:left="993" w:hanging="567"/>
      </w:pPr>
      <w:rPr>
        <w:rFonts w:hint="eastAsia"/>
      </w:rPr>
    </w:lvl>
    <w:lvl w:ilvl="2">
      <w:start w:val="1"/>
      <w:numFmt w:val="decimal"/>
      <w:pStyle w:val="1732"/>
      <w:isLgl/>
      <w:suff w:val="tab"/>
      <w:lvlText w:val="%1.%2.%3"/>
      <w:lvlJc w:val="left"/>
      <w:pPr>
        <w:ind w:left="1961" w:hanging="567"/>
      </w:pPr>
      <w:rPr>
        <w:rFonts w:hint="eastAsia"/>
      </w:rPr>
    </w:lvl>
    <w:lvl w:ilvl="3">
      <w:start w:val="1"/>
      <w:numFmt w:val="decimal"/>
      <w:pStyle w:val="1733"/>
      <w:isLgl/>
      <w:suff w:val="tab"/>
      <w:lvlText w:val="%1.%2.%3.%4"/>
      <w:lvlJc w:val="left"/>
      <w:pPr>
        <w:ind w:left="2527" w:hanging="708"/>
      </w:pPr>
      <w:rPr>
        <w:rFonts w:hint="eastAsia"/>
      </w:rPr>
    </w:lvl>
    <w:lvl w:ilvl="4">
      <w:start w:val="1"/>
      <w:numFmt w:val="decimal"/>
      <w:pStyle w:val="1734"/>
      <w:isLgl/>
      <w:suff w:val="tab"/>
      <w:lvlText w:val="%1.%2.%3.%4.%5"/>
      <w:lvlJc w:val="left"/>
      <w:pPr>
        <w:ind w:left="1134" w:hanging="850"/>
      </w:pPr>
      <w:rPr>
        <w:rFonts w:hint="eastAsia"/>
      </w:rPr>
    </w:lvl>
    <w:lvl w:ilvl="5">
      <w:start w:val="1"/>
      <w:numFmt w:val="decimal"/>
      <w:pStyle w:val="1735"/>
      <w:isLgl/>
      <w:suff w:val="tab"/>
      <w:lvlText w:val="%1.%2.%3.%4.%5.%6"/>
      <w:lvlJc w:val="left"/>
      <w:pPr>
        <w:ind w:left="3803" w:hanging="1134"/>
      </w:pPr>
      <w:rPr>
        <w:rFonts w:hint="eastAsia"/>
      </w:rPr>
    </w:lvl>
    <w:lvl w:ilvl="6">
      <w:start w:val="1"/>
      <w:numFmt w:val="decimal"/>
      <w:pStyle w:val="1736"/>
      <w:isLgl/>
      <w:suff w:val="tab"/>
      <w:lvlText w:val="%1.%2.%3.%4.%5.%6.%7"/>
      <w:lvlJc w:val="left"/>
      <w:pPr>
        <w:ind w:left="5364" w:hanging="1276"/>
      </w:pPr>
      <w:rPr>
        <w:rFonts w:hint="eastAsia"/>
      </w:rPr>
    </w:lvl>
    <w:lvl w:ilvl="7">
      <w:start w:val="1"/>
      <w:numFmt w:val="decimal"/>
      <w:pStyle w:val="173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1">
    <w:multiLevelType w:val="hybridMultilevel"/>
    <w:lvl w:ilvl="0">
      <w:start w:val="1"/>
      <w:numFmt w:val="upperLetter"/>
      <w:pStyle w:val="1536"/>
      <w:isLgl w:val="false"/>
      <w:suff w:val="tab"/>
      <w:lvlText w:val="%1、"/>
      <w:lvlJc w:val="left"/>
      <w:pPr>
        <w:ind w:left="360" w:hanging="360"/>
        <w:tabs>
          <w:tab w:val="left" w:pos="360" w:leader="none"/>
        </w:tabs>
      </w:pPr>
      <w:rPr>
        <w:rFonts w:hint="eastAsia"/>
      </w:rPr>
    </w:lvl>
    <w:lvl w:ilvl="1">
      <w:start w:val="1"/>
      <w:numFmt w:val="lowerLetter"/>
      <w:pStyle w:val="87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58"/>
      <w:isLgl w:val="false"/>
      <w:suff w:val="tab"/>
      <w:lvlText w:val="%4."/>
      <w:lvlJc w:val="left"/>
      <w:pPr>
        <w:ind w:left="1680" w:hanging="420"/>
        <w:tabs>
          <w:tab w:val="left" w:pos="1680" w:leader="none"/>
        </w:tabs>
      </w:pPr>
    </w:lvl>
    <w:lvl w:ilvl="4">
      <w:start w:val="1"/>
      <w:numFmt w:val="lowerLetter"/>
      <w:pStyle w:val="151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86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3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chineseCounting"/>
      <w:isLgl w:val="false"/>
      <w:suff w:val="nothing"/>
      <w:lvlText w:val="%1、"/>
      <w:lvlJc w:val="left"/>
      <w:pPr/>
    </w:lvl>
    <w:lvl w:ilvl="1">
      <w:start w:val="1"/>
      <w:numFmt w:val="bullet"/>
      <w:pStyle w:val="1399"/>
      <w:isLgl w:val="false"/>
      <w:suff w:val="tab"/>
      <w:lvlText w:val="o"/>
      <w:lvlJc w:val="left"/>
      <w:pPr>
        <w:ind w:left="1440" w:hanging="360"/>
      </w:pPr>
      <w:rPr>
        <w:rFonts w:hint="default" w:ascii="Courier New" w:hAnsi="Courier New" w:eastAsia="Courier New" w:cs="Courier New"/>
      </w:rPr>
    </w:lvl>
    <w:lvl w:ilvl="2">
      <w:start w:val="1"/>
      <w:numFmt w:val="bullet"/>
      <w:pStyle w:val="1433"/>
      <w:isLgl w:val="false"/>
      <w:suff w:val="tab"/>
      <w:lvlText w:val="§"/>
      <w:lvlJc w:val="left"/>
      <w:pPr>
        <w:ind w:left="2160" w:hanging="360"/>
      </w:pPr>
      <w:rPr>
        <w:rFonts w:hint="default" w:ascii="Wingdings" w:hAnsi="Wingdings" w:eastAsia="Wingdings" w:cs="Wingdings"/>
      </w:rPr>
    </w:lvl>
    <w:lvl w:ilvl="3">
      <w:start w:val="1"/>
      <w:numFmt w:val="bullet"/>
      <w:pStyle w:val="142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6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decimal"/>
      <w:pStyle w:val="157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1"/>
      <w:numFmt w:val="decimal"/>
      <w:pStyle w:val="15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36"/>
      <w:isLgl w:val="false"/>
      <w:suff w:val="tab"/>
      <w:lvlText w:val="%8)"/>
      <w:lvlJc w:val="left"/>
      <w:pPr>
        <w:ind w:left="3360" w:hanging="420"/>
      </w:pPr>
    </w:lvl>
    <w:lvl w:ilvl="8">
      <w:start w:val="1"/>
      <w:numFmt w:val="lowerRoman"/>
      <w:pStyle w:val="1635"/>
      <w:isLgl w:val="false"/>
      <w:suff w:val="tab"/>
      <w:lvlText w:val="%9."/>
      <w:lvlJc w:val="right"/>
      <w:pPr>
        <w:ind w:left="3780" w:hanging="420"/>
      </w:pPr>
    </w:lvl>
  </w:abstractNum>
  <w:abstractNum w:abstractNumId="20">
    <w:multiLevelType w:val="hybridMultilevel"/>
    <w:lvl w:ilvl="0">
      <w:start w:val="1"/>
      <w:numFmt w:val="decimal"/>
      <w:pStyle w:val="15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lvl>
    <w:lvl w:ilvl="1">
      <w:start w:val="1"/>
      <w:numFmt w:val="bullet"/>
      <w:pStyle w:val="159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7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272"/>
      <w:isLgl w:val="false"/>
      <w:suff w:val="tab"/>
      <w:lvlText w:val=""/>
      <w:lvlJc w:val="left"/>
      <w:pPr>
        <w:ind w:left="840" w:hanging="420"/>
        <w:tabs>
          <w:tab w:val="left" w:pos="840" w:leader="none"/>
        </w:tabs>
      </w:pPr>
      <w:rPr>
        <w:rFonts w:hint="default" w:ascii="Wingdings" w:hAnsi="Wingdings"/>
      </w:rPr>
    </w:lvl>
    <w:lvl w:ilvl="1">
      <w:start w:val="1"/>
      <w:numFmt w:val="bullet"/>
      <w:pStyle w:val="129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304"/>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8">
    <w:multiLevelType w:val="hybridMultilevel"/>
    <w:lvl w:ilvl="0">
      <w:start w:val="1"/>
      <w:numFmt w:val="decimal"/>
      <w:pStyle w:val="1270"/>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9">
    <w:multiLevelType w:val="hybridMultilevel"/>
    <w:lvl w:ilvl="0">
      <w:start w:val="1"/>
      <w:numFmt w:val="decimal"/>
      <w:pStyle w:val="158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57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63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3">
    <w:multiLevelType w:val="hybridMultilevel"/>
    <w:lvl w:ilvl="0">
      <w:start w:val="1"/>
      <w:numFmt w:val="decimal"/>
      <w:pStyle w:val="156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4">
    <w:multiLevelType w:val="hybridMultilevel"/>
    <w:lvl w:ilvl="0">
      <w:start w:val="1"/>
      <w:numFmt w:val="bullet"/>
      <w:pStyle w:val="114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9">
    <w:multiLevelType w:val="hybridMultilevel"/>
    <w:lvl w:ilvl="0">
      <w:start w:val="1"/>
      <w:numFmt w:val="decimal"/>
      <w:pStyle w:val="154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46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4"/>
  </w:num>
  <w:num w:numId="4">
    <w:abstractNumId w:val="28"/>
  </w:num>
  <w:num w:numId="5">
    <w:abstractNumId w:val="25"/>
  </w:num>
  <w:num w:numId="6">
    <w:abstractNumId w:val="6"/>
  </w:num>
  <w:num w:numId="7">
    <w:abstractNumId w:val="9"/>
  </w:num>
  <w:num w:numId="8">
    <w:abstractNumId w:val="27"/>
  </w:num>
  <w:num w:numId="9">
    <w:abstractNumId w:val="7"/>
  </w:num>
  <w:num w:numId="10">
    <w:abstractNumId w:val="13"/>
  </w:num>
  <w:num w:numId="11">
    <w:abstractNumId w:val="41"/>
  </w:num>
  <w:num w:numId="12">
    <w:abstractNumId w:val="39"/>
  </w:num>
  <w:num w:numId="13">
    <w:abstractNumId w:val="20"/>
  </w:num>
  <w:num w:numId="14">
    <w:abstractNumId w:val="33"/>
  </w:num>
  <w:num w:numId="15">
    <w:abstractNumId w:val="16"/>
  </w:num>
  <w:num w:numId="16">
    <w:abstractNumId w:val="37"/>
  </w:num>
  <w:num w:numId="17">
    <w:abstractNumId w:val="30"/>
  </w:num>
  <w:num w:numId="18">
    <w:abstractNumId w:val="24"/>
  </w:num>
  <w:num w:numId="19">
    <w:abstractNumId w:val="29"/>
  </w:num>
  <w:num w:numId="20">
    <w:abstractNumId w:val="18"/>
  </w:num>
  <w:num w:numId="21">
    <w:abstractNumId w:val="23"/>
  </w:num>
  <w:num w:numId="22">
    <w:abstractNumId w:val="4"/>
  </w:num>
  <w:num w:numId="23">
    <w:abstractNumId w:val="31"/>
  </w:num>
  <w:num w:numId="24">
    <w:abstractNumId w:val="19"/>
  </w:num>
  <w:num w:numId="25">
    <w:abstractNumId w:val="14"/>
  </w:num>
  <w:num w:numId="26">
    <w:abstractNumId w:val="10"/>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1"/>
  </w:num>
  <w:num w:numId="30">
    <w:abstractNumId w:val="15"/>
  </w:num>
  <w:num w:numId="31">
    <w:abstractNumId w:val="8"/>
  </w:num>
  <w:num w:numId="32">
    <w:abstractNumId w:val="32"/>
  </w:num>
  <w:num w:numId="33">
    <w:abstractNumId w:val="17"/>
  </w:num>
  <w:num w:numId="34">
    <w:abstractNumId w:val="36"/>
  </w:num>
  <w:num w:numId="35">
    <w:abstractNumId w:val="1"/>
  </w:num>
  <w:num w:numId="36">
    <w:abstractNumId w:val="5"/>
  </w:num>
  <w:num w:numId="37">
    <w:abstractNumId w:val="40"/>
  </w:num>
  <w:num w:numId="38">
    <w:abstractNumId w:val="38"/>
  </w:num>
  <w:num w:numId="39">
    <w:abstractNumId w:val="3"/>
  </w:num>
  <w:num w:numId="40">
    <w:abstractNumId w:val="26"/>
  </w:num>
  <w:num w:numId="41">
    <w:abstractNumId w:val="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Subtitle Char"/>
    <w:basedOn w:val="854"/>
    <w:link w:val="888"/>
    <w:uiPriority w:val="11"/>
    <w:rPr>
      <w:sz w:val="24"/>
      <w:szCs w:val="24"/>
    </w:rPr>
  </w:style>
  <w:style w:type="character" w:styleId="821">
    <w:name w:val="Quote Char"/>
    <w:link w:val="925"/>
    <w:uiPriority w:val="29"/>
    <w:rPr>
      <w:i/>
    </w:rPr>
  </w:style>
  <w:style w:type="character" w:styleId="822">
    <w:name w:val="Intense Quote Char"/>
    <w:link w:val="927"/>
    <w:uiPriority w:val="30"/>
    <w:rPr>
      <w:i/>
    </w:rPr>
  </w:style>
  <w:style w:type="table" w:styleId="823">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Endnote Text Char"/>
    <w:link w:val="879"/>
    <w:uiPriority w:val="99"/>
    <w:rPr>
      <w:sz w:val="20"/>
    </w:rPr>
  </w:style>
  <w:style w:type="paragraph" w:styleId="843">
    <w:name w:val="TOC Heading"/>
    <w:uiPriority w:val="39"/>
    <w:unhideWhenUsed/>
  </w:style>
  <w:style w:type="paragraph" w:styleId="844" w:default="1">
    <w:name w:val="Normal"/>
    <w:qFormat/>
    <w:pPr>
      <w:jc w:val="both"/>
      <w:widowControl w:val="off"/>
    </w:pPr>
    <w:rPr>
      <w:rFonts w:ascii="Arial" w:hAnsi="Arial"/>
      <w:sz w:val="21"/>
    </w:rPr>
  </w:style>
  <w:style w:type="paragraph" w:styleId="845">
    <w:name w:val="Heading 1"/>
    <w:basedOn w:val="844"/>
    <w:next w:val="844"/>
    <w:link w:val="1060"/>
    <w:qFormat/>
    <w:pPr>
      <w:keepLines/>
      <w:keepNext/>
      <w:spacing w:before="340" w:after="330" w:line="576" w:lineRule="auto"/>
      <w:outlineLvl w:val="0"/>
    </w:pPr>
    <w:rPr>
      <w:rFonts w:eastAsia="楷体_GB2312"/>
      <w:b/>
      <w:sz w:val="44"/>
    </w:rPr>
  </w:style>
  <w:style w:type="paragraph" w:styleId="846">
    <w:name w:val="Heading 2"/>
    <w:basedOn w:val="844"/>
    <w:next w:val="844"/>
    <w:link w:val="1061"/>
    <w:qFormat/>
    <w:pPr>
      <w:keepLines/>
      <w:keepNext/>
      <w:spacing w:line="360" w:lineRule="auto"/>
      <w:outlineLvl w:val="1"/>
    </w:pPr>
    <w:rPr>
      <w:b/>
      <w:bCs/>
      <w:szCs w:val="32"/>
    </w:rPr>
  </w:style>
  <w:style w:type="paragraph" w:styleId="847">
    <w:name w:val="Heading 3"/>
    <w:basedOn w:val="844"/>
    <w:next w:val="844"/>
    <w:link w:val="1062"/>
    <w:qFormat/>
    <w:pPr>
      <w:keepLines/>
      <w:keepNext/>
      <w:spacing w:before="260" w:after="260" w:line="416" w:lineRule="auto"/>
      <w:outlineLvl w:val="2"/>
    </w:pPr>
    <w:rPr>
      <w:b/>
      <w:bCs/>
      <w:sz w:val="32"/>
      <w:szCs w:val="32"/>
    </w:rPr>
  </w:style>
  <w:style w:type="paragraph" w:styleId="848">
    <w:name w:val="Heading 4"/>
    <w:basedOn w:val="844"/>
    <w:next w:val="844"/>
    <w:link w:val="1063"/>
    <w:qFormat/>
    <w:pPr>
      <w:ind w:left="864" w:hanging="864"/>
      <w:keepLines/>
      <w:keepNext/>
      <w:spacing w:line="720" w:lineRule="auto"/>
      <w:outlineLvl w:val="3"/>
    </w:pPr>
    <w:rPr>
      <w:rFonts w:ascii="微软雅黑" w:hAnsi="微软雅黑" w:eastAsia="微软雅黑"/>
      <w:b/>
      <w:bCs/>
      <w:sz w:val="30"/>
      <w:szCs w:val="30"/>
    </w:rPr>
  </w:style>
  <w:style w:type="paragraph" w:styleId="849">
    <w:name w:val="Heading 5"/>
    <w:basedOn w:val="844"/>
    <w:next w:val="844"/>
    <w:link w:val="1064"/>
    <w:uiPriority w:val="9"/>
    <w:qFormat/>
    <w:pPr>
      <w:keepLines/>
      <w:keepNext/>
      <w:spacing w:before="280" w:after="290" w:line="376" w:lineRule="auto"/>
      <w:outlineLvl w:val="4"/>
    </w:pPr>
    <w:rPr>
      <w:b/>
      <w:bCs/>
      <w:sz w:val="28"/>
      <w:szCs w:val="28"/>
    </w:rPr>
  </w:style>
  <w:style w:type="paragraph" w:styleId="850">
    <w:name w:val="Heading 6"/>
    <w:basedOn w:val="844"/>
    <w:next w:val="844"/>
    <w:link w:val="1065"/>
    <w:qFormat/>
    <w:pPr>
      <w:keepLines/>
      <w:keepNext/>
      <w:spacing w:before="240" w:after="64" w:line="320" w:lineRule="auto"/>
      <w:outlineLvl w:val="5"/>
    </w:pPr>
    <w:rPr>
      <w:rFonts w:ascii="Cambria" w:hAnsi="Cambria"/>
      <w:b/>
      <w:bCs/>
      <w:sz w:val="24"/>
    </w:rPr>
  </w:style>
  <w:style w:type="paragraph" w:styleId="851">
    <w:name w:val="Heading 7"/>
    <w:basedOn w:val="844"/>
    <w:next w:val="844"/>
    <w:link w:val="106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52">
    <w:name w:val="Heading 8"/>
    <w:basedOn w:val="844"/>
    <w:next w:val="844"/>
    <w:link w:val="1067"/>
    <w:qFormat/>
    <w:pPr>
      <w:ind w:left="1440" w:hanging="1440"/>
      <w:spacing w:before="320" w:after="100"/>
      <w:outlineLvl w:val="7"/>
    </w:pPr>
    <w:rPr>
      <w:rFonts w:ascii="微软雅黑" w:hAnsi="微软雅黑" w:eastAsia="微软雅黑"/>
      <w:b/>
      <w:bCs/>
      <w:iCs/>
      <w:color w:val="000000"/>
      <w:sz w:val="20"/>
    </w:rPr>
  </w:style>
  <w:style w:type="paragraph" w:styleId="853">
    <w:name w:val="Heading 9"/>
    <w:basedOn w:val="844"/>
    <w:next w:val="844"/>
    <w:link w:val="1068"/>
    <w:qFormat/>
    <w:pPr>
      <w:ind w:left="1584" w:hanging="1584"/>
      <w:keepLines/>
      <w:keepNext/>
      <w:spacing w:before="240" w:after="64" w:line="320" w:lineRule="auto"/>
      <w:outlineLvl w:val="8"/>
    </w:pPr>
    <w:rPr>
      <w:rFonts w:ascii="Cambria" w:hAnsi="Cambria"/>
      <w:szCs w:val="21"/>
    </w:rPr>
  </w:style>
  <w:style w:type="character" w:styleId="854" w:default="1">
    <w:name w:val="Default Paragraph Font"/>
    <w:uiPriority w:val="1"/>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macro"/>
    <w:link w:val="108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58">
    <w:name w:val="toc 7"/>
    <w:basedOn w:val="844"/>
    <w:next w:val="844"/>
    <w:uiPriority w:val="39"/>
    <w:unhideWhenUsed/>
    <w:qFormat/>
    <w:pPr>
      <w:ind w:left="1680"/>
      <w:jc w:val="left"/>
    </w:pPr>
    <w:rPr>
      <w:rFonts w:ascii="Calibri" w:hAnsi="Calibri" w:eastAsia="仿宋" w:cs="Calibri"/>
      <w:sz w:val="18"/>
      <w:szCs w:val="18"/>
    </w:rPr>
  </w:style>
  <w:style w:type="paragraph" w:styleId="859">
    <w:name w:val="List Number"/>
    <w:basedOn w:val="844"/>
    <w:qFormat/>
    <w:pPr>
      <w:ind w:left="900" w:hanging="420"/>
      <w:spacing w:after="40" w:line="400" w:lineRule="exact"/>
      <w:tabs>
        <w:tab w:val="left" w:pos="900" w:leader="none"/>
      </w:tabs>
    </w:pPr>
    <w:rPr>
      <w:rFonts w:ascii="Times New Roman" w:hAnsi="Times New Roman"/>
      <w:sz w:val="24"/>
    </w:rPr>
  </w:style>
  <w:style w:type="paragraph" w:styleId="860">
    <w:name w:val="Normal Indent"/>
    <w:basedOn w:val="844"/>
    <w:link w:val="1072"/>
    <w:qFormat/>
    <w:pPr>
      <w:ind w:firstLine="420"/>
      <w:jc w:val="left"/>
    </w:pPr>
    <w:rPr>
      <w:rFonts w:eastAsia="楷体_GB2312"/>
      <w:sz w:val="24"/>
    </w:rPr>
  </w:style>
  <w:style w:type="paragraph" w:styleId="861">
    <w:name w:val="Caption"/>
    <w:basedOn w:val="844"/>
    <w:next w:val="844"/>
    <w:link w:val="1073"/>
    <w:qFormat/>
    <w:pPr>
      <w:jc w:val="center"/>
      <w:spacing w:line="360" w:lineRule="auto"/>
    </w:pPr>
    <w:rPr>
      <w:rFonts w:ascii="Cambria" w:hAnsi="Cambria" w:eastAsia="黑体"/>
      <w:sz w:val="20"/>
    </w:rPr>
  </w:style>
  <w:style w:type="paragraph" w:styleId="862">
    <w:name w:val="List Bullet"/>
    <w:basedOn w:val="863"/>
    <w:qFormat/>
  </w:style>
  <w:style w:type="paragraph" w:styleId="863" w:customStyle="1">
    <w:name w:val="Num 1"/>
    <w:basedOn w:val="844"/>
    <w:qFormat/>
    <w:pPr>
      <w:numPr>
        <w:numId w:val="1"/>
      </w:numPr>
      <w:jc w:val="left"/>
      <w:spacing w:line="360" w:lineRule="auto"/>
      <w:widowControl/>
      <w:tabs>
        <w:tab w:val="left" w:pos="1134" w:leader="none"/>
      </w:tabs>
    </w:pPr>
    <w:rPr>
      <w:rFonts w:ascii="宋体" w:hAnsi="宋体" w:cs="宋体"/>
      <w:sz w:val="24"/>
    </w:rPr>
  </w:style>
  <w:style w:type="paragraph" w:styleId="864">
    <w:name w:val="Document Map"/>
    <w:basedOn w:val="844"/>
    <w:link w:val="1080"/>
    <w:qFormat/>
    <w:pPr>
      <w:shd w:val="clear" w:color="auto" w:fill="000080"/>
    </w:pPr>
  </w:style>
  <w:style w:type="paragraph" w:styleId="865">
    <w:name w:val="annotation text"/>
    <w:basedOn w:val="844"/>
    <w:link w:val="1079"/>
    <w:qFormat/>
    <w:pPr>
      <w:jc w:val="left"/>
    </w:pPr>
  </w:style>
  <w:style w:type="paragraph" w:styleId="866">
    <w:name w:val="Salutation"/>
    <w:basedOn w:val="844"/>
    <w:next w:val="844"/>
    <w:link w:val="1438"/>
    <w:qFormat/>
    <w:pPr>
      <w:spacing w:before="60"/>
    </w:pPr>
    <w:rPr>
      <w:rFonts w:ascii="Times New Roman" w:hAnsi="Times New Roman"/>
      <w:sz w:val="24"/>
    </w:rPr>
  </w:style>
  <w:style w:type="paragraph" w:styleId="867">
    <w:name w:val="Body Text 3"/>
    <w:basedOn w:val="844"/>
    <w:link w:val="1457"/>
    <w:unhideWhenUsed/>
    <w:qFormat/>
    <w:pPr>
      <w:spacing w:after="120" w:line="360" w:lineRule="auto"/>
    </w:pPr>
    <w:rPr>
      <w:sz w:val="16"/>
      <w:szCs w:val="16"/>
    </w:rPr>
  </w:style>
  <w:style w:type="paragraph" w:styleId="868">
    <w:name w:val="Body Text"/>
    <w:basedOn w:val="844"/>
    <w:link w:val="1110"/>
    <w:uiPriority w:val="99"/>
    <w:qFormat/>
    <w:pPr>
      <w:jc w:val="center"/>
    </w:pPr>
    <w:rPr>
      <w:rFonts w:ascii="方正大黑简体" w:eastAsia="方正大黑简体"/>
      <w:position w:val="6"/>
      <w:sz w:val="30"/>
    </w:rPr>
  </w:style>
  <w:style w:type="paragraph" w:styleId="869">
    <w:name w:val="Body Text Indent"/>
    <w:basedOn w:val="844"/>
    <w:next w:val="844"/>
    <w:link w:val="1076"/>
    <w:uiPriority w:val="99"/>
    <w:qFormat/>
    <w:pPr>
      <w:ind w:left="570"/>
      <w:spacing w:line="520" w:lineRule="exact"/>
    </w:pPr>
    <w:rPr>
      <w:rFonts w:ascii="方正仿宋简体" w:hAnsi="创艺简仿宋" w:eastAsia="方正仿宋简体"/>
      <w:sz w:val="24"/>
    </w:rPr>
  </w:style>
  <w:style w:type="paragraph" w:styleId="870">
    <w:name w:val="List Number 3"/>
    <w:basedOn w:val="844"/>
    <w:qFormat/>
    <w:pPr>
      <w:ind w:left="2291" w:hanging="420"/>
      <w:widowControl/>
      <w:tabs>
        <w:tab w:val="left" w:pos="595" w:leader="none"/>
        <w:tab w:val="left" w:pos="2291" w:leader="none"/>
      </w:tabs>
    </w:pPr>
    <w:rPr>
      <w:rFonts w:ascii="Times New Roman" w:hAnsi="Times New Roman"/>
      <w:sz w:val="28"/>
    </w:rPr>
  </w:style>
  <w:style w:type="paragraph" w:styleId="871">
    <w:name w:val="List 2"/>
    <w:basedOn w:val="844"/>
    <w:qFormat/>
    <w:pPr>
      <w:numPr>
        <w:ilvl w:val="1"/>
        <w:numId w:val="2"/>
      </w:numPr>
      <w:jc w:val="left"/>
      <w:spacing w:line="360" w:lineRule="auto"/>
      <w:widowControl/>
      <w:tabs>
        <w:tab w:val="left" w:pos="1260" w:leader="none"/>
      </w:tabs>
    </w:pPr>
    <w:rPr>
      <w:rFonts w:ascii="宋体" w:hAnsi="宋体" w:cs="Tahoma"/>
      <w:sz w:val="24"/>
    </w:rPr>
  </w:style>
  <w:style w:type="paragraph" w:styleId="872">
    <w:name w:val="List Bullet 2"/>
    <w:basedOn w:val="844"/>
    <w:qFormat/>
    <w:pPr>
      <w:ind w:left="780" w:hanging="360"/>
      <w:spacing w:line="360" w:lineRule="auto"/>
      <w:widowControl/>
      <w:tabs>
        <w:tab w:val="left" w:pos="780" w:leader="none"/>
        <w:tab w:val="left" w:pos="1134" w:leader="none"/>
      </w:tabs>
    </w:pPr>
    <w:rPr>
      <w:sz w:val="24"/>
    </w:rPr>
  </w:style>
  <w:style w:type="paragraph" w:styleId="873">
    <w:name w:val="toc 5"/>
    <w:basedOn w:val="844"/>
    <w:next w:val="844"/>
    <w:uiPriority w:val="39"/>
    <w:unhideWhenUsed/>
    <w:qFormat/>
    <w:pPr>
      <w:ind w:left="1120"/>
      <w:jc w:val="left"/>
    </w:pPr>
    <w:rPr>
      <w:rFonts w:ascii="Calibri" w:hAnsi="Calibri" w:eastAsia="仿宋" w:cs="Calibri"/>
      <w:sz w:val="18"/>
      <w:szCs w:val="18"/>
    </w:rPr>
  </w:style>
  <w:style w:type="paragraph" w:styleId="874">
    <w:name w:val="toc 3"/>
    <w:basedOn w:val="844"/>
    <w:next w:val="844"/>
    <w:unhideWhenUsed/>
    <w:qFormat/>
    <w:pPr>
      <w:ind w:left="560"/>
      <w:jc w:val="left"/>
    </w:pPr>
    <w:rPr>
      <w:rFonts w:ascii="Calibri" w:hAnsi="Calibri" w:eastAsia="仿宋" w:cs="Calibri"/>
      <w:i/>
      <w:iCs/>
      <w:sz w:val="20"/>
    </w:rPr>
  </w:style>
  <w:style w:type="paragraph" w:styleId="875">
    <w:name w:val="Plain Text"/>
    <w:basedOn w:val="844"/>
    <w:link w:val="1102"/>
    <w:qFormat/>
    <w:rPr>
      <w:rFonts w:ascii="宋体" w:hAnsi="Courier New" w:eastAsia="楷体_GB2312"/>
      <w:sz w:val="28"/>
    </w:rPr>
  </w:style>
  <w:style w:type="paragraph" w:styleId="876">
    <w:name w:val="toc 8"/>
    <w:basedOn w:val="844"/>
    <w:next w:val="844"/>
    <w:uiPriority w:val="39"/>
    <w:unhideWhenUsed/>
    <w:qFormat/>
    <w:pPr>
      <w:ind w:left="1960"/>
      <w:jc w:val="left"/>
    </w:pPr>
    <w:rPr>
      <w:rFonts w:ascii="Calibri" w:hAnsi="Calibri" w:eastAsia="仿宋" w:cs="Calibri"/>
      <w:sz w:val="18"/>
      <w:szCs w:val="18"/>
    </w:rPr>
  </w:style>
  <w:style w:type="paragraph" w:styleId="877">
    <w:name w:val="Date"/>
    <w:basedOn w:val="844"/>
    <w:next w:val="844"/>
    <w:link w:val="1099"/>
    <w:qFormat/>
    <w:rPr>
      <w:rFonts w:ascii="宋体" w:hAnsi="宋体" w:eastAsia="楷体_GB2312"/>
      <w:sz w:val="24"/>
    </w:rPr>
  </w:style>
  <w:style w:type="paragraph" w:styleId="878">
    <w:name w:val="Body Text Indent 2"/>
    <w:basedOn w:val="844"/>
    <w:link w:val="1109"/>
    <w:qFormat/>
    <w:pPr>
      <w:ind w:firstLine="540"/>
      <w:spacing w:line="360" w:lineRule="auto"/>
    </w:pPr>
    <w:rPr>
      <w:rFonts w:ascii="宋体" w:hAnsi="宋体"/>
      <w:sz w:val="24"/>
    </w:rPr>
  </w:style>
  <w:style w:type="paragraph" w:styleId="879">
    <w:name w:val="endnote text"/>
    <w:basedOn w:val="844"/>
    <w:link w:val="1058"/>
    <w:uiPriority w:val="99"/>
    <w:semiHidden/>
    <w:unhideWhenUsed/>
    <w:rPr>
      <w:sz w:val="20"/>
    </w:rPr>
  </w:style>
  <w:style w:type="paragraph" w:styleId="880">
    <w:name w:val="Balloon Text"/>
    <w:basedOn w:val="844"/>
    <w:link w:val="1081"/>
    <w:uiPriority w:val="99"/>
    <w:qFormat/>
    <w:rPr>
      <w:sz w:val="18"/>
      <w:szCs w:val="18"/>
    </w:rPr>
  </w:style>
  <w:style w:type="paragraph" w:styleId="881">
    <w:name w:val="Footer"/>
    <w:basedOn w:val="844"/>
    <w:link w:val="1070"/>
    <w:qFormat/>
    <w:pPr>
      <w:jc w:val="left"/>
      <w:tabs>
        <w:tab w:val="center" w:pos="4153" w:leader="none"/>
        <w:tab w:val="right" w:pos="8306" w:leader="none"/>
      </w:tabs>
    </w:pPr>
    <w:rPr>
      <w:sz w:val="18"/>
      <w:szCs w:val="18"/>
    </w:rPr>
  </w:style>
  <w:style w:type="paragraph" w:styleId="882">
    <w:name w:val="Header"/>
    <w:basedOn w:val="844"/>
    <w:link w:val="1092"/>
    <w:qFormat/>
    <w:pPr>
      <w:jc w:val="center"/>
      <w:tabs>
        <w:tab w:val="center" w:pos="4153" w:leader="none"/>
        <w:tab w:val="right" w:pos="8306" w:leader="none"/>
      </w:tabs>
      <w:pBdr>
        <w:bottom w:val="single" w:color="auto" w:sz="6" w:space="1"/>
      </w:pBdr>
    </w:pPr>
    <w:rPr>
      <w:rFonts w:eastAsia="楷体_GB2312"/>
      <w:sz w:val="18"/>
    </w:rPr>
  </w:style>
  <w:style w:type="paragraph" w:styleId="883">
    <w:name w:val="Signature"/>
    <w:basedOn w:val="844"/>
    <w:link w:val="1385"/>
    <w:qFormat/>
    <w:pPr>
      <w:jc w:val="center"/>
      <w:spacing w:line="360" w:lineRule="auto"/>
      <w:tabs>
        <w:tab w:val="left" w:pos="905" w:leader="none"/>
        <w:tab w:val="left" w:pos="935" w:leader="none"/>
      </w:tabs>
    </w:pPr>
    <w:rPr>
      <w:rFonts w:ascii="Times New Roman" w:hAnsi="Times New Roman"/>
      <w:b/>
      <w:sz w:val="32"/>
    </w:rPr>
  </w:style>
  <w:style w:type="paragraph" w:styleId="884">
    <w:name w:val="toc 1"/>
    <w:basedOn w:val="844"/>
    <w:next w:val="844"/>
    <w:uiPriority w:val="39"/>
    <w:qFormat/>
  </w:style>
  <w:style w:type="paragraph" w:styleId="885">
    <w:name w:val="toc 4"/>
    <w:basedOn w:val="844"/>
    <w:next w:val="844"/>
    <w:uiPriority w:val="39"/>
    <w:unhideWhenUsed/>
    <w:qFormat/>
    <w:pPr>
      <w:ind w:left="840"/>
      <w:jc w:val="left"/>
    </w:pPr>
    <w:rPr>
      <w:rFonts w:ascii="Calibri" w:hAnsi="Calibri" w:eastAsia="仿宋" w:cs="Calibri"/>
      <w:sz w:val="18"/>
      <w:szCs w:val="18"/>
    </w:rPr>
  </w:style>
  <w:style w:type="paragraph" w:styleId="886">
    <w:name w:val="index heading"/>
    <w:basedOn w:val="844"/>
    <w:next w:val="887"/>
    <w:qFormat/>
    <w:rPr>
      <w:rFonts w:ascii="Times New Roman" w:hAnsi="Times New Roman"/>
    </w:rPr>
  </w:style>
  <w:style w:type="paragraph" w:styleId="887">
    <w:name w:val="index 1"/>
    <w:basedOn w:val="844"/>
    <w:next w:val="844"/>
    <w:qFormat/>
    <w:pPr>
      <w:spacing w:line="360" w:lineRule="auto"/>
    </w:pPr>
    <w:rPr>
      <w:rFonts w:ascii="Times New Roman" w:hAnsi="Times New Roman"/>
      <w:sz w:val="24"/>
      <w:szCs w:val="24"/>
    </w:rPr>
  </w:style>
  <w:style w:type="paragraph" w:styleId="888">
    <w:name w:val="Subtitle"/>
    <w:basedOn w:val="844"/>
    <w:next w:val="844"/>
    <w:link w:val="924"/>
    <w:uiPriority w:val="11"/>
    <w:qFormat/>
    <w:pPr>
      <w:spacing w:before="200" w:after="200"/>
    </w:pPr>
    <w:rPr>
      <w:sz w:val="24"/>
      <w:szCs w:val="24"/>
    </w:rPr>
  </w:style>
  <w:style w:type="paragraph" w:styleId="889">
    <w:name w:val="List"/>
    <w:basedOn w:val="844"/>
    <w:qFormat/>
    <w:pPr>
      <w:ind w:left="200" w:hanging="200"/>
    </w:pPr>
    <w:rPr>
      <w:rFonts w:ascii="Verdana" w:hAnsi="Verdana" w:eastAsia="华文细黑"/>
      <w:szCs w:val="24"/>
    </w:rPr>
  </w:style>
  <w:style w:type="paragraph" w:styleId="890">
    <w:name w:val="footnote text"/>
    <w:basedOn w:val="844"/>
    <w:link w:val="1105"/>
    <w:unhideWhenUsed/>
    <w:qFormat/>
    <w:pPr>
      <w:jc w:val="left"/>
    </w:pPr>
    <w:rPr>
      <w:rFonts w:ascii="Calibri" w:hAnsi="Calibri"/>
      <w:sz w:val="18"/>
      <w:szCs w:val="18"/>
    </w:rPr>
  </w:style>
  <w:style w:type="paragraph" w:styleId="891">
    <w:name w:val="toc 6"/>
    <w:basedOn w:val="844"/>
    <w:next w:val="844"/>
    <w:uiPriority w:val="39"/>
    <w:unhideWhenUsed/>
    <w:qFormat/>
    <w:pPr>
      <w:ind w:left="1400"/>
      <w:jc w:val="left"/>
    </w:pPr>
    <w:rPr>
      <w:rFonts w:ascii="Calibri" w:hAnsi="Calibri" w:eastAsia="仿宋" w:cs="Calibri"/>
      <w:sz w:val="18"/>
      <w:szCs w:val="18"/>
    </w:rPr>
  </w:style>
  <w:style w:type="paragraph" w:styleId="892">
    <w:name w:val="Body Text Indent 3"/>
    <w:basedOn w:val="844"/>
    <w:link w:val="1088"/>
    <w:qFormat/>
    <w:pPr>
      <w:ind w:left="420"/>
      <w:spacing w:after="120"/>
    </w:pPr>
    <w:rPr>
      <w:sz w:val="16"/>
      <w:szCs w:val="16"/>
    </w:rPr>
  </w:style>
  <w:style w:type="paragraph" w:styleId="893">
    <w:name w:val="table of figures"/>
    <w:basedOn w:val="844"/>
    <w:next w:val="844"/>
    <w:qFormat/>
    <w:pPr>
      <w:ind w:left="200" w:hanging="200"/>
    </w:pPr>
  </w:style>
  <w:style w:type="paragraph" w:styleId="894">
    <w:name w:val="toc 2"/>
    <w:basedOn w:val="844"/>
    <w:next w:val="844"/>
    <w:qFormat/>
    <w:pPr>
      <w:ind w:left="420"/>
    </w:pPr>
  </w:style>
  <w:style w:type="paragraph" w:styleId="895">
    <w:name w:val="toc 9"/>
    <w:basedOn w:val="844"/>
    <w:next w:val="844"/>
    <w:uiPriority w:val="39"/>
    <w:unhideWhenUsed/>
    <w:qFormat/>
    <w:pPr>
      <w:ind w:left="2240"/>
      <w:jc w:val="left"/>
    </w:pPr>
    <w:rPr>
      <w:rFonts w:ascii="Calibri" w:hAnsi="Calibri" w:eastAsia="仿宋" w:cs="Calibri"/>
      <w:sz w:val="18"/>
      <w:szCs w:val="18"/>
    </w:rPr>
  </w:style>
  <w:style w:type="paragraph" w:styleId="896">
    <w:name w:val="Body Text 2"/>
    <w:basedOn w:val="844"/>
    <w:link w:val="1202"/>
    <w:qFormat/>
    <w:pPr>
      <w:jc w:val="left"/>
      <w:spacing w:after="120" w:line="480" w:lineRule="auto"/>
      <w:widowControl/>
    </w:pPr>
  </w:style>
  <w:style w:type="paragraph" w:styleId="897">
    <w:name w:val="HTML Preformatted"/>
    <w:basedOn w:val="844"/>
    <w:link w:val="12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8">
    <w:name w:val="Normal (Web)"/>
    <w:basedOn w:val="844"/>
    <w:uiPriority w:val="99"/>
    <w:unhideWhenUsed/>
    <w:qFormat/>
    <w:pPr>
      <w:spacing w:before="100" w:beforeAutospacing="1" w:after="100" w:afterAutospacing="1"/>
    </w:pPr>
    <w:rPr>
      <w:rFonts w:ascii="宋体" w:hAnsi="宋体"/>
    </w:rPr>
  </w:style>
  <w:style w:type="paragraph" w:styleId="899">
    <w:name w:val="List Continue 3"/>
    <w:basedOn w:val="844"/>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00">
    <w:name w:val="Title"/>
    <w:basedOn w:val="844"/>
    <w:link w:val="1085"/>
    <w:qFormat/>
    <w:pPr>
      <w:jc w:val="center"/>
      <w:spacing w:before="240" w:after="60" w:line="360" w:lineRule="auto"/>
      <w:outlineLvl w:val="0"/>
    </w:pPr>
    <w:rPr>
      <w:rFonts w:ascii="宋体" w:hAnsi="宋体"/>
      <w:b/>
      <w:bCs/>
      <w:sz w:val="32"/>
      <w:szCs w:val="32"/>
    </w:rPr>
  </w:style>
  <w:style w:type="paragraph" w:styleId="901">
    <w:name w:val="annotation subject"/>
    <w:basedOn w:val="865"/>
    <w:next w:val="865"/>
    <w:link w:val="1104"/>
    <w:qFormat/>
    <w:rPr>
      <w:b/>
      <w:bCs/>
    </w:rPr>
  </w:style>
  <w:style w:type="paragraph" w:styleId="902">
    <w:name w:val="Body Text First Indent"/>
    <w:basedOn w:val="868"/>
    <w:link w:val="1236"/>
    <w:qFormat/>
    <w:pPr>
      <w:ind w:firstLine="420"/>
      <w:jc w:val="both"/>
      <w:spacing w:after="120"/>
      <w:widowControl/>
    </w:pPr>
    <w:rPr>
      <w:sz w:val="21"/>
      <w:szCs w:val="24"/>
    </w:rPr>
  </w:style>
  <w:style w:type="paragraph" w:styleId="903">
    <w:name w:val="Body Text First Indent 2"/>
    <w:basedOn w:val="869"/>
    <w:link w:val="1364"/>
    <w:qFormat/>
    <w:pPr>
      <w:ind w:left="420" w:firstLine="420"/>
      <w:spacing w:after="120" w:line="360" w:lineRule="auto"/>
    </w:pPr>
    <w:rPr>
      <w:rFonts w:ascii="宋体" w:hAnsi="宋体" w:eastAsia="宋体"/>
    </w:rPr>
  </w:style>
  <w:style w:type="table" w:styleId="904">
    <w:name w:val="Table Grid"/>
    <w:basedOn w:val="855"/>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endnote reference"/>
    <w:basedOn w:val="854"/>
    <w:uiPriority w:val="99"/>
    <w:semiHidden/>
    <w:unhideWhenUsed/>
    <w:rPr>
      <w:vertAlign w:val="superscript"/>
    </w:rPr>
  </w:style>
  <w:style w:type="character" w:styleId="907">
    <w:name w:val="page number"/>
    <w:basedOn w:val="854"/>
    <w:qFormat/>
  </w:style>
  <w:style w:type="character" w:styleId="908">
    <w:name w:val="FollowedHyperlink"/>
    <w:uiPriority w:val="99"/>
    <w:qFormat/>
    <w:rPr>
      <w:color w:val="800080"/>
      <w:u w:val="single"/>
    </w:rPr>
  </w:style>
  <w:style w:type="character" w:styleId="909">
    <w:name w:val="Emphasis"/>
    <w:uiPriority w:val="20"/>
    <w:qFormat/>
    <w:rPr>
      <w:i/>
      <w:iCs/>
    </w:rPr>
  </w:style>
  <w:style w:type="character" w:styleId="910">
    <w:name w:val="line number"/>
    <w:qFormat/>
  </w:style>
  <w:style w:type="character" w:styleId="911">
    <w:name w:val="Hyperlink"/>
    <w:uiPriority w:val="99"/>
    <w:qFormat/>
    <w:rPr>
      <w:color w:val="0000ff"/>
      <w:u w:val="single"/>
    </w:rPr>
  </w:style>
  <w:style w:type="character" w:styleId="912">
    <w:name w:val="annotation reference"/>
    <w:qFormat/>
    <w:rPr>
      <w:sz w:val="21"/>
      <w:szCs w:val="21"/>
    </w:rPr>
  </w:style>
  <w:style w:type="character" w:styleId="913">
    <w:name w:val="footnote reference"/>
    <w:unhideWhenUsed/>
    <w:qFormat/>
    <w:rPr>
      <w:vertAlign w:val="superscript"/>
    </w:rPr>
  </w:style>
  <w:style w:type="character" w:styleId="914" w:customStyle="1">
    <w:name w:val="Heading 1 Char"/>
    <w:basedOn w:val="854"/>
    <w:uiPriority w:val="9"/>
    <w:qFormat/>
    <w:rPr>
      <w:rFonts w:ascii="Arial" w:hAnsi="Arial" w:eastAsia="Arial" w:cs="Arial"/>
      <w:sz w:val="40"/>
      <w:szCs w:val="40"/>
    </w:rPr>
  </w:style>
  <w:style w:type="character" w:styleId="915" w:customStyle="1">
    <w:name w:val="Heading 2 Char"/>
    <w:basedOn w:val="854"/>
    <w:uiPriority w:val="9"/>
    <w:rPr>
      <w:rFonts w:ascii="Arial" w:hAnsi="Arial" w:eastAsia="Arial" w:cs="Arial"/>
      <w:sz w:val="34"/>
    </w:rPr>
  </w:style>
  <w:style w:type="character" w:styleId="916" w:customStyle="1">
    <w:name w:val="Heading 3 Char"/>
    <w:basedOn w:val="854"/>
    <w:uiPriority w:val="9"/>
    <w:rPr>
      <w:rFonts w:ascii="Arial" w:hAnsi="Arial" w:eastAsia="Arial" w:cs="Arial"/>
      <w:sz w:val="30"/>
      <w:szCs w:val="30"/>
    </w:rPr>
  </w:style>
  <w:style w:type="character" w:styleId="917" w:customStyle="1">
    <w:name w:val="Heading 4 Char"/>
    <w:basedOn w:val="854"/>
    <w:uiPriority w:val="9"/>
    <w:qFormat/>
    <w:rPr>
      <w:rFonts w:ascii="Arial" w:hAnsi="Arial" w:eastAsia="Arial" w:cs="Arial"/>
      <w:b/>
      <w:bCs/>
      <w:sz w:val="26"/>
      <w:szCs w:val="26"/>
    </w:rPr>
  </w:style>
  <w:style w:type="character" w:styleId="918" w:customStyle="1">
    <w:name w:val="Heading 5 Char"/>
    <w:basedOn w:val="854"/>
    <w:uiPriority w:val="9"/>
    <w:rPr>
      <w:rFonts w:ascii="Arial" w:hAnsi="Arial" w:eastAsia="Arial" w:cs="Arial"/>
      <w:b/>
      <w:bCs/>
      <w:sz w:val="24"/>
      <w:szCs w:val="24"/>
    </w:rPr>
  </w:style>
  <w:style w:type="character" w:styleId="919" w:customStyle="1">
    <w:name w:val="Heading 6 Char"/>
    <w:basedOn w:val="854"/>
    <w:uiPriority w:val="9"/>
    <w:rPr>
      <w:rFonts w:ascii="Arial" w:hAnsi="Arial" w:eastAsia="Arial" w:cs="Arial"/>
      <w:b/>
      <w:bCs/>
      <w:sz w:val="22"/>
      <w:szCs w:val="22"/>
    </w:rPr>
  </w:style>
  <w:style w:type="character" w:styleId="920" w:customStyle="1">
    <w:name w:val="Heading 7 Char"/>
    <w:basedOn w:val="854"/>
    <w:uiPriority w:val="9"/>
    <w:rPr>
      <w:rFonts w:ascii="Arial" w:hAnsi="Arial" w:eastAsia="Arial" w:cs="Arial"/>
      <w:b/>
      <w:bCs/>
      <w:i/>
      <w:iCs/>
      <w:sz w:val="22"/>
      <w:szCs w:val="22"/>
    </w:rPr>
  </w:style>
  <w:style w:type="character" w:styleId="921" w:customStyle="1">
    <w:name w:val="Heading 8 Char"/>
    <w:basedOn w:val="854"/>
    <w:uiPriority w:val="9"/>
    <w:rPr>
      <w:rFonts w:ascii="Arial" w:hAnsi="Arial" w:eastAsia="Arial" w:cs="Arial"/>
      <w:i/>
      <w:iCs/>
      <w:sz w:val="22"/>
      <w:szCs w:val="22"/>
    </w:rPr>
  </w:style>
  <w:style w:type="character" w:styleId="922" w:customStyle="1">
    <w:name w:val="Heading 9 Char"/>
    <w:basedOn w:val="854"/>
    <w:uiPriority w:val="9"/>
    <w:rPr>
      <w:rFonts w:ascii="Arial" w:hAnsi="Arial" w:eastAsia="Arial" w:cs="Arial"/>
      <w:i/>
      <w:iCs/>
      <w:sz w:val="21"/>
      <w:szCs w:val="21"/>
    </w:rPr>
  </w:style>
  <w:style w:type="character" w:styleId="923" w:customStyle="1">
    <w:name w:val="Title Char"/>
    <w:basedOn w:val="854"/>
    <w:uiPriority w:val="10"/>
    <w:qFormat/>
    <w:rPr>
      <w:sz w:val="48"/>
      <w:szCs w:val="48"/>
    </w:rPr>
  </w:style>
  <w:style w:type="character" w:styleId="924" w:customStyle="1">
    <w:name w:val="副标题 字符"/>
    <w:basedOn w:val="854"/>
    <w:link w:val="888"/>
    <w:uiPriority w:val="11"/>
    <w:rPr>
      <w:sz w:val="24"/>
      <w:szCs w:val="24"/>
    </w:rPr>
  </w:style>
  <w:style w:type="paragraph" w:styleId="925">
    <w:name w:val="Quote"/>
    <w:basedOn w:val="844"/>
    <w:next w:val="844"/>
    <w:link w:val="926"/>
    <w:uiPriority w:val="29"/>
    <w:qFormat/>
    <w:pPr>
      <w:ind w:left="720" w:right="720"/>
    </w:pPr>
    <w:rPr>
      <w:i/>
    </w:rPr>
  </w:style>
  <w:style w:type="character" w:styleId="926" w:customStyle="1">
    <w:name w:val="引用 字符"/>
    <w:link w:val="925"/>
    <w:uiPriority w:val="29"/>
    <w:rPr>
      <w:i/>
    </w:rPr>
  </w:style>
  <w:style w:type="paragraph" w:styleId="927">
    <w:name w:val="Intense Quote"/>
    <w:basedOn w:val="844"/>
    <w:next w:val="844"/>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qFormat/>
    <w:rPr>
      <w:i/>
    </w:rPr>
  </w:style>
  <w:style w:type="character" w:styleId="929" w:customStyle="1">
    <w:name w:val="Header Char"/>
    <w:basedOn w:val="854"/>
    <w:uiPriority w:val="99"/>
    <w:qFormat/>
  </w:style>
  <w:style w:type="character" w:styleId="930" w:customStyle="1">
    <w:name w:val="Footer Char"/>
    <w:basedOn w:val="854"/>
    <w:uiPriority w:val="99"/>
  </w:style>
  <w:style w:type="character" w:styleId="931" w:customStyle="1">
    <w:name w:val="Caption Char"/>
    <w:uiPriority w:val="99"/>
  </w:style>
  <w:style w:type="table" w:styleId="932" w:customStyle="1">
    <w:name w:val="Table Grid Light"/>
    <w:basedOn w:val="8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3" w:customStyle="1">
    <w:name w:val="无格式表格 11"/>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55"/>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5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5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5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5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5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网格表 3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5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5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5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5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basedOn w:val="8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5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1" w:customStyle="1">
    <w:name w:val="Grid Table 4 - Accent 2"/>
    <w:basedOn w:val="8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2" w:customStyle="1">
    <w:name w:val="Grid Table 4 - Accent 3"/>
    <w:basedOn w:val="8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85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4" w:customStyle="1">
    <w:name w:val="Grid Table 4 - Accent 5"/>
    <w:basedOn w:val="85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5" w:customStyle="1">
    <w:name w:val="Grid Table 4 - Accent 6"/>
    <w:basedOn w:val="8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8"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2"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customStyle="1">
    <w:name w:val="网格表 6 彩色1"/>
    <w:basedOn w:val="85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4" w:customStyle="1">
    <w:name w:val="Grid Table 6 Colorful - Accent 1"/>
    <w:basedOn w:val="855"/>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75" w:customStyle="1">
    <w:name w:val="Grid Table 6 Colorful - Accent 2"/>
    <w:basedOn w:val="85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76" w:customStyle="1">
    <w:name w:val="Grid Table 6 Colorful - Accent 3"/>
    <w:basedOn w:val="8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77" w:customStyle="1">
    <w:name w:val="Grid Table 6 Colorful - Accent 4"/>
    <w:basedOn w:val="85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78" w:customStyle="1">
    <w:name w:val="Grid Table 6 Colorful - Accent 5"/>
    <w:basedOn w:val="85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79" w:customStyle="1">
    <w:name w:val="Grid Table 6 Colorful - Accent 6"/>
    <w:basedOn w:val="8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0" w:customStyle="1">
    <w:name w:val="网格表 7 彩色1"/>
    <w:basedOn w:val="8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55"/>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5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5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5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basedOn w:val="8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55"/>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5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5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清单表 21"/>
    <w:basedOn w:val="8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5" w:customStyle="1">
    <w:name w:val="List Table 2 - Accent 1"/>
    <w:basedOn w:val="85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6" w:customStyle="1">
    <w:name w:val="List Table 2 - Accent 2"/>
    <w:basedOn w:val="8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8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85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9" w:customStyle="1">
    <w:name w:val="List Table 2 - Accent 5"/>
    <w:basedOn w:val="85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0" w:customStyle="1">
    <w:name w:val="List Table 2 - Accent 6"/>
    <w:basedOn w:val="8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5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3" w:customStyle="1">
    <w:name w:val="List Table 3 - Accent 2"/>
    <w:basedOn w:val="85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55"/>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5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55"/>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55"/>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customStyle="1">
    <w:name w:val="清单表 41"/>
    <w:basedOn w:val="8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55"/>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4 - Accent 2"/>
    <w:basedOn w:val="855"/>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855"/>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855"/>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855"/>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4" w:customStyle="1">
    <w:name w:val="List Table 4 - Accent 6"/>
    <w:basedOn w:val="855"/>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清单表 5 深色1"/>
    <w:basedOn w:val="85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6" w:customStyle="1">
    <w:name w:val="List Table 5 Dark - Accent 1"/>
    <w:basedOn w:val="855"/>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basedOn w:val="855"/>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basedOn w:val="855"/>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basedOn w:val="855"/>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basedOn w:val="855"/>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basedOn w:val="855"/>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2" w:customStyle="1">
    <w:name w:val="清单表 6 彩色1"/>
    <w:basedOn w:val="85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3" w:customStyle="1">
    <w:name w:val="List Table 6 Colorful - Accent 1"/>
    <w:basedOn w:val="855"/>
    <w:uiPriority w:val="99"/>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24" w:customStyle="1">
    <w:name w:val="List Table 6 Colorful - Accent 2"/>
    <w:basedOn w:val="855"/>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25" w:customStyle="1">
    <w:name w:val="List Table 6 Colorful - Accent 3"/>
    <w:basedOn w:val="855"/>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6" w:customStyle="1">
    <w:name w:val="List Table 6 Colorful - Accent 4"/>
    <w:basedOn w:val="855"/>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27" w:customStyle="1">
    <w:name w:val="List Table 6 Colorful - Accent 5"/>
    <w:basedOn w:val="855"/>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28" w:customStyle="1">
    <w:name w:val="List Table 6 Colorful - Accent 6"/>
    <w:basedOn w:val="855"/>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29" w:customStyle="1">
    <w:name w:val="清单表 7 彩色1"/>
    <w:basedOn w:val="855"/>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55"/>
    <w:uiPriority w:val="99"/>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55"/>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55"/>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55"/>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55"/>
    <w:uiPriority w:val="99"/>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55"/>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7" w:customStyle="1">
    <w:name w:val="Lined - Accent 1"/>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9" w:customStyle="1">
    <w:name w:val="Lined - Accent 3"/>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1" w:customStyle="1">
    <w:name w:val="Lined - Accent 5"/>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8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5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Bordered &amp; Lined - Accent 1"/>
    <w:basedOn w:val="855"/>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855"/>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6" w:customStyle="1">
    <w:name w:val="Bordered &amp; Lined - Accent 3"/>
    <w:basedOn w:val="855"/>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55"/>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8" w:customStyle="1">
    <w:name w:val="Bordered &amp; Lined - Accent 5"/>
    <w:basedOn w:val="855"/>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855"/>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5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1" w:customStyle="1">
    <w:name w:val="Bordered - Accent 1"/>
    <w:basedOn w:val="855"/>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85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3" w:customStyle="1">
    <w:name w:val="Bordered - Accent 3"/>
    <w:basedOn w:val="85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5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5" w:customStyle="1">
    <w:name w:val="Bordered - Accent 5"/>
    <w:basedOn w:val="85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85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Footnote Text Char"/>
    <w:uiPriority w:val="99"/>
    <w:rPr>
      <w:sz w:val="18"/>
    </w:rPr>
  </w:style>
  <w:style w:type="character" w:styleId="1058" w:customStyle="1">
    <w:name w:val="尾注文本 字符"/>
    <w:link w:val="879"/>
    <w:uiPriority w:val="99"/>
    <w:rPr>
      <w:sz w:val="20"/>
    </w:rPr>
  </w:style>
  <w:style w:type="paragraph" w:styleId="1059" w:customStyle="1">
    <w:name w:val="TOC 标题1"/>
    <w:uiPriority w:val="39"/>
    <w:unhideWhenUsed/>
  </w:style>
  <w:style w:type="character" w:styleId="1060" w:customStyle="1">
    <w:name w:val="标题 1 字符"/>
    <w:link w:val="845"/>
    <w:qFormat/>
    <w:rPr>
      <w:rFonts w:eastAsia="楷体_GB2312"/>
      <w:b/>
      <w:sz w:val="44"/>
    </w:rPr>
  </w:style>
  <w:style w:type="character" w:styleId="1061" w:customStyle="1">
    <w:name w:val="标题 2 字符"/>
    <w:link w:val="846"/>
    <w:qFormat/>
    <w:rPr>
      <w:b/>
      <w:bCs/>
      <w:szCs w:val="32"/>
    </w:rPr>
  </w:style>
  <w:style w:type="character" w:styleId="1062" w:customStyle="1">
    <w:name w:val="标题 3 字符"/>
    <w:link w:val="847"/>
    <w:qFormat/>
    <w:rPr>
      <w:b/>
      <w:bCs/>
      <w:sz w:val="32"/>
      <w:szCs w:val="32"/>
    </w:rPr>
  </w:style>
  <w:style w:type="character" w:styleId="1063" w:customStyle="1">
    <w:name w:val="标题 4 字符"/>
    <w:link w:val="848"/>
    <w:qFormat/>
    <w:rPr>
      <w:rFonts w:ascii="微软雅黑" w:hAnsi="微软雅黑" w:eastAsia="微软雅黑" w:cs="Times New Roman"/>
      <w:b/>
      <w:bCs/>
      <w:sz w:val="30"/>
      <w:szCs w:val="30"/>
    </w:rPr>
  </w:style>
  <w:style w:type="character" w:styleId="1064" w:customStyle="1">
    <w:name w:val="标题 5 字符"/>
    <w:link w:val="849"/>
    <w:qFormat/>
    <w:rPr>
      <w:b/>
      <w:bCs/>
      <w:sz w:val="28"/>
      <w:szCs w:val="28"/>
    </w:rPr>
  </w:style>
  <w:style w:type="character" w:styleId="1065" w:customStyle="1">
    <w:name w:val="标题 6 字符"/>
    <w:link w:val="850"/>
    <w:qFormat/>
    <w:rPr>
      <w:rFonts w:ascii="Cambria" w:hAnsi="Cambria" w:eastAsia="宋体" w:cs="Times New Roman"/>
      <w:b/>
      <w:bCs/>
      <w:sz w:val="24"/>
      <w:szCs w:val="24"/>
    </w:rPr>
  </w:style>
  <w:style w:type="character" w:styleId="1066" w:customStyle="1">
    <w:name w:val="标题 7 字符"/>
    <w:link w:val="851"/>
    <w:qFormat/>
    <w:rPr>
      <w:rFonts w:ascii="微软雅黑" w:hAnsi="微软雅黑" w:eastAsia="微软雅黑" w:cs="Times New Roman"/>
      <w:b/>
      <w:bCs/>
      <w:color w:val="000000"/>
      <w:sz w:val="24"/>
      <w:szCs w:val="24"/>
      <w:lang w:val="zh-CN"/>
    </w:rPr>
  </w:style>
  <w:style w:type="character" w:styleId="1067" w:customStyle="1">
    <w:name w:val="标题 8 字符"/>
    <w:link w:val="852"/>
    <w:qFormat/>
    <w:rPr>
      <w:rFonts w:ascii="微软雅黑" w:hAnsi="微软雅黑" w:eastAsia="微软雅黑" w:cs="Times New Roman"/>
      <w:b/>
      <w:bCs/>
      <w:iCs/>
      <w:color w:val="000000"/>
    </w:rPr>
  </w:style>
  <w:style w:type="character" w:styleId="1068" w:customStyle="1">
    <w:name w:val="标题 9 字符"/>
    <w:link w:val="853"/>
    <w:qFormat/>
    <w:rPr>
      <w:rFonts w:ascii="Cambria" w:hAnsi="Cambria" w:eastAsia="宋体" w:cs="Times New Roman"/>
      <w:sz w:val="21"/>
      <w:szCs w:val="21"/>
    </w:rPr>
  </w:style>
  <w:style w:type="character" w:styleId="1069" w:customStyle="1">
    <w:name w:val="宏文本 Char1"/>
    <w:qFormat/>
    <w:rPr>
      <w:rFonts w:ascii="Courier New" w:hAnsi="Courier New" w:cs="Courier New"/>
      <w:sz w:val="24"/>
      <w:szCs w:val="24"/>
    </w:rPr>
  </w:style>
  <w:style w:type="character" w:styleId="1070" w:customStyle="1">
    <w:name w:val="页脚 字符"/>
    <w:link w:val="881"/>
    <w:uiPriority w:val="99"/>
    <w:qFormat/>
    <w:rPr>
      <w:sz w:val="18"/>
      <w:szCs w:val="18"/>
    </w:rPr>
  </w:style>
  <w:style w:type="character" w:styleId="1071" w:customStyle="1">
    <w:name w:val="font71"/>
    <w:qFormat/>
    <w:rPr>
      <w:rFonts w:hint="eastAsia" w:ascii="宋体" w:hAnsi="宋体" w:eastAsia="宋体" w:cs="宋体"/>
      <w:color w:val="000000"/>
      <w:sz w:val="21"/>
      <w:szCs w:val="21"/>
      <w:u w:val="none"/>
    </w:rPr>
  </w:style>
  <w:style w:type="character" w:styleId="1072" w:customStyle="1">
    <w:name w:val="正文缩进 字符"/>
    <w:link w:val="860"/>
    <w:qFormat/>
    <w:rPr>
      <w:rFonts w:eastAsia="楷体_GB2312"/>
      <w:sz w:val="24"/>
    </w:rPr>
  </w:style>
  <w:style w:type="character" w:styleId="1073" w:customStyle="1">
    <w:name w:val="题注 字符"/>
    <w:link w:val="861"/>
    <w:uiPriority w:val="35"/>
    <w:qFormat/>
    <w:rPr>
      <w:rFonts w:ascii="Cambria" w:hAnsi="Cambria" w:eastAsia="黑体" w:cs="Times New Roman"/>
    </w:rPr>
  </w:style>
  <w:style w:type="character" w:styleId="1074" w:customStyle="1">
    <w:name w:val="_正文段落 Char"/>
    <w:link w:val="1075"/>
    <w:qFormat/>
    <w:rPr>
      <w:rFonts w:ascii="宋体" w:hAnsi="宋体"/>
      <w:sz w:val="24"/>
      <w:szCs w:val="24"/>
    </w:rPr>
  </w:style>
  <w:style w:type="paragraph" w:styleId="1075" w:customStyle="1">
    <w:name w:val="_正文段落"/>
    <w:basedOn w:val="844"/>
    <w:link w:val="1074"/>
    <w:qFormat/>
    <w:pPr>
      <w:ind w:firstLine="480"/>
      <w:spacing w:line="360" w:lineRule="auto"/>
    </w:pPr>
    <w:rPr>
      <w:rFonts w:ascii="宋体" w:hAnsi="宋体"/>
      <w:sz w:val="24"/>
    </w:rPr>
  </w:style>
  <w:style w:type="character" w:styleId="1076" w:customStyle="1">
    <w:name w:val="正文文本缩进 字符"/>
    <w:link w:val="869"/>
    <w:qFormat/>
    <w:rPr>
      <w:rFonts w:ascii="方正仿宋简体" w:hAnsi="创艺简仿宋" w:eastAsia="方正仿宋简体"/>
      <w:sz w:val="24"/>
    </w:rPr>
  </w:style>
  <w:style w:type="character" w:styleId="1077" w:customStyle="1">
    <w:name w:val="列出段落 字符"/>
    <w:link w:val="1078"/>
    <w:uiPriority w:val="34"/>
    <w:qFormat/>
    <w:rPr>
      <w:rFonts w:ascii="Calibri" w:hAnsi="Calibri"/>
      <w:sz w:val="24"/>
      <w:szCs w:val="22"/>
    </w:rPr>
  </w:style>
  <w:style w:type="paragraph" w:styleId="1078">
    <w:name w:val="List Paragraph"/>
    <w:basedOn w:val="844"/>
    <w:link w:val="1077"/>
    <w:uiPriority w:val="34"/>
    <w:qFormat/>
    <w:pPr>
      <w:ind w:firstLine="420"/>
      <w:spacing w:line="360" w:lineRule="auto"/>
    </w:pPr>
    <w:rPr>
      <w:rFonts w:ascii="Calibri" w:hAnsi="Calibri"/>
      <w:sz w:val="24"/>
      <w:szCs w:val="22"/>
    </w:rPr>
  </w:style>
  <w:style w:type="character" w:styleId="1079" w:customStyle="1">
    <w:name w:val="批注文字 字符"/>
    <w:link w:val="865"/>
    <w:qFormat/>
    <w:rPr>
      <w:sz w:val="21"/>
      <w:szCs w:val="24"/>
    </w:rPr>
  </w:style>
  <w:style w:type="character" w:styleId="1080" w:customStyle="1">
    <w:name w:val="文档结构图 字符"/>
    <w:link w:val="864"/>
    <w:uiPriority w:val="99"/>
    <w:semiHidden/>
    <w:qFormat/>
    <w:rPr>
      <w:sz w:val="21"/>
      <w:szCs w:val="24"/>
      <w:shd w:val="clear" w:color="auto" w:fill="000080"/>
    </w:rPr>
  </w:style>
  <w:style w:type="character" w:styleId="1081" w:customStyle="1">
    <w:name w:val="批注框文本 字符"/>
    <w:link w:val="880"/>
    <w:uiPriority w:val="99"/>
    <w:qFormat/>
    <w:rPr>
      <w:sz w:val="18"/>
      <w:szCs w:val="18"/>
    </w:rPr>
  </w:style>
  <w:style w:type="character" w:styleId="1082" w:customStyle="1">
    <w:name w:val="宏文本 字符"/>
    <w:link w:val="857"/>
    <w:qFormat/>
    <w:rPr>
      <w:rFonts w:ascii="Courier New" w:hAnsi="Courier New"/>
      <w:sz w:val="24"/>
      <w:szCs w:val="24"/>
      <w:lang w:val="en-US" w:eastAsia="zh-CN" w:bidi="ar-SA"/>
    </w:rPr>
  </w:style>
  <w:style w:type="character" w:styleId="1083" w:customStyle="1">
    <w:name w:val="Alt+X_首行空2 Char"/>
    <w:link w:val="1084"/>
    <w:qFormat/>
    <w:rPr>
      <w:sz w:val="28"/>
      <w:szCs w:val="24"/>
    </w:rPr>
  </w:style>
  <w:style w:type="paragraph" w:styleId="1084" w:customStyle="1">
    <w:name w:val="Alt+X_首行空2"/>
    <w:basedOn w:val="844"/>
    <w:link w:val="1083"/>
    <w:qFormat/>
    <w:pPr>
      <w:ind w:firstLine="560"/>
      <w:spacing w:line="360" w:lineRule="auto"/>
    </w:pPr>
    <w:rPr>
      <w:sz w:val="28"/>
    </w:rPr>
  </w:style>
  <w:style w:type="character" w:styleId="1085" w:customStyle="1">
    <w:name w:val="标题 字符"/>
    <w:link w:val="900"/>
    <w:qFormat/>
    <w:rPr>
      <w:rFonts w:ascii="宋体" w:hAnsi="宋体"/>
      <w:b/>
      <w:bCs/>
      <w:sz w:val="32"/>
      <w:szCs w:val="32"/>
    </w:rPr>
  </w:style>
  <w:style w:type="character" w:styleId="1086" w:customStyle="1">
    <w:name w:val="吉奥表格正文 Char Char"/>
    <w:link w:val="1087"/>
    <w:qFormat/>
    <w:rPr>
      <w:rFonts w:eastAsia="仿宋_GB2312"/>
    </w:rPr>
  </w:style>
  <w:style w:type="paragraph" w:styleId="1087" w:customStyle="1">
    <w:name w:val="吉奥表格正文"/>
    <w:basedOn w:val="844"/>
    <w:link w:val="1086"/>
    <w:qFormat/>
    <w:pPr>
      <w:spacing w:line="360" w:lineRule="atLeast"/>
    </w:pPr>
    <w:rPr>
      <w:rFonts w:eastAsia="仿宋_GB2312"/>
      <w:sz w:val="20"/>
    </w:rPr>
  </w:style>
  <w:style w:type="character" w:styleId="1088" w:customStyle="1">
    <w:name w:val="正文文本缩进 3 字符"/>
    <w:link w:val="892"/>
    <w:qFormat/>
    <w:rPr>
      <w:sz w:val="16"/>
      <w:szCs w:val="16"/>
    </w:rPr>
  </w:style>
  <w:style w:type="character" w:styleId="1089" w:customStyle="1">
    <w:name w:val="my正文 Char"/>
    <w:link w:val="1090"/>
    <w:qFormat/>
    <w:rPr>
      <w:sz w:val="24"/>
      <w:szCs w:val="24"/>
    </w:rPr>
  </w:style>
  <w:style w:type="paragraph" w:styleId="1090" w:customStyle="1">
    <w:name w:val="my正文"/>
    <w:basedOn w:val="844"/>
    <w:link w:val="1089"/>
    <w:qFormat/>
    <w:pPr>
      <w:ind w:firstLine="480"/>
      <w:spacing w:line="360" w:lineRule="auto"/>
    </w:pPr>
    <w:rPr>
      <w:sz w:val="24"/>
    </w:rPr>
  </w:style>
  <w:style w:type="character" w:styleId="1091" w:customStyle="1">
    <w:name w:val="p141"/>
    <w:qFormat/>
    <w:rPr>
      <w:sz w:val="21"/>
      <w:szCs w:val="21"/>
    </w:rPr>
  </w:style>
  <w:style w:type="character" w:styleId="1092" w:customStyle="1">
    <w:name w:val="页眉 字符"/>
    <w:link w:val="882"/>
    <w:uiPriority w:val="99"/>
    <w:qFormat/>
    <w:rPr>
      <w:rFonts w:eastAsia="楷体_GB2312"/>
      <w:sz w:val="18"/>
    </w:rPr>
  </w:style>
  <w:style w:type="character" w:styleId="1093" w:customStyle="1">
    <w:name w:val="Plain Text Char Char"/>
    <w:link w:val="1094"/>
    <w:qFormat/>
    <w:rPr>
      <w:rFonts w:ascii="宋体" w:hAnsi="Courier New" w:eastAsia="楷体_GB2312"/>
      <w:sz w:val="28"/>
    </w:rPr>
  </w:style>
  <w:style w:type="paragraph" w:styleId="1094" w:customStyle="1">
    <w:name w:val="纯文本1"/>
    <w:basedOn w:val="844"/>
    <w:link w:val="1093"/>
    <w:qFormat/>
    <w:rPr>
      <w:rFonts w:ascii="宋体" w:hAnsi="Courier New" w:eastAsia="楷体_GB2312"/>
      <w:sz w:val="28"/>
    </w:rPr>
  </w:style>
  <w:style w:type="character" w:styleId="1095" w:customStyle="1">
    <w:name w:val="Plain Text Char"/>
    <w:link w:val="1096"/>
    <w:qFormat/>
    <w:rPr>
      <w:rFonts w:ascii="宋体" w:hAnsi="Courier New" w:eastAsia="楷体_GB2312"/>
      <w:sz w:val="28"/>
    </w:rPr>
  </w:style>
  <w:style w:type="paragraph" w:styleId="1096" w:customStyle="1">
    <w:name w:val="纯文本2"/>
    <w:basedOn w:val="844"/>
    <w:link w:val="1095"/>
    <w:qFormat/>
    <w:rPr>
      <w:rFonts w:ascii="宋体" w:hAnsi="Courier New" w:eastAsia="楷体_GB2312"/>
      <w:sz w:val="28"/>
    </w:rPr>
  </w:style>
  <w:style w:type="character" w:styleId="1097" w:customStyle="1">
    <w:name w:val="强调标题 Char"/>
    <w:link w:val="1098"/>
    <w:qFormat/>
    <w:rPr>
      <w:rFonts w:ascii="微软雅黑" w:hAnsi="微软雅黑" w:eastAsia="微软雅黑" w:cs="Times New Roman"/>
      <w:b/>
      <w:sz w:val="24"/>
      <w:szCs w:val="21"/>
    </w:rPr>
  </w:style>
  <w:style w:type="paragraph" w:styleId="1098" w:customStyle="1">
    <w:name w:val="强调标题"/>
    <w:basedOn w:val="844"/>
    <w:next w:val="844"/>
    <w:link w:val="1097"/>
    <w:qFormat/>
    <w:pPr>
      <w:ind w:firstLine="480"/>
      <w:spacing w:line="360" w:lineRule="auto"/>
    </w:pPr>
    <w:rPr>
      <w:rFonts w:ascii="微软雅黑" w:hAnsi="微软雅黑" w:eastAsia="微软雅黑"/>
      <w:b/>
      <w:sz w:val="24"/>
      <w:szCs w:val="21"/>
    </w:rPr>
  </w:style>
  <w:style w:type="character" w:styleId="1099" w:customStyle="1">
    <w:name w:val="日期 字符"/>
    <w:link w:val="877"/>
    <w:qFormat/>
    <w:rPr>
      <w:rFonts w:ascii="宋体" w:hAnsi="宋体" w:eastAsia="楷体_GB2312"/>
      <w:sz w:val="24"/>
    </w:rPr>
  </w:style>
  <w:style w:type="character" w:styleId="1100" w:customStyle="1">
    <w:name w:val="A正文小四 Char"/>
    <w:link w:val="1101"/>
    <w:qFormat/>
    <w:rPr>
      <w:sz w:val="24"/>
      <w:szCs w:val="24"/>
    </w:rPr>
  </w:style>
  <w:style w:type="paragraph" w:styleId="1101" w:customStyle="1">
    <w:name w:val="A正文小四"/>
    <w:basedOn w:val="844"/>
    <w:link w:val="1100"/>
    <w:qFormat/>
    <w:pPr>
      <w:ind w:firstLine="200"/>
      <w:spacing w:line="360" w:lineRule="auto"/>
    </w:pPr>
    <w:rPr>
      <w:sz w:val="24"/>
    </w:rPr>
  </w:style>
  <w:style w:type="character" w:styleId="1102" w:customStyle="1">
    <w:name w:val="纯文本 字符"/>
    <w:link w:val="875"/>
    <w:qFormat/>
    <w:rPr>
      <w:rFonts w:ascii="宋体" w:hAnsi="Courier New" w:eastAsia="楷体_GB2312"/>
      <w:sz w:val="28"/>
    </w:rPr>
  </w:style>
  <w:style w:type="character" w:styleId="1103" w:customStyle="1">
    <w:name w:val="标题 3 Char"/>
    <w:qFormat/>
    <w:rPr>
      <w:b/>
      <w:bCs/>
      <w:sz w:val="32"/>
      <w:szCs w:val="32"/>
    </w:rPr>
  </w:style>
  <w:style w:type="character" w:styleId="1104" w:customStyle="1">
    <w:name w:val="批注主题 字符"/>
    <w:link w:val="901"/>
    <w:qFormat/>
    <w:rPr>
      <w:b/>
      <w:bCs/>
      <w:sz w:val="21"/>
      <w:szCs w:val="24"/>
    </w:rPr>
  </w:style>
  <w:style w:type="character" w:styleId="1105" w:customStyle="1">
    <w:name w:val="脚注文本 字符"/>
    <w:link w:val="890"/>
    <w:uiPriority w:val="99"/>
    <w:qFormat/>
    <w:rPr>
      <w:rFonts w:ascii="Calibri" w:hAnsi="Calibri" w:eastAsia="宋体" w:cs="Times New Roman"/>
      <w:sz w:val="18"/>
      <w:szCs w:val="18"/>
    </w:rPr>
  </w:style>
  <w:style w:type="character" w:styleId="1106" w:customStyle="1">
    <w:name w:val="正文缩进2字符 Char"/>
    <w:link w:val="1107"/>
    <w:qFormat/>
    <w:rPr>
      <w:sz w:val="24"/>
      <w:szCs w:val="24"/>
    </w:rPr>
  </w:style>
  <w:style w:type="paragraph" w:styleId="1107" w:customStyle="1">
    <w:name w:val="正文缩进2字符"/>
    <w:basedOn w:val="844"/>
    <w:link w:val="1106"/>
    <w:qFormat/>
    <w:pPr>
      <w:ind w:firstLine="480"/>
      <w:spacing w:line="360" w:lineRule="auto"/>
    </w:pPr>
    <w:rPr>
      <w:sz w:val="24"/>
    </w:rPr>
  </w:style>
  <w:style w:type="character" w:styleId="1108" w:customStyle="1">
    <w:name w:val="font11"/>
    <w:qFormat/>
    <w:rPr>
      <w:rFonts w:hint="eastAsia" w:ascii="宋体" w:hAnsi="宋体" w:eastAsia="宋体" w:cs="宋体"/>
      <w:color w:val="000000"/>
      <w:sz w:val="21"/>
      <w:szCs w:val="21"/>
      <w:u w:val="none"/>
    </w:rPr>
  </w:style>
  <w:style w:type="character" w:styleId="1109" w:customStyle="1">
    <w:name w:val="正文文本缩进 2 字符"/>
    <w:link w:val="878"/>
    <w:qFormat/>
    <w:rPr>
      <w:rFonts w:ascii="宋体" w:hAnsi="宋体"/>
      <w:sz w:val="24"/>
      <w:szCs w:val="24"/>
    </w:rPr>
  </w:style>
  <w:style w:type="character" w:styleId="1110" w:customStyle="1">
    <w:name w:val="正文文本 字符1"/>
    <w:link w:val="868"/>
    <w:qFormat/>
    <w:rPr>
      <w:rFonts w:ascii="方正大黑简体" w:eastAsia="方正大黑简体"/>
      <w:position w:val="6"/>
      <w:sz w:val="30"/>
    </w:rPr>
  </w:style>
  <w:style w:type="paragraph" w:styleId="1111" w:customStyle="1">
    <w:name w:val="xl36"/>
    <w:basedOn w:val="84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12" w:customStyle="1">
    <w:name w:val="xl52"/>
    <w:basedOn w:val="84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13" w:customStyle="1">
    <w:name w:val="font0"/>
    <w:basedOn w:val="844"/>
    <w:qFormat/>
    <w:pPr>
      <w:jc w:val="left"/>
      <w:spacing w:before="100" w:beforeAutospacing="1" w:after="100" w:afterAutospacing="1"/>
      <w:widowControl/>
    </w:pPr>
    <w:rPr>
      <w:rFonts w:hint="eastAsia" w:ascii="宋体" w:hAnsi="宋体"/>
      <w:sz w:val="24"/>
    </w:rPr>
  </w:style>
  <w:style w:type="paragraph" w:styleId="1114" w:customStyle="1">
    <w:name w:val="xl44"/>
    <w:basedOn w:val="844"/>
    <w:qFormat/>
    <w:pPr>
      <w:jc w:val="left"/>
      <w:spacing w:before="100" w:beforeAutospacing="1" w:after="100" w:afterAutospacing="1"/>
      <w:widowControl/>
    </w:pPr>
    <w:rPr>
      <w:sz w:val="24"/>
    </w:rPr>
  </w:style>
  <w:style w:type="paragraph" w:styleId="1115" w:customStyle="1">
    <w:name w:val="Char"/>
    <w:basedOn w:val="844"/>
    <w:qFormat/>
    <w:pPr>
      <w:ind w:left="495" w:hanging="495"/>
      <w:tabs>
        <w:tab w:val="left" w:pos="495" w:leader="none"/>
      </w:tabs>
    </w:pPr>
    <w:rPr>
      <w:sz w:val="24"/>
    </w:rPr>
  </w:style>
  <w:style w:type="paragraph" w:styleId="1116" w:customStyle="1">
    <w:name w:val="xl55"/>
    <w:basedOn w:val="84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17" w:customStyle="1">
    <w:name w:val="纯文本4"/>
    <w:basedOn w:val="844"/>
    <w:qFormat/>
    <w:rPr>
      <w:rFonts w:ascii="宋体" w:hAnsi="Courier New" w:eastAsia="楷体_GB2312"/>
      <w:sz w:val="28"/>
    </w:rPr>
  </w:style>
  <w:style w:type="paragraph" w:styleId="1118" w:customStyle="1">
    <w:name w:val="正文2"/>
    <w:basedOn w:val="844"/>
    <w:qFormat/>
    <w:pPr>
      <w:ind w:firstLine="200"/>
      <w:jc w:val="left"/>
      <w:spacing w:after="160" w:line="360" w:lineRule="auto"/>
      <w:widowControl/>
    </w:pPr>
  </w:style>
  <w:style w:type="paragraph" w:styleId="1119" w:customStyle="1">
    <w:name w:val="列出段落3"/>
    <w:basedOn w:val="844"/>
    <w:uiPriority w:val="99"/>
    <w:unhideWhenUsed/>
    <w:qFormat/>
    <w:pPr>
      <w:ind w:firstLine="420"/>
    </w:pPr>
  </w:style>
  <w:style w:type="paragraph" w:styleId="1120" w:customStyle="1">
    <w:name w:val="p0"/>
    <w:basedOn w:val="844"/>
    <w:qFormat/>
    <w:pPr>
      <w:jc w:val="left"/>
      <w:spacing w:before="100" w:beforeAutospacing="1" w:after="100" w:afterAutospacing="1"/>
      <w:widowControl/>
    </w:pPr>
    <w:rPr>
      <w:rFonts w:ascii="宋体" w:hAnsi="宋体" w:cs="宋体"/>
      <w:sz w:val="24"/>
    </w:rPr>
  </w:style>
  <w:style w:type="paragraph" w:styleId="1121" w:customStyle="1">
    <w:name w:val="xl35"/>
    <w:basedOn w:val="84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22" w:customStyle="1">
    <w:name w:val="xl39"/>
    <w:basedOn w:val="844"/>
    <w:qFormat/>
    <w:pPr>
      <w:jc w:val="left"/>
      <w:spacing w:before="100" w:beforeAutospacing="1" w:after="100" w:afterAutospacing="1"/>
      <w:widowControl/>
      <w:pBdr>
        <w:bottom w:val="single" w:color="auto" w:sz="4" w:space="0"/>
      </w:pBdr>
    </w:pPr>
    <w:rPr>
      <w:rFonts w:ascii="宋体" w:hAnsi="宋体"/>
      <w:sz w:val="24"/>
    </w:rPr>
  </w:style>
  <w:style w:type="paragraph" w:styleId="1123" w:customStyle="1">
    <w:name w:val="xl42"/>
    <w:basedOn w:val="844"/>
    <w:qFormat/>
    <w:pPr>
      <w:jc w:val="left"/>
      <w:spacing w:before="100" w:beforeAutospacing="1" w:after="100" w:afterAutospacing="1"/>
      <w:widowControl/>
      <w:pBdr>
        <w:top w:val="single" w:color="auto" w:sz="4" w:space="0"/>
      </w:pBdr>
    </w:pPr>
    <w:rPr>
      <w:sz w:val="24"/>
    </w:rPr>
  </w:style>
  <w:style w:type="paragraph" w:styleId="1124" w:customStyle="1">
    <w:name w:val="xl32"/>
    <w:basedOn w:val="84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25" w:customStyle="1">
    <w:name w:val="吉奥表头文字"/>
    <w:basedOn w:val="844"/>
    <w:qFormat/>
    <w:pPr>
      <w:jc w:val="center"/>
      <w:spacing w:line="360" w:lineRule="atLeast"/>
    </w:pPr>
    <w:rPr>
      <w:rFonts w:eastAsia="仿宋_GB2312"/>
      <w:b/>
      <w:sz w:val="28"/>
      <w:szCs w:val="21"/>
    </w:rPr>
  </w:style>
  <w:style w:type="paragraph" w:styleId="1126" w:customStyle="1">
    <w:name w:val="xl38"/>
    <w:basedOn w:val="84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27" w:customStyle="1">
    <w:name w:val="xl29"/>
    <w:basedOn w:val="84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28" w:customStyle="1">
    <w:name w:val="xl2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29" w:customStyle="1">
    <w:name w:val="xl48"/>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30" w:customStyle="1">
    <w:name w:val="xl51"/>
    <w:basedOn w:val="84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31" w:customStyle="1">
    <w:name w:val="xl2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2" w:customStyle="1">
    <w:name w:val="标题 81"/>
    <w:basedOn w:val="844"/>
    <w:next w:val="84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33" w:customStyle="1">
    <w:name w:val="xl49"/>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34" w:customStyle="1">
    <w:name w:val="样式1"/>
    <w:basedOn w:val="847"/>
    <w:qFormat/>
    <w:pPr>
      <w:numPr>
        <w:ilvl w:val="2"/>
        <w:numId w:val="1"/>
      </w:numPr>
      <w:spacing w:before="0" w:after="0" w:line="720" w:lineRule="auto"/>
    </w:pPr>
    <w:rPr>
      <w:rFonts w:ascii="微软雅黑" w:hAnsi="微软雅黑" w:eastAsia="微软雅黑"/>
      <w:color w:val="000000"/>
      <w:sz w:val="28"/>
      <w:szCs w:val="28"/>
    </w:rPr>
  </w:style>
  <w:style w:type="paragraph" w:styleId="1135" w:customStyle="1">
    <w:name w:val="p15"/>
    <w:basedOn w:val="844"/>
    <w:qFormat/>
    <w:pPr>
      <w:widowControl/>
    </w:pPr>
    <w:rPr>
      <w:rFonts w:ascii="宋体" w:hAnsi="宋体" w:cs="宋体"/>
      <w:sz w:val="28"/>
      <w:szCs w:val="28"/>
    </w:rPr>
  </w:style>
  <w:style w:type="paragraph" w:styleId="1136" w:customStyle="1">
    <w:name w:val="xl41"/>
    <w:basedOn w:val="844"/>
    <w:qFormat/>
    <w:pPr>
      <w:jc w:val="left"/>
      <w:spacing w:before="100" w:beforeAutospacing="1" w:after="100" w:afterAutospacing="1"/>
      <w:widowControl/>
      <w:pBdr>
        <w:top w:val="single" w:color="auto" w:sz="4" w:space="0"/>
        <w:bottom w:val="single" w:color="auto" w:sz="4" w:space="0"/>
      </w:pBdr>
    </w:pPr>
    <w:rPr>
      <w:sz w:val="24"/>
    </w:rPr>
  </w:style>
  <w:style w:type="paragraph" w:styleId="1137" w:customStyle="1">
    <w:name w:val="列出段落1"/>
    <w:basedOn w:val="844"/>
    <w:link w:val="1138"/>
    <w:qFormat/>
    <w:pPr>
      <w:ind w:firstLine="420"/>
      <w:spacing w:line="360" w:lineRule="auto"/>
    </w:pPr>
    <w:rPr>
      <w:sz w:val="24"/>
      <w:szCs w:val="22"/>
    </w:rPr>
  </w:style>
  <w:style w:type="character" w:styleId="1138" w:customStyle="1">
    <w:name w:val="列出段落字符"/>
    <w:link w:val="1137"/>
    <w:qFormat/>
    <w:rPr>
      <w:sz w:val="24"/>
      <w:szCs w:val="22"/>
    </w:rPr>
  </w:style>
  <w:style w:type="paragraph" w:styleId="1139" w:customStyle="1">
    <w:name w:val="font7"/>
    <w:basedOn w:val="844"/>
    <w:qFormat/>
    <w:pPr>
      <w:jc w:val="left"/>
      <w:spacing w:before="100" w:beforeAutospacing="1" w:after="100" w:afterAutospacing="1"/>
      <w:widowControl/>
    </w:pPr>
    <w:rPr>
      <w:sz w:val="24"/>
    </w:rPr>
  </w:style>
  <w:style w:type="paragraph" w:styleId="1140" w:customStyle="1">
    <w:name w:val="xl53"/>
    <w:basedOn w:val="84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41" w:customStyle="1">
    <w:name w:val="Default"/>
    <w:qFormat/>
    <w:pPr>
      <w:widowControl w:val="off"/>
    </w:pPr>
    <w:rPr>
      <w:rFonts w:ascii="Arial" w:hAnsi="Arial" w:cs="Arial"/>
      <w:color w:val="000000"/>
      <w:sz w:val="24"/>
      <w:szCs w:val="24"/>
    </w:rPr>
  </w:style>
  <w:style w:type="paragraph" w:styleId="1142" w:customStyle="1">
    <w:name w:val="xl43"/>
    <w:basedOn w:val="844"/>
    <w:qFormat/>
    <w:pPr>
      <w:jc w:val="center"/>
      <w:spacing w:before="100" w:beforeAutospacing="1" w:after="100" w:afterAutospacing="1"/>
      <w:widowControl/>
    </w:pPr>
    <w:rPr>
      <w:rFonts w:ascii="宋体" w:hAnsi="宋体"/>
      <w:b/>
      <w:bCs/>
      <w:sz w:val="32"/>
      <w:szCs w:val="32"/>
    </w:rPr>
  </w:style>
  <w:style w:type="paragraph" w:styleId="1143" w:customStyle="1">
    <w:name w:val="a"/>
    <w:basedOn w:val="844"/>
    <w:qFormat/>
    <w:pPr>
      <w:jc w:val="left"/>
      <w:spacing w:before="100" w:beforeAutospacing="1" w:after="100" w:afterAutospacing="1"/>
      <w:widowControl/>
    </w:pPr>
    <w:rPr>
      <w:rFonts w:ascii="宋体" w:hAnsi="宋体" w:cs="宋体"/>
      <w:sz w:val="24"/>
    </w:rPr>
  </w:style>
  <w:style w:type="paragraph" w:styleId="1144" w:customStyle="1">
    <w:name w:val="_Style 12"/>
    <w:basedOn w:val="864"/>
    <w:qFormat/>
    <w:pPr>
      <w:jc w:val="left"/>
      <w:spacing w:line="360" w:lineRule="auto"/>
      <w:widowControl/>
    </w:pPr>
    <w:rPr>
      <w:sz w:val="24"/>
    </w:rPr>
  </w:style>
  <w:style w:type="paragraph" w:styleId="1145" w:customStyle="1">
    <w:name w:val="xl45"/>
    <w:basedOn w:val="844"/>
    <w:qFormat/>
    <w:pPr>
      <w:jc w:val="left"/>
      <w:spacing w:before="100" w:beforeAutospacing="1" w:after="100" w:afterAutospacing="1"/>
      <w:widowControl/>
    </w:pPr>
    <w:rPr>
      <w:rFonts w:hint="eastAsia" w:ascii="仿宋_GB2312" w:hAnsi="宋体" w:eastAsia="仿宋_GB2312"/>
      <w:sz w:val="24"/>
    </w:rPr>
  </w:style>
  <w:style w:type="paragraph" w:styleId="1146" w:customStyle="1">
    <w:name w:val="Sub Item List"/>
    <w:basedOn w:val="844"/>
    <w:qFormat/>
    <w:pPr>
      <w:numPr>
        <w:numId w:val="3"/>
      </w:numPr>
      <w:jc w:val="left"/>
      <w:spacing w:before="80" w:after="80" w:line="240" w:lineRule="atLeast"/>
      <w:widowControl/>
    </w:pPr>
    <w:rPr>
      <w:rFonts w:cs="Arial"/>
      <w:szCs w:val="21"/>
    </w:rPr>
  </w:style>
  <w:style w:type="paragraph" w:styleId="1147" w:customStyle="1">
    <w:name w:val="font5"/>
    <w:basedOn w:val="844"/>
    <w:qFormat/>
    <w:pPr>
      <w:jc w:val="left"/>
      <w:spacing w:before="100" w:beforeAutospacing="1" w:after="100" w:afterAutospacing="1"/>
      <w:widowControl/>
    </w:pPr>
    <w:rPr>
      <w:rFonts w:hint="eastAsia" w:ascii="宋体" w:hAnsi="宋体"/>
      <w:sz w:val="24"/>
    </w:rPr>
  </w:style>
  <w:style w:type="paragraph" w:styleId="1148" w:customStyle="1">
    <w:name w:val="列出段落2"/>
    <w:basedOn w:val="844"/>
    <w:uiPriority w:val="34"/>
    <w:qFormat/>
    <w:pPr>
      <w:ind w:firstLine="420"/>
    </w:pPr>
  </w:style>
  <w:style w:type="paragraph" w:styleId="1149" w:customStyle="1">
    <w:name w:val="font6"/>
    <w:basedOn w:val="844"/>
    <w:qFormat/>
    <w:pPr>
      <w:jc w:val="left"/>
      <w:spacing w:before="100" w:beforeAutospacing="1" w:after="100" w:afterAutospacing="1"/>
      <w:widowControl/>
    </w:pPr>
    <w:rPr>
      <w:rFonts w:hint="eastAsia" w:ascii="宋体" w:hAnsi="宋体"/>
      <w:sz w:val="18"/>
      <w:szCs w:val="18"/>
    </w:rPr>
  </w:style>
  <w:style w:type="paragraph" w:styleId="1150" w:customStyle="1">
    <w:name w:val="Char Char Char"/>
    <w:basedOn w:val="844"/>
    <w:qFormat/>
    <w:pPr>
      <w:ind w:left="495" w:hanging="495"/>
      <w:tabs>
        <w:tab w:val="left" w:pos="495" w:leader="none"/>
        <w:tab w:val="left" w:pos="1545" w:leader="none"/>
      </w:tabs>
    </w:pPr>
    <w:rPr>
      <w:rFonts w:ascii="宋体" w:hAnsi="宋体"/>
    </w:rPr>
  </w:style>
  <w:style w:type="paragraph" w:styleId="1151" w:customStyle="1">
    <w:name w:val="xl40"/>
    <w:basedOn w:val="844"/>
    <w:qFormat/>
    <w:pPr>
      <w:jc w:val="left"/>
      <w:spacing w:before="100" w:beforeAutospacing="1" w:after="100" w:afterAutospacing="1"/>
      <w:widowControl/>
      <w:pBdr>
        <w:bottom w:val="single" w:color="auto" w:sz="4" w:space="0"/>
      </w:pBdr>
    </w:pPr>
    <w:rPr>
      <w:sz w:val="24"/>
    </w:rPr>
  </w:style>
  <w:style w:type="paragraph" w:styleId="1152" w:customStyle="1">
    <w:name w:val="Char Char1"/>
    <w:basedOn w:val="844"/>
    <w:qFormat/>
    <w:pPr>
      <w:jc w:val="left"/>
      <w:spacing w:after="160" w:line="240" w:lineRule="exact"/>
      <w:widowControl/>
    </w:pPr>
    <w:rPr>
      <w:rFonts w:ascii="Verdana" w:hAnsi="Verdana"/>
      <w:sz w:val="20"/>
      <w:lang w:eastAsia="en-US"/>
    </w:rPr>
  </w:style>
  <w:style w:type="paragraph" w:styleId="1153" w:customStyle="1">
    <w:name w:val="xl47"/>
    <w:basedOn w:val="844"/>
    <w:qFormat/>
    <w:pPr>
      <w:jc w:val="left"/>
      <w:spacing w:before="100" w:beforeAutospacing="1" w:after="100" w:afterAutospacing="1"/>
      <w:widowControl/>
    </w:pPr>
    <w:rPr>
      <w:rFonts w:hint="eastAsia" w:ascii="仿宋_GB2312" w:hAnsi="宋体" w:eastAsia="仿宋_GB2312"/>
      <w:sz w:val="22"/>
      <w:szCs w:val="22"/>
    </w:rPr>
  </w:style>
  <w:style w:type="paragraph" w:styleId="1154" w:customStyle="1">
    <w:name w:val="xl31"/>
    <w:basedOn w:val="844"/>
    <w:qFormat/>
    <w:pPr>
      <w:jc w:val="left"/>
      <w:spacing w:before="100" w:beforeAutospacing="1" w:after="100" w:afterAutospacing="1"/>
      <w:widowControl/>
      <w:pBdr>
        <w:bottom w:val="single" w:color="auto" w:sz="4" w:space="0"/>
      </w:pBdr>
    </w:pPr>
    <w:rPr>
      <w:rFonts w:ascii="宋体" w:hAnsi="宋体"/>
      <w:sz w:val="24"/>
    </w:rPr>
  </w:style>
  <w:style w:type="paragraph" w:styleId="1155" w:customStyle="1">
    <w:name w:val="xl3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56" w:customStyle="1">
    <w:name w:val="xl27"/>
    <w:basedOn w:val="84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57">
    <w:name w:val="No Spacing"/>
    <w:link w:val="1158"/>
    <w:uiPriority w:val="1"/>
    <w:qFormat/>
    <w:pPr>
      <w:ind w:firstLine="480"/>
      <w:jc w:val="both"/>
      <w:widowControl w:val="off"/>
    </w:pPr>
    <w:rPr>
      <w:rFonts w:ascii="宋体" w:hAnsi="宋体"/>
      <w:sz w:val="24"/>
      <w:szCs w:val="24"/>
    </w:rPr>
  </w:style>
  <w:style w:type="character" w:styleId="1158" w:customStyle="1">
    <w:name w:val="无间隔 字符"/>
    <w:link w:val="1157"/>
    <w:uiPriority w:val="1"/>
    <w:qFormat/>
    <w:rPr>
      <w:rFonts w:ascii="宋体" w:hAnsi="宋体"/>
      <w:sz w:val="24"/>
      <w:szCs w:val="24"/>
    </w:rPr>
  </w:style>
  <w:style w:type="paragraph" w:styleId="1159" w:customStyle="1">
    <w:name w:val="标题 91"/>
    <w:basedOn w:val="844"/>
    <w:next w:val="84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60" w:customStyle="1">
    <w:name w:val="正文1"/>
    <w:basedOn w:val="844"/>
    <w:link w:val="1161"/>
    <w:qFormat/>
    <w:pPr>
      <w:ind w:firstLine="420"/>
      <w:spacing w:line="360" w:lineRule="auto"/>
      <w:tabs>
        <w:tab w:val="left" w:pos="420" w:leader="none"/>
      </w:tabs>
    </w:pPr>
    <w:rPr>
      <w:rFonts w:ascii="宋体" w:hAnsi="宋体"/>
    </w:rPr>
  </w:style>
  <w:style w:type="character" w:styleId="1161" w:customStyle="1">
    <w:name w:val="正文1 Char"/>
    <w:link w:val="1160"/>
    <w:qFormat/>
    <w:rPr>
      <w:rFonts w:ascii="宋体" w:hAnsi="宋体"/>
    </w:rPr>
  </w:style>
  <w:style w:type="paragraph" w:styleId="1162" w:customStyle="1">
    <w:name w:val="xl50"/>
    <w:basedOn w:val="84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63" w:customStyle="1">
    <w:name w:val="xl37"/>
    <w:basedOn w:val="84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64" w:customStyle="1">
    <w:name w:val="xl33"/>
    <w:basedOn w:val="844"/>
    <w:qFormat/>
    <w:pPr>
      <w:jc w:val="center"/>
      <w:spacing w:before="100" w:beforeAutospacing="1" w:after="100" w:afterAutospacing="1"/>
      <w:widowControl/>
    </w:pPr>
    <w:rPr>
      <w:sz w:val="24"/>
    </w:rPr>
  </w:style>
  <w:style w:type="paragraph" w:styleId="1165" w:customStyle="1">
    <w:name w:val="font8"/>
    <w:basedOn w:val="84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66" w:customStyle="1">
    <w:name w:val="xl46"/>
    <w:basedOn w:val="844"/>
    <w:qFormat/>
    <w:pPr>
      <w:jc w:val="left"/>
      <w:spacing w:before="100" w:beforeAutospacing="1" w:after="100" w:afterAutospacing="1"/>
      <w:widowControl/>
    </w:pPr>
    <w:rPr>
      <w:rFonts w:hint="eastAsia" w:ascii="仿宋_GB2312" w:hAnsi="宋体" w:eastAsia="仿宋_GB2312"/>
      <w:sz w:val="24"/>
    </w:rPr>
  </w:style>
  <w:style w:type="paragraph" w:styleId="1167" w:customStyle="1">
    <w:name w:val="xl54"/>
    <w:basedOn w:val="844"/>
    <w:qFormat/>
    <w:pPr>
      <w:jc w:val="center"/>
      <w:spacing w:before="100" w:beforeAutospacing="1" w:after="100" w:afterAutospacing="1"/>
      <w:widowControl/>
    </w:pPr>
    <w:rPr>
      <w:rFonts w:hint="eastAsia" w:ascii="隶书" w:hAnsi="宋体" w:eastAsia="隶书"/>
      <w:sz w:val="48"/>
      <w:szCs w:val="48"/>
    </w:rPr>
  </w:style>
  <w:style w:type="paragraph" w:styleId="1168" w:customStyle="1">
    <w:name w:val="xl28"/>
    <w:basedOn w:val="844"/>
    <w:qFormat/>
    <w:pPr>
      <w:jc w:val="left"/>
      <w:spacing w:before="100" w:beforeAutospacing="1" w:after="100" w:afterAutospacing="1"/>
      <w:widowControl/>
    </w:pPr>
    <w:rPr>
      <w:sz w:val="24"/>
    </w:rPr>
  </w:style>
  <w:style w:type="paragraph" w:styleId="1169" w:customStyle="1">
    <w:name w:val="xl30"/>
    <w:basedOn w:val="84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70" w:customStyle="1">
    <w:name w:val="xl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71" w:customStyle="1">
    <w:name w:val="TOC 标题1"/>
    <w:basedOn w:val="845"/>
    <w:next w:val="84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72" w:customStyle="1">
    <w:name w:val="日期 字符1"/>
    <w:uiPriority w:val="99"/>
    <w:qFormat/>
    <w:rPr>
      <w:rFonts w:ascii="宋体" w:hAnsi="宋体" w:eastAsia="楷体_GB2312"/>
      <w:sz w:val="24"/>
    </w:rPr>
  </w:style>
  <w:style w:type="paragraph" w:styleId="1173" w:customStyle="1">
    <w:name w:val="目录 31"/>
    <w:basedOn w:val="844"/>
    <w:next w:val="844"/>
    <w:uiPriority w:val="39"/>
    <w:unhideWhenUsed/>
    <w:qFormat/>
    <w:pPr>
      <w:ind w:left="560"/>
      <w:jc w:val="left"/>
    </w:pPr>
    <w:rPr>
      <w:rFonts w:ascii="Calibri" w:hAnsi="Calibri" w:eastAsia="仿宋" w:cs="Calibri"/>
      <w:i/>
      <w:iCs/>
      <w:sz w:val="20"/>
    </w:rPr>
  </w:style>
  <w:style w:type="character" w:styleId="1174" w:customStyle="1">
    <w:name w:val="正文缩进 字符1"/>
    <w:qFormat/>
    <w:rPr>
      <w:rFonts w:eastAsia="楷体_GB2312"/>
      <w:sz w:val="24"/>
      <w:lang w:val="en-US" w:eastAsia="zh-CN" w:bidi="ar-SA"/>
    </w:rPr>
  </w:style>
  <w:style w:type="character" w:styleId="1175" w:customStyle="1">
    <w:name w:val="ca-11"/>
    <w:qFormat/>
    <w:rPr>
      <w:rFonts w:hint="eastAsia" w:ascii="宋体" w:hAnsi="宋体" w:eastAsia="宋体"/>
      <w:sz w:val="24"/>
      <w:szCs w:val="24"/>
    </w:rPr>
  </w:style>
  <w:style w:type="character" w:styleId="1176" w:customStyle="1">
    <w:name w:val="Char Char Char Char Char Char Char Char Char"/>
    <w:link w:val="1177"/>
    <w:qFormat/>
    <w:rPr>
      <w:rFonts w:ascii="Tahoma" w:hAnsi="Tahoma"/>
      <w:sz w:val="24"/>
    </w:rPr>
  </w:style>
  <w:style w:type="paragraph" w:styleId="1177" w:customStyle="1">
    <w:name w:val="Char Char Char Char Char Char Char"/>
    <w:basedOn w:val="844"/>
    <w:link w:val="1176"/>
    <w:qFormat/>
    <w:pPr>
      <w:ind w:firstLine="480"/>
      <w:spacing w:line="360" w:lineRule="auto"/>
    </w:pPr>
    <w:rPr>
      <w:rFonts w:ascii="Tahoma" w:hAnsi="Tahoma"/>
      <w:sz w:val="24"/>
    </w:rPr>
  </w:style>
  <w:style w:type="character" w:styleId="1178" w:customStyle="1">
    <w:name w:val="标题 1 字符1"/>
    <w:uiPriority w:val="9"/>
    <w:qFormat/>
    <w:rPr>
      <w:b/>
      <w:bCs/>
      <w:sz w:val="44"/>
      <w:szCs w:val="44"/>
    </w:rPr>
  </w:style>
  <w:style w:type="character" w:styleId="1179" w:customStyle="1">
    <w:name w:val="标题 2 字符1"/>
    <w:uiPriority w:val="9"/>
    <w:qFormat/>
    <w:rPr>
      <w:rFonts w:ascii="Arial" w:hAnsi="Arial" w:eastAsia="黑体"/>
      <w:b/>
      <w:bCs/>
      <w:sz w:val="32"/>
      <w:szCs w:val="32"/>
    </w:rPr>
  </w:style>
  <w:style w:type="character" w:styleId="1180" w:customStyle="1">
    <w:name w:val="标题 3 字符2"/>
    <w:uiPriority w:val="9"/>
    <w:qFormat/>
    <w:rPr>
      <w:rFonts w:ascii="宋体" w:hAnsi="宋体" w:cs="宋体"/>
      <w:b/>
      <w:bCs/>
      <w:sz w:val="32"/>
      <w:szCs w:val="32"/>
    </w:rPr>
  </w:style>
  <w:style w:type="character" w:styleId="1181" w:customStyle="1">
    <w:name w:val="标题 4 字符2"/>
    <w:uiPriority w:val="9"/>
    <w:qFormat/>
    <w:rPr>
      <w:rFonts w:ascii="宋体" w:hAnsi="宋体" w:eastAsia="宋体"/>
      <w:b/>
      <w:bCs/>
      <w:sz w:val="24"/>
      <w:szCs w:val="24"/>
      <w:u w:val="single"/>
      <w:lang w:bidi="ar-SA"/>
    </w:rPr>
  </w:style>
  <w:style w:type="character" w:styleId="1182" w:customStyle="1">
    <w:name w:val="标题 5 字符2"/>
    <w:uiPriority w:val="9"/>
    <w:qFormat/>
    <w:rPr>
      <w:bCs/>
      <w:i/>
      <w:sz w:val="28"/>
      <w:szCs w:val="28"/>
    </w:rPr>
  </w:style>
  <w:style w:type="character" w:styleId="1183" w:customStyle="1">
    <w:name w:val="标题 6 字符2"/>
    <w:uiPriority w:val="9"/>
    <w:qFormat/>
    <w:rPr>
      <w:rFonts w:ascii="Arial" w:hAnsi="Arial" w:eastAsia="黑体"/>
      <w:b/>
      <w:bCs/>
      <w:sz w:val="24"/>
      <w:szCs w:val="24"/>
    </w:rPr>
  </w:style>
  <w:style w:type="character" w:styleId="1184" w:customStyle="1">
    <w:name w:val="标题 7 字符1"/>
    <w:qFormat/>
    <w:rPr>
      <w:b/>
      <w:bCs/>
      <w:sz w:val="24"/>
      <w:szCs w:val="24"/>
    </w:rPr>
  </w:style>
  <w:style w:type="character" w:styleId="1185" w:customStyle="1">
    <w:name w:val="标题 8 字符1"/>
    <w:qFormat/>
    <w:rPr>
      <w:rFonts w:ascii="Arial" w:hAnsi="Arial" w:eastAsia="黑体"/>
      <w:sz w:val="24"/>
      <w:szCs w:val="24"/>
    </w:rPr>
  </w:style>
  <w:style w:type="character" w:styleId="1186" w:customStyle="1">
    <w:name w:val="标题 9 字符1"/>
    <w:qFormat/>
    <w:rPr>
      <w:rFonts w:ascii="Arial" w:hAnsi="Arial" w:eastAsia="黑体"/>
      <w:sz w:val="21"/>
      <w:szCs w:val="21"/>
    </w:rPr>
  </w:style>
  <w:style w:type="character" w:styleId="1187" w:customStyle="1">
    <w:name w:val="z-窗体顶端 Char Char"/>
    <w:qFormat/>
    <w:rPr>
      <w:rFonts w:ascii="Arial" w:hAnsi="Arial" w:cs="Arial"/>
      <w:vanish/>
      <w:sz w:val="16"/>
      <w:szCs w:val="16"/>
    </w:rPr>
  </w:style>
  <w:style w:type="character" w:styleId="1188" w:customStyle="1">
    <w:name w:val="z-窗体底端 字符"/>
    <w:link w:val="1189"/>
    <w:qFormat/>
    <w:rPr>
      <w:rFonts w:ascii="Arial" w:hAnsi="Arial" w:cs="Arial"/>
      <w:vanish/>
      <w:sz w:val="16"/>
      <w:szCs w:val="16"/>
    </w:rPr>
  </w:style>
  <w:style w:type="paragraph" w:styleId="1189" w:customStyle="1">
    <w:name w:val="z-窗体底端1"/>
    <w:basedOn w:val="844"/>
    <w:next w:val="844"/>
    <w:link w:val="1188"/>
    <w:qFormat/>
    <w:pPr>
      <w:jc w:val="center"/>
      <w:widowControl/>
      <w:pBdr>
        <w:top w:val="single" w:color="auto" w:sz="6" w:space="1"/>
      </w:pBdr>
    </w:pPr>
    <w:rPr>
      <w:rFonts w:cs="Arial"/>
      <w:vanish/>
      <w:sz w:val="16"/>
      <w:szCs w:val="16"/>
    </w:rPr>
  </w:style>
  <w:style w:type="character" w:styleId="1190" w:customStyle="1">
    <w:name w:val="z-窗体底端 字符1"/>
    <w:uiPriority w:val="99"/>
    <w:semiHidden/>
    <w:qFormat/>
    <w:rPr>
      <w:rFonts w:ascii="Arial" w:hAnsi="Arial" w:cs="Arial"/>
      <w:vanish/>
      <w:sz w:val="16"/>
      <w:szCs w:val="16"/>
    </w:rPr>
  </w:style>
  <w:style w:type="character" w:styleId="1191" w:customStyle="1">
    <w:name w:val="页眉 Char Char"/>
    <w:qFormat/>
    <w:rPr>
      <w:rFonts w:eastAsia="楷体_GB2312"/>
      <w:sz w:val="18"/>
    </w:rPr>
  </w:style>
  <w:style w:type="character" w:styleId="1192" w:customStyle="1">
    <w:name w:val="Char Char21"/>
    <w:qFormat/>
    <w:rPr>
      <w:rFonts w:ascii="宋体" w:hAnsi="宋体" w:eastAsia="宋体"/>
      <w:b/>
      <w:bCs/>
      <w:sz w:val="24"/>
      <w:szCs w:val="24"/>
      <w:u w:val="single"/>
      <w:lang w:bidi="ar-SA"/>
    </w:rPr>
  </w:style>
  <w:style w:type="character" w:styleId="1193" w:customStyle="1">
    <w:name w:val="Char Char14"/>
    <w:qFormat/>
    <w:rPr>
      <w:rFonts w:ascii="楷体_GB2312" w:eastAsia="楷体_GB2312"/>
      <w:sz w:val="18"/>
      <w:lang w:bidi="ar-SA"/>
    </w:rPr>
  </w:style>
  <w:style w:type="character" w:styleId="1194" w:customStyle="1">
    <w:name w:val="Char Char6"/>
    <w:qFormat/>
    <w:rPr>
      <w:rFonts w:ascii="Arial" w:hAnsi="Arial" w:eastAsia="宋体" w:cs="Arial"/>
      <w:vanish/>
      <w:sz w:val="16"/>
      <w:szCs w:val="16"/>
      <w:lang w:val="en-US" w:eastAsia="zh-CN" w:bidi="ar-SA"/>
    </w:rPr>
  </w:style>
  <w:style w:type="character" w:styleId="1195" w:customStyle="1">
    <w:name w:val="标题 4 字符1"/>
    <w:qFormat/>
    <w:rPr>
      <w:rFonts w:ascii="宋体" w:hAnsi="宋体" w:eastAsia="宋体" w:cs="宋体"/>
      <w:b/>
      <w:bCs/>
      <w:sz w:val="24"/>
      <w:szCs w:val="24"/>
      <w:u w:val="single"/>
      <w:lang w:bidi="ar-SA"/>
    </w:rPr>
  </w:style>
  <w:style w:type="character" w:styleId="1196" w:customStyle="1">
    <w:name w:val="HTML 预设格式 字符1"/>
    <w:qFormat/>
    <w:rPr>
      <w:rFonts w:ascii="宋体" w:hAnsi="宋体"/>
      <w:sz w:val="24"/>
      <w:szCs w:val="24"/>
      <w:lang w:bidi="ar-SA"/>
    </w:rPr>
  </w:style>
  <w:style w:type="character" w:styleId="1197" w:customStyle="1">
    <w:name w:val="正文（缩进） Char"/>
    <w:link w:val="1198"/>
    <w:qFormat/>
    <w:rPr>
      <w:sz w:val="24"/>
      <w:szCs w:val="24"/>
    </w:rPr>
  </w:style>
  <w:style w:type="paragraph" w:styleId="1198" w:customStyle="1">
    <w:name w:val="正文（缩进）"/>
    <w:basedOn w:val="844"/>
    <w:link w:val="1197"/>
    <w:qFormat/>
    <w:pPr>
      <w:ind w:firstLine="480"/>
      <w:spacing w:line="360" w:lineRule="auto"/>
    </w:pPr>
    <w:rPr>
      <w:sz w:val="24"/>
    </w:rPr>
  </w:style>
  <w:style w:type="character" w:styleId="1199" w:customStyle="1">
    <w:name w:val="Char Char9"/>
    <w:qFormat/>
    <w:rPr>
      <w:rFonts w:ascii="方正仿宋简体" w:hAnsi="创艺简仿宋" w:eastAsia="方正仿宋简体"/>
      <w:sz w:val="24"/>
      <w:lang w:bidi="ar-SA"/>
    </w:rPr>
  </w:style>
  <w:style w:type="character" w:styleId="1200" w:customStyle="1">
    <w:name w:val="font21"/>
    <w:qFormat/>
    <w:rPr>
      <w:rFonts w:hint="eastAsia" w:ascii="宋体" w:hAnsi="宋体" w:eastAsia="宋体"/>
      <w:color w:val="000000"/>
      <w:sz w:val="24"/>
      <w:szCs w:val="24"/>
      <w:u w:val="none"/>
    </w:rPr>
  </w:style>
  <w:style w:type="character" w:styleId="1201" w:customStyle="1">
    <w:name w:val="Char Char3"/>
    <w:qFormat/>
    <w:rPr>
      <w:rFonts w:ascii="宋体" w:hAnsi="宋体" w:eastAsia="宋体"/>
      <w:sz w:val="24"/>
      <w:szCs w:val="24"/>
      <w:lang w:bidi="ar-SA"/>
    </w:rPr>
  </w:style>
  <w:style w:type="character" w:styleId="1202" w:customStyle="1">
    <w:name w:val="正文文本 2 字符"/>
    <w:link w:val="896"/>
    <w:qFormat/>
    <w:rPr>
      <w:sz w:val="21"/>
      <w:szCs w:val="24"/>
    </w:rPr>
  </w:style>
  <w:style w:type="character" w:styleId="1203" w:customStyle="1">
    <w:name w:val="正文文本 2 字符1"/>
    <w:qFormat/>
    <w:rPr>
      <w:sz w:val="21"/>
      <w:szCs w:val="24"/>
    </w:rPr>
  </w:style>
  <w:style w:type="character" w:styleId="1204" w:customStyle="1">
    <w:name w:val="正文文本缩进 2 Char Char"/>
    <w:qFormat/>
    <w:rPr>
      <w:rFonts w:ascii="宋体" w:hAnsi="宋体"/>
      <w:sz w:val="24"/>
      <w:szCs w:val="24"/>
    </w:rPr>
  </w:style>
  <w:style w:type="character" w:styleId="1205" w:customStyle="1">
    <w:name w:val="Char Char22"/>
    <w:qFormat/>
    <w:rPr>
      <w:rFonts w:ascii="宋体" w:hAnsi="宋体" w:eastAsia="宋体" w:cs="宋体"/>
      <w:b/>
      <w:bCs/>
      <w:sz w:val="32"/>
      <w:szCs w:val="32"/>
      <w:lang w:val="en-US" w:eastAsia="zh-CN" w:bidi="ar-SA"/>
    </w:rPr>
  </w:style>
  <w:style w:type="character" w:styleId="1206" w:customStyle="1">
    <w:name w:val="Char Char5"/>
    <w:qFormat/>
    <w:rPr>
      <w:sz w:val="18"/>
      <w:szCs w:val="18"/>
      <w:lang w:bidi="ar-SA"/>
    </w:rPr>
  </w:style>
  <w:style w:type="character" w:styleId="1207" w:customStyle="1">
    <w:name w:val="正文文本缩进 3 Char Char"/>
    <w:qFormat/>
    <w:rPr>
      <w:rFonts w:ascii="宋体" w:hAnsi="宋体"/>
      <w:sz w:val="24"/>
      <w:szCs w:val="24"/>
    </w:rPr>
  </w:style>
  <w:style w:type="character" w:styleId="1208" w:customStyle="1">
    <w:name w:val="HTML 预设格式 字符"/>
    <w:link w:val="897"/>
    <w:uiPriority w:val="99"/>
    <w:qFormat/>
    <w:rPr>
      <w:rFonts w:ascii="宋体" w:hAnsi="宋体" w:cs="宋体"/>
      <w:sz w:val="24"/>
      <w:szCs w:val="24"/>
    </w:rPr>
  </w:style>
  <w:style w:type="character" w:styleId="1209" w:customStyle="1">
    <w:name w:val="HTML 预设格式 字符2"/>
    <w:qFormat/>
    <w:rPr>
      <w:rFonts w:ascii="Courier New" w:hAnsi="Courier New" w:cs="Courier New"/>
    </w:rPr>
  </w:style>
  <w:style w:type="character" w:styleId="1210" w:customStyle="1">
    <w:name w:val="页脚 Char Char"/>
    <w:qFormat/>
    <w:rPr>
      <w:sz w:val="18"/>
      <w:szCs w:val="18"/>
    </w:rPr>
  </w:style>
  <w:style w:type="character" w:styleId="1211" w:customStyle="1">
    <w:name w:val="正文文本 字符"/>
    <w:qFormat/>
    <w:rPr>
      <w:rFonts w:ascii="方正大黑简体" w:eastAsia="方正大黑简体"/>
      <w:position w:val="6"/>
      <w:sz w:val="30"/>
    </w:rPr>
  </w:style>
  <w:style w:type="character" w:styleId="1212" w:customStyle="1">
    <w:name w:val="Char Char8"/>
    <w:qFormat/>
    <w:rPr>
      <w:rFonts w:ascii="方正大黑简体" w:eastAsia="方正大黑简体"/>
      <w:position w:val="6"/>
      <w:sz w:val="21"/>
      <w:szCs w:val="24"/>
      <w:lang w:bidi="ar-SA"/>
    </w:rPr>
  </w:style>
  <w:style w:type="character" w:styleId="1213" w:customStyle="1">
    <w:name w:val="Char Char2"/>
    <w:qFormat/>
    <w:rPr>
      <w:sz w:val="21"/>
      <w:szCs w:val="24"/>
    </w:rPr>
  </w:style>
  <w:style w:type="character" w:styleId="1214" w:customStyle="1">
    <w:name w:val="标题 6 字符1"/>
    <w:qFormat/>
    <w:rPr>
      <w:rFonts w:ascii="Arial" w:hAnsi="Arial" w:eastAsia="黑体"/>
      <w:b/>
      <w:bCs/>
      <w:sz w:val="24"/>
      <w:szCs w:val="24"/>
      <w:lang w:bidi="ar-SA"/>
    </w:rPr>
  </w:style>
  <w:style w:type="character" w:styleId="1215" w:customStyle="1">
    <w:name w:val="HTML 预设格式 Char Char"/>
    <w:qFormat/>
    <w:rPr>
      <w:rFonts w:ascii="宋体" w:hAnsi="宋体" w:cs="宋体"/>
      <w:sz w:val="24"/>
      <w:szCs w:val="24"/>
    </w:rPr>
  </w:style>
  <w:style w:type="character" w:styleId="1216" w:customStyle="1">
    <w:name w:val="Char Char12"/>
    <w:qFormat/>
    <w:rPr>
      <w:sz w:val="21"/>
      <w:szCs w:val="24"/>
      <w:lang w:bidi="ar-SA"/>
    </w:rPr>
  </w:style>
  <w:style w:type="character" w:styleId="1217" w:customStyle="1">
    <w:name w:val="Char Char18"/>
    <w:qFormat/>
    <w:rPr>
      <w:rFonts w:eastAsia="宋体"/>
      <w:b/>
      <w:bCs/>
      <w:sz w:val="24"/>
      <w:szCs w:val="24"/>
      <w:lang w:bidi="ar-SA"/>
    </w:rPr>
  </w:style>
  <w:style w:type="character" w:styleId="1218" w:customStyle="1">
    <w:name w:val="Char Char16"/>
    <w:qFormat/>
    <w:rPr>
      <w:rFonts w:ascii="Arial" w:hAnsi="Arial" w:eastAsia="黑体"/>
      <w:sz w:val="21"/>
      <w:szCs w:val="21"/>
      <w:lang w:bidi="ar-SA"/>
    </w:rPr>
  </w:style>
  <w:style w:type="character" w:styleId="1219" w:customStyle="1">
    <w:name w:val="页脚 字符1"/>
    <w:uiPriority w:val="99"/>
    <w:qFormat/>
    <w:rPr>
      <w:sz w:val="18"/>
      <w:szCs w:val="18"/>
    </w:rPr>
  </w:style>
  <w:style w:type="character" w:styleId="1220" w:customStyle="1">
    <w:name w:val="Char Char15"/>
    <w:qFormat/>
    <w:rPr>
      <w:rFonts w:ascii="宋体" w:hAnsi="宋体" w:eastAsia="宋体"/>
      <w:sz w:val="24"/>
      <w:szCs w:val="24"/>
      <w:lang w:bidi="ar-SA"/>
    </w:rPr>
  </w:style>
  <w:style w:type="character" w:styleId="1221" w:customStyle="1">
    <w:name w:val="标题 3 字符1"/>
    <w:qFormat/>
    <w:rPr>
      <w:rFonts w:ascii="宋体" w:hAnsi="宋体" w:eastAsia="宋体" w:cs="宋体"/>
      <w:b/>
      <w:bCs/>
      <w:sz w:val="32"/>
      <w:szCs w:val="32"/>
      <w:lang w:bidi="ar-SA"/>
    </w:rPr>
  </w:style>
  <w:style w:type="character" w:styleId="1222" w:customStyle="1">
    <w:name w:val="3.0正文样式 Char"/>
    <w:link w:val="1223"/>
    <w:qFormat/>
    <w:rPr>
      <w:sz w:val="21"/>
      <w:szCs w:val="21"/>
      <w:lang w:val="zh-CN"/>
    </w:rPr>
  </w:style>
  <w:style w:type="paragraph" w:styleId="1223" w:customStyle="1">
    <w:name w:val="3.0正文样式"/>
    <w:basedOn w:val="844"/>
    <w:link w:val="1222"/>
    <w:qFormat/>
    <w:pPr>
      <w:ind w:firstLine="200"/>
      <w:spacing w:before="120" w:after="120"/>
    </w:pPr>
    <w:rPr>
      <w:szCs w:val="21"/>
      <w:lang w:val="zh-CN"/>
    </w:rPr>
  </w:style>
  <w:style w:type="character" w:styleId="1224" w:customStyle="1">
    <w:name w:val="font14"/>
    <w:qFormat/>
  </w:style>
  <w:style w:type="character" w:styleId="1225" w:customStyle="1">
    <w:name w:val="正文文本 Char Char"/>
    <w:qFormat/>
    <w:rPr>
      <w:rFonts w:ascii="方正大黑简体" w:eastAsia="方正大黑简体"/>
      <w:position w:val="6"/>
      <w:sz w:val="30"/>
    </w:rPr>
  </w:style>
  <w:style w:type="character" w:styleId="1226" w:customStyle="1">
    <w:name w:val="Char Char231"/>
    <w:qFormat/>
    <w:rPr>
      <w:sz w:val="21"/>
      <w:szCs w:val="24"/>
    </w:rPr>
  </w:style>
  <w:style w:type="character" w:styleId="1227" w:customStyle="1">
    <w:name w:val="Char Char10"/>
    <w:qFormat/>
    <w:rPr>
      <w:sz w:val="18"/>
      <w:szCs w:val="18"/>
      <w:lang w:bidi="ar-SA"/>
    </w:rPr>
  </w:style>
  <w:style w:type="character" w:styleId="1228" w:customStyle="1">
    <w:name w:val="表格内正文 Char Char"/>
    <w:qFormat/>
    <w:rPr>
      <w:rFonts w:eastAsia="宋体"/>
      <w:sz w:val="21"/>
      <w:lang w:val="en-US" w:eastAsia="zh-CN" w:bidi="ar-SA"/>
    </w:rPr>
  </w:style>
  <w:style w:type="character" w:styleId="1229" w:customStyle="1">
    <w:name w:val="Char Char13"/>
    <w:qFormat/>
    <w:rPr>
      <w:rFonts w:ascii="宋体" w:hAnsi="宋体" w:eastAsia="楷体_GB2312"/>
      <w:sz w:val="24"/>
      <w:lang w:bidi="ar-SA"/>
    </w:rPr>
  </w:style>
  <w:style w:type="character" w:styleId="1230" w:customStyle="1">
    <w:name w:val="表格内正文 Char Char Char Char Char"/>
    <w:qFormat/>
    <w:rPr>
      <w:rFonts w:eastAsia="宋体"/>
      <w:sz w:val="21"/>
      <w:lang w:val="en-US" w:eastAsia="zh-CN" w:bidi="ar-SA"/>
    </w:rPr>
  </w:style>
  <w:style w:type="character" w:styleId="1231" w:customStyle="1">
    <w:name w:val="15"/>
    <w:qFormat/>
    <w:rPr>
      <w:rFonts w:hint="default" w:ascii="Calibri" w:hAnsi="Calibri"/>
      <w:color w:val="0563c1"/>
      <w:u w:val="single"/>
    </w:rPr>
  </w:style>
  <w:style w:type="character" w:styleId="1232" w:customStyle="1">
    <w:name w:val="Char Char11"/>
    <w:qFormat/>
    <w:rPr>
      <w:rFonts w:ascii="宋体" w:hAnsi="宋体" w:eastAsia="宋体"/>
      <w:sz w:val="24"/>
      <w:szCs w:val="24"/>
      <w:lang w:bidi="ar-SA"/>
    </w:rPr>
  </w:style>
  <w:style w:type="character" w:styleId="1233" w:customStyle="1">
    <w:name w:val="正文文本缩进 Char Char"/>
    <w:qFormat/>
    <w:rPr>
      <w:rFonts w:ascii="方正仿宋简体" w:hAnsi="创艺简仿宋" w:eastAsia="方正仿宋简体"/>
      <w:sz w:val="24"/>
    </w:rPr>
  </w:style>
  <w:style w:type="character" w:styleId="1234" w:customStyle="1">
    <w:name w:val="Char Char20"/>
    <w:qFormat/>
    <w:rPr>
      <w:rFonts w:eastAsia="宋体"/>
      <w:bCs/>
      <w:i/>
      <w:sz w:val="28"/>
      <w:szCs w:val="28"/>
      <w:lang w:bidi="ar-SA"/>
    </w:rPr>
  </w:style>
  <w:style w:type="character" w:styleId="1235" w:customStyle="1">
    <w:name w:val="批注框文本 Char Char"/>
    <w:qFormat/>
    <w:rPr>
      <w:sz w:val="18"/>
      <w:szCs w:val="18"/>
    </w:rPr>
  </w:style>
  <w:style w:type="character" w:styleId="1236" w:customStyle="1">
    <w:name w:val="正文首行缩进 字符"/>
    <w:link w:val="902"/>
    <w:qFormat/>
    <w:rPr>
      <w:rFonts w:ascii="方正大黑简体" w:eastAsia="方正大黑简体"/>
      <w:position w:val="6"/>
      <w:sz w:val="21"/>
      <w:szCs w:val="24"/>
    </w:rPr>
  </w:style>
  <w:style w:type="character" w:styleId="1237" w:customStyle="1">
    <w:name w:val="正文首行缩进 字符1"/>
    <w:qFormat/>
    <w:rPr>
      <w:rFonts w:ascii="方正大黑简体" w:eastAsia="方正大黑简体"/>
      <w:position w:val="6"/>
      <w:sz w:val="21"/>
      <w:szCs w:val="24"/>
    </w:rPr>
  </w:style>
  <w:style w:type="character" w:styleId="1238" w:customStyle="1">
    <w:name w:val="标题 5 字符1"/>
    <w:qFormat/>
    <w:rPr>
      <w:rFonts w:eastAsia="宋体"/>
      <w:bCs/>
      <w:i/>
      <w:sz w:val="28"/>
      <w:szCs w:val="28"/>
      <w:lang w:bidi="ar-SA"/>
    </w:rPr>
  </w:style>
  <w:style w:type="character" w:styleId="1239" w:customStyle="1">
    <w:name w:val="textfont"/>
    <w:qFormat/>
  </w:style>
  <w:style w:type="character" w:styleId="1240" w:customStyle="1">
    <w:name w:val="正文文本 2 Char Char"/>
    <w:qFormat/>
    <w:rPr>
      <w:sz w:val="21"/>
      <w:szCs w:val="24"/>
    </w:rPr>
  </w:style>
  <w:style w:type="character" w:styleId="1241" w:customStyle="1">
    <w:name w:val="Char Char4"/>
    <w:qFormat/>
    <w:rPr>
      <w:rFonts w:ascii="Arial" w:hAnsi="Arial" w:eastAsia="宋体" w:cs="Arial"/>
      <w:vanish/>
      <w:sz w:val="16"/>
      <w:szCs w:val="16"/>
      <w:lang w:val="en-US" w:eastAsia="zh-CN" w:bidi="ar-SA"/>
    </w:rPr>
  </w:style>
  <w:style w:type="character" w:styleId="1242" w:customStyle="1">
    <w:name w:val="z-窗体底端 Char Char"/>
    <w:qFormat/>
    <w:rPr>
      <w:rFonts w:ascii="Arial" w:hAnsi="Arial" w:cs="Arial"/>
      <w:vanish/>
      <w:sz w:val="16"/>
      <w:szCs w:val="16"/>
    </w:rPr>
  </w:style>
  <w:style w:type="character" w:styleId="1243" w:customStyle="1">
    <w:name w:val="正文缩进 Char Char1"/>
    <w:qFormat/>
    <w:rPr>
      <w:rFonts w:eastAsia="宋体"/>
      <w:sz w:val="24"/>
      <w:szCs w:val="24"/>
      <w:lang w:val="en-US" w:eastAsia="zh-CN" w:bidi="ar-SA"/>
    </w:rPr>
  </w:style>
  <w:style w:type="character" w:styleId="1244" w:customStyle="1">
    <w:name w:val="页眉 字符1"/>
    <w:uiPriority w:val="99"/>
    <w:qFormat/>
    <w:rPr>
      <w:rFonts w:eastAsia="楷体_GB2312"/>
      <w:sz w:val="18"/>
    </w:rPr>
  </w:style>
  <w:style w:type="character" w:styleId="1245" w:customStyle="1">
    <w:name w:val="yinyan1"/>
    <w:qFormat/>
    <w:rPr>
      <w:color w:val="003366"/>
      <w:sz w:val="18"/>
      <w:szCs w:val="18"/>
    </w:rPr>
  </w:style>
  <w:style w:type="character" w:styleId="1246" w:customStyle="1">
    <w:name w:val="Char Char7"/>
    <w:qFormat/>
    <w:rPr>
      <w:rFonts w:ascii="宋体" w:hAnsi="宋体" w:eastAsia="宋体" w:cs="宋体"/>
      <w:sz w:val="24"/>
      <w:szCs w:val="24"/>
      <w:lang w:val="en-US" w:eastAsia="zh-CN" w:bidi="ar-SA"/>
    </w:rPr>
  </w:style>
  <w:style w:type="character" w:styleId="1247" w:customStyle="1">
    <w:name w:val="textfont1"/>
    <w:qFormat/>
    <w:rPr>
      <w:sz w:val="22"/>
      <w:szCs w:val="22"/>
    </w:rPr>
  </w:style>
  <w:style w:type="character" w:styleId="1248" w:customStyle="1">
    <w:name w:val="正文首行缩进 Char Char"/>
    <w:qFormat/>
    <w:rPr>
      <w:rFonts w:ascii="方正大黑简体" w:eastAsia="方正大黑简体"/>
      <w:position w:val="6"/>
      <w:sz w:val="21"/>
      <w:szCs w:val="24"/>
    </w:rPr>
  </w:style>
  <w:style w:type="character" w:styleId="1249" w:customStyle="1">
    <w:name w:val="标题 8 Char"/>
    <w:qFormat/>
    <w:rPr>
      <w:rFonts w:ascii="Arial" w:hAnsi="Arial" w:eastAsia="黑体"/>
      <w:sz w:val="24"/>
      <w:szCs w:val="24"/>
    </w:rPr>
  </w:style>
  <w:style w:type="character" w:styleId="1250" w:customStyle="1">
    <w:name w:val="Char Char17"/>
    <w:qFormat/>
    <w:rPr>
      <w:rFonts w:ascii="Arial" w:hAnsi="Arial" w:eastAsia="黑体"/>
      <w:sz w:val="24"/>
      <w:szCs w:val="24"/>
      <w:lang w:bidi="ar-SA"/>
    </w:rPr>
  </w:style>
  <w:style w:type="character" w:styleId="1251" w:customStyle="1">
    <w:name w:val="Char Char23"/>
    <w:qFormat/>
    <w:rPr>
      <w:rFonts w:ascii="Arial" w:hAnsi="Arial" w:eastAsia="黑体"/>
      <w:b/>
      <w:bCs/>
      <w:sz w:val="32"/>
      <w:szCs w:val="32"/>
      <w:lang w:bidi="ar-SA"/>
    </w:rPr>
  </w:style>
  <w:style w:type="character" w:styleId="1252" w:customStyle="1">
    <w:name w:val="z-窗体顶端 字符"/>
    <w:link w:val="1253"/>
    <w:qFormat/>
    <w:rPr>
      <w:rFonts w:ascii="Arial" w:hAnsi="Arial" w:cs="Arial"/>
      <w:vanish/>
      <w:sz w:val="16"/>
      <w:szCs w:val="16"/>
    </w:rPr>
  </w:style>
  <w:style w:type="paragraph" w:styleId="1253" w:customStyle="1">
    <w:name w:val="z-窗体顶端1"/>
    <w:basedOn w:val="844"/>
    <w:next w:val="844"/>
    <w:link w:val="1252"/>
    <w:qFormat/>
    <w:pPr>
      <w:jc w:val="center"/>
      <w:widowControl/>
      <w:pBdr>
        <w:bottom w:val="single" w:color="auto" w:sz="6" w:space="1"/>
      </w:pBdr>
    </w:pPr>
    <w:rPr>
      <w:rFonts w:cs="Arial"/>
      <w:vanish/>
      <w:sz w:val="16"/>
      <w:szCs w:val="16"/>
    </w:rPr>
  </w:style>
  <w:style w:type="character" w:styleId="1254" w:customStyle="1">
    <w:name w:val="z-窗体顶端 字符1"/>
    <w:uiPriority w:val="99"/>
    <w:semiHidden/>
    <w:qFormat/>
    <w:rPr>
      <w:rFonts w:ascii="Arial" w:hAnsi="Arial" w:cs="Arial"/>
      <w:vanish/>
      <w:sz w:val="16"/>
      <w:szCs w:val="16"/>
    </w:rPr>
  </w:style>
  <w:style w:type="character" w:styleId="1255" w:customStyle="1">
    <w:name w:val="Char Char24"/>
    <w:qFormat/>
    <w:rPr>
      <w:rFonts w:eastAsia="宋体"/>
      <w:b/>
      <w:bCs/>
      <w:sz w:val="44"/>
      <w:szCs w:val="44"/>
      <w:lang w:bidi="ar-SA"/>
    </w:rPr>
  </w:style>
  <w:style w:type="character" w:styleId="1256" w:customStyle="1">
    <w:name w:val="Char Char19"/>
    <w:qFormat/>
    <w:rPr>
      <w:rFonts w:ascii="Arial" w:hAnsi="Arial" w:eastAsia="黑体"/>
      <w:b/>
      <w:bCs/>
      <w:sz w:val="24"/>
      <w:szCs w:val="24"/>
      <w:lang w:bidi="ar-SA"/>
    </w:rPr>
  </w:style>
  <w:style w:type="character" w:styleId="1257" w:customStyle="1">
    <w:name w:val="日期 Char Char"/>
    <w:qFormat/>
    <w:rPr>
      <w:rFonts w:ascii="宋体" w:hAnsi="宋体" w:eastAsia="楷体_GB2312"/>
      <w:sz w:val="24"/>
    </w:rPr>
  </w:style>
  <w:style w:type="paragraph" w:styleId="1258" w:customStyle="1">
    <w:name w:val="样式 正文（首行缩进两字） + 段前: 1 行 段后: 0.5 行"/>
    <w:basedOn w:val="860"/>
    <w:qFormat/>
    <w:pPr>
      <w:jc w:val="both"/>
      <w:spacing w:line="360" w:lineRule="auto"/>
      <w:widowControl/>
    </w:pPr>
    <w:rPr>
      <w:rFonts w:ascii="宋体" w:hAnsi="宋体" w:eastAsia="宋体" w:cs="宋体"/>
      <w:spacing w:val="20"/>
    </w:rPr>
  </w:style>
  <w:style w:type="paragraph" w:styleId="1259" w:customStyle="1">
    <w:name w:val="Char Char"/>
    <w:basedOn w:val="844"/>
    <w:qFormat/>
    <w:pPr>
      <w:jc w:val="left"/>
      <w:spacing w:after="160" w:line="240" w:lineRule="exact"/>
      <w:widowControl/>
    </w:pPr>
    <w:rPr>
      <w:rFonts w:ascii="Verdana" w:hAnsi="Verdana" w:eastAsia="仿宋_GB2312" w:cs="宋体"/>
      <w:sz w:val="24"/>
      <w:lang w:eastAsia="en-US"/>
    </w:rPr>
  </w:style>
  <w:style w:type="paragraph" w:styleId="1260" w:customStyle="1">
    <w:name w:val="标3"/>
    <w:basedOn w:val="844"/>
    <w:qFormat/>
    <w:pPr>
      <w:jc w:val="left"/>
      <w:spacing w:line="360" w:lineRule="auto"/>
      <w:widowControl/>
      <w:outlineLvl w:val="2"/>
    </w:pPr>
    <w:rPr>
      <w:rFonts w:ascii="宋体" w:hAnsi="宋体" w:cs="宋体"/>
      <w:b/>
      <w:sz w:val="28"/>
      <w:szCs w:val="32"/>
    </w:rPr>
  </w:style>
  <w:style w:type="paragraph" w:styleId="1261" w:customStyle="1">
    <w:name w:val="Char Char25"/>
    <w:basedOn w:val="844"/>
    <w:qFormat/>
    <w:pPr>
      <w:jc w:val="left"/>
      <w:spacing w:after="160" w:line="240" w:lineRule="exact"/>
      <w:widowControl/>
    </w:pPr>
    <w:rPr>
      <w:rFonts w:ascii="Verdana" w:hAnsi="Verdana" w:eastAsia="仿宋_GB2312" w:cs="宋体"/>
      <w:sz w:val="24"/>
      <w:lang w:eastAsia="en-US"/>
    </w:rPr>
  </w:style>
  <w:style w:type="paragraph" w:styleId="1262" w:customStyle="1">
    <w:name w:val="表格内正文"/>
    <w:qFormat/>
    <w:pPr>
      <w:jc w:val="both"/>
      <w:spacing w:line="120" w:lineRule="atLeast"/>
      <w:widowControl w:val="off"/>
    </w:pPr>
    <w:rPr>
      <w:rFonts w:ascii="Arial" w:hAnsi="Arial"/>
      <w:sz w:val="21"/>
    </w:rPr>
  </w:style>
  <w:style w:type="paragraph" w:styleId="1263" w:customStyle="1">
    <w:name w:val="xl113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4" w:customStyle="1">
    <w:name w:val="xl6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5" w:customStyle="1">
    <w:name w:val="xl11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6" w:customStyle="1">
    <w:name w:val="xl1134"/>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7" w:customStyle="1">
    <w:name w:val="列表内容"/>
    <w:basedOn w:val="844"/>
    <w:next w:val="844"/>
    <w:qFormat/>
    <w:pPr>
      <w:ind w:firstLine="200"/>
      <w:jc w:val="left"/>
      <w:widowControl/>
      <w:tabs>
        <w:tab w:val="left" w:pos="2409" w:leader="none"/>
      </w:tabs>
    </w:pPr>
    <w:rPr>
      <w:rFonts w:ascii="宋体" w:hAnsi="宋体" w:cs="宋体"/>
      <w:sz w:val="18"/>
    </w:rPr>
  </w:style>
  <w:style w:type="paragraph" w:styleId="1268" w:customStyle="1">
    <w:name w:val="xl1124"/>
    <w:basedOn w:val="844"/>
    <w:qFormat/>
    <w:pPr>
      <w:jc w:val="left"/>
      <w:spacing w:before="100" w:beforeAutospacing="1" w:after="100" w:afterAutospacing="1"/>
      <w:widowControl/>
    </w:pPr>
    <w:rPr>
      <w:rFonts w:ascii="宋体" w:hAnsi="宋体" w:cs="宋体"/>
      <w:sz w:val="20"/>
    </w:rPr>
  </w:style>
  <w:style w:type="paragraph" w:styleId="1269" w:customStyle="1">
    <w:name w:val="标2"/>
    <w:basedOn w:val="844"/>
    <w:qFormat/>
    <w:pPr>
      <w:jc w:val="left"/>
      <w:spacing w:line="360" w:lineRule="auto"/>
      <w:widowControl/>
      <w:outlineLvl w:val="1"/>
    </w:pPr>
    <w:rPr>
      <w:rFonts w:ascii="Adobe 黑体 Std R" w:hAnsi="宋体" w:cs="宋体"/>
      <w:b/>
      <w:bCs/>
      <w:color w:val="000000"/>
      <w:sz w:val="30"/>
      <w:szCs w:val="30"/>
    </w:rPr>
  </w:style>
  <w:style w:type="paragraph" w:styleId="1270" w:customStyle="1">
    <w:name w:val="内容列表"/>
    <w:basedOn w:val="1271"/>
    <w:next w:val="1271"/>
    <w:qFormat/>
    <w:pPr>
      <w:numPr>
        <w:numId w:val="4"/>
      </w:numPr>
      <w:ind w:firstLine="0"/>
      <w:tabs>
        <w:tab w:val="left" w:pos="360" w:leader="none"/>
      </w:tabs>
    </w:pPr>
  </w:style>
  <w:style w:type="paragraph" w:styleId="1271" w:customStyle="1">
    <w:name w:val="内容"/>
    <w:basedOn w:val="844"/>
    <w:qFormat/>
    <w:pPr>
      <w:ind w:left="840" w:firstLine="360"/>
      <w:jc w:val="left"/>
      <w:widowControl/>
    </w:pPr>
    <w:rPr>
      <w:rFonts w:ascii="宋体" w:hAnsi="宋体" w:cs="宋体"/>
      <w:sz w:val="18"/>
    </w:rPr>
  </w:style>
  <w:style w:type="paragraph" w:styleId="1272" w:customStyle="1">
    <w:name w:val="Appendix 1"/>
    <w:basedOn w:val="84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73" w:customStyle="1">
    <w:name w:val="Num 2"/>
    <w:basedOn w:val="844"/>
    <w:qFormat/>
    <w:pPr>
      <w:numPr>
        <w:numId w:val="6"/>
      </w:numPr>
      <w:jc w:val="left"/>
      <w:spacing w:line="360" w:lineRule="auto"/>
      <w:widowControl/>
      <w:tabs>
        <w:tab w:val="left" w:pos="1279" w:leader="none"/>
      </w:tabs>
    </w:pPr>
    <w:rPr>
      <w:rFonts w:ascii="宋体" w:hAnsi="宋体" w:cs="宋体"/>
      <w:sz w:val="24"/>
    </w:rPr>
  </w:style>
  <w:style w:type="paragraph" w:styleId="1274" w:customStyle="1">
    <w:name w:val="xl112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75" w:customStyle="1">
    <w:name w:val="样式 仿宋_GB2312 四号 黑色 行距: 1.5 倍行距2"/>
    <w:basedOn w:val="844"/>
    <w:qFormat/>
    <w:pPr>
      <w:spacing w:line="360" w:lineRule="auto"/>
    </w:pPr>
    <w:rPr>
      <w:rFonts w:ascii="仿宋_GB2312" w:hAnsi="宋体" w:eastAsia="仿宋_GB2312" w:cs="宋体"/>
      <w:color w:val="000000"/>
      <w:sz w:val="24"/>
    </w:rPr>
  </w:style>
  <w:style w:type="paragraph" w:styleId="1276" w:customStyle="1">
    <w:name w:val="列表段落1"/>
    <w:basedOn w:val="844"/>
    <w:uiPriority w:val="34"/>
    <w:qFormat/>
    <w:pPr>
      <w:ind w:firstLine="420"/>
      <w:jc w:val="left"/>
      <w:widowControl/>
    </w:pPr>
    <w:rPr>
      <w:rFonts w:ascii="宋体" w:hAnsi="宋体" w:cs="宋体"/>
      <w:sz w:val="24"/>
    </w:rPr>
  </w:style>
  <w:style w:type="paragraph" w:styleId="1277" w:customStyle="1">
    <w:name w:val="xl113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8" w:customStyle="1">
    <w:name w:val="Char Char1 Char Char Char Char Char Char Char"/>
    <w:basedOn w:val="844"/>
    <w:qFormat/>
    <w:pPr>
      <w:jc w:val="left"/>
      <w:widowControl/>
    </w:pPr>
    <w:rPr>
      <w:rFonts w:ascii="宋体" w:hAnsi="宋体" w:cs="宋体"/>
      <w:sz w:val="24"/>
    </w:rPr>
  </w:style>
  <w:style w:type="paragraph" w:styleId="1279" w:customStyle="1">
    <w:name w:val="Char111"/>
    <w:basedOn w:val="844"/>
    <w:qFormat/>
    <w:pPr>
      <w:jc w:val="left"/>
      <w:spacing w:after="160" w:line="240" w:lineRule="exact"/>
      <w:widowControl/>
    </w:pPr>
    <w:rPr>
      <w:rFonts w:ascii="Verdana" w:hAnsi="Verdana" w:cs="宋体"/>
      <w:sz w:val="20"/>
      <w:lang w:eastAsia="en-US"/>
    </w:rPr>
  </w:style>
  <w:style w:type="paragraph" w:styleId="1280" w:customStyle="1">
    <w:name w:val="Char Char110"/>
    <w:basedOn w:val="844"/>
    <w:qFormat/>
    <w:pPr>
      <w:jc w:val="left"/>
      <w:spacing w:after="160" w:line="240" w:lineRule="exact"/>
      <w:widowControl/>
    </w:pPr>
    <w:rPr>
      <w:rFonts w:ascii="Verdana" w:hAnsi="Verdana" w:cs="宋体"/>
      <w:sz w:val="20"/>
      <w:lang w:eastAsia="en-US"/>
    </w:rPr>
  </w:style>
  <w:style w:type="paragraph" w:styleId="1281" w:customStyle="1">
    <w:name w:val="xl6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2" w:customStyle="1">
    <w:name w:val="xl112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113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4" w:customStyle="1">
    <w:name w:val="正文3"/>
    <w:qFormat/>
    <w:pPr>
      <w:jc w:val="both"/>
    </w:pPr>
    <w:rPr>
      <w:rFonts w:ascii="Arial" w:hAnsi="Arial"/>
      <w:sz w:val="21"/>
      <w:szCs w:val="21"/>
    </w:rPr>
  </w:style>
  <w:style w:type="paragraph" w:styleId="1285" w:customStyle="1">
    <w:name w:val="xl113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6" w:customStyle="1">
    <w:name w:val="xl112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87" w:customStyle="1">
    <w:name w:val="xl112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88" w:customStyle="1">
    <w:name w:val="xl6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Bullet 1"/>
    <w:basedOn w:val="844"/>
    <w:qFormat/>
    <w:pPr>
      <w:numPr>
        <w:numId w:val="7"/>
      </w:numPr>
      <w:jc w:val="left"/>
      <w:spacing w:line="360" w:lineRule="auto"/>
      <w:widowControl/>
      <w:tabs>
        <w:tab w:val="left" w:pos="2034" w:leader="none"/>
      </w:tabs>
    </w:pPr>
    <w:rPr>
      <w:rFonts w:ascii="宋体" w:hAnsi="宋体" w:cs="宋体"/>
      <w:sz w:val="24"/>
    </w:rPr>
  </w:style>
  <w:style w:type="paragraph" w:styleId="1290" w:customStyle="1">
    <w:name w:val="xl6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1" w:customStyle="1">
    <w:name w:val="样式 正文缩进正文（首行缩进两字）表正文正文非缩进特点段1四号正文不缩进特点 CharALT+Z水上软件 +..."/>
    <w:basedOn w:val="860"/>
    <w:qFormat/>
    <w:pPr>
      <w:ind w:firstLine="480"/>
      <w:jc w:val="both"/>
      <w:spacing w:line="360" w:lineRule="auto"/>
      <w:widowControl/>
    </w:pPr>
    <w:rPr>
      <w:rFonts w:ascii="宋体" w:hAnsi="宋体" w:eastAsia="宋体" w:cs="宋体"/>
    </w:rPr>
  </w:style>
  <w:style w:type="paragraph" w:styleId="1292" w:customStyle="1">
    <w:name w:val="样式 首行缩进:  2 字符"/>
    <w:basedOn w:val="844"/>
    <w:qFormat/>
    <w:pPr>
      <w:ind w:firstLine="200"/>
      <w:jc w:val="left"/>
      <w:spacing w:line="360" w:lineRule="auto"/>
      <w:widowControl/>
    </w:pPr>
    <w:rPr>
      <w:rFonts w:ascii="宋体" w:hAnsi="宋体" w:cs="宋体"/>
      <w:sz w:val="24"/>
    </w:rPr>
  </w:style>
  <w:style w:type="paragraph" w:styleId="1293" w:customStyle="1">
    <w:name w:val="Char Char1 Char Char Char Char Char Char"/>
    <w:basedOn w:val="844"/>
    <w:qFormat/>
    <w:pPr>
      <w:ind w:firstLine="560"/>
      <w:jc w:val="left"/>
      <w:spacing w:before="78" w:after="78" w:line="240" w:lineRule="exact"/>
      <w:widowControl/>
    </w:pPr>
    <w:rPr>
      <w:rFonts w:ascii="宋体" w:hAnsi="宋体" w:cs="宋体"/>
      <w:sz w:val="28"/>
      <w:szCs w:val="28"/>
      <w:lang w:eastAsia="en-US"/>
    </w:rPr>
  </w:style>
  <w:style w:type="paragraph" w:styleId="1294" w:customStyle="1">
    <w:name w:val="标4"/>
    <w:basedOn w:val="844"/>
    <w:qFormat/>
    <w:pPr>
      <w:jc w:val="left"/>
      <w:spacing w:line="360" w:lineRule="auto"/>
      <w:widowControl/>
      <w:outlineLvl w:val="3"/>
    </w:pPr>
    <w:rPr>
      <w:rFonts w:ascii="宋体" w:hAnsi="宋体" w:cs="宋体"/>
      <w:b/>
      <w:sz w:val="28"/>
      <w:szCs w:val="28"/>
    </w:rPr>
  </w:style>
  <w:style w:type="paragraph" w:styleId="1295" w:customStyle="1">
    <w:name w:val="小标题"/>
    <w:basedOn w:val="844"/>
    <w:qFormat/>
    <w:pPr>
      <w:jc w:val="left"/>
      <w:widowControl/>
    </w:pPr>
    <w:rPr>
      <w:rFonts w:ascii="宋体" w:hAnsi="宋体" w:cs="宋体"/>
      <w:b/>
      <w:bCs/>
      <w:sz w:val="24"/>
    </w:rPr>
  </w:style>
  <w:style w:type="paragraph" w:styleId="1296" w:customStyle="1">
    <w:name w:val="xl113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7" w:customStyle="1">
    <w:name w:val="Appendix 2"/>
    <w:basedOn w:val="84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98" w:customStyle="1">
    <w:name w:val="msolistparagraph"/>
    <w:basedOn w:val="844"/>
    <w:qFormat/>
    <w:pPr>
      <w:ind w:firstLine="420"/>
      <w:jc w:val="left"/>
      <w:widowControl/>
    </w:pPr>
    <w:rPr>
      <w:rFonts w:ascii="Calibri" w:hAnsi="Calibri"/>
      <w:sz w:val="24"/>
      <w:szCs w:val="22"/>
    </w:rPr>
  </w:style>
  <w:style w:type="paragraph" w:styleId="1299" w:customStyle="1">
    <w:name w:val="Topic"/>
    <w:basedOn w:val="844"/>
    <w:qFormat/>
    <w:pPr>
      <w:jc w:val="left"/>
      <w:spacing w:before="60" w:after="60" w:line="360" w:lineRule="auto"/>
      <w:widowControl/>
    </w:pPr>
    <w:rPr>
      <w:rFonts w:ascii="宋体" w:hAnsi="宋体" w:cs="宋体"/>
      <w:sz w:val="24"/>
      <w:u w:val="single"/>
    </w:rPr>
  </w:style>
  <w:style w:type="paragraph" w:styleId="1300" w:customStyle="1">
    <w:name w:val="xl112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01" w:customStyle="1">
    <w:name w:val="tabletext"/>
    <w:basedOn w:val="844"/>
    <w:qFormat/>
    <w:pPr>
      <w:jc w:val="left"/>
      <w:spacing w:before="100" w:beforeAutospacing="1" w:after="100" w:afterAutospacing="1" w:line="240" w:lineRule="atLeast"/>
      <w:widowControl/>
    </w:pPr>
    <w:rPr>
      <w:rFonts w:ascii="Arial Unicode MS" w:hAnsi="Arial Unicode MS" w:cs="宋体"/>
      <w:sz w:val="18"/>
      <w:szCs w:val="18"/>
    </w:rPr>
  </w:style>
  <w:style w:type="paragraph" w:styleId="1302" w:customStyle="1">
    <w:name w:val="xl1122"/>
    <w:basedOn w:val="844"/>
    <w:qFormat/>
    <w:pPr>
      <w:jc w:val="left"/>
      <w:spacing w:before="100" w:beforeAutospacing="1" w:after="100" w:afterAutospacing="1"/>
      <w:widowControl/>
    </w:pPr>
    <w:rPr>
      <w:rFonts w:ascii="宋体" w:hAnsi="宋体" w:cs="宋体"/>
      <w:b/>
      <w:bCs/>
      <w:sz w:val="20"/>
    </w:rPr>
  </w:style>
  <w:style w:type="paragraph" w:styleId="1303" w:customStyle="1">
    <w:name w:val="xl11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04" w:customStyle="1">
    <w:name w:val="样式 样式 标题 1H1第 ？ 章PIM 1h1h11heading 1TOC1st levelSection Hea... +..."/>
    <w:basedOn w:val="844"/>
    <w:qFormat/>
    <w:pPr>
      <w:numPr>
        <w:numId w:val="8"/>
      </w:numPr>
      <w:jc w:val="left"/>
      <w:widowControl/>
      <w:tabs>
        <w:tab w:val="left" w:pos="420" w:leader="none"/>
      </w:tabs>
    </w:pPr>
    <w:rPr>
      <w:rFonts w:ascii="宋体" w:hAnsi="宋体" w:cs="宋体"/>
      <w:sz w:val="24"/>
    </w:rPr>
  </w:style>
  <w:style w:type="paragraph" w:styleId="1305" w:customStyle="1">
    <w:name w:val="一般正文"/>
    <w:basedOn w:val="844"/>
    <w:qFormat/>
    <w:pPr>
      <w:jc w:val="left"/>
      <w:spacing w:before="120" w:after="120" w:line="0" w:lineRule="atLeast"/>
      <w:widowControl/>
    </w:pPr>
    <w:rPr>
      <w:rFonts w:ascii="宋体" w:hAnsi="宋体" w:cs="宋体"/>
      <w:sz w:val="28"/>
    </w:rPr>
  </w:style>
  <w:style w:type="paragraph" w:styleId="1306" w:customStyle="1">
    <w:name w:val="Char Char1 Char Char Char Char Char Char Char1"/>
    <w:basedOn w:val="844"/>
    <w:qFormat/>
    <w:pPr>
      <w:jc w:val="left"/>
      <w:widowControl/>
    </w:pPr>
    <w:rPr>
      <w:rFonts w:ascii="宋体" w:hAnsi="宋体" w:cs="宋体"/>
      <w:sz w:val="24"/>
    </w:rPr>
  </w:style>
  <w:style w:type="paragraph" w:styleId="1307" w:customStyle="1">
    <w:name w:val="表格内正文 Char Char Char"/>
    <w:qFormat/>
    <w:pPr>
      <w:jc w:val="both"/>
      <w:spacing w:line="120" w:lineRule="atLeast"/>
      <w:widowControl w:val="off"/>
    </w:pPr>
    <w:rPr>
      <w:rFonts w:ascii="Arial" w:hAnsi="Arial"/>
      <w:sz w:val="21"/>
    </w:rPr>
  </w:style>
  <w:style w:type="paragraph" w:styleId="1308" w:customStyle="1">
    <w:name w:val="Style1"/>
    <w:basedOn w:val="844"/>
    <w:qFormat/>
    <w:pPr>
      <w:numPr>
        <w:numId w:val="9"/>
      </w:numPr>
      <w:jc w:val="left"/>
      <w:widowControl/>
      <w:tabs>
        <w:tab w:val="left" w:pos="851" w:leader="none"/>
      </w:tabs>
    </w:pPr>
    <w:rPr>
      <w:rFonts w:ascii="宋体" w:hAnsi="宋体" w:cs="宋体"/>
      <w:sz w:val="24"/>
    </w:rPr>
  </w:style>
  <w:style w:type="paragraph" w:styleId="1309" w:customStyle="1">
    <w:name w:val="xl113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0" w:customStyle="1">
    <w:name w:val="xl1123"/>
    <w:basedOn w:val="844"/>
    <w:qFormat/>
    <w:pPr>
      <w:jc w:val="left"/>
      <w:spacing w:before="100" w:beforeAutospacing="1" w:after="100" w:afterAutospacing="1"/>
      <w:widowControl/>
    </w:pPr>
    <w:rPr>
      <w:rFonts w:ascii="宋体" w:hAnsi="宋体" w:cs="宋体"/>
      <w:sz w:val="20"/>
    </w:rPr>
  </w:style>
  <w:style w:type="paragraph" w:styleId="1311" w:customStyle="1">
    <w:name w:val="xl1130"/>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12" w:customStyle="1">
    <w:name w:val="xl113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13" w:customStyle="1">
    <w:name w:val="apple-converted-space"/>
    <w:qFormat/>
  </w:style>
  <w:style w:type="paragraph" w:styleId="1314" w:customStyle="1">
    <w:name w:val="_Style 1"/>
    <w:basedOn w:val="844"/>
    <w:qFormat/>
    <w:pPr>
      <w:ind w:firstLine="420"/>
      <w:spacing w:line="360" w:lineRule="auto"/>
    </w:pPr>
    <w:rPr>
      <w:rFonts w:cs="宋体"/>
    </w:rPr>
  </w:style>
  <w:style w:type="character" w:styleId="1315" w:customStyle="1">
    <w:name w:val="GW-标题3 Char1"/>
    <w:link w:val="1316"/>
    <w:qFormat/>
    <w:rPr>
      <w:rFonts w:ascii="Calibri" w:hAnsi="Calibri" w:eastAsia="仿宋_GB2312"/>
      <w:b/>
      <w:bCs/>
      <w:sz w:val="32"/>
      <w:szCs w:val="44"/>
    </w:rPr>
  </w:style>
  <w:style w:type="paragraph" w:styleId="1316" w:customStyle="1">
    <w:name w:val="GW-标题3"/>
    <w:basedOn w:val="844"/>
    <w:next w:val="844"/>
    <w:link w:val="1315"/>
    <w:qFormat/>
    <w:pPr>
      <w:ind w:right="101"/>
      <w:keepLines/>
      <w:keepNext/>
      <w:spacing w:before="312" w:after="312" w:line="360" w:lineRule="auto"/>
      <w:outlineLvl w:val="1"/>
    </w:pPr>
    <w:rPr>
      <w:rFonts w:ascii="Calibri" w:hAnsi="Calibri" w:eastAsia="仿宋_GB2312"/>
      <w:b/>
      <w:bCs/>
      <w:sz w:val="32"/>
      <w:szCs w:val="44"/>
    </w:rPr>
  </w:style>
  <w:style w:type="paragraph" w:styleId="1317" w:customStyle="1">
    <w:name w:val="表格正文"/>
    <w:basedOn w:val="844"/>
    <w:qFormat/>
    <w:pPr>
      <w:ind w:left="42" w:right="42"/>
      <w:jc w:val="left"/>
      <w:spacing w:line="360" w:lineRule="auto"/>
    </w:pPr>
    <w:rPr>
      <w:rFonts w:ascii="Calibri" w:hAnsi="Calibri" w:cs="黑体"/>
      <w:szCs w:val="22"/>
    </w:rPr>
  </w:style>
  <w:style w:type="paragraph" w:styleId="1318" w:customStyle="1">
    <w:name w:val="msonormal"/>
    <w:basedOn w:val="844"/>
    <w:qFormat/>
    <w:pPr>
      <w:jc w:val="left"/>
      <w:spacing w:before="100" w:beforeAutospacing="1" w:after="100" w:afterAutospacing="1"/>
      <w:widowControl/>
    </w:pPr>
    <w:rPr>
      <w:rFonts w:ascii="宋体" w:hAnsi="宋体" w:cs="宋体"/>
      <w:sz w:val="24"/>
    </w:rPr>
  </w:style>
  <w:style w:type="paragraph" w:styleId="1319" w:customStyle="1">
    <w:name w:val="font9"/>
    <w:basedOn w:val="844"/>
    <w:qFormat/>
    <w:pPr>
      <w:jc w:val="left"/>
      <w:spacing w:before="100" w:beforeAutospacing="1" w:after="100" w:afterAutospacing="1"/>
      <w:widowControl/>
    </w:pPr>
    <w:rPr>
      <w:sz w:val="20"/>
    </w:rPr>
  </w:style>
  <w:style w:type="paragraph" w:styleId="1320" w:customStyle="1">
    <w:name w:val="font10"/>
    <w:basedOn w:val="844"/>
    <w:qFormat/>
    <w:pPr>
      <w:jc w:val="left"/>
      <w:spacing w:before="100" w:beforeAutospacing="1" w:after="100" w:afterAutospacing="1"/>
      <w:widowControl/>
    </w:pPr>
    <w:rPr>
      <w:rFonts w:ascii="宋体" w:hAnsi="宋体" w:cs="宋体"/>
      <w:color w:val="000000"/>
      <w:szCs w:val="21"/>
    </w:rPr>
  </w:style>
  <w:style w:type="paragraph" w:styleId="1321" w:customStyle="1">
    <w:name w:val="font12"/>
    <w:basedOn w:val="844"/>
    <w:qFormat/>
    <w:pPr>
      <w:jc w:val="left"/>
      <w:spacing w:before="100" w:beforeAutospacing="1" w:after="100" w:afterAutospacing="1"/>
      <w:widowControl/>
    </w:pPr>
    <w:rPr>
      <w:rFonts w:ascii="等线" w:hAnsi="宋体" w:eastAsia="等线" w:cs="宋体"/>
      <w:color w:val="000000"/>
      <w:sz w:val="20"/>
    </w:rPr>
  </w:style>
  <w:style w:type="paragraph" w:styleId="1322" w:customStyle="1">
    <w:name w:val="font13"/>
    <w:basedOn w:val="844"/>
    <w:qFormat/>
    <w:pPr>
      <w:jc w:val="left"/>
      <w:spacing w:before="100" w:beforeAutospacing="1" w:after="100" w:afterAutospacing="1"/>
      <w:widowControl/>
    </w:pPr>
    <w:rPr>
      <w:rFonts w:cs="Arial"/>
      <w:color w:val="000000"/>
      <w:szCs w:val="21"/>
    </w:rPr>
  </w:style>
  <w:style w:type="paragraph" w:styleId="1323" w:customStyle="1">
    <w:name w:val="font15"/>
    <w:basedOn w:val="844"/>
    <w:qFormat/>
    <w:pPr>
      <w:jc w:val="left"/>
      <w:spacing w:before="100" w:beforeAutospacing="1" w:after="100" w:afterAutospacing="1"/>
      <w:widowControl/>
    </w:pPr>
    <w:rPr>
      <w:rFonts w:ascii="宋体" w:hAnsi="宋体" w:cs="宋体"/>
      <w:szCs w:val="21"/>
    </w:rPr>
  </w:style>
  <w:style w:type="paragraph" w:styleId="1324" w:customStyle="1">
    <w:name w:val="font16"/>
    <w:basedOn w:val="844"/>
    <w:qFormat/>
    <w:pPr>
      <w:jc w:val="left"/>
      <w:spacing w:before="100" w:beforeAutospacing="1" w:after="100" w:afterAutospacing="1"/>
      <w:widowControl/>
    </w:pPr>
    <w:rPr>
      <w:rFonts w:ascii="宋体" w:hAnsi="宋体" w:cs="宋体"/>
      <w:color w:val="000000"/>
      <w:sz w:val="20"/>
    </w:rPr>
  </w:style>
  <w:style w:type="paragraph" w:styleId="1325" w:customStyle="1">
    <w:name w:val="font17"/>
    <w:basedOn w:val="844"/>
    <w:qFormat/>
    <w:pPr>
      <w:jc w:val="left"/>
      <w:spacing w:before="100" w:beforeAutospacing="1" w:after="100" w:afterAutospacing="1"/>
      <w:widowControl/>
    </w:pPr>
    <w:rPr>
      <w:rFonts w:ascii="Courier New" w:hAnsi="Courier New" w:cs="Courier New"/>
      <w:color w:val="000000"/>
      <w:sz w:val="24"/>
    </w:rPr>
  </w:style>
  <w:style w:type="paragraph" w:styleId="1326" w:customStyle="1">
    <w:name w:val="font18"/>
    <w:basedOn w:val="844"/>
    <w:qFormat/>
    <w:pPr>
      <w:jc w:val="left"/>
      <w:spacing w:before="100" w:beforeAutospacing="1" w:after="100" w:afterAutospacing="1"/>
      <w:widowControl/>
    </w:pPr>
    <w:rPr>
      <w:rFonts w:ascii="宋体" w:hAnsi="宋体" w:cs="宋体"/>
      <w:color w:val="000000"/>
      <w:sz w:val="22"/>
      <w:szCs w:val="22"/>
    </w:rPr>
  </w:style>
  <w:style w:type="paragraph" w:styleId="1327" w:customStyle="1">
    <w:name w:val="font19"/>
    <w:basedOn w:val="844"/>
    <w:qFormat/>
    <w:pPr>
      <w:jc w:val="left"/>
      <w:spacing w:before="100" w:beforeAutospacing="1" w:after="100" w:afterAutospacing="1"/>
      <w:widowControl/>
    </w:pPr>
    <w:rPr>
      <w:rFonts w:ascii="宋体" w:hAnsi="宋体" w:cs="宋体"/>
      <w:sz w:val="20"/>
    </w:rPr>
  </w:style>
  <w:style w:type="paragraph" w:styleId="1328" w:customStyle="1">
    <w:name w:val="font20"/>
    <w:basedOn w:val="844"/>
    <w:qFormat/>
    <w:pPr>
      <w:jc w:val="left"/>
      <w:spacing w:before="100" w:beforeAutospacing="1" w:after="100" w:afterAutospacing="1"/>
      <w:widowControl/>
    </w:pPr>
    <w:rPr>
      <w:rFonts w:ascii="宋体" w:hAnsi="宋体" w:cs="宋体"/>
      <w:sz w:val="18"/>
      <w:szCs w:val="18"/>
    </w:rPr>
  </w:style>
  <w:style w:type="paragraph" w:styleId="1329" w:customStyle="1">
    <w:name w:val="xl6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7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1" w:customStyle="1">
    <w:name w:val="xl7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2" w:customStyle="1">
    <w:name w:val="xl72"/>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7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74"/>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xl7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6" w:customStyle="1">
    <w:name w:val="xl7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7" w:customStyle="1">
    <w:name w:val="xl77"/>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8" w:customStyle="1">
    <w:name w:val="xl7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9" w:customStyle="1">
    <w:name w:val="xl79"/>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0" w:customStyle="1">
    <w:name w:val="xl8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8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8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xl8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44" w:customStyle="1">
    <w:name w:val="xl8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5" w:customStyle="1">
    <w:name w:val="xl8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6" w:customStyle="1">
    <w:name w:val="xl8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7" w:customStyle="1">
    <w:name w:val="xl8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xl8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49" w:customStyle="1">
    <w:name w:val="xl89"/>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0" w:customStyle="1">
    <w:name w:val="xl90"/>
    <w:basedOn w:val="844"/>
    <w:qFormat/>
    <w:pPr>
      <w:jc w:val="left"/>
      <w:spacing w:before="100" w:beforeAutospacing="1" w:after="100" w:afterAutospacing="1"/>
      <w:widowControl/>
    </w:pPr>
    <w:rPr>
      <w:rFonts w:ascii="宋体" w:hAnsi="宋体" w:cs="宋体"/>
      <w:sz w:val="24"/>
    </w:rPr>
  </w:style>
  <w:style w:type="paragraph" w:styleId="1351" w:customStyle="1">
    <w:name w:val="样式 首行缩进:  0 字符"/>
    <w:basedOn w:val="844"/>
    <w:link w:val="1352"/>
    <w:qFormat/>
    <w:pPr>
      <w:ind w:firstLine="200"/>
      <w:spacing w:line="360" w:lineRule="auto"/>
    </w:pPr>
    <w:rPr>
      <w:rFonts w:cs="宋体"/>
      <w:sz w:val="24"/>
    </w:rPr>
  </w:style>
  <w:style w:type="character" w:styleId="1352" w:customStyle="1">
    <w:name w:val="样式 首行缩进:  0 字符 Char"/>
    <w:link w:val="1351"/>
    <w:qFormat/>
    <w:rPr>
      <w:rFonts w:ascii="Arial" w:hAnsi="Arial" w:cs="宋体"/>
      <w:sz w:val="24"/>
    </w:rPr>
  </w:style>
  <w:style w:type="paragraph" w:styleId="1353" w:customStyle="1">
    <w:name w:val="*正文"/>
    <w:basedOn w:val="844"/>
    <w:link w:val="1354"/>
    <w:qFormat/>
    <w:pPr>
      <w:ind w:firstLine="482"/>
      <w:spacing w:line="360" w:lineRule="auto"/>
    </w:pPr>
    <w:rPr>
      <w:sz w:val="24"/>
      <w:shd w:val="clear" w:color="auto" w:fill="ffffff"/>
    </w:rPr>
  </w:style>
  <w:style w:type="character" w:styleId="1354" w:customStyle="1">
    <w:name w:val="*正文 Char"/>
    <w:link w:val="1353"/>
    <w:qFormat/>
    <w:rPr>
      <w:sz w:val="24"/>
    </w:rPr>
  </w:style>
  <w:style w:type="character" w:styleId="1355" w:customStyle="1">
    <w:name w:val="列出段落 Char"/>
    <w:qFormat/>
    <w:rPr>
      <w:rFonts w:ascii="等线"/>
      <w:sz w:val="24"/>
    </w:rPr>
  </w:style>
  <w:style w:type="paragraph" w:styleId="1356" w:customStyle="1">
    <w:name w:val="纯文本12"/>
    <w:basedOn w:val="844"/>
    <w:qFormat/>
    <w:rPr>
      <w:rFonts w:hint="eastAsia" w:ascii="宋体" w:hAnsi="Courier New" w:eastAsia="楷体_GB2312"/>
      <w:sz w:val="28"/>
    </w:rPr>
  </w:style>
  <w:style w:type="paragraph" w:styleId="1357" w:customStyle="1">
    <w:name w:val="paragraph"/>
    <w:basedOn w:val="844"/>
    <w:qFormat/>
    <w:pPr>
      <w:jc w:val="left"/>
      <w:spacing w:before="100" w:beforeAutospacing="1" w:after="100" w:afterAutospacing="1"/>
      <w:widowControl/>
    </w:pPr>
    <w:rPr>
      <w:rFonts w:ascii="宋体" w:hAnsi="宋体" w:cs="宋体"/>
      <w:sz w:val="24"/>
    </w:rPr>
  </w:style>
  <w:style w:type="paragraph" w:styleId="1358" w:customStyle="1">
    <w:name w:val="e表格"/>
    <w:basedOn w:val="844"/>
    <w:qFormat/>
    <w:pPr>
      <w:jc w:val="center"/>
    </w:pPr>
  </w:style>
  <w:style w:type="paragraph" w:styleId="1359" w:customStyle="1">
    <w:name w:val="首行缩进"/>
    <w:basedOn w:val="844"/>
    <w:qFormat/>
    <w:pPr>
      <w:ind w:firstLine="480"/>
      <w:jc w:val="left"/>
      <w:spacing w:line="360" w:lineRule="auto"/>
    </w:pPr>
    <w:rPr>
      <w:rFonts w:ascii="宋体" w:hAnsi="宋体"/>
      <w:sz w:val="24"/>
    </w:rPr>
  </w:style>
  <w:style w:type="paragraph" w:styleId="1360" w:customStyle="1">
    <w:name w:val="Table Paragraph"/>
    <w:basedOn w:val="844"/>
    <w:uiPriority w:val="1"/>
    <w:qFormat/>
    <w:pPr>
      <w:ind w:left="106"/>
      <w:jc w:val="left"/>
    </w:pPr>
    <w:rPr>
      <w:rFonts w:ascii="宋体" w:hAnsi="宋体" w:cs="宋体"/>
      <w:sz w:val="22"/>
      <w:szCs w:val="22"/>
      <w:u w:val="single"/>
      <w:lang w:val="zh-CN" w:bidi="zh-CN"/>
    </w:rPr>
  </w:style>
  <w:style w:type="paragraph" w:styleId="1361" w:customStyle="1">
    <w:name w:val="NormalIndent"/>
    <w:basedOn w:val="844"/>
    <w:uiPriority w:val="99"/>
    <w:qFormat/>
    <w:pPr>
      <w:ind w:firstLine="420"/>
      <w:jc w:val="left"/>
      <w:widowControl/>
    </w:pPr>
    <w:rPr>
      <w:rFonts w:eastAsia="楷体_GB2312"/>
      <w:sz w:val="24"/>
    </w:rPr>
  </w:style>
  <w:style w:type="character" w:styleId="1362" w:customStyle="1">
    <w:name w:val="NormalCharacter"/>
    <w:uiPriority w:val="99"/>
    <w:qFormat/>
  </w:style>
  <w:style w:type="character" w:styleId="1363" w:customStyle="1">
    <w:name w:val="未处理的提及1"/>
    <w:basedOn w:val="854"/>
    <w:uiPriority w:val="99"/>
    <w:semiHidden/>
    <w:unhideWhenUsed/>
    <w:qFormat/>
    <w:rPr>
      <w:color w:val="605e5c"/>
      <w:shd w:val="clear" w:color="auto" w:fill="e1dfdd"/>
    </w:rPr>
  </w:style>
  <w:style w:type="character" w:styleId="1364" w:customStyle="1">
    <w:name w:val="正文首行缩进 2 字符"/>
    <w:basedOn w:val="1076"/>
    <w:link w:val="903"/>
    <w:qFormat/>
    <w:rPr>
      <w:rFonts w:ascii="宋体" w:hAnsi="宋体" w:eastAsia="方正仿宋简体"/>
      <w:sz w:val="24"/>
    </w:rPr>
  </w:style>
  <w:style w:type="paragraph" w:styleId="1365" w:customStyle="1">
    <w:name w:val="首缩正文"/>
    <w:basedOn w:val="844"/>
    <w:link w:val="1366"/>
    <w:qFormat/>
    <w:pPr>
      <w:ind w:firstLine="200"/>
      <w:spacing w:line="600" w:lineRule="exact"/>
    </w:pPr>
    <w:rPr>
      <w:rFonts w:ascii="Times New Roman" w:hAnsi="Times New Roman" w:eastAsia="仿宋" w:cstheme="minorBidi"/>
      <w:sz w:val="28"/>
      <w:szCs w:val="22"/>
    </w:rPr>
  </w:style>
  <w:style w:type="character" w:styleId="1366" w:customStyle="1">
    <w:name w:val="首缩正文 Char"/>
    <w:basedOn w:val="854"/>
    <w:link w:val="1365"/>
    <w:qFormat/>
    <w:rPr>
      <w:rFonts w:ascii="Times New Roman" w:hAnsi="Times New Roman" w:eastAsia="仿宋" w:cstheme="minorBidi"/>
      <w:sz w:val="28"/>
      <w:szCs w:val="22"/>
    </w:rPr>
  </w:style>
  <w:style w:type="character" w:styleId="1367" w:customStyle="1">
    <w:name w:val="无间隔 Char"/>
    <w:uiPriority w:val="1"/>
    <w:qFormat/>
    <w:rPr>
      <w:rFonts w:ascii="Calibri" w:hAnsi="Calibri" w:eastAsia="宋体" w:cs="Times New Roman"/>
      <w:sz w:val="22"/>
      <w:lang w:eastAsia="en-US" w:bidi="en-US"/>
    </w:rPr>
  </w:style>
  <w:style w:type="character" w:styleId="1368" w:customStyle="1">
    <w:name w:val="脚注文本 Char"/>
    <w:qFormat/>
    <w:rPr>
      <w:rFonts w:ascii="Times New Roman" w:hAnsi="Times New Roman" w:eastAsia="宋体" w:cs="Times New Roman"/>
      <w:sz w:val="18"/>
      <w:szCs w:val="18"/>
    </w:rPr>
  </w:style>
  <w:style w:type="character" w:styleId="1369" w:customStyle="1">
    <w:name w:val="雅黑五号编号1.15间距 Char"/>
    <w:link w:val="1370"/>
    <w:qFormat/>
    <w:rPr>
      <w:rFonts w:ascii="Times New Roman" w:hAnsi="Times New Roman"/>
      <w:sz w:val="24"/>
      <w:szCs w:val="24"/>
    </w:rPr>
  </w:style>
  <w:style w:type="paragraph" w:styleId="1370" w:customStyle="1">
    <w:name w:val="雅黑五号编号1.15间距"/>
    <w:basedOn w:val="844"/>
    <w:link w:val="1369"/>
    <w:qFormat/>
    <w:pPr>
      <w:ind w:left="840" w:right="2" w:hanging="420"/>
      <w:spacing w:line="276" w:lineRule="auto"/>
      <w:tabs>
        <w:tab w:val="left" w:pos="840" w:leader="none"/>
      </w:tabs>
    </w:pPr>
    <w:rPr>
      <w:rFonts w:ascii="Times New Roman" w:hAnsi="Times New Roman"/>
      <w:sz w:val="24"/>
      <w:szCs w:val="24"/>
    </w:rPr>
  </w:style>
  <w:style w:type="character" w:styleId="1371" w:customStyle="1">
    <w:name w:val="标题 6 Char"/>
    <w:qFormat/>
    <w:rPr>
      <w:rFonts w:ascii="Arial" w:hAnsi="Arial" w:eastAsia="黑体"/>
      <w:b/>
      <w:bCs/>
      <w:sz w:val="24"/>
      <w:szCs w:val="24"/>
    </w:rPr>
  </w:style>
  <w:style w:type="character" w:styleId="1372" w:customStyle="1">
    <w:name w:val="标题 9 Char"/>
    <w:qFormat/>
    <w:rPr>
      <w:rFonts w:ascii="Arial" w:hAnsi="Arial" w:eastAsia="黑体"/>
      <w:sz w:val="24"/>
      <w:szCs w:val="21"/>
    </w:rPr>
  </w:style>
  <w:style w:type="character" w:styleId="1373" w:customStyle="1">
    <w:name w:val="标题 7 Char"/>
    <w:qFormat/>
    <w:rPr>
      <w:rFonts w:ascii="Times New Roman" w:hAnsi="Times New Roman"/>
      <w:b/>
      <w:bCs/>
      <w:sz w:val="24"/>
      <w:szCs w:val="24"/>
    </w:rPr>
  </w:style>
  <w:style w:type="character" w:styleId="1374" w:customStyle="1">
    <w:name w:val="标题 2 Char1"/>
    <w:qFormat/>
    <w:rPr>
      <w:rFonts w:ascii="Arial" w:hAnsi="Arial" w:eastAsia="黑体"/>
      <w:b/>
      <w:bCs/>
      <w:sz w:val="30"/>
      <w:szCs w:val="32"/>
    </w:rPr>
  </w:style>
  <w:style w:type="character" w:styleId="1375" w:customStyle="1">
    <w:name w:val="标题 5 Char"/>
    <w:qFormat/>
    <w:rPr>
      <w:rFonts w:ascii="Times New Roman" w:hAnsi="Times New Roman"/>
      <w:b/>
      <w:bCs/>
      <w:sz w:val="28"/>
      <w:szCs w:val="28"/>
    </w:rPr>
  </w:style>
  <w:style w:type="character" w:styleId="1376" w:customStyle="1">
    <w:name w:val="正文缩进 Char"/>
    <w:qFormat/>
    <w:rPr>
      <w:rFonts w:ascii="Times New Roman" w:hAnsi="Times New Roman" w:eastAsia="宋体" w:cs="Times New Roman"/>
      <w:sz w:val="24"/>
      <w:szCs w:val="24"/>
    </w:rPr>
  </w:style>
  <w:style w:type="character" w:styleId="1377" w:customStyle="1">
    <w:name w:val="雅黑五号1.15间距 Char"/>
    <w:link w:val="1378"/>
    <w:qFormat/>
    <w:rPr>
      <w:rFonts w:ascii="Times New Roman" w:hAnsi="Times New Roman"/>
      <w:szCs w:val="24"/>
    </w:rPr>
  </w:style>
  <w:style w:type="paragraph" w:styleId="1378" w:customStyle="1">
    <w:name w:val="雅黑五号1.15间距"/>
    <w:basedOn w:val="844"/>
    <w:link w:val="1377"/>
    <w:qFormat/>
    <w:pPr>
      <w:spacing w:line="276" w:lineRule="auto"/>
    </w:pPr>
    <w:rPr>
      <w:rFonts w:ascii="Times New Roman" w:hAnsi="Times New Roman"/>
      <w:szCs w:val="24"/>
    </w:rPr>
  </w:style>
  <w:style w:type="character" w:styleId="1379" w:customStyle="1">
    <w:name w:val="微软雅黑五号1.15间距 Char"/>
    <w:link w:val="1380"/>
    <w:qFormat/>
    <w:rPr>
      <w:rFonts w:ascii="Times New Roman" w:hAnsi="Times New Roman"/>
      <w:szCs w:val="24"/>
    </w:rPr>
  </w:style>
  <w:style w:type="paragraph" w:styleId="1380" w:customStyle="1">
    <w:name w:val="微软雅黑五号1.15间距"/>
    <w:basedOn w:val="844"/>
    <w:link w:val="1379"/>
    <w:qFormat/>
    <w:pPr>
      <w:ind w:left="424"/>
      <w:spacing w:line="276" w:lineRule="auto"/>
      <w:tabs>
        <w:tab w:val="left" w:pos="1380" w:leader="none"/>
      </w:tabs>
    </w:pPr>
    <w:rPr>
      <w:rFonts w:ascii="Times New Roman" w:hAnsi="Times New Roman"/>
      <w:szCs w:val="24"/>
    </w:rPr>
  </w:style>
  <w:style w:type="character" w:styleId="1381" w:customStyle="1">
    <w:name w:val="文档结构图 Char"/>
    <w:qFormat/>
    <w:rPr>
      <w:rFonts w:ascii="Times New Roman" w:hAnsi="Times New Roman" w:eastAsia="宋体" w:cs="Times New Roman"/>
      <w:szCs w:val="24"/>
      <w:shd w:val="clear" w:color="auto" w:fill="000080"/>
    </w:rPr>
  </w:style>
  <w:style w:type="character" w:styleId="1382" w:customStyle="1">
    <w:name w:val="tytytyty Char1"/>
    <w:link w:val="1383"/>
    <w:qFormat/>
    <w:rPr>
      <w:rFonts w:ascii="Times New Roman" w:hAnsi="Times New Roman"/>
      <w:sz w:val="24"/>
      <w:szCs w:val="24"/>
      <w:lang w:eastAsia="ar-SA"/>
    </w:rPr>
  </w:style>
  <w:style w:type="paragraph" w:styleId="1383" w:customStyle="1">
    <w:name w:val="tytytyty"/>
    <w:basedOn w:val="844"/>
    <w:link w:val="1382"/>
    <w:qFormat/>
    <w:pPr>
      <w:ind w:left="359" w:firstLine="480"/>
      <w:spacing w:line="360" w:lineRule="auto"/>
    </w:pPr>
    <w:rPr>
      <w:rFonts w:ascii="Times New Roman" w:hAnsi="Times New Roman"/>
      <w:sz w:val="24"/>
      <w:szCs w:val="24"/>
      <w:lang w:eastAsia="ar-SA"/>
    </w:rPr>
  </w:style>
  <w:style w:type="character" w:styleId="1384" w:customStyle="1">
    <w:name w:val="列表1 Char"/>
    <w:qFormat/>
    <w:rPr>
      <w:rFonts w:ascii="Times New Roman" w:hAnsi="Times New Roman"/>
      <w:sz w:val="24"/>
    </w:rPr>
  </w:style>
  <w:style w:type="character" w:styleId="1385" w:customStyle="1">
    <w:name w:val="签名 字符1"/>
    <w:link w:val="883"/>
    <w:qFormat/>
    <w:rPr>
      <w:rFonts w:ascii="Times New Roman" w:hAnsi="Times New Roman"/>
      <w:b/>
      <w:sz w:val="32"/>
    </w:rPr>
  </w:style>
  <w:style w:type="character" w:styleId="1386" w:customStyle="1">
    <w:name w:val="s201"/>
    <w:qFormat/>
    <w:rPr>
      <w:rFonts w:hint="default" w:ascii="Wingdings" w:hAnsi="Wingdings"/>
      <w:color w:val="000000"/>
      <w:sz w:val="21"/>
      <w:szCs w:val="21"/>
      <w:u w:val="none"/>
    </w:rPr>
  </w:style>
  <w:style w:type="character" w:styleId="1387" w:customStyle="1">
    <w:name w:val="正文标准格式 Char"/>
    <w:link w:val="1388"/>
    <w:qFormat/>
    <w:rPr>
      <w:rFonts w:ascii="Verdana" w:hAnsi="Verdana" w:eastAsia="华文细黑"/>
      <w:szCs w:val="24"/>
    </w:rPr>
  </w:style>
  <w:style w:type="paragraph" w:styleId="1388" w:customStyle="1">
    <w:name w:val="正文标准格式"/>
    <w:link w:val="1387"/>
    <w:qFormat/>
    <w:pPr>
      <w:ind w:firstLine="431"/>
      <w:spacing w:line="360" w:lineRule="auto"/>
    </w:pPr>
    <w:rPr>
      <w:rFonts w:ascii="Verdana" w:hAnsi="Verdana" w:eastAsia="华文细黑"/>
      <w:sz w:val="21"/>
      <w:szCs w:val="24"/>
    </w:rPr>
  </w:style>
  <w:style w:type="character" w:styleId="1389" w:customStyle="1">
    <w:name w:val="h21"/>
    <w:qFormat/>
    <w:rPr>
      <w:rFonts w:hint="eastAsia" w:ascii="宋体" w:hAnsi="宋体" w:eastAsia="宋体"/>
      <w:b/>
      <w:bCs/>
      <w:color w:val="000000"/>
      <w:sz w:val="24"/>
      <w:szCs w:val="24"/>
      <w:u w:val="none"/>
    </w:rPr>
  </w:style>
  <w:style w:type="character" w:styleId="1390" w:customStyle="1">
    <w:name w:val="标题 Char"/>
    <w:qFormat/>
    <w:rPr>
      <w:rFonts w:ascii="Arial" w:hAnsi="Arial" w:eastAsia="宋体" w:cs="Arial"/>
      <w:b/>
      <w:bCs/>
      <w:sz w:val="32"/>
      <w:szCs w:val="32"/>
    </w:rPr>
  </w:style>
  <w:style w:type="character" w:styleId="1391" w:customStyle="1">
    <w:name w:val="s181"/>
    <w:qFormat/>
    <w:rPr>
      <w:rFonts w:hint="eastAsia" w:ascii="黑体" w:hAnsi="黑体" w:eastAsia="黑体"/>
      <w:color w:val="000000"/>
      <w:sz w:val="28"/>
      <w:szCs w:val="28"/>
      <w:u w:val="none"/>
    </w:rPr>
  </w:style>
  <w:style w:type="character" w:styleId="1392" w:customStyle="1">
    <w:name w:val="MM Topic 2 Char"/>
    <w:link w:val="1393"/>
    <w:qFormat/>
    <w:rPr>
      <w:rFonts w:ascii="Cambria" w:hAnsi="Cambria"/>
      <w:b/>
      <w:bCs/>
      <w:sz w:val="32"/>
      <w:szCs w:val="32"/>
    </w:rPr>
  </w:style>
  <w:style w:type="paragraph" w:styleId="1393" w:customStyle="1">
    <w:name w:val="MM Topic 2"/>
    <w:basedOn w:val="846"/>
    <w:link w:val="1392"/>
    <w:qFormat/>
    <w:pPr>
      <w:spacing w:before="260" w:after="260" w:line="415" w:lineRule="auto"/>
    </w:pPr>
    <w:rPr>
      <w:rFonts w:ascii="Cambria" w:hAnsi="Cambria"/>
      <w:sz w:val="32"/>
    </w:rPr>
  </w:style>
  <w:style w:type="character" w:styleId="1394" w:customStyle="1">
    <w:name w:val="boldbodycopy"/>
    <w:basedOn w:val="854"/>
    <w:qFormat/>
  </w:style>
  <w:style w:type="character" w:styleId="1395" w:customStyle="1">
    <w:name w:val="日期 Char"/>
    <w:uiPriority w:val="99"/>
    <w:qFormat/>
    <w:rPr>
      <w:rFonts w:ascii="Times New Roman" w:hAnsi="Times New Roman"/>
      <w:sz w:val="24"/>
      <w:szCs w:val="24"/>
    </w:rPr>
  </w:style>
  <w:style w:type="character" w:styleId="1396" w:customStyle="1">
    <w:name w:val="页眉 Char"/>
    <w:uiPriority w:val="99"/>
    <w:qFormat/>
    <w:rPr>
      <w:sz w:val="18"/>
      <w:szCs w:val="18"/>
    </w:rPr>
  </w:style>
  <w:style w:type="character" w:styleId="1397" w:customStyle="1">
    <w:name w:val="hei181"/>
    <w:qFormat/>
  </w:style>
  <w:style w:type="character" w:styleId="1398" w:customStyle="1">
    <w:name w:val="Neu-T2 (文字)"/>
    <w:link w:val="1399"/>
    <w:qFormat/>
    <w:rPr>
      <w:rFonts w:ascii="宋体" w:hAnsi="宋体" w:cs="宋体"/>
      <w:b/>
      <w:sz w:val="30"/>
      <w:szCs w:val="32"/>
    </w:rPr>
  </w:style>
  <w:style w:type="paragraph" w:styleId="1399" w:customStyle="1">
    <w:name w:val="Neu-T2"/>
    <w:basedOn w:val="846"/>
    <w:link w:val="1398"/>
    <w:qFormat/>
    <w:pPr>
      <w:numPr>
        <w:ilvl w:val="1"/>
        <w:numId w:val="10"/>
      </w:numPr>
      <w:ind w:left="1202"/>
      <w:jc w:val="left"/>
      <w:keepLines w:val="0"/>
      <w:spacing w:line="700" w:lineRule="exact"/>
      <w:widowControl/>
    </w:pPr>
    <w:rPr>
      <w:rFonts w:ascii="宋体" w:hAnsi="宋体" w:cs="宋体"/>
      <w:bCs w:val="0"/>
      <w:sz w:val="30"/>
    </w:rPr>
  </w:style>
  <w:style w:type="character" w:styleId="1400" w:customStyle="1">
    <w:name w:val="s101"/>
    <w:qFormat/>
    <w:rPr>
      <w:rFonts w:hint="default" w:ascii="Arial" w:hAnsi="Arial" w:cs="Arial"/>
      <w:color w:val="000000"/>
      <w:sz w:val="24"/>
      <w:szCs w:val="24"/>
      <w:u w:val="none"/>
    </w:rPr>
  </w:style>
  <w:style w:type="character" w:styleId="1401" w:customStyle="1">
    <w:name w:val="已访问的超链接1"/>
    <w:qFormat/>
    <w:rPr>
      <w:color w:val="800080"/>
      <w:u w:val="single"/>
    </w:rPr>
  </w:style>
  <w:style w:type="character" w:styleId="1402" w:customStyle="1">
    <w:name w:val="s111"/>
    <w:qFormat/>
    <w:rPr>
      <w:rFonts w:hint="default" w:ascii="Times New Roman" w:hAnsi="Times New Roman" w:cs="Times New Roman"/>
      <w:b/>
      <w:bCs/>
      <w:color w:val="000000"/>
      <w:sz w:val="24"/>
      <w:szCs w:val="24"/>
      <w:u w:val="none"/>
    </w:rPr>
  </w:style>
  <w:style w:type="character" w:styleId="1403" w:customStyle="1">
    <w:name w:val="汗水正文 Char"/>
    <w:link w:val="1404"/>
    <w:qFormat/>
    <w:rPr>
      <w:sz w:val="24"/>
      <w:szCs w:val="24"/>
    </w:rPr>
  </w:style>
  <w:style w:type="paragraph" w:styleId="1404" w:customStyle="1">
    <w:name w:val="汗水正文"/>
    <w:basedOn w:val="844"/>
    <w:link w:val="1403"/>
    <w:qFormat/>
    <w:pPr>
      <w:ind w:right="-360" w:firstLine="420"/>
      <w:jc w:val="left"/>
      <w:spacing w:before="120" w:after="160" w:line="360" w:lineRule="auto"/>
      <w:widowControl/>
    </w:pPr>
    <w:rPr>
      <w:sz w:val="24"/>
      <w:szCs w:val="24"/>
    </w:rPr>
  </w:style>
  <w:style w:type="character" w:styleId="1405" w:customStyle="1">
    <w:name w:val="s241"/>
    <w:qFormat/>
    <w:rPr>
      <w:rFonts w:hint="default" w:ascii="Arial" w:hAnsi="Arial" w:cs="Arial"/>
      <w:color w:val="000000"/>
      <w:sz w:val="18"/>
      <w:szCs w:val="18"/>
      <w:u w:val="none"/>
    </w:rPr>
  </w:style>
  <w:style w:type="character" w:styleId="1406" w:customStyle="1">
    <w:name w:val="HTML 预设格式 Char"/>
    <w:uiPriority w:val="99"/>
    <w:qFormat/>
    <w:rPr>
      <w:rFonts w:ascii="Arial Unicode MS" w:hAnsi="Arial Unicode MS" w:eastAsia="Arial Unicode MS" w:cs="Arial Unicode MS"/>
      <w:sz w:val="20"/>
      <w:szCs w:val="20"/>
    </w:rPr>
  </w:style>
  <w:style w:type="character" w:styleId="1407" w:customStyle="1">
    <w:name w:val="s151"/>
    <w:qFormat/>
    <w:rPr>
      <w:rFonts w:hint="eastAsia" w:ascii="宋体" w:hAnsi="宋体" w:eastAsia="宋体"/>
      <w:color w:val="000000"/>
      <w:sz w:val="21"/>
      <w:szCs w:val="21"/>
      <w:u w:val="none"/>
    </w:rPr>
  </w:style>
  <w:style w:type="character" w:styleId="1408" w:customStyle="1">
    <w:name w:val="批注框文本 Char"/>
    <w:uiPriority w:val="99"/>
    <w:qFormat/>
    <w:rPr>
      <w:rFonts w:ascii="Times New Roman" w:hAnsi="Times New Roman" w:eastAsia="宋体" w:cs="Times New Roman"/>
      <w:sz w:val="18"/>
      <w:szCs w:val="18"/>
    </w:rPr>
  </w:style>
  <w:style w:type="character" w:styleId="1409" w:customStyle="1">
    <w:name w:val="s71"/>
    <w:qFormat/>
    <w:rPr>
      <w:rFonts w:hint="eastAsia" w:ascii="黑体" w:hAnsi="黑体" w:eastAsia="黑体"/>
      <w:color w:val="000000"/>
      <w:sz w:val="44"/>
      <w:szCs w:val="44"/>
      <w:u w:val="none"/>
    </w:rPr>
  </w:style>
  <w:style w:type="character" w:styleId="1410" w:customStyle="1">
    <w:name w:val="正文（首行缩进2字符） Char"/>
    <w:link w:val="1411"/>
    <w:qFormat/>
    <w:rPr>
      <w:rFonts w:ascii="Times New Roman" w:hAnsi="Times New Roman"/>
      <w:sz w:val="24"/>
      <w:szCs w:val="24"/>
    </w:rPr>
  </w:style>
  <w:style w:type="paragraph" w:styleId="1411" w:customStyle="1">
    <w:name w:val="正文（首行缩进2字符）"/>
    <w:basedOn w:val="844"/>
    <w:link w:val="1410"/>
    <w:qFormat/>
    <w:pPr>
      <w:ind w:firstLine="480"/>
      <w:spacing w:line="360" w:lineRule="auto"/>
    </w:pPr>
    <w:rPr>
      <w:rFonts w:ascii="Times New Roman" w:hAnsi="Times New Roman"/>
      <w:sz w:val="24"/>
      <w:szCs w:val="24"/>
    </w:rPr>
  </w:style>
  <w:style w:type="character" w:styleId="1412" w:customStyle="1">
    <w:name w:val="s131"/>
    <w:qFormat/>
    <w:rPr>
      <w:rFonts w:hint="eastAsia" w:ascii="黑体" w:hAnsi="黑体" w:eastAsia="黑体"/>
      <w:color w:val="000000"/>
      <w:sz w:val="20"/>
      <w:szCs w:val="20"/>
      <w:u w:val="none"/>
    </w:rPr>
  </w:style>
  <w:style w:type="character" w:styleId="1413" w:customStyle="1">
    <w:name w:val="Neu-Text Char"/>
    <w:link w:val="1414"/>
    <w:qFormat/>
    <w:rPr>
      <w:rFonts w:ascii="Century" w:hAnsi="Century"/>
      <w:spacing w:val="16"/>
      <w:sz w:val="28"/>
      <w:szCs w:val="24"/>
    </w:rPr>
  </w:style>
  <w:style w:type="paragraph" w:styleId="1414" w:customStyle="1">
    <w:name w:val="Neu-Text"/>
    <w:basedOn w:val="868"/>
    <w:link w:val="1413"/>
    <w:qFormat/>
    <w:pPr>
      <w:jc w:val="left"/>
      <w:spacing w:line="600" w:lineRule="exact"/>
    </w:pPr>
    <w:rPr>
      <w:rFonts w:ascii="Century" w:hAnsi="Century" w:eastAsia="宋体"/>
      <w:spacing w:val="16"/>
      <w:position w:val="0"/>
      <w:sz w:val="28"/>
      <w:szCs w:val="24"/>
    </w:rPr>
  </w:style>
  <w:style w:type="character" w:styleId="1415" w:customStyle="1">
    <w:name w:val="标题 4 Char"/>
    <w:qFormat/>
    <w:rPr>
      <w:rFonts w:ascii="Arial" w:hAnsi="Arial" w:eastAsia="黑体"/>
      <w:b/>
      <w:bCs/>
      <w:sz w:val="28"/>
      <w:szCs w:val="28"/>
    </w:rPr>
  </w:style>
  <w:style w:type="character" w:styleId="1416" w:customStyle="1">
    <w:name w:val="s191"/>
    <w:qFormat/>
    <w:rPr>
      <w:rFonts w:hint="default" w:ascii="Times New Roman" w:hAnsi="Times New Roman" w:cs="Times New Roman"/>
      <w:color w:val="000000"/>
      <w:sz w:val="21"/>
      <w:szCs w:val="21"/>
      <w:u w:val="none"/>
    </w:rPr>
  </w:style>
  <w:style w:type="character" w:styleId="1417" w:customStyle="1">
    <w:name w:val="正文首行缩进 2 Char"/>
    <w:link w:val="1418"/>
    <w:qFormat/>
    <w:rPr>
      <w:rFonts w:ascii="Times New Roman" w:hAnsi="Times New Roman"/>
      <w:szCs w:val="22"/>
    </w:rPr>
  </w:style>
  <w:style w:type="paragraph" w:styleId="1418" w:customStyle="1">
    <w:name w:val="_Style 415"/>
    <w:basedOn w:val="844"/>
    <w:next w:val="844"/>
    <w:link w:val="1417"/>
    <w:qFormat/>
    <w:pPr>
      <w:ind w:left="960"/>
      <w:jc w:val="left"/>
      <w:spacing w:line="360" w:lineRule="auto"/>
    </w:pPr>
    <w:rPr>
      <w:rFonts w:ascii="Times New Roman" w:hAnsi="Times New Roman"/>
      <w:szCs w:val="22"/>
    </w:rPr>
  </w:style>
  <w:style w:type="character" w:styleId="1419" w:customStyle="1">
    <w:name w:val="样式 样式 首行缩进:  0.74 厘米 行距: 1.5 倍行距 + (西文) Times New Roman (中文) 华文... Char"/>
    <w:link w:val="1420"/>
    <w:qFormat/>
    <w:rPr>
      <w:rFonts w:ascii="Times New Roman" w:hAnsi="Times New Roman" w:eastAsia="华文细黑" w:cs="宋体"/>
    </w:rPr>
  </w:style>
  <w:style w:type="paragraph" w:styleId="1420" w:customStyle="1">
    <w:name w:val="样式 样式 首行缩进:  0.74 厘米 行距: 1.5 倍行距 + (西文) Times New Roman (中文) 华文..."/>
    <w:basedOn w:val="844"/>
    <w:link w:val="1419"/>
    <w:qFormat/>
    <w:pPr>
      <w:ind w:firstLine="420"/>
      <w:spacing w:line="360" w:lineRule="auto"/>
    </w:pPr>
    <w:rPr>
      <w:rFonts w:ascii="Times New Roman" w:hAnsi="Times New Roman" w:eastAsia="华文细黑" w:cs="宋体"/>
    </w:rPr>
  </w:style>
  <w:style w:type="character" w:styleId="1421" w:customStyle="1">
    <w:name w:val="样式 首行缩进:  0.74 厘米 行距: 1.5 倍行距 Char"/>
    <w:link w:val="1422"/>
    <w:qFormat/>
    <w:rPr>
      <w:rFonts w:cs="宋体"/>
      <w:sz w:val="24"/>
    </w:rPr>
  </w:style>
  <w:style w:type="paragraph" w:styleId="1422" w:customStyle="1">
    <w:name w:val="样式 首行缩进:  0.74 厘米 行距: 1.5 倍行距"/>
    <w:basedOn w:val="844"/>
    <w:link w:val="1421"/>
    <w:qFormat/>
    <w:pPr>
      <w:ind w:firstLine="420"/>
      <w:spacing w:line="360" w:lineRule="auto"/>
    </w:pPr>
    <w:rPr>
      <w:rFonts w:cs="宋体"/>
      <w:sz w:val="24"/>
    </w:rPr>
  </w:style>
  <w:style w:type="character" w:styleId="1423" w:customStyle="1">
    <w:name w:val="新正文 Char"/>
    <w:link w:val="1424"/>
    <w:qFormat/>
    <w:rPr>
      <w:sz w:val="24"/>
      <w:szCs w:val="24"/>
    </w:rPr>
  </w:style>
  <w:style w:type="paragraph" w:styleId="1424" w:customStyle="1">
    <w:name w:val="新正文"/>
    <w:basedOn w:val="844"/>
    <w:link w:val="1423"/>
    <w:qFormat/>
    <w:pPr>
      <w:ind w:firstLine="200"/>
      <w:spacing w:line="360" w:lineRule="auto"/>
    </w:pPr>
    <w:rPr>
      <w:sz w:val="24"/>
      <w:szCs w:val="24"/>
    </w:rPr>
  </w:style>
  <w:style w:type="character" w:styleId="1425" w:customStyle="1">
    <w:name w:val="s161"/>
    <w:qFormat/>
    <w:rPr>
      <w:rFonts w:hint="default" w:ascii="Wingdings" w:hAnsi="Wingdings"/>
      <w:color w:val="000000"/>
      <w:sz w:val="24"/>
      <w:szCs w:val="24"/>
      <w:u w:val="none"/>
    </w:rPr>
  </w:style>
  <w:style w:type="character" w:styleId="1426" w:customStyle="1">
    <w:name w:val="t_tag"/>
    <w:qFormat/>
  </w:style>
  <w:style w:type="character" w:styleId="1427" w:customStyle="1">
    <w:name w:val="Neu-T4 (文字)"/>
    <w:link w:val="1428"/>
    <w:qFormat/>
    <w:rPr>
      <w:rFonts w:ascii="宋体" w:hAnsi="宋体" w:cs="宋体"/>
      <w:bCs/>
      <w:sz w:val="24"/>
      <w:szCs w:val="24"/>
      <w:lang w:eastAsia="ja-JP"/>
    </w:rPr>
  </w:style>
  <w:style w:type="paragraph" w:styleId="1428" w:customStyle="1">
    <w:name w:val="Neu-T4"/>
    <w:basedOn w:val="848"/>
    <w:link w:val="1427"/>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429" w:customStyle="1">
    <w:name w:val="cn_text1"/>
    <w:qFormat/>
    <w:rPr>
      <w:rFonts w:ascii="宋体" w:hAnsi="宋体" w:eastAsia="宋体"/>
      <w:sz w:val="28"/>
      <w:szCs w:val="28"/>
      <w:lang w:val="en-US" w:eastAsia="zh-CN" w:bidi="ar-SA"/>
    </w:rPr>
  </w:style>
  <w:style w:type="character" w:styleId="1430" w:customStyle="1">
    <w:name w:val="样式6 Char"/>
    <w:link w:val="1431"/>
    <w:qFormat/>
    <w:rPr>
      <w:rFonts w:ascii="宋体" w:hAnsi="宋体"/>
      <w:sz w:val="24"/>
      <w:szCs w:val="24"/>
      <w:lang w:eastAsia="en-US" w:bidi="en-US"/>
    </w:rPr>
  </w:style>
  <w:style w:type="paragraph" w:styleId="1431" w:customStyle="1">
    <w:name w:val="样式6"/>
    <w:basedOn w:val="1078"/>
    <w:link w:val="143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432" w:customStyle="1">
    <w:name w:val="Neu-T3 Char"/>
    <w:link w:val="1433"/>
    <w:qFormat/>
    <w:rPr>
      <w:rFonts w:ascii="宋体" w:hAnsi="宋体" w:cs="宋体"/>
      <w:b/>
      <w:sz w:val="28"/>
      <w:szCs w:val="28"/>
    </w:rPr>
  </w:style>
  <w:style w:type="paragraph" w:styleId="1433" w:customStyle="1">
    <w:name w:val="Neu-T3"/>
    <w:basedOn w:val="847"/>
    <w:link w:val="1432"/>
    <w:qFormat/>
    <w:pPr>
      <w:numPr>
        <w:ilvl w:val="2"/>
        <w:numId w:val="10"/>
      </w:numPr>
      <w:jc w:val="left"/>
      <w:keepLines w:val="0"/>
      <w:spacing w:before="0" w:after="0" w:line="700" w:lineRule="exact"/>
    </w:pPr>
    <w:rPr>
      <w:rFonts w:ascii="宋体" w:hAnsi="宋体" w:cs="宋体"/>
      <w:bCs w:val="0"/>
      <w:sz w:val="28"/>
      <w:szCs w:val="28"/>
    </w:rPr>
  </w:style>
  <w:style w:type="character" w:styleId="1434" w:customStyle="1">
    <w:name w:val="p1"/>
    <w:qFormat/>
    <w:rPr>
      <w:rFonts w:hint="eastAsia" w:ascii="宋体" w:hAnsi="宋体" w:eastAsia="宋体"/>
      <w:color w:val="000000"/>
      <w:sz w:val="24"/>
      <w:szCs w:val="24"/>
      <w:u w:val="none"/>
    </w:rPr>
  </w:style>
  <w:style w:type="character" w:styleId="1435" w:customStyle="1">
    <w:name w:val="标准正文 Char"/>
    <w:link w:val="1436"/>
    <w:qFormat/>
    <w:rPr>
      <w:sz w:val="24"/>
    </w:rPr>
  </w:style>
  <w:style w:type="paragraph" w:styleId="1436" w:customStyle="1">
    <w:name w:val="标准正文"/>
    <w:basedOn w:val="860"/>
    <w:next w:val="1411"/>
    <w:link w:val="1435"/>
    <w:qFormat/>
    <w:pPr>
      <w:ind w:firstLine="482"/>
      <w:jc w:val="both"/>
      <w:spacing w:before="60" w:after="60" w:line="360" w:lineRule="auto"/>
    </w:pPr>
    <w:rPr>
      <w:rFonts w:eastAsia="宋体"/>
    </w:rPr>
  </w:style>
  <w:style w:type="character" w:styleId="1437" w:customStyle="1">
    <w:name w:val="s211"/>
    <w:qFormat/>
    <w:rPr>
      <w:rFonts w:hint="default" w:ascii="Calibri" w:hAnsi="Calibri"/>
      <w:color w:val="000000"/>
      <w:sz w:val="21"/>
      <w:szCs w:val="21"/>
      <w:u w:val="none"/>
    </w:rPr>
  </w:style>
  <w:style w:type="character" w:styleId="1438" w:customStyle="1">
    <w:name w:val="称呼 字符1"/>
    <w:link w:val="866"/>
    <w:qFormat/>
    <w:rPr>
      <w:rFonts w:ascii="Times New Roman" w:hAnsi="Times New Roman"/>
      <w:sz w:val="24"/>
    </w:rPr>
  </w:style>
  <w:style w:type="character" w:styleId="1439" w:customStyle="1">
    <w:name w:val="样式 首行缩进:  2 字符5 Char"/>
    <w:link w:val="1440"/>
    <w:qFormat/>
    <w:rPr>
      <w:rFonts w:ascii="Times New Roman" w:hAnsi="Times New Roman" w:cs="宋体"/>
      <w:sz w:val="24"/>
    </w:rPr>
  </w:style>
  <w:style w:type="paragraph" w:styleId="1440" w:customStyle="1">
    <w:name w:val="样式 首行缩进:  2 字符5"/>
    <w:basedOn w:val="844"/>
    <w:link w:val="1439"/>
    <w:qFormat/>
    <w:pPr>
      <w:ind w:firstLine="480"/>
      <w:spacing w:before="120" w:line="360" w:lineRule="auto"/>
    </w:pPr>
    <w:rPr>
      <w:rFonts w:ascii="Times New Roman" w:hAnsi="Times New Roman" w:cs="宋体"/>
      <w:sz w:val="24"/>
    </w:rPr>
  </w:style>
  <w:style w:type="character" w:styleId="1441" w:customStyle="1">
    <w:name w:val="正文文本缩进 3 Char"/>
    <w:qFormat/>
    <w:rPr>
      <w:rFonts w:ascii="宋体" w:hAnsi="Times New Roman" w:eastAsia="宋体" w:cs="Times New Roman"/>
      <w:szCs w:val="20"/>
    </w:rPr>
  </w:style>
  <w:style w:type="character" w:styleId="1442" w:customStyle="1">
    <w:name w:val="页脚 Char"/>
    <w:uiPriority w:val="99"/>
    <w:qFormat/>
    <w:rPr>
      <w:sz w:val="18"/>
      <w:szCs w:val="18"/>
    </w:rPr>
  </w:style>
  <w:style w:type="character" w:styleId="1443" w:customStyle="1">
    <w:name w:val="tytytyty Char Char Char"/>
    <w:link w:val="1444"/>
    <w:qFormat/>
    <w:rPr>
      <w:rFonts w:ascii="Times New Roman" w:hAnsi="Times New Roman"/>
      <w:sz w:val="24"/>
      <w:szCs w:val="24"/>
    </w:rPr>
  </w:style>
  <w:style w:type="paragraph" w:styleId="1444" w:customStyle="1">
    <w:name w:val="tytytyty Char Char"/>
    <w:basedOn w:val="844"/>
    <w:link w:val="1443"/>
    <w:qFormat/>
    <w:pPr>
      <w:ind w:left="359" w:firstLine="480"/>
      <w:spacing w:line="360" w:lineRule="auto"/>
    </w:pPr>
    <w:rPr>
      <w:rFonts w:ascii="Times New Roman" w:hAnsi="Times New Roman"/>
      <w:sz w:val="24"/>
      <w:szCs w:val="24"/>
    </w:rPr>
  </w:style>
  <w:style w:type="character" w:styleId="1445" w:customStyle="1">
    <w:name w:val="greycolor1"/>
    <w:qFormat/>
    <w:rPr>
      <w:sz w:val="18"/>
      <w:szCs w:val="18"/>
    </w:rPr>
  </w:style>
  <w:style w:type="character" w:styleId="1446" w:customStyle="1">
    <w:name w:val="s121"/>
    <w:qFormat/>
    <w:rPr>
      <w:rFonts w:hint="default" w:ascii="Times New Roman" w:hAnsi="Times New Roman" w:cs="Times New Roman"/>
      <w:color w:val="000000"/>
      <w:sz w:val="24"/>
      <w:szCs w:val="24"/>
      <w:u w:val="none"/>
    </w:rPr>
  </w:style>
  <w:style w:type="character" w:styleId="1447" w:customStyle="1">
    <w:name w:val="正文文本 Char"/>
    <w:uiPriority w:val="99"/>
    <w:qFormat/>
    <w:rPr>
      <w:rFonts w:ascii="Times New Roman" w:hAnsi="Times New Roman"/>
      <w:sz w:val="24"/>
      <w:szCs w:val="24"/>
    </w:rPr>
  </w:style>
  <w:style w:type="character" w:styleId="1448" w:customStyle="1">
    <w:name w:val="SANGFOR_6_正文 Char"/>
    <w:link w:val="1449"/>
    <w:qFormat/>
    <w:rPr>
      <w:rFonts w:eastAsia="微软雅黑"/>
      <w:szCs w:val="24"/>
    </w:rPr>
  </w:style>
  <w:style w:type="paragraph" w:styleId="1449" w:customStyle="1">
    <w:name w:val="SANGFOR_6_正文"/>
    <w:basedOn w:val="844"/>
    <w:link w:val="1448"/>
    <w:qFormat/>
    <w:pPr>
      <w:ind w:firstLine="420"/>
      <w:spacing w:line="360" w:lineRule="auto"/>
    </w:pPr>
    <w:rPr>
      <w:rFonts w:eastAsia="微软雅黑"/>
      <w:szCs w:val="24"/>
    </w:rPr>
  </w:style>
  <w:style w:type="character" w:styleId="1450" w:customStyle="1">
    <w:name w:val="正文首行缩进 Char"/>
    <w:qFormat/>
    <w:rPr>
      <w:rFonts w:ascii="Times New Roman" w:hAnsi="Times New Roman"/>
      <w:sz w:val="24"/>
      <w:szCs w:val="24"/>
    </w:rPr>
  </w:style>
  <w:style w:type="character" w:styleId="1451" w:customStyle="1">
    <w:name w:val="s41"/>
    <w:qFormat/>
    <w:rPr>
      <w:rFonts w:hint="eastAsia" w:ascii="黑体" w:hAnsi="黑体" w:eastAsia="黑体"/>
      <w:color w:val="000000"/>
      <w:sz w:val="30"/>
      <w:szCs w:val="30"/>
      <w:u w:val="none"/>
    </w:rPr>
  </w:style>
  <w:style w:type="character" w:styleId="1452" w:customStyle="1">
    <w:name w:val="正文文本缩进 2 Char"/>
    <w:qFormat/>
    <w:rPr>
      <w:rFonts w:ascii="Times New Roman" w:hAnsi="Times New Roman" w:eastAsia="宋体" w:cs="Times New Roman"/>
      <w:szCs w:val="24"/>
    </w:rPr>
  </w:style>
  <w:style w:type="character" w:styleId="1453" w:customStyle="1">
    <w:name w:val="样式 正文缩进 + 首行缩进:  2 字符 Char"/>
    <w:link w:val="1454"/>
    <w:qFormat/>
    <w:rPr>
      <w:rFonts w:ascii="Times New Roman" w:hAnsi="Times New Roman" w:cs="宋体"/>
      <w:sz w:val="24"/>
    </w:rPr>
  </w:style>
  <w:style w:type="paragraph" w:styleId="1454" w:customStyle="1">
    <w:name w:val="样式 正文缩进 + 首行缩进:  2 字符"/>
    <w:basedOn w:val="860"/>
    <w:link w:val="1453"/>
    <w:qFormat/>
    <w:pPr>
      <w:ind w:firstLine="200"/>
      <w:jc w:val="both"/>
      <w:spacing w:line="360" w:lineRule="auto"/>
    </w:pPr>
    <w:rPr>
      <w:rFonts w:ascii="Times New Roman" w:hAnsi="Times New Roman" w:eastAsia="宋体" w:cs="宋体"/>
    </w:rPr>
  </w:style>
  <w:style w:type="character" w:styleId="1455" w:customStyle="1">
    <w:name w:val="s261"/>
    <w:qFormat/>
    <w:rPr>
      <w:rFonts w:hint="eastAsia" w:ascii="华文细黑" w:hAnsi="华文细黑" w:eastAsia="华文细黑"/>
      <w:color w:val="000000"/>
      <w:sz w:val="18"/>
      <w:szCs w:val="18"/>
      <w:u w:val="none"/>
    </w:rPr>
  </w:style>
  <w:style w:type="character" w:styleId="1456" w:customStyle="1">
    <w:name w:val="题注 Char"/>
    <w:qFormat/>
    <w:rPr>
      <w:rFonts w:ascii="Arial" w:hAnsi="Arial" w:eastAsia="黑体" w:cs="Arial"/>
    </w:rPr>
  </w:style>
  <w:style w:type="character" w:styleId="1457" w:customStyle="1">
    <w:name w:val="正文文本 3 字符1"/>
    <w:link w:val="867"/>
    <w:qFormat/>
    <w:rPr>
      <w:sz w:val="16"/>
      <w:szCs w:val="16"/>
    </w:rPr>
  </w:style>
  <w:style w:type="character" w:styleId="1458" w:customStyle="1">
    <w:name w:val="纯文本 Char1"/>
    <w:qFormat/>
    <w:rPr>
      <w:rFonts w:ascii="宋体" w:hAnsi="Courier New"/>
      <w:sz w:val="24"/>
    </w:rPr>
  </w:style>
  <w:style w:type="character" w:styleId="1459" w:customStyle="1">
    <w:name w:val="Fig Char"/>
    <w:link w:val="1460"/>
    <w:qFormat/>
    <w:rPr>
      <w:rFonts w:ascii="Arial" w:hAnsi="Arial" w:cs="Arial"/>
      <w:sz w:val="22"/>
      <w:szCs w:val="22"/>
    </w:rPr>
  </w:style>
  <w:style w:type="paragraph" w:styleId="1460" w:customStyle="1">
    <w:name w:val="Fig"/>
    <w:basedOn w:val="844"/>
    <w:link w:val="1459"/>
    <w:qFormat/>
    <w:pPr>
      <w:numPr>
        <w:numId w:val="11"/>
      </w:numPr>
      <w:jc w:val="center"/>
      <w:spacing w:after="120" w:line="360" w:lineRule="auto"/>
      <w:widowControl/>
    </w:pPr>
    <w:rPr>
      <w:rFonts w:cs="Arial"/>
      <w:sz w:val="22"/>
      <w:szCs w:val="22"/>
    </w:rPr>
  </w:style>
  <w:style w:type="character" w:styleId="1461" w:customStyle="1">
    <w:name w:val="规范正文 Char"/>
    <w:link w:val="1462"/>
    <w:qFormat/>
    <w:rPr>
      <w:sz w:val="24"/>
    </w:rPr>
  </w:style>
  <w:style w:type="paragraph" w:styleId="1462" w:customStyle="1">
    <w:name w:val="规范正文"/>
    <w:link w:val="1461"/>
    <w:qFormat/>
    <w:pPr>
      <w:ind w:firstLine="200"/>
      <w:spacing w:line="360" w:lineRule="auto"/>
    </w:pPr>
    <w:rPr>
      <w:rFonts w:ascii="Arial" w:hAnsi="Arial"/>
      <w:sz w:val="24"/>
    </w:rPr>
  </w:style>
  <w:style w:type="character" w:styleId="1463" w:customStyle="1">
    <w:name w:val="en2"/>
    <w:qFormat/>
    <w:rPr>
      <w:rFonts w:hint="default" w:ascii="Arial" w:hAnsi="Arial"/>
      <w:color w:val="666666"/>
      <w:sz w:val="18"/>
      <w:u w:val="none"/>
    </w:rPr>
  </w:style>
  <w:style w:type="character" w:styleId="1464" w:customStyle="1">
    <w:name w:val="s141"/>
    <w:qFormat/>
    <w:rPr>
      <w:rFonts w:hint="default" w:ascii="Arial" w:hAnsi="Arial" w:cs="Arial"/>
      <w:color w:val="000000"/>
      <w:sz w:val="20"/>
      <w:szCs w:val="20"/>
      <w:u w:val="none"/>
    </w:rPr>
  </w:style>
  <w:style w:type="character" w:styleId="1465" w:customStyle="1">
    <w:name w:val="sub1"/>
    <w:qFormat/>
    <w:rPr>
      <w:sz w:val="22"/>
      <w:szCs w:val="23"/>
    </w:rPr>
  </w:style>
  <w:style w:type="character" w:styleId="1466" w:customStyle="1">
    <w:name w:val="p91"/>
    <w:qFormat/>
    <w:rPr>
      <w:rFonts w:hint="eastAsia" w:ascii="宋体" w:hAnsi="宋体" w:eastAsia="宋体"/>
      <w:sz w:val="18"/>
      <w:szCs w:val="18"/>
    </w:rPr>
  </w:style>
  <w:style w:type="character" w:styleId="1467" w:customStyle="1">
    <w:name w:val="图片文字 Char"/>
    <w:link w:val="1468"/>
    <w:qFormat/>
    <w:rPr>
      <w:rFonts w:ascii="Times New Roman" w:hAnsi="Times New Roman"/>
      <w:lang w:val="zh-CN"/>
    </w:rPr>
  </w:style>
  <w:style w:type="paragraph" w:styleId="1468" w:customStyle="1">
    <w:name w:val="图片文字"/>
    <w:basedOn w:val="878"/>
    <w:link w:val="1467"/>
    <w:qFormat/>
    <w:pPr>
      <w:ind w:firstLine="0"/>
      <w:spacing w:line="240" w:lineRule="auto"/>
    </w:pPr>
    <w:rPr>
      <w:rFonts w:ascii="Times New Roman" w:hAnsi="Times New Roman"/>
      <w:sz w:val="21"/>
      <w:lang w:val="zh-CN"/>
    </w:rPr>
  </w:style>
  <w:style w:type="character" w:styleId="1469" w:customStyle="1">
    <w:name w:val="表格 Char Char"/>
    <w:link w:val="1470"/>
    <w:qFormat/>
    <w:rPr>
      <w:rFonts w:ascii="宋体" w:hAnsi="宋体"/>
    </w:rPr>
  </w:style>
  <w:style w:type="paragraph" w:styleId="1470" w:customStyle="1">
    <w:name w:val="表格"/>
    <w:basedOn w:val="844"/>
    <w:link w:val="1469"/>
    <w:qFormat/>
    <w:rPr>
      <w:rFonts w:ascii="宋体" w:hAnsi="宋体"/>
    </w:rPr>
  </w:style>
  <w:style w:type="character" w:styleId="1471" w:customStyle="1">
    <w:name w:val="正文文本 2 Char"/>
    <w:qFormat/>
    <w:rPr>
      <w:rFonts w:ascii="Arial" w:hAnsi="Arial" w:eastAsia="黑体"/>
      <w:b/>
      <w:bCs/>
      <w:color w:val="0000ff"/>
      <w:sz w:val="21"/>
      <w:szCs w:val="24"/>
    </w:rPr>
  </w:style>
  <w:style w:type="character" w:styleId="1472" w:customStyle="1">
    <w:name w:val="菜单命令"/>
    <w:qFormat/>
    <w:rPr>
      <w:rFonts w:ascii="Times New Roman" w:hAnsi="Times New Roman" w:eastAsia="宋体"/>
      <w:b/>
      <w:bCs/>
      <w:sz w:val="21"/>
      <w:szCs w:val="21"/>
      <w:lang w:val="en-US" w:eastAsia="zh-CN" w:bidi="ar-SA"/>
    </w:rPr>
  </w:style>
  <w:style w:type="character" w:styleId="1473" w:customStyle="1">
    <w:name w:val="apple-style-span"/>
    <w:basedOn w:val="854"/>
    <w:qFormat/>
  </w:style>
  <w:style w:type="character" w:styleId="1474" w:customStyle="1">
    <w:name w:val="！正文 Char"/>
    <w:link w:val="1475"/>
    <w:qFormat/>
    <w:rPr>
      <w:rFonts w:ascii="Times New Roman" w:hAnsi="Times New Roman"/>
      <w:sz w:val="24"/>
    </w:rPr>
  </w:style>
  <w:style w:type="paragraph" w:styleId="1475" w:customStyle="1">
    <w:name w:val="！正文"/>
    <w:link w:val="1474"/>
    <w:qFormat/>
    <w:pPr>
      <w:ind w:firstLine="480"/>
      <w:spacing w:line="360" w:lineRule="auto"/>
    </w:pPr>
    <w:rPr>
      <w:sz w:val="24"/>
    </w:rPr>
  </w:style>
  <w:style w:type="character" w:styleId="1476" w:customStyle="1">
    <w:name w:val="正文格式 Char"/>
    <w:link w:val="1477"/>
    <w:qFormat/>
    <w:rPr>
      <w:rFonts w:ascii="Times New Roman" w:hAnsi="Times New Roman"/>
      <w:sz w:val="24"/>
    </w:rPr>
  </w:style>
  <w:style w:type="paragraph" w:styleId="1477" w:customStyle="1">
    <w:name w:val="正文格式"/>
    <w:basedOn w:val="844"/>
    <w:link w:val="1476"/>
    <w:qFormat/>
    <w:pPr>
      <w:ind w:firstLine="482"/>
      <w:spacing w:line="480" w:lineRule="atLeast"/>
      <w:widowControl/>
    </w:pPr>
    <w:rPr>
      <w:rFonts w:ascii="Times New Roman" w:hAnsi="Times New Roman"/>
      <w:sz w:val="24"/>
    </w:rPr>
  </w:style>
  <w:style w:type="character" w:styleId="1478" w:customStyle="1">
    <w:name w:val="s291"/>
    <w:qFormat/>
    <w:rPr>
      <w:rFonts w:hint="default" w:ascii="Wingdings" w:hAnsi="Wingdings"/>
      <w:b/>
      <w:bCs/>
      <w:color w:val="000000"/>
      <w:sz w:val="21"/>
      <w:szCs w:val="21"/>
      <w:u w:val="none"/>
    </w:rPr>
  </w:style>
  <w:style w:type="character" w:styleId="1479" w:customStyle="1">
    <w:name w:val="fldtextrecip1"/>
    <w:qFormat/>
  </w:style>
  <w:style w:type="character" w:styleId="1480" w:customStyle="1">
    <w:name w:val="s231"/>
    <w:qFormat/>
    <w:rPr>
      <w:rFonts w:hint="eastAsia" w:ascii="宋体" w:hAnsi="宋体" w:eastAsia="宋体"/>
      <w:color w:val="000000"/>
      <w:sz w:val="21"/>
      <w:szCs w:val="21"/>
      <w:u w:val="none"/>
    </w:rPr>
  </w:style>
  <w:style w:type="character" w:styleId="1481" w:customStyle="1">
    <w:name w:val="style8"/>
    <w:qFormat/>
  </w:style>
  <w:style w:type="character" w:styleId="1482" w:customStyle="1">
    <w:name w:val="图 Char"/>
    <w:link w:val="1483"/>
    <w:qFormat/>
    <w:rPr>
      <w:rFonts w:ascii="Times New Roman" w:hAnsi="Times New Roman"/>
      <w:szCs w:val="24"/>
    </w:rPr>
  </w:style>
  <w:style w:type="paragraph" w:styleId="1483" w:customStyle="1">
    <w:name w:val="图"/>
    <w:basedOn w:val="844"/>
    <w:link w:val="1482"/>
    <w:qFormat/>
    <w:pPr>
      <w:jc w:val="center"/>
    </w:pPr>
    <w:rPr>
      <w:rFonts w:ascii="Times New Roman" w:hAnsi="Times New Roman"/>
      <w:szCs w:val="24"/>
    </w:rPr>
  </w:style>
  <w:style w:type="character" w:styleId="1484" w:customStyle="1">
    <w:name w:val="批注文字 Char"/>
    <w:qFormat/>
    <w:rPr>
      <w:rFonts w:ascii="Times New Roman" w:hAnsi="Times New Roman" w:eastAsia="宋体" w:cs="Times New Roman"/>
      <w:szCs w:val="24"/>
    </w:rPr>
  </w:style>
  <w:style w:type="character" w:styleId="1485" w:customStyle="1">
    <w:name w:val="标题 1 Char"/>
    <w:uiPriority w:val="9"/>
    <w:qFormat/>
    <w:rPr>
      <w:rFonts w:ascii="Times New Roman" w:hAnsi="Times New Roman"/>
      <w:b/>
      <w:bCs/>
      <w:sz w:val="36"/>
      <w:szCs w:val="44"/>
    </w:rPr>
  </w:style>
  <w:style w:type="character" w:styleId="1486" w:customStyle="1">
    <w:name w:val="hwyang Char"/>
    <w:link w:val="1487"/>
    <w:qFormat/>
    <w:rPr>
      <w:sz w:val="24"/>
    </w:rPr>
  </w:style>
  <w:style w:type="paragraph" w:styleId="1487" w:customStyle="1">
    <w:name w:val="hwyang"/>
    <w:basedOn w:val="844"/>
    <w:link w:val="1486"/>
    <w:qFormat/>
    <w:pPr>
      <w:ind w:firstLine="480"/>
      <w:spacing w:line="360" w:lineRule="auto"/>
    </w:pPr>
    <w:rPr>
      <w:sz w:val="24"/>
    </w:rPr>
  </w:style>
  <w:style w:type="character" w:styleId="1488" w:customStyle="1">
    <w:name w:val="标题 2 Char"/>
    <w:uiPriority w:val="9"/>
    <w:qFormat/>
    <w:rPr>
      <w:rFonts w:ascii="Cambria" w:hAnsi="Cambria" w:eastAsia="宋体" w:cs="Times New Roman"/>
      <w:b/>
      <w:bCs/>
      <w:sz w:val="32"/>
      <w:szCs w:val="32"/>
    </w:rPr>
  </w:style>
  <w:style w:type="character" w:styleId="1489" w:customStyle="1">
    <w:name w:val="点对点应答 Char Char"/>
    <w:link w:val="1490"/>
    <w:qFormat/>
    <w:rPr>
      <w:rFonts w:ascii="Verdana" w:hAnsi="Verdana" w:eastAsia="华文细黑"/>
      <w:i/>
      <w:color w:val="ff0000"/>
      <w:szCs w:val="21"/>
    </w:rPr>
  </w:style>
  <w:style w:type="paragraph" w:styleId="1490" w:customStyle="1">
    <w:name w:val="点对点应答 Char"/>
    <w:basedOn w:val="1388"/>
    <w:link w:val="1489"/>
    <w:qFormat/>
    <w:pPr>
      <w:ind w:firstLine="420"/>
      <w:jc w:val="both"/>
      <w:widowControl w:val="off"/>
    </w:pPr>
    <w:rPr>
      <w:i/>
      <w:color w:val="ff0000"/>
      <w:szCs w:val="21"/>
    </w:rPr>
  </w:style>
  <w:style w:type="character" w:styleId="1491" w:customStyle="1">
    <w:name w:val="MM Topic 1 Char"/>
    <w:link w:val="1492"/>
    <w:qFormat/>
    <w:rPr>
      <w:rFonts w:ascii="Calibri" w:hAnsi="Calibri"/>
      <w:b/>
      <w:bCs/>
      <w:sz w:val="44"/>
      <w:szCs w:val="44"/>
    </w:rPr>
  </w:style>
  <w:style w:type="paragraph" w:styleId="1492" w:customStyle="1">
    <w:name w:val="MM Topic 1"/>
    <w:basedOn w:val="845"/>
    <w:link w:val="1491"/>
    <w:qFormat/>
    <w:pPr>
      <w:jc w:val="left"/>
      <w:spacing w:line="578" w:lineRule="auto"/>
    </w:pPr>
    <w:rPr>
      <w:rFonts w:ascii="Calibri" w:hAnsi="Calibri" w:eastAsia="宋体"/>
      <w:bCs/>
      <w:szCs w:val="44"/>
    </w:rPr>
  </w:style>
  <w:style w:type="character" w:styleId="1493" w:customStyle="1">
    <w:name w:val="s91"/>
    <w:qFormat/>
    <w:rPr>
      <w:rFonts w:hint="eastAsia" w:ascii="黑体" w:hAnsi="黑体" w:eastAsia="黑体"/>
      <w:color w:val="000000"/>
      <w:sz w:val="32"/>
      <w:szCs w:val="32"/>
      <w:u w:val="none"/>
    </w:rPr>
  </w:style>
  <w:style w:type="character" w:styleId="1494" w:customStyle="1">
    <w:name w:val="MM Topic 3 Char"/>
    <w:link w:val="1495"/>
    <w:qFormat/>
    <w:rPr>
      <w:rFonts w:ascii="Calibri" w:hAnsi="Calibri"/>
      <w:b/>
      <w:bCs/>
      <w:sz w:val="32"/>
      <w:szCs w:val="32"/>
    </w:rPr>
  </w:style>
  <w:style w:type="paragraph" w:styleId="1495" w:customStyle="1">
    <w:name w:val="MM Topic 3"/>
    <w:basedOn w:val="847"/>
    <w:link w:val="1494"/>
    <w:qFormat/>
    <w:rPr>
      <w:rFonts w:ascii="Calibri" w:hAnsi="Calibri"/>
    </w:rPr>
  </w:style>
  <w:style w:type="character" w:styleId="1496" w:customStyle="1">
    <w:name w:val="方案正文 Char"/>
    <w:link w:val="1497"/>
    <w:qFormat/>
    <w:rPr>
      <w:rFonts w:cs="宋体"/>
      <w:sz w:val="24"/>
      <w:szCs w:val="21"/>
    </w:rPr>
  </w:style>
  <w:style w:type="paragraph" w:styleId="1497" w:customStyle="1">
    <w:name w:val="方案正文"/>
    <w:basedOn w:val="844"/>
    <w:link w:val="1496"/>
    <w:qFormat/>
    <w:pPr>
      <w:ind w:firstLine="359"/>
      <w:jc w:val="left"/>
      <w:spacing w:before="156" w:line="360" w:lineRule="auto"/>
    </w:pPr>
    <w:rPr>
      <w:rFonts w:cs="宋体"/>
      <w:sz w:val="24"/>
      <w:szCs w:val="21"/>
    </w:rPr>
  </w:style>
  <w:style w:type="character" w:styleId="1498" w:customStyle="1">
    <w:name w:val="正文文本缩进 Char"/>
    <w:uiPriority w:val="99"/>
    <w:qFormat/>
    <w:rPr>
      <w:rFonts w:ascii="Times New Roman" w:hAnsi="Times New Roman" w:eastAsia="宋体" w:cs="Times New Roman"/>
      <w:szCs w:val="20"/>
    </w:rPr>
  </w:style>
  <w:style w:type="character" w:styleId="1499" w:customStyle="1">
    <w:name w:val="s210"/>
    <w:qFormat/>
    <w:rPr>
      <w:rFonts w:hint="default" w:ascii="Arial" w:hAnsi="Arial" w:cs="Arial"/>
      <w:color w:val="ffffff"/>
      <w:sz w:val="21"/>
      <w:szCs w:val="21"/>
      <w:u w:val="none"/>
    </w:rPr>
  </w:style>
  <w:style w:type="character" w:styleId="1500" w:customStyle="1">
    <w:name w:val="纯文本 Char"/>
    <w:qFormat/>
    <w:rPr>
      <w:rFonts w:ascii="宋体" w:hAnsi="Courier New" w:eastAsia="宋体" w:cs="Courier New"/>
      <w:szCs w:val="21"/>
    </w:rPr>
  </w:style>
  <w:style w:type="character" w:styleId="1501" w:customStyle="1">
    <w:name w:val="正文 Char"/>
    <w:qFormat/>
    <w:rPr>
      <w:rFonts w:ascii="宋体" w:hAnsi="宋体" w:eastAsia="宋体"/>
      <w:b/>
      <w:sz w:val="24"/>
      <w:szCs w:val="24"/>
      <w:lang w:val="en-US" w:eastAsia="zh-CN" w:bidi="ar-SA"/>
    </w:rPr>
  </w:style>
  <w:style w:type="character" w:styleId="1502" w:customStyle="1">
    <w:name w:val="签名 字符"/>
    <w:basedOn w:val="854"/>
    <w:qFormat/>
  </w:style>
  <w:style w:type="character" w:styleId="1503" w:customStyle="1">
    <w:name w:val="称呼 字符"/>
    <w:basedOn w:val="854"/>
    <w:qFormat/>
  </w:style>
  <w:style w:type="character" w:styleId="1504" w:customStyle="1">
    <w:name w:val="正文文本 3 字符"/>
    <w:basedOn w:val="854"/>
    <w:qFormat/>
    <w:rPr>
      <w:sz w:val="16"/>
      <w:szCs w:val="16"/>
    </w:rPr>
  </w:style>
  <w:style w:type="paragraph" w:styleId="1505" w:customStyle="1">
    <w:name w:val="Style4"/>
    <w:basedOn w:val="844"/>
    <w:qFormat/>
    <w:pPr>
      <w:ind w:firstLine="200"/>
      <w:spacing w:before="50" w:after="50" w:line="276" w:lineRule="auto"/>
    </w:pPr>
    <w:rPr>
      <w:sz w:val="24"/>
      <w:szCs w:val="24"/>
      <w:lang w:eastAsia="ko-KR"/>
    </w:rPr>
  </w:style>
  <w:style w:type="paragraph" w:styleId="1506" w:customStyle="1">
    <w:name w:val="MM Topic 4"/>
    <w:basedOn w:val="848"/>
    <w:qFormat/>
    <w:pPr>
      <w:ind w:left="0" w:firstLine="0"/>
      <w:spacing w:before="280" w:after="290" w:line="376" w:lineRule="auto"/>
    </w:pPr>
    <w:rPr>
      <w:rFonts w:ascii="Cambria" w:hAnsi="Cambria" w:eastAsia="宋体"/>
      <w:sz w:val="28"/>
      <w:szCs w:val="28"/>
      <w:lang w:val="zh-CN"/>
    </w:rPr>
  </w:style>
  <w:style w:type="paragraph" w:styleId="1507" w:customStyle="1">
    <w:name w:val="MM Topic 5"/>
    <w:basedOn w:val="849"/>
    <w:qFormat/>
    <w:rPr>
      <w:rFonts w:ascii="Calibri" w:hAnsi="Calibri"/>
      <w:lang w:val="zh-CN"/>
    </w:rPr>
  </w:style>
  <w:style w:type="paragraph" w:styleId="1508" w:customStyle="1">
    <w:name w:val="图注"/>
    <w:basedOn w:val="844"/>
    <w:next w:val="844"/>
    <w:qFormat/>
    <w:pPr>
      <w:ind w:left="360" w:firstLine="397"/>
      <w:jc w:val="center"/>
      <w:spacing w:line="360" w:lineRule="auto"/>
      <w:tabs>
        <w:tab w:val="left" w:pos="360" w:leader="none"/>
      </w:tabs>
      <w:outlineLvl w:val="5"/>
    </w:pPr>
    <w:rPr>
      <w:rFonts w:ascii="宋体" w:hAnsi="宋体"/>
      <w:sz w:val="24"/>
      <w:szCs w:val="21"/>
    </w:rPr>
  </w:style>
  <w:style w:type="paragraph" w:styleId="1509" w:customStyle="1">
    <w:name w:val="首行缩进:  0.74 厘米 行距: 多倍行距 1.3 字行"/>
    <w:basedOn w:val="844"/>
    <w:qFormat/>
    <w:pPr>
      <w:ind w:firstLine="420"/>
      <w:spacing w:line="312" w:lineRule="auto"/>
    </w:pPr>
    <w:rPr>
      <w:rFonts w:ascii="Times New Roman" w:hAnsi="Times New Roman" w:cs="宋体"/>
      <w:sz w:val="24"/>
    </w:rPr>
  </w:style>
  <w:style w:type="paragraph" w:styleId="1510" w:customStyle="1">
    <w:name w:val="样式2"/>
    <w:basedOn w:val="844"/>
    <w:qFormat/>
    <w:pPr>
      <w:ind w:left="420"/>
      <w:spacing w:line="360" w:lineRule="auto"/>
    </w:pPr>
    <w:rPr>
      <w:rFonts w:ascii="宋体" w:hAnsi="宋体"/>
      <w:b/>
      <w:bCs/>
      <w:color w:val="000000"/>
      <w:sz w:val="24"/>
      <w:szCs w:val="24"/>
    </w:rPr>
  </w:style>
  <w:style w:type="paragraph" w:styleId="1511" w:customStyle="1">
    <w:name w:val="括号列表"/>
    <w:basedOn w:val="844"/>
    <w:qFormat/>
    <w:pPr>
      <w:ind w:left="900" w:hanging="420"/>
      <w:spacing w:after="40" w:line="400" w:lineRule="exact"/>
      <w:tabs>
        <w:tab w:val="left" w:pos="900" w:leader="none"/>
      </w:tabs>
    </w:pPr>
    <w:rPr>
      <w:rFonts w:ascii="Times New Roman" w:hAnsi="Times New Roman"/>
      <w:sz w:val="24"/>
    </w:rPr>
  </w:style>
  <w:style w:type="paragraph" w:styleId="1512" w:customStyle="1">
    <w:name w:val="图标"/>
    <w:basedOn w:val="844"/>
    <w:next w:val="844"/>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13" w:customStyle="1">
    <w:name w:val="bullet"/>
    <w:basedOn w:val="844"/>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14" w:customStyle="1">
    <w:name w:val="xl22"/>
    <w:basedOn w:val="844"/>
    <w:qFormat/>
    <w:pPr>
      <w:jc w:val="left"/>
      <w:spacing w:before="100" w:beforeAutospacing="1" w:after="100" w:afterAutospacing="1" w:line="360" w:lineRule="auto"/>
      <w:widowControl/>
    </w:pPr>
    <w:rPr>
      <w:rFonts w:ascii="Arial Unicode MS" w:hAnsi="Arial Unicode MS"/>
      <w:sz w:val="18"/>
      <w:szCs w:val="18"/>
    </w:rPr>
  </w:style>
  <w:style w:type="paragraph" w:styleId="1515" w:customStyle="1">
    <w:name w:val="xl23"/>
    <w:basedOn w:val="844"/>
    <w:qFormat/>
    <w:pPr>
      <w:jc w:val="left"/>
      <w:spacing w:before="100" w:beforeAutospacing="1" w:after="100" w:afterAutospacing="1" w:line="360" w:lineRule="auto"/>
      <w:widowControl/>
    </w:pPr>
    <w:rPr>
      <w:rFonts w:ascii="Arial Unicode MS" w:hAnsi="Arial Unicode MS"/>
      <w:sz w:val="18"/>
      <w:szCs w:val="18"/>
    </w:rPr>
  </w:style>
  <w:style w:type="paragraph" w:styleId="1516" w:customStyle="1">
    <w:name w:val="样式 正文缩进正文（首行缩进两字）四号 + 小四 首行缩进:  2 字符 行距: 1.5 倍行距"/>
    <w:basedOn w:val="860"/>
    <w:qFormat/>
    <w:pPr>
      <w:ind w:firstLine="0"/>
      <w:jc w:val="both"/>
      <w:spacing w:line="360" w:lineRule="auto"/>
    </w:pPr>
    <w:rPr>
      <w:rFonts w:eastAsia="宋体"/>
      <w:szCs w:val="24"/>
      <w:lang w:val="zh-CN"/>
    </w:rPr>
  </w:style>
  <w:style w:type="paragraph" w:styleId="1517" w:customStyle="1">
    <w:name w:val="样式1 + 左侧:  0.67 字符 + 左侧:  0.67 字符 + 左侧:  0.67 字符"/>
    <w:basedOn w:val="844"/>
    <w:qFormat/>
    <w:pPr>
      <w:ind w:left="141" w:firstLine="566"/>
      <w:spacing w:line="360" w:lineRule="auto"/>
    </w:pPr>
    <w:rPr>
      <w:rFonts w:ascii="宋体" w:hAnsi="宋体" w:cs="宋体"/>
      <w:sz w:val="24"/>
    </w:rPr>
  </w:style>
  <w:style w:type="paragraph" w:styleId="1518" w:customStyle="1">
    <w:name w:val="Plain Text1"/>
    <w:basedOn w:val="844"/>
    <w:qFormat/>
    <w:rPr>
      <w:rFonts w:ascii="宋体" w:hAnsi="Times New Roman"/>
      <w:sz w:val="24"/>
    </w:rPr>
  </w:style>
  <w:style w:type="paragraph" w:styleId="1519" w:customStyle="1">
    <w:name w:val="样式 标题 4h4Sub-sub-headerl4H4Level 2 - ah4 sub sub headingL..."/>
    <w:basedOn w:val="848"/>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520" w:customStyle="1">
    <w:name w:val="Style Style 宋体 First line:  0.75 cm Line spacing:  1.5 lines + Firs..."/>
    <w:basedOn w:val="1521"/>
    <w:qFormat/>
    <w:pPr>
      <w:ind w:left="2034" w:hanging="283"/>
      <w:tabs>
        <w:tab w:val="left" w:pos="2034" w:leader="none"/>
      </w:tabs>
    </w:pPr>
  </w:style>
  <w:style w:type="paragraph" w:styleId="1521" w:customStyle="1">
    <w:name w:val="Style 宋体 First line:  0.75 cm Line spacing:  1.5 lines"/>
    <w:basedOn w:val="844"/>
    <w:qFormat/>
    <w:pPr>
      <w:ind w:firstLine="425"/>
      <w:jc w:val="left"/>
      <w:spacing w:before="120" w:after="120" w:line="360" w:lineRule="auto"/>
      <w:widowControl/>
    </w:pPr>
    <w:rPr>
      <w:rFonts w:ascii="宋体" w:hAnsi="宋体" w:cs="宋体"/>
      <w:sz w:val="22"/>
      <w:szCs w:val="22"/>
      <w:lang w:eastAsia="en-US"/>
    </w:rPr>
  </w:style>
  <w:style w:type="paragraph" w:styleId="1522" w:customStyle="1">
    <w:name w:val="Char Char Char Char Char"/>
    <w:basedOn w:val="844"/>
    <w:qFormat/>
    <w:pPr>
      <w:jc w:val="left"/>
      <w:spacing w:after="160" w:line="240" w:lineRule="exact"/>
      <w:widowControl/>
    </w:pPr>
    <w:rPr>
      <w:rFonts w:ascii="Tahoma" w:hAnsi="Tahoma" w:cs="Tahoma"/>
      <w:sz w:val="20"/>
      <w:lang w:eastAsia="en-US"/>
    </w:rPr>
  </w:style>
  <w:style w:type="paragraph" w:styleId="1523" w:customStyle="1">
    <w:name w:val="Char Char Char Char Char Char Char Char Char Char Char Char Char Char Char Char1"/>
    <w:basedOn w:val="844"/>
    <w:qFormat/>
    <w:pPr>
      <w:tabs>
        <w:tab w:val="left" w:pos="360" w:leader="none"/>
      </w:tabs>
    </w:pPr>
    <w:rPr>
      <w:rFonts w:ascii="Times New Roman" w:hAnsi="Times New Roman"/>
    </w:rPr>
  </w:style>
  <w:style w:type="paragraph" w:styleId="1524" w:customStyle="1">
    <w:name w:val="默认段落字体 Para Char Char Char Char Char Char Char Char Char Char"/>
    <w:basedOn w:val="864"/>
    <w:qFormat/>
    <w:rPr>
      <w:rFonts w:ascii="Tahoma" w:hAnsi="Tahoma"/>
      <w:sz w:val="20"/>
      <w:szCs w:val="24"/>
      <w:lang w:val="zh-CN"/>
    </w:rPr>
  </w:style>
  <w:style w:type="paragraph" w:styleId="1525" w:customStyle="1">
    <w:name w:val="Char Char Char Char1"/>
    <w:basedOn w:val="844"/>
    <w:qFormat/>
    <w:pPr>
      <w:jc w:val="left"/>
      <w:spacing w:after="160" w:line="240" w:lineRule="exact"/>
      <w:widowControl/>
    </w:pPr>
    <w:rPr>
      <w:rFonts w:eastAsia="Times New Roman" w:cs="Verdana"/>
      <w:b/>
      <w:sz w:val="24"/>
      <w:lang w:eastAsia="en-US"/>
    </w:rPr>
  </w:style>
  <w:style w:type="paragraph" w:styleId="1526" w:customStyle="1">
    <w:name w:val="1 Char Char Char Char"/>
    <w:basedOn w:val="844"/>
    <w:qFormat/>
    <w:pPr>
      <w:spacing w:before="100" w:beforeAutospacing="1" w:after="100" w:afterAutospacing="1"/>
    </w:pPr>
    <w:rPr>
      <w:rFonts w:ascii="Tahoma" w:hAnsi="Tahoma"/>
      <w:sz w:val="24"/>
    </w:rPr>
  </w:style>
  <w:style w:type="paragraph" w:styleId="1527" w:customStyle="1">
    <w:name w:val="中文正文"/>
    <w:basedOn w:val="844"/>
    <w:qFormat/>
    <w:pPr>
      <w:spacing w:line="360" w:lineRule="auto"/>
    </w:pPr>
    <w:rPr>
      <w:rFonts w:ascii="宋体" w:hAnsi="宋体"/>
      <w:sz w:val="28"/>
      <w:szCs w:val="24"/>
    </w:rPr>
  </w:style>
  <w:style w:type="paragraph" w:styleId="1528" w:customStyle="1">
    <w:name w:val="命令"/>
    <w:basedOn w:val="844"/>
    <w:qFormat/>
    <w:pPr>
      <w:jc w:val="left"/>
      <w:spacing w:line="240" w:lineRule="exact"/>
    </w:pPr>
    <w:rPr>
      <w:color w:val="ffffff"/>
      <w:sz w:val="20"/>
      <w:szCs w:val="24"/>
    </w:rPr>
  </w:style>
  <w:style w:type="paragraph" w:styleId="1529" w:customStyle="1">
    <w:name w:val="文档_正文"/>
    <w:basedOn w:val="844"/>
    <w:qFormat/>
    <w:pPr>
      <w:ind w:firstLine="200"/>
      <w:jc w:val="left"/>
      <w:widowControl/>
    </w:pPr>
    <w:rPr>
      <w:rFonts w:ascii="Times New Roman" w:hAnsi="Times New Roman"/>
    </w:rPr>
  </w:style>
  <w:style w:type="paragraph" w:styleId="1530" w:customStyle="1">
    <w:name w:val="样式4"/>
    <w:basedOn w:val="844"/>
    <w:qFormat/>
    <w:pPr>
      <w:spacing w:line="360" w:lineRule="auto"/>
    </w:pPr>
    <w:rPr>
      <w:rFonts w:eastAsia="黑体"/>
      <w:b/>
      <w:sz w:val="24"/>
      <w:szCs w:val="24"/>
    </w:rPr>
  </w:style>
  <w:style w:type="paragraph" w:styleId="1531" w:customStyle="1">
    <w:name w:val="封面标题"/>
    <w:basedOn w:val="844"/>
    <w:qFormat/>
    <w:pPr>
      <w:jc w:val="center"/>
      <w:spacing w:line="360" w:lineRule="auto"/>
    </w:pPr>
    <w:rPr>
      <w:rFonts w:ascii="Times New Roman" w:hAnsi="Times New Roman" w:eastAsia="黑体"/>
      <w:bCs/>
      <w:sz w:val="24"/>
      <w:szCs w:val="24"/>
    </w:rPr>
  </w:style>
  <w:style w:type="paragraph" w:styleId="1532" w:customStyle="1">
    <w:name w:val="标题3-tn"/>
    <w:basedOn w:val="844"/>
    <w:qFormat/>
    <w:pPr>
      <w:ind w:firstLine="480"/>
      <w:spacing w:line="360" w:lineRule="auto"/>
      <w:tabs>
        <w:tab w:val="left" w:pos="360" w:leader="none"/>
        <w:tab w:val="left" w:pos="5775" w:leader="none"/>
      </w:tabs>
    </w:pPr>
    <w:rPr>
      <w:rFonts w:ascii="宋体" w:hAnsi="宋体"/>
      <w:b/>
      <w:sz w:val="32"/>
      <w:szCs w:val="24"/>
    </w:rPr>
  </w:style>
  <w:style w:type="paragraph" w:styleId="1533" w:customStyle="1">
    <w:name w:val="段落"/>
    <w:basedOn w:val="844"/>
    <w:qFormat/>
    <w:pPr>
      <w:ind w:firstLine="567"/>
      <w:spacing w:before="120" w:after="120" w:line="0" w:lineRule="atLeast"/>
    </w:pPr>
    <w:rPr>
      <w:rFonts w:ascii="Times New Roman" w:hAnsi="Times New Roman" w:eastAsia="黑体"/>
      <w:sz w:val="28"/>
    </w:rPr>
  </w:style>
  <w:style w:type="paragraph" w:styleId="1534" w:customStyle="1">
    <w:name w:val="封面标注"/>
    <w:basedOn w:val="844"/>
    <w:next w:val="844"/>
    <w:qFormat/>
    <w:pPr>
      <w:ind w:firstLine="2600"/>
      <w:spacing w:line="360" w:lineRule="auto"/>
    </w:pPr>
    <w:rPr>
      <w:rFonts w:ascii="Times New Roman" w:hAnsi="Times New Roman" w:eastAsia="黑体"/>
      <w:b/>
      <w:sz w:val="24"/>
      <w:szCs w:val="24"/>
    </w:rPr>
  </w:style>
  <w:style w:type="paragraph" w:styleId="1535" w:customStyle="1">
    <w:name w:val="s1"/>
    <w:basedOn w:val="844"/>
    <w:qFormat/>
    <w:pPr>
      <w:jc w:val="left"/>
      <w:widowControl/>
    </w:pPr>
    <w:rPr>
      <w:rFonts w:ascii="宋体" w:hAnsi="宋体" w:cs="宋体"/>
      <w:color w:val="ffffff"/>
      <w:szCs w:val="21"/>
    </w:rPr>
  </w:style>
  <w:style w:type="paragraph" w:styleId="1536" w:customStyle="1">
    <w:name w:val="样式 样式 样式 正文文本缩进 2 + 宋体 首行缩进:  0.74 厘米 行距: 单倍行距 + 左侧:  2 字符 首行缩进:..."/>
    <w:basedOn w:val="844"/>
    <w:qFormat/>
    <w:pPr>
      <w:numPr>
        <w:numId w:val="2"/>
      </w:numPr>
      <w:ind w:left="200" w:firstLine="0"/>
      <w:spacing w:after="120"/>
    </w:pPr>
    <w:rPr>
      <w:rFonts w:ascii="宋体" w:hAnsi="Times New Roman" w:cs="宋体"/>
      <w:sz w:val="24"/>
    </w:rPr>
  </w:style>
  <w:style w:type="paragraph" w:styleId="1537" w:customStyle="1">
    <w:name w:val="华诚公司标题"/>
    <w:basedOn w:val="844"/>
    <w:qFormat/>
    <w:pPr>
      <w:jc w:val="center"/>
      <w:spacing w:line="400" w:lineRule="atLeast"/>
    </w:pPr>
    <w:rPr>
      <w:rFonts w:ascii="宋体" w:hAnsi="宋体" w:eastAsia="黑体"/>
      <w:bCs/>
      <w:sz w:val="30"/>
      <w:szCs w:val="30"/>
    </w:rPr>
  </w:style>
  <w:style w:type="paragraph" w:styleId="1538" w:customStyle="1">
    <w:name w:val="正文-宋体-1.5 倍行距-首行缩进2字符"/>
    <w:basedOn w:val="844"/>
    <w:qFormat/>
    <w:pPr>
      <w:ind w:firstLine="420"/>
      <w:spacing w:line="360" w:lineRule="auto"/>
    </w:pPr>
    <w:rPr>
      <w:rFonts w:ascii="宋体" w:hAnsi="宋体" w:cs="宋体"/>
      <w:sz w:val="24"/>
    </w:rPr>
  </w:style>
  <w:style w:type="paragraph" w:styleId="1539" w:customStyle="1">
    <w:name w:val="普通段落"/>
    <w:qFormat/>
    <w:pPr>
      <w:ind w:firstLine="480"/>
      <w:jc w:val="both"/>
      <w:spacing w:line="360" w:lineRule="auto"/>
      <w:widowControl w:val="off"/>
    </w:pPr>
    <w:rPr>
      <w:sz w:val="24"/>
    </w:rPr>
  </w:style>
  <w:style w:type="paragraph" w:styleId="1540" w:customStyle="1">
    <w:name w:val="正文文档"/>
    <w:basedOn w:val="844"/>
    <w:qFormat/>
    <w:pPr>
      <w:ind w:left="178" w:right="210" w:firstLine="540"/>
      <w:spacing w:line="360" w:lineRule="auto"/>
    </w:pPr>
    <w:rPr>
      <w:rFonts w:ascii="宋体" w:hAnsi="宋体"/>
      <w:sz w:val="24"/>
      <w:szCs w:val="24"/>
    </w:rPr>
  </w:style>
  <w:style w:type="paragraph" w:styleId="1541" w:customStyle="1">
    <w:name w:val="样式 首行缩进:  2 字符 段前: 0.5 行 段后: 0.5 行"/>
    <w:basedOn w:val="844"/>
    <w:qFormat/>
    <w:pPr>
      <w:ind w:firstLine="420"/>
      <w:jc w:val="left"/>
    </w:pPr>
    <w:rPr>
      <w:rFonts w:ascii="Times New Roman" w:hAnsi="Times New Roman" w:cs="宋体"/>
      <w:sz w:val="24"/>
      <w:szCs w:val="24"/>
    </w:rPr>
  </w:style>
  <w:style w:type="paragraph" w:styleId="1542" w:customStyle="1">
    <w:name w:val="文档大标题"/>
    <w:qFormat/>
    <w:pPr>
      <w:jc w:val="center"/>
    </w:pPr>
    <w:rPr>
      <w:rFonts w:ascii="Arial" w:hAnsi="Arial" w:eastAsia="黑体"/>
      <w:sz w:val="72"/>
    </w:rPr>
  </w:style>
  <w:style w:type="paragraph" w:styleId="1543" w:customStyle="1">
    <w:name w:val="样式3"/>
    <w:basedOn w:val="878"/>
    <w:qFormat/>
    <w:pPr>
      <w:ind w:left="840" w:firstLine="0"/>
      <w:jc w:val="left"/>
    </w:pPr>
    <w:rPr>
      <w:color w:val="000000"/>
      <w:sz w:val="20"/>
      <w:lang w:val="zh-CN"/>
    </w:rPr>
  </w:style>
  <w:style w:type="paragraph" w:styleId="1544" w:customStyle="1">
    <w:name w:val="line1"/>
    <w:basedOn w:val="900"/>
    <w:next w:val="844"/>
    <w:qFormat/>
    <w:pPr>
      <w:jc w:val="right"/>
      <w:spacing w:after="0"/>
      <w:widowControl/>
      <w:pBdr>
        <w:top w:val="single" w:color="auto" w:sz="36" w:space="1"/>
      </w:pBdr>
      <w:outlineLvl w:val="9"/>
    </w:pPr>
    <w:rPr>
      <w:rFonts w:ascii="Arial" w:hAnsi="Arial"/>
      <w:bCs w:val="0"/>
      <w:sz w:val="40"/>
      <w:szCs w:val="20"/>
      <w:lang w:val="zh-CN"/>
    </w:rPr>
  </w:style>
  <w:style w:type="paragraph" w:styleId="1545" w:customStyle="1">
    <w:name w:val="招标编号"/>
    <w:qFormat/>
    <w:pPr>
      <w:jc w:val="center"/>
    </w:pPr>
    <w:rPr>
      <w:rFonts w:ascii="Arial" w:hAnsi="Arial" w:eastAsia="黑体"/>
      <w:sz w:val="24"/>
    </w:rPr>
  </w:style>
  <w:style w:type="paragraph" w:styleId="1546" w:customStyle="1">
    <w:name w:val="无间隔1"/>
    <w:basedOn w:val="844"/>
    <w:qFormat/>
    <w:pPr>
      <w:jc w:val="left"/>
      <w:spacing w:line="360" w:lineRule="auto"/>
      <w:widowControl/>
    </w:pPr>
    <w:rPr>
      <w:rFonts w:ascii="Calibri" w:hAnsi="Calibri"/>
      <w:sz w:val="22"/>
      <w:szCs w:val="22"/>
      <w:lang w:eastAsia="en-US" w:bidi="en-US"/>
    </w:rPr>
  </w:style>
  <w:style w:type="paragraph" w:styleId="1547" w:customStyle="1">
    <w:name w:val="列表符号项目级别1"/>
    <w:basedOn w:val="844"/>
    <w:qFormat/>
    <w:pPr>
      <w:numPr>
        <w:numId w:val="12"/>
      </w:numPr>
    </w:pPr>
    <w:rPr>
      <w:rFonts w:ascii="Times New Roman" w:hAnsi="Times New Roman" w:eastAsia="仿宋_GB2312"/>
      <w:sz w:val="28"/>
      <w:szCs w:val="24"/>
    </w:rPr>
  </w:style>
  <w:style w:type="paragraph" w:styleId="1548" w:customStyle="1">
    <w:name w:val="Char Char Char Char Char Char Char Char1"/>
    <w:basedOn w:val="844"/>
    <w:qFormat/>
    <w:pPr>
      <w:jc w:val="left"/>
      <w:spacing w:after="160" w:line="240" w:lineRule="exact"/>
      <w:widowControl/>
    </w:pPr>
    <w:rPr>
      <w:rFonts w:ascii="Verdana" w:hAnsi="Verdana"/>
      <w:sz w:val="20"/>
      <w:lang w:eastAsia="en-US"/>
    </w:rPr>
  </w:style>
  <w:style w:type="paragraph" w:styleId="1549" w:customStyle="1">
    <w:name w:val="07415timesnewroman"/>
    <w:basedOn w:val="844"/>
    <w:qFormat/>
    <w:pPr>
      <w:jc w:val="left"/>
      <w:spacing w:before="100" w:beforeAutospacing="1" w:after="100" w:afterAutospacing="1"/>
      <w:widowControl/>
    </w:pPr>
    <w:rPr>
      <w:rFonts w:ascii="宋体" w:hAnsi="宋体" w:cs="宋体"/>
      <w:sz w:val="24"/>
      <w:szCs w:val="24"/>
    </w:rPr>
  </w:style>
  <w:style w:type="paragraph" w:styleId="1550" w:customStyle="1">
    <w:name w:val="段"/>
    <w:qFormat/>
    <w:pPr>
      <w:ind w:firstLine="200"/>
      <w:jc w:val="both"/>
    </w:pPr>
    <w:rPr>
      <w:rFonts w:ascii="宋体"/>
      <w:sz w:val="21"/>
    </w:rPr>
  </w:style>
  <w:style w:type="paragraph" w:styleId="1551" w:customStyle="1">
    <w:name w:val="Char Char Char Char Char Char Char Char Char Char Char Char Char Char Char Char"/>
    <w:basedOn w:val="844"/>
    <w:qFormat/>
    <w:pPr>
      <w:tabs>
        <w:tab w:val="left" w:pos="360" w:leader="none"/>
      </w:tabs>
    </w:pPr>
    <w:rPr>
      <w:rFonts w:ascii="Times New Roman" w:hAnsi="Times New Roman"/>
      <w:sz w:val="24"/>
      <w:szCs w:val="24"/>
    </w:rPr>
  </w:style>
  <w:style w:type="paragraph" w:styleId="1552" w:customStyle="1">
    <w:name w:val="Char Char2 Char Char Char Char"/>
    <w:basedOn w:val="844"/>
    <w:qFormat/>
    <w:pPr>
      <w:jc w:val="left"/>
      <w:spacing w:after="160" w:line="240" w:lineRule="exact"/>
      <w:widowControl/>
    </w:pPr>
    <w:rPr>
      <w:rFonts w:ascii="Verdana" w:hAnsi="Verdana"/>
      <w:sz w:val="24"/>
      <w:lang w:eastAsia="en-US"/>
    </w:rPr>
  </w:style>
  <w:style w:type="paragraph" w:styleId="1553" w:customStyle="1">
    <w:name w:val="CharChar Char Char Char Char"/>
    <w:basedOn w:val="844"/>
    <w:qFormat/>
    <w:pPr>
      <w:jc w:val="left"/>
      <w:spacing w:after="160" w:line="240" w:lineRule="exact"/>
      <w:widowControl/>
    </w:pPr>
    <w:rPr>
      <w:rFonts w:ascii="Verdana" w:hAnsi="Verdana"/>
      <w:sz w:val="24"/>
      <w:lang w:eastAsia="en-US"/>
    </w:rPr>
  </w:style>
  <w:style w:type="paragraph" w:styleId="1554" w:customStyle="1">
    <w:name w:val="正文样式2"/>
    <w:basedOn w:val="844"/>
    <w:qFormat/>
    <w:pPr>
      <w:ind w:firstLine="420"/>
      <w:spacing w:before="156" w:after="156" w:line="360" w:lineRule="auto"/>
    </w:pPr>
    <w:rPr>
      <w:rFonts w:ascii="Times New Roman" w:hAnsi="Times New Roman" w:eastAsia="楷体_GB2312"/>
      <w:sz w:val="24"/>
      <w:szCs w:val="24"/>
    </w:rPr>
  </w:style>
  <w:style w:type="paragraph" w:styleId="1555" w:customStyle="1">
    <w:name w:val="二级条标题"/>
    <w:basedOn w:val="1556"/>
    <w:next w:val="844"/>
    <w:qFormat/>
    <w:pPr>
      <w:numPr>
        <w:ilvl w:val="3"/>
      </w:numPr>
      <w:outlineLvl w:val="3"/>
    </w:pPr>
  </w:style>
  <w:style w:type="paragraph" w:styleId="1556" w:customStyle="1">
    <w:name w:val="一级条标题"/>
    <w:next w:val="844"/>
    <w:qFormat/>
    <w:pPr>
      <w:numPr>
        <w:ilvl w:val="2"/>
        <w:numId w:val="9"/>
      </w:numPr>
      <w:outlineLvl w:val="2"/>
    </w:pPr>
    <w:rPr>
      <w:rFonts w:eastAsia="黑体"/>
      <w:sz w:val="21"/>
    </w:rPr>
  </w:style>
  <w:style w:type="paragraph" w:styleId="1557" w:customStyle="1">
    <w:name w:val="Char Char2 Char Char Char Char Char Char Char Char"/>
    <w:basedOn w:val="844"/>
    <w:qFormat/>
    <w:pPr>
      <w:jc w:val="left"/>
      <w:spacing w:after="160" w:line="240" w:lineRule="exact"/>
      <w:widowControl/>
    </w:pPr>
    <w:rPr>
      <w:rFonts w:ascii="Verdana" w:hAnsi="Verdana"/>
      <w:sz w:val="24"/>
      <w:lang w:eastAsia="en-US"/>
    </w:rPr>
  </w:style>
  <w:style w:type="paragraph" w:styleId="1558" w:customStyle="1">
    <w:name w:val="样式 标题 3h3SectionInternal HeadSideHeadH33mHead 31.2.3.Le..."/>
    <w:basedOn w:val="847"/>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59" w:customStyle="1">
    <w:name w:val="Char Char2 Char Char Char Char Char Char"/>
    <w:basedOn w:val="844"/>
    <w:qFormat/>
    <w:pPr>
      <w:jc w:val="left"/>
      <w:spacing w:after="160" w:line="240" w:lineRule="exact"/>
      <w:widowControl/>
    </w:pPr>
    <w:rPr>
      <w:rFonts w:ascii="Verdana" w:hAnsi="Verdana"/>
      <w:sz w:val="24"/>
      <w:lang w:eastAsia="en-US"/>
    </w:rPr>
  </w:style>
  <w:style w:type="paragraph" w:styleId="1560" w:customStyle="1">
    <w:name w:val="段落缩进"/>
    <w:qFormat/>
    <w:pPr>
      <w:numPr>
        <w:numId w:val="13"/>
      </w:numPr>
      <w:ind w:left="0" w:firstLine="425"/>
      <w:spacing w:after="120" w:line="360" w:lineRule="auto"/>
    </w:pPr>
    <w:rPr>
      <w:sz w:val="24"/>
    </w:rPr>
  </w:style>
  <w:style w:type="paragraph" w:styleId="1561" w:customStyle="1">
    <w:name w:val="Char Char2 Char Char Char Char Char Char Char Char Char Char1"/>
    <w:basedOn w:val="844"/>
    <w:qFormat/>
    <w:pPr>
      <w:jc w:val="left"/>
      <w:spacing w:after="160" w:line="240" w:lineRule="exact"/>
      <w:widowControl/>
    </w:pPr>
    <w:rPr>
      <w:rFonts w:ascii="Verdana" w:hAnsi="Verdana"/>
      <w:sz w:val="24"/>
      <w:lang w:eastAsia="en-US"/>
    </w:rPr>
  </w:style>
  <w:style w:type="paragraph" w:styleId="1562" w:customStyle="1">
    <w:name w:val="Char2 Char Char Char"/>
    <w:basedOn w:val="844"/>
    <w:qFormat/>
    <w:rPr>
      <w:rFonts w:ascii="Tahoma" w:hAnsi="Tahoma"/>
      <w:sz w:val="24"/>
    </w:rPr>
  </w:style>
  <w:style w:type="paragraph" w:styleId="1563" w:customStyle="1">
    <w:name w:val="缺省文本"/>
    <w:basedOn w:val="844"/>
    <w:qFormat/>
    <w:pPr>
      <w:jc w:val="left"/>
      <w:spacing w:line="360" w:lineRule="auto"/>
    </w:pPr>
    <w:rPr>
      <w:rFonts w:ascii="Times New Roman" w:hAnsi="Times New Roman"/>
      <w:sz w:val="20"/>
      <w:szCs w:val="24"/>
    </w:rPr>
  </w:style>
  <w:style w:type="paragraph" w:styleId="1564" w:customStyle="1">
    <w:name w:val="样式 样式 标题 3h33rd level + 段前: 0.5 行 段后: 0.5 行 + 段前: 0.5 行 段后: 0.5..."/>
    <w:basedOn w:val="844"/>
    <w:qFormat/>
    <w:pPr>
      <w:jc w:val="left"/>
      <w:keepLines/>
      <w:keepNext/>
      <w:spacing w:line="360" w:lineRule="auto"/>
      <w:widowControl/>
      <w:tabs>
        <w:tab w:val="left" w:pos="420" w:leader="none"/>
      </w:tabs>
      <w:outlineLvl w:val="2"/>
    </w:pPr>
    <w:rPr>
      <w:rFonts w:cs="宋体"/>
      <w:b/>
      <w:bCs/>
      <w:sz w:val="30"/>
    </w:rPr>
  </w:style>
  <w:style w:type="paragraph" w:styleId="1565" w:customStyle="1">
    <w:name w:val="Char Char2 Char Char Char Char Char Char Char Char Char Char1 Char Char Char Char"/>
    <w:basedOn w:val="844"/>
    <w:qFormat/>
    <w:pPr>
      <w:jc w:val="left"/>
      <w:spacing w:after="160" w:line="240" w:lineRule="exact"/>
      <w:widowControl/>
    </w:pPr>
    <w:rPr>
      <w:rFonts w:ascii="Verdana" w:hAnsi="Verdana"/>
      <w:sz w:val="24"/>
      <w:lang w:eastAsia="en-US"/>
    </w:rPr>
  </w:style>
  <w:style w:type="paragraph" w:styleId="1566" w:customStyle="1">
    <w:name w:val="s13"/>
    <w:basedOn w:val="844"/>
    <w:qFormat/>
    <w:pPr>
      <w:jc w:val="left"/>
      <w:widowControl/>
    </w:pPr>
    <w:rPr>
      <w:rFonts w:ascii="黑体" w:hAnsi="黑体" w:eastAsia="黑体" w:cs="宋体"/>
      <w:color w:val="000000"/>
      <w:sz w:val="20"/>
    </w:rPr>
  </w:style>
  <w:style w:type="paragraph" w:styleId="1567" w:customStyle="1">
    <w:name w:val="签字"/>
    <w:basedOn w:val="844"/>
    <w:qFormat/>
    <w:pPr>
      <w:jc w:val="left"/>
      <w:spacing w:line="360" w:lineRule="auto"/>
    </w:pPr>
    <w:rPr>
      <w:rFonts w:ascii="宋体" w:hAnsi="宋体"/>
      <w:sz w:val="32"/>
      <w:szCs w:val="24"/>
    </w:rPr>
  </w:style>
  <w:style w:type="paragraph" w:styleId="1568" w:customStyle="1">
    <w:name w:val="版本控制"/>
    <w:basedOn w:val="844"/>
    <w:qFormat/>
    <w:pPr>
      <w:jc w:val="left"/>
    </w:pPr>
    <w:rPr>
      <w:rFonts w:ascii="Times New Roman" w:hAnsi="Times New Roman" w:eastAsia="黑体"/>
      <w:b/>
      <w:bCs/>
      <w:sz w:val="28"/>
      <w:szCs w:val="24"/>
    </w:rPr>
  </w:style>
  <w:style w:type="paragraph" w:styleId="1569" w:customStyle="1">
    <w:name w:val="带符号的正文标准格式-12"/>
    <w:basedOn w:val="1570"/>
    <w:qFormat/>
    <w:pPr>
      <w:numPr>
        <w:numId w:val="14"/>
      </w:numPr>
      <w:ind w:left="0" w:firstLine="431"/>
    </w:pPr>
  </w:style>
  <w:style w:type="paragraph" w:styleId="1570" w:customStyle="1">
    <w:name w:val="带符号的正文标准格式-11"/>
    <w:basedOn w:val="1388"/>
    <w:qFormat/>
    <w:pPr>
      <w:numPr>
        <w:numId w:val="15"/>
      </w:numPr>
      <w:ind w:firstLine="200"/>
      <w:jc w:val="both"/>
      <w:widowControl w:val="off"/>
      <w:tabs>
        <w:tab w:val="left" w:pos="360" w:leader="none"/>
      </w:tabs>
    </w:pPr>
  </w:style>
  <w:style w:type="paragraph" w:styleId="1571" w:customStyle="1">
    <w:name w:val="默认段落字体 Para"/>
    <w:basedOn w:val="844"/>
    <w:qFormat/>
    <w:pPr>
      <w:spacing w:line="360" w:lineRule="auto"/>
    </w:pPr>
    <w:rPr>
      <w:rFonts w:ascii="Times New Roman" w:hAnsi="Times New Roman"/>
      <w:sz w:val="24"/>
    </w:rPr>
  </w:style>
  <w:style w:type="paragraph" w:styleId="1572" w:customStyle="1">
    <w:name w:val="默认段落字体 Para Char"/>
    <w:basedOn w:val="844"/>
    <w:qFormat/>
    <w:rPr>
      <w:rFonts w:ascii="Tahoma" w:hAnsi="Tahoma"/>
      <w:sz w:val="24"/>
    </w:rPr>
  </w:style>
  <w:style w:type="paragraph" w:styleId="1573" w:customStyle="1">
    <w:name w:val="BT正文"/>
    <w:basedOn w:val="844"/>
    <w:qFormat/>
    <w:pPr>
      <w:ind w:firstLine="200"/>
      <w:spacing w:line="360" w:lineRule="auto"/>
    </w:pPr>
    <w:rPr>
      <w:rFonts w:ascii="Verdana" w:hAnsi="Verdana" w:cs="Verdana"/>
      <w:sz w:val="24"/>
      <w:szCs w:val="24"/>
    </w:rPr>
  </w:style>
  <w:style w:type="paragraph" w:styleId="1574" w:customStyle="1">
    <w:name w:val="参考文献"/>
    <w:basedOn w:val="844"/>
    <w:qFormat/>
    <w:pPr>
      <w:numPr>
        <w:numId w:val="16"/>
      </w:numPr>
      <w:ind w:left="0" w:firstLine="0"/>
      <w:spacing w:line="312" w:lineRule="atLeast"/>
      <w:tabs>
        <w:tab w:val="left" w:pos="360" w:leader="none"/>
      </w:tabs>
    </w:pPr>
    <w:rPr>
      <w:rFonts w:ascii="Times New Roman" w:hAnsi="Times New Roman"/>
    </w:rPr>
  </w:style>
  <w:style w:type="paragraph" w:styleId="1575" w:customStyle="1">
    <w:name w:val="Bullets"/>
    <w:basedOn w:val="844"/>
    <w:qFormat/>
    <w:pPr>
      <w:numPr>
        <w:numId w:val="17"/>
      </w:numPr>
      <w:spacing w:before="60" w:after="60"/>
      <w:widowControl/>
    </w:pPr>
    <w:rPr>
      <w:rFonts w:ascii="Times New Roman" w:hAnsi="Times New Roman"/>
      <w:sz w:val="24"/>
      <w:szCs w:val="24"/>
      <w:lang w:val="en-GB"/>
    </w:rPr>
  </w:style>
  <w:style w:type="paragraph" w:styleId="1576" w:customStyle="1">
    <w:name w:val="列表项目符号2"/>
    <w:basedOn w:val="844"/>
    <w:qFormat/>
    <w:pPr>
      <w:numPr>
        <w:numId w:val="18"/>
      </w:numPr>
      <w:spacing w:line="360" w:lineRule="auto"/>
    </w:pPr>
    <w:rPr>
      <w:rFonts w:ascii="Times New Roman" w:hAnsi="Times New Roman"/>
      <w:szCs w:val="21"/>
    </w:rPr>
  </w:style>
  <w:style w:type="paragraph" w:styleId="1577" w:customStyle="1">
    <w:name w:val="s14"/>
    <w:basedOn w:val="844"/>
    <w:qFormat/>
    <w:pPr>
      <w:jc w:val="left"/>
      <w:widowControl/>
    </w:pPr>
    <w:rPr>
      <w:rFonts w:cs="Arial"/>
      <w:color w:val="000000"/>
      <w:sz w:val="20"/>
    </w:rPr>
  </w:style>
  <w:style w:type="paragraph" w:styleId="1578" w:customStyle="1">
    <w:name w:val="Char Char1 Char Char Char Char Char Char1"/>
    <w:basedOn w:val="844"/>
    <w:qFormat/>
    <w:pPr>
      <w:jc w:val="left"/>
      <w:spacing w:after="160" w:line="240" w:lineRule="exact"/>
      <w:widowControl/>
    </w:pPr>
    <w:rPr>
      <w:rFonts w:ascii="Verdana" w:hAnsi="Verdana" w:eastAsia="仿宋_GB2312"/>
      <w:sz w:val="24"/>
      <w:lang w:eastAsia="en-US"/>
    </w:rPr>
  </w:style>
  <w:style w:type="paragraph" w:styleId="1579" w:customStyle="1">
    <w:name w:val="摘要"/>
    <w:next w:val="1411"/>
    <w:qFormat/>
    <w:pPr>
      <w:ind w:firstLine="425"/>
      <w:jc w:val="both"/>
      <w:spacing w:line="312" w:lineRule="atLeast"/>
      <w:widowControl w:val="off"/>
    </w:pPr>
    <w:rPr>
      <w:rFonts w:eastAsia="楷体_GB2312"/>
      <w:sz w:val="21"/>
    </w:rPr>
  </w:style>
  <w:style w:type="paragraph" w:styleId="1580" w:customStyle="1">
    <w:name w:val="Char1"/>
    <w:basedOn w:val="844"/>
    <w:qFormat/>
    <w:pPr>
      <w:jc w:val="left"/>
      <w:spacing w:after="160" w:line="240" w:lineRule="exact"/>
      <w:widowControl/>
    </w:pPr>
    <w:rPr>
      <w:rFonts w:ascii="Verdana" w:hAnsi="Verdana"/>
      <w:sz w:val="20"/>
      <w:lang w:eastAsia="en-US"/>
    </w:rPr>
  </w:style>
  <w:style w:type="paragraph" w:styleId="1581" w:customStyle="1">
    <w:name w:val="带编号的表格内容"/>
    <w:basedOn w:val="1388"/>
    <w:qFormat/>
    <w:pPr>
      <w:numPr>
        <w:numId w:val="19"/>
      </w:numPr>
      <w:ind w:firstLine="200"/>
      <w:jc w:val="both"/>
      <w:widowControl w:val="off"/>
      <w:tabs>
        <w:tab w:val="left" w:pos="360" w:leader="none"/>
      </w:tabs>
    </w:pPr>
  </w:style>
  <w:style w:type="paragraph" w:styleId="1582" w:customStyle="1">
    <w:name w:val="xyx"/>
    <w:basedOn w:val="844"/>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83" w:customStyle="1">
    <w:name w:val="作者"/>
    <w:next w:val="1579"/>
    <w:qFormat/>
    <w:pPr>
      <w:jc w:val="center"/>
      <w:spacing w:line="360" w:lineRule="auto"/>
      <w:widowControl w:val="off"/>
    </w:pPr>
    <w:rPr>
      <w:rFonts w:ascii="宋体" w:hAnsi="宋体"/>
      <w:b/>
      <w:sz w:val="36"/>
      <w:szCs w:val="36"/>
    </w:rPr>
  </w:style>
  <w:style w:type="paragraph" w:styleId="1584" w:customStyle="1">
    <w:name w:val="正文 + 两端对齐"/>
    <w:basedOn w:val="869"/>
    <w:qFormat/>
    <w:pPr>
      <w:ind w:left="0"/>
      <w:spacing w:line="300" w:lineRule="auto"/>
    </w:pPr>
    <w:rPr>
      <w:rFonts w:ascii="宋体" w:hAnsi="Times New Roman" w:eastAsia="宋体"/>
      <w:sz w:val="20"/>
      <w:lang w:val="zh-CN"/>
    </w:rPr>
  </w:style>
  <w:style w:type="paragraph" w:styleId="1585" w:customStyle="1">
    <w:name w:val="列举项目"/>
    <w:basedOn w:val="1160"/>
    <w:qFormat/>
    <w:pPr>
      <w:numPr>
        <w:numId w:val="20"/>
      </w:numPr>
      <w:ind w:left="420" w:firstLine="0"/>
      <w:jc w:val="left"/>
      <w:widowControl/>
      <w:tabs>
        <w:tab w:val="left" w:pos="360" w:leader="none"/>
        <w:tab w:val="clear" w:pos="420" w:leader="none"/>
      </w:tabs>
    </w:pPr>
    <w:rPr>
      <w:rFonts w:cs="宋体"/>
      <w:lang w:val="zh-CN"/>
    </w:rPr>
  </w:style>
  <w:style w:type="paragraph" w:styleId="1586" w:customStyle="1">
    <w:name w:val="a0"/>
    <w:basedOn w:val="844"/>
    <w:qFormat/>
    <w:pPr>
      <w:jc w:val="left"/>
      <w:spacing w:before="100" w:beforeAutospacing="1" w:after="100" w:afterAutospacing="1"/>
      <w:widowControl/>
    </w:pPr>
    <w:rPr>
      <w:rFonts w:ascii="宋体" w:hAnsi="宋体" w:cs="宋体"/>
      <w:sz w:val="24"/>
      <w:szCs w:val="24"/>
    </w:rPr>
  </w:style>
  <w:style w:type="paragraph" w:styleId="1587" w:customStyle="1">
    <w:name w:val="Date1"/>
    <w:basedOn w:val="844"/>
    <w:next w:val="844"/>
    <w:qFormat/>
    <w:pPr>
      <w:spacing w:line="312" w:lineRule="atLeast"/>
    </w:pPr>
    <w:rPr>
      <w:rFonts w:ascii="Times New Roman" w:hAnsi="Times New Roman"/>
      <w:sz w:val="24"/>
    </w:rPr>
  </w:style>
  <w:style w:type="paragraph" w:styleId="1588" w:customStyle="1">
    <w:name w:val="说明/目录"/>
    <w:basedOn w:val="844"/>
    <w:qFormat/>
    <w:pPr>
      <w:jc w:val="center"/>
      <w:pageBreakBefore/>
      <w:spacing w:line="300" w:lineRule="auto"/>
    </w:pPr>
    <w:rPr>
      <w:rFonts w:ascii="方正楷体简体" w:hAnsi="Times New Roman" w:eastAsia="方正楷体简体" w:cs="宋体"/>
      <w:b/>
      <w:sz w:val="36"/>
      <w:szCs w:val="36"/>
    </w:rPr>
  </w:style>
  <w:style w:type="paragraph" w:styleId="1589" w:customStyle="1">
    <w:name w:val="Char Char1 Char Char Char Char Char Char Char Char Char Char"/>
    <w:basedOn w:val="844"/>
    <w:qFormat/>
    <w:pPr>
      <w:ind w:right="-360"/>
      <w:jc w:val="left"/>
      <w:spacing w:before="120" w:after="160" w:line="360" w:lineRule="auto"/>
      <w:widowControl/>
    </w:pPr>
    <w:rPr>
      <w:szCs w:val="24"/>
      <w:lang w:eastAsia="en-US"/>
    </w:rPr>
  </w:style>
  <w:style w:type="paragraph" w:styleId="1590" w:customStyle="1">
    <w:name w:val="章标题"/>
    <w:next w:val="844"/>
    <w:qFormat/>
    <w:pPr>
      <w:numPr>
        <w:ilvl w:val="1"/>
        <w:numId w:val="9"/>
      </w:numPr>
      <w:jc w:val="both"/>
      <w:outlineLvl w:val="1"/>
    </w:pPr>
    <w:rPr>
      <w:rFonts w:ascii="黑体" w:eastAsia="黑体"/>
      <w:sz w:val="21"/>
    </w:rPr>
  </w:style>
  <w:style w:type="paragraph" w:styleId="1591" w:customStyle="1">
    <w:name w:val="样式 段落缩进2 小四 + 段前: 15.6 磅"/>
    <w:basedOn w:val="844"/>
    <w:qFormat/>
    <w:pPr>
      <w:ind w:firstLine="480"/>
      <w:spacing w:before="312" w:line="360" w:lineRule="auto"/>
    </w:pPr>
    <w:rPr>
      <w:rFonts w:ascii="宋体" w:hAnsi="宋体"/>
      <w:sz w:val="24"/>
    </w:rPr>
  </w:style>
  <w:style w:type="paragraph" w:styleId="1592" w:customStyle="1">
    <w:name w:val="Char Char Char Char Char Char1 Char1"/>
    <w:basedOn w:val="844"/>
    <w:next w:val="844"/>
    <w:qFormat/>
    <w:pPr>
      <w:jc w:val="left"/>
      <w:spacing w:after="160" w:line="240" w:lineRule="exact"/>
      <w:widowControl/>
    </w:pPr>
    <w:rPr>
      <w:rFonts w:ascii="Times New Roman" w:hAnsi="Times New Roman"/>
      <w:sz w:val="24"/>
      <w:lang w:val="sq-AL"/>
    </w:rPr>
  </w:style>
  <w:style w:type="paragraph" w:styleId="1593" w:customStyle="1">
    <w:name w:val="正文首行缩进3"/>
    <w:basedOn w:val="844"/>
    <w:next w:val="844"/>
    <w:qFormat/>
    <w:pPr>
      <w:ind w:firstLine="480"/>
      <w:spacing w:before="156" w:after="156" w:line="360" w:lineRule="auto"/>
      <w:widowControl/>
    </w:pPr>
    <w:rPr>
      <w:rFonts w:ascii="宋体"/>
      <w:bCs/>
      <w:sz w:val="24"/>
      <w:szCs w:val="21"/>
    </w:rPr>
  </w:style>
  <w:style w:type="paragraph" w:styleId="1594" w:customStyle="1">
    <w:name w:val="目次、标准名称标题"/>
    <w:basedOn w:val="844"/>
    <w:next w:val="844"/>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95" w:customStyle="1">
    <w:name w:val="s2"/>
    <w:basedOn w:val="844"/>
    <w:qFormat/>
    <w:pPr>
      <w:jc w:val="left"/>
      <w:widowControl/>
    </w:pPr>
    <w:rPr>
      <w:rFonts w:cs="Arial"/>
      <w:color w:val="ffffff"/>
      <w:szCs w:val="21"/>
    </w:rPr>
  </w:style>
  <w:style w:type="paragraph" w:styleId="1596" w:customStyle="1">
    <w:name w:val="样式 正文文本缩进 + 左  0 字符"/>
    <w:basedOn w:val="869"/>
    <w:qFormat/>
    <w:pPr>
      <w:ind w:left="0" w:firstLine="250"/>
      <w:spacing w:line="360" w:lineRule="auto"/>
    </w:pPr>
    <w:rPr>
      <w:rFonts w:ascii="Times New Roman" w:hAnsi="Times New Roman" w:eastAsia="宋体" w:cs="宋体"/>
      <w:sz w:val="20"/>
      <w:lang w:val="zh-CN"/>
    </w:rPr>
  </w:style>
  <w:style w:type="paragraph" w:styleId="1597" w:customStyle="1">
    <w:name w:val="带符号的正文标准格式-2"/>
    <w:basedOn w:val="844"/>
    <w:qFormat/>
    <w:pPr>
      <w:numPr>
        <w:ilvl w:val="1"/>
        <w:numId w:val="21"/>
      </w:numPr>
      <w:tabs>
        <w:tab w:val="left" w:pos="791" w:leader="none"/>
      </w:tabs>
    </w:pPr>
    <w:rPr>
      <w:rFonts w:ascii="Verdana" w:hAnsi="Verdana" w:eastAsia="华文细黑"/>
      <w:szCs w:val="24"/>
    </w:rPr>
  </w:style>
  <w:style w:type="paragraph" w:styleId="1598" w:customStyle="1">
    <w:name w:val="NEU-T2"/>
    <w:basedOn w:val="1433"/>
    <w:qFormat/>
  </w:style>
  <w:style w:type="paragraph" w:styleId="1599" w:customStyle="1">
    <w:name w:val="实施日期"/>
    <w:basedOn w:val="844"/>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00" w:customStyle="1">
    <w:name w:val="MM Topic 6"/>
    <w:basedOn w:val="850"/>
    <w:qFormat/>
    <w:rPr>
      <w:rFonts w:ascii="Arial" w:hAnsi="Arial" w:eastAsia="黑体"/>
      <w:szCs w:val="24"/>
      <w:lang w:val="zh-CN"/>
    </w:rPr>
  </w:style>
  <w:style w:type="paragraph" w:styleId="1601" w:customStyle="1">
    <w:name w:val="bianhao1"/>
    <w:basedOn w:val="1383"/>
    <w:qFormat/>
    <w:pPr>
      <w:ind w:left="0" w:firstLine="0"/>
    </w:pPr>
    <w:rPr>
      <w:lang w:eastAsia="zh-CN"/>
    </w:rPr>
  </w:style>
  <w:style w:type="paragraph" w:styleId="1602" w:customStyle="1">
    <w:name w:val="Char11"/>
    <w:basedOn w:val="844"/>
    <w:qFormat/>
    <w:rPr>
      <w:rFonts w:ascii="仿宋_GB2312" w:hAnsi="Times New Roman" w:eastAsia="仿宋_GB2312"/>
      <w:b/>
      <w:sz w:val="32"/>
      <w:szCs w:val="32"/>
    </w:rPr>
  </w:style>
  <w:style w:type="paragraph" w:styleId="1603" w:customStyle="1">
    <w:name w:val="AA"/>
    <w:basedOn w:val="844"/>
    <w:qFormat/>
    <w:pPr>
      <w:ind w:firstLine="200"/>
      <w:spacing w:line="360" w:lineRule="auto"/>
    </w:pPr>
    <w:rPr>
      <w:rFonts w:ascii="Times New Roman" w:hAnsi="Times New Roman"/>
      <w:szCs w:val="24"/>
    </w:rPr>
  </w:style>
  <w:style w:type="paragraph" w:styleId="1604" w:customStyle="1">
    <w:name w:val="目录标题"/>
    <w:qFormat/>
    <w:pPr>
      <w:jc w:val="center"/>
    </w:pPr>
    <w:rPr>
      <w:rFonts w:ascii="Arial" w:hAnsi="Arial" w:eastAsia="黑体"/>
      <w:sz w:val="36"/>
    </w:rPr>
  </w:style>
  <w:style w:type="paragraph" w:styleId="1605" w:customStyle="1">
    <w:name w:val="Char Char2 Char Char Char Char Char Char Char Char1"/>
    <w:basedOn w:val="844"/>
    <w:qFormat/>
    <w:pPr>
      <w:jc w:val="left"/>
      <w:spacing w:after="160" w:line="240" w:lineRule="exact"/>
      <w:widowControl/>
    </w:pPr>
    <w:rPr>
      <w:rFonts w:ascii="Verdana" w:hAnsi="Verdana"/>
      <w:sz w:val="24"/>
      <w:lang w:eastAsia="en-US"/>
    </w:rPr>
  </w:style>
  <w:style w:type="paragraph" w:styleId="1606" w:customStyle="1">
    <w:name w:val="五级条标题"/>
    <w:basedOn w:val="1607"/>
    <w:next w:val="1550"/>
    <w:qFormat/>
    <w:pPr>
      <w:outlineLvl w:val="6"/>
    </w:pPr>
  </w:style>
  <w:style w:type="paragraph" w:styleId="1607" w:customStyle="1">
    <w:name w:val="四级条标题"/>
    <w:basedOn w:val="1608"/>
    <w:next w:val="1550"/>
    <w:qFormat/>
    <w:pPr>
      <w:outlineLvl w:val="5"/>
    </w:pPr>
  </w:style>
  <w:style w:type="paragraph" w:styleId="1608" w:customStyle="1">
    <w:name w:val="三级条标题"/>
    <w:basedOn w:val="1555"/>
    <w:next w:val="1550"/>
    <w:qFormat/>
    <w:pPr>
      <w:numPr>
        <w:ilvl w:val="0"/>
        <w:numId w:val="0"/>
      </w:numPr>
      <w:jc w:val="both"/>
      <w:outlineLvl w:val="4"/>
    </w:pPr>
    <w:rPr>
      <w:rFonts w:ascii="黑体"/>
    </w:rPr>
  </w:style>
  <w:style w:type="paragraph" w:styleId="1609" w:customStyle="1">
    <w:name w:val="article1"/>
    <w:basedOn w:val="844"/>
    <w:qFormat/>
    <w:pPr>
      <w:ind w:firstLine="360"/>
      <w:jc w:val="left"/>
      <w:spacing w:before="120" w:line="420" w:lineRule="atLeast"/>
      <w:widowControl/>
    </w:pPr>
    <w:rPr>
      <w:rFonts w:ascii="宋体" w:hAnsi="宋体" w:cs="宋体"/>
      <w:color w:val="000000"/>
      <w:sz w:val="20"/>
    </w:rPr>
  </w:style>
  <w:style w:type="paragraph" w:styleId="1610" w:customStyle="1">
    <w:name w:val="样式 点对点应答内容 + 蓝色"/>
    <w:basedOn w:val="1611"/>
    <w:qFormat/>
    <w:rPr>
      <w:color w:val="0000ff"/>
      <w:sz w:val="24"/>
    </w:rPr>
  </w:style>
  <w:style w:type="paragraph" w:styleId="1611" w:customStyle="1">
    <w:name w:val="点对点应答内容"/>
    <w:basedOn w:val="1462"/>
    <w:qFormat/>
    <w:pPr>
      <w:ind w:firstLine="560"/>
      <w:spacing w:before="156" w:after="156"/>
    </w:pPr>
    <w:rPr>
      <w:i/>
      <w:iCs/>
      <w:sz w:val="28"/>
      <w:u w:val="single"/>
    </w:rPr>
  </w:style>
  <w:style w:type="paragraph" w:styleId="1612" w:customStyle="1">
    <w:name w:val="样式 小四 行距: 1.5 倍行距"/>
    <w:basedOn w:val="844"/>
    <w:qFormat/>
    <w:pPr>
      <w:ind w:firstLine="420"/>
    </w:pPr>
    <w:rPr>
      <w:rFonts w:ascii="Times New Roman" w:hAnsi="Times New Roman" w:cs="宋体"/>
    </w:rPr>
  </w:style>
  <w:style w:type="paragraph" w:styleId="1613" w:customStyle="1">
    <w:name w:val="s12"/>
    <w:basedOn w:val="844"/>
    <w:qFormat/>
    <w:pPr>
      <w:jc w:val="left"/>
      <w:widowControl/>
    </w:pPr>
    <w:rPr>
      <w:rFonts w:ascii="Times New Roman" w:hAnsi="Times New Roman"/>
      <w:color w:val="000000"/>
      <w:sz w:val="24"/>
      <w:szCs w:val="24"/>
    </w:rPr>
  </w:style>
  <w:style w:type="paragraph" w:styleId="1614" w:customStyle="1">
    <w:name w:val="nt"/>
    <w:basedOn w:val="844"/>
    <w:qFormat/>
    <w:pPr>
      <w:jc w:val="left"/>
      <w:spacing w:before="100" w:beforeAutospacing="1" w:after="100" w:afterAutospacing="1"/>
      <w:widowControl/>
    </w:pPr>
    <w:rPr>
      <w:rFonts w:ascii="宋体" w:hAnsi="宋体" w:cs="宋体"/>
      <w:sz w:val="24"/>
      <w:szCs w:val="24"/>
    </w:rPr>
  </w:style>
  <w:style w:type="paragraph" w:styleId="1615" w:customStyle="1">
    <w:name w:val="arial122"/>
    <w:basedOn w:val="844"/>
    <w:qFormat/>
    <w:pPr>
      <w:jc w:val="left"/>
      <w:spacing w:before="100" w:beforeAutospacing="1" w:after="100" w:afterAutospacing="1"/>
      <w:widowControl/>
    </w:pPr>
    <w:rPr>
      <w:rFonts w:ascii="宋体" w:hAnsi="宋体" w:cs="宋体"/>
      <w:sz w:val="24"/>
      <w:szCs w:val="24"/>
    </w:rPr>
  </w:style>
  <w:style w:type="paragraph" w:styleId="1616" w:customStyle="1">
    <w:name w:val="正文 缩进 小四"/>
    <w:basedOn w:val="844"/>
    <w:qFormat/>
    <w:pPr>
      <w:ind w:firstLine="200"/>
    </w:pPr>
    <w:rPr>
      <w:rFonts w:ascii="Times New Roman" w:hAnsi="Times New Roman" w:cs="宋体"/>
      <w:sz w:val="24"/>
    </w:rPr>
  </w:style>
  <w:style w:type="paragraph" w:styleId="1617" w:customStyle="1">
    <w:name w:val="s9"/>
    <w:basedOn w:val="844"/>
    <w:qFormat/>
    <w:pPr>
      <w:jc w:val="left"/>
      <w:widowControl/>
    </w:pPr>
    <w:rPr>
      <w:rFonts w:ascii="黑体" w:hAnsi="黑体" w:eastAsia="黑体" w:cs="宋体"/>
      <w:color w:val="000000"/>
      <w:sz w:val="32"/>
      <w:szCs w:val="32"/>
    </w:rPr>
  </w:style>
  <w:style w:type="paragraph" w:styleId="1618" w:customStyle="1">
    <w:name w:val="带符号的正文标准格式-21"/>
    <w:basedOn w:val="1570"/>
    <w:qFormat/>
    <w:pPr>
      <w:numPr>
        <w:numId w:val="22"/>
      </w:numPr>
      <w:ind w:left="1440" w:firstLine="178"/>
      <w:tabs>
        <w:tab w:val="left" w:pos="1620" w:leader="none"/>
      </w:tabs>
    </w:pPr>
  </w:style>
  <w:style w:type="paragraph" w:styleId="1619" w:customStyle="1">
    <w:name w:val="Char Char Char Char Char Char Char Char Char Char Char Char Char Char Char1 Char"/>
    <w:basedOn w:val="844"/>
    <w:qFormat/>
    <w:pPr>
      <w:jc w:val="left"/>
      <w:spacing w:after="160" w:line="240" w:lineRule="exact"/>
      <w:widowControl/>
    </w:pPr>
    <w:rPr>
      <w:rFonts w:ascii="Verdana" w:hAnsi="Verdana"/>
      <w:sz w:val="20"/>
      <w:lang w:eastAsia="en-US"/>
    </w:rPr>
  </w:style>
  <w:style w:type="paragraph" w:styleId="1620" w:customStyle="1">
    <w:name w:val="方案_标题1"/>
    <w:basedOn w:val="845"/>
    <w:next w:val="844"/>
    <w:qFormat/>
    <w:pPr>
      <w:jc w:val="left"/>
      <w:spacing w:line="480" w:lineRule="auto"/>
      <w:widowControl/>
    </w:pPr>
    <w:rPr>
      <w:rFonts w:ascii="Times New Roman" w:hAnsi="Times New Roman" w:eastAsia="宋体"/>
      <w:bCs/>
      <w:sz w:val="36"/>
      <w:szCs w:val="44"/>
      <w:lang w:val="zh-CN"/>
    </w:rPr>
  </w:style>
  <w:style w:type="paragraph" w:styleId="1621" w:customStyle="1">
    <w:name w:val="样式 标题 1QCI heading 1Section HeadingChapter Headlineh1II+I..."/>
    <w:basedOn w:val="845"/>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622" w:customStyle="1">
    <w:name w:val="样式5"/>
    <w:basedOn w:val="844"/>
    <w:qFormat/>
    <w:pPr>
      <w:ind w:firstLine="425"/>
      <w:spacing w:line="440" w:lineRule="atLeast"/>
      <w:widowControl/>
    </w:pPr>
    <w:rPr>
      <w:rFonts w:ascii="Times New Roman" w:hAnsi="Times New Roman"/>
      <w:sz w:val="24"/>
    </w:rPr>
  </w:style>
  <w:style w:type="paragraph" w:styleId="1623" w:customStyle="1">
    <w:name w:val="Char Char Char Char"/>
    <w:basedOn w:val="844"/>
    <w:qFormat/>
    <w:pPr>
      <w:jc w:val="left"/>
      <w:spacing w:after="160" w:line="240" w:lineRule="exact"/>
      <w:widowControl/>
    </w:pPr>
    <w:rPr>
      <w:rFonts w:ascii="Verdana" w:hAnsi="Verdana"/>
      <w:sz w:val="20"/>
      <w:lang w:eastAsia="en-US"/>
    </w:rPr>
  </w:style>
  <w:style w:type="paragraph" w:styleId="1624" w:customStyle="1">
    <w:name w:val="z1"/>
    <w:basedOn w:val="844"/>
    <w:qFormat/>
    <w:pPr>
      <w:ind w:left="359" w:firstLine="480"/>
      <w:spacing w:line="300" w:lineRule="auto"/>
      <w:widowControl/>
    </w:pPr>
    <w:rPr>
      <w:sz w:val="24"/>
      <w:szCs w:val="21"/>
    </w:rPr>
  </w:style>
  <w:style w:type="paragraph" w:styleId="1625" w:customStyle="1">
    <w:name w:val="默认段落字体 Para Char Char Char Char Char Char Char Char Char Char Char Char Char Char"/>
    <w:basedOn w:val="864"/>
    <w:qFormat/>
    <w:rPr>
      <w:rFonts w:ascii="Tahoma" w:hAnsi="Tahoma"/>
      <w:sz w:val="20"/>
      <w:szCs w:val="24"/>
      <w:lang w:val="zh-CN"/>
    </w:rPr>
  </w:style>
  <w:style w:type="paragraph" w:styleId="1626" w:customStyle="1">
    <w:name w:val="Neu-T1"/>
    <w:basedOn w:val="845"/>
    <w:qFormat/>
    <w:pPr>
      <w:ind w:left="425" w:hanging="425"/>
      <w:jc w:val="left"/>
      <w:keepLines w:val="0"/>
      <w:spacing w:before="0" w:after="0" w:line="480" w:lineRule="auto"/>
    </w:pPr>
    <w:rPr>
      <w:rFonts w:ascii="宋体" w:hAnsi="宋体" w:eastAsia="宋体"/>
      <w:sz w:val="36"/>
      <w:szCs w:val="36"/>
      <w:lang w:val="zh-CN"/>
    </w:rPr>
  </w:style>
  <w:style w:type="paragraph" w:styleId="1627" w:customStyle="1">
    <w:name w:val="Char Char Char Char Char Char Char Char Char Char Char Char Char Char Char Char2"/>
    <w:basedOn w:val="844"/>
    <w:qFormat/>
    <w:pPr>
      <w:tabs>
        <w:tab w:val="left" w:pos="360" w:leader="none"/>
      </w:tabs>
    </w:pPr>
    <w:rPr>
      <w:rFonts w:ascii="Times New Roman" w:hAnsi="Times New Roman"/>
      <w:sz w:val="24"/>
      <w:szCs w:val="24"/>
    </w:rPr>
  </w:style>
  <w:style w:type="paragraph" w:styleId="1628" w:customStyle="1">
    <w:name w:val="07415"/>
    <w:basedOn w:val="844"/>
    <w:qFormat/>
    <w:pPr>
      <w:jc w:val="left"/>
      <w:spacing w:before="100" w:beforeAutospacing="1" w:after="100" w:afterAutospacing="1"/>
      <w:widowControl/>
    </w:pPr>
    <w:rPr>
      <w:rFonts w:ascii="宋体" w:hAnsi="宋体" w:cs="宋体"/>
      <w:sz w:val="24"/>
      <w:szCs w:val="24"/>
    </w:rPr>
  </w:style>
  <w:style w:type="paragraph" w:styleId="1629" w:customStyle="1">
    <w:name w:val="正文标准样式ty Char"/>
    <w:basedOn w:val="844"/>
    <w:qFormat/>
    <w:pPr>
      <w:ind w:firstLine="480"/>
      <w:spacing w:line="360" w:lineRule="auto"/>
    </w:pPr>
    <w:rPr>
      <w:rFonts w:ascii="Times New Roman" w:hAnsi="Times New Roman" w:cs="宋体"/>
      <w:sz w:val="24"/>
    </w:rPr>
  </w:style>
  <w:style w:type="paragraph" w:styleId="1630" w:customStyle="1">
    <w:name w:val="样式 正文首行缩进 + 宋体 首行缩进:  0.74 厘米"/>
    <w:basedOn w:val="902"/>
    <w:qFormat/>
    <w:pPr>
      <w:ind w:firstLine="0"/>
      <w:spacing w:before="120" w:after="0" w:line="380" w:lineRule="exact"/>
      <w:widowControl w:val="off"/>
    </w:pPr>
    <w:rPr>
      <w:rFonts w:ascii="宋体" w:hAnsi="宋体" w:eastAsia="宋体" w:cs="宋体"/>
      <w:position w:val="0"/>
      <w:sz w:val="24"/>
      <w:szCs w:val="20"/>
      <w:lang w:val="zh-CN"/>
    </w:rPr>
  </w:style>
  <w:style w:type="paragraph" w:styleId="1631" w:customStyle="1">
    <w:name w:val="Char Char Char Char Char Char Char1"/>
    <w:basedOn w:val="844"/>
    <w:qFormat/>
    <w:pPr>
      <w:jc w:val="left"/>
      <w:spacing w:after="160" w:line="240" w:lineRule="exact"/>
      <w:widowControl/>
    </w:pPr>
    <w:rPr>
      <w:rFonts w:ascii="Verdana" w:hAnsi="Verdana"/>
      <w:sz w:val="20"/>
      <w:lang w:eastAsia="en-US"/>
    </w:rPr>
  </w:style>
  <w:style w:type="paragraph" w:styleId="1632" w:customStyle="1">
    <w:name w:val="注标题"/>
    <w:basedOn w:val="844"/>
    <w:qFormat/>
    <w:rPr>
      <w:rFonts w:ascii="Times New Roman" w:hAnsi="Times New Roman"/>
      <w:sz w:val="18"/>
      <w:szCs w:val="18"/>
    </w:rPr>
  </w:style>
  <w:style w:type="paragraph" w:styleId="1633" w:customStyle="1">
    <w:name w:val="带编号正文标准格式-12"/>
    <w:basedOn w:val="1388"/>
    <w:qFormat/>
    <w:pPr>
      <w:numPr>
        <w:numId w:val="23"/>
      </w:numPr>
      <w:ind w:left="0" w:firstLine="431"/>
      <w:jc w:val="both"/>
      <w:widowControl w:val="off"/>
      <w:tabs>
        <w:tab w:val="left" w:pos="360" w:leader="none"/>
      </w:tabs>
    </w:pPr>
  </w:style>
  <w:style w:type="paragraph" w:styleId="1634" w:customStyle="1">
    <w:name w:val="Z5"/>
    <w:basedOn w:val="844"/>
    <w:next w:val="844"/>
    <w:qFormat/>
    <w:pPr>
      <w:ind w:left="1200" w:hanging="360"/>
      <w:spacing w:before="240"/>
      <w:tabs>
        <w:tab w:val="left" w:pos="1200" w:leader="none"/>
        <w:tab w:val="left" w:pos="2580" w:leader="none"/>
      </w:tabs>
      <w:outlineLvl w:val="4"/>
    </w:pPr>
    <w:rPr>
      <w:rFonts w:ascii="Tahoma" w:hAnsi="Tahoma" w:eastAsia="幼圆"/>
      <w:szCs w:val="24"/>
    </w:rPr>
  </w:style>
  <w:style w:type="paragraph" w:styleId="1635" w:customStyle="1">
    <w:name w:val="表格题注"/>
    <w:next w:val="844"/>
    <w:qFormat/>
    <w:pPr>
      <w:numPr>
        <w:ilvl w:val="8"/>
        <w:numId w:val="24"/>
      </w:numPr>
      <w:ind w:left="1089" w:hanging="369"/>
      <w:jc w:val="center"/>
      <w:keepLines/>
    </w:pPr>
    <w:rPr>
      <w:rFonts w:ascii="Arial" w:hAnsi="Arial"/>
      <w:sz w:val="18"/>
      <w:szCs w:val="18"/>
    </w:rPr>
  </w:style>
  <w:style w:type="paragraph" w:styleId="1636" w:customStyle="1">
    <w:name w:val="插图题注"/>
    <w:next w:val="844"/>
    <w:qFormat/>
    <w:pPr>
      <w:numPr>
        <w:ilvl w:val="7"/>
        <w:numId w:val="24"/>
      </w:numPr>
      <w:ind w:left="1089" w:hanging="369"/>
      <w:jc w:val="center"/>
    </w:pPr>
    <w:rPr>
      <w:rFonts w:ascii="Arial" w:hAnsi="Arial"/>
      <w:sz w:val="18"/>
      <w:szCs w:val="18"/>
    </w:rPr>
  </w:style>
  <w:style w:type="paragraph" w:styleId="1637" w:customStyle="1">
    <w:name w:val="默认段落字体 Para Char Char Char Char Char Char Char"/>
    <w:basedOn w:val="844"/>
    <w:qFormat/>
    <w:rPr>
      <w:rFonts w:ascii="Tahoma" w:hAnsi="Tahoma"/>
      <w:sz w:val="24"/>
    </w:rPr>
  </w:style>
  <w:style w:type="paragraph" w:styleId="1638" w:customStyle="1">
    <w:name w:val="带编号正文标准格式-13"/>
    <w:basedOn w:val="1581"/>
    <w:qFormat/>
    <w:pPr>
      <w:numPr>
        <w:numId w:val="0"/>
      </w:numPr>
    </w:pPr>
  </w:style>
  <w:style w:type="paragraph" w:styleId="1639" w:customStyle="1">
    <w:name w:val="s4"/>
    <w:basedOn w:val="844"/>
    <w:qFormat/>
    <w:pPr>
      <w:jc w:val="left"/>
      <w:widowControl/>
    </w:pPr>
    <w:rPr>
      <w:rFonts w:ascii="黑体" w:hAnsi="黑体" w:eastAsia="黑体" w:cs="宋体"/>
      <w:color w:val="000000"/>
      <w:sz w:val="30"/>
      <w:szCs w:val="30"/>
    </w:rPr>
  </w:style>
  <w:style w:type="paragraph" w:styleId="1640" w:customStyle="1">
    <w:name w:val="带编号正文标准格式-14"/>
    <w:basedOn w:val="1581"/>
    <w:qFormat/>
    <w:pPr>
      <w:numPr>
        <w:numId w:val="0"/>
      </w:numPr>
    </w:pPr>
  </w:style>
  <w:style w:type="paragraph" w:styleId="1641" w:customStyle="1">
    <w:name w:val="s7"/>
    <w:basedOn w:val="844"/>
    <w:qFormat/>
    <w:pPr>
      <w:jc w:val="left"/>
      <w:widowControl/>
    </w:pPr>
    <w:rPr>
      <w:rFonts w:ascii="黑体" w:hAnsi="黑体" w:eastAsia="黑体" w:cs="宋体"/>
      <w:color w:val="000000"/>
      <w:sz w:val="44"/>
      <w:szCs w:val="44"/>
    </w:rPr>
  </w:style>
  <w:style w:type="paragraph" w:styleId="1642" w:customStyle="1">
    <w:name w:val="带编号正文标准格式-11"/>
    <w:basedOn w:val="1640"/>
    <w:qFormat/>
    <w:pPr>
      <w:ind w:left="1080" w:hanging="540"/>
      <w:tabs>
        <w:tab w:val="left" w:pos="1080" w:leader="none"/>
      </w:tabs>
    </w:pPr>
  </w:style>
  <w:style w:type="paragraph" w:styleId="1643" w:customStyle="1">
    <w:name w:val="p"/>
    <w:basedOn w:val="844"/>
    <w:qFormat/>
    <w:pPr>
      <w:jc w:val="left"/>
      <w:widowControl/>
    </w:pPr>
    <w:rPr>
      <w:rFonts w:ascii="宋体" w:hAnsi="宋体" w:cs="宋体"/>
      <w:color w:val="000000"/>
      <w:sz w:val="24"/>
      <w:szCs w:val="24"/>
    </w:rPr>
  </w:style>
  <w:style w:type="paragraph" w:styleId="1644" w:customStyle="1">
    <w:name w:val="s6"/>
    <w:basedOn w:val="844"/>
    <w:qFormat/>
    <w:pPr>
      <w:jc w:val="left"/>
      <w:widowControl/>
    </w:pPr>
    <w:rPr>
      <w:rFonts w:cs="Arial"/>
      <w:color w:val="000000"/>
      <w:sz w:val="44"/>
      <w:szCs w:val="44"/>
    </w:rPr>
  </w:style>
  <w:style w:type="paragraph" w:styleId="1645" w:customStyle="1">
    <w:name w:val="点对点应答"/>
    <w:basedOn w:val="1388"/>
    <w:qFormat/>
    <w:pPr>
      <w:ind w:firstLine="200"/>
      <w:jc w:val="both"/>
      <w:widowControl w:val="off"/>
    </w:pPr>
    <w:rPr>
      <w:i/>
      <w:color w:val="0000ff"/>
      <w:szCs w:val="21"/>
    </w:rPr>
  </w:style>
  <w:style w:type="paragraph" w:styleId="1646" w:customStyle="1">
    <w:name w:val="s5"/>
    <w:basedOn w:val="844"/>
    <w:qFormat/>
    <w:pPr>
      <w:jc w:val="left"/>
      <w:widowControl/>
    </w:pPr>
    <w:rPr>
      <w:rFonts w:cs="Arial"/>
      <w:color w:val="000000"/>
      <w:sz w:val="30"/>
      <w:szCs w:val="30"/>
    </w:rPr>
  </w:style>
  <w:style w:type="paragraph" w:styleId="1647" w:customStyle="1">
    <w:name w:val="日期1"/>
    <w:basedOn w:val="844"/>
    <w:next w:val="844"/>
    <w:qFormat/>
    <w:pPr>
      <w:spacing w:line="312" w:lineRule="atLeast"/>
    </w:pPr>
    <w:rPr>
      <w:rFonts w:ascii="Times New Roman" w:hAnsi="Times New Roman"/>
      <w:sz w:val="24"/>
    </w:rPr>
  </w:style>
  <w:style w:type="paragraph" w:styleId="1648" w:customStyle="1">
    <w:name w:val="前言、引言标题"/>
    <w:next w:val="844"/>
    <w:qFormat/>
    <w:pPr>
      <w:jc w:val="center"/>
      <w:spacing w:before="640" w:after="560"/>
      <w:shd w:val="clear" w:color="ffffff" w:fill="ffffff"/>
      <w:outlineLvl w:val="0"/>
    </w:pPr>
    <w:rPr>
      <w:rFonts w:ascii="黑体" w:eastAsia="黑体"/>
      <w:sz w:val="32"/>
    </w:rPr>
  </w:style>
  <w:style w:type="paragraph" w:styleId="1649" w:customStyle="1">
    <w:name w:val="Char Char Char Char Char Char Char Char"/>
    <w:basedOn w:val="844"/>
    <w:qFormat/>
    <w:pPr>
      <w:tabs>
        <w:tab w:val="left" w:pos="360" w:leader="none"/>
      </w:tabs>
    </w:pPr>
    <w:rPr>
      <w:rFonts w:ascii="Times New Roman" w:hAnsi="Times New Roman"/>
      <w:sz w:val="24"/>
      <w:szCs w:val="24"/>
    </w:rPr>
  </w:style>
  <w:style w:type="paragraph" w:styleId="1650" w:customStyle="1">
    <w:name w:val="s3"/>
    <w:basedOn w:val="844"/>
    <w:qFormat/>
    <w:pPr>
      <w:jc w:val="left"/>
      <w:widowControl/>
    </w:pPr>
    <w:rPr>
      <w:rFonts w:ascii="黑体" w:hAnsi="黑体" w:eastAsia="黑体" w:cs="宋体"/>
      <w:color w:val="ffffff"/>
      <w:sz w:val="72"/>
      <w:szCs w:val="72"/>
    </w:rPr>
  </w:style>
  <w:style w:type="paragraph" w:styleId="1651" w:customStyle="1">
    <w:name w:val="表头"/>
    <w:basedOn w:val="844"/>
    <w:qFormat/>
    <w:pPr>
      <w:jc w:val="center"/>
      <w:spacing w:before="160" w:after="60"/>
    </w:pPr>
    <w:rPr>
      <w:rFonts w:ascii="黑体" w:hAnsi="Monotype Corsiva" w:eastAsia="黑体"/>
      <w:b/>
      <w:szCs w:val="24"/>
    </w:rPr>
  </w:style>
  <w:style w:type="paragraph" w:styleId="1652" w:customStyle="1">
    <w:name w:val="文档正文"/>
    <w:basedOn w:val="844"/>
    <w:qFormat/>
    <w:pPr>
      <w:ind w:firstLine="567"/>
      <w:spacing w:line="480" w:lineRule="atLeast"/>
    </w:pPr>
    <w:rPr>
      <w:rFonts w:ascii="长城仿宋" w:hAnsi="Times New Roman"/>
      <w:sz w:val="24"/>
    </w:rPr>
  </w:style>
  <w:style w:type="paragraph" w:styleId="1653" w:customStyle="1">
    <w:name w:val="样式 宋体 首行缩进:  2 字符"/>
    <w:basedOn w:val="844"/>
    <w:next w:val="860"/>
    <w:qFormat/>
    <w:pPr>
      <w:ind w:firstLine="200"/>
      <w:spacing w:line="360" w:lineRule="auto"/>
    </w:pPr>
    <w:rPr>
      <w:rFonts w:ascii="宋体" w:hAnsi="宋体" w:cs="宋体"/>
      <w:sz w:val="24"/>
      <w:szCs w:val="24"/>
    </w:rPr>
  </w:style>
  <w:style w:type="paragraph" w:styleId="1654" w:customStyle="1">
    <w:name w:val="s8"/>
    <w:basedOn w:val="844"/>
    <w:qFormat/>
    <w:pPr>
      <w:jc w:val="left"/>
      <w:widowControl/>
    </w:pPr>
    <w:rPr>
      <w:rFonts w:cs="Arial"/>
      <w:color w:val="000000"/>
      <w:sz w:val="32"/>
      <w:szCs w:val="32"/>
    </w:rPr>
  </w:style>
  <w:style w:type="paragraph" w:styleId="1655" w:customStyle="1">
    <w:name w:val="s10"/>
    <w:basedOn w:val="844"/>
    <w:qFormat/>
    <w:pPr>
      <w:jc w:val="left"/>
      <w:widowControl/>
    </w:pPr>
    <w:rPr>
      <w:rFonts w:cs="Arial"/>
      <w:color w:val="000000"/>
      <w:sz w:val="24"/>
      <w:szCs w:val="24"/>
    </w:rPr>
  </w:style>
  <w:style w:type="paragraph" w:styleId="1656" w:customStyle="1">
    <w:name w:val="s11"/>
    <w:basedOn w:val="844"/>
    <w:qFormat/>
    <w:pPr>
      <w:jc w:val="left"/>
      <w:widowControl/>
    </w:pPr>
    <w:rPr>
      <w:rFonts w:ascii="Times New Roman" w:hAnsi="Times New Roman"/>
      <w:b/>
      <w:bCs/>
      <w:color w:val="000000"/>
      <w:sz w:val="24"/>
      <w:szCs w:val="24"/>
    </w:rPr>
  </w:style>
  <w:style w:type="paragraph" w:styleId="1657" w:customStyle="1">
    <w:name w:val="xl118"/>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s15"/>
    <w:basedOn w:val="844"/>
    <w:qFormat/>
    <w:pPr>
      <w:jc w:val="left"/>
      <w:widowControl/>
    </w:pPr>
    <w:rPr>
      <w:rFonts w:ascii="宋体" w:hAnsi="宋体" w:cs="宋体"/>
      <w:color w:val="000000"/>
      <w:szCs w:val="21"/>
    </w:rPr>
  </w:style>
  <w:style w:type="paragraph" w:styleId="1659" w:customStyle="1">
    <w:name w:val="xl109"/>
    <w:basedOn w:val="844"/>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0" w:customStyle="1">
    <w:name w:val="s16"/>
    <w:basedOn w:val="844"/>
    <w:qFormat/>
    <w:pPr>
      <w:jc w:val="left"/>
      <w:widowControl/>
    </w:pPr>
    <w:rPr>
      <w:rFonts w:ascii="Wingdings" w:hAnsi="Wingdings" w:cs="宋体"/>
      <w:color w:val="000000"/>
      <w:sz w:val="24"/>
      <w:szCs w:val="24"/>
    </w:rPr>
  </w:style>
  <w:style w:type="paragraph" w:styleId="1661" w:customStyle="1">
    <w:name w:val="xl124"/>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17"/>
    <w:basedOn w:val="844"/>
    <w:qFormat/>
    <w:pPr>
      <w:jc w:val="left"/>
      <w:widowControl/>
    </w:pPr>
    <w:rPr>
      <w:rFonts w:cs="Arial"/>
      <w:color w:val="000000"/>
      <w:sz w:val="28"/>
      <w:szCs w:val="28"/>
    </w:rPr>
  </w:style>
  <w:style w:type="paragraph" w:styleId="1663" w:customStyle="1">
    <w:name w:val="xl104"/>
    <w:basedOn w:val="84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s18"/>
    <w:basedOn w:val="844"/>
    <w:qFormat/>
    <w:pPr>
      <w:jc w:val="left"/>
      <w:widowControl/>
    </w:pPr>
    <w:rPr>
      <w:rFonts w:ascii="黑体" w:hAnsi="黑体" w:eastAsia="黑体" w:cs="宋体"/>
      <w:color w:val="000000"/>
      <w:sz w:val="28"/>
      <w:szCs w:val="28"/>
    </w:rPr>
  </w:style>
  <w:style w:type="paragraph" w:styleId="1665" w:customStyle="1">
    <w:name w:val="s19"/>
    <w:basedOn w:val="844"/>
    <w:qFormat/>
    <w:pPr>
      <w:jc w:val="left"/>
      <w:widowControl/>
    </w:pPr>
    <w:rPr>
      <w:rFonts w:ascii="Times New Roman" w:hAnsi="Times New Roman"/>
      <w:color w:val="000000"/>
      <w:szCs w:val="21"/>
    </w:rPr>
  </w:style>
  <w:style w:type="paragraph" w:styleId="1666" w:customStyle="1">
    <w:name w:val="s20"/>
    <w:basedOn w:val="844"/>
    <w:qFormat/>
    <w:pPr>
      <w:jc w:val="left"/>
      <w:widowControl/>
    </w:pPr>
    <w:rPr>
      <w:rFonts w:ascii="Wingdings" w:hAnsi="Wingdings" w:cs="宋体"/>
      <w:color w:val="000000"/>
      <w:szCs w:val="21"/>
    </w:rPr>
  </w:style>
  <w:style w:type="paragraph" w:styleId="1667" w:customStyle="1">
    <w:name w:val="xl119"/>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8" w:customStyle="1">
    <w:name w:val="s21"/>
    <w:basedOn w:val="844"/>
    <w:qFormat/>
    <w:pPr>
      <w:jc w:val="left"/>
      <w:widowControl/>
    </w:pPr>
    <w:rPr>
      <w:rFonts w:ascii="Calibri" w:hAnsi="Calibri" w:cs="宋体"/>
      <w:color w:val="000000"/>
      <w:szCs w:val="21"/>
    </w:rPr>
  </w:style>
  <w:style w:type="paragraph" w:styleId="1669" w:customStyle="1">
    <w:name w:val="s22"/>
    <w:basedOn w:val="844"/>
    <w:qFormat/>
    <w:pPr>
      <w:jc w:val="left"/>
      <w:widowControl/>
    </w:pPr>
    <w:rPr>
      <w:rFonts w:ascii="华文细黑" w:hAnsi="华文细黑" w:eastAsia="华文细黑" w:cs="宋体"/>
      <w:color w:val="ffffff"/>
      <w:sz w:val="20"/>
    </w:rPr>
  </w:style>
  <w:style w:type="paragraph" w:styleId="1670" w:customStyle="1">
    <w:name w:val="xl120"/>
    <w:basedOn w:val="84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s23"/>
    <w:basedOn w:val="844"/>
    <w:qFormat/>
    <w:pPr>
      <w:jc w:val="left"/>
      <w:widowControl/>
    </w:pPr>
    <w:rPr>
      <w:rFonts w:ascii="宋体" w:hAnsi="宋体" w:cs="宋体"/>
      <w:color w:val="000000"/>
      <w:szCs w:val="21"/>
    </w:rPr>
  </w:style>
  <w:style w:type="paragraph" w:styleId="1672" w:customStyle="1">
    <w:name w:val="xl128"/>
    <w:basedOn w:val="84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73" w:customStyle="1">
    <w:name w:val="s24"/>
    <w:basedOn w:val="844"/>
    <w:qFormat/>
    <w:pPr>
      <w:jc w:val="left"/>
      <w:widowControl/>
    </w:pPr>
    <w:rPr>
      <w:rFonts w:cs="Arial"/>
      <w:color w:val="000000"/>
      <w:sz w:val="18"/>
      <w:szCs w:val="18"/>
    </w:rPr>
  </w:style>
  <w:style w:type="paragraph" w:styleId="1674" w:customStyle="1">
    <w:name w:val="s25"/>
    <w:basedOn w:val="844"/>
    <w:qFormat/>
    <w:pPr>
      <w:jc w:val="left"/>
      <w:widowControl/>
    </w:pPr>
    <w:rPr>
      <w:rFonts w:cs="Arial"/>
      <w:b/>
      <w:bCs/>
      <w:color w:val="000000"/>
      <w:sz w:val="18"/>
      <w:szCs w:val="18"/>
    </w:rPr>
  </w:style>
  <w:style w:type="paragraph" w:styleId="1675" w:customStyle="1">
    <w:name w:val="xl117"/>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6" w:customStyle="1">
    <w:name w:val="s26"/>
    <w:basedOn w:val="844"/>
    <w:qFormat/>
    <w:pPr>
      <w:jc w:val="left"/>
      <w:widowControl/>
    </w:pPr>
    <w:rPr>
      <w:rFonts w:ascii="华文细黑" w:hAnsi="华文细黑" w:eastAsia="华文细黑" w:cs="宋体"/>
      <w:color w:val="000000"/>
      <w:sz w:val="18"/>
      <w:szCs w:val="18"/>
    </w:rPr>
  </w:style>
  <w:style w:type="paragraph" w:styleId="1677" w:customStyle="1">
    <w:name w:val="s27"/>
    <w:basedOn w:val="844"/>
    <w:qFormat/>
    <w:pPr>
      <w:jc w:val="left"/>
      <w:widowControl/>
    </w:pPr>
    <w:rPr>
      <w:rFonts w:cs="Arial"/>
      <w:b/>
      <w:bCs/>
      <w:color w:val="00509b"/>
      <w:sz w:val="18"/>
      <w:szCs w:val="18"/>
    </w:rPr>
  </w:style>
  <w:style w:type="paragraph" w:styleId="1678" w:customStyle="1">
    <w:name w:val="xl103"/>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9" w:customStyle="1">
    <w:name w:val="xl67"/>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0" w:customStyle="1">
    <w:name w:val="s28"/>
    <w:basedOn w:val="844"/>
    <w:qFormat/>
    <w:pPr>
      <w:jc w:val="left"/>
      <w:widowControl/>
    </w:pPr>
    <w:rPr>
      <w:rFonts w:ascii="宋体" w:hAnsi="宋体" w:cs="宋体"/>
      <w:b/>
      <w:bCs/>
      <w:color w:val="000000"/>
      <w:szCs w:val="21"/>
    </w:rPr>
  </w:style>
  <w:style w:type="paragraph" w:styleId="1681" w:customStyle="1">
    <w:name w:val="s29"/>
    <w:basedOn w:val="844"/>
    <w:qFormat/>
    <w:pPr>
      <w:jc w:val="left"/>
      <w:widowControl/>
    </w:pPr>
    <w:rPr>
      <w:rFonts w:ascii="Wingdings" w:hAnsi="Wingdings" w:cs="宋体"/>
      <w:b/>
      <w:bCs/>
      <w:color w:val="000000"/>
      <w:szCs w:val="21"/>
    </w:rPr>
  </w:style>
  <w:style w:type="paragraph" w:styleId="1682" w:customStyle="1">
    <w:name w:val="s30"/>
    <w:basedOn w:val="844"/>
    <w:qFormat/>
    <w:pPr>
      <w:jc w:val="left"/>
      <w:widowControl/>
    </w:pPr>
    <w:rPr>
      <w:rFonts w:cs="Arial"/>
      <w:b/>
      <w:bCs/>
      <w:color w:val="000000"/>
      <w:sz w:val="24"/>
      <w:szCs w:val="24"/>
    </w:rPr>
  </w:style>
  <w:style w:type="paragraph" w:styleId="1683" w:customStyle="1">
    <w:name w:val="s31"/>
    <w:basedOn w:val="844"/>
    <w:qFormat/>
    <w:pPr>
      <w:jc w:val="left"/>
      <w:widowControl/>
    </w:pPr>
    <w:rPr>
      <w:rFonts w:ascii="Symbol" w:hAnsi="Symbol" w:cs="宋体"/>
      <w:color w:val="000000"/>
      <w:sz w:val="24"/>
      <w:szCs w:val="24"/>
    </w:rPr>
  </w:style>
  <w:style w:type="paragraph" w:styleId="1684" w:customStyle="1">
    <w:name w:val="xl97"/>
    <w:basedOn w:val="844"/>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标题3"/>
    <w:basedOn w:val="847"/>
    <w:qFormat/>
    <w:pPr>
      <w:ind w:left="720" w:hanging="720"/>
      <w:spacing w:before="120" w:after="120" w:line="360" w:lineRule="auto"/>
      <w:tabs>
        <w:tab w:val="left" w:pos="720" w:leader="none"/>
      </w:tabs>
    </w:pPr>
    <w:rPr>
      <w:rFonts w:ascii="Times New Roman" w:hAnsi="Times New Roman"/>
      <w:lang w:val="zh-CN"/>
    </w:rPr>
  </w:style>
  <w:style w:type="paragraph" w:styleId="1686" w:customStyle="1">
    <w:name w:val="标题二"/>
    <w:basedOn w:val="844"/>
    <w:qFormat/>
    <w:pPr>
      <w:ind w:left="600" w:hanging="373"/>
      <w:tabs>
        <w:tab w:val="left" w:pos="947" w:leader="none"/>
      </w:tabs>
    </w:pPr>
    <w:rPr>
      <w:rFonts w:ascii="Times New Roman" w:hAnsi="Times New Roman"/>
    </w:rPr>
  </w:style>
  <w:style w:type="paragraph" w:styleId="1687" w:customStyle="1">
    <w:name w:val="xl92"/>
    <w:basedOn w:val="84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8" w:customStyle="1">
    <w:name w:val="xl112"/>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9" w:customStyle="1">
    <w:name w:val="样式 样式 正文 + + 首行缩进:  2 字符"/>
    <w:basedOn w:val="844"/>
    <w:qFormat/>
    <w:pPr>
      <w:ind w:firstLine="200"/>
      <w:spacing w:line="360" w:lineRule="auto"/>
    </w:pPr>
    <w:rPr>
      <w:rFonts w:ascii="Times New Roman" w:hAnsi="Times New Roman" w:cs="宋体"/>
    </w:rPr>
  </w:style>
  <w:style w:type="paragraph" w:styleId="1690" w:customStyle="1">
    <w:name w:val="标准书眉一"/>
    <w:qFormat/>
    <w:pPr>
      <w:numPr>
        <w:numId w:val="25"/>
      </w:numPr>
      <w:ind w:left="1020"/>
      <w:jc w:val="both"/>
      <w:tabs>
        <w:tab w:val="left" w:pos="900" w:leader="none"/>
        <w:tab w:val="left" w:pos="1020" w:leader="none"/>
      </w:tabs>
    </w:pPr>
  </w:style>
  <w:style w:type="paragraph" w:styleId="1691" w:customStyle="1">
    <w:name w:val="xl99"/>
    <w:basedOn w:val="84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样式7"/>
    <w:basedOn w:val="844"/>
    <w:qFormat/>
    <w:pPr>
      <w:ind w:firstLine="601"/>
      <w:spacing w:line="440" w:lineRule="atLeast"/>
    </w:pPr>
    <w:rPr>
      <w:rFonts w:ascii="宋体" w:hAnsi="Times New Roman"/>
      <w:sz w:val="24"/>
    </w:rPr>
  </w:style>
  <w:style w:type="paragraph" w:styleId="1693" w:customStyle="1">
    <w:name w:val="xl123"/>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68"/>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5" w:customStyle="1">
    <w:name w:val="xl116"/>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96" w:customStyle="1">
    <w:name w:val="xl100"/>
    <w:basedOn w:val="84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7" w:customStyle="1">
    <w:name w:val="xl121"/>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98" w:customStyle="1">
    <w:name w:val="样式8"/>
    <w:basedOn w:val="844"/>
    <w:qFormat/>
    <w:pPr>
      <w:ind w:firstLine="600"/>
      <w:spacing w:line="300" w:lineRule="auto"/>
    </w:pPr>
    <w:rPr>
      <w:rFonts w:ascii="Times New Roman" w:hAnsi="Times New Roman"/>
      <w:sz w:val="28"/>
    </w:rPr>
  </w:style>
  <w:style w:type="paragraph" w:styleId="1699" w:customStyle="1">
    <w:name w:val="xl133"/>
    <w:basedOn w:val="844"/>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00" w:customStyle="1">
    <w:name w:val="xl115"/>
    <w:basedOn w:val="84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01" w:customStyle="1">
    <w:name w:val="xl136"/>
    <w:basedOn w:val="84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2" w:customStyle="1">
    <w:name w:val="xl101"/>
    <w:basedOn w:val="84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3" w:customStyle="1">
    <w:name w:val="xl131"/>
    <w:basedOn w:val="84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04" w:customStyle="1">
    <w:name w:val="xl91"/>
    <w:basedOn w:val="84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5" w:customStyle="1">
    <w:name w:val="xl93"/>
    <w:basedOn w:val="84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6" w:customStyle="1">
    <w:name w:val="xl132"/>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7" w:customStyle="1">
    <w:name w:val="xl94"/>
    <w:basedOn w:val="84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8" w:customStyle="1">
    <w:name w:val="xl137"/>
    <w:basedOn w:val="844"/>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09" w:customStyle="1">
    <w:name w:val="xl95"/>
    <w:basedOn w:val="84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0" w:customStyle="1">
    <w:name w:val="xl125"/>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1" w:customStyle="1">
    <w:name w:val="xl96"/>
    <w:basedOn w:val="844"/>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2" w:customStyle="1">
    <w:name w:val="xl98"/>
    <w:basedOn w:val="84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3" w:customStyle="1">
    <w:name w:val="xl126"/>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02"/>
    <w:basedOn w:val="84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15" w:customStyle="1">
    <w:name w:val="xl105"/>
    <w:basedOn w:val="84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16" w:customStyle="1">
    <w:name w:val="xl106"/>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7" w:customStyle="1">
    <w:name w:val="xl107"/>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8" w:customStyle="1">
    <w:name w:val="xl108"/>
    <w:basedOn w:val="844"/>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19" w:customStyle="1">
    <w:name w:val="xl110"/>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0" w:customStyle="1">
    <w:name w:val="xl1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21" w:customStyle="1">
    <w:name w:val="xl111"/>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2" w:customStyle="1">
    <w:name w:val="xl130"/>
    <w:basedOn w:val="84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23" w:customStyle="1">
    <w:name w:val="xl113"/>
    <w:basedOn w:val="84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4" w:customStyle="1">
    <w:name w:val="Char1 Char Char Char Char Char Char Char"/>
    <w:basedOn w:val="844"/>
    <w:qFormat/>
    <w:pPr>
      <w:jc w:val="left"/>
      <w:spacing w:before="60" w:after="60" w:line="360" w:lineRule="exact"/>
      <w:widowControl/>
    </w:pPr>
    <w:rPr>
      <w:rFonts w:ascii="Tahoma" w:hAnsi="Tahoma" w:cs="宋体"/>
      <w:sz w:val="24"/>
      <w:szCs w:val="24"/>
    </w:rPr>
  </w:style>
  <w:style w:type="paragraph" w:styleId="1725" w:customStyle="1">
    <w:name w:val="xl12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6" w:customStyle="1">
    <w:name w:val="xl127"/>
    <w:basedOn w:val="84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27" w:customStyle="1">
    <w:name w:val="xl134"/>
    <w:basedOn w:val="84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8" w:customStyle="1">
    <w:name w:val="xl135"/>
    <w:basedOn w:val="84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29" w:customStyle="1">
    <w:name w:val="xl114"/>
    <w:basedOn w:val="84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30" w:customStyle="1">
    <w:name w:val="①方正一"/>
    <w:basedOn w:val="845"/>
    <w:next w:val="84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31" w:customStyle="1">
    <w:name w:val="②方正二"/>
    <w:basedOn w:val="846"/>
    <w:next w:val="844"/>
    <w:qFormat/>
    <w:pPr>
      <w:numPr>
        <w:ilvl w:val="1"/>
        <w:numId w:val="26"/>
      </w:numPr>
      <w:ind w:left="0" w:firstLine="0"/>
      <w:jc w:val="left"/>
    </w:pPr>
    <w:rPr>
      <w:rFonts w:ascii="宋体" w:hAnsi="宋体" w:eastAsia="方正小标宋_GBK"/>
      <w:b w:val="0"/>
      <w:color w:val="000f2e"/>
      <w:sz w:val="32"/>
      <w:szCs w:val="24"/>
    </w:rPr>
  </w:style>
  <w:style w:type="paragraph" w:styleId="1732" w:customStyle="1">
    <w:name w:val="③方正三"/>
    <w:basedOn w:val="847"/>
    <w:next w:val="844"/>
    <w:qFormat/>
    <w:pPr>
      <w:numPr>
        <w:ilvl w:val="2"/>
        <w:numId w:val="26"/>
      </w:numPr>
      <w:ind w:left="0" w:firstLine="0"/>
      <w:jc w:val="left"/>
      <w:spacing w:before="0" w:after="0" w:line="360" w:lineRule="auto"/>
    </w:pPr>
    <w:rPr>
      <w:rFonts w:ascii="宋体" w:hAnsi="宋体"/>
      <w:b w:val="0"/>
      <w:color w:val="000f2e"/>
      <w:sz w:val="24"/>
    </w:rPr>
  </w:style>
  <w:style w:type="paragraph" w:styleId="1733" w:customStyle="1">
    <w:name w:val="④方正四"/>
    <w:basedOn w:val="848"/>
    <w:next w:val="844"/>
    <w:qFormat/>
    <w:pPr>
      <w:numPr>
        <w:ilvl w:val="3"/>
        <w:numId w:val="26"/>
      </w:numPr>
      <w:ind w:left="0" w:firstLine="0"/>
      <w:jc w:val="left"/>
      <w:spacing w:line="360" w:lineRule="auto"/>
    </w:pPr>
    <w:rPr>
      <w:rFonts w:ascii="宋体" w:hAnsi="宋体" w:eastAsia="宋体"/>
      <w:b w:val="0"/>
      <w:color w:val="000f2e"/>
      <w:sz w:val="24"/>
      <w:szCs w:val="28"/>
    </w:rPr>
  </w:style>
  <w:style w:type="paragraph" w:styleId="1734" w:customStyle="1">
    <w:name w:val="⑤方正五"/>
    <w:basedOn w:val="849"/>
    <w:next w:val="844"/>
    <w:qFormat/>
    <w:pPr>
      <w:numPr>
        <w:ilvl w:val="4"/>
        <w:numId w:val="26"/>
      </w:numPr>
      <w:ind w:left="0" w:firstLine="0"/>
      <w:jc w:val="left"/>
      <w:spacing w:before="0" w:after="0" w:line="360" w:lineRule="auto"/>
    </w:pPr>
    <w:rPr>
      <w:rFonts w:ascii="宋体" w:hAnsi="宋体"/>
      <w:b w:val="0"/>
      <w:color w:val="000f2e"/>
      <w:sz w:val="24"/>
    </w:rPr>
  </w:style>
  <w:style w:type="paragraph" w:styleId="1735" w:customStyle="1">
    <w:name w:val="⑥方正六"/>
    <w:basedOn w:val="850"/>
    <w:next w:val="844"/>
    <w:qFormat/>
    <w:pPr>
      <w:numPr>
        <w:ilvl w:val="5"/>
        <w:numId w:val="26"/>
      </w:numPr>
      <w:ind w:left="0" w:firstLine="0"/>
      <w:jc w:val="left"/>
      <w:spacing w:before="0" w:after="0" w:line="360" w:lineRule="auto"/>
    </w:pPr>
    <w:rPr>
      <w:rFonts w:ascii="宋体" w:hAnsi="宋体"/>
      <w:b w:val="0"/>
      <w:color w:val="000f2e"/>
      <w:szCs w:val="24"/>
    </w:rPr>
  </w:style>
  <w:style w:type="paragraph" w:styleId="1736" w:customStyle="1">
    <w:name w:val="⑦方正七"/>
    <w:basedOn w:val="851"/>
    <w:next w:val="84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37" w:customStyle="1">
    <w:name w:val="⑧方正八"/>
    <w:basedOn w:val="852"/>
    <w:next w:val="84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38" w:customStyle="1">
    <w:name w:val="样式9"/>
    <w:basedOn w:val="846"/>
    <w:qFormat/>
    <w:pPr>
      <w:ind w:firstLine="200"/>
    </w:pPr>
    <w:rPr>
      <w:rFonts w:ascii="宋体" w:hAnsi="宋体"/>
      <w:szCs w:val="21"/>
    </w:rPr>
  </w:style>
  <w:style w:type="paragraph" w:styleId="1739" w:customStyle="1">
    <w:name w:val="列出段落11"/>
    <w:basedOn w:val="844"/>
    <w:uiPriority w:val="99"/>
    <w:qFormat/>
    <w:pPr>
      <w:ind w:firstLine="420"/>
      <w:spacing w:line="360" w:lineRule="auto"/>
    </w:pPr>
    <w:rPr>
      <w:rFonts w:ascii="Calibri" w:hAnsi="Calibri" w:eastAsia="Songti SC" w:cstheme="minorBidi"/>
      <w:szCs w:val="22"/>
    </w:rPr>
  </w:style>
  <w:style w:type="paragraph" w:styleId="1740" w:customStyle="1">
    <w:name w:val="WPSOffice手动目录 1"/>
    <w:qFormat/>
    <w:rPr>
      <w:rFonts w:asciiTheme="minorHAnsi" w:hAnsiTheme="minorHAnsi" w:eastAsiaTheme="minorEastAsia" w:cstheme="minorBidi"/>
    </w:rPr>
  </w:style>
  <w:style w:type="paragraph" w:styleId="1741" w:customStyle="1">
    <w:name w:val="WPSOffice手动目录 2"/>
    <w:qFormat/>
    <w:pPr>
      <w:ind w:left="200"/>
    </w:pPr>
    <w:rPr>
      <w:rFonts w:asciiTheme="minorHAnsi" w:hAnsiTheme="minorHAnsi" w:eastAsiaTheme="minorEastAsia" w:cstheme="minorBidi"/>
    </w:rPr>
  </w:style>
  <w:style w:type="paragraph" w:styleId="1742" w:customStyle="1">
    <w:name w:val="WPSOffice手动目录 3"/>
    <w:qFormat/>
    <w:pPr>
      <w:ind w:left="400"/>
    </w:pPr>
    <w:rPr>
      <w:rFonts w:asciiTheme="minorHAnsi" w:hAnsiTheme="minorHAnsi" w:eastAsiaTheme="minorEastAsia" w:cstheme="minorBidi"/>
    </w:rPr>
  </w:style>
  <w:style w:type="paragraph" w:styleId="1743" w:customStyle="1">
    <w:name w:val="WW-正文文字缩进 2"/>
    <w:basedOn w:val="844"/>
    <w:qFormat/>
    <w:pPr>
      <w:ind w:firstLine="420"/>
    </w:pPr>
    <w:rPr>
      <w:rFonts w:ascii="Times New Roman" w:hAnsi="Times New Roman" w:eastAsia="Songti SC" w:cstheme="minorBidi"/>
    </w:rPr>
  </w:style>
  <w:style w:type="character" w:styleId="1744" w:customStyle="1">
    <w:name w:val="font51"/>
    <w:basedOn w:val="854"/>
    <w:qFormat/>
    <w:rPr>
      <w:rFonts w:hint="eastAsia" w:ascii="宋体" w:hAnsi="宋体" w:eastAsia="宋体" w:cs="宋体"/>
      <w:b/>
      <w:bCs/>
      <w:color w:val="000000"/>
      <w:sz w:val="22"/>
      <w:szCs w:val="22"/>
      <w:u w:val="none"/>
    </w:rPr>
  </w:style>
  <w:style w:type="character" w:styleId="1745" w:customStyle="1">
    <w:name w:val="font31"/>
    <w:qFormat/>
    <w:rPr>
      <w:rFonts w:hint="eastAsia" w:ascii="宋体" w:hAnsi="宋体" w:eastAsia="宋体" w:cs="宋体"/>
      <w:b/>
      <w:bCs/>
      <w:color w:val="000000"/>
      <w:sz w:val="28"/>
      <w:szCs w:val="28"/>
      <w:u w:val="single"/>
    </w:rPr>
  </w:style>
  <w:style w:type="character" w:styleId="1746" w:customStyle="1">
    <w:name w:val="font41"/>
    <w:qFormat/>
    <w:rPr>
      <w:rFonts w:ascii="宋体" w:hAnsi="宋体" w:eastAsia="宋体" w:cs="宋体"/>
      <w:color w:val="000000"/>
      <w:sz w:val="22"/>
      <w:szCs w:val="22"/>
      <w:u w:val="none"/>
    </w:rPr>
  </w:style>
  <w:style w:type="paragraph" w:styleId="1747" w:customStyle="1">
    <w:name w:val="表"/>
    <w:basedOn w:val="844"/>
    <w:uiPriority w:val="99"/>
    <w:qFormat/>
    <w:pPr>
      <w:jc w:val="left"/>
      <w:tabs>
        <w:tab w:val="left" w:pos="6834" w:leader="none"/>
      </w:tabs>
    </w:pPr>
    <w:rPr>
      <w:rFonts w:ascii="Times New Roman" w:hAnsi="Times New Roman" w:eastAsiaTheme="minorEastAsia"/>
      <w:szCs w:val="24"/>
    </w:rPr>
  </w:style>
  <w:style w:type="paragraph" w:styleId="1748" w:customStyle="1">
    <w:name w:val="Table Text"/>
    <w:basedOn w:val="844"/>
    <w:semiHidden/>
    <w:qFormat/>
    <w:rPr>
      <w:rFonts w:ascii="宋体" w:hAnsi="宋体" w:cs="宋体"/>
      <w:sz w:val="15"/>
      <w:szCs w:val="15"/>
      <w:lang w:eastAsia="en-US"/>
    </w:rPr>
  </w:style>
  <w:style w:type="paragraph" w:styleId="1749" w:customStyle="1">
    <w:name w:val="_Style 4"/>
    <w:basedOn w:val="844"/>
    <w:next w:val="1078"/>
    <w:qFormat/>
    <w:pPr>
      <w:ind w:firstLine="420"/>
      <w:jc w:val="left"/>
      <w:spacing w:line="360" w:lineRule="auto"/>
      <w:widowControl/>
    </w:pPr>
    <w:rPr>
      <w:rFonts w:ascii="Calibri" w:hAnsi="Calibri" w:cs="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644E9-FBC1-473D-803D-D6F2B5E21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116</cp:revision>
  <dcterms:created xsi:type="dcterms:W3CDTF">2026-01-06T02:12:00Z</dcterms:created>
  <dcterms:modified xsi:type="dcterms:W3CDTF">2026-09-08T00:46:06Z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eyJoZGlkIjoiMTMxMGNkYTJhN2NkODc0MzYwZWZhYmI0Y2E4ZDVlOGEiLCJ1c2VySWQiOiIzMDE3NzUwNTMifQ==</vt:lpwstr>
  </property>
</Properties>
</file>