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JSZC-320192-JSHR-C2026-0031</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环境综合整治服务项目</w:t>
      </w:r>
      <w:r/>
    </w:p>
    <w:p>
      <w:pPr>
        <w:ind w:firstLine="640"/>
        <w:jc w:val="left"/>
        <w:spacing w:line="360" w:lineRule="auto"/>
        <w:rPr>
          <w:rFonts w:hint="eastAsia" w:ascii="黑体" w:hAnsi="黑体" w:eastAsia="黑体"/>
          <w:sz w:val="32"/>
        </w:rPr>
      </w:pPr>
      <w:r>
        <w:rPr>
          <w:rFonts w:ascii="黑体" w:hAnsi="黑体" w:eastAsia="黑体"/>
          <w:sz w:val="32"/>
        </w:rPr>
        <w:t xml:space="preserve">项目类别：服务类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南京市浦口区人民政府沿江街道办事处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江苏宏润建设项目管理咨询有限公司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70"/>
        <w:rPr>
          <w:rFonts w:ascii="Verdana" w:hAnsi="Verdana"/>
          <w:sz w:val="20"/>
          <w:lang w:val="zh-CN"/>
        </w:rPr>
      </w:pPr>
      <w:r>
        <w:rPr>
          <w:rFonts w:ascii="Verdana" w:hAnsi="Verdana"/>
          <w:sz w:val="20"/>
          <w:lang w:val="zh-CN"/>
        </w:rPr>
      </w:r>
      <w:r/>
    </w:p>
    <w:p>
      <w:pPr>
        <w:jc w:val="center"/>
        <w:rPr>
          <w:rStyle w:val="879"/>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八</w:t>
      </w:r>
      <w:r>
        <w:rPr>
          <w:rFonts w:eastAsia="黑体"/>
          <w:sz w:val="36"/>
          <w:szCs w:val="44"/>
          <w:lang w:val="zh-CN"/>
        </w:rPr>
        <w:t xml:space="preserve">月</w:t>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Style w:val="879"/>
          <w:rFonts w:ascii="黑体" w:hAnsi="黑体" w:eastAsia="黑体"/>
          <w:b/>
          <w:sz w:val="36"/>
          <w:szCs w:val="36"/>
        </w:rPr>
        <w:t xml:space="preserve">第一章</w:t>
      </w:r>
      <w:r>
        <w:rPr>
          <w:rStyle w:val="879"/>
          <w:rFonts w:hint="eastAsia" w:ascii="黑体" w:hAnsi="黑体" w:eastAsia="黑体"/>
          <w:b/>
          <w:sz w:val="36"/>
          <w:szCs w:val="36"/>
        </w:rPr>
        <w:t xml:space="preserve"> </w:t>
      </w:r>
      <w:r>
        <w:rPr>
          <w:rStyle w:val="879"/>
          <w:rFonts w:ascii="黑体" w:hAnsi="黑体" w:eastAsia="黑体"/>
          <w:b/>
          <w:sz w:val="36"/>
          <w:szCs w:val="36"/>
        </w:rPr>
        <w:t xml:space="preserve">竞争性磋商</w:t>
      </w:r>
      <w:r>
        <w:rPr>
          <w:rStyle w:val="879"/>
          <w:rFonts w:hint="eastAsia" w:ascii="黑体" w:hAnsi="黑体" w:eastAsia="黑体"/>
          <w:b/>
          <w:sz w:val="36"/>
          <w:szCs w:val="36"/>
        </w:rPr>
        <w:t xml:space="preserve">邀请</w:t>
      </w:r>
      <w:r/>
    </w:p>
    <w:p>
      <w:pPr>
        <w:jc w:val="left"/>
        <w:spacing w:line="360" w:lineRule="auto"/>
        <w:rPr>
          <w:rStyle w:val="879"/>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79"/>
          <w:rFonts w:ascii="宋体" w:hAnsi="宋体"/>
          <w:color w:val="000000"/>
          <w:sz w:val="24"/>
        </w:rPr>
        <w:t xml:space="preserve">项目概况</w:t>
      </w:r>
      <w:r/>
    </w:p>
    <w:p>
      <w:pPr>
        <w:ind w:firstLine="480"/>
        <w:jc w:val="left"/>
        <w:spacing w:line="360" w:lineRule="auto"/>
        <w:rPr>
          <w:rStyle w:val="879"/>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环境综合整治服务项目</w:t>
      </w:r>
      <w:r>
        <w:rPr>
          <w:rStyle w:val="879"/>
          <w:rFonts w:ascii="宋体" w:hAnsi="宋体"/>
          <w:color w:val="000000"/>
          <w:sz w:val="24"/>
        </w:rPr>
        <w:t xml:space="preserve">的潜在供应商应在</w:t>
      </w:r>
      <w:r>
        <w:rPr>
          <w:rFonts w:hint="eastAsia"/>
          <w:iCs/>
          <w:sz w:val="24"/>
          <w:u w:val="single"/>
        </w:rPr>
        <w:t xml:space="preserve">江苏政府采购网“苏采云”系统</w:t>
      </w:r>
      <w:r>
        <w:rPr>
          <w:rStyle w:val="879"/>
          <w:rFonts w:ascii="宋体" w:hAnsi="宋体"/>
          <w:color w:val="000000"/>
          <w:sz w:val="24"/>
        </w:rPr>
        <w:t xml:space="preserve">获取采购文件，并于</w:t>
      </w:r>
      <w:r>
        <w:rPr>
          <w:rStyle w:val="879"/>
          <w:rFonts w:ascii="宋体" w:hAnsi="宋体"/>
          <w:color w:val="000000"/>
          <w:sz w:val="24"/>
          <w:u w:val="single"/>
        </w:rPr>
        <w:t xml:space="preserve">202</w:t>
      </w:r>
      <w:r>
        <w:rPr>
          <w:rStyle w:val="879"/>
          <w:rFonts w:hint="eastAsia" w:ascii="宋体" w:hAnsi="宋体"/>
          <w:color w:val="000000"/>
          <w:sz w:val="24"/>
          <w:u w:val="single"/>
        </w:rPr>
        <w:t xml:space="preserve">6</w:t>
      </w:r>
      <w:r>
        <w:rPr>
          <w:rStyle w:val="879"/>
          <w:rFonts w:ascii="宋体" w:hAnsi="宋体"/>
          <w:bCs/>
          <w:color w:val="000000"/>
          <w:sz w:val="24"/>
          <w:u w:val="single"/>
        </w:rPr>
        <w:t xml:space="preserve">年9</w:t>
      </w:r>
      <w:r>
        <w:rPr>
          <w:rStyle w:val="879"/>
          <w:rFonts w:ascii="宋体" w:hAnsi="宋体"/>
          <w:bCs/>
          <w:color w:val="000000"/>
          <w:sz w:val="24"/>
          <w:u w:val="single"/>
        </w:rPr>
        <w:t xml:space="preserve">月8</w:t>
      </w:r>
      <w:r>
        <w:rPr>
          <w:rStyle w:val="879"/>
          <w:rFonts w:ascii="宋体" w:hAnsi="宋体"/>
          <w:bCs/>
          <w:color w:val="000000"/>
          <w:sz w:val="24"/>
          <w:u w:val="single"/>
        </w:rPr>
        <w:t xml:space="preserve">日14</w:t>
      </w:r>
      <w:r>
        <w:rPr>
          <w:rStyle w:val="879"/>
          <w:rFonts w:hint="eastAsia" w:ascii="宋体" w:hAnsi="宋体"/>
          <w:bCs/>
          <w:color w:val="000000"/>
          <w:sz w:val="24"/>
          <w:u w:val="single"/>
        </w:rPr>
        <w:t xml:space="preserve">时30分</w:t>
      </w:r>
      <w:r>
        <w:rPr>
          <w:rStyle w:val="879"/>
          <w:rFonts w:ascii="宋体" w:hAnsi="宋体"/>
          <w:bCs/>
          <w:color w:val="000000"/>
          <w:sz w:val="24"/>
        </w:rPr>
        <w:t xml:space="preserve">（北京时间）前提交响应文件</w:t>
      </w:r>
      <w:r>
        <w:rPr>
          <w:rStyle w:val="879"/>
          <w:rFonts w:ascii="宋体" w:hAnsi="宋体"/>
          <w:color w:val="000000"/>
          <w:sz w:val="24"/>
        </w:rPr>
        <w:t xml:space="preserve">。</w:t>
      </w:r>
      <w:r/>
    </w:p>
    <w:p>
      <w:pPr>
        <w:spacing w:line="480" w:lineRule="exact"/>
        <w:rPr>
          <w:rStyle w:val="879"/>
          <w:rFonts w:hint="eastAsia" w:ascii="宋体" w:hAnsi="宋体"/>
          <w:b/>
          <w:color w:val="000000"/>
          <w:sz w:val="24"/>
        </w:rPr>
      </w:pPr>
      <w:r>
        <w:rPr>
          <w:rStyle w:val="879"/>
          <w:rFonts w:ascii="宋体" w:hAnsi="宋体"/>
          <w:b/>
          <w:color w:val="000000"/>
          <w:sz w:val="24"/>
        </w:rPr>
        <w:t xml:space="preserve">一、项目基本情况</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项目编号：</w:t>
      </w:r>
      <w:r>
        <w:rPr>
          <w:rFonts w:ascii="宋体" w:hAnsi="宋体"/>
          <w:color w:val="000000"/>
          <w:sz w:val="24"/>
        </w:rPr>
        <w:t xml:space="preserve">JSZC-320192-JSHR-C2026-0031</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项目名称：</w:t>
      </w:r>
      <w:r>
        <w:rPr>
          <w:rFonts w:hint="eastAsia" w:ascii="宋体" w:hAnsi="宋体"/>
          <w:bCs/>
          <w:color w:val="000000"/>
          <w:sz w:val="24"/>
        </w:rPr>
        <w:t xml:space="preserve">环境综合整治服务项目</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采购方式：竞争性磋商</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预算金额：</w:t>
      </w:r>
      <w:r>
        <w:rPr>
          <w:rStyle w:val="879"/>
          <w:rFonts w:hint="eastAsia" w:ascii="宋体" w:hAnsi="宋体"/>
          <w:color w:val="000000"/>
          <w:sz w:val="24"/>
        </w:rPr>
        <w:t xml:space="preserve">120万</w:t>
      </w:r>
      <w:r>
        <w:rPr>
          <w:rStyle w:val="879"/>
          <w:rFonts w:ascii="宋体" w:hAnsi="宋体"/>
          <w:color w:val="000000"/>
          <w:sz w:val="24"/>
        </w:rPr>
        <w:t xml:space="preserve">元（人民币）</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最高限价：</w:t>
      </w:r>
      <w:r>
        <w:rPr>
          <w:rFonts w:ascii="宋体" w:hAnsi="宋体"/>
          <w:color w:val="000000"/>
          <w:sz w:val="24"/>
        </w:rPr>
        <w:t xml:space="preserve">本项目采用优惠率报价，最终中标单价=控制单价*（1-中标优惠率）（如投标人报价优惠率为10%，店牌店招整治中标单价为</w:t>
      </w:r>
      <w:r>
        <w:rPr>
          <w:rFonts w:hint="eastAsia" w:ascii="宋体" w:hAnsi="宋体"/>
          <w:color w:val="000000"/>
          <w:sz w:val="24"/>
        </w:rPr>
        <w:t xml:space="preserve">：</w:t>
      </w:r>
      <w:r>
        <w:rPr>
          <w:rFonts w:ascii="宋体" w:hAnsi="宋体"/>
          <w:color w:val="000000"/>
          <w:sz w:val="24"/>
        </w:rPr>
        <w:t xml:space="preserve">28元*（1-10%），以此类推。最终结算单价精确到元，四舍五入）</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采购需求：</w:t>
      </w:r>
      <w:r>
        <w:rPr>
          <w:rFonts w:ascii="宋体" w:hAnsi="宋体"/>
          <w:bCs/>
          <w:color w:val="000000"/>
          <w:sz w:val="24"/>
        </w:rPr>
        <w:t xml:space="preserve">负责沿江街道辖区范围内户外广告（包括但不限于屋面广告、商业综合体墙身广告等）、门面房店招牌等设施整治。</w:t>
      </w:r>
      <w:r>
        <w:rPr>
          <w:rFonts w:ascii="宋体" w:hAnsi="宋体"/>
          <w:sz w:val="24"/>
        </w:rPr>
        <w:t xml:space="preserve">具体详见采购文件。</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合同履行期限：</w:t>
      </w:r>
      <w:r>
        <w:rPr>
          <w:rFonts w:hint="eastAsia" w:ascii="宋体" w:hAnsi="宋体"/>
          <w:color w:val="000000"/>
          <w:sz w:val="24"/>
        </w:rPr>
        <w:t xml:space="preserve">1年</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本项目</w:t>
      </w:r>
      <w:r>
        <w:rPr>
          <w:rStyle w:val="879"/>
          <w:rFonts w:hint="eastAsia" w:ascii="宋体" w:hAnsi="宋体"/>
          <w:color w:val="000000"/>
          <w:sz w:val="24"/>
        </w:rPr>
        <w:t xml:space="preserve">不</w:t>
      </w:r>
      <w:r>
        <w:rPr>
          <w:rStyle w:val="879"/>
          <w:rFonts w:ascii="宋体" w:hAnsi="宋体"/>
          <w:color w:val="000000"/>
          <w:sz w:val="24"/>
        </w:rPr>
        <w:t xml:space="preserve">接受联合体。</w:t>
      </w:r>
      <w:r/>
    </w:p>
    <w:p>
      <w:pPr>
        <w:spacing w:line="480" w:lineRule="exact"/>
        <w:rPr>
          <w:rStyle w:val="879"/>
          <w:rFonts w:hint="eastAsia" w:ascii="宋体" w:hAnsi="宋体"/>
          <w:b/>
          <w:color w:val="000000"/>
          <w:sz w:val="24"/>
        </w:rPr>
      </w:pPr>
      <w:r>
        <w:rPr>
          <w:rStyle w:val="879"/>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79"/>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w:t>
      </w:r>
      <w:r>
        <w:rPr>
          <w:rFonts w:hint="eastAsia" w:ascii="宋体" w:hAnsi="宋体"/>
          <w:bCs/>
          <w:color w:val="000000"/>
          <w:sz w:val="24"/>
          <w:lang w:bidi="zh-CN"/>
        </w:rPr>
        <w:t xml:space="preserve">资格审查环节查询，响应文件中无需提供证明材料</w:t>
      </w:r>
      <w:r>
        <w:rPr>
          <w:rFonts w:hint="eastAsia" w:ascii="宋体" w:hAnsi="宋体"/>
          <w:bCs/>
          <w:color w:val="000000"/>
          <w:sz w:val="24"/>
          <w:lang w:bidi="zh-CN"/>
        </w:rPr>
        <w:t xml:space="preserve">）。</w:t>
      </w:r>
      <w:r/>
    </w:p>
    <w:p>
      <w:pPr>
        <w:ind w:firstLine="480"/>
        <w:spacing w:line="480" w:lineRule="exact"/>
        <w:rPr>
          <w:rStyle w:val="879"/>
          <w:rFonts w:hint="eastAsia" w:ascii="宋体" w:hAnsi="宋体"/>
          <w:color w:val="000000"/>
          <w:sz w:val="24"/>
        </w:rPr>
      </w:pPr>
      <w:r>
        <w:rPr>
          <w:rStyle w:val="879"/>
          <w:rFonts w:hint="eastAsia" w:ascii="宋体" w:hAnsi="宋体"/>
          <w:color w:val="000000"/>
          <w:sz w:val="24"/>
        </w:rPr>
        <w:t xml:space="preserve">2.2</w:t>
      </w:r>
      <w:r>
        <w:rPr>
          <w:rStyle w:val="879"/>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0"/>
        <w:spacing w:line="480" w:lineRule="exact"/>
        <w:rPr>
          <w:rFonts w:hint="eastAsia" w:ascii="宋体" w:hAnsi="宋体"/>
          <w:sz w:val="24"/>
        </w:rPr>
      </w:pPr>
      <w:r>
        <w:rPr>
          <w:rStyle w:val="879"/>
          <w:rFonts w:hint="eastAsia" w:ascii="宋体" w:hAnsi="宋体"/>
          <w:sz w:val="24"/>
        </w:rPr>
        <w:t xml:space="preserve">2.3</w:t>
      </w:r>
      <w:r>
        <w:rPr>
          <w:rStyle w:val="879"/>
          <w:rFonts w:ascii="宋体" w:hAnsi="宋体"/>
          <w:sz w:val="24"/>
        </w:rPr>
        <w:t xml:space="preserve">.本项目的特定资格要求</w:t>
      </w:r>
      <w:r>
        <w:rPr>
          <w:rStyle w:val="879"/>
          <w:rFonts w:hint="eastAsia" w:ascii="宋体" w:hAnsi="宋体"/>
          <w:sz w:val="24"/>
        </w:rPr>
        <w:t xml:space="preserve">：</w:t>
      </w:r>
      <w:r>
        <w:rPr>
          <w:rFonts w:hint="eastAsia"/>
          <w:b/>
          <w:bCs/>
          <w:color w:val="000000"/>
          <w:sz w:val="24"/>
        </w:rPr>
        <w:t xml:space="preserve">无</w:t>
      </w:r>
      <w:r/>
    </w:p>
    <w:p>
      <w:pPr>
        <w:spacing w:line="480" w:lineRule="exact"/>
        <w:rPr>
          <w:rStyle w:val="879"/>
          <w:rFonts w:hint="eastAsia" w:ascii="宋体" w:hAnsi="宋体"/>
          <w:b/>
          <w:color w:val="000000"/>
          <w:sz w:val="24"/>
        </w:rPr>
      </w:pPr>
      <w:r>
        <w:rPr>
          <w:rStyle w:val="879"/>
          <w:rFonts w:ascii="宋体" w:hAnsi="宋体"/>
          <w:b/>
          <w:color w:val="000000"/>
          <w:sz w:val="24"/>
        </w:rPr>
        <w:t xml:space="preserve">三、获取采购文件</w:t>
      </w:r>
      <w:r/>
    </w:p>
    <w:p>
      <w:pPr>
        <w:ind w:firstLine="540"/>
        <w:spacing w:line="480" w:lineRule="exact"/>
        <w:rPr>
          <w:rStyle w:val="879"/>
          <w:rFonts w:hint="eastAsia" w:ascii="宋体" w:hAnsi="宋体"/>
          <w:color w:val="000000"/>
          <w:sz w:val="24"/>
        </w:rPr>
      </w:pPr>
      <w:r>
        <w:rPr>
          <w:rStyle w:val="879"/>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79"/>
          <w:rFonts w:hint="eastAsia" w:ascii="宋体" w:hAnsi="宋体"/>
          <w:color w:val="000000"/>
          <w:sz w:val="24"/>
        </w:rPr>
      </w:pPr>
      <w:r>
        <w:rPr>
          <w:rStyle w:val="879"/>
          <w:rFonts w:ascii="宋体" w:hAnsi="宋体"/>
          <w:color w:val="000000"/>
          <w:sz w:val="24"/>
        </w:rPr>
        <w:t xml:space="preserve">地点：</w:t>
      </w:r>
      <w:r>
        <w:rPr>
          <w:rFonts w:hint="eastAsia"/>
          <w:sz w:val="24"/>
        </w:rPr>
        <w:t xml:space="preserve">江苏政府采购网“苏采云”系统</w:t>
      </w:r>
      <w:r/>
    </w:p>
    <w:p>
      <w:pPr>
        <w:ind w:firstLine="540"/>
        <w:spacing w:line="480" w:lineRule="exact"/>
        <w:rPr>
          <w:rFonts w:hint="eastAsia" w:ascii="宋体" w:hAnsi="宋体"/>
          <w:color w:val="000000"/>
          <w:sz w:val="24"/>
        </w:rPr>
      </w:pPr>
      <w:r>
        <w:rPr>
          <w:rStyle w:val="879"/>
          <w:rFonts w:ascii="宋体" w:hAnsi="宋体"/>
          <w:color w:val="000000"/>
          <w:sz w:val="24"/>
        </w:rPr>
        <w:t xml:space="preserve">方式：</w:t>
      </w:r>
      <w:r>
        <w:rPr>
          <w:rFonts w:hint="eastAsia"/>
          <w:sz w:val="24"/>
        </w:rPr>
        <w:t xml:space="preserve">江苏政府采购网“苏采云”系统获取</w:t>
      </w:r>
      <w:r/>
    </w:p>
    <w:p>
      <w:pPr>
        <w:ind w:firstLine="540"/>
        <w:spacing w:line="480" w:lineRule="exact"/>
        <w:rPr>
          <w:rStyle w:val="879"/>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80" w:lineRule="exact"/>
        <w:rPr>
          <w:rStyle w:val="879"/>
          <w:rFonts w:hint="eastAsia" w:ascii="宋体" w:hAnsi="宋体"/>
          <w:b/>
          <w:color w:val="000000"/>
          <w:sz w:val="24"/>
        </w:rPr>
      </w:pPr>
      <w:r>
        <w:rPr>
          <w:rStyle w:val="879"/>
          <w:rFonts w:ascii="宋体" w:hAnsi="宋体"/>
          <w:b/>
          <w:color w:val="000000"/>
          <w:sz w:val="24"/>
        </w:rPr>
        <w:t xml:space="preserve">四、响应文件提交</w:t>
      </w:r>
      <w:r/>
    </w:p>
    <w:p>
      <w:pPr>
        <w:ind w:firstLine="480"/>
        <w:spacing w:line="480" w:lineRule="exact"/>
        <w:rPr>
          <w:rStyle w:val="879"/>
          <w:rFonts w:hint="eastAsia" w:ascii="宋体" w:hAnsi="宋体"/>
          <w:bCs/>
          <w:color w:val="000000"/>
          <w:sz w:val="24"/>
        </w:rPr>
      </w:pPr>
      <w:r>
        <w:rPr>
          <w:rStyle w:val="879"/>
          <w:rFonts w:ascii="宋体" w:hAnsi="宋体"/>
          <w:color w:val="000000"/>
          <w:sz w:val="24"/>
        </w:rPr>
        <w:t xml:space="preserve">截止时间：</w:t>
      </w:r>
      <w:r>
        <w:rPr>
          <w:rStyle w:val="879"/>
          <w:rFonts w:ascii="宋体" w:hAnsi="宋体"/>
          <w:bCs/>
          <w:color w:val="000000"/>
          <w:sz w:val="24"/>
        </w:rPr>
        <w:t xml:space="preserve">202</w:t>
      </w:r>
      <w:r>
        <w:rPr>
          <w:rStyle w:val="879"/>
          <w:rFonts w:hint="eastAsia" w:ascii="宋体" w:hAnsi="宋体"/>
          <w:bCs/>
          <w:color w:val="000000"/>
          <w:sz w:val="24"/>
        </w:rPr>
        <w:t xml:space="preserve">6</w:t>
      </w:r>
      <w:r>
        <w:rPr>
          <w:rStyle w:val="879"/>
          <w:rFonts w:ascii="宋体" w:hAnsi="宋体"/>
          <w:bCs/>
          <w:color w:val="000000"/>
          <w:sz w:val="24"/>
        </w:rPr>
        <w:t xml:space="preserve">年9月8日</w:t>
      </w:r>
      <w:r>
        <w:rPr>
          <w:rStyle w:val="879"/>
          <w:rFonts w:hint="eastAsia" w:ascii="宋体" w:hAnsi="宋体"/>
          <w:bCs/>
          <w:color w:val="000000"/>
          <w:sz w:val="24"/>
        </w:rPr>
        <w:t xml:space="preserve">14时30分</w:t>
      </w:r>
      <w:r>
        <w:rPr>
          <w:rStyle w:val="879"/>
          <w:rFonts w:ascii="宋体" w:hAnsi="宋体"/>
          <w:bCs/>
          <w:color w:val="000000"/>
          <w:sz w:val="24"/>
        </w:rPr>
        <w:t xml:space="preserve">（北京时间）</w:t>
      </w:r>
      <w:r/>
    </w:p>
    <w:p>
      <w:pPr>
        <w:ind w:firstLine="480"/>
        <w:spacing w:line="480" w:lineRule="exact"/>
        <w:rPr>
          <w:rStyle w:val="879"/>
          <w:rFonts w:hint="eastAsia" w:ascii="宋体" w:hAnsi="宋体"/>
          <w:bCs/>
          <w:color w:val="000000"/>
          <w:sz w:val="24"/>
        </w:rPr>
      </w:pPr>
      <w:r>
        <w:rPr>
          <w:rStyle w:val="879"/>
          <w:rFonts w:ascii="宋体" w:hAnsi="宋体"/>
          <w:color w:val="000000"/>
          <w:sz w:val="24"/>
        </w:rPr>
        <w:t xml:space="preserve">地点：</w:t>
      </w:r>
      <w:r>
        <w:rPr>
          <w:rFonts w:hint="eastAsia"/>
          <w:sz w:val="24"/>
        </w:rPr>
        <w:t xml:space="preserve">江苏政府采购网“苏采云”系统</w:t>
      </w:r>
      <w:r/>
    </w:p>
    <w:p>
      <w:pPr>
        <w:spacing w:line="480" w:lineRule="exact"/>
        <w:rPr>
          <w:rStyle w:val="879"/>
          <w:rFonts w:hint="eastAsia" w:ascii="宋体" w:hAnsi="宋体"/>
          <w:b/>
          <w:color w:val="000000"/>
          <w:sz w:val="24"/>
        </w:rPr>
      </w:pPr>
      <w:r>
        <w:rPr>
          <w:rStyle w:val="879"/>
          <w:rFonts w:ascii="宋体" w:hAnsi="宋体"/>
          <w:b/>
          <w:color w:val="000000"/>
          <w:sz w:val="24"/>
        </w:rPr>
        <w:t xml:space="preserve">五、开启</w:t>
      </w:r>
      <w:r/>
    </w:p>
    <w:p>
      <w:pPr>
        <w:ind w:firstLine="480"/>
        <w:spacing w:line="480" w:lineRule="exact"/>
        <w:rPr>
          <w:rStyle w:val="879"/>
          <w:rFonts w:hint="eastAsia" w:ascii="宋体" w:hAnsi="宋体"/>
          <w:bCs/>
          <w:color w:val="000000"/>
          <w:sz w:val="24"/>
        </w:rPr>
      </w:pPr>
      <w:r>
        <w:rPr>
          <w:rStyle w:val="879"/>
          <w:rFonts w:ascii="宋体" w:hAnsi="宋体"/>
          <w:color w:val="000000"/>
          <w:sz w:val="24"/>
        </w:rPr>
        <w:t xml:space="preserve">时间：</w:t>
      </w:r>
      <w:r>
        <w:rPr>
          <w:rStyle w:val="879"/>
          <w:rFonts w:ascii="宋体" w:hAnsi="宋体"/>
          <w:bCs/>
          <w:color w:val="000000"/>
          <w:sz w:val="24"/>
        </w:rPr>
        <w:t xml:space="preserve">202</w:t>
      </w:r>
      <w:r>
        <w:rPr>
          <w:rStyle w:val="879"/>
          <w:rFonts w:hint="eastAsia" w:ascii="宋体" w:hAnsi="宋体"/>
          <w:bCs/>
          <w:color w:val="000000"/>
          <w:sz w:val="24"/>
        </w:rPr>
        <w:t xml:space="preserve">6</w:t>
      </w:r>
      <w:r>
        <w:rPr>
          <w:rStyle w:val="879"/>
          <w:rFonts w:ascii="宋体" w:hAnsi="宋体"/>
          <w:bCs/>
          <w:color w:val="000000"/>
          <w:sz w:val="24"/>
        </w:rPr>
        <w:t xml:space="preserve">年</w:t>
      </w:r>
      <w:r>
        <w:rPr>
          <w:rStyle w:val="879"/>
          <w:rFonts w:hint="eastAsia" w:ascii="宋体" w:hAnsi="宋体"/>
          <w:bCs/>
          <w:color w:val="000000"/>
          <w:sz w:val="24"/>
        </w:rPr>
        <w:t xml:space="preserve">9</w:t>
      </w:r>
      <w:r>
        <w:rPr>
          <w:rStyle w:val="879"/>
          <w:rFonts w:ascii="宋体" w:hAnsi="宋体"/>
          <w:bCs/>
          <w:color w:val="000000"/>
          <w:sz w:val="24"/>
        </w:rPr>
        <w:t xml:space="preserve">月8日14</w:t>
      </w:r>
      <w:r>
        <w:rPr>
          <w:rStyle w:val="879"/>
          <w:rFonts w:hint="eastAsia" w:ascii="宋体" w:hAnsi="宋体"/>
          <w:bCs/>
          <w:color w:val="000000"/>
          <w:sz w:val="24"/>
        </w:rPr>
        <w:t xml:space="preserve">时30分</w:t>
      </w:r>
      <w:r>
        <w:rPr>
          <w:rStyle w:val="879"/>
          <w:rFonts w:ascii="宋体" w:hAnsi="宋体"/>
          <w:bCs/>
          <w:color w:val="000000"/>
          <w:sz w:val="24"/>
        </w:rPr>
        <w:t xml:space="preserve">（北京时间）</w:t>
      </w:r>
      <w:r/>
    </w:p>
    <w:p>
      <w:pPr>
        <w:ind w:firstLine="480"/>
        <w:spacing w:line="480" w:lineRule="exact"/>
        <w:rPr>
          <w:rStyle w:val="879"/>
          <w:rFonts w:hint="eastAsia" w:ascii="宋体" w:hAnsi="宋体"/>
          <w:bCs/>
          <w:color w:val="000000"/>
          <w:sz w:val="24"/>
        </w:rPr>
      </w:pPr>
      <w:r>
        <w:rPr>
          <w:rStyle w:val="879"/>
          <w:rFonts w:ascii="宋体" w:hAnsi="宋体"/>
          <w:color w:val="000000"/>
          <w:sz w:val="24"/>
        </w:rPr>
        <w:t xml:space="preserve">地点：</w:t>
      </w:r>
      <w:r>
        <w:rPr>
          <w:rFonts w:hint="eastAsia" w:ascii="宋体" w:hAnsi="宋体"/>
          <w:sz w:val="24"/>
        </w:rPr>
        <w:t xml:space="preserve">江苏政府采购网“苏采云”系统</w:t>
      </w:r>
      <w:r/>
    </w:p>
    <w:p>
      <w:pPr>
        <w:spacing w:line="480" w:lineRule="exact"/>
        <w:rPr>
          <w:rStyle w:val="879"/>
          <w:rFonts w:hint="eastAsia" w:ascii="宋体" w:hAnsi="宋体"/>
          <w:b/>
          <w:color w:val="000000"/>
          <w:sz w:val="24"/>
        </w:rPr>
      </w:pPr>
      <w:r>
        <w:rPr>
          <w:rStyle w:val="879"/>
          <w:rFonts w:ascii="宋体" w:hAnsi="宋体"/>
          <w:b/>
          <w:color w:val="000000"/>
          <w:sz w:val="24"/>
        </w:rPr>
        <w:t xml:space="preserve">六、公告期限</w:t>
      </w:r>
      <w:r/>
    </w:p>
    <w:p>
      <w:pPr>
        <w:ind w:firstLine="480"/>
        <w:spacing w:line="480" w:lineRule="exact"/>
        <w:rPr>
          <w:rStyle w:val="879"/>
          <w:rFonts w:hint="eastAsia" w:ascii="宋体" w:hAnsi="宋体"/>
          <w:color w:val="000000"/>
          <w:sz w:val="24"/>
        </w:rPr>
      </w:pPr>
      <w:r>
        <w:rPr>
          <w:rStyle w:val="879"/>
          <w:rFonts w:ascii="宋体" w:hAnsi="宋体"/>
          <w:color w:val="000000"/>
          <w:sz w:val="24"/>
        </w:rPr>
        <w:t xml:space="preserve">自本公告发布之日起</w:t>
      </w:r>
      <w:r>
        <w:rPr>
          <w:rStyle w:val="879"/>
          <w:rFonts w:hint="eastAsia" w:ascii="宋体" w:hAnsi="宋体"/>
          <w:color w:val="000000"/>
          <w:sz w:val="24"/>
        </w:rPr>
        <w:t xml:space="preserve">3</w:t>
      </w:r>
      <w:r>
        <w:rPr>
          <w:rStyle w:val="879"/>
          <w:rFonts w:ascii="宋体" w:hAnsi="宋体"/>
          <w:color w:val="000000"/>
          <w:sz w:val="24"/>
        </w:rPr>
        <w:t xml:space="preserve">个工作日。</w:t>
      </w:r>
      <w:r/>
    </w:p>
    <w:p>
      <w:pPr>
        <w:spacing w:line="480" w:lineRule="exact"/>
        <w:rPr>
          <w:rStyle w:val="879"/>
          <w:rFonts w:hint="eastAsia" w:ascii="宋体" w:hAnsi="宋体"/>
          <w:b/>
          <w:color w:val="000000"/>
          <w:sz w:val="24"/>
        </w:rPr>
      </w:pPr>
      <w:r>
        <w:rPr>
          <w:rStyle w:val="879"/>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79"/>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480" w:lineRule="exact"/>
        <w:rPr>
          <w:rStyle w:val="879"/>
          <w:rFonts w:hint="eastAsia" w:ascii="宋体" w:hAnsi="宋体"/>
          <w:color w:val="000000"/>
          <w:sz w:val="24"/>
        </w:rPr>
      </w:pPr>
      <w:r>
        <w:rPr>
          <w:rFonts w:hint="eastAsia" w:ascii="宋体" w:hAnsi="宋体"/>
          <w:color w:val="000000"/>
          <w:sz w:val="24"/>
        </w:rPr>
        <w:t xml:space="preserve">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spacing w:line="480" w:lineRule="exact"/>
        <w:rPr>
          <w:rFonts w:hint="eastAsia" w:ascii="宋体" w:hAnsi="宋体"/>
          <w:sz w:val="24"/>
        </w:rPr>
      </w:pPr>
      <w:r>
        <w:rPr>
          <w:rStyle w:val="879"/>
          <w:rFonts w:hint="eastAsia" w:ascii="宋体" w:hAnsi="宋体"/>
          <w:sz w:val="24"/>
        </w:rPr>
        <w:t xml:space="preserve">4</w:t>
      </w:r>
      <w:r>
        <w:rPr>
          <w:rStyle w:val="879"/>
          <w:rFonts w:ascii="宋体" w:hAnsi="宋体"/>
          <w:sz w:val="24"/>
        </w:rPr>
        <w:t xml:space="preserve">、</w:t>
      </w:r>
      <w:r>
        <w:rPr>
          <w:rFonts w:hint="eastAsia" w:ascii="宋体" w:hAnsi="宋体"/>
          <w:sz w:val="24"/>
        </w:rPr>
        <w:t xml:space="preserve">根据《关于在政府采购活动中推行信用承诺制的通知》宁财购通〔2021〕5号规定， 参加南京地区政府采购活动的供应商，应向采购人或政府采购代理机构作出信用承诺。由法人签字并盖单位公章，随响应文件一并递交。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供应商在中标（成交）后，应按采购文件要求，将上述由信用记录表替代的证明材料提交采购人或采购代理机构核验。经核验无误后，由采购人或采购代理机构发出中标（成交）通知书。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供应商涉及以下情形的，不适用信用承诺：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（2）被相关监管部门作出行政处罚且尚在处罚有效期内；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供应商对信用承诺内容的真实性、合法性、有效性负责。如作出虚假信用承诺，视同为“提供虚假材料谋取中标、成交”的违法行为。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79"/>
          <w:rFonts w:hint="eastAsia" w:ascii="宋体" w:hAnsi="宋体"/>
          <w:b/>
          <w:color w:val="000000"/>
          <w:sz w:val="24"/>
        </w:rPr>
      </w:pPr>
      <w:r>
        <w:rPr>
          <w:rStyle w:val="879"/>
          <w:rFonts w:ascii="宋体" w:hAnsi="宋体"/>
          <w:b/>
          <w:color w:val="000000"/>
          <w:sz w:val="24"/>
        </w:rPr>
        <w:t xml:space="preserve">八、凡对本次采购提出询问，请按以下方式联系</w:t>
      </w:r>
      <w:r/>
    </w:p>
    <w:p>
      <w:pPr>
        <w:ind w:firstLine="480"/>
        <w:spacing w:line="480" w:lineRule="exact"/>
        <w:rPr>
          <w:rStyle w:val="879"/>
          <w:rFonts w:hint="eastAsia" w:ascii="宋体" w:hAnsi="宋体"/>
          <w:b/>
          <w:color w:val="000000"/>
          <w:sz w:val="24"/>
        </w:rPr>
      </w:pPr>
      <w:r>
        <w:rPr>
          <w:rStyle w:val="879"/>
          <w:rFonts w:ascii="宋体" w:hAnsi="宋体"/>
          <w:color w:val="000000"/>
          <w:sz w:val="24"/>
        </w:rPr>
        <w:t xml:space="preserve">1、采购人信息</w:t>
      </w:r>
      <w:r/>
    </w:p>
    <w:p>
      <w:pPr>
        <w:ind w:firstLine="720"/>
        <w:jc w:val="left"/>
        <w:spacing w:line="480" w:lineRule="exact"/>
        <w:rPr>
          <w:rStyle w:val="879"/>
          <w:rFonts w:hint="eastAsia" w:ascii="宋体" w:hAnsi="宋体"/>
          <w:color w:val="000000"/>
          <w:sz w:val="24"/>
        </w:rPr>
      </w:pPr>
      <w:r>
        <w:rPr>
          <w:rStyle w:val="879"/>
          <w:rFonts w:ascii="宋体" w:hAnsi="宋体"/>
          <w:color w:val="000000"/>
          <w:sz w:val="24"/>
        </w:rPr>
        <w:t xml:space="preserve">单位名称：</w:t>
      </w:r>
      <w:r>
        <w:rPr>
          <w:rFonts w:hint="eastAsia" w:ascii="宋体" w:hAnsi="宋体"/>
          <w:bCs/>
          <w:color w:val="000000"/>
          <w:sz w:val="24"/>
        </w:rPr>
        <w:t xml:space="preserve">南京市浦口区人民政府沿江街道办事处</w:t>
      </w:r>
      <w:r/>
    </w:p>
    <w:p>
      <w:pPr>
        <w:ind w:firstLine="720"/>
        <w:spacing w:line="480" w:lineRule="exact"/>
        <w:rPr>
          <w:rFonts w:hint="eastAsia" w:ascii="宋体" w:hAnsi="宋体"/>
          <w:color w:val="000000"/>
          <w:sz w:val="24"/>
          <w:lang w:bidi="zh-CN"/>
        </w:rPr>
      </w:pPr>
      <w:r/>
      <w:bookmarkStart w:id="2" w:name="_Toc521839351"/>
      <w:r/>
      <w:bookmarkStart w:id="3" w:name="_Toc25032666"/>
      <w:r/>
      <w:bookmarkStart w:id="4" w:name="_Toc522347554"/>
      <w:r/>
      <w:bookmarkStart w:id="5" w:name="_Toc163629751"/>
      <w:r/>
      <w:bookmarkStart w:id="6" w:name="_Toc142623417"/>
      <w:r/>
      <w:bookmarkStart w:id="7" w:name="_Toc189726853"/>
      <w:r>
        <w:rPr>
          <w:rFonts w:ascii="宋体" w:hAnsi="宋体"/>
          <w:color w:val="000000"/>
          <w:sz w:val="24"/>
          <w:lang w:bidi="zh-CN"/>
        </w:rPr>
        <w:t xml:space="preserve">单位地址：江北新区天华东路89号</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联系人：张工</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联系方式：025-58557143</w:t>
      </w:r>
      <w:r/>
    </w:p>
    <w:p>
      <w:pPr>
        <w:ind w:firstLine="480"/>
        <w:spacing w:line="480" w:lineRule="exact"/>
        <w:rPr>
          <w:rStyle w:val="879"/>
          <w:rFonts w:hint="eastAsia" w:ascii="宋体" w:hAnsi="宋体"/>
          <w:sz w:val="24"/>
        </w:rPr>
      </w:pPr>
      <w:r>
        <w:rPr>
          <w:rStyle w:val="879"/>
          <w:rFonts w:ascii="宋体" w:hAnsi="宋体"/>
          <w:sz w:val="24"/>
        </w:rPr>
        <w:t xml:space="preserve">2</w:t>
      </w:r>
      <w:r>
        <w:rPr>
          <w:rStyle w:val="879"/>
          <w:rFonts w:hint="eastAsia" w:ascii="宋体" w:hAnsi="宋体"/>
          <w:sz w:val="24"/>
        </w:rPr>
        <w:t xml:space="preserve">、</w:t>
      </w:r>
      <w:r>
        <w:rPr>
          <w:rStyle w:val="879"/>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单位</w:t>
      </w:r>
      <w:r>
        <w:rPr>
          <w:rFonts w:ascii="宋体" w:hAnsi="宋体"/>
          <w:color w:val="000000"/>
          <w:sz w:val="24"/>
          <w:lang w:bidi="zh-CN"/>
        </w:rPr>
        <w:t xml:space="preserve">名称：江苏宏润建设项目管理咨询有限公司</w:t>
      </w:r>
      <w:r/>
    </w:p>
    <w:p>
      <w:pPr>
        <w:ind w:firstLine="720"/>
        <w:spacing w:line="480" w:lineRule="exact"/>
        <w:rPr>
          <w:rFonts w:hint="eastAsia" w:ascii="宋体" w:hAnsi="宋体"/>
          <w:color w:val="000000"/>
          <w:sz w:val="24"/>
        </w:rPr>
      </w:pPr>
      <w:r>
        <w:rPr>
          <w:rFonts w:ascii="宋体" w:hAnsi="宋体"/>
          <w:color w:val="000000"/>
          <w:sz w:val="24"/>
        </w:rPr>
        <w:t xml:space="preserve">单位地址：南京市建邺区嘉陵江东街1号顶健大厦2103室</w:t>
      </w:r>
      <w:r/>
    </w:p>
    <w:p>
      <w:pPr>
        <w:ind w:firstLine="720"/>
        <w:spacing w:line="480" w:lineRule="exact"/>
        <w:rPr>
          <w:rFonts w:hint="eastAsia" w:ascii="宋体" w:hAnsi="宋体"/>
          <w:color w:val="000000"/>
          <w:sz w:val="24"/>
        </w:rPr>
      </w:pPr>
      <w:r>
        <w:rPr>
          <w:rFonts w:ascii="宋体" w:hAnsi="宋体"/>
          <w:color w:val="000000"/>
          <w:sz w:val="24"/>
        </w:rPr>
        <w:t xml:space="preserve">联系人：王工</w:t>
      </w:r>
      <w:r/>
    </w:p>
    <w:p>
      <w:pPr>
        <w:ind w:firstLine="720"/>
        <w:spacing w:line="480" w:lineRule="exact"/>
        <w:rPr>
          <w:rFonts w:hint="eastAsia" w:ascii="宋体" w:hAnsi="宋体"/>
          <w:color w:val="000000"/>
          <w:sz w:val="24"/>
        </w:rPr>
      </w:pPr>
      <w:r>
        <w:rPr>
          <w:rFonts w:ascii="宋体" w:hAnsi="宋体"/>
          <w:color w:val="000000"/>
          <w:sz w:val="24"/>
        </w:rPr>
        <w:t xml:space="preserve">联系方式：15850718828</w:t>
      </w:r>
      <w:r/>
    </w:p>
    <w:p>
      <w:pPr>
        <w:ind w:firstLine="720"/>
        <w:spacing w:line="480" w:lineRule="exact"/>
        <w:rPr>
          <w:rFonts w:hint="eastAsia" w:ascii="宋体" w:hAnsi="宋体"/>
          <w:color w:val="000000"/>
          <w:sz w:val="24"/>
        </w:rPr>
      </w:pPr>
      <w:r>
        <w:rPr>
          <w:rFonts w:ascii="宋体" w:hAnsi="宋体"/>
          <w:color w:val="000000"/>
          <w:sz w:val="24"/>
        </w:rPr>
        <w:t xml:space="preserve">3、项目联系人：王工</w:t>
      </w:r>
      <w:r/>
    </w:p>
    <w:p>
      <w:pPr>
        <w:ind w:firstLine="720"/>
        <w:spacing w:line="480" w:lineRule="exact"/>
        <w:rPr>
          <w:rFonts w:hint="eastAsia" w:ascii="黑体" w:hAnsi="宋体" w:eastAsia="黑体"/>
          <w:b/>
          <w:spacing w:val="-10"/>
          <w:sz w:val="36"/>
          <w:szCs w:val="36"/>
        </w:rPr>
      </w:pPr>
      <w:r>
        <w:rPr>
          <w:rFonts w:ascii="宋体" w:hAnsi="宋体"/>
          <w:color w:val="000000"/>
          <w:sz w:val="24"/>
        </w:rPr>
        <w:t xml:space="preserve">电话：15850718828</w:t>
      </w:r>
      <w:r/>
    </w:p>
    <w:p>
      <w:pPr>
        <w:jc w:val="center"/>
        <w:rPr>
          <w:rStyle w:val="879"/>
          <w:rFonts w:hint="eastAsia" w:ascii="黑体" w:hAnsi="黑体" w:eastAsia="黑体"/>
          <w:b/>
          <w:bCs/>
          <w:sz w:val="36"/>
          <w:szCs w:val="36"/>
        </w:rPr>
      </w:pPr>
      <w:r>
        <w:rPr>
          <w:rFonts w:hint="eastAsia" w:ascii="黑体" w:hAnsi="黑体" w:eastAsia="黑体"/>
          <w:b/>
          <w:bCs/>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sz w:val="36"/>
          <w:szCs w:val="36"/>
        </w:rPr>
      </w:pPr>
      <w:r>
        <w:rPr>
          <w:rFonts w:hint="eastAsia" w:ascii="黑体" w:hAnsi="黑体" w:eastAsia="黑体"/>
          <w:b/>
          <w:sz w:val="36"/>
          <w:szCs w:val="36"/>
        </w:rPr>
      </w:r>
      <w:r/>
    </w:p>
    <w:p>
      <w:pPr>
        <w:jc w:val="center"/>
        <w:rPr>
          <w:rStyle w:val="879"/>
          <w:rFonts w:hint="eastAsia" w:ascii="黑体" w:hAnsi="黑体" w:eastAsia="黑体"/>
          <w:b/>
          <w:bCs/>
          <w:sz w:val="36"/>
          <w:szCs w:val="36"/>
        </w:rPr>
      </w:pPr>
      <w:r>
        <w:rPr>
          <w:rStyle w:val="879"/>
          <w:rFonts w:hint="eastAsia" w:ascii="黑体" w:hAnsi="黑体" w:eastAsia="黑体"/>
          <w:b/>
          <w:sz w:val="36"/>
          <w:szCs w:val="36"/>
        </w:rPr>
        <w:t xml:space="preserve">第二章</w:t>
      </w:r>
      <w:r>
        <w:rPr>
          <w:rStyle w:val="879"/>
          <w:rFonts w:ascii="黑体" w:hAnsi="黑体" w:eastAsia="黑体"/>
          <w:b/>
          <w:sz w:val="36"/>
          <w:szCs w:val="36"/>
        </w:rPr>
        <w:t xml:space="preserve"> </w:t>
      </w:r>
      <w:r>
        <w:rPr>
          <w:rStyle w:val="879"/>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中小微企业价格扣除：本项目专门面向中小企业采购，评审时，采购人对中小微企业的报价不给予价格扣除；本项目不允许中型企业向一家或者多家小微企业分包，采购人对中型企业的报价不给予价格扣除。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w:t>
      </w:r>
      <w:r>
        <w:rPr>
          <w:rFonts w:hint="eastAsia" w:ascii="宋体" w:hAnsi="宋体"/>
          <w:sz w:val="24"/>
        </w:rPr>
        <w:t xml:space="preserve">的,</w:t>
      </w:r>
      <w:r>
        <w:rPr>
          <w:rFonts w:hint="eastAsia" w:ascii="宋体" w:hAnsi="宋体"/>
          <w:sz w:val="24"/>
        </w:rPr>
        <w:t xml:space="preserve">供应商应当选择《环境标志产品政府采购清单》中</w:t>
      </w:r>
      <w:r>
        <w:rPr>
          <w:rFonts w:hint="eastAsia" w:ascii="宋体" w:hAnsi="宋体"/>
          <w:sz w:val="24"/>
        </w:rPr>
        <w:t xml:space="preserve">的,</w:t>
      </w:r>
      <w:r>
        <w:rPr>
          <w:rFonts w:hint="eastAsia" w:ascii="宋体" w:hAnsi="宋体"/>
          <w:sz w:val="24"/>
        </w:rPr>
        <w:t xml:space="preserve">且经过认证的环境标志产品</w:t>
      </w:r>
      <w:r>
        <w:rPr>
          <w:rFonts w:hint="eastAsia" w:ascii="宋体" w:hAnsi="宋体"/>
          <w:sz w:val="24"/>
        </w:rPr>
        <w:t xml:space="preserve">投标,</w:t>
      </w:r>
      <w:r>
        <w:rPr>
          <w:rFonts w:hint="eastAsia" w:ascii="宋体" w:hAnsi="宋体"/>
          <w:sz w:val="24"/>
        </w:rPr>
        <w:t xml:space="preserve">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sz w:val="24"/>
        </w:rPr>
      </w:pPr>
      <w:r>
        <w:rPr>
          <w:rFonts w:hint="eastAsia" w:ascii="宋体" w:hAnsi="宋体"/>
          <w:sz w:val="24"/>
        </w:rPr>
        <w:t xml:space="preserve">4.2</w:t>
      </w:r>
      <w:r>
        <w:rPr>
          <w:rFonts w:hint="eastAsia" w:ascii="宋体" w:hAnsi="宋体"/>
          <w:b/>
          <w:sz w:val="24"/>
        </w:rPr>
        <w:t xml:space="preserve">本项目代理服务费由成交供应商支付。</w:t>
      </w:r>
      <w:bookmarkStart w:id="8" w:name="OLE_LINK1"/>
      <w:r>
        <w:rPr>
          <w:rFonts w:ascii="宋体" w:hAnsi="宋体"/>
          <w:b/>
          <w:sz w:val="24"/>
          <w:lang w:bidi="zh-CN"/>
        </w:rPr>
        <w:t xml:space="preserve">中标人参照《招标代理服务费管理暂行办法》（国家发展计划委员会计价格【2002】1980号）标准的80%计算代理费。</w:t>
      </w:r>
      <w:bookmarkEnd w:id="8"/>
      <w:r>
        <w:rPr>
          <w:rFonts w:ascii="宋体" w:hAnsi="宋体"/>
          <w:b/>
          <w:sz w:val="24"/>
          <w:lang w:bidi="zh-CN"/>
        </w:rPr>
        <w:t xml:space="preserve">本项费用无需在投标报价表中单列。</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响应文件应字迹清楚、内容齐全、不得涂改。如有修改，修改处须有供应商公章或法定代表人或其授权磋商代表签字。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（4）第一章竞争性磋商邀请中2.3款</w:t>
      </w:r>
      <w:r>
        <w:rPr>
          <w:rFonts w:ascii="宋体" w:hAnsi="宋体" w:cs="宋体"/>
          <w:sz w:val="24"/>
        </w:rPr>
        <w:t xml:space="preserve">本项目的特定资格要求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bCs/>
          <w:sz w:val="24"/>
        </w:rPr>
        <w:t xml:space="preserve">《南京市政府采购供应商信用承诺书》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Cs/>
          <w:sz w:val="24"/>
          <w:szCs w:val="21"/>
          <w:lang w:val="zh-CN"/>
        </w:rPr>
        <w:t xml:space="preserve">磋商</w:t>
      </w:r>
      <w:r>
        <w:rPr>
          <w:rFonts w:hint="eastAsia" w:ascii="宋体" w:hAnsi="宋体" w:cs="宋体"/>
          <w:sz w:val="24"/>
          <w:lang w:val="zh-CN"/>
        </w:rPr>
        <w:t xml:space="preserve">报价表；</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商务条款偏离表；</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8</w:t>
      </w:r>
      <w:r>
        <w:rPr>
          <w:rFonts w:hint="eastAsia" w:ascii="宋体" w:hAnsi="宋体" w:cs="宋体"/>
          <w:sz w:val="24"/>
          <w:lang w:val="zh-CN"/>
        </w:rPr>
        <w:t xml:space="preserve">）</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供应商提供的服务是合格的，并符合磋商文件要求的证明文件，以及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（2）报价应包含完成本服务项目发生的所有含税费用、支付给员工的工资和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b/>
          <w:sz w:val="24"/>
          <w:lang w:val="zh-CN"/>
        </w:rPr>
      </w:pPr>
      <w:r>
        <w:rPr>
          <w:rFonts w:hint="eastAsia" w:ascii="宋体" w:hAnsi="宋体"/>
          <w:sz w:val="24"/>
          <w:lang w:val="zh-CN"/>
        </w:rPr>
        <w:t xml:space="preserve">（3）</w:t>
      </w:r>
      <w:r>
        <w:rPr>
          <w:rFonts w:hint="eastAsia" w:ascii="宋体" w:hAnsi="宋体"/>
          <w:b/>
          <w:sz w:val="24"/>
          <w:lang w:val="zh-CN"/>
        </w:rPr>
        <w:t xml:space="preserve">经磋商后，如果成交价高于或低于供应商在响应文件首次报价的，分项报价同比例调整。</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供应商应当按照《操作手册》规定，在磋商公告规定的提交响应文件截止时间前制作并上传电子响应文件。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供应商应当按照《操作手册》规定，在苏采云系统规定的时间内对响应文件进行解密。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磋商小组由采购人代表和有关技术、经济等方面的专家组成，且人员构成符合政府采购有关规定。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采购代理机构和磋商小组不向未成交的供应商解释未成交原因，也不公布评审过程中的相关细节。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项目评审期间，磋商小组有权要求供应商对响应文件中含义不明确、同类问题表述不一致或者有明显文字和计算错误的内容等作出必要的澄清、说明或者补正。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接到磋商小组澄清、说明和补正要求的供应商如未按规定做出澄清、说明和补正，其风险由供应商自行承担。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16.1.1资格审查。依据法律法规和磋商文件的规定，采购人代表对响应文件中的资格证明文件进行审查，以确定供应商是否具备参加磋商的资格。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采购人代表进行资格审查时，将在“信用中国”网站（www.creditchina.gov.cn）查询供应商的信用记录，以确定供应商是否具备磋商资格查询结果留存并归档。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w:t>
      </w:r>
      <w:r>
        <w:rPr>
          <w:rFonts w:hint="eastAsia" w:ascii="宋体" w:hAnsi="宋体"/>
          <w:sz w:val="24"/>
          <w:szCs w:val="21"/>
        </w:rPr>
        <w:t xml:space="preserve">件的响应程度等方面对响应文件进行审查，以确定是否对磋商文件的实质性要求作出响应。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评审过程中出现下列情形之一的，磋商小组应当启动异常低价投标审查程序：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（1）最后报价低于全部通过符合性审查供应商最后报价平均值</w:t>
      </w:r>
      <w:r>
        <w:rPr>
          <w:rFonts w:hint="eastAsia" w:ascii="宋体" w:hAnsi="宋体"/>
          <w:bCs/>
          <w:sz w:val="24"/>
          <w:szCs w:val="21"/>
          <w:u w:val="single"/>
        </w:rPr>
        <w:t xml:space="preserve">50%</w:t>
      </w:r>
      <w:r>
        <w:rPr>
          <w:rFonts w:hint="eastAsia" w:ascii="宋体" w:hAnsi="宋体"/>
          <w:bCs/>
          <w:sz w:val="24"/>
          <w:szCs w:val="21"/>
        </w:rPr>
        <w:t xml:space="preserve">的，即最后报价&lt;全部通过符合性审查供应商最后报价平均值×</w:t>
      </w:r>
      <w:r>
        <w:rPr>
          <w:rFonts w:hint="eastAsia" w:ascii="宋体" w:hAnsi="宋体"/>
          <w:bCs/>
          <w:sz w:val="24"/>
          <w:szCs w:val="21"/>
          <w:u w:val="single"/>
        </w:rPr>
        <w:t xml:space="preserve">50%</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（2）最后报价低于通过符合性审查的次低报价供应商最后报价</w:t>
      </w:r>
      <w:r>
        <w:rPr>
          <w:rFonts w:hint="eastAsia" w:ascii="宋体" w:hAnsi="宋体"/>
          <w:bCs/>
          <w:sz w:val="24"/>
          <w:szCs w:val="21"/>
          <w:u w:val="single"/>
        </w:rPr>
        <w:t xml:space="preserve">50%</w:t>
      </w:r>
      <w:r>
        <w:rPr>
          <w:rFonts w:hint="eastAsia" w:ascii="宋体" w:hAnsi="宋体"/>
          <w:bCs/>
          <w:sz w:val="24"/>
          <w:szCs w:val="21"/>
        </w:rPr>
        <w:t xml:space="preserve">的，即最后报价&lt;通过符合性审查的次低报价供应商最后报价×</w:t>
      </w:r>
      <w:r>
        <w:rPr>
          <w:rFonts w:hint="eastAsia" w:ascii="宋体" w:hAnsi="宋体"/>
          <w:bCs/>
          <w:sz w:val="24"/>
          <w:szCs w:val="21"/>
          <w:u w:val="single"/>
        </w:rPr>
        <w:t xml:space="preserve">50%</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（4）磋商小组基于专业判断，认为供应商报价过低，有可能影响产品质量或者不能诚信履约的其他情形。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w:t>
      </w:r>
      <w:bookmarkStart w:id="9" w:name="OLE_LINK2"/>
      <w:r>
        <w:rPr>
          <w:rFonts w:hint="eastAsia" w:ascii="宋体" w:hAnsi="宋体"/>
          <w:bCs/>
          <w:sz w:val="24"/>
          <w:szCs w:val="21"/>
        </w:rPr>
        <w:t xml:space="preserve">供应商已随响应文件一并提交相关书面说明及必要的证明材料的，在评审现场可不再重复提交</w:t>
      </w:r>
      <w:bookmarkEnd w:id="9"/>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80"/>
        <w:spacing w:line="440" w:lineRule="exact"/>
        <w:rPr>
          <w:rFonts w:hint="eastAsia" w:ascii="宋体" w:hAnsi="宋体"/>
          <w:sz w:val="24"/>
          <w:szCs w:val="21"/>
        </w:rPr>
      </w:pPr>
      <w:r>
        <w:rPr>
          <w:rFonts w:hint="eastAsia" w:ascii="宋体" w:hAnsi="宋体"/>
          <w:sz w:val="24"/>
          <w:szCs w:val="21"/>
        </w:rPr>
        <w:t xml:space="preserve">16.1.4未通过资格审查或符合性审查的供应商，磋商小组将通过苏采云系统告知具体原因，评审结束后将不再接受有关询问。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（1）供应商在苏采云系统规定的时间内未成功解密电子响应文件。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（3）同一供应商提交两个（含两个）以上不同的响应文件或者最后报价。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（4）供应商不具备磋商文件中规定资格要求。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（6）不符合磋商文件中规定的实质性要求和条件（本磋商文件中打“★”内容，为实质性要求和条件）。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（10）采购产品被财政部、国家发改委、生态环境部等列入“节能产品品目清单”强制采购范围，而供应商提供的产品不在强制采购范围内。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供应商在项目评审全过程中应保持通讯畅通，及时登录苏采云系统查阅、答复相关信息，并安排专人与代理机构及磋商小组联系。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磋商文件能够详细列明采购标的的技术、服务要求的，磋商结束后，磋商小组</w:t>
      </w:r>
      <w:r>
        <w:rPr>
          <w:rFonts w:hint="eastAsia" w:ascii="宋体" w:hAnsi="宋体"/>
          <w:sz w:val="24"/>
          <w:szCs w:val="21"/>
        </w:rPr>
        <w:t xml:space="preserve">将在苏采云系统向所有实质性响应的供应商发出《最后报价要求函》及最后报价格式表，要求所有实质性响应的供应商在规定时间内提交最后报价。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w:t>
      </w:r>
      <w:r>
        <w:rPr>
          <w:rFonts w:hint="eastAsia" w:ascii="宋体" w:hAnsi="宋体"/>
          <w:sz w:val="24"/>
          <w:szCs w:val="21"/>
        </w:rPr>
        <w:t xml:space="preserve">(含政府和社会资本合作项目)</w:t>
      </w:r>
      <w:r>
        <w:rPr>
          <w:rFonts w:hint="eastAsia" w:ascii="宋体" w:hAnsi="宋体"/>
          <w:sz w:val="24"/>
          <w:szCs w:val="21"/>
        </w:rPr>
        <w:t xml:space="preserve">、市场竞争不充分的科研项目以及需要扶持的科技成果转化项目，在采购过程中符合要求的供应商（社会</w:t>
      </w:r>
      <w:r>
        <w:rPr>
          <w:rFonts w:hint="eastAsia" w:ascii="宋体" w:hAnsi="宋体"/>
          <w:sz w:val="24"/>
          <w:szCs w:val="21"/>
        </w:rPr>
        <w:t xml:space="preserve">资本)</w:t>
      </w:r>
      <w:r>
        <w:rPr>
          <w:rFonts w:hint="eastAsia" w:ascii="宋体" w:hAnsi="宋体"/>
          <w:sz w:val="24"/>
          <w:szCs w:val="21"/>
        </w:rPr>
        <w:t xml:space="preserve">只有2家的，竞争性磋商采购活动可以继续进行。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供应商未在磋商小组规定的时间内在苏采云系统中提交最后报价的视为放弃磋商，其响应文件按无效响应处理，最后报价格式表须加盖电子</w:t>
      </w:r>
      <w:r>
        <w:rPr>
          <w:rFonts w:hint="eastAsia" w:ascii="宋体" w:hAnsi="宋体"/>
          <w:sz w:val="24"/>
          <w:szCs w:val="21"/>
        </w:rPr>
        <w:t xml:space="preserve">公章,</w:t>
      </w:r>
      <w:r>
        <w:rPr>
          <w:rFonts w:hint="eastAsia" w:ascii="宋体" w:hAnsi="宋体"/>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（3）在苏采云系统规定时间内成功解密电子响应文件的供应商不足3家。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成交结果确定后，代理机构将向成交供应商发出《成交通知书》。成交供应商可在成交结果公告届满之日起三十日内，登录苏采云系统下载。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w:t>
      </w:r>
      <w:r>
        <w:rPr>
          <w:rFonts w:hint="eastAsia" w:ascii="宋体" w:hAnsi="宋体"/>
          <w:sz w:val="24"/>
        </w:rPr>
        <w:t xml:space="preserve">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供应商对采购活动事项有疑问的，可以向采购代理机构提出询问，采购代理机构将依法作出答复，但答复的内容不涉及商业秘密。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以联合体形式参加政府采购活动的，其质疑应当由组成联合体的所有供应商共同提出，联合体各方均须按要求加盖公章。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供应商提出质疑应当按照《政府采购质疑和投诉办法》的规定提交质疑函和必要的证明材料。质疑函应当包括下列内容：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w:t>
      </w:r>
      <w:r>
        <w:rPr>
          <w:rFonts w:hint="eastAsia" w:ascii="宋体" w:hAnsi="宋体"/>
          <w:bCs/>
          <w:sz w:val="24"/>
        </w:rPr>
        <w:t xml:space="preserve">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质疑函应当使用中文。相关当事人提供外文书证或者外国语视听资料的，应当附有中文译本，由翻译机构盖章或者翻译人员签名。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质疑函应当现场提交至采购代理机构联系人处，提交时应出示有效身份证明。未按上述要求提交质疑函的，质疑不予受理。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采购代理机构在收到供应商的书面质疑后将及时组织调查核实，在七个工作日内作出答复，并以书面或在网站公告形式通知质疑供应商和其他有关供应商，答复的内容不涉及商业秘密。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供应商对采购代理机构的答复不满意或者采购代理机构未在规定的时间内作出答复的，可以在答复期满后十五个工作日内向同级政府采购监督管理部门投诉。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供应商投诉应当有明确的请求和必要的证明材料。供应商投诉的事项不得超出已质疑事项的范围。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22"/>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zCs w:val="20"/>
        </w:rPr>
        <w:t xml:space="preserve">一、项目基本情况</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项目名称：环境综合整治服务项目 </w:t>
      </w:r>
      <w:r/>
    </w:p>
    <w:p>
      <w:pPr>
        <w:ind w:firstLine="420"/>
        <w:jc w:val="left"/>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项目内容：负责沿江街道辖区范围内户外广告（包括但不限于屋面广告、商业综合体墙身广告等）、门面房店招牌等设施整治。</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预算金额：120万元</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控制价：详见分项控制单价表。（投标报价高于此表内价格按无效标处理）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项目服务期：1年。（时间以实际为准）</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rPr>
        <w:t xml:space="preserve">本项目划分行业：其他未列明行业</w:t>
      </w:r>
      <w:r/>
    </w:p>
    <w:p>
      <w:pPr>
        <w:ind w:firstLine="422"/>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zCs w:val="20"/>
        </w:rPr>
        <w:t xml:space="preserve">二、项目要求</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1.需在整治前对整治现场进行临时围挡封闭，禁止无关人员在整治时进出整治现场。</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2.应采取因地制宜的人工辅助机械整治的方式对广告店招牌等构筑物进行整治，确保在整治过程中无任何安全问题。需签订安全协议。如将整治项目发包给不具有相应资质等级施工企业，造成安全事故的，将依法追究其法律责任。                                                     </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3.在完成广告店招牌等构筑物整治后，需对整治产生的垃圾进行清运，做到清运及时且清运处理必须合法合规。                          </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4.需按要求及时间截点完成整治、清理、清运等。   </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rPr>
        <w:t xml:space="preserve">5.</w:t>
      </w:r>
      <w:r>
        <w:rPr>
          <w:rFonts w:ascii="宋体" w:hAnsi="宋体" w:cs="宋体"/>
          <w:color w:val="000000"/>
          <w:szCs w:val="20"/>
        </w:rPr>
        <w:t xml:space="preserve">高空作业指人员需使用登高机作业，或人员离地高度在3米以上，最终判定以沿江街道综合行政执法和安全生产监督管理办公室确认为准。                 </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6.交付和验收：</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（1）应当在合同约定时间内完成服务事项。</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（2）验收标准：按行业通行标准和磋商响应文件的承诺（并不低于国家相关标准）。</w:t>
      </w:r>
      <w:r/>
    </w:p>
    <w:p>
      <w:pPr>
        <w:ind w:firstLine="422"/>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zCs w:val="20"/>
        </w:rPr>
        <w:t xml:space="preserve">三、投标报价：</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本项目采用优惠率报价，最终中标单价=控制单价</w:t>
      </w:r>
      <w:r>
        <w:rPr>
          <w:sz w:val="20"/>
          <w:szCs w:val="20"/>
        </w:rPr>
        <w:t xml:space="preserve">×</w:t>
      </w:r>
      <w:r>
        <w:rPr>
          <w:rFonts w:ascii="宋体" w:hAnsi="宋体" w:cs="宋体"/>
          <w:color w:val="000000"/>
          <w:szCs w:val="20"/>
        </w:rPr>
        <w:t xml:space="preserve">（1-中标优惠率）（如投标人报价优惠率为10%，店牌店招整治中标单价为</w:t>
      </w:r>
      <w:r>
        <w:rPr>
          <w:rFonts w:hint="eastAsia" w:ascii="宋体" w:hAnsi="宋体" w:cs="宋体"/>
          <w:color w:val="000000"/>
          <w:szCs w:val="20"/>
        </w:rPr>
        <w:t xml:space="preserve">：</w:t>
      </w:r>
      <w:r>
        <w:rPr>
          <w:rFonts w:ascii="宋体" w:hAnsi="宋体" w:cs="宋体"/>
          <w:color w:val="000000"/>
          <w:szCs w:val="20"/>
        </w:rPr>
        <w:t xml:space="preserve">28元</w:t>
      </w:r>
      <w:r>
        <w:rPr>
          <w:sz w:val="20"/>
          <w:szCs w:val="20"/>
        </w:rPr>
        <w:t xml:space="preserve">×</w:t>
      </w:r>
      <w:r>
        <w:rPr>
          <w:rFonts w:ascii="宋体" w:hAnsi="宋体" w:cs="宋体"/>
          <w:color w:val="000000"/>
          <w:szCs w:val="20"/>
        </w:rPr>
        <w:t xml:space="preserve">（1-10%），以此类推。最终结算单价精确到元，四舍五入。）</w:t>
      </w:r>
      <w:r/>
    </w:p>
    <w:p>
      <w:pPr>
        <w:ind w:firstLine="422"/>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zCs w:val="20"/>
        </w:rPr>
        <w:t xml:space="preserve">四、项目付款</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合同款支付：按每月实际设施量和中标单价据实结算。需提供项目前中后的对比照片，结算时，将每个项目的完整周期照片（照片需加时间水印）进行装订，附现场派工单，经签字确认后根据考核结果支付款项。如考核得分为98分，则支付季度款项的98%。</w:t>
      </w:r>
      <w:r>
        <w:rPr>
          <w:rFonts w:ascii="宋体" w:hAnsi="宋体" w:cs="宋体"/>
          <w:b/>
          <w:color w:val="000000"/>
          <w:szCs w:val="20"/>
        </w:rPr>
        <w:t xml:space="preserve">乙方须无条件接受甲方因财政资金拨付造成的延迟支付。</w:t>
      </w:r>
      <w:r/>
    </w:p>
    <w:p>
      <w:pPr>
        <w:ind w:firstLine="400"/>
        <w:spacing w:line="360" w:lineRule="auto"/>
        <w:widowControl/>
        <w:rPr>
          <w:sz w:val="20"/>
          <w:szCs w:val="20"/>
        </w:rPr>
        <w:pBdr>
          <w:top w:val="none" w:color="000000" w:sz="0" w:space="0"/>
          <w:left w:val="none" w:color="000000" w:sz="0" w:space="0"/>
          <w:bottom w:val="none" w:color="000000" w:sz="0" w:space="0"/>
          <w:right w:val="none" w:color="000000" w:sz="0" w:space="0"/>
        </w:pBdr>
      </w:pPr>
      <w:r>
        <w:rPr>
          <w:sz w:val="20"/>
          <w:szCs w:val="20"/>
        </w:rPr>
        <w:t xml:space="preserve">整治金额结算采用两种计价方式二选一且取低价的模式</w:t>
      </w:r>
      <w:r>
        <w:rPr>
          <w:rFonts w:hint="eastAsia"/>
          <w:sz w:val="20"/>
          <w:szCs w:val="20"/>
        </w:rPr>
        <w:t xml:space="preserve">：</w:t>
      </w:r>
      <w:r/>
    </w:p>
    <w:p>
      <w:pPr>
        <w:ind w:firstLine="400"/>
        <w:spacing w:line="360" w:lineRule="auto"/>
        <w:widowControl/>
        <w:rPr>
          <w:sz w:val="20"/>
          <w:szCs w:val="20"/>
        </w:rPr>
        <w:pBdr>
          <w:top w:val="none" w:color="000000" w:sz="0" w:space="0"/>
          <w:left w:val="none" w:color="000000" w:sz="0" w:space="0"/>
          <w:bottom w:val="none" w:color="000000" w:sz="0" w:space="0"/>
          <w:right w:val="none" w:color="000000" w:sz="0" w:space="0"/>
        </w:pBdr>
      </w:pPr>
      <w:r>
        <w:rPr>
          <w:sz w:val="20"/>
          <w:szCs w:val="20"/>
        </w:rPr>
        <w:t xml:space="preserve">方式一：整治面积</w:t>
      </w:r>
      <w:r>
        <w:rPr>
          <w:sz w:val="20"/>
          <w:szCs w:val="20"/>
        </w:rPr>
        <w:t xml:space="preserve">×</w:t>
      </w:r>
      <w:r>
        <w:rPr>
          <w:sz w:val="20"/>
          <w:szCs w:val="20"/>
        </w:rPr>
        <w:t xml:space="preserve">固定综合单价</w:t>
      </w:r>
      <w:r/>
    </w:p>
    <w:p>
      <w:pPr>
        <w:ind w:firstLine="400"/>
        <w:spacing w:line="360" w:lineRule="auto"/>
        <w:widowControl/>
        <w:rPr>
          <w:sz w:val="20"/>
          <w:szCs w:val="20"/>
        </w:rPr>
        <w:pBdr>
          <w:top w:val="none" w:color="000000" w:sz="0" w:space="0"/>
          <w:left w:val="none" w:color="000000" w:sz="0" w:space="0"/>
          <w:bottom w:val="none" w:color="000000" w:sz="0" w:space="0"/>
          <w:right w:val="none" w:color="000000" w:sz="0" w:space="0"/>
        </w:pBdr>
      </w:pPr>
      <w:r>
        <w:rPr>
          <w:sz w:val="20"/>
          <w:szCs w:val="20"/>
        </w:rPr>
        <w:t xml:space="preserve">方式二：人工台班数量</w:t>
      </w:r>
      <w:r>
        <w:rPr>
          <w:sz w:val="20"/>
          <w:szCs w:val="20"/>
        </w:rPr>
        <w:t xml:space="preserve">×</w:t>
      </w:r>
      <w:r>
        <w:rPr>
          <w:sz w:val="20"/>
          <w:szCs w:val="20"/>
        </w:rPr>
        <w:t xml:space="preserve">固定综合单价</w:t>
      </w:r>
      <w:r>
        <w:rPr>
          <w:sz w:val="20"/>
          <w:szCs w:val="20"/>
        </w:rPr>
        <w:t xml:space="preserve">+</w:t>
      </w:r>
      <w:r>
        <w:rPr>
          <w:sz w:val="20"/>
          <w:szCs w:val="20"/>
        </w:rPr>
        <w:t xml:space="preserve">机械台班数量</w:t>
      </w:r>
      <w:r>
        <w:rPr>
          <w:sz w:val="20"/>
          <w:szCs w:val="20"/>
        </w:rPr>
        <w:t xml:space="preserve">×</w:t>
      </w:r>
      <w:r>
        <w:rPr>
          <w:sz w:val="20"/>
          <w:szCs w:val="20"/>
        </w:rPr>
        <w:t xml:space="preserve">固定综合单价</w:t>
      </w:r>
      <w:r/>
    </w:p>
    <w:p>
      <w:pPr>
        <w:ind w:firstLine="40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sz w:val="20"/>
          <w:szCs w:val="20"/>
        </w:rPr>
        <w:t xml:space="preserve">两种方式不重复计价，最终以核算出的价格更低的方案作为结算依据。</w:t>
      </w:r>
      <w:r/>
    </w:p>
    <w:p>
      <w:pPr>
        <w:ind w:firstLine="400"/>
        <w:spacing w:line="360" w:lineRule="auto"/>
        <w:widowControl/>
        <w:rPr>
          <w:sz w:val="20"/>
          <w:szCs w:val="20"/>
        </w:rPr>
        <w:pBdr>
          <w:top w:val="none" w:color="000000" w:sz="0" w:space="0"/>
          <w:left w:val="none" w:color="000000" w:sz="0" w:space="0"/>
          <w:bottom w:val="none" w:color="000000" w:sz="0" w:space="0"/>
          <w:right w:val="none" w:color="000000" w:sz="0" w:space="0"/>
        </w:pBdr>
      </w:pPr>
      <w:r>
        <w:rPr>
          <w:sz w:val="20"/>
          <w:szCs w:val="20"/>
        </w:rPr>
      </w:r>
      <w:r/>
    </w:p>
    <w:p>
      <w:pPr>
        <w:ind w:firstLine="422"/>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zCs w:val="20"/>
        </w:rPr>
        <w:t xml:space="preserve">五、考核方案</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1.日常整治情况考核标准（95分）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做好责任范围内的店牌店招、户外广告、违建房整治工作，做到及时响应、及时到场、及时完成，保障日常工作的正常开展。</w:t>
      </w:r>
      <w:r/>
    </w:p>
    <w:p>
      <w:pPr>
        <w:numPr>
          <w:ilvl w:val="0"/>
          <w:numId w:val="1"/>
        </w:num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超过0.5小时未进行响应，每次扣除0.5分，超过2小时未进行响应，扣除1分。</w:t>
      </w:r>
      <w:r/>
    </w:p>
    <w:p>
      <w:pPr>
        <w:numPr>
          <w:ilvl w:val="0"/>
          <w:numId w:val="1"/>
        </w:num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超过2小时未到达整治现场，每次扣除0.5分，超过24小时未到达整治现场，每次扣除1分。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（3）因整治不及时、不到位导致的当月考核工单投诉、居民投诉、电话投诉，各类投诉每次扣2 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（5）因整治不及时、不到位导致的被市级考核扣分每次扣4分；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（6）因整治不及时、不到位导致的被区级考核扣分每次扣2分；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2.台账资料（5分）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1）建立各项较为规范的工作台账资料，有内部管理制度、考核办法等制度，做到年度工作有总结，月度工作有记录，日常工作有落实。（无工作记录及台账资料的扣除5分，内容不完善，记录不明确每次扣除1分）</w:t>
      </w:r>
      <w:r/>
    </w:p>
    <w:p>
      <w:pPr>
        <w:ind w:firstLine="420"/>
        <w:spacing w:line="360" w:lineRule="auto"/>
        <w:widowControl/>
        <w:rPr>
          <w:rFonts w:hint="eastAsia" w:ascii="宋体" w:hAnsi="宋体" w:cs="宋体"/>
          <w:color w:val="00000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3.管理标准</w:t>
      </w:r>
      <w:r/>
    </w:p>
    <w:p>
      <w:pPr>
        <w:ind w:firstLine="420"/>
        <w:spacing w:line="360" w:lineRule="auto"/>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环境综合整治劳务服务外包项目工作，参照考核方案进行考核，每月统计、季度核算，根据考核结果按百分比支付款项（如考核得分为98分，则支付季度款项的98%）。</w:t>
      </w:r>
      <w:r/>
    </w:p>
    <w:p>
      <w:pPr>
        <w:ind w:firstLine="422"/>
        <w:jc w:val="left"/>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0"/>
        </w:rPr>
        <w:t xml:space="preserve">六、</w:t>
      </w:r>
      <w:r>
        <w:rPr>
          <w:rFonts w:ascii="宋体" w:hAnsi="宋体" w:cs="宋体"/>
          <w:b/>
          <w:color w:val="000000"/>
          <w:szCs w:val="20"/>
        </w:rPr>
        <w:t xml:space="preserve">分项控制单价表</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228"/>
        <w:gridCol w:w="1335"/>
        <w:gridCol w:w="1380"/>
        <w:gridCol w:w="2520"/>
      </w:tblGrid>
      <w:tr>
        <w:trPr>
          <w:trHeight w:val="535"/>
        </w:trPr>
        <w:tc>
          <w:tcPr>
            <w:tcMar>
              <w:left w:w="108" w:type="dxa"/>
              <w:top w:w="0" w:type="dxa"/>
              <w:right w:w="108" w:type="dxa"/>
              <w:bottom w:w="0" w:type="dxa"/>
            </w:tcMar>
            <w:tcW w:w="846" w:type="dxa"/>
            <w:vAlign w:val="center"/>
            <w:textDirection w:val="lrTb"/>
            <w:noWrap/>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序号</w:t>
            </w:r>
            <w:r/>
          </w:p>
        </w:tc>
        <w:tc>
          <w:tcPr>
            <w:tcMar>
              <w:left w:w="108" w:type="dxa"/>
              <w:top w:w="0" w:type="dxa"/>
              <w:right w:w="108" w:type="dxa"/>
              <w:bottom w:w="0" w:type="dxa"/>
            </w:tcMar>
            <w:tcW w:w="2228" w:type="dxa"/>
            <w:vAlign w:val="center"/>
            <w:textDirection w:val="lrTb"/>
            <w:noWrap/>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名称</w:t>
            </w:r>
            <w:r/>
          </w:p>
        </w:tc>
        <w:tc>
          <w:tcPr>
            <w:tcMar>
              <w:left w:w="108" w:type="dxa"/>
              <w:top w:w="0" w:type="dxa"/>
              <w:right w:w="108" w:type="dxa"/>
              <w:bottom w:w="0" w:type="dxa"/>
            </w:tcMar>
            <w:tcW w:w="1335" w:type="dxa"/>
            <w:vAlign w:val="center"/>
            <w:textDirection w:val="lrTb"/>
            <w:noWrap/>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控制单价（元）</w:t>
            </w:r>
            <w:r/>
          </w:p>
        </w:tc>
        <w:tc>
          <w:tcPr>
            <w:tcMar>
              <w:left w:w="108" w:type="dxa"/>
              <w:top w:w="0" w:type="dxa"/>
              <w:right w:w="108" w:type="dxa"/>
              <w:bottom w:w="0" w:type="dxa"/>
            </w:tcMar>
            <w:tcW w:w="1380" w:type="dxa"/>
            <w:vAlign w:val="center"/>
            <w:textDirection w:val="lrTb"/>
            <w:noWrap/>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单位</w:t>
            </w:r>
            <w:r/>
          </w:p>
        </w:tc>
        <w:tc>
          <w:tcPr>
            <w:tcMar>
              <w:left w:w="108" w:type="dxa"/>
              <w:top w:w="0" w:type="dxa"/>
              <w:right w:w="108" w:type="dxa"/>
              <w:bottom w:w="0" w:type="dxa"/>
            </w:tcMar>
            <w:tcW w:w="2520" w:type="dxa"/>
            <w:vAlign w:val="center"/>
            <w:textDirection w:val="lrTb"/>
            <w:noWrap/>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备注</w:t>
            </w:r>
            <w:r/>
          </w:p>
        </w:tc>
      </w:tr>
      <w:tr>
        <w:trPr>
          <w:trHeight w:val="400"/>
        </w:trPr>
        <w:tc>
          <w:tcPr>
            <w:tcMar>
              <w:left w:w="108" w:type="dxa"/>
              <w:top w:w="0" w:type="dxa"/>
              <w:right w:w="108" w:type="dxa"/>
              <w:bottom w:w="0" w:type="dxa"/>
            </w:tcMar>
            <w:tcW w:w="846" w:type="dxa"/>
            <w:vAlign w:val="center"/>
            <w:vMerge w:val="restart"/>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w:t>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店牌店招整治</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28</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户外广告整治</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70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vMerge w:val="restart"/>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设施整治</w:t>
            </w:r>
            <w:r/>
          </w:p>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（地面作业）</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80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钢结构、铝合金等设施</w:t>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W w:w="2228"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170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砖混结构设施</w:t>
            </w:r>
            <w:r/>
          </w:p>
        </w:tc>
      </w:tr>
      <w:tr>
        <w:trPr>
          <w:trHeight w:val="429"/>
        </w:trPr>
        <w:tc>
          <w:tcPr>
            <w:tcW w:w="846" w:type="dxa"/>
            <w:vMerge w:val="continue"/>
            <w:textDirection w:val="lrTb"/>
            <w:noWrap w:val="false"/>
          </w:tcPr>
          <w:p>
            <w:pPr>
              <w:jc w:val="left"/>
              <w:widowControl/>
              <w:rPr>
                <w:sz w:val="20"/>
                <w:szCs w:val="20"/>
              </w:rPr>
            </w:pPr>
            <w:r>
              <w:rPr>
                <w:sz w:val="20"/>
                <w:szCs w:val="20"/>
              </w:rPr>
            </w:r>
            <w:r/>
          </w:p>
        </w:tc>
        <w:tc>
          <w:tcPr>
            <w:tcW w:w="2228"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260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混凝土结构设施</w:t>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vMerge w:val="restart"/>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设施整治</w:t>
            </w:r>
            <w:r/>
          </w:p>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rPr>
                <w:rFonts w:hint="eastAsia" w:ascii="宋体" w:hAnsi="宋体" w:cs="宋体"/>
                <w:color w:val="000000"/>
                <w:sz w:val="22"/>
                <w:szCs w:val="20"/>
              </w:rPr>
              <w:t xml:space="preserve">高空</w:t>
            </w:r>
            <w:r>
              <w:rPr>
                <w:rFonts w:ascii="宋体" w:hAnsi="宋体" w:cs="宋体"/>
                <w:color w:val="000000"/>
                <w:sz w:val="22"/>
                <w:szCs w:val="20"/>
              </w:rPr>
              <w:t xml:space="preserve">作业）</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120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钢结构、铝合金等设施</w:t>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W w:w="2228"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260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砖混结构设施</w:t>
            </w:r>
            <w:r/>
          </w:p>
        </w:tc>
      </w:tr>
      <w:tr>
        <w:trPr>
          <w:trHeight w:val="706"/>
        </w:trPr>
        <w:tc>
          <w:tcPr>
            <w:tcW w:w="846" w:type="dxa"/>
            <w:vMerge w:val="continue"/>
            <w:textDirection w:val="lrTb"/>
            <w:noWrap w:val="false"/>
          </w:tcPr>
          <w:p>
            <w:pPr>
              <w:jc w:val="left"/>
              <w:widowControl/>
              <w:rPr>
                <w:sz w:val="20"/>
                <w:szCs w:val="20"/>
              </w:rPr>
            </w:pPr>
            <w:r>
              <w:rPr>
                <w:sz w:val="20"/>
                <w:szCs w:val="20"/>
              </w:rPr>
            </w:r>
            <w:r/>
          </w:p>
        </w:tc>
        <w:tc>
          <w:tcPr>
            <w:tcW w:w="2228"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350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w:t>
            </w:r>
            <w:r/>
          </w:p>
        </w:tc>
        <w:tc>
          <w:tcPr>
            <w:tcMar>
              <w:left w:w="108" w:type="dxa"/>
              <w:top w:w="0" w:type="dxa"/>
              <w:right w:w="108" w:type="dxa"/>
              <w:bottom w:w="0" w:type="dxa"/>
            </w:tcMar>
            <w:tcW w:w="252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混凝土结构设施</w:t>
            </w:r>
            <w:r/>
          </w:p>
        </w:tc>
      </w:tr>
      <w:tr>
        <w:trPr>
          <w:trHeight w:val="400"/>
        </w:trPr>
        <w:tc>
          <w:tcPr>
            <w:tcMar>
              <w:left w:w="108" w:type="dxa"/>
              <w:top w:w="0" w:type="dxa"/>
              <w:right w:w="108" w:type="dxa"/>
              <w:bottom w:w="0" w:type="dxa"/>
            </w:tcMar>
            <w:tcW w:w="846" w:type="dxa"/>
            <w:vAlign w:val="center"/>
            <w:vMerge w:val="restart"/>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2</w:t>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35吨吊机</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1400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Mar>
              <w:left w:w="108" w:type="dxa"/>
              <w:top w:w="0" w:type="dxa"/>
              <w:right w:w="108" w:type="dxa"/>
              <w:bottom w:w="0" w:type="dxa"/>
            </w:tcMar>
            <w:tcW w:w="2520" w:type="dxa"/>
            <w:vAlign w:val="center"/>
            <w:vMerge w:val="restart"/>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根据任务单要求，方案经沿江街道综合行政执法和安全生产监督管理办公室确认后方可实施。</w:t>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50吨吊机</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2500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W w:w="2520" w:type="dxa"/>
            <w:vMerge w:val="continue"/>
            <w:textDirection w:val="lrTb"/>
            <w:noWrap w:val="false"/>
          </w:tcPr>
          <w:p>
            <w:pPr>
              <w:jc w:val="left"/>
              <w:widowControl/>
              <w:rPr>
                <w:sz w:val="20"/>
                <w:szCs w:val="20"/>
              </w:rPr>
            </w:pPr>
            <w:r>
              <w:rPr>
                <w:sz w:val="20"/>
                <w:szCs w:val="20"/>
              </w:rPr>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100吨吊机</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5800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W w:w="2520" w:type="dxa"/>
            <w:vMerge w:val="continue"/>
            <w:textDirection w:val="lrTb"/>
            <w:noWrap w:val="false"/>
          </w:tcPr>
          <w:p>
            <w:pPr>
              <w:jc w:val="left"/>
              <w:widowControl/>
              <w:rPr>
                <w:sz w:val="20"/>
                <w:szCs w:val="20"/>
              </w:rPr>
            </w:pPr>
            <w:r>
              <w:rPr>
                <w:sz w:val="20"/>
                <w:szCs w:val="20"/>
              </w:rPr>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轮式炮头挖机</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1500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W w:w="2520" w:type="dxa"/>
            <w:vMerge w:val="continue"/>
            <w:textDirection w:val="lrTb"/>
            <w:noWrap w:val="false"/>
          </w:tcPr>
          <w:p>
            <w:pPr>
              <w:jc w:val="left"/>
              <w:widowControl/>
              <w:rPr>
                <w:sz w:val="20"/>
                <w:szCs w:val="20"/>
              </w:rPr>
            </w:pPr>
            <w:r>
              <w:rPr>
                <w:sz w:val="20"/>
                <w:szCs w:val="20"/>
              </w:rPr>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履带式炮头挖机</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1800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W w:w="2520" w:type="dxa"/>
            <w:vMerge w:val="continue"/>
            <w:textDirection w:val="lrTb"/>
            <w:noWrap w:val="false"/>
          </w:tcPr>
          <w:p>
            <w:pPr>
              <w:jc w:val="left"/>
              <w:widowControl/>
              <w:rPr>
                <w:sz w:val="20"/>
                <w:szCs w:val="20"/>
              </w:rPr>
            </w:pPr>
            <w:r>
              <w:rPr>
                <w:sz w:val="20"/>
                <w:szCs w:val="20"/>
              </w:rPr>
            </w:r>
            <w:r/>
          </w:p>
        </w:tc>
      </w:tr>
      <w:tr>
        <w:trPr>
          <w:trHeight w:val="4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6米卡车</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650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W w:w="2520" w:type="dxa"/>
            <w:vMerge w:val="continue"/>
            <w:textDirection w:val="lrTb"/>
            <w:noWrap w:val="false"/>
          </w:tcPr>
          <w:p>
            <w:pPr>
              <w:jc w:val="left"/>
              <w:widowControl/>
              <w:rPr>
                <w:sz w:val="20"/>
                <w:szCs w:val="20"/>
              </w:rPr>
            </w:pPr>
            <w:r>
              <w:rPr>
                <w:sz w:val="20"/>
                <w:szCs w:val="20"/>
              </w:rPr>
            </w:r>
            <w:r/>
          </w:p>
        </w:tc>
      </w:tr>
      <w:tr>
        <w:trPr>
          <w:trHeight w:val="400"/>
        </w:trPr>
        <w:tc>
          <w:tcPr>
            <w:tcW w:w="846" w:type="dxa"/>
            <w:vAlign w:val="center"/>
            <w:vMerge w:val="continue"/>
            <w:textDirection w:val="lrTb"/>
            <w:noWrap w:val="false"/>
          </w:tcPr>
          <w:p>
            <w:pPr>
              <w:jc w:val="center"/>
              <w:widowControl/>
              <w:rPr>
                <w:rFonts w:hint="eastAsia" w:ascii="宋体" w:hAnsi="宋体"/>
                <w:sz w:val="20"/>
                <w:szCs w:val="20"/>
              </w:rPr>
            </w:pPr>
            <w:r>
              <w:rPr>
                <w:rFonts w:hint="eastAsia" w:ascii="宋体" w:hAnsi="宋体"/>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9.6米卡车</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700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台班</w:t>
            </w:r>
            <w:r/>
          </w:p>
        </w:tc>
        <w:tc>
          <w:tcPr>
            <w:tcW w:w="2520" w:type="dxa"/>
            <w:vMerge w:val="continue"/>
            <w:textDirection w:val="lrTb"/>
            <w:noWrap w:val="false"/>
          </w:tcPr>
          <w:p>
            <w:pPr>
              <w:jc w:val="left"/>
              <w:widowControl/>
              <w:rPr>
                <w:sz w:val="20"/>
                <w:szCs w:val="20"/>
              </w:rPr>
            </w:pPr>
            <w:r>
              <w:rPr>
                <w:sz w:val="20"/>
                <w:szCs w:val="20"/>
              </w:rPr>
            </w:r>
            <w:r/>
          </w:p>
        </w:tc>
      </w:tr>
      <w:tr>
        <w:trPr>
          <w:trHeight w:val="600"/>
        </w:trPr>
        <w:tc>
          <w:tcPr>
            <w:tcW w:w="846" w:type="dxa"/>
            <w:vAlign w:val="center"/>
            <w:vMerge w:val="restart"/>
            <w:textDirection w:val="lrTb"/>
            <w:noWrap w:val="false"/>
          </w:tcPr>
          <w:p>
            <w:pPr>
              <w:jc w:val="center"/>
              <w:widowControl/>
              <w:rPr>
                <w:rFonts w:hint="eastAsia" w:ascii="宋体" w:hAnsi="宋体"/>
                <w:sz w:val="22"/>
                <w:szCs w:val="22"/>
              </w:rPr>
            </w:pPr>
            <w:r>
              <w:rPr>
                <w:rFonts w:hint="eastAsia" w:ascii="宋体" w:hAnsi="宋体"/>
                <w:sz w:val="22"/>
                <w:szCs w:val="22"/>
              </w:rPr>
              <w:t xml:space="preserve">3</w:t>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高空作业人工</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380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人</w:t>
            </w:r>
            <w:r/>
          </w:p>
        </w:tc>
        <w:tc>
          <w:tcPr>
            <w:tcW w:w="2520" w:type="dxa"/>
            <w:vMerge w:val="continue"/>
            <w:textDirection w:val="lrTb"/>
            <w:noWrap w:val="false"/>
          </w:tcPr>
          <w:p>
            <w:pPr>
              <w:jc w:val="left"/>
              <w:widowControl/>
              <w:rPr>
                <w:sz w:val="20"/>
                <w:szCs w:val="20"/>
              </w:rPr>
            </w:pPr>
            <w:r>
              <w:rPr>
                <w:sz w:val="20"/>
                <w:szCs w:val="20"/>
              </w:rPr>
            </w:r>
            <w:r/>
          </w:p>
        </w:tc>
      </w:tr>
      <w:tr>
        <w:trPr>
          <w:trHeight w:val="600"/>
        </w:trPr>
        <w:tc>
          <w:tcPr>
            <w:tcW w:w="846" w:type="dxa"/>
            <w:vMerge w:val="continue"/>
            <w:textDirection w:val="lrTb"/>
            <w:noWrap w:val="false"/>
          </w:tcPr>
          <w:p>
            <w:pPr>
              <w:jc w:val="left"/>
              <w:widowControl/>
              <w:rPr>
                <w:sz w:val="20"/>
                <w:szCs w:val="20"/>
              </w:rPr>
            </w:pPr>
            <w:r>
              <w:rPr>
                <w:sz w:val="20"/>
                <w:szCs w:val="20"/>
              </w:rPr>
            </w:r>
            <w:r/>
          </w:p>
        </w:tc>
        <w:tc>
          <w:tcPr>
            <w:tcMar>
              <w:left w:w="108" w:type="dxa"/>
              <w:top w:w="0" w:type="dxa"/>
              <w:right w:w="108" w:type="dxa"/>
              <w:bottom w:w="0" w:type="dxa"/>
            </w:tcMar>
            <w:tcW w:w="2228"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地面作业人工</w:t>
            </w:r>
            <w:r/>
          </w:p>
        </w:tc>
        <w:tc>
          <w:tcPr>
            <w:tcMar>
              <w:left w:w="108" w:type="dxa"/>
              <w:top w:w="0" w:type="dxa"/>
              <w:right w:w="108" w:type="dxa"/>
              <w:bottom w:w="0" w:type="dxa"/>
            </w:tcMar>
            <w:tcW w:w="1335"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260</w:t>
            </w:r>
            <w:r/>
          </w:p>
        </w:tc>
        <w:tc>
          <w:tcPr>
            <w:tcMar>
              <w:left w:w="108" w:type="dxa"/>
              <w:top w:w="0" w:type="dxa"/>
              <w:right w:w="108" w:type="dxa"/>
              <w:bottom w:w="0" w:type="dxa"/>
            </w:tcMar>
            <w:tcW w:w="1380" w:type="dxa"/>
            <w:vAlign w:val="center"/>
            <w:textDirection w:val="lrTb"/>
            <w:noWrap w:val="false"/>
          </w:tcPr>
          <w:p>
            <w:pPr>
              <w:jc w:val="center"/>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0"/>
              </w:rPr>
              <w:t xml:space="preserve">人</w:t>
            </w:r>
            <w:r/>
          </w:p>
        </w:tc>
        <w:tc>
          <w:tcPr>
            <w:tcW w:w="2520" w:type="dxa"/>
            <w:vMerge w:val="continue"/>
            <w:textDirection w:val="lrTb"/>
            <w:noWrap w:val="false"/>
          </w:tcPr>
          <w:p>
            <w:pPr>
              <w:jc w:val="left"/>
              <w:widowControl/>
              <w:rPr>
                <w:sz w:val="20"/>
                <w:szCs w:val="20"/>
              </w:rPr>
            </w:pPr>
            <w:r>
              <w:rPr>
                <w:sz w:val="20"/>
                <w:szCs w:val="20"/>
              </w:rPr>
            </w:r>
            <w:r/>
          </w:p>
        </w:tc>
      </w:tr>
    </w:tbl>
    <w:p>
      <w:pP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zCs w:val="20"/>
        </w:rPr>
        <w:t xml:space="preserve">注：</w:t>
      </w:r>
      <w:r/>
    </w:p>
    <w:p>
      <w:pPr>
        <w:jc w:val="left"/>
        <w:spacing w:line="360" w:lineRule="auto"/>
        <w:rPr>
          <w:rFonts w:hint="eastAsia" w:ascii="宋体" w:hAnsi="宋体" w:cs="宋体"/>
          <w:b/>
          <w:color w:val="000000"/>
          <w:szCs w:val="20"/>
        </w:rPr>
      </w:pPr>
      <w:r>
        <w:rPr>
          <w:rFonts w:hint="eastAsia" w:ascii="宋体" w:hAnsi="宋体" w:cs="宋体"/>
          <w:b/>
          <w:color w:val="000000"/>
          <w:szCs w:val="20"/>
        </w:rPr>
        <w:t xml:space="preserve">1.高空作业指人员需使用登高机作业，或人员离地高度在3米以上，最终判定以沿江街道综合行政执法和安全生产监督管理办公室确认为准；</w:t>
      </w:r>
      <w:r/>
    </w:p>
    <w:p>
      <w:pPr>
        <w:jc w:val="left"/>
        <w:spacing w:line="360" w:lineRule="auto"/>
        <w:rPr>
          <w:rFonts w:hint="eastAsia" w:ascii="宋体" w:hAnsi="宋体" w:cs="宋体"/>
          <w:b/>
          <w:color w:val="000000"/>
          <w:szCs w:val="20"/>
        </w:rPr>
      </w:pPr>
      <w:r>
        <w:rPr>
          <w:rFonts w:hint="eastAsia" w:ascii="宋体" w:hAnsi="宋体" w:cs="宋体"/>
          <w:b/>
          <w:color w:val="000000"/>
          <w:szCs w:val="20"/>
        </w:rPr>
        <w:t xml:space="preserve">2.整治金额结算采用两种计价方式二选一且取低价的模式：</w:t>
      </w:r>
      <w:r/>
    </w:p>
    <w:p>
      <w:pPr>
        <w:jc w:val="left"/>
        <w:spacing w:line="360" w:lineRule="auto"/>
        <w:rPr>
          <w:rFonts w:hint="eastAsia" w:ascii="宋体" w:hAnsi="宋体" w:cs="宋体"/>
          <w:b/>
          <w:color w:val="000000"/>
          <w:szCs w:val="20"/>
        </w:rPr>
      </w:pPr>
      <w:r>
        <w:rPr>
          <w:rFonts w:hint="eastAsia" w:ascii="宋体" w:hAnsi="宋体" w:cs="宋体"/>
          <w:b/>
          <w:color w:val="000000"/>
          <w:szCs w:val="20"/>
        </w:rPr>
        <w:t xml:space="preserve">方式一：整治面积×固定综合单价</w:t>
      </w:r>
      <w:r/>
    </w:p>
    <w:p>
      <w:pPr>
        <w:jc w:val="left"/>
        <w:spacing w:line="360" w:lineRule="auto"/>
        <w:rPr>
          <w:rFonts w:hint="eastAsia" w:ascii="宋体" w:hAnsi="宋体" w:cs="宋体"/>
          <w:b/>
          <w:color w:val="000000"/>
          <w:szCs w:val="20"/>
        </w:rPr>
      </w:pPr>
      <w:r>
        <w:rPr>
          <w:rFonts w:hint="eastAsia" w:ascii="宋体" w:hAnsi="宋体" w:cs="宋体"/>
          <w:b/>
          <w:color w:val="000000"/>
          <w:szCs w:val="20"/>
        </w:rPr>
        <w:t xml:space="preserve">方式二：人工台班数量×固定综合单价+机械台班数量×固定综合单价</w:t>
      </w:r>
      <w:r/>
    </w:p>
    <w:p>
      <w:pPr>
        <w:jc w:val="left"/>
        <w:spacing w:line="360" w:lineRule="auto"/>
        <w:rPr>
          <w:rFonts w:ascii="黑体" w:eastAsia="黑体"/>
          <w:b/>
          <w:bCs/>
          <w:color w:val="000000"/>
          <w:sz w:val="36"/>
          <w:szCs w:val="36"/>
          <w:lang w:val="zh-CN"/>
        </w:rPr>
      </w:pPr>
      <w:r>
        <w:rPr>
          <w:rFonts w:hint="eastAsia" w:ascii="宋体" w:hAnsi="宋体" w:cs="宋体"/>
          <w:b/>
          <w:color w:val="000000"/>
          <w:szCs w:val="20"/>
        </w:rPr>
        <w:t xml:space="preserve">两种方式不重复计价，最终以核算出的价格更低的方案作为结算依据。</w:t>
      </w:r>
      <w:r/>
    </w:p>
    <w:p>
      <w:pPr>
        <w:jc w:val="left"/>
        <w:spacing w:line="360" w:lineRule="auto"/>
        <w:widowControl/>
        <w:rPr>
          <w:rFonts w:hint="eastAsia" w:ascii="宋体" w:hAnsi="宋体"/>
        </w:rPr>
      </w:pPr>
      <w:r>
        <w:rPr>
          <w:rFonts w:eastAsia="方正仿宋_GBK"/>
        </w:rPr>
        <w:br w:type="page" w:clear="all"/>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按2.1-2.6得分由高到低顺序排列，得分仍相同的，由磋商小组确定。</w:t>
      </w:r>
      <w:bookmarkEnd w:id="2"/>
      <w:r/>
      <w:bookmarkEnd w:id="3"/>
      <w:r/>
      <w:bookmarkEnd w:id="4"/>
      <w:r/>
      <w:bookmarkEnd w:id="5"/>
      <w:r/>
      <w:bookmarkEnd w:id="6"/>
      <w:r/>
      <w:bookmarkEnd w:id="7"/>
      <w:r/>
      <w:r/>
    </w:p>
    <w:tbl>
      <w:tblPr>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2"/>
        <w:gridCol w:w="1201"/>
        <w:gridCol w:w="6761"/>
        <w:gridCol w:w="693"/>
      </w:tblGrid>
      <w:tr>
        <w:trPr>
          <w:jc w:val="center"/>
          <w:trHeight w:val="284"/>
          <w:tblHeader/>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序号</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评分</w:t>
            </w:r>
            <w:r/>
          </w:p>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因素</w:t>
            </w:r>
            <w:r/>
          </w:p>
        </w:tc>
        <w:tc>
          <w:tcPr>
            <w:tcMar>
              <w:left w:w="108" w:type="dxa"/>
              <w:top w:w="0" w:type="dxa"/>
              <w:right w:w="108" w:type="dxa"/>
              <w:bottom w:w="0" w:type="dxa"/>
            </w:tcMar>
            <w:tcW w:w="6761"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评审标准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分值</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价格</w:t>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rPr>
                <w:rFonts w:ascii="宋体" w:hAnsi="宋体"/>
              </w:rPr>
              <w:t xml:space="preserve">采用低价优先法计算，即满足磋商文件要求且（1-报价优惠率）最低的投标报价为评标基准价，其价格分为满分。其他供应商的价格分按照下列公式计算（小数点保留两位）：投标报价得分=</w:t>
            </w:r>
            <w:r>
              <w:rPr>
                <w:rFonts w:hint="eastAsia" w:ascii="宋体" w:hAnsi="宋体"/>
              </w:rPr>
              <w:t xml:space="preserve">（</w:t>
            </w:r>
            <w:r>
              <w:rPr>
                <w:rFonts w:ascii="宋体" w:hAnsi="宋体"/>
              </w:rPr>
              <w:t xml:space="preserve">评标基准价／（1-报价优惠率）</w:t>
            </w:r>
            <w:r>
              <w:rPr>
                <w:rFonts w:hint="eastAsia" w:ascii="宋体" w:hAnsi="宋体"/>
              </w:rPr>
              <w:t xml:space="preserve">）</w:t>
            </w:r>
            <w:r>
              <w:rPr>
                <w:rFonts w:ascii="宋体" w:hAnsi="宋体"/>
              </w:rPr>
              <w:t xml:space="preserve">×30</w:t>
            </w:r>
            <w:r/>
          </w:p>
          <w:p>
            <w:pPr>
              <w:widowControl/>
              <w:rPr>
                <w:rFonts w:hint="eastAsia" w:ascii="宋体" w:hAnsi="宋体" w:cs="宋体"/>
                <w:color w:val="0d0d0d" w:themeColor="text1" w:themeTint="F2"/>
                <w:szCs w:val="21"/>
              </w:rPr>
            </w:pPr>
            <w:r>
              <w:rPr>
                <w:rFonts w:ascii="宋体" w:hAnsi="宋体"/>
              </w:rPr>
              <w:t xml:space="preserve">（如投标人报价优惠率为10%，店牌店招整治中标单价为</w:t>
            </w:r>
            <w:r>
              <w:rPr>
                <w:rFonts w:hint="eastAsia" w:ascii="宋体" w:hAnsi="宋体"/>
              </w:rPr>
              <w:t xml:space="preserve">：</w:t>
            </w:r>
            <w:r>
              <w:rPr>
                <w:rFonts w:ascii="宋体" w:hAnsi="宋体"/>
              </w:rPr>
              <w:t xml:space="preserve">28元*（1-10%），以此类推。最终结算单价精确到元，四舍五入）</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30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2.1</w:t>
            </w:r>
            <w:r/>
          </w:p>
        </w:tc>
        <w:tc>
          <w:tcPr>
            <w:tcMar>
              <w:left w:w="108" w:type="dxa"/>
              <w:top w:w="0" w:type="dxa"/>
              <w:right w:w="108" w:type="dxa"/>
              <w:bottom w:w="0" w:type="dxa"/>
            </w:tcMar>
            <w:tcW w:w="1201" w:type="dxa"/>
            <w:vAlign w:val="center"/>
            <w:vMerge w:val="restart"/>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服务方案</w:t>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rPr>
                <w:rFonts w:ascii="宋体" w:hAnsi="宋体"/>
              </w:rPr>
              <w:t xml:space="preserve">评委根据投标人提供的总体服务方案进行评分。方案全面、合理，质量标准具体、明确，与项目特点契合度高、针对性和可操作性强得10分；方案比较全面、合理，质量标准较具体、明确，与项目特点契合度较高、针对性和可操作性较强的得7分；方案不全面、基本合理，质量标准不够具体、明确，与项目特点契合度不高、针对性和可操作性差的得4分，其他不得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2.2</w:t>
            </w:r>
            <w:r/>
          </w:p>
        </w:tc>
        <w:tc>
          <w:tcPr>
            <w:tcMar>
              <w:left w:w="108" w:type="dxa"/>
              <w:top w:w="0" w:type="dxa"/>
              <w:right w:w="108" w:type="dxa"/>
              <w:bottom w:w="0" w:type="dxa"/>
            </w:tcMar>
            <w:tcW w:w="1201"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bookmarkStart w:id="10" w:name="OLE_LINK3"/>
            <w:r>
              <w:rPr>
                <w:rFonts w:ascii="宋体" w:hAnsi="宋体"/>
              </w:rPr>
              <w:t xml:space="preserve">评委根据投标人设置的作业配套流程和规章制度进行评分。配套流程和规章制度健全、规范、合理的得10分；配套流程和规章制度比较健全、规范的得7分；配套流程和规章制度不健全、基本规范的得4分；其他不得分。</w:t>
            </w:r>
            <w:bookmarkEnd w:id="10"/>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86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2.3</w:t>
            </w:r>
            <w:r/>
          </w:p>
        </w:tc>
        <w:tc>
          <w:tcPr>
            <w:tcMar>
              <w:left w:w="108" w:type="dxa"/>
              <w:top w:w="0" w:type="dxa"/>
              <w:right w:w="108" w:type="dxa"/>
              <w:bottom w:w="0" w:type="dxa"/>
            </w:tcMar>
            <w:tcW w:w="1201"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bookmarkStart w:id="11" w:name="OLE_LINK4"/>
            <w:r>
              <w:rPr>
                <w:rFonts w:ascii="宋体" w:hAnsi="宋体"/>
              </w:rPr>
              <w:t xml:space="preserve">评委根据投标人针对本项目的</w:t>
            </w:r>
            <w:r>
              <w:rPr>
                <w:rFonts w:hint="eastAsia" w:ascii="宋体" w:hAnsi="宋体"/>
              </w:rPr>
              <w:t xml:space="preserve">项目</w:t>
            </w:r>
            <w:r>
              <w:rPr>
                <w:rFonts w:ascii="宋体" w:hAnsi="宋体"/>
              </w:rPr>
              <w:t xml:space="preserve">整治</w:t>
            </w:r>
            <w:r>
              <w:rPr>
                <w:rFonts w:hint="eastAsia" w:ascii="宋体" w:hAnsi="宋体"/>
              </w:rPr>
              <w:t xml:space="preserve">质量保障措施</w:t>
            </w:r>
            <w:r>
              <w:rPr>
                <w:rFonts w:ascii="宋体" w:hAnsi="宋体"/>
              </w:rPr>
              <w:t xml:space="preserve">进行综合评分。措施完备，合理性、可操作性强的得10分；措施较完备，合理性、可操作性较强的得7分；措施整体性、合理性、可操作性基本满足采购需求的，得4分；其他不得分。 </w:t>
            </w:r>
            <w:bookmarkEnd w:id="11"/>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2.4</w:t>
            </w:r>
            <w:r/>
          </w:p>
        </w:tc>
        <w:tc>
          <w:tcPr>
            <w:tcMar>
              <w:left w:w="108" w:type="dxa"/>
              <w:top w:w="0" w:type="dxa"/>
              <w:right w:w="108" w:type="dxa"/>
              <w:bottom w:w="0" w:type="dxa"/>
            </w:tcMar>
            <w:tcW w:w="1201"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bookmarkStart w:id="12" w:name="OLE_LINK6"/>
            <w:r>
              <w:rPr>
                <w:rFonts w:ascii="宋体" w:hAnsi="宋体"/>
              </w:rPr>
              <w:t xml:space="preserve">评委根据投标人提供的</w:t>
            </w:r>
            <w:r>
              <w:rPr>
                <w:rFonts w:hint="eastAsia" w:ascii="宋体" w:hAnsi="宋体"/>
              </w:rPr>
              <w:t xml:space="preserve">作业安全方案</w:t>
            </w:r>
            <w:r>
              <w:rPr>
                <w:rFonts w:ascii="宋体" w:hAnsi="宋体"/>
              </w:rPr>
              <w:t xml:space="preserve">进行评分。方案完备健全，完全符合项目特点，针对性强，具有实际可操作性，且有演练计划的得10分；方案比较健全，较符合项目特点，针对性较强，具有一定可操作性的得7分；方案基本健全，基本符合项目特点，针对性、可操作性差的得4分；其他不得分。</w:t>
            </w:r>
            <w:bookmarkEnd w:id="12"/>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2.5</w:t>
            </w:r>
            <w:r/>
          </w:p>
        </w:tc>
        <w:tc>
          <w:tcPr>
            <w:tcMar>
              <w:left w:w="108" w:type="dxa"/>
              <w:top w:w="0" w:type="dxa"/>
              <w:right w:w="108" w:type="dxa"/>
              <w:bottom w:w="0" w:type="dxa"/>
            </w:tcMar>
            <w:tcW w:w="1201"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bookmarkStart w:id="13" w:name="OLE_LINK7"/>
            <w:r>
              <w:rPr>
                <w:rFonts w:ascii="宋体" w:hAnsi="宋体"/>
              </w:rPr>
              <w:t xml:space="preserve">评委根据投标人提供的</w:t>
            </w:r>
            <w:r>
              <w:rPr>
                <w:rFonts w:hint="eastAsia" w:ascii="宋体" w:hAnsi="宋体"/>
              </w:rPr>
              <w:t xml:space="preserve">应急保障方案进行评分</w:t>
            </w:r>
            <w:r>
              <w:rPr>
                <w:rFonts w:ascii="宋体" w:hAnsi="宋体"/>
              </w:rPr>
              <w:t xml:space="preserve">。方案全面、合理，质量标准具体、明确，与项目特点契合度高、针对性和可操作性强得5分；方案比较全面、合理，质量标准较具体、明确，与项目特点契合度较高、针对性和可操作性较强的得3分；方案不全面、基本合理，质量标准不够具体、明确，与项目特点契合度不高、针对性和可操作性差的得1分，其他不得分。</w:t>
            </w:r>
            <w:bookmarkEnd w:id="13"/>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r>
      <w:tr>
        <w:trPr>
          <w:jc w:val="center"/>
          <w:trHeight w:val="163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2.6</w:t>
            </w:r>
            <w:r/>
          </w:p>
        </w:tc>
        <w:tc>
          <w:tcPr>
            <w:tcMar>
              <w:left w:w="108" w:type="dxa"/>
              <w:top w:w="0" w:type="dxa"/>
              <w:right w:w="108" w:type="dxa"/>
              <w:bottom w:w="0" w:type="dxa"/>
            </w:tcMar>
            <w:tcW w:w="1201"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761" w:type="dxa"/>
            <w:vAlign w:val="center"/>
            <w:textDirection w:val="lrTb"/>
            <w:noWrap w:val="false"/>
          </w:tcPr>
          <w:p>
            <w:pPr>
              <w:widowControl/>
              <w:rPr>
                <w:rFonts w:hint="eastAsia" w:ascii="宋体" w:hAnsi="宋体"/>
              </w:rPr>
            </w:pPr>
            <w:r>
              <w:rPr>
                <w:rFonts w:ascii="宋体" w:hAnsi="宋体"/>
              </w:rPr>
              <w:t xml:space="preserve">评委根据投标人提供的项目针对性优化方案</w:t>
            </w:r>
            <w:r>
              <w:rPr>
                <w:rFonts w:hint="eastAsia" w:ascii="宋体" w:hAnsi="宋体"/>
              </w:rPr>
              <w:t xml:space="preserve">进行评分</w:t>
            </w:r>
            <w:r>
              <w:rPr>
                <w:rFonts w:ascii="宋体" w:hAnsi="宋体"/>
              </w:rPr>
              <w:t xml:space="preserve">。方案全面、合理，质量标准具体、明确，与项目特点契合度高、针对性和可操作性强得5分；方案比较全面、合理，质量标准较具体、明确，与项目特点契合度较高、针对性和可操作性较强的得3分；方案不全面、基本合理，质量标准不够具体、明确，与项目特点契合度不高、针对性和可操作性差的得1分，其他不得分。</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r>
      <w:tr>
        <w:trPr>
          <w:jc w:val="center"/>
          <w:trHeight w:val="901"/>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3</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业绩</w:t>
            </w:r>
            <w:r/>
          </w:p>
        </w:tc>
        <w:tc>
          <w:tcPr>
            <w:tcMar>
              <w:left w:w="108" w:type="dxa"/>
              <w:top w:w="0" w:type="dxa"/>
              <w:right w:w="108" w:type="dxa"/>
              <w:bottom w:w="0" w:type="dxa"/>
            </w:tcMar>
            <w:tcW w:w="676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投标供应商提供自</w:t>
            </w:r>
            <w:r>
              <w:rPr>
                <w:rFonts w:ascii="宋体" w:hAnsi="宋体" w:cs="宋体"/>
                <w:color w:val="000000"/>
                <w:szCs w:val="21"/>
              </w:rPr>
              <w:t xml:space="preserve">20</w:t>
            </w:r>
            <w:r>
              <w:rPr>
                <w:rFonts w:hint="eastAsia" w:ascii="宋体" w:hAnsi="宋体" w:cs="宋体"/>
                <w:color w:val="000000"/>
                <w:szCs w:val="21"/>
              </w:rPr>
              <w:t xml:space="preserve">20年8月</w:t>
            </w:r>
            <w:r>
              <w:rPr>
                <w:rFonts w:ascii="宋体" w:hAnsi="宋体" w:cs="宋体"/>
                <w:color w:val="000000"/>
                <w:szCs w:val="21"/>
              </w:rPr>
              <w:t xml:space="preserve">1</w:t>
            </w:r>
            <w:r>
              <w:rPr>
                <w:rFonts w:hint="eastAsia" w:ascii="宋体" w:hAnsi="宋体" w:cs="宋体"/>
                <w:color w:val="000000"/>
                <w:szCs w:val="21"/>
              </w:rPr>
              <w:t xml:space="preserve">日以来承接过类似</w:t>
            </w:r>
            <w:r>
              <w:rPr>
                <w:rFonts w:ascii="宋体" w:hAnsi="宋体" w:cs="宋体"/>
                <w:color w:val="000000"/>
                <w:szCs w:val="21"/>
              </w:rPr>
              <w:t xml:space="preserve">街面环境综合整治</w:t>
            </w:r>
            <w:r>
              <w:rPr>
                <w:rFonts w:hint="eastAsia" w:ascii="宋体" w:hAnsi="宋体" w:cs="宋体"/>
                <w:color w:val="000000"/>
                <w:szCs w:val="21"/>
              </w:rPr>
              <w:t xml:space="preserve">项目业绩的，提供一个得</w:t>
            </w:r>
            <w:r>
              <w:rPr>
                <w:rFonts w:ascii="宋体" w:hAnsi="宋体" w:cs="宋体"/>
                <w:color w:val="000000"/>
                <w:szCs w:val="21"/>
              </w:rPr>
              <w:t xml:space="preserve">2</w:t>
            </w:r>
            <w:r>
              <w:rPr>
                <w:rFonts w:hint="eastAsia" w:ascii="宋体" w:hAnsi="宋体" w:cs="宋体"/>
                <w:color w:val="000000"/>
                <w:szCs w:val="21"/>
              </w:rPr>
              <w:t xml:space="preserve">分，满分</w:t>
            </w:r>
            <w:r>
              <w:rPr>
                <w:rFonts w:ascii="宋体" w:hAnsi="宋体" w:cs="宋体"/>
                <w:color w:val="000000"/>
                <w:szCs w:val="21"/>
              </w:rPr>
              <w:t xml:space="preserve">4</w:t>
            </w:r>
            <w:r>
              <w:rPr>
                <w:rFonts w:hint="eastAsia" w:ascii="宋体" w:hAnsi="宋体" w:cs="宋体"/>
                <w:color w:val="000000"/>
                <w:szCs w:val="21"/>
              </w:rPr>
              <w:t xml:space="preserve">分。（提供</w:t>
            </w:r>
            <w:r>
              <w:rPr>
                <w:rFonts w:ascii="宋体" w:hAnsi="宋体" w:cs="宋体"/>
                <w:color w:val="000000"/>
                <w:szCs w:val="21"/>
              </w:rPr>
              <w:t xml:space="preserve">中标通知书</w:t>
            </w:r>
            <w:r>
              <w:rPr>
                <w:rFonts w:hint="eastAsia" w:ascii="宋体" w:hAnsi="宋体" w:cs="宋体"/>
                <w:color w:val="000000"/>
                <w:szCs w:val="21"/>
              </w:rPr>
              <w:t xml:space="preserve">（成交通知书）</w:t>
            </w:r>
            <w:r>
              <w:rPr>
                <w:rFonts w:ascii="宋体" w:hAnsi="宋体" w:cs="宋体"/>
                <w:color w:val="000000"/>
                <w:szCs w:val="21"/>
              </w:rPr>
              <w:t xml:space="preserve">、</w:t>
            </w:r>
            <w:r>
              <w:rPr>
                <w:rFonts w:hint="eastAsia" w:ascii="宋体" w:hAnsi="宋体" w:cs="宋体"/>
                <w:color w:val="000000"/>
                <w:szCs w:val="21"/>
              </w:rPr>
              <w:t xml:space="preserve">合同复印件加盖公章，</w:t>
            </w:r>
            <w:r>
              <w:rPr>
                <w:rFonts w:ascii="宋体" w:hAnsi="宋体" w:cs="宋体"/>
                <w:color w:val="000000"/>
                <w:szCs w:val="21"/>
              </w:rPr>
              <w:t xml:space="preserve">二者缺一不可。</w:t>
            </w:r>
            <w:r>
              <w:rPr>
                <w:rFonts w:hint="eastAsia" w:ascii="宋体" w:hAnsi="宋体" w:cs="宋体"/>
                <w:color w:val="000000"/>
                <w:szCs w:val="21"/>
              </w:rPr>
              <w:t xml:space="preserve">时间以合同签订时间为准</w:t>
            </w:r>
            <w:r>
              <w:rPr>
                <w:rFonts w:ascii="宋体" w:hAnsi="宋体" w:cs="宋体"/>
                <w:color w:val="000000"/>
                <w:szCs w:val="21"/>
              </w:rPr>
              <w:t xml:space="preserve">，提供内容需能反应本项要求内容，否则视为未提供</w:t>
            </w:r>
            <w:r>
              <w:rPr>
                <w:rFonts w:hint="eastAsia" w:ascii="宋体" w:hAnsi="宋体" w:cs="宋体"/>
                <w:color w:val="000000"/>
                <w:szCs w:val="21"/>
              </w:rPr>
              <w:t xml:space="preserve">）</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1143"/>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4</w:t>
            </w:r>
            <w:r/>
          </w:p>
        </w:tc>
        <w:tc>
          <w:tcPr>
            <w:tcMar>
              <w:left w:w="108" w:type="dxa"/>
              <w:top w:w="0" w:type="dxa"/>
              <w:right w:w="108" w:type="dxa"/>
              <w:bottom w:w="0" w:type="dxa"/>
            </w:tcMar>
            <w:tcW w:w="1201" w:type="dxa"/>
            <w:vAlign w:val="center"/>
            <w:textDirection w:val="lrTb"/>
            <w:noWrap w:val="false"/>
          </w:tcPr>
          <w:p>
            <w:pPr>
              <w:jc w:val="center"/>
              <w:widowControl/>
              <w:rPr>
                <w:rFonts w:hint="eastAsia" w:ascii="宋体" w:hAnsi="宋体" w:cs="宋体"/>
                <w:color w:val="ff0000"/>
                <w:szCs w:val="21"/>
              </w:rPr>
            </w:pPr>
            <w:r>
              <w:rPr>
                <w:rFonts w:hint="eastAsia" w:ascii="宋体" w:hAnsi="宋体" w:cs="宋体"/>
                <w:szCs w:val="21"/>
              </w:rPr>
              <w:t xml:space="preserve">项目负责人</w:t>
            </w:r>
            <w:r/>
          </w:p>
        </w:tc>
        <w:tc>
          <w:tcPr>
            <w:tcMar>
              <w:left w:w="108" w:type="dxa"/>
              <w:top w:w="0" w:type="dxa"/>
              <w:right w:w="108" w:type="dxa"/>
              <w:bottom w:w="0" w:type="dxa"/>
            </w:tcMar>
            <w:tcW w:w="6761" w:type="dxa"/>
            <w:vAlign w:val="center"/>
            <w:textDirection w:val="lrTb"/>
            <w:noWrap w:val="false"/>
          </w:tcPr>
          <w:p>
            <w:pPr>
              <w:rPr>
                <w:rFonts w:hint="eastAsia" w:ascii="宋体" w:hAnsi="宋体" w:cs="宋体"/>
                <w:szCs w:val="21"/>
              </w:rPr>
            </w:pPr>
            <w:r>
              <w:rPr>
                <w:rFonts w:hint="eastAsia" w:ascii="宋体" w:hAnsi="宋体" w:cs="宋体"/>
                <w:color w:val="000000"/>
                <w:szCs w:val="21"/>
              </w:rPr>
              <w:t xml:space="preserve">项目负责人具备同类型项目管理经验的得</w:t>
            </w:r>
            <w:r>
              <w:rPr>
                <w:rFonts w:ascii="宋体" w:hAnsi="宋体" w:cs="宋体"/>
                <w:color w:val="000000"/>
                <w:szCs w:val="21"/>
              </w:rPr>
              <w:t xml:space="preserve">8</w:t>
            </w:r>
            <w:r>
              <w:rPr>
                <w:rFonts w:hint="eastAsia" w:ascii="宋体" w:hAnsi="宋体" w:cs="宋体"/>
                <w:color w:val="000000"/>
                <w:szCs w:val="21"/>
              </w:rPr>
              <w:t xml:space="preserve">分。（提供</w:t>
            </w:r>
            <w:r>
              <w:rPr>
                <w:rFonts w:ascii="宋体" w:hAnsi="宋体" w:cs="宋体"/>
                <w:color w:val="000000"/>
                <w:szCs w:val="21"/>
              </w:rPr>
              <w:t xml:space="preserve">中标通知书</w:t>
            </w:r>
            <w:r>
              <w:rPr>
                <w:rFonts w:hint="eastAsia" w:ascii="宋体" w:hAnsi="宋体" w:cs="宋体"/>
                <w:color w:val="000000"/>
                <w:szCs w:val="21"/>
              </w:rPr>
              <w:t xml:space="preserve">（成交通知书）</w:t>
            </w:r>
            <w:r>
              <w:rPr>
                <w:rFonts w:ascii="宋体" w:hAnsi="宋体" w:cs="宋体"/>
                <w:color w:val="000000"/>
                <w:szCs w:val="21"/>
              </w:rPr>
              <w:t xml:space="preserve">、</w:t>
            </w:r>
            <w:r>
              <w:rPr>
                <w:rFonts w:hint="eastAsia" w:ascii="宋体" w:hAnsi="宋体" w:cs="宋体"/>
                <w:color w:val="000000"/>
                <w:szCs w:val="21"/>
              </w:rPr>
              <w:t xml:space="preserve">合同复印件加盖公章</w:t>
            </w:r>
            <w:r>
              <w:rPr>
                <w:rFonts w:ascii="宋体" w:hAnsi="宋体" w:cs="宋体"/>
                <w:color w:val="000000"/>
                <w:szCs w:val="21"/>
              </w:rPr>
              <w:t xml:space="preserve">，及</w:t>
            </w:r>
            <w:r>
              <w:rPr>
                <w:rFonts w:ascii="宋体" w:hAnsi="宋体" w:cs="Calibri"/>
                <w:color w:val="000000"/>
                <w:szCs w:val="21"/>
              </w:rPr>
              <w:t xml:space="preserve">202</w:t>
            </w:r>
            <w:r>
              <w:rPr>
                <w:rFonts w:hint="eastAsia" w:ascii="宋体" w:hAnsi="宋体" w:cs="Calibri"/>
                <w:color w:val="000000"/>
                <w:szCs w:val="21"/>
              </w:rPr>
              <w:t xml:space="preserve">6</w:t>
            </w:r>
            <w:r>
              <w:rPr>
                <w:rFonts w:ascii="宋体" w:hAnsi="宋体" w:cs="宋体"/>
                <w:color w:val="000000"/>
                <w:szCs w:val="21"/>
              </w:rPr>
              <w:t xml:space="preserve">年</w:t>
            </w:r>
            <w:r>
              <w:rPr>
                <w:rFonts w:hint="eastAsia" w:ascii="宋体" w:hAnsi="宋体" w:cs="Calibri"/>
                <w:color w:val="000000"/>
                <w:szCs w:val="21"/>
              </w:rPr>
              <w:t xml:space="preserve">2</w:t>
            </w:r>
            <w:r>
              <w:rPr>
                <w:rFonts w:ascii="宋体" w:hAnsi="宋体" w:cs="宋体"/>
                <w:color w:val="000000"/>
                <w:szCs w:val="21"/>
              </w:rPr>
              <w:t xml:space="preserve">月</w:t>
            </w:r>
            <w:r>
              <w:rPr>
                <w:rFonts w:ascii="宋体" w:hAnsi="宋体" w:cs="Calibri"/>
                <w:color w:val="000000"/>
                <w:szCs w:val="21"/>
              </w:rPr>
              <w:t xml:space="preserve">1</w:t>
            </w:r>
            <w:r>
              <w:rPr>
                <w:rFonts w:ascii="宋体" w:hAnsi="宋体" w:cs="宋体"/>
                <w:color w:val="000000"/>
                <w:szCs w:val="21"/>
              </w:rPr>
              <w:t xml:space="preserve">日以来投标</w:t>
            </w:r>
            <w:r>
              <w:rPr>
                <w:rFonts w:hint="eastAsia" w:ascii="宋体" w:hAnsi="宋体" w:cs="宋体"/>
                <w:color w:val="000000"/>
                <w:szCs w:val="21"/>
              </w:rPr>
              <w:t xml:space="preserve">供应商</w:t>
            </w:r>
            <w:r>
              <w:rPr>
                <w:rFonts w:ascii="宋体" w:hAnsi="宋体" w:cs="宋体"/>
                <w:color w:val="000000"/>
                <w:szCs w:val="21"/>
              </w:rPr>
              <w:t xml:space="preserve">为其缴纳的任意一个月的社保证明，须加盖社保中心章或社保中心参保缴费证明电子专用章，三者缺一不可。提供内容需能反应本项要求内容，否则视为未提供</w:t>
            </w:r>
            <w:r>
              <w:rPr>
                <w:rFonts w:hint="eastAsia" w:ascii="宋体" w:hAnsi="宋体" w:cs="宋体"/>
                <w:color w:val="000000"/>
                <w:szCs w:val="21"/>
              </w:rPr>
              <w:t xml:space="preserve">）</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8</w:t>
            </w:r>
            <w:r/>
          </w:p>
        </w:tc>
      </w:tr>
      <w:tr>
        <w:trPr>
          <w:cantSplit/>
          <w:jc w:val="center"/>
          <w:trHeight w:val="74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c>
          <w:tcPr>
            <w:tcMar>
              <w:left w:w="108" w:type="dxa"/>
              <w:top w:w="0" w:type="dxa"/>
              <w:right w:w="108" w:type="dxa"/>
              <w:bottom w:w="0" w:type="dxa"/>
            </w:tcMar>
            <w:tcW w:w="1201"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项目组成员</w:t>
            </w:r>
            <w:r/>
          </w:p>
        </w:tc>
        <w:tc>
          <w:tcPr>
            <w:tcMar>
              <w:left w:w="108" w:type="dxa"/>
              <w:top w:w="0" w:type="dxa"/>
              <w:right w:w="108" w:type="dxa"/>
              <w:bottom w:w="0" w:type="dxa"/>
            </w:tcMar>
            <w:tcW w:w="6761" w:type="dxa"/>
            <w:vAlign w:val="center"/>
            <w:textDirection w:val="lrTb"/>
            <w:noWrap w:val="false"/>
          </w:tcPr>
          <w:p>
            <w:pPr>
              <w:jc w:val="left"/>
              <w:rPr>
                <w:rFonts w:hint="eastAsia" w:ascii="宋体" w:hAnsi="宋体"/>
                <w:color w:val="000000"/>
                <w:szCs w:val="21"/>
              </w:rPr>
            </w:pPr>
            <w:r/>
            <w:bookmarkStart w:id="14" w:name="OLE_LINK9"/>
            <w:r>
              <w:rPr>
                <w:rFonts w:hint="eastAsia" w:ascii="宋体" w:hAnsi="宋体" w:cs="宋体"/>
                <w:color w:val="000000"/>
                <w:szCs w:val="21"/>
              </w:rPr>
              <w:t xml:space="preserve">投标供应商拟派本项目的项目组成员中，具有一名工程类中级及以上职称的得</w:t>
            </w:r>
            <w:r>
              <w:rPr>
                <w:rFonts w:ascii="宋体" w:hAnsi="宋体" w:cs="宋体"/>
                <w:color w:val="000000"/>
                <w:szCs w:val="21"/>
              </w:rPr>
              <w:t xml:space="preserve">2</w:t>
            </w:r>
            <w:r>
              <w:rPr>
                <w:rFonts w:hint="eastAsia" w:ascii="宋体" w:hAnsi="宋体" w:cs="宋体"/>
                <w:color w:val="000000"/>
                <w:szCs w:val="21"/>
              </w:rPr>
              <w:t xml:space="preserve">分。本项目满分</w:t>
            </w:r>
            <w:r>
              <w:rPr>
                <w:rFonts w:ascii="宋体" w:hAnsi="宋体" w:cs="宋体"/>
                <w:color w:val="000000"/>
                <w:szCs w:val="21"/>
              </w:rPr>
              <w:t xml:space="preserve">8</w:t>
            </w:r>
            <w:r>
              <w:rPr>
                <w:rFonts w:hint="eastAsia" w:ascii="宋体" w:hAnsi="宋体" w:cs="宋体"/>
                <w:color w:val="000000"/>
                <w:szCs w:val="21"/>
              </w:rPr>
              <w:t xml:space="preserve">分。（投标供应商提供证书复印件加盖公章，同时提供</w:t>
            </w:r>
            <w:r>
              <w:rPr>
                <w:rFonts w:ascii="宋体" w:hAnsi="宋体" w:cs="宋体"/>
                <w:color w:val="000000"/>
                <w:szCs w:val="21"/>
              </w:rPr>
              <w:t xml:space="preserve">202</w:t>
            </w:r>
            <w:r>
              <w:rPr>
                <w:rFonts w:hint="eastAsia" w:ascii="宋体" w:hAnsi="宋体" w:cs="宋体"/>
                <w:color w:val="000000"/>
                <w:szCs w:val="21"/>
              </w:rPr>
              <w:t xml:space="preserve">6年2月</w:t>
            </w:r>
            <w:r>
              <w:rPr>
                <w:rFonts w:ascii="宋体" w:hAnsi="宋体" w:cs="宋体"/>
                <w:color w:val="000000"/>
                <w:szCs w:val="21"/>
              </w:rPr>
              <w:t xml:space="preserve">1</w:t>
            </w:r>
            <w:r>
              <w:rPr>
                <w:rFonts w:hint="eastAsia" w:ascii="宋体" w:hAnsi="宋体" w:cs="宋体"/>
                <w:color w:val="000000"/>
                <w:szCs w:val="21"/>
              </w:rPr>
              <w:t xml:space="preserve">日以来投标人为其缴纳的任意一个月的社保证明，须加盖社保中心章或社保中心参保缴费证明电子专用章。提供内容需能反应本项要求内容，否则视为未提供）</w:t>
            </w:r>
            <w:bookmarkEnd w:id="14"/>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8</w:t>
            </w:r>
            <w:r/>
          </w:p>
        </w:tc>
      </w:tr>
      <w:tr>
        <w:trPr>
          <w:cantSplit/>
          <w:jc w:val="center"/>
          <w:trHeight w:val="490"/>
        </w:trPr>
        <w:tc>
          <w:tcPr>
            <w:gridSpan w:val="3"/>
            <w:tcW w:w="8604" w:type="dxa"/>
            <w:vAlign w:val="center"/>
            <w:textDirection w:val="lrTb"/>
            <w:noWrap w:val="false"/>
          </w:tcPr>
          <w:p>
            <w:pPr>
              <w:jc w:val="center"/>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合计</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100</w:t>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sz w:val="20"/>
          <w:szCs w:val="22"/>
        </w:rPr>
      </w:pPr>
      <w:r>
        <w:rPr>
          <w:rFonts w:hint="eastAsia" w:ascii="宋体" w:hAnsi="宋体" w:cs="宋体"/>
          <w:sz w:val="22"/>
          <w:szCs w:val="22"/>
        </w:rPr>
        <w:t xml:space="preserve">1.</w:t>
      </w:r>
      <w:r>
        <w:rPr>
          <w:rFonts w:ascii="宋体" w:hAnsi="宋体" w:cs="宋体"/>
          <w:sz w:val="22"/>
          <w:szCs w:val="22"/>
        </w:rPr>
        <w:t xml:space="preserve">本项目专门面向中小企业采购，不执行价格扣除政策，</w:t>
      </w:r>
      <w:r>
        <w:rPr>
          <w:rFonts w:ascii="宋体" w:hAnsi="宋体" w:cs="宋体"/>
          <w:sz w:val="22"/>
          <w:szCs w:val="22"/>
          <w:lang w:val="zh-CN"/>
        </w:rPr>
        <w:t xml:space="preserve">供应商应为中小微企业、监狱企业、残疾人福利性单位。</w:t>
      </w:r>
      <w:r/>
    </w:p>
    <w:p>
      <w:pPr>
        <w:ind w:firstLine="440"/>
        <w:spacing w:line="360" w:lineRule="exact"/>
        <w:rPr>
          <w:rFonts w:hint="eastAsia" w:ascii="宋体" w:hAnsi="宋体"/>
          <w:sz w:val="24"/>
        </w:rPr>
      </w:pPr>
      <w:r>
        <w:rPr>
          <w:rFonts w:hint="eastAsia" w:ascii="宋体" w:hAnsi="宋体"/>
          <w:sz w:val="24"/>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ascii="宋体" w:hAnsi="宋体"/>
          <w:b/>
          <w:sz w:val="32"/>
        </w:rPr>
        <w:t xml:space="preserve">            </w:t>
      </w:r>
      <w:r>
        <w:rPr>
          <w:rFonts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ind w:firstLine="1918"/>
        <w:spacing w:line="360" w:lineRule="auto"/>
        <w:rPr>
          <w:rFonts w:hint="eastAsia" w:ascii="宋体" w:hAnsi="宋体"/>
          <w:b/>
          <w:sz w:val="36"/>
        </w:rPr>
      </w:pPr>
      <w:r>
        <w:rPr>
          <w:rFonts w:hint="eastAsia" w:ascii="宋体" w:hAnsi="宋体"/>
          <w:b/>
          <w:sz w:val="36"/>
        </w:rPr>
        <w:t xml:space="preserve">合同编号</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项目名称</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使用单位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服务单位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签订日期</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spacing w:line="360" w:lineRule="auto"/>
        <w:rPr>
          <w:rFonts w:hint="eastAsia" w:ascii="宋体" w:hAnsi="宋体"/>
          <w:sz w:val="36"/>
        </w:rPr>
      </w:pPr>
      <w:r>
        <w:rPr>
          <w:rFonts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t xml:space="preserve">南</w:t>
      </w:r>
      <w:r>
        <w:rPr>
          <w:rFonts w:ascii="宋体" w:hAnsi="宋体"/>
          <w:b/>
          <w:sz w:val="36"/>
        </w:rPr>
        <w:t xml:space="preserve"> </w:t>
      </w:r>
      <w:r>
        <w:rPr>
          <w:rFonts w:hint="eastAsia" w:ascii="宋体" w:hAnsi="宋体"/>
          <w:b/>
          <w:sz w:val="36"/>
        </w:rPr>
        <w:t xml:space="preserve">京</w:t>
      </w:r>
      <w:r>
        <w:rPr>
          <w:rFonts w:ascii="宋体" w:hAnsi="宋体"/>
          <w:b/>
          <w:sz w:val="36"/>
        </w:rPr>
        <w:t xml:space="preserve"> </w:t>
      </w:r>
      <w:r>
        <w:rPr>
          <w:rFonts w:hint="eastAsia" w:ascii="宋体" w:hAnsi="宋体"/>
          <w:b/>
          <w:sz w:val="36"/>
        </w:rPr>
        <w:t xml:space="preserve">市</w:t>
      </w:r>
      <w:r>
        <w:rPr>
          <w:rFonts w:ascii="宋体" w:hAnsi="宋体"/>
          <w:b/>
          <w:sz w:val="36"/>
        </w:rPr>
        <w:t xml:space="preserve"> </w:t>
      </w:r>
      <w:r>
        <w:rPr>
          <w:rFonts w:hint="eastAsia" w:ascii="宋体" w:hAnsi="宋体"/>
          <w:b/>
          <w:sz w:val="36"/>
        </w:rPr>
        <w:t xml:space="preserve">财</w:t>
      </w:r>
      <w:r>
        <w:rPr>
          <w:rFonts w:ascii="宋体" w:hAnsi="宋体"/>
          <w:b/>
          <w:sz w:val="36"/>
        </w:rPr>
        <w:t xml:space="preserve"> </w:t>
      </w:r>
      <w:r>
        <w:rPr>
          <w:rFonts w:hint="eastAsia" w:ascii="宋体" w:hAnsi="宋体"/>
          <w:b/>
          <w:sz w:val="36"/>
        </w:rPr>
        <w:t xml:space="preserve">政</w:t>
      </w:r>
      <w:r>
        <w:rPr>
          <w:rFonts w:ascii="宋体" w:hAnsi="宋体"/>
          <w:b/>
          <w:sz w:val="36"/>
        </w:rPr>
        <w:t xml:space="preserve"> </w:t>
      </w:r>
      <w:r>
        <w:rPr>
          <w:rFonts w:hint="eastAsia" w:ascii="宋体" w:hAnsi="宋体"/>
          <w:b/>
          <w:sz w:val="36"/>
        </w:rPr>
        <w:t xml:space="preserve">局</w:t>
      </w:r>
      <w:r>
        <w:rPr>
          <w:rFonts w:ascii="宋体" w:hAnsi="宋体"/>
          <w:b/>
          <w:sz w:val="36"/>
        </w:rPr>
        <w:t xml:space="preserve">  </w:t>
      </w:r>
      <w:r>
        <w:rPr>
          <w:rFonts w:hint="eastAsia" w:ascii="宋体" w:hAnsi="宋体"/>
          <w:b/>
          <w:sz w:val="36"/>
        </w:rPr>
        <w:t xml:space="preserve">监制</w:t>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合同编号：</w:t>
      </w:r>
      <w:r>
        <w:rPr>
          <w:rFonts w:hint="eastAsia" w:ascii="宋体" w:hAnsi="宋体" w:cs="宋体"/>
          <w:b/>
          <w:color w:val="000000"/>
          <w:sz w:val="24"/>
          <w:szCs w:val="21"/>
          <w:lang w:bidi="ar"/>
        </w:rPr>
        <w:t xml:space="preserve"> </w:t>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政府采购计划号：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 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住所地</w:t>
            </w:r>
            <w:r/>
          </w:p>
        </w:tc>
      </w:tr>
    </w:tbl>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    </w:t>
      </w:r>
      <w:r>
        <w:rPr>
          <w:rFonts w:hint="eastAsia" w:ascii="宋体" w:hAnsi="宋体" w:cs="宋体"/>
          <w:color w:val="000000"/>
          <w:sz w:val="22"/>
          <w:szCs w:val="20"/>
          <w:lang w:bidi="ar"/>
        </w:rPr>
        <w:t xml:space="preserve">根据《中华人民共和国政府采购法》、《中华人民共和国民法典》等法律法规的规定，甲乙双方按照竞争性磋商结果签订本合同。</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一、项目名称：</w:t>
      </w:r>
      <w:r>
        <w:rPr>
          <w:rFonts w:ascii="宋体" w:hAnsi="宋体" w:cs="宋体"/>
          <w:color w:val="000000"/>
          <w:sz w:val="22"/>
          <w:szCs w:val="22"/>
          <w:highlight w:val="white"/>
        </w:rPr>
        <w:t xml:space="preserve">环境综合整治服务项目</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highlight w:val="white"/>
        </w:rPr>
        <w:t xml:space="preserve">二、</w:t>
      </w:r>
      <w:r>
        <w:rPr>
          <w:rFonts w:ascii="宋体" w:hAnsi="宋体" w:cs="宋体"/>
          <w:b/>
          <w:bCs/>
          <w:color w:val="000000"/>
          <w:sz w:val="22"/>
          <w:szCs w:val="22"/>
          <w:highlight w:val="white"/>
        </w:rPr>
        <w:t xml:space="preserve">服务内容</w:t>
      </w:r>
      <w:r/>
    </w:p>
    <w:tbl>
      <w:tblPr>
        <w:tblStyle w:val="896"/>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113"/>
        <w:gridCol w:w="2640"/>
        <w:gridCol w:w="1325"/>
        <w:gridCol w:w="1126"/>
      </w:tblGrid>
      <w:tr>
        <w:trPr>
          <w:jc w:val="center"/>
          <w:trHeight w:val="7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jc w:val="center"/>
              <w:rPr>
                <w:sz w:val="20"/>
              </w:rPr>
            </w:pPr>
            <w:r>
              <w:rPr>
                <w:sz w:val="20"/>
                <w:highlight w:val="whit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rPr>
                <w:sz w:val="20"/>
              </w:rPr>
            </w:pPr>
            <w:r>
              <w:rPr>
                <w:sz w:val="20"/>
                <w:highlight w:val="white"/>
              </w:rPr>
              <w:t xml:space="preserve">成交</w:t>
            </w:r>
            <w:r>
              <w:rPr>
                <w:rFonts w:hint="eastAsia"/>
                <w:sz w:val="20"/>
                <w:highlight w:val="white"/>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jc w:val="center"/>
              <w:rPr>
                <w:sz w:val="20"/>
              </w:rPr>
            </w:pPr>
            <w:r>
              <w:rPr>
                <w:sz w:val="20"/>
                <w:highlight w:val="whit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jc w:val="center"/>
              <w:rPr>
                <w:sz w:val="20"/>
              </w:rPr>
            </w:pPr>
            <w:r>
              <w:rPr>
                <w:sz w:val="20"/>
                <w:highlight w:val="white"/>
              </w:rPr>
              <w:t xml:space="preserve">备注</w:t>
            </w:r>
            <w:r/>
          </w:p>
        </w:tc>
      </w:tr>
      <w:tr>
        <w:trPr>
          <w:jc w:val="center"/>
          <w:trHeight w:val="10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jc w:val="center"/>
              <w:rPr>
                <w:sz w:val="20"/>
              </w:rPr>
            </w:pPr>
            <w:r/>
            <w:bookmarkStart w:id="15" w:name="OLE_LINK15"/>
            <w:r>
              <w:rPr>
                <w:sz w:val="20"/>
                <w:highlight w:val="white"/>
              </w:rPr>
              <w:t xml:space="preserve">环境综合整治服务项目</w:t>
            </w:r>
            <w:bookmarkEnd w:id="15"/>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rPr>
                <w:sz w:val="20"/>
              </w:rPr>
            </w:pPr>
            <w:r>
              <w:rPr>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jc w:val="center"/>
              <w:rPr>
                <w:sz w:val="20"/>
              </w:rPr>
            </w:pPr>
            <w:r>
              <w:rPr>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jc w:val="center"/>
              <w:rPr>
                <w:sz w:val="20"/>
              </w:rPr>
            </w:pPr>
            <w:r>
              <w:rPr>
                <w:sz w:val="20"/>
              </w:rPr>
            </w:r>
            <w:r/>
          </w:p>
        </w:tc>
      </w:tr>
    </w:tbl>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三、合同金额</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3.1 本合同金额：</w:t>
      </w:r>
      <w:r>
        <w:rPr>
          <w:rFonts w:ascii="宋体" w:hAnsi="宋体" w:cs="宋体"/>
          <w:color w:val="000000"/>
          <w:sz w:val="22"/>
          <w:szCs w:val="22"/>
        </w:rPr>
        <w:t xml:space="preserve">按实际设施量和中标单价据实结算。</w:t>
      </w:r>
      <w:r/>
    </w:p>
    <w:p>
      <w:pPr>
        <w:ind w:right="-420"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3.2 本合同总价款包括合同实施期间所有费用。本合同总价款还包含乙方应当提供的伴随服务/售后服务费用。</w:t>
      </w:r>
      <w:r/>
    </w:p>
    <w:p>
      <w:pPr>
        <w:ind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3.3 本合同执行期间合同单价不变。</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3.4项目增减价格</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在本项目进展过程中，甲方或乙方依据本合同项目变更管理对项目作出任何变更或经双方同意的服务内容的增减等，一方或双方将依据上述所规定的价格标准商定变更后的具体价格。</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3.5付款方式（人民币）</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按每季度实际设施量和中标单价据实结算。需提供项目前中后的对比照片，结算时，将每个项目的完整周期照片（照片需加时间水印）进行装订，附现场派工单，经签字确认后根据考核结果支付款项。（如考核得分为98分，则支付季度款项的98%）。</w:t>
      </w:r>
      <w:r>
        <w:rPr>
          <w:rFonts w:ascii="宋体" w:hAnsi="宋体" w:cs="宋体"/>
          <w:b/>
          <w:color w:val="000000"/>
          <w:sz w:val="22"/>
          <w:szCs w:val="22"/>
        </w:rPr>
        <w:t xml:space="preserve">乙方须无条件接受甲方因财政资金拨付造成的延迟支付。</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四、甲、乙双方的责任：</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（一）甲方责任：</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1、为乙方提供所需相关的技术资料、项目实施必备条件，并指定专人作为甲方联系人予以协调工作。加强与乙方沟通，交流情况，互通信息。</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2、甲方应教育所属人员尊重乙方工作人员的劳动成果，积极配合乙方工作人员履行好合同所规定的职责和义务。</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（二）乙方责任：</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1.需在整治前对整治现场进行临时围挡封闭，禁止无关人员在整治时进出整治现场。</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应采取因地制宜的人工辅助机械整治的方式对广告店招牌等构筑物进行整治，确保在整治过程中无任何安全问题。需签订安全协议。如将整治项目发包给不具有相应资质等级施工企业，造成安全事故的，将依法追究其法律责任。</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3.在完成广告店招牌等构筑物整治后，需对整治产生的垃圾进行清运，做到清运及时且清运处理必须合法合规。</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4.需按要求及时间截点完成整治、清理、清运等。</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5.交付和验收：</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（1）应当在合同约定时间内完成服务事项。</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（2）验收标准：按行业通行标准和磋商响应文件的承诺（并不低于国家相关标准）。</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6.自觉遵守法律、法规及综合行政执法办公室有关规章制度。接受综合行政执法办公室及有关部门的管理、检查与监督，与现场其他单位搞好协调配合。</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7.作业过程中的一切安全及有关事项由供应商负责，与综合行政执法办公室无关。</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8.作业时应严格遵守劳动纪律，遵守安全操作规程，确保作业现场人员安全。发生各种意外事故，应完全由供应商自行依照法律法规妥善处理。</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9.做好作业场地周围建筑物、构筑物、地下管线的保护工作，如有损坏，供应商自行承担由此引起的一切经济损失（包括各种罚款）。暂停作业期间应对所涉作业的部位进行妥善保护。 </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五、项目服务期</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项目开始日期：202</w:t>
      </w:r>
      <w:r>
        <w:rPr>
          <w:rFonts w:hint="eastAsia" w:ascii="宋体" w:hAnsi="宋体" w:cs="宋体"/>
          <w:color w:val="000000"/>
          <w:sz w:val="22"/>
          <w:szCs w:val="22"/>
        </w:rPr>
        <w:t xml:space="preserve">6</w:t>
      </w:r>
      <w:r>
        <w:rPr>
          <w:rFonts w:ascii="宋体" w:hAnsi="宋体" w:cs="宋体"/>
          <w:color w:val="000000"/>
          <w:sz w:val="22"/>
          <w:szCs w:val="22"/>
        </w:rPr>
        <w:t xml:space="preserve">年   </w:t>
      </w:r>
      <w:r>
        <w:rPr>
          <w:rFonts w:ascii="宋体" w:hAnsi="宋体" w:cs="宋体"/>
          <w:color w:val="000000"/>
          <w:sz w:val="22"/>
          <w:szCs w:val="22"/>
        </w:rPr>
        <w:t xml:space="preserve">月  日</w:t>
      </w:r>
      <w:r>
        <w:rPr>
          <w:rFonts w:hint="eastAsia" w:ascii="宋体" w:hAnsi="宋体" w:cs="宋体"/>
          <w:color w:val="000000"/>
          <w:sz w:val="22"/>
          <w:szCs w:val="22"/>
        </w:rPr>
        <w:t xml:space="preserve">。</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项目结束日期：202</w:t>
      </w:r>
      <w:r>
        <w:rPr>
          <w:rFonts w:hint="eastAsia" w:ascii="宋体" w:hAnsi="宋体" w:cs="宋体"/>
          <w:color w:val="000000"/>
          <w:sz w:val="22"/>
          <w:szCs w:val="22"/>
        </w:rPr>
        <w:t xml:space="preserve">7</w:t>
      </w:r>
      <w:r>
        <w:rPr>
          <w:rFonts w:ascii="宋体" w:hAnsi="宋体" w:cs="宋体"/>
          <w:color w:val="000000"/>
          <w:sz w:val="22"/>
          <w:szCs w:val="22"/>
        </w:rPr>
        <w:t xml:space="preserve">年   </w:t>
      </w:r>
      <w:r>
        <w:rPr>
          <w:rFonts w:ascii="宋体" w:hAnsi="宋体" w:cs="宋体"/>
          <w:color w:val="000000"/>
          <w:sz w:val="22"/>
          <w:szCs w:val="22"/>
        </w:rPr>
        <w:t xml:space="preserve">月  日</w:t>
      </w:r>
      <w:r>
        <w:rPr>
          <w:rFonts w:ascii="宋体" w:hAnsi="宋体" w:cs="宋体"/>
          <w:color w:val="000000"/>
          <w:sz w:val="22"/>
          <w:szCs w:val="22"/>
        </w:rPr>
        <w:t xml:space="preserve">。</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六、项目分包与转包</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未经甲方同意，乙方不得将本合同项目的任何部分分包，不得将本合同的全部内容程转包给他人，也不得将本合同的全部项目肢解以后以分包的名义分别转包给他人。</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七、项目考核</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1、乙方应按照磋商文件的有关要求提供合格的服务；</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2、考核标准：详见附件1； </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3、符合国家其他相关规定。</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八、违约责任</w:t>
      </w:r>
      <w:r>
        <w:rPr>
          <w:rFonts w:ascii="宋体" w:hAnsi="宋体" w:cs="宋体"/>
          <w:color w:val="000000"/>
          <w:sz w:val="22"/>
          <w:szCs w:val="22"/>
        </w:rPr>
        <w:t xml:space="preserve">：</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合同一方不履行合同义务或者履行合同义务不符合约定的，应当承担继续履行、采取补救措施或者赔偿损失等违约责任。相关违约赔偿由甲乙双方协商确定。</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1、项目实施过程中，甲方如发现乙方存在以下情形的，直接处以罚款1万元，罚款金额在中间支付时直接予以扣除，并有权解除合同。</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（1）乙方的项目负责人等主要管理人员，不履行管理义务，未对项目活动进行组织管理的；</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（2）项目实施由其他单位或个人实施的；</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2、乙方如存在分包、转包情形的，甲方有权解除合同、拒绝支付价款、要求乙方赔偿损失，并向行政主管部门报告，所有法律责任由乙方承担。</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3、如果发生违约事件，违约方应向履约方支付合同总价20%的违约金，违约金不能弥补损失的，违约方还应补足。</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九、不可抗力</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1、由于</w:t>
      </w:r>
      <w:r>
        <w:rPr>
          <w:rFonts w:ascii="宋体" w:hAnsi="宋体" w:cs="宋体"/>
          <w:color w:val="000000"/>
          <w:sz w:val="22"/>
          <w:szCs w:val="22"/>
        </w:rPr>
        <w:t xml:space="preserve">地震、台风、水灾、火灾、战争以及其他不能预见并对其发生和后果不能预防、不能克服或避免的不可抗力直接影响本合同的履行或者导致双方不能按照约定履行合同，遇有不可抗力的一方可以免除相关合同责任。但是遇有不可抗力的一方应立即书面通知对方，并在15天之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一方迟延履行本合同时发生了不可抗力的，迟延方的合同义务不能免除。</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2、受不可抗力影响的一方，应当尽可能采取合理的行为和适当的措施减轻不可抗力对履行本合同所造成的影响。没有采取适当措施致使损失扩大的，该方不得就扩大损失的部分要求免责或赔偿。</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十、争议解决</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1、如果合同双方在履行本合同过程中发生争议，双方首先应当采取友好协商的方式解决该争议，友好协商解决期为争议发生后的</w:t>
      </w:r>
      <w:r>
        <w:rPr>
          <w:rFonts w:ascii="宋体" w:hAnsi="宋体" w:cs="宋体"/>
          <w:color w:val="000000"/>
          <w:sz w:val="22"/>
          <w:szCs w:val="22"/>
          <w:u w:val="single"/>
        </w:rPr>
        <w:t xml:space="preserve"> 30 </w:t>
      </w:r>
      <w:r>
        <w:rPr>
          <w:rFonts w:ascii="宋体" w:hAnsi="宋体" w:cs="宋体"/>
          <w:color w:val="000000"/>
          <w:sz w:val="22"/>
          <w:szCs w:val="22"/>
        </w:rPr>
        <w:t xml:space="preserve">天。如果超过该协商期而协商不成的，双方同意在项目所在地法院提起诉讼。 </w:t>
      </w:r>
      <w:r/>
    </w:p>
    <w:p>
      <w:pPr>
        <w:ind w:firstLine="442"/>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22"/>
        </w:rPr>
        <w:t xml:space="preserve">十一、合同的生效、变更与终止</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1、本合同经双方各自指定的代表签署和盖章后生效。</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2、如果发生以下情况，任何一方有权终止合同，但须以书面方式通知对方：</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2.1一方进入破产、解散、被依法关闭、撤销或已进入清算阶段；</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2.2一方财务状况严重恶化，不能支付到期债务；</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2.3出现了合同规定的或法定解除事由。</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除本合同和法律法规另有规定外，任何一方发生上述情况，将被视作违约，另一方有权终止本合同，并追究违约方的违约责任。</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3、本合同于双方各自履行了合同的全部义务，免费维护期结束，甲方付清全部合同款后终止。</w:t>
      </w:r>
      <w:r/>
    </w:p>
    <w:p>
      <w:pPr>
        <w:ind w:firstLine="440"/>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4、合同一经签署，未经双方同意，任何一方不得随意更改本合同。</w:t>
      </w:r>
      <w:r/>
    </w:p>
    <w:p>
      <w:pPr>
        <w:ind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5、组成本合同的有关文件：下列关于磋商文件以及响应文件或与本次采购活动方式相适应的文件及有关附件是本合同不可分割的组成部分，与本合同具有同等法律效力，这些文件包括但不限于：</w:t>
      </w:r>
      <w:r/>
    </w:p>
    <w:p>
      <w:pPr>
        <w:ind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（1）乙方提供的响应文件；</w:t>
      </w:r>
      <w:r/>
    </w:p>
    <w:p>
      <w:pPr>
        <w:ind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（2）中标或成交通知书；</w:t>
      </w:r>
      <w:r/>
    </w:p>
    <w:p>
      <w:pPr>
        <w:ind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（3）甲乙双方商定的其他文件。</w:t>
      </w:r>
      <w:r/>
    </w:p>
    <w:p>
      <w:pPr>
        <w:ind w:firstLine="440"/>
        <w:jc w:val="left"/>
        <w:spacing w:line="360" w:lineRule="auto"/>
        <w:widowControl/>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rPr>
        <w:t xml:space="preserve">6、本合同一式肆份，甲方叁份，乙方壹份，具有同等法律效力。</w:t>
      </w:r>
      <w:r/>
    </w:p>
    <w:p>
      <w:pPr>
        <w:ind w:firstLine="440"/>
        <w:jc w:val="left"/>
        <w:spacing w:line="360" w:lineRule="auto"/>
        <w:widowControl/>
        <w:rPr>
          <w:rFonts w:hint="eastAsia" w:ascii="宋体" w:hAnsi="宋体" w:cs="宋体"/>
          <w:color w:val="000000"/>
          <w:sz w:val="22"/>
          <w:szCs w:val="22"/>
          <w:lang w:bidi="ar"/>
        </w:rPr>
      </w:pPr>
      <w:r>
        <w:rPr>
          <w:rFonts w:ascii="宋体" w:hAnsi="宋体" w:cs="宋体"/>
          <w:color w:val="000000"/>
          <w:sz w:val="22"/>
          <w:szCs w:val="22"/>
        </w:rPr>
        <w:t xml:space="preserve">7、本合同应按照中华人民共和国的现行法律进行解释。</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r>
            <w:r/>
          </w:p>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color w:val="000000"/>
                <w:sz w:val="24"/>
                <w:szCs w:val="21"/>
                <w:lang w:bidi="ar"/>
              </w:rPr>
            </w:pPr>
            <w:r>
              <w:rPr>
                <w:rFonts w:hint="eastAsia" w:ascii="宋体" w:hAnsi="宋体" w:cs="宋体"/>
                <w:color w:val="000000"/>
                <w:sz w:val="24"/>
                <w:szCs w:val="21"/>
                <w:lang w:bidi="ar"/>
              </w:rPr>
              <w:t xml:space="preserve">帐    号：</w:t>
            </w:r>
            <w:r/>
          </w:p>
        </w:tc>
      </w:tr>
    </w:tbl>
    <w:p>
      <w:pPr>
        <w:jc w:val="center"/>
        <w:rPr>
          <w:rFonts w:hint="eastAsia" w:ascii="宋体" w:hAnsi="宋体"/>
          <w:b/>
          <w:sz w:val="36"/>
          <w:szCs w:val="36"/>
          <w:lang w:val="zh-CN"/>
        </w:rPr>
      </w:pPr>
      <w:r>
        <w:rPr>
          <w:rFonts w:hint="eastAsia" w:ascii="宋体" w:hAnsi="宋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left"/>
        <w:rPr>
          <w:rFonts w:hint="eastAsia" w:ascii="宋体" w:hAnsi="宋体"/>
          <w:bCs/>
          <w:sz w:val="22"/>
          <w:szCs w:val="22"/>
          <w:lang w:val="zh-CN"/>
        </w:rPr>
      </w:pPr>
      <w:r>
        <w:rPr>
          <w:rFonts w:hint="eastAsia" w:ascii="宋体" w:hAnsi="宋体"/>
          <w:bCs/>
          <w:sz w:val="22"/>
          <w:szCs w:val="22"/>
          <w:lang w:val="zh-CN"/>
        </w:rPr>
        <w:t xml:space="preserve">附件1</w:t>
      </w:r>
      <w:r/>
    </w:p>
    <w:p>
      <w:pPr>
        <w:jc w:val="center"/>
        <w:spacing w:line="560" w:lineRule="exact"/>
        <w:rPr>
          <w:rFonts w:hint="eastAsia"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t xml:space="preserve">环境综合整治服务</w:t>
      </w:r>
      <w:r/>
    </w:p>
    <w:p>
      <w:pPr>
        <w:jc w:val="center"/>
        <w:spacing w:line="560" w:lineRule="exact"/>
        <w:rPr>
          <w:rFonts w:hint="eastAsia"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t xml:space="preserve">项目考核方案</w:t>
      </w:r>
      <w:r/>
    </w:p>
    <w:p>
      <w:pPr>
        <w:jc w:val="center"/>
        <w:spacing w:line="5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r>
      <w:r/>
    </w:p>
    <w:p>
      <w:pPr>
        <w:ind w:firstLine="640"/>
        <w:spacing w:line="560" w:lineRule="exact"/>
        <w:rPr>
          <w:rFonts w:hint="eastAsia" w:ascii="宋体" w:hAnsi="宋体" w:cs="方正仿宋_GBK"/>
          <w:sz w:val="24"/>
        </w:rPr>
      </w:pPr>
      <w:r>
        <w:rPr>
          <w:rFonts w:ascii="方正仿宋_GBK" w:hAnsi="方正仿宋_GBK" w:eastAsia="方正仿宋_GBK" w:cs="方正仿宋_GBK"/>
          <w:sz w:val="32"/>
          <w:szCs w:val="32"/>
        </w:rPr>
        <w:t xml:space="preserve">  </w:t>
      </w:r>
      <w:r>
        <w:rPr>
          <w:rFonts w:ascii="宋体" w:hAnsi="宋体" w:cs="方正仿宋_GBK"/>
          <w:sz w:val="24"/>
        </w:rPr>
        <w:t xml:space="preserve"> 1.日常整治情况考核标准（95分）</w:t>
      </w:r>
      <w:r/>
    </w:p>
    <w:p>
      <w:pPr>
        <w:ind w:firstLine="480"/>
        <w:spacing w:line="560" w:lineRule="exact"/>
        <w:rPr>
          <w:rFonts w:hint="eastAsia" w:ascii="宋体" w:hAnsi="宋体" w:cs="方正仿宋_GBK"/>
          <w:sz w:val="24"/>
        </w:rPr>
      </w:pPr>
      <w:r>
        <w:rPr>
          <w:rFonts w:ascii="宋体" w:hAnsi="宋体" w:cs="方正仿宋_GBK"/>
          <w:sz w:val="24"/>
        </w:rPr>
        <w:t xml:space="preserve">做好责任范围内的店牌店招、户外广告、违建房整治工作，做到及时响应、及时到场、及时完成，保障日常工作的正常开展。</w:t>
      </w:r>
      <w:r/>
    </w:p>
    <w:p>
      <w:pPr>
        <w:ind w:firstLine="480"/>
        <w:spacing w:line="560" w:lineRule="exact"/>
        <w:rPr>
          <w:rFonts w:hint="eastAsia" w:ascii="宋体" w:hAnsi="宋体" w:cs="方正仿宋_GBK"/>
          <w:sz w:val="24"/>
        </w:rPr>
      </w:pPr>
      <w:r>
        <w:rPr>
          <w:rFonts w:hint="eastAsia" w:ascii="宋体" w:hAnsi="宋体" w:cs="方正仿宋_GBK"/>
          <w:sz w:val="24"/>
        </w:rPr>
        <w:t xml:space="preserve">（1）</w:t>
      </w:r>
      <w:r>
        <w:rPr>
          <w:rFonts w:ascii="宋体" w:hAnsi="宋体" w:cs="方正仿宋_GBK"/>
          <w:sz w:val="24"/>
        </w:rPr>
        <w:t xml:space="preserve">超过0.5小时未进行响应，每次扣除0.5分，超过2小时未进行响应，扣除1分。</w:t>
      </w:r>
      <w:r/>
    </w:p>
    <w:p>
      <w:pPr>
        <w:ind w:firstLine="480"/>
        <w:spacing w:line="560" w:lineRule="exact"/>
        <w:rPr>
          <w:rFonts w:hint="eastAsia" w:ascii="宋体" w:hAnsi="宋体" w:cs="方正仿宋_GBK"/>
          <w:sz w:val="24"/>
        </w:rPr>
      </w:pPr>
      <w:r>
        <w:rPr>
          <w:rFonts w:hint="eastAsia" w:ascii="宋体" w:hAnsi="宋体" w:cs="方正仿宋_GBK"/>
          <w:sz w:val="24"/>
        </w:rPr>
        <w:t xml:space="preserve">（2）</w:t>
      </w:r>
      <w:r>
        <w:rPr>
          <w:rFonts w:ascii="宋体" w:hAnsi="宋体" w:cs="方正仿宋_GBK"/>
          <w:sz w:val="24"/>
        </w:rPr>
        <w:t xml:space="preserve">超过2小时未到达整治现场，每次扣除0.5分，超过24小时未到达整治现场，每次扣除1分。</w:t>
      </w:r>
      <w:r/>
    </w:p>
    <w:p>
      <w:pPr>
        <w:ind w:firstLine="480"/>
        <w:spacing w:line="560" w:lineRule="exact"/>
        <w:rPr>
          <w:rFonts w:hint="eastAsia" w:ascii="宋体" w:hAnsi="宋体" w:cs="方正仿宋_GBK"/>
          <w:sz w:val="24"/>
        </w:rPr>
      </w:pPr>
      <w:r>
        <w:rPr>
          <w:rFonts w:ascii="宋体" w:hAnsi="宋体" w:cs="方正仿宋_GBK"/>
          <w:sz w:val="24"/>
        </w:rPr>
        <w:t xml:space="preserve">（3）因整治不及时、不到位导致的当月考核工单投诉、居民投诉、电话投诉，各类投诉每次扣 2 分。</w:t>
      </w:r>
      <w:r/>
    </w:p>
    <w:p>
      <w:pPr>
        <w:ind w:firstLine="480"/>
        <w:spacing w:line="560" w:lineRule="exact"/>
        <w:rPr>
          <w:rFonts w:hint="eastAsia" w:ascii="宋体" w:hAnsi="宋体" w:cs="方正仿宋_GBK"/>
          <w:sz w:val="24"/>
        </w:rPr>
      </w:pPr>
      <w:r>
        <w:rPr>
          <w:rFonts w:ascii="宋体" w:hAnsi="宋体" w:cs="方正仿宋_GBK"/>
          <w:sz w:val="24"/>
        </w:rPr>
        <w:t xml:space="preserve">（</w:t>
      </w:r>
      <w:r>
        <w:rPr>
          <w:rFonts w:hint="eastAsia" w:ascii="宋体" w:hAnsi="宋体" w:cs="方正仿宋_GBK"/>
          <w:sz w:val="24"/>
        </w:rPr>
        <w:t xml:space="preserve">4</w:t>
      </w:r>
      <w:r>
        <w:rPr>
          <w:rFonts w:ascii="宋体" w:hAnsi="宋体" w:cs="方正仿宋_GBK"/>
          <w:sz w:val="24"/>
        </w:rPr>
        <w:t xml:space="preserve">）因整治不及时、不到位导致的被市级考核扣分每次扣4分；</w:t>
      </w:r>
      <w:r/>
    </w:p>
    <w:p>
      <w:pPr>
        <w:ind w:firstLine="480"/>
        <w:spacing w:line="560" w:lineRule="exact"/>
        <w:rPr>
          <w:rFonts w:hint="eastAsia" w:ascii="宋体" w:hAnsi="宋体" w:cs="方正仿宋_GBK"/>
          <w:sz w:val="24"/>
        </w:rPr>
      </w:pPr>
      <w:r>
        <w:rPr>
          <w:rFonts w:ascii="宋体" w:hAnsi="宋体" w:cs="方正仿宋_GBK"/>
          <w:sz w:val="24"/>
        </w:rPr>
        <w:t xml:space="preserve">（</w:t>
      </w:r>
      <w:r>
        <w:rPr>
          <w:rFonts w:hint="eastAsia" w:ascii="宋体" w:hAnsi="宋体" w:cs="方正仿宋_GBK"/>
          <w:sz w:val="24"/>
        </w:rPr>
        <w:t xml:space="preserve">5</w:t>
      </w:r>
      <w:r>
        <w:rPr>
          <w:rFonts w:ascii="宋体" w:hAnsi="宋体" w:cs="方正仿宋_GBK"/>
          <w:sz w:val="24"/>
        </w:rPr>
        <w:t xml:space="preserve">）因整治不及时、不到位导致的被区级考核扣分每次扣2分；</w:t>
      </w:r>
      <w:r/>
    </w:p>
    <w:p>
      <w:pPr>
        <w:ind w:firstLine="480"/>
        <w:spacing w:line="560" w:lineRule="exact"/>
        <w:rPr>
          <w:rFonts w:hint="eastAsia" w:ascii="宋体" w:hAnsi="宋体" w:cs="方正仿宋_GBK"/>
          <w:sz w:val="24"/>
        </w:rPr>
      </w:pPr>
      <w:r>
        <w:rPr>
          <w:rFonts w:ascii="宋体" w:hAnsi="宋体" w:cs="方正仿宋_GBK"/>
          <w:sz w:val="24"/>
        </w:rPr>
        <w:t xml:space="preserve">2. 台账资料（5 分）</w:t>
      </w:r>
      <w:r/>
    </w:p>
    <w:p>
      <w:pPr>
        <w:ind w:firstLine="480"/>
        <w:spacing w:line="560" w:lineRule="exact"/>
        <w:rPr>
          <w:rFonts w:hint="eastAsia" w:ascii="宋体" w:hAnsi="宋体" w:cs="方正仿宋_GBK"/>
          <w:sz w:val="24"/>
        </w:rPr>
      </w:pPr>
      <w:r>
        <w:rPr>
          <w:rFonts w:ascii="宋体" w:hAnsi="宋体" w:cs="方正仿宋_GBK"/>
          <w:sz w:val="24"/>
        </w:rPr>
        <w:t xml:space="preserve">（1）建立各项较为规范的工作台账资料，有内部管理制度、考核办法等制度，做到年度工作有总结，月度工作有记录，日常工作有落实。（无工作记录及台账资料的扣除 5 分，内容不完善，记录不明确每次扣除 1 分）</w:t>
      </w:r>
      <w:r/>
    </w:p>
    <w:p>
      <w:pPr>
        <w:ind w:firstLine="480"/>
        <w:spacing w:line="560" w:lineRule="exact"/>
        <w:rPr>
          <w:rFonts w:hint="eastAsia" w:ascii="宋体" w:hAnsi="宋体" w:cs="方正仿宋_GBK"/>
          <w:sz w:val="24"/>
        </w:rPr>
      </w:pPr>
      <w:r>
        <w:rPr>
          <w:rFonts w:ascii="宋体" w:hAnsi="宋体" w:cs="方正仿宋_GBK"/>
          <w:sz w:val="24"/>
        </w:rPr>
        <w:t xml:space="preserve">3.管理标准</w:t>
      </w:r>
      <w:r/>
    </w:p>
    <w:p>
      <w:pPr>
        <w:ind w:firstLine="480"/>
        <w:spacing w:line="560" w:lineRule="exact"/>
        <w:rPr>
          <w:rFonts w:hint="eastAsia" w:ascii="宋体" w:hAnsi="宋体" w:cs="方正仿宋_GBK"/>
          <w:sz w:val="24"/>
        </w:rPr>
      </w:pPr>
      <w:r>
        <w:rPr>
          <w:rFonts w:ascii="宋体" w:hAnsi="宋体" w:cs="方正仿宋_GBK"/>
          <w:sz w:val="24"/>
        </w:rPr>
        <w:t xml:space="preserve">环境综合整治劳务服务外包项目工作，参照考核方案进行考核，每月统计、季度核算，根据考核结果按百分比支付款项（如考核得分为98分，则支付季度款项的98%）。</w:t>
      </w:r>
      <w:r/>
    </w:p>
    <w:p>
      <w:pPr>
        <w:ind w:firstLine="723"/>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670"/>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bookmarkStart w:id="16" w:name="OLE_LINK21"/>
      <w:r>
        <w:rPr>
          <w:rFonts w:hint="eastAsia" w:ascii="黑体" w:eastAsia="黑体"/>
          <w:sz w:val="36"/>
          <w:szCs w:val="36"/>
        </w:rPr>
        <w:t xml:space="preserve">竞争性磋商申请及声明</w:t>
      </w:r>
      <w:r/>
    </w:p>
    <w:p>
      <w:pPr>
        <w:spacing w:line="360" w:lineRule="auto"/>
        <w:rPr>
          <w:rFonts w:ascii="宋体"/>
          <w:sz w:val="24"/>
          <w:szCs w:val="21"/>
          <w:u w:val="single"/>
          <w:lang w:val="zh-CN"/>
        </w:rPr>
      </w:pPr>
      <w:r>
        <w:rPr>
          <w:rFonts w:hint="eastAsia" w:ascii="宋体"/>
          <w:sz w:val="24"/>
          <w:szCs w:val="21"/>
          <w:lang w:val="zh-CN"/>
        </w:rPr>
        <w:t xml:space="preserve">致：</w:t>
      </w:r>
      <w:r>
        <w:rPr>
          <w:rFonts w:hint="eastAsia" w:ascii="宋体"/>
          <w:sz w:val="24"/>
          <w:szCs w:val="21"/>
          <w:u w:val="single"/>
          <w:lang w:val="zh-CN"/>
        </w:rPr>
        <w:t xml:space="preserve">       </w:t>
      </w:r>
      <w:r>
        <w:rPr>
          <w:rFonts w:hint="eastAsia" w:ascii="宋体"/>
          <w:sz w:val="24"/>
          <w:szCs w:val="21"/>
          <w:u w:val="single"/>
        </w:rPr>
        <w:t xml:space="preserve">        </w:t>
      </w:r>
      <w:r>
        <w:rPr>
          <w:rFonts w:hint="eastAsia" w:ascii="宋体"/>
          <w:sz w:val="24"/>
          <w:szCs w:val="21"/>
          <w:u w:val="single"/>
          <w:lang w:val="zh-CN"/>
        </w:rPr>
        <w:t xml:space="preserve">             </w:t>
      </w:r>
      <w:r/>
    </w:p>
    <w:p>
      <w:pPr>
        <w:ind w:firstLine="420"/>
        <w:spacing w:line="360" w:lineRule="auto"/>
        <w:rPr>
          <w:rFonts w:ascii="宋体"/>
          <w:sz w:val="24"/>
          <w:szCs w:val="21"/>
          <w:lang w:val="zh-CN"/>
        </w:rPr>
      </w:pPr>
      <w:r>
        <w:rPr>
          <w:rFonts w:hint="eastAsia" w:ascii="宋体"/>
          <w:sz w:val="24"/>
          <w:szCs w:val="21"/>
          <w:lang w:val="zh-CN"/>
        </w:rPr>
        <w:t xml:space="preserve">根据贵方</w:t>
      </w:r>
      <w:r>
        <w:rPr>
          <w:rFonts w:hint="eastAsia" w:ascii="宋体"/>
          <w:sz w:val="24"/>
          <w:szCs w:val="21"/>
          <w:u w:val="single"/>
          <w:lang w:val="zh-CN"/>
        </w:rPr>
        <w:t xml:space="preserve">                            </w:t>
      </w:r>
      <w:r>
        <w:rPr>
          <w:rFonts w:hint="eastAsia" w:ascii="宋体"/>
          <w:sz w:val="24"/>
          <w:szCs w:val="21"/>
          <w:lang w:val="zh-CN"/>
        </w:rPr>
        <w:t xml:space="preserve">（项目名称） </w:t>
      </w:r>
      <w:r>
        <w:rPr>
          <w:rFonts w:hint="eastAsia" w:ascii="宋体"/>
          <w:b/>
          <w:sz w:val="24"/>
          <w:szCs w:val="21"/>
          <w:u w:val="single"/>
          <w:lang w:val="zh-CN"/>
        </w:rPr>
        <w:t xml:space="preserve">       </w:t>
      </w:r>
      <w:r>
        <w:rPr>
          <w:rFonts w:hint="eastAsia" w:ascii="宋体"/>
          <w:sz w:val="24"/>
          <w:szCs w:val="21"/>
          <w:lang w:val="zh-CN"/>
        </w:rPr>
        <w:t xml:space="preserve">（项目编号）竞争性磋商邀请，正式授权</w:t>
      </w:r>
      <w:r>
        <w:rPr>
          <w:rFonts w:ascii="宋体"/>
          <w:sz w:val="24"/>
          <w:szCs w:val="21"/>
          <w:u w:val="single"/>
          <w:lang w:val="zh-CN"/>
        </w:rPr>
        <w:t xml:space="preserve">                   </w:t>
      </w:r>
      <w:r>
        <w:rPr>
          <w:rFonts w:ascii="宋体"/>
          <w:sz w:val="24"/>
          <w:szCs w:val="21"/>
          <w:lang w:val="zh-CN"/>
        </w:rPr>
        <w:t xml:space="preserve">(</w:t>
      </w:r>
      <w:r>
        <w:rPr>
          <w:rFonts w:hint="eastAsia" w:ascii="宋体"/>
          <w:sz w:val="24"/>
          <w:szCs w:val="21"/>
          <w:lang w:val="zh-CN"/>
        </w:rPr>
        <w:t xml:space="preserve">姓名和职务</w:t>
      </w:r>
      <w:r>
        <w:rPr>
          <w:rFonts w:ascii="宋体"/>
          <w:sz w:val="24"/>
          <w:szCs w:val="21"/>
          <w:lang w:val="zh-CN"/>
        </w:rPr>
        <w:t xml:space="preserve">)</w:t>
      </w:r>
      <w:r>
        <w:rPr>
          <w:rFonts w:hint="eastAsia" w:ascii="宋体"/>
          <w:sz w:val="24"/>
          <w:szCs w:val="21"/>
          <w:lang w:val="zh-CN"/>
        </w:rPr>
        <w:t xml:space="preserve">代表</w:t>
      </w:r>
      <w:r>
        <w:rPr>
          <w:rFonts w:ascii="宋体"/>
          <w:sz w:val="24"/>
          <w:szCs w:val="21"/>
          <w:u w:val="single"/>
          <w:lang w:val="zh-CN"/>
        </w:rPr>
        <w:t xml:space="preserve">                   </w:t>
      </w:r>
      <w:r>
        <w:rPr>
          <w:rFonts w:hint="eastAsia" w:ascii="宋体"/>
          <w:sz w:val="24"/>
          <w:szCs w:val="21"/>
          <w:lang w:val="zh-CN"/>
        </w:rPr>
        <w:t xml:space="preserve">（供应商名称），提交响应文件并参加磋商。</w:t>
      </w:r>
      <w:r/>
    </w:p>
    <w:p>
      <w:pPr>
        <w:ind w:firstLine="480"/>
        <w:spacing w:line="360" w:lineRule="auto"/>
        <w:rPr>
          <w:rFonts w:hint="eastAsia" w:ascii="宋体" w:hAnsi="宋体"/>
          <w:sz w:val="24"/>
        </w:rPr>
      </w:pPr>
      <w:r>
        <w:rPr>
          <w:rFonts w:hint="eastAsia" w:ascii="宋体" w:hAnsi="宋体"/>
          <w:sz w:val="24"/>
        </w:rPr>
        <w:t xml:space="preserve">据此函，代表人兹宣布同意如下：</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sz w:val="24"/>
          <w:szCs w:val="21"/>
          <w:lang w:val="zh-CN"/>
        </w:rPr>
        <w:t xml:space="preserve">我们的资格条件完全符合政府采购法和本次采购要求，</w:t>
      </w:r>
      <w:r>
        <w:rPr>
          <w:rFonts w:hint="eastAsia"/>
          <w:sz w:val="24"/>
        </w:rPr>
        <w:t xml:space="preserve">我们</w:t>
      </w:r>
      <w:r>
        <w:rPr>
          <w:rFonts w:hint="eastAsia" w:ascii="宋体"/>
          <w:sz w:val="24"/>
          <w:szCs w:val="21"/>
          <w:lang w:val="zh-CN"/>
        </w:rPr>
        <w:t xml:space="preserve">同意并向贵方提供了与本次采购活动有关的所有证据和资料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sz w:val="24"/>
          <w:szCs w:val="21"/>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60" w:lineRule="auto"/>
        <w:rPr>
          <w:rFonts w:hint="eastAsia" w:ascii="宋体" w:hAnsi="宋体"/>
          <w:sz w:val="24"/>
        </w:rPr>
      </w:pPr>
      <w:r>
        <w:rPr>
          <w:rFonts w:hint="eastAsia" w:ascii="宋体" w:hAnsi="宋体"/>
          <w:sz w:val="24"/>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4"/>
          <w:szCs w:val="21"/>
        </w:rPr>
      </w:pPr>
      <w:r>
        <w:rPr>
          <w:rFonts w:hint="eastAsia" w:ascii="宋体" w:hAnsi="宋体"/>
          <w:sz w:val="24"/>
        </w:rPr>
        <w:t xml:space="preserve">5、我方决不</w:t>
      </w:r>
      <w:r>
        <w:rPr>
          <w:rFonts w:hint="eastAsia" w:ascii="宋体" w:hAnsi="宋体"/>
          <w:sz w:val="24"/>
          <w:szCs w:val="21"/>
        </w:rPr>
        <w:t xml:space="preserve">提供虚假材料谋取成交、</w:t>
      </w:r>
      <w:r>
        <w:rPr>
          <w:rFonts w:hint="eastAsia" w:ascii="宋体" w:hAnsi="宋体"/>
          <w:sz w:val="24"/>
        </w:rPr>
        <w:t xml:space="preserve">决不</w:t>
      </w:r>
      <w:r>
        <w:rPr>
          <w:rFonts w:hint="eastAsia" w:ascii="宋体" w:hAnsi="宋体"/>
          <w:sz w:val="24"/>
          <w:szCs w:val="21"/>
        </w:rPr>
        <w:t xml:space="preserve">采取不正当手段诋毁、排挤其他供应商、</w:t>
      </w:r>
      <w:r>
        <w:rPr>
          <w:rFonts w:hint="eastAsia" w:ascii="宋体" w:hAnsi="宋体"/>
          <w:sz w:val="24"/>
        </w:rPr>
        <w:t xml:space="preserve">决不</w:t>
      </w:r>
      <w:r>
        <w:rPr>
          <w:rFonts w:hint="eastAsia" w:ascii="宋体" w:hAnsi="宋体"/>
          <w:sz w:val="24"/>
          <w:szCs w:val="21"/>
        </w:rPr>
        <w:t xml:space="preserve">与采购人、其它供应商或者代理机构恶意串通、</w:t>
      </w:r>
      <w:r>
        <w:rPr>
          <w:rFonts w:hint="eastAsia" w:ascii="宋体" w:hAnsi="宋体"/>
          <w:sz w:val="24"/>
        </w:rPr>
        <w:t xml:space="preserve">决不</w:t>
      </w:r>
      <w:r>
        <w:rPr>
          <w:rFonts w:hint="eastAsia" w:ascii="宋体" w:hAnsi="宋体"/>
          <w:sz w:val="24"/>
          <w:szCs w:val="21"/>
        </w:rPr>
        <w:t xml:space="preserve">向</w:t>
      </w:r>
      <w:r>
        <w:rPr>
          <w:rFonts w:hint="eastAsia" w:ascii="宋体" w:hAnsi="宋体"/>
          <w:sz w:val="24"/>
        </w:rPr>
        <w:t xml:space="preserve">采购人、代理机构工作人员和磋商小组进行商业贿赂</w:t>
      </w:r>
      <w:r>
        <w:rPr>
          <w:rFonts w:hint="eastAsia" w:ascii="宋体" w:hAnsi="宋体"/>
          <w:sz w:val="24"/>
          <w:szCs w:val="21"/>
        </w:rPr>
        <w:t xml:space="preserve">、决不拒绝有关部门监督检查或提供虚假情况，如有违反，</w:t>
      </w:r>
      <w:r>
        <w:rPr>
          <w:rFonts w:hint="eastAsia" w:ascii="宋体" w:hAnsi="宋体"/>
          <w:sz w:val="24"/>
        </w:rPr>
        <w:t xml:space="preserve">无条件接受贵方及相关管理部门的处罚。</w:t>
      </w:r>
      <w:r/>
    </w:p>
    <w:p>
      <w:pPr>
        <w:ind w:firstLine="480"/>
        <w:spacing w:line="360" w:lineRule="auto"/>
        <w:rPr>
          <w:rFonts w:hint="eastAsia" w:ascii="宋体" w:hAnsi="宋体"/>
          <w:sz w:val="24"/>
        </w:rPr>
      </w:pPr>
      <w:r>
        <w:rPr>
          <w:rFonts w:hint="eastAsia" w:ascii="宋体" w:hAnsi="宋体"/>
          <w:sz w:val="24"/>
        </w:rPr>
        <w:t xml:space="preserve">6、我方正式通讯方式为：</w:t>
      </w:r>
      <w:r/>
    </w:p>
    <w:p>
      <w:pPr>
        <w:ind w:firstLine="48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电   话：</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传   真：</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7、我方正式开户银行和帐号为：</w:t>
      </w:r>
      <w:r/>
    </w:p>
    <w:p>
      <w:pPr>
        <w:ind w:firstLine="480"/>
        <w:spacing w:line="360" w:lineRule="auto"/>
        <w:rPr>
          <w:rFonts w:hint="eastAsia"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帐    号：</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供应商名称</w:t>
      </w:r>
      <w:r>
        <w:rPr>
          <w:rFonts w:hint="eastAsia" w:ascii="宋体" w:hAnsi="宋体"/>
          <w:sz w:val="24"/>
          <w:lang w:bidi="zh-CN"/>
        </w:rPr>
        <w:t xml:space="preserve">（加盖电子公章）</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bookmarkEnd w:id="16"/>
      <w:r/>
      <w:r/>
    </w:p>
    <w:p>
      <w:pPr>
        <w:rPr>
          <w:rFonts w:ascii="Verdana" w:hAnsi="Verdana"/>
          <w:sz w:val="20"/>
          <w:szCs w:val="20"/>
        </w:rPr>
      </w:pPr>
      <w:r>
        <w:rPr>
          <w:rFonts w:ascii="Verdana" w:hAnsi="Verdana"/>
          <w:sz w:val="20"/>
          <w:szCs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bookmarkStart w:id="17" w:name="OLE_LINK22"/>
      <w:r>
        <w:rPr>
          <w:rFonts w:hint="eastAsia" w:ascii="黑体" w:eastAsia="黑体"/>
          <w:sz w:val="36"/>
          <w:szCs w:val="36"/>
        </w:rPr>
        <w:t xml:space="preserve">法人授权书</w:t>
      </w:r>
      <w:r/>
    </w:p>
    <w:p>
      <w:pPr>
        <w:pStyle w:val="888"/>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88"/>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8"/>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88"/>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88"/>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88"/>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后附被授权人身份证正反面电子件</w:t>
      </w:r>
      <w:bookmarkEnd w:id="17"/>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pStyle w:val="670"/>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bookmarkStart w:id="18" w:name="OLE_LINK20"/>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691"/>
        <w:tblW w:w="0" w:type="auto"/>
        <w:tblLook w:val="04A0" w:firstRow="1" w:lastRow="0" w:firstColumn="1" w:lastColumn="0" w:noHBand="0" w:noVBand="1"/>
      </w:tblPr>
      <w:tblGrid>
        <w:gridCol w:w="3139"/>
        <w:gridCol w:w="3131"/>
        <w:gridCol w:w="3132"/>
      </w:tblGrid>
      <w:tr>
        <w:trPr>
          <w:trHeight w:val="665"/>
        </w:trPr>
        <w:tc>
          <w:tcPr>
            <w:tcW w:w="3139"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3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3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hint="eastAsia" w:ascii="宋体" w:hAnsi="宋体" w:cs="宋体"/>
                <w:b/>
                <w:sz w:val="24"/>
              </w:rPr>
              <w:t xml:space="preserve">投标优惠率</w:t>
            </w:r>
            <w:r/>
          </w:p>
        </w:tc>
      </w:tr>
      <w:tr>
        <w:trPr>
          <w:trHeight w:val="864"/>
        </w:trPr>
        <w:tc>
          <w:tcPr>
            <w:tcW w:w="3139"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环境综合整治服务项目</w:t>
            </w:r>
            <w:r/>
          </w:p>
        </w:tc>
        <w:tc>
          <w:tcPr>
            <w:tcW w:w="313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3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bookmarkEnd w:id="18"/>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84"/>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ascii="宋体" w:cs="宋体"/>
          <w:b/>
          <w:sz w:val="22"/>
          <w:szCs w:val="21"/>
          <w:lang w:val="zh-CN"/>
        </w:rPr>
      </w:pPr>
      <w:r>
        <w:rPr>
          <w:rFonts w:ascii="宋体" w:cs="宋体"/>
          <w:b/>
          <w:sz w:val="22"/>
          <w:szCs w:val="21"/>
          <w:lang w:val="zh-CN"/>
        </w:rPr>
      </w:r>
      <w:r/>
    </w:p>
    <w:p>
      <w:pPr>
        <w:jc w:val="left"/>
        <w:widowControl/>
        <w:rPr>
          <w:rFonts w:ascii="宋体" w:cs="宋体"/>
          <w:b/>
          <w:sz w:val="22"/>
          <w:szCs w:val="21"/>
          <w:lang w:val="zh-CN"/>
        </w:rPr>
      </w:pPr>
      <w:r>
        <w:rPr>
          <w:rFonts w:ascii="宋体" w:cs="宋体"/>
          <w:b/>
          <w:sz w:val="22"/>
          <w:szCs w:val="21"/>
          <w:lang w:val="zh-CN"/>
        </w:rPr>
      </w:r>
      <w:r/>
    </w:p>
    <w:p>
      <w:pPr>
        <w:jc w:val="left"/>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四、资格证明文件</w:t>
      </w:r>
      <w:r/>
    </w:p>
    <w:p>
      <w:pPr>
        <w:pStyle w:val="673"/>
        <w:ind w:left="0"/>
        <w:jc w:val="center"/>
        <w:rPr>
          <w:rFonts w:hint="eastAsia" w:ascii="宋体" w:hAnsi="宋体"/>
          <w:b/>
          <w:sz w:val="32"/>
          <w:szCs w:val="32"/>
        </w:rPr>
      </w:pPr>
      <w:r/>
      <w:bookmarkStart w:id="19" w:name="_Toc489655335"/>
      <w:r>
        <w:rPr>
          <w:rFonts w:hint="eastAsia"/>
          <w:b/>
          <w:sz w:val="28"/>
          <w:szCs w:val="28"/>
        </w:rPr>
        <w:t xml:space="preserve">资格证明文件</w:t>
      </w:r>
      <w:bookmarkEnd w:id="19"/>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w:t>
      </w:r>
      <w:bookmarkStart w:id="20" w:name="OLE_LINK12"/>
      <w:r>
        <w:rPr>
          <w:rFonts w:hint="eastAsia" w:ascii="宋体" w:hAnsi="宋体"/>
          <w:bCs/>
          <w:color w:val="000000"/>
          <w:sz w:val="24"/>
          <w:lang w:val="en"/>
        </w:rPr>
        <w:t xml:space="preserve">具有独立承担民事责任的能力；（提供法人或者其他组织的营业执照等证明材料，自然人的身份证明）</w:t>
      </w:r>
      <w:bookmarkEnd w:id="20"/>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w:t>
      </w:r>
      <w:bookmarkStart w:id="21" w:name="OLE_LINK13"/>
      <w:r>
        <w:rPr>
          <w:rFonts w:hint="eastAsia" w:ascii="宋体" w:hAnsi="宋体"/>
          <w:bCs/>
          <w:color w:val="000000"/>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rPr>
        <w:t xml:space="preserve">）</w:t>
      </w:r>
      <w:bookmarkEnd w:id="21"/>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w:t>
      </w:r>
      <w:bookmarkStart w:id="22" w:name="OLE_LINK14"/>
      <w:r>
        <w:rPr>
          <w:rFonts w:hint="eastAsia" w:ascii="宋体" w:hAnsi="宋体"/>
          <w:bCs/>
          <w:color w:val="000000"/>
          <w:sz w:val="24"/>
          <w:lang w:val="en"/>
        </w:rPr>
        <w:t xml:space="preserve">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rPr>
        <w:t xml:space="preserve">）</w:t>
      </w:r>
      <w:bookmarkEnd w:id="22"/>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w:t>
      </w:r>
      <w:bookmarkStart w:id="23" w:name="OLE_LINK16"/>
      <w:r>
        <w:rPr>
          <w:rFonts w:hint="eastAsia" w:ascii="宋体" w:hAnsi="宋体"/>
          <w:bCs/>
          <w:color w:val="000000"/>
          <w:sz w:val="24"/>
          <w:lang w:val="en"/>
        </w:rPr>
        <w:t xml:space="preserve">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rPr>
        <w:t xml:space="preserve">）</w:t>
      </w:r>
      <w:bookmarkEnd w:id="23"/>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w:t>
      </w:r>
      <w:bookmarkStart w:id="24" w:name="OLE_LINK17"/>
      <w:r>
        <w:rPr>
          <w:rFonts w:hint="eastAsia" w:ascii="宋体" w:hAnsi="宋体"/>
          <w:bCs/>
          <w:color w:val="000000"/>
          <w:sz w:val="24"/>
          <w:lang w:val="en"/>
        </w:rPr>
        <w:t xml:space="preserve">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或提供南京市政府采购供应商信用承诺书</w:t>
      </w:r>
      <w:r>
        <w:rPr>
          <w:rFonts w:hint="eastAsia" w:ascii="宋体" w:hAnsi="宋体"/>
          <w:bCs/>
          <w:color w:val="000000"/>
          <w:sz w:val="24"/>
          <w:lang w:val="en"/>
        </w:rPr>
        <w:t xml:space="preserve">）</w:t>
      </w:r>
      <w:bookmarkEnd w:id="24"/>
      <w:r/>
      <w:r/>
    </w:p>
    <w:p>
      <w:pPr>
        <w:ind w:firstLine="480"/>
        <w:spacing w:line="400" w:lineRule="exact"/>
        <w:rPr>
          <w:rFonts w:hint="eastAsia" w:ascii="宋体" w:hAnsi="宋体"/>
          <w:bCs/>
          <w:sz w:val="24"/>
        </w:rPr>
      </w:pPr>
      <w:r>
        <w:rPr>
          <w:rFonts w:hint="eastAsia" w:ascii="宋体" w:hAnsi="宋体"/>
          <w:bCs/>
          <w:sz w:val="24"/>
        </w:rPr>
        <w:t xml:space="preserve">6、</w:t>
      </w:r>
      <w:bookmarkStart w:id="25" w:name="OLE_LINK18"/>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w:t>
      </w:r>
      <w:r>
        <w:rPr>
          <w:rFonts w:ascii="宋体" w:hAnsi="宋体"/>
          <w:bCs/>
          <w:sz w:val="24"/>
        </w:rPr>
        <w:t xml:space="preserve">资格审查环节查询，响应文件中无需提供证明材料</w:t>
      </w:r>
      <w:r>
        <w:rPr>
          <w:rFonts w:hint="eastAsia" w:ascii="宋体" w:hAnsi="宋体"/>
          <w:bCs/>
          <w:sz w:val="24"/>
        </w:rPr>
        <w:t xml:space="preserve">）</w:t>
      </w:r>
      <w:bookmarkEnd w:id="25"/>
      <w:r/>
      <w:r/>
    </w:p>
    <w:p>
      <w:pPr>
        <w:ind w:firstLine="480"/>
        <w:spacing w:line="400" w:lineRule="exact"/>
        <w:rPr>
          <w:rFonts w:hint="eastAsia" w:ascii="宋体" w:hAnsi="宋体"/>
          <w:bCs/>
          <w:sz w:val="24"/>
        </w:rPr>
      </w:pPr>
      <w:r>
        <w:rPr>
          <w:rFonts w:hint="eastAsia" w:ascii="宋体" w:hAnsi="宋体"/>
          <w:bCs/>
          <w:sz w:val="24"/>
        </w:rPr>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供应商涉及以下情形的，不适用信用承诺：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（2）被相关监管部门作出行政处罚且尚在处罚有效期内；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供应商对信用承诺内容的真实性、合法性、有效性负责。如作出虚假信用承诺，视同为“提供虚假材料谋取中标、成交”的违法行为。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五、商务条款偏离表</w:t>
      </w:r>
      <w:r/>
    </w:p>
    <w:p>
      <w:pPr>
        <w:jc w:val="center"/>
        <w:widowControl/>
        <w:rPr>
          <w:rFonts w:cs="宋体"/>
          <w:b/>
          <w:sz w:val="24"/>
        </w:rPr>
      </w:pPr>
      <w:r/>
      <w:bookmarkStart w:id="26" w:name="_Toc32559_WPSOffice_Level2"/>
      <w:r/>
      <w:bookmarkStart w:id="27" w:name="OLE_LINK23"/>
      <w:r>
        <w:rPr>
          <w:rFonts w:hint="eastAsia" w:cs="宋体"/>
          <w:b/>
          <w:sz w:val="24"/>
          <w:lang w:val="zh-CN"/>
        </w:rPr>
        <w:t xml:space="preserve">商务条款偏离表</w:t>
      </w:r>
      <w:bookmarkEnd w:id="26"/>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磋商文件要求的商务条款</w:t>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磋商响应</w:t>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0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说明：</w:t>
      </w:r>
      <w:r>
        <w:rPr>
          <w:rFonts w:ascii="宋体" w:hAnsi="宋体" w:cs="宋体"/>
          <w:sz w:val="24"/>
        </w:rPr>
        <w:t xml:space="preserve">1.行数不够，可自行添加。</w:t>
      </w:r>
      <w:bookmarkEnd w:id="27"/>
      <w:r/>
    </w:p>
    <w:p>
      <w:pPr>
        <w:pStyle w:val="673"/>
        <w:ind w:left="0"/>
        <w:rPr>
          <w:b/>
          <w:lang w:val="en-US"/>
        </w:rPr>
      </w:pPr>
      <w:r>
        <w:rPr>
          <w:b/>
          <w:lang w:val="en-US"/>
        </w:rPr>
      </w:r>
      <w:r/>
    </w:p>
    <w:p>
      <w:pPr>
        <w:pStyle w:val="673"/>
        <w:ind w:left="0"/>
        <w:rPr>
          <w:b/>
          <w:lang w:val="en-US"/>
        </w:rPr>
      </w:pPr>
      <w:r>
        <w:rPr>
          <w:b/>
          <w:lang w:val="en-US"/>
        </w:rPr>
      </w:r>
      <w:r/>
    </w:p>
    <w:p>
      <w:pPr>
        <w:pStyle w:val="673"/>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六、技术条款偏离表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磋商文件技术要求</w:t>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磋商</w:t>
            </w:r>
            <w:r>
              <w:rPr>
                <w:rFonts w:hint="eastAsia" w:ascii="宋体" w:hAnsi="宋体" w:cs="宋体"/>
                <w:sz w:val="24"/>
                <w:lang w:val="zh-CN"/>
              </w:rPr>
              <w:t xml:space="preserve">响应</w:t>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4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说明：1.</w:t>
      </w:r>
      <w:r>
        <w:rPr>
          <w:rFonts w:hint="eastAsia" w:ascii="宋体" w:hAnsi="宋体" w:cs="宋体"/>
          <w:sz w:val="24"/>
        </w:rPr>
        <w:t xml:space="preserve">如果行数不够，请自行增加。</w:t>
      </w:r>
      <w:r/>
    </w:p>
    <w:p>
      <w:pPr>
        <w:pStyle w:val="673"/>
        <w:ind w:left="0"/>
        <w:rPr>
          <w:b/>
          <w:lang w:val="en-US"/>
        </w:rPr>
      </w:pPr>
      <w:r>
        <w:rPr>
          <w:b/>
          <w:lang w:val="en-US"/>
        </w:rPr>
      </w:r>
      <w:r/>
    </w:p>
    <w:p>
      <w:pPr>
        <w:pStyle w:val="673"/>
        <w:ind w:left="0"/>
        <w:rPr>
          <w:b/>
          <w:lang w:val="en-US"/>
        </w:rPr>
      </w:pPr>
      <w:r>
        <w:rPr>
          <w:b/>
          <w:lang w:val="en-US"/>
        </w:rPr>
      </w:r>
      <w:r/>
    </w:p>
    <w:p>
      <w:pPr>
        <w:pStyle w:val="673"/>
        <w:ind w:left="0"/>
        <w:rPr>
          <w:b/>
          <w:lang w:val="en-US"/>
        </w:rPr>
      </w:pPr>
      <w:r>
        <w:rPr>
          <w:b/>
          <w:lang w:val="en-US"/>
        </w:rPr>
      </w:r>
      <w:r/>
    </w:p>
    <w:p>
      <w:pPr>
        <w:pStyle w:val="673"/>
        <w:ind w:left="0"/>
        <w:rPr>
          <w:b/>
          <w:lang w:val="en-US"/>
        </w:rPr>
      </w:pPr>
      <w:r>
        <w:rPr>
          <w:b/>
          <w:lang w:val="en-US"/>
        </w:rPr>
      </w:r>
      <w:r/>
    </w:p>
    <w:p>
      <w:pPr>
        <w:spacing w:line="360" w:lineRule="auto"/>
        <w:rPr>
          <w:b/>
          <w:sz w:val="22"/>
        </w:rPr>
      </w:pPr>
      <w:r>
        <w:rPr>
          <w:b/>
          <w:sz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七、</w:t>
      </w:r>
      <w:r>
        <w:rPr>
          <w:b/>
          <w:sz w:val="22"/>
        </w:rPr>
        <w:t xml:space="preserve">《</w:t>
      </w:r>
      <w:r>
        <w:rPr>
          <w:rFonts w:hint="eastAsia"/>
          <w:b/>
          <w:sz w:val="22"/>
        </w:rPr>
        <w:t xml:space="preserve">南京市政府采购供应商信用承诺书</w:t>
      </w:r>
      <w:r>
        <w:rPr>
          <w:b/>
          <w:sz w:val="22"/>
        </w:rPr>
        <w:t xml:space="preserve">》</w:t>
      </w:r>
      <w:r>
        <w:rPr>
          <w:rFonts w:hint="eastAsia"/>
          <w:b/>
          <w:sz w:val="22"/>
        </w:rPr>
        <w:t xml:space="preserve">（法定代表人签字并加盖公章）</w:t>
      </w:r>
      <w:r/>
    </w:p>
    <w:p>
      <w:pPr>
        <w:jc w:val="center"/>
        <w:rPr>
          <w:rFonts w:hint="eastAsia" w:ascii="宋体" w:hAnsi="宋体" w:cs="方正小标宋简体"/>
          <w:sz w:val="44"/>
          <w:szCs w:val="52"/>
        </w:rPr>
      </w:pPr>
      <w:r>
        <w:rPr>
          <w:rFonts w:hint="eastAsia" w:ascii="宋体" w:hAnsi="宋体" w:cs="方正小标宋简体"/>
          <w:sz w:val="44"/>
          <w:szCs w:val="52"/>
        </w:rPr>
        <w:t xml:space="preserve">南京市政府采购供应商信用承诺书</w:t>
      </w:r>
      <w:r/>
    </w:p>
    <w:p>
      <w:pPr>
        <w:jc w:val="right"/>
        <w:rPr>
          <w:rFonts w:hint="eastAsia" w:ascii="宋体" w:hAnsi="宋体" w:cs="方正小标宋简体"/>
          <w:sz w:val="22"/>
          <w:szCs w:val="28"/>
        </w:rPr>
      </w:pPr>
      <w:r>
        <w:rPr>
          <w:rFonts w:hint="eastAsia" w:ascii="宋体" w:hAnsi="宋体" w:cs="方正小标宋简体"/>
          <w:sz w:val="22"/>
          <w:szCs w:val="28"/>
        </w:rPr>
        <w:t xml:space="preserve">XXXX年XX月XX日</w:t>
      </w:r>
      <w:r/>
    </w:p>
    <w:p>
      <w:pPr>
        <w:jc w:val="center"/>
        <w:rPr>
          <w:rFonts w:hint="eastAsia" w:ascii="宋体" w:hAnsi="宋体"/>
        </w:rPr>
      </w:pPr>
      <w:r>
        <w:rPr>
          <w:rFonts w:hint="eastAsia" w:ascii="宋体" w:hAnsi="宋体"/>
        </w:rPr>
      </w:r>
      <w:r/>
    </w:p>
    <w:tbl>
      <w:tblPr>
        <w:tblStyle w:val="691"/>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hint="eastAsia"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W w:w="1833"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rPr>
            </w:pPr>
            <w:r>
              <w:rPr>
                <w:rFonts w:hint="eastAsia" w:ascii="宋体" w:hAnsi="宋体"/>
              </w:rPr>
            </w:r>
            <w:r/>
          </w:p>
        </w:tc>
      </w:tr>
      <w:tr>
        <w:trPr>
          <w:trHeight w:val="567"/>
        </w:trPr>
        <w:tc>
          <w:tcPr>
            <w:tcW w:w="2148"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W w:w="1833"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hint="eastAsia" w:ascii="宋体" w:hAnsi="宋体"/>
              </w:rPr>
            </w:pPr>
            <w:r>
              <w:rPr>
                <w:rFonts w:hint="eastAsia" w:ascii="宋体" w:hAnsi="宋体"/>
              </w:rPr>
            </w:r>
            <w:r/>
          </w:p>
        </w:tc>
      </w:tr>
      <w:tr>
        <w:trPr>
          <w:trHeight w:val="567"/>
        </w:trPr>
        <w:tc>
          <w:tcPr>
            <w:tcW w:w="2148"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hint="eastAsia" w:ascii="宋体" w:hAnsi="宋体"/>
                <w:sz w:val="24"/>
                <w:szCs w:val="32"/>
              </w:rPr>
            </w:pPr>
            <w:r>
              <w:rPr>
                <w:rFonts w:hint="eastAsia" w:ascii="宋体" w:hAnsi="宋体"/>
                <w:sz w:val="24"/>
                <w:szCs w:val="32"/>
              </w:rPr>
            </w:r>
            <w:r/>
          </w:p>
        </w:tc>
        <w:tc>
          <w:tcPr>
            <w:tcW w:w="1833"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hint="eastAsia" w:ascii="宋体" w:hAnsi="宋体"/>
              </w:rPr>
            </w:pPr>
            <w:r>
              <w:rPr>
                <w:rFonts w:hint="eastAsia" w:ascii="宋体" w:hAnsi="宋体"/>
              </w:rPr>
            </w:r>
            <w:r/>
          </w:p>
        </w:tc>
      </w:tr>
      <w:tr>
        <w:trPr>
          <w:trHeight w:val="5560"/>
        </w:trPr>
        <w:tc>
          <w:tcPr>
            <w:tcW w:w="2148" w:type="dxa"/>
            <w:vAlign w:val="center"/>
            <w:textDirection w:val="lrTb"/>
            <w:noWrap w:val="false"/>
          </w:tcPr>
          <w:p>
            <w:pPr>
              <w:jc w:val="center"/>
              <w:rPr>
                <w:rFonts w:hint="eastAsia"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hint="eastAsia"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hint="eastAsia" w:ascii="宋体" w:hAnsi="宋体"/>
              </w:rPr>
            </w:pPr>
            <w:r>
              <w:rPr>
                <w:rFonts w:hint="eastAsia" w:ascii="宋体" w:hAnsi="宋体"/>
              </w:rPr>
            </w:r>
            <w:r/>
          </w:p>
          <w:p>
            <w:pPr>
              <w:ind w:firstLine="420"/>
              <w:jc w:val="center"/>
              <w:rPr>
                <w:rFonts w:hint="eastAsia" w:ascii="宋体" w:hAnsi="宋体"/>
              </w:rPr>
            </w:pPr>
            <w:r>
              <w:rPr>
                <w:rFonts w:hint="eastAsia" w:ascii="宋体" w:hAnsi="宋体"/>
              </w:rPr>
              <w:t xml:space="preserve">供应商名称（盖章）：</w:t>
            </w:r>
            <w:r/>
          </w:p>
          <w:p>
            <w:pPr>
              <w:ind w:firstLine="420"/>
              <w:jc w:val="center"/>
              <w:rPr>
                <w:rFonts w:hint="eastAsia" w:ascii="宋体" w:hAnsi="宋体"/>
              </w:rPr>
            </w:pPr>
            <w:r>
              <w:rPr>
                <w:rFonts w:hint="eastAsia" w:ascii="宋体" w:hAnsi="宋体"/>
              </w:rPr>
            </w:r>
            <w:r/>
          </w:p>
          <w:p>
            <w:pPr>
              <w:ind w:firstLine="420"/>
              <w:jc w:val="center"/>
              <w:rPr>
                <w:rFonts w:hint="eastAsia" w:ascii="宋体" w:hAnsi="宋体"/>
              </w:rPr>
            </w:pPr>
            <w:r>
              <w:rPr>
                <w:rFonts w:hint="eastAsia" w:ascii="宋体" w:hAnsi="宋体"/>
              </w:rPr>
              <w:t xml:space="preserve">法定代表人（签字）：</w:t>
            </w:r>
            <w:r/>
          </w:p>
          <w:p>
            <w:pPr>
              <w:ind w:firstLine="420"/>
              <w:jc w:val="center"/>
              <w:rPr>
                <w:rFonts w:hint="eastAsia" w:ascii="宋体" w:hAnsi="宋体"/>
              </w:rPr>
            </w:pPr>
            <w:r>
              <w:rPr>
                <w:rFonts w:hint="eastAsia" w:ascii="宋体" w:hAnsi="宋体"/>
              </w:rPr>
            </w:r>
            <w:r/>
          </w:p>
          <w:p>
            <w:pPr>
              <w:ind w:firstLine="420"/>
              <w:jc w:val="center"/>
              <w:rPr>
                <w:rFonts w:hint="eastAsia" w:ascii="宋体" w:hAnsi="宋体"/>
              </w:rPr>
            </w:pPr>
            <w:r>
              <w:rPr>
                <w:rFonts w:hint="eastAsia" w:ascii="宋体" w:hAnsi="宋体"/>
              </w:rPr>
              <w:t xml:space="preserve">XXXX年XX月XX日</w:t>
            </w:r>
            <w:r/>
          </w:p>
        </w:tc>
      </w:tr>
    </w:tbl>
    <w:p>
      <w:pPr>
        <w:spacing w:line="240" w:lineRule="atLeast"/>
        <w:rPr>
          <w:b/>
        </w:rPr>
      </w:pPr>
      <w:r>
        <w:rPr>
          <w:b/>
        </w:rPr>
      </w:r>
      <w:r/>
    </w:p>
    <w:p>
      <w:pPr>
        <w:pStyle w:val="673"/>
        <w:ind w:left="0"/>
        <w:rPr>
          <w:rFonts w:ascii="宋体" w:cs="宋体"/>
          <w:b/>
          <w:szCs w:val="21"/>
          <w:lang w:val="en-US"/>
        </w:rPr>
      </w:pPr>
      <w:r>
        <w:rPr>
          <w:rFonts w:ascii="宋体" w:cs="宋体"/>
          <w:b/>
          <w:szCs w:val="21"/>
          <w:lang w:val="en-US"/>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八、竞争性磋商需要的其他证明文件及材料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rPr>
      </w:pPr>
      <w:r>
        <w:rPr>
          <w:sz w:val="22"/>
        </w:rPr>
      </w:r>
      <w:r/>
    </w:p>
    <w:p>
      <w:pPr>
        <w:spacing w:line="360" w:lineRule="auto"/>
        <w:rPr>
          <w:sz w:val="22"/>
          <w:szCs w:val="22"/>
        </w:rPr>
      </w:pPr>
      <w:r>
        <w:rPr>
          <w:rFonts w:hint="eastAsia"/>
          <w:sz w:val="22"/>
        </w:rPr>
        <w:t xml:space="preserve">附件一、价格折扣文件</w:t>
      </w:r>
      <w:r/>
    </w:p>
    <w:p>
      <w:pPr>
        <w:pStyle w:val="673"/>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bookmarkStart w:id="28" w:name="OLE_LINK10"/>
      <w:r/>
      <w:bookmarkStart w:id="29" w:name="OLE_LINK11"/>
      <w:r/>
      <w:bookmarkStart w:id="30" w:name="OLE_LINK19"/>
      <w:r>
        <w:rPr>
          <w:rFonts w:hint="eastAsia"/>
          <w:b/>
          <w:sz w:val="28"/>
          <w:szCs w:val="28"/>
        </w:rPr>
        <w:t xml:space="preserve">中小企业声明函（服务）</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rFonts w:hint="eastAsia"/>
          <w:b/>
          <w:sz w:val="22"/>
          <w:u w:val="single"/>
        </w:rPr>
        <w:t xml:space="preserve">其他未列明行业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p>
    <w:p>
      <w:pPr>
        <w:ind w:firstLine="440"/>
        <w:jc w:val="right"/>
        <w:spacing w:line="360" w:lineRule="auto"/>
        <w:widowControl/>
        <w:rPr>
          <w:sz w:val="22"/>
        </w:rPr>
      </w:pPr>
      <w:r>
        <w:rPr>
          <w:rFonts w:hint="eastAsia"/>
          <w:sz w:val="22"/>
        </w:rPr>
        <w:t xml:space="preserve">日期：</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673"/>
        <w:rPr>
          <w:rFonts w:hint="eastAsia" w:ascii="宋体" w:hAnsi="宋体"/>
          <w:sz w:val="24"/>
          <w:lang w:val="en-US"/>
        </w:rPr>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从业人员、营业收入、资产总额填报上一年度数据，无上一年度数据的新成立企业可不填报。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w:t>
      </w:r>
      <w:r>
        <w:rPr>
          <w:rFonts w:ascii="宋体" w:hAnsi="宋体"/>
          <w:sz w:val="24"/>
          <w:lang w:val="en-US"/>
        </w:rPr>
        <w:t xml:space="preserve">专门面向中小微型企业采购的项目，供应商如不提供此声明函，则不能通过资格审查</w:t>
      </w:r>
      <w:r>
        <w:rPr>
          <w:rFonts w:hint="eastAsia" w:ascii="宋体" w:hAnsi="宋体"/>
          <w:sz w:val="24"/>
          <w:lang w:val="en-US"/>
        </w:rPr>
        <w:t xml:space="preserve">。</w:t>
      </w:r>
      <w:r>
        <w:rPr>
          <w:rFonts w:hint="eastAsia" w:ascii="宋体" w:hAnsi="宋体"/>
          <w:sz w:val="24"/>
          <w:lang w:val="en-US"/>
        </w:rPr>
        <w:t xml:space="preserve">4.供应商应对照《工业和信息化部、国家统计局、国家发展和改革委员会、财政部关于印发中小企业划型标准规定的通知》(工信部联企业〔2011〕300</w:t>
      </w:r>
      <w:r>
        <w:rPr>
          <w:rFonts w:hint="eastAsia" w:ascii="宋体" w:hAnsi="宋体"/>
          <w:sz w:val="24"/>
          <w:lang w:val="en-US"/>
        </w:rPr>
        <w:t xml:space="preserve">号)</w:t>
      </w:r>
      <w:r>
        <w:rPr>
          <w:rFonts w:hint="eastAsia" w:ascii="宋体" w:hAnsi="宋体"/>
          <w:sz w:val="24"/>
          <w:lang w:val="en-US"/>
        </w:rPr>
        <w:t xml:space="preserve">《国家统计局关于印发〈统计上大中小微型企业划分办法（2017）〉的通知》（国统字〔2017〕213号）的规定，自行勾选承接企业的企业规模类型。</w:t>
      </w:r>
      <w:bookmarkEnd w:id="28"/>
      <w:r/>
      <w:bookmarkEnd w:id="29"/>
      <w:r/>
    </w:p>
    <w:p>
      <w:pPr>
        <w:pStyle w:val="673"/>
      </w:pPr>
      <w:r/>
      <w:bookmarkEnd w:id="30"/>
      <w:r/>
    </w:p>
    <w:p>
      <w:pPr>
        <w:pStyle w:val="673"/>
      </w:pPr>
      <w:r/>
      <w:r/>
    </w:p>
    <w:p>
      <w:pPr>
        <w:pStyle w:val="673"/>
      </w:pPr>
      <w:r/>
      <w:r/>
    </w:p>
    <w:p>
      <w:pPr>
        <w:pStyle w:val="673"/>
      </w:pPr>
      <w:r/>
      <w:r/>
    </w:p>
    <w:p>
      <w:pPr>
        <w:pStyle w:val="673"/>
        <w:ind w:left="0"/>
      </w:pPr>
      <w:r/>
      <w:r/>
    </w:p>
    <w:p>
      <w:pPr>
        <w:pStyle w:val="673"/>
        <w:ind w:left="0"/>
      </w:pPr>
      <w:r/>
      <w:r/>
    </w:p>
    <w:p>
      <w:pPr>
        <w:pStyle w:val="673"/>
        <w:ind w:left="0"/>
        <w:rPr>
          <w:sz w:val="22"/>
        </w:rPr>
      </w:pPr>
      <w:r>
        <w:rPr>
          <w:sz w:val="22"/>
        </w:rPr>
      </w:r>
      <w:r/>
    </w:p>
    <w:p>
      <w:pPr>
        <w:pStyle w:val="673"/>
        <w:ind w:left="0"/>
        <w:rPr>
          <w:sz w:val="22"/>
        </w:rPr>
      </w:pPr>
      <w:r>
        <w:rPr>
          <w:sz w:val="22"/>
        </w:rPr>
      </w:r>
      <w:r/>
    </w:p>
    <w:p>
      <w:pPr>
        <w:pStyle w:val="673"/>
        <w:ind w:left="0"/>
        <w:rPr>
          <w:sz w:val="22"/>
        </w:rPr>
      </w:pPr>
      <w:r>
        <w:rPr>
          <w:sz w:val="22"/>
        </w:rPr>
      </w:r>
      <w:r/>
    </w:p>
    <w:p>
      <w:pPr>
        <w:pStyle w:val="673"/>
        <w:ind w:left="0"/>
        <w:rPr>
          <w:sz w:val="22"/>
        </w:rPr>
      </w:pPr>
      <w:r>
        <w:rPr>
          <w:sz w:val="22"/>
        </w:rPr>
      </w:r>
      <w:r/>
    </w:p>
    <w:p>
      <w:pPr>
        <w:pStyle w:val="673"/>
        <w:ind w:left="0"/>
        <w:rPr>
          <w:sz w:val="22"/>
          <w:szCs w:val="22"/>
        </w:rPr>
      </w:pPr>
      <w:r>
        <w:rPr>
          <w:rFonts w:hint="eastAsia"/>
          <w:sz w:val="22"/>
        </w:rPr>
        <w:t xml:space="preserve">2</w:t>
      </w:r>
      <w:r>
        <w:rPr>
          <w:rFonts w:hint="eastAsia"/>
          <w:sz w:val="22"/>
        </w:rPr>
        <w:t xml:space="preserve">、</w:t>
      </w:r>
      <w:r>
        <w:rPr>
          <w:sz w:val="22"/>
        </w:rPr>
        <w:t xml:space="preserve">残疾人福利性单位声明函（若有）</w:t>
      </w:r>
      <w:r/>
    </w:p>
    <w:p>
      <w:pPr>
        <w:pStyle w:val="673"/>
        <w:ind w:left="0"/>
        <w:jc w:val="center"/>
        <w:rPr>
          <w:b/>
          <w:sz w:val="28"/>
          <w:szCs w:val="28"/>
        </w:rPr>
      </w:pPr>
      <w:r>
        <w:rPr>
          <w:b/>
          <w:sz w:val="28"/>
          <w:szCs w:val="28"/>
        </w:rPr>
        <w:t xml:space="preserve">残疾人福利性单位声明函（若有）</w:t>
      </w:r>
      <w:r/>
    </w:p>
    <w:p>
      <w:pPr>
        <w:pStyle w:val="673"/>
        <w:ind w:left="0" w:firstLine="440"/>
        <w:spacing w:after="0" w:line="360" w:lineRule="auto"/>
        <w:rPr>
          <w:sz w:val="22"/>
        </w:rPr>
      </w:pPr>
      <w:r>
        <w:rPr>
          <w:rFonts w:hint="eastAsia"/>
          <w:sz w:val="22"/>
        </w:rPr>
        <w:t xml:space="preserve">本单位郑重声明，根据《财政部</w:t>
      </w:r>
      <w:r>
        <w:rPr>
          <w:sz w:val="22"/>
        </w:rPr>
        <w:t xml:space="preserve">民政部中国残疾人联合会关于促进残疾人就业政府</w:t>
      </w:r>
      <w:r>
        <w:rPr>
          <w:rFonts w:hint="eastAsia"/>
          <w:sz w:val="22"/>
        </w:rPr>
        <w:t xml:space="preserve">采购政策的通知》（财库〔</w:t>
      </w:r>
      <w:r>
        <w:rPr>
          <w:sz w:val="22"/>
        </w:rPr>
        <w:t xml:space="preserve">2017</w:t>
      </w:r>
      <w:r>
        <w:rPr>
          <w:sz w:val="22"/>
        </w:rPr>
        <w:t xml:space="preserve">〕</w:t>
      </w:r>
      <w:r>
        <w:rPr>
          <w:sz w:val="22"/>
        </w:rPr>
        <w:t xml:space="preserve">141</w:t>
      </w:r>
      <w:r>
        <w:rPr>
          <w:sz w:val="22"/>
        </w:rPr>
        <w:t xml:space="preserve">号）的规定，本单位为符合条件的残疾人福利性单</w:t>
      </w:r>
      <w:r>
        <w:rPr>
          <w:rFonts w:hint="eastAsia"/>
          <w:sz w:val="22"/>
        </w:rPr>
        <w:t xml:space="preserve">位，且本单位参加</w:t>
      </w:r>
      <w:r>
        <w:rPr>
          <w:sz w:val="22"/>
        </w:rPr>
        <w:t xml:space="preserve">______</w:t>
      </w:r>
      <w:r>
        <w:rPr>
          <w:sz w:val="22"/>
        </w:rPr>
        <w:t xml:space="preserve">单位的</w:t>
      </w:r>
      <w:r>
        <w:rPr>
          <w:sz w:val="22"/>
        </w:rPr>
        <w:t xml:space="preserve">______</w:t>
      </w:r>
      <w:r>
        <w:rPr>
          <w:sz w:val="22"/>
        </w:rPr>
        <w:t xml:space="preserve">项目采购活动提供本单位制造的货物（由本单位承</w:t>
      </w:r>
      <w:r>
        <w:rPr>
          <w:rFonts w:hint="eastAsia"/>
          <w:sz w:val="22"/>
        </w:rPr>
        <w:t xml:space="preserve">担工程</w:t>
      </w:r>
      <w:r>
        <w:rPr>
          <w:sz w:val="22"/>
        </w:rPr>
        <w:t xml:space="preserve">/</w:t>
      </w:r>
      <w:r>
        <w:rPr>
          <w:sz w:val="22"/>
        </w:rPr>
        <w:t xml:space="preserve">提供服务），或者提供其他残疾人福利性单位制造的货物（不包括使用非残疾人福</w:t>
      </w:r>
      <w:r>
        <w:rPr>
          <w:rFonts w:hint="eastAsia"/>
          <w:sz w:val="22"/>
        </w:rPr>
        <w:t xml:space="preserve">利性单位注册商标的货物）。</w:t>
      </w:r>
      <w:r/>
    </w:p>
    <w:p>
      <w:pPr>
        <w:pStyle w:val="673"/>
        <w:spacing w:after="0" w:line="360" w:lineRule="auto"/>
        <w:rPr>
          <w:sz w:val="22"/>
        </w:rPr>
      </w:pPr>
      <w:r>
        <w:rPr>
          <w:rFonts w:hint="eastAsia"/>
          <w:sz w:val="22"/>
        </w:rPr>
        <w:t xml:space="preserve">本单位对上述声明的真实性负责。如有虚假，将依法承担相应责任。</w:t>
      </w:r>
      <w:r/>
    </w:p>
    <w:p>
      <w:pPr>
        <w:pStyle w:val="673"/>
        <w:ind w:firstLine="4620"/>
        <w:rPr>
          <w:sz w:val="22"/>
        </w:rPr>
      </w:pPr>
      <w:r>
        <w:rPr>
          <w:sz w:val="22"/>
        </w:rPr>
      </w:r>
      <w:r/>
    </w:p>
    <w:p>
      <w:pPr>
        <w:pStyle w:val="673"/>
        <w:ind w:firstLine="4620"/>
        <w:rPr>
          <w:sz w:val="22"/>
        </w:rPr>
      </w:pPr>
      <w:r>
        <w:rPr>
          <w:sz w:val="22"/>
        </w:rPr>
      </w:r>
      <w:r/>
    </w:p>
    <w:p>
      <w:pPr>
        <w:pStyle w:val="673"/>
        <w:ind w:firstLine="4620"/>
        <w:rPr>
          <w:sz w:val="22"/>
        </w:rPr>
      </w:pPr>
      <w:r>
        <w:rPr>
          <w:rFonts w:hint="eastAsia"/>
          <w:sz w:val="22"/>
        </w:rPr>
        <w:t xml:space="preserve">单位名称（</w:t>
      </w:r>
      <w:r>
        <w:rPr>
          <w:rFonts w:hint="eastAsia"/>
          <w:sz w:val="22"/>
          <w:szCs w:val="21"/>
        </w:rPr>
        <w:t xml:space="preserve">加盖电子公章</w:t>
      </w:r>
      <w:r>
        <w:rPr>
          <w:rFonts w:hint="eastAsia"/>
          <w:sz w:val="22"/>
        </w:rPr>
        <w:t xml:space="preserve">）：</w:t>
      </w:r>
      <w:r/>
    </w:p>
    <w:p>
      <w:pPr>
        <w:pStyle w:val="673"/>
        <w:ind w:firstLine="5280"/>
        <w:rPr>
          <w:sz w:val="22"/>
        </w:rPr>
      </w:pPr>
      <w:r>
        <w:rPr>
          <w:rFonts w:hint="eastAsia"/>
          <w:sz w:val="22"/>
        </w:rPr>
        <w:t xml:space="preserve">日</w:t>
      </w:r>
      <w:r>
        <w:rPr>
          <w:sz w:val="22"/>
        </w:rPr>
        <w:t xml:space="preserve">期：</w:t>
      </w:r>
      <w:r/>
    </w:p>
    <w:p>
      <w:pPr>
        <w:pStyle w:val="673"/>
        <w:ind w:left="0"/>
        <w:rPr>
          <w:sz w:val="22"/>
        </w:rPr>
      </w:pPr>
      <w:r>
        <w:rPr>
          <w:sz w:val="22"/>
        </w:rPr>
        <w:t xml:space="preserve">3</w:t>
      </w:r>
      <w:r>
        <w:rPr>
          <w:sz w:val="22"/>
        </w:rPr>
        <w:t xml:space="preserve">、属于监狱企业的证明文件（若有）</w:t>
      </w:r>
      <w:r/>
    </w:p>
    <w:p>
      <w:pPr>
        <w:pStyle w:val="673"/>
        <w:rPr>
          <w:sz w:val="22"/>
        </w:rPr>
      </w:pPr>
      <w:r>
        <w:rPr>
          <w:rFonts w:hint="eastAsia"/>
          <w:sz w:val="22"/>
        </w:rPr>
        <w:t xml:space="preserve">（提供由省级以上监狱管理局、戒毒管理局</w:t>
      </w:r>
      <w:r>
        <w:rPr>
          <w:sz w:val="22"/>
        </w:rPr>
        <w:t xml:space="preserve">(</w:t>
      </w:r>
      <w:r>
        <w:rPr>
          <w:sz w:val="22"/>
        </w:rPr>
        <w:t xml:space="preserve">含新疆生产建设兵团</w:t>
      </w:r>
      <w:r>
        <w:rPr>
          <w:sz w:val="22"/>
        </w:rPr>
        <w:t xml:space="preserve">)</w:t>
      </w:r>
      <w:r>
        <w:rPr>
          <w:sz w:val="22"/>
        </w:rPr>
        <w:t xml:space="preserve">出具的属于监狱企</w:t>
      </w:r>
      <w:r>
        <w:rPr>
          <w:rFonts w:hint="eastAsia"/>
          <w:sz w:val="22"/>
        </w:rPr>
        <w:t xml:space="preserve">业的证明文件）</w:t>
      </w:r>
      <w:r/>
    </w:p>
    <w:p>
      <w:pPr>
        <w:pStyle w:val="673"/>
        <w:rPr>
          <w:sz w:val="22"/>
        </w:rPr>
      </w:pPr>
      <w:r>
        <w:rPr>
          <w:sz w:val="22"/>
        </w:rPr>
      </w:r>
      <w:r/>
    </w:p>
    <w:p>
      <w:pPr>
        <w:pStyle w:val="673"/>
        <w:rPr>
          <w:sz w:val="22"/>
        </w:rPr>
      </w:pPr>
      <w:r>
        <w:rPr>
          <w:sz w:val="22"/>
        </w:rPr>
      </w:r>
      <w:r/>
    </w:p>
    <w:p>
      <w:pPr>
        <w:pStyle w:val="673"/>
      </w:pPr>
      <w:r/>
      <w:r/>
    </w:p>
    <w:p>
      <w:pPr>
        <w:pStyle w:val="673"/>
      </w:pPr>
      <w:r/>
      <w:r/>
    </w:p>
    <w:p>
      <w:pPr>
        <w:pStyle w:val="673"/>
      </w:pPr>
      <w:r/>
      <w:r/>
    </w:p>
    <w:p>
      <w:pPr>
        <w:pStyle w:val="673"/>
      </w:pPr>
      <w:r/>
      <w:r/>
    </w:p>
    <w:p>
      <w:pPr>
        <w:pStyle w:val="673"/>
      </w:pPr>
      <w:r/>
      <w:r/>
    </w:p>
    <w:p>
      <w:pPr>
        <w:pStyle w:val="673"/>
      </w:pPr>
      <w:r/>
      <w:r/>
    </w:p>
    <w:p>
      <w:pPr>
        <w:pStyle w:val="673"/>
      </w:pPr>
      <w:r/>
      <w:r/>
    </w:p>
    <w:p>
      <w:pPr>
        <w:pStyle w:val="673"/>
      </w:pPr>
      <w:r/>
      <w:r/>
    </w:p>
    <w:p>
      <w:pPr>
        <w:pStyle w:val="673"/>
      </w:pPr>
      <w:r/>
      <w:r/>
    </w:p>
    <w:p>
      <w:pPr>
        <w:pStyle w:val="673"/>
        <w:ind w:left="0"/>
      </w:pPr>
      <w:r/>
      <w:r/>
    </w:p>
    <w:p>
      <w:pPr>
        <w:pStyle w:val="673"/>
        <w:ind w:left="0"/>
      </w:pPr>
      <w:r/>
      <w:r/>
    </w:p>
    <w:p>
      <w:pPr>
        <w:pStyle w:val="673"/>
        <w:ind w:left="0"/>
      </w:pPr>
      <w:r/>
      <w:r/>
    </w:p>
    <w:p>
      <w:pPr>
        <w:pStyle w:val="673"/>
        <w:ind w:left="0"/>
      </w:pPr>
      <w:r/>
      <w:r/>
    </w:p>
    <w:p>
      <w:pPr>
        <w:pStyle w:val="673"/>
        <w:ind w:left="0"/>
      </w:pPr>
      <w:r/>
      <w:r/>
    </w:p>
    <w:p>
      <w:pPr>
        <w:pStyle w:val="673"/>
        <w:ind w:left="0"/>
      </w:pPr>
      <w:r/>
      <w:r/>
    </w:p>
    <w:p>
      <w:pPr>
        <w:pStyle w:val="673"/>
        <w:ind w:left="0"/>
      </w:pPr>
      <w:r/>
      <w:r/>
    </w:p>
    <w:p>
      <w:pPr>
        <w:pStyle w:val="673"/>
        <w:ind w:left="0"/>
        <w:rPr>
          <w:sz w:val="22"/>
          <w:szCs w:val="22"/>
        </w:rPr>
      </w:pPr>
      <w:r>
        <w:rPr>
          <w:sz w:val="22"/>
          <w:szCs w:val="22"/>
        </w:rPr>
      </w:r>
      <w:r/>
    </w:p>
    <w:p>
      <w:pPr>
        <w:pStyle w:val="673"/>
        <w:ind w:left="0"/>
        <w:rPr>
          <w:sz w:val="22"/>
          <w:szCs w:val="22"/>
        </w:rPr>
      </w:pPr>
      <w:r>
        <w:rPr>
          <w:sz w:val="22"/>
          <w:szCs w:val="22"/>
        </w:rPr>
      </w:r>
      <w:r/>
    </w:p>
    <w:p>
      <w:pPr>
        <w:pStyle w:val="673"/>
        <w:ind w:left="0"/>
        <w:rPr>
          <w:sz w:val="22"/>
          <w:szCs w:val="22"/>
        </w:rPr>
      </w:pPr>
      <w:r>
        <w:rPr>
          <w:sz w:val="22"/>
          <w:szCs w:val="22"/>
        </w:rPr>
      </w:r>
      <w:r/>
    </w:p>
    <w:p>
      <w:pPr>
        <w:pStyle w:val="673"/>
        <w:ind w:left="0"/>
        <w:rPr>
          <w:sz w:val="22"/>
          <w:szCs w:val="22"/>
        </w:rPr>
      </w:pPr>
      <w:r>
        <w:rPr>
          <w:sz w:val="22"/>
          <w:szCs w:val="22"/>
        </w:rPr>
      </w:r>
      <w:r/>
    </w:p>
    <w:p>
      <w:pPr>
        <w:pStyle w:val="673"/>
        <w:ind w:left="0"/>
        <w:rPr>
          <w:sz w:val="22"/>
        </w:rPr>
      </w:pPr>
      <w:r>
        <w:rPr>
          <w:sz w:val="22"/>
        </w:rPr>
      </w:r>
      <w:r/>
    </w:p>
    <w:p>
      <w:pPr>
        <w:pStyle w:val="673"/>
        <w:ind w:left="0"/>
        <w:rPr>
          <w:sz w:val="22"/>
          <w:szCs w:val="22"/>
        </w:rPr>
      </w:pPr>
      <w:r>
        <w:rPr>
          <w:rFonts w:hint="eastAsia"/>
          <w:sz w:val="22"/>
        </w:rPr>
        <w:t xml:space="preserve">附件二、声明格式</w:t>
      </w:r>
      <w:r/>
    </w:p>
    <w:p>
      <w:pPr>
        <w:pStyle w:val="673"/>
        <w:ind w:left="0"/>
        <w:rPr>
          <w:rFonts w:hint="eastAsia" w:ascii="宋体" w:hAnsi="宋体"/>
        </w:rPr>
      </w:pPr>
      <w:r>
        <w:rPr>
          <w:rFonts w:hint="eastAsia" w:ascii="宋体" w:hAnsi="宋体"/>
          <w:sz w:val="22"/>
        </w:rPr>
        <w:t xml:space="preserve">1、无重大违法记录声明</w:t>
      </w:r>
      <w:r/>
    </w:p>
    <w:p>
      <w:pPr>
        <w:pStyle w:val="673"/>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673"/>
        <w:ind w:left="0"/>
        <w:spacing w:after="0" w:line="360" w:lineRule="auto"/>
        <w:rPr>
          <w:rFonts w:hint="eastAsia" w:ascii="宋体" w:hAnsi="宋体"/>
          <w:sz w:val="22"/>
        </w:rPr>
      </w:pPr>
      <w:r>
        <w:rPr>
          <w:rFonts w:hint="eastAsia" w:ascii="宋体" w:hAnsi="宋体"/>
          <w:sz w:val="22"/>
        </w:rPr>
        <w:t xml:space="preserve">南京市浦口区人民政府沿江街道办事处：</w:t>
      </w:r>
      <w:r/>
    </w:p>
    <w:p>
      <w:pPr>
        <w:pStyle w:val="673"/>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673"/>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673"/>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（说明：政府采购法第二十二条第一款第五项所称重大违法记录，是指供应商因违法经营受到刑事处罚或者责令停产停业、吊销许可证或者执照、较大数额罚款等行政处罚。）</w:t>
      </w:r>
      <w:r/>
    </w:p>
    <w:p>
      <w:pPr>
        <w:pStyle w:val="673"/>
        <w:rPr>
          <w:rFonts w:hint="eastAsia" w:ascii="宋体" w:hAnsi="宋体"/>
          <w:sz w:val="22"/>
        </w:rPr>
      </w:pPr>
      <w:r>
        <w:rPr>
          <w:rFonts w:hint="eastAsia" w:ascii="宋体" w:hAnsi="宋体"/>
          <w:sz w:val="22"/>
        </w:rPr>
      </w:r>
      <w:r/>
    </w:p>
    <w:p>
      <w:pPr>
        <w:pStyle w:val="673"/>
        <w:ind w:left="0"/>
        <w:rPr>
          <w:rFonts w:hint="eastAsia" w:ascii="宋体" w:hAnsi="宋体"/>
          <w:sz w:val="22"/>
        </w:rPr>
      </w:pPr>
      <w:r>
        <w:rPr>
          <w:rFonts w:hint="eastAsia" w:ascii="宋体" w:hAnsi="宋体"/>
          <w:sz w:val="22"/>
        </w:rPr>
      </w:r>
      <w:r/>
    </w:p>
    <w:p>
      <w:pPr>
        <w:pStyle w:val="673"/>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673"/>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673"/>
        <w:rPr>
          <w:rFonts w:hint="eastAsia" w:ascii="宋体" w:hAnsi="宋体"/>
        </w:rPr>
      </w:pPr>
      <w:r>
        <w:rPr>
          <w:rFonts w:hint="eastAsia" w:ascii="宋体" w:hAnsi="宋体"/>
        </w:rPr>
      </w:r>
      <w:r/>
    </w:p>
    <w:p>
      <w:pPr>
        <w:pStyle w:val="673"/>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672"/>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672"/>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南京市浦口区人民政府沿江街道办事处：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方正仿宋_GBK">
    <w:panose1 w:val="020B0503020202020204"/>
  </w:font>
  <w:font w:name="Symbol">
    <w:panose1 w:val="05050102010706020507"/>
  </w:font>
  <w:font w:name="Wingdings">
    <w:panose1 w:val="05000000000000000000"/>
  </w:font>
  <w:font w:name="方正小标宋简体">
    <w:panose1 w:val="020B0503020202020204"/>
  </w:font>
  <w:font w:name="Courier New">
    <w:panose1 w:val="02070309020205020404"/>
  </w:font>
  <w:font w:name="黑体">
    <w:panose1 w:val="02010609060101010101"/>
  </w:font>
  <w:font w:name="Verdana">
    <w:panose1 w:val="020B0604030504040204"/>
  </w:font>
  <w:font w:name="微软雅黑">
    <w:panose1 w:val="020B0503020204020204"/>
  </w:font>
  <w:font w:name="Calibri">
    <w:panose1 w:val="020F0502020204030204"/>
  </w:font>
  <w:font w:name="方正大黑简体">
    <w:panose1 w:val="020B0503020202020204"/>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AutoText"/>
      </w:docPartObj>
      <w:rPr/>
    </w:sdtPr>
    <w:sdtContent>
      <w:p>
        <w:pPr>
          <w:pStyle w:val="679"/>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6" w:default="1">
    <w:name w:val="Normal"/>
    <w:qFormat/>
    <w:pPr>
      <w:jc w:val="both"/>
      <w:widowControl w:val="off"/>
    </w:pPr>
    <w:rPr>
      <w:rFonts w:ascii="Times New Roman" w:hAnsi="Times New Roman" w:eastAsia="宋体" w:cs="Times New Roman"/>
      <w:sz w:val="21"/>
      <w:szCs w:val="24"/>
    </w:rPr>
  </w:style>
  <w:style w:type="paragraph" w:styleId="657">
    <w:name w:val="Heading 1"/>
    <w:basedOn w:val="656"/>
    <w:next w:val="656"/>
    <w:link w:val="729"/>
    <w:qFormat/>
    <w:pPr>
      <w:keepLines/>
      <w:keepNext/>
      <w:spacing w:before="480" w:after="200"/>
      <w:outlineLvl w:val="0"/>
    </w:pPr>
    <w:rPr>
      <w:rFonts w:ascii="Arial" w:hAnsi="Arial" w:eastAsia="Arial" w:cs="Arial"/>
      <w:sz w:val="40"/>
      <w:szCs w:val="40"/>
    </w:rPr>
  </w:style>
  <w:style w:type="paragraph" w:styleId="658">
    <w:name w:val="Heading 2"/>
    <w:basedOn w:val="656"/>
    <w:link w:val="891"/>
    <w:qFormat/>
    <w:pPr>
      <w:jc w:val="left"/>
      <w:spacing w:before="100" w:beforeAutospacing="1" w:after="100" w:afterAutospacing="1"/>
      <w:widowControl/>
      <w:outlineLvl w:val="1"/>
    </w:pPr>
    <w:rPr>
      <w:rFonts w:ascii="宋体" w:hAnsi="宋体" w:cs="宋体"/>
      <w:b/>
      <w:bCs/>
      <w:sz w:val="36"/>
      <w:szCs w:val="36"/>
    </w:rPr>
  </w:style>
  <w:style w:type="paragraph" w:styleId="659">
    <w:name w:val="Heading 3"/>
    <w:basedOn w:val="656"/>
    <w:next w:val="656"/>
    <w:link w:val="731"/>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32"/>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33"/>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734"/>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3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37"/>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unhideWhenUsed/>
  </w:style>
  <w:style w:type="table" w:styleId="667" w:default="1">
    <w:name w:val="Normal Table"/>
    <w:uiPriority w:val="99"/>
    <w:semiHidden/>
    <w:unhideWhenUsed/>
    <w:tblPr>
      <w:tblInd w:w="0" w:type="dxa"/>
      <w:tblCellMar>
        <w:left w:w="108" w:type="dxa"/>
        <w:top w:w="0" w:type="dxa"/>
        <w:right w:w="108" w:type="dxa"/>
        <w:bottom w:w="0" w:type="dxa"/>
      </w:tblCellMar>
    </w:tblPr>
  </w:style>
  <w:style w:type="numbering" w:styleId="668" w:default="1">
    <w:name w:val="No List"/>
    <w:uiPriority w:val="99"/>
    <w:semiHidden/>
    <w:unhideWhenUsed/>
  </w:style>
  <w:style w:type="paragraph" w:styleId="669">
    <w:name w:val="toc 7"/>
    <w:basedOn w:val="656"/>
    <w:next w:val="656"/>
    <w:uiPriority w:val="39"/>
    <w:unhideWhenUsed/>
    <w:qFormat/>
    <w:pPr>
      <w:ind w:left="1701"/>
      <w:spacing w:after="57"/>
    </w:pPr>
  </w:style>
  <w:style w:type="paragraph" w:styleId="670">
    <w:name w:val="Normal Indent"/>
    <w:basedOn w:val="656"/>
    <w:link w:val="877"/>
    <w:qFormat/>
    <w:pPr>
      <w:ind w:firstLine="420"/>
    </w:pPr>
    <w:rPr>
      <w:szCs w:val="20"/>
    </w:rPr>
  </w:style>
  <w:style w:type="paragraph" w:styleId="671">
    <w:name w:val="Caption"/>
    <w:basedOn w:val="656"/>
    <w:next w:val="656"/>
    <w:uiPriority w:val="35"/>
    <w:semiHidden/>
    <w:unhideWhenUsed/>
    <w:qFormat/>
    <w:pPr>
      <w:spacing w:line="276" w:lineRule="auto"/>
    </w:pPr>
    <w:rPr>
      <w:b/>
      <w:bCs/>
      <w:color w:val="4f81bd" w:themeColor="accent1"/>
      <w:sz w:val="18"/>
      <w:szCs w:val="18"/>
    </w:rPr>
  </w:style>
  <w:style w:type="paragraph" w:styleId="672">
    <w:name w:val="Body Text"/>
    <w:basedOn w:val="656"/>
    <w:link w:val="882"/>
    <w:qFormat/>
    <w:pPr>
      <w:jc w:val="center"/>
    </w:pPr>
    <w:rPr>
      <w:rFonts w:ascii="方正大黑简体" w:eastAsia="方正大黑简体"/>
      <w:position w:val="6"/>
      <w:sz w:val="30"/>
      <w:szCs w:val="20"/>
      <w:lang w:val="zh-CN"/>
    </w:rPr>
  </w:style>
  <w:style w:type="paragraph" w:styleId="673">
    <w:name w:val="Body Text Indent"/>
    <w:basedOn w:val="656"/>
    <w:link w:val="883"/>
    <w:uiPriority w:val="99"/>
    <w:qFormat/>
    <w:pPr>
      <w:ind w:left="420"/>
      <w:spacing w:after="120"/>
    </w:pPr>
    <w:rPr>
      <w:lang w:val="zh-CN"/>
    </w:rPr>
  </w:style>
  <w:style w:type="paragraph" w:styleId="674">
    <w:name w:val="toc 5"/>
    <w:basedOn w:val="656"/>
    <w:next w:val="656"/>
    <w:uiPriority w:val="39"/>
    <w:unhideWhenUsed/>
    <w:pPr>
      <w:ind w:left="1134"/>
      <w:spacing w:after="57"/>
    </w:pPr>
  </w:style>
  <w:style w:type="paragraph" w:styleId="675">
    <w:name w:val="toc 3"/>
    <w:basedOn w:val="656"/>
    <w:next w:val="656"/>
    <w:uiPriority w:val="39"/>
    <w:unhideWhenUsed/>
    <w:pPr>
      <w:ind w:left="567"/>
      <w:spacing w:after="57"/>
    </w:pPr>
  </w:style>
  <w:style w:type="paragraph" w:styleId="676">
    <w:name w:val="toc 8"/>
    <w:basedOn w:val="656"/>
    <w:next w:val="656"/>
    <w:uiPriority w:val="39"/>
    <w:unhideWhenUsed/>
    <w:pPr>
      <w:ind w:left="1984"/>
      <w:spacing w:after="57"/>
    </w:pPr>
  </w:style>
  <w:style w:type="paragraph" w:styleId="677">
    <w:name w:val="Body Text Indent 2"/>
    <w:basedOn w:val="656"/>
    <w:link w:val="886"/>
    <w:uiPriority w:val="99"/>
    <w:semiHidden/>
    <w:unhideWhenUsed/>
    <w:pPr>
      <w:ind w:left="420"/>
      <w:spacing w:after="120" w:line="480" w:lineRule="auto"/>
    </w:pPr>
  </w:style>
  <w:style w:type="paragraph" w:styleId="678">
    <w:name w:val="endnote text"/>
    <w:basedOn w:val="656"/>
    <w:link w:val="875"/>
    <w:uiPriority w:val="99"/>
    <w:semiHidden/>
    <w:unhideWhenUsed/>
    <w:rPr>
      <w:sz w:val="20"/>
    </w:rPr>
  </w:style>
  <w:style w:type="paragraph" w:styleId="679">
    <w:name w:val="Footer"/>
    <w:basedOn w:val="656"/>
    <w:link w:val="881"/>
    <w:uiPriority w:val="99"/>
    <w:unhideWhenUsed/>
    <w:qFormat/>
    <w:pPr>
      <w:jc w:val="left"/>
      <w:tabs>
        <w:tab w:val="center" w:pos="4153" w:leader="none"/>
        <w:tab w:val="right" w:pos="8306" w:leader="none"/>
      </w:tabs>
    </w:pPr>
    <w:rPr>
      <w:sz w:val="18"/>
      <w:szCs w:val="18"/>
    </w:rPr>
  </w:style>
  <w:style w:type="paragraph" w:styleId="680">
    <w:name w:val="Header"/>
    <w:basedOn w:val="656"/>
    <w:link w:val="880"/>
    <w:uiPriority w:val="99"/>
    <w:unhideWhenUsed/>
    <w:pPr>
      <w:jc w:val="center"/>
      <w:tabs>
        <w:tab w:val="center" w:pos="4153" w:leader="none"/>
        <w:tab w:val="right" w:pos="8306" w:leader="none"/>
      </w:tabs>
      <w:pBdr>
        <w:bottom w:val="single" w:color="auto" w:sz="6" w:space="1"/>
      </w:pBdr>
    </w:pPr>
    <w:rPr>
      <w:sz w:val="18"/>
      <w:szCs w:val="18"/>
    </w:rPr>
  </w:style>
  <w:style w:type="paragraph" w:styleId="681">
    <w:name w:val="toc 1"/>
    <w:basedOn w:val="656"/>
    <w:next w:val="656"/>
    <w:uiPriority w:val="39"/>
    <w:unhideWhenUsed/>
    <w:pPr>
      <w:spacing w:after="57"/>
    </w:pPr>
  </w:style>
  <w:style w:type="paragraph" w:styleId="682">
    <w:name w:val="toc 4"/>
    <w:basedOn w:val="656"/>
    <w:next w:val="656"/>
    <w:uiPriority w:val="39"/>
    <w:unhideWhenUsed/>
    <w:qFormat/>
    <w:pPr>
      <w:ind w:left="850"/>
      <w:spacing w:after="57"/>
    </w:pPr>
  </w:style>
  <w:style w:type="paragraph" w:styleId="683">
    <w:name w:val="Subtitle"/>
    <w:basedOn w:val="656"/>
    <w:next w:val="656"/>
    <w:link w:val="741"/>
    <w:uiPriority w:val="11"/>
    <w:qFormat/>
    <w:pPr>
      <w:spacing w:before="200" w:after="200"/>
    </w:pPr>
    <w:rPr>
      <w:sz w:val="24"/>
    </w:rPr>
  </w:style>
  <w:style w:type="paragraph" w:styleId="684">
    <w:name w:val="footnote text"/>
    <w:basedOn w:val="656"/>
    <w:link w:val="874"/>
    <w:uiPriority w:val="99"/>
    <w:semiHidden/>
    <w:unhideWhenUsed/>
    <w:pPr>
      <w:spacing w:after="40"/>
    </w:pPr>
    <w:rPr>
      <w:sz w:val="18"/>
    </w:rPr>
  </w:style>
  <w:style w:type="paragraph" w:styleId="685">
    <w:name w:val="toc 6"/>
    <w:basedOn w:val="656"/>
    <w:next w:val="656"/>
    <w:uiPriority w:val="39"/>
    <w:unhideWhenUsed/>
    <w:pPr>
      <w:ind w:left="1417"/>
      <w:spacing w:after="57"/>
    </w:pPr>
  </w:style>
  <w:style w:type="paragraph" w:styleId="686">
    <w:name w:val="table of figures"/>
    <w:basedOn w:val="656"/>
    <w:next w:val="656"/>
    <w:uiPriority w:val="99"/>
    <w:unhideWhenUsed/>
  </w:style>
  <w:style w:type="paragraph" w:styleId="687">
    <w:name w:val="toc 2"/>
    <w:basedOn w:val="656"/>
    <w:next w:val="656"/>
    <w:uiPriority w:val="39"/>
    <w:unhideWhenUsed/>
    <w:pPr>
      <w:ind w:left="283"/>
      <w:spacing w:after="57"/>
    </w:pPr>
  </w:style>
  <w:style w:type="paragraph" w:styleId="688">
    <w:name w:val="toc 9"/>
    <w:basedOn w:val="656"/>
    <w:next w:val="656"/>
    <w:uiPriority w:val="39"/>
    <w:unhideWhenUsed/>
    <w:pPr>
      <w:ind w:left="2268"/>
      <w:spacing w:after="57"/>
    </w:pPr>
  </w:style>
  <w:style w:type="paragraph" w:styleId="689">
    <w:name w:val="Normal (Web)"/>
    <w:basedOn w:val="656"/>
    <w:uiPriority w:val="99"/>
    <w:unhideWhenUsed/>
    <w:qFormat/>
    <w:pPr>
      <w:jc w:val="left"/>
      <w:spacing w:before="100" w:beforeAutospacing="1" w:after="100" w:afterAutospacing="1"/>
      <w:widowControl/>
    </w:pPr>
    <w:rPr>
      <w:rFonts w:ascii="宋体" w:hAnsi="宋体" w:cs="宋体"/>
      <w:sz w:val="24"/>
    </w:rPr>
  </w:style>
  <w:style w:type="paragraph" w:styleId="690">
    <w:name w:val="Title"/>
    <w:basedOn w:val="656"/>
    <w:next w:val="656"/>
    <w:link w:val="740"/>
    <w:uiPriority w:val="10"/>
    <w:qFormat/>
    <w:pPr>
      <w:contextualSpacing/>
      <w:spacing w:before="300" w:after="200"/>
    </w:pPr>
    <w:rPr>
      <w:sz w:val="48"/>
      <w:szCs w:val="48"/>
    </w:rPr>
  </w:style>
  <w:style w:type="table" w:styleId="691">
    <w:name w:val="Table Grid"/>
    <w:basedOn w:val="66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2">
    <w:name w:val="Strong"/>
    <w:basedOn w:val="666"/>
    <w:uiPriority w:val="22"/>
    <w:qFormat/>
    <w:rPr>
      <w:b/>
      <w:bCs/>
    </w:rPr>
  </w:style>
  <w:style w:type="character" w:styleId="693">
    <w:name w:val="endnote reference"/>
    <w:basedOn w:val="666"/>
    <w:uiPriority w:val="99"/>
    <w:semiHidden/>
    <w:unhideWhenUsed/>
    <w:rPr>
      <w:vertAlign w:val="superscript"/>
    </w:rPr>
  </w:style>
  <w:style w:type="character" w:styleId="694">
    <w:name w:val="Hyperlink"/>
    <w:uiPriority w:val="99"/>
    <w:qFormat/>
    <w:rPr>
      <w:rFonts w:ascii="Verdana" w:hAnsi="Verdana"/>
      <w:color w:val="0000ff"/>
      <w:sz w:val="20"/>
      <w:szCs w:val="20"/>
      <w:u w:val="single"/>
      <w:lang w:eastAsia="en-US"/>
    </w:rPr>
  </w:style>
  <w:style w:type="character" w:styleId="695">
    <w:name w:val="footnote reference"/>
    <w:basedOn w:val="666"/>
    <w:uiPriority w:val="99"/>
    <w:unhideWhenUsed/>
    <w:rPr>
      <w:vertAlign w:val="superscript"/>
    </w:rPr>
  </w:style>
  <w:style w:type="character" w:styleId="696" w:customStyle="1">
    <w:name w:val="Heading 1 Char"/>
    <w:basedOn w:val="666"/>
    <w:uiPriority w:val="9"/>
    <w:qFormat/>
    <w:rPr>
      <w:rFonts w:ascii="Arial" w:hAnsi="Arial" w:eastAsia="Arial" w:cs="Arial"/>
      <w:sz w:val="40"/>
      <w:szCs w:val="40"/>
    </w:rPr>
  </w:style>
  <w:style w:type="character" w:styleId="697" w:customStyle="1">
    <w:name w:val="Heading 3 Char"/>
    <w:basedOn w:val="666"/>
    <w:uiPriority w:val="9"/>
    <w:qFormat/>
    <w:rPr>
      <w:rFonts w:ascii="Arial" w:hAnsi="Arial" w:eastAsia="Arial" w:cs="Arial"/>
      <w:sz w:val="30"/>
      <w:szCs w:val="30"/>
    </w:rPr>
  </w:style>
  <w:style w:type="character" w:styleId="698" w:customStyle="1">
    <w:name w:val="Heading 4 Char"/>
    <w:basedOn w:val="666"/>
    <w:uiPriority w:val="9"/>
    <w:qFormat/>
    <w:rPr>
      <w:rFonts w:ascii="Arial" w:hAnsi="Arial" w:eastAsia="Arial" w:cs="Arial"/>
      <w:b/>
      <w:bCs/>
      <w:sz w:val="26"/>
      <w:szCs w:val="26"/>
    </w:rPr>
  </w:style>
  <w:style w:type="character" w:styleId="699" w:customStyle="1">
    <w:name w:val="Heading 5 Char"/>
    <w:basedOn w:val="666"/>
    <w:uiPriority w:val="9"/>
    <w:qFormat/>
    <w:rPr>
      <w:rFonts w:ascii="Arial" w:hAnsi="Arial" w:eastAsia="Arial" w:cs="Arial"/>
      <w:b/>
      <w:bCs/>
      <w:sz w:val="24"/>
      <w:szCs w:val="24"/>
    </w:rPr>
  </w:style>
  <w:style w:type="character" w:styleId="700" w:customStyle="1">
    <w:name w:val="Heading 6 Char"/>
    <w:basedOn w:val="666"/>
    <w:uiPriority w:val="9"/>
    <w:qFormat/>
    <w:rPr>
      <w:rFonts w:ascii="Arial" w:hAnsi="Arial" w:eastAsia="Arial" w:cs="Arial"/>
      <w:b/>
      <w:bCs/>
      <w:sz w:val="22"/>
      <w:szCs w:val="22"/>
    </w:rPr>
  </w:style>
  <w:style w:type="character" w:styleId="701" w:customStyle="1">
    <w:name w:val="Heading 7 Char"/>
    <w:basedOn w:val="666"/>
    <w:uiPriority w:val="9"/>
    <w:rPr>
      <w:rFonts w:ascii="Arial" w:hAnsi="Arial" w:eastAsia="Arial" w:cs="Arial"/>
      <w:b/>
      <w:bCs/>
      <w:i/>
      <w:iCs/>
      <w:sz w:val="22"/>
      <w:szCs w:val="22"/>
    </w:rPr>
  </w:style>
  <w:style w:type="character" w:styleId="702" w:customStyle="1">
    <w:name w:val="Heading 8 Char"/>
    <w:basedOn w:val="666"/>
    <w:uiPriority w:val="9"/>
    <w:rPr>
      <w:rFonts w:ascii="Arial" w:hAnsi="Arial" w:eastAsia="Arial" w:cs="Arial"/>
      <w:i/>
      <w:iCs/>
      <w:sz w:val="22"/>
      <w:szCs w:val="22"/>
    </w:rPr>
  </w:style>
  <w:style w:type="character" w:styleId="703" w:customStyle="1">
    <w:name w:val="Heading 9 Char"/>
    <w:basedOn w:val="666"/>
    <w:uiPriority w:val="9"/>
    <w:qFormat/>
    <w:rPr>
      <w:rFonts w:ascii="Arial" w:hAnsi="Arial" w:eastAsia="Arial" w:cs="Arial"/>
      <w:i/>
      <w:iCs/>
      <w:sz w:val="21"/>
      <w:szCs w:val="21"/>
    </w:rPr>
  </w:style>
  <w:style w:type="character" w:styleId="704" w:customStyle="1">
    <w:name w:val="Title Char"/>
    <w:basedOn w:val="666"/>
    <w:uiPriority w:val="10"/>
    <w:qFormat/>
    <w:rPr>
      <w:sz w:val="48"/>
      <w:szCs w:val="48"/>
    </w:rPr>
  </w:style>
  <w:style w:type="character" w:styleId="705" w:customStyle="1">
    <w:name w:val="Subtitle Char"/>
    <w:basedOn w:val="666"/>
    <w:uiPriority w:val="11"/>
    <w:rPr>
      <w:sz w:val="24"/>
      <w:szCs w:val="24"/>
    </w:rPr>
  </w:style>
  <w:style w:type="character" w:styleId="706" w:customStyle="1">
    <w:name w:val="Quote Char"/>
    <w:uiPriority w:val="29"/>
    <w:rPr>
      <w:i/>
    </w:rPr>
  </w:style>
  <w:style w:type="character" w:styleId="707" w:customStyle="1">
    <w:name w:val="Intense Quote Char"/>
    <w:uiPriority w:val="30"/>
    <w:rPr>
      <w:i/>
    </w:rPr>
  </w:style>
  <w:style w:type="table" w:styleId="708" w:customStyle="1">
    <w:name w:val="无格式表格 11"/>
    <w:basedOn w:val="6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basedOn w:val="66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basedOn w:val="66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basedOn w:val="6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4" w:customStyle="1">
    <w:name w:val="网格表 21"/>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5" w:customStyle="1">
    <w:name w:val="网格表 31"/>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网格表 41"/>
    <w:basedOn w:val="6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8" w:customStyle="1">
    <w:name w:val="网格表 6 彩色1"/>
    <w:basedOn w:val="6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19" w:customStyle="1">
    <w:name w:val="网格表 7 彩色1"/>
    <w:basedOn w:val="6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0" w:customStyle="1">
    <w:name w:val="清单表 1 浅色1"/>
    <w:basedOn w:val="66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customStyle="1">
    <w:name w:val="清单表 21"/>
    <w:basedOn w:val="6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2" w:customStyle="1">
    <w:name w:val="清单表 3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清单表 5 深色1"/>
    <w:basedOn w:val="6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25" w:customStyle="1">
    <w:name w:val="清单表 6 彩色1"/>
    <w:basedOn w:val="66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26" w:customStyle="1">
    <w:name w:val="清单表 7 彩色1"/>
    <w:basedOn w:val="66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27" w:customStyle="1">
    <w:name w:val="Footnote Text Char"/>
    <w:uiPriority w:val="99"/>
    <w:qFormat/>
    <w:rPr>
      <w:sz w:val="18"/>
    </w:rPr>
  </w:style>
  <w:style w:type="character" w:styleId="728" w:customStyle="1">
    <w:name w:val="Endnote Text Char"/>
    <w:uiPriority w:val="99"/>
    <w:qFormat/>
    <w:rPr>
      <w:sz w:val="20"/>
    </w:rPr>
  </w:style>
  <w:style w:type="character" w:styleId="729" w:customStyle="1">
    <w:name w:val="标题 1 字符"/>
    <w:basedOn w:val="666"/>
    <w:link w:val="657"/>
    <w:uiPriority w:val="9"/>
    <w:qFormat/>
    <w:rPr>
      <w:rFonts w:ascii="Arial" w:hAnsi="Arial" w:eastAsia="Arial" w:cs="Arial"/>
      <w:sz w:val="40"/>
      <w:szCs w:val="40"/>
    </w:rPr>
  </w:style>
  <w:style w:type="character" w:styleId="730" w:customStyle="1">
    <w:name w:val="Heading 2 Char"/>
    <w:basedOn w:val="666"/>
    <w:uiPriority w:val="9"/>
    <w:qFormat/>
    <w:rPr>
      <w:rFonts w:ascii="Arial" w:hAnsi="Arial" w:eastAsia="Arial" w:cs="Arial"/>
      <w:sz w:val="34"/>
    </w:rPr>
  </w:style>
  <w:style w:type="character" w:styleId="731" w:customStyle="1">
    <w:name w:val="标题 3 字符"/>
    <w:basedOn w:val="666"/>
    <w:link w:val="659"/>
    <w:uiPriority w:val="9"/>
    <w:qFormat/>
    <w:rPr>
      <w:rFonts w:ascii="Arial" w:hAnsi="Arial" w:eastAsia="Arial" w:cs="Arial"/>
      <w:sz w:val="30"/>
      <w:szCs w:val="30"/>
    </w:rPr>
  </w:style>
  <w:style w:type="character" w:styleId="732" w:customStyle="1">
    <w:name w:val="标题 4 字符"/>
    <w:basedOn w:val="666"/>
    <w:link w:val="660"/>
    <w:uiPriority w:val="9"/>
    <w:qFormat/>
    <w:rPr>
      <w:rFonts w:ascii="Arial" w:hAnsi="Arial" w:eastAsia="Arial" w:cs="Arial"/>
      <w:b/>
      <w:bCs/>
      <w:sz w:val="26"/>
      <w:szCs w:val="26"/>
    </w:rPr>
  </w:style>
  <w:style w:type="character" w:styleId="733" w:customStyle="1">
    <w:name w:val="标题 5 字符"/>
    <w:basedOn w:val="666"/>
    <w:link w:val="661"/>
    <w:uiPriority w:val="9"/>
    <w:qFormat/>
    <w:rPr>
      <w:rFonts w:ascii="Arial" w:hAnsi="Arial" w:eastAsia="Arial" w:cs="Arial"/>
      <w:b/>
      <w:bCs/>
      <w:sz w:val="24"/>
      <w:szCs w:val="24"/>
    </w:rPr>
  </w:style>
  <w:style w:type="character" w:styleId="734" w:customStyle="1">
    <w:name w:val="标题 6 字符"/>
    <w:basedOn w:val="666"/>
    <w:link w:val="662"/>
    <w:uiPriority w:val="9"/>
    <w:qFormat/>
    <w:rPr>
      <w:rFonts w:ascii="Arial" w:hAnsi="Arial" w:eastAsia="Arial" w:cs="Arial"/>
      <w:b/>
      <w:bCs/>
      <w:sz w:val="22"/>
      <w:szCs w:val="22"/>
    </w:rPr>
  </w:style>
  <w:style w:type="character" w:styleId="735" w:customStyle="1">
    <w:name w:val="标题 7 字符"/>
    <w:basedOn w:val="666"/>
    <w:link w:val="663"/>
    <w:uiPriority w:val="9"/>
    <w:qFormat/>
    <w:rPr>
      <w:rFonts w:ascii="Arial" w:hAnsi="Arial" w:eastAsia="Arial" w:cs="Arial"/>
      <w:b/>
      <w:bCs/>
      <w:i/>
      <w:iCs/>
      <w:sz w:val="22"/>
      <w:szCs w:val="22"/>
    </w:rPr>
  </w:style>
  <w:style w:type="character" w:styleId="736" w:customStyle="1">
    <w:name w:val="标题 8 字符"/>
    <w:basedOn w:val="666"/>
    <w:link w:val="664"/>
    <w:uiPriority w:val="9"/>
    <w:qFormat/>
    <w:rPr>
      <w:rFonts w:ascii="Arial" w:hAnsi="Arial" w:eastAsia="Arial" w:cs="Arial"/>
      <w:i/>
      <w:iCs/>
      <w:sz w:val="22"/>
      <w:szCs w:val="22"/>
    </w:rPr>
  </w:style>
  <w:style w:type="character" w:styleId="737" w:customStyle="1">
    <w:name w:val="标题 9 字符"/>
    <w:basedOn w:val="666"/>
    <w:link w:val="665"/>
    <w:uiPriority w:val="9"/>
    <w:qFormat/>
    <w:rPr>
      <w:rFonts w:ascii="Arial" w:hAnsi="Arial" w:eastAsia="Arial" w:cs="Arial"/>
      <w:i/>
      <w:iCs/>
      <w:sz w:val="21"/>
      <w:szCs w:val="21"/>
    </w:rPr>
  </w:style>
  <w:style w:type="paragraph" w:styleId="738">
    <w:name w:val="List Paragraph"/>
    <w:basedOn w:val="656"/>
    <w:uiPriority w:val="34"/>
    <w:qFormat/>
    <w:pPr>
      <w:contextualSpacing/>
      <w:ind w:left="720"/>
    </w:pPr>
  </w:style>
  <w:style w:type="paragraph" w:styleId="739">
    <w:name w:val="No Spacing"/>
    <w:uiPriority w:val="1"/>
    <w:qFormat/>
    <w:rPr>
      <w:sz w:val="21"/>
      <w:szCs w:val="22"/>
    </w:rPr>
  </w:style>
  <w:style w:type="character" w:styleId="740" w:customStyle="1">
    <w:name w:val="标题 字符"/>
    <w:basedOn w:val="666"/>
    <w:link w:val="690"/>
    <w:uiPriority w:val="10"/>
    <w:qFormat/>
    <w:rPr>
      <w:sz w:val="48"/>
      <w:szCs w:val="48"/>
    </w:rPr>
  </w:style>
  <w:style w:type="character" w:styleId="741" w:customStyle="1">
    <w:name w:val="副标题 字符"/>
    <w:basedOn w:val="666"/>
    <w:link w:val="683"/>
    <w:uiPriority w:val="11"/>
    <w:qFormat/>
    <w:rPr>
      <w:sz w:val="24"/>
      <w:szCs w:val="24"/>
    </w:rPr>
  </w:style>
  <w:style w:type="paragraph" w:styleId="742">
    <w:name w:val="Quote"/>
    <w:basedOn w:val="656"/>
    <w:next w:val="656"/>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56"/>
    <w:next w:val="65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Header Char"/>
    <w:basedOn w:val="666"/>
    <w:uiPriority w:val="99"/>
    <w:qFormat/>
  </w:style>
  <w:style w:type="character" w:styleId="747" w:customStyle="1">
    <w:name w:val="Footer Char"/>
    <w:basedOn w:val="666"/>
    <w:uiPriority w:val="99"/>
    <w:qFormat/>
  </w:style>
  <w:style w:type="character" w:styleId="748" w:customStyle="1">
    <w:name w:val="Caption Char"/>
    <w:uiPriority w:val="99"/>
    <w:qFormat/>
  </w:style>
  <w:style w:type="table" w:styleId="749" w:customStyle="1">
    <w:name w:val="Table Grid Light"/>
    <w:basedOn w:val="6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0" w:customStyle="1">
    <w:name w:val="无格式表格 11"/>
    <w:basedOn w:val="6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6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6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6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6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6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6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网格表 31"/>
    <w:basedOn w:val="6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6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6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6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6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8" w:customStyle="1">
    <w:name w:val="Grid Table 4 - Accent 2"/>
    <w:basedOn w:val="66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9" w:customStyle="1">
    <w:name w:val="Grid Table 4 - Accent 3"/>
    <w:basedOn w:val="6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0" w:customStyle="1">
    <w:name w:val="Grid Table 4 - Accent 4"/>
    <w:basedOn w:val="6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67"/>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网格表 6 彩色1"/>
    <w:basedOn w:val="6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Grid Table 6 Colorful - Accent 1"/>
    <w:basedOn w:val="6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2" w:customStyle="1">
    <w:name w:val="Grid Table 6 Colorful - Accent 2"/>
    <w:basedOn w:val="66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3" w:customStyle="1">
    <w:name w:val="Grid Table 6 Colorful - Accent 3"/>
    <w:basedOn w:val="66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4" w:customStyle="1">
    <w:name w:val="Grid Table 6 Colorful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5" w:customStyle="1">
    <w:name w:val="Grid Table 6 Colorful - Accent 5"/>
    <w:basedOn w:val="6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6 Colorful - Accent 6"/>
    <w:basedOn w:val="6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7" w:customStyle="1">
    <w:name w:val="网格表 7 彩色1"/>
    <w:basedOn w:val="6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6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67"/>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basedOn w:val="66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6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6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6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清单表 21"/>
    <w:basedOn w:val="6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basedOn w:val="6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6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4" w:customStyle="1">
    <w:name w:val="List Table 2 - Accent 3"/>
    <w:basedOn w:val="6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清单表 31"/>
    <w:basedOn w:val="66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6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6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6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清单表 5 深色1"/>
    <w:basedOn w:val="6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6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67"/>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67"/>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67"/>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67"/>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清单表 6 彩色1"/>
    <w:basedOn w:val="66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basedOn w:val="667"/>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1" w:customStyle="1">
    <w:name w:val="List Table 6 Colorful - Accent 2"/>
    <w:basedOn w:val="667"/>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2" w:customStyle="1">
    <w:name w:val="List Table 6 Colorful - Accent 3"/>
    <w:basedOn w:val="667"/>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3" w:customStyle="1">
    <w:name w:val="List Table 6 Colorful - Accent 4"/>
    <w:basedOn w:val="667"/>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4" w:customStyle="1">
    <w:name w:val="List Table 6 Colorful - Accent 5"/>
    <w:basedOn w:val="667"/>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5" w:customStyle="1">
    <w:name w:val="List Table 6 Colorful - Accent 6"/>
    <w:basedOn w:val="667"/>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6" w:customStyle="1">
    <w:name w:val="清单表 7 彩色1"/>
    <w:basedOn w:val="66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6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67"/>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67"/>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67"/>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67"/>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67"/>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Lined - Accent 2"/>
    <w:basedOn w:val="66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Lined - Accent 3"/>
    <w:basedOn w:val="66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Lined - Accent 4"/>
    <w:basedOn w:val="66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6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6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67"/>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basedOn w:val="667"/>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Bordered &amp; Lined - Accent 2"/>
    <w:basedOn w:val="667"/>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Bordered &amp; Lined - Accent 3"/>
    <w:basedOn w:val="667"/>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Bordered &amp; Lined - Accent 4"/>
    <w:basedOn w:val="6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67"/>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67"/>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67"/>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basedOn w:val="66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67"/>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0" w:customStyle="1">
    <w:name w:val="Bordered - Accent 3"/>
    <w:basedOn w:val="66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1" w:customStyle="1">
    <w:name w:val="Bordered - Accent 4"/>
    <w:basedOn w:val="66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6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67"/>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684"/>
    <w:uiPriority w:val="99"/>
    <w:rPr>
      <w:sz w:val="18"/>
    </w:rPr>
  </w:style>
  <w:style w:type="character" w:styleId="875" w:customStyle="1">
    <w:name w:val="尾注文本 字符"/>
    <w:link w:val="678"/>
    <w:uiPriority w:val="99"/>
    <w:rPr>
      <w:sz w:val="20"/>
    </w:rPr>
  </w:style>
  <w:style w:type="paragraph" w:styleId="876" w:customStyle="1">
    <w:name w:val="TOC 标题1"/>
    <w:uiPriority w:val="39"/>
    <w:unhideWhenUsed/>
    <w:rPr>
      <w:sz w:val="21"/>
      <w:szCs w:val="22"/>
    </w:rPr>
  </w:style>
  <w:style w:type="character" w:styleId="877" w:customStyle="1">
    <w:name w:val="正文缩进 字符"/>
    <w:link w:val="670"/>
    <w:qFormat/>
    <w:rPr>
      <w:rFonts w:ascii="Times New Roman" w:hAnsi="Times New Roman" w:eastAsia="宋体" w:cs="Times New Roman"/>
      <w:szCs w:val="20"/>
    </w:rPr>
  </w:style>
  <w:style w:type="paragraph" w:styleId="878" w:customStyle="1">
    <w:name w:val="Default"/>
    <w:qFormat/>
    <w:pPr>
      <w:widowControl w:val="off"/>
    </w:pPr>
    <w:rPr>
      <w:rFonts w:ascii="宋体" w:hAnsi="Times New Roman" w:eastAsia="宋体" w:cs="宋体"/>
      <w:color w:val="000000"/>
      <w:sz w:val="24"/>
      <w:szCs w:val="24"/>
    </w:rPr>
  </w:style>
  <w:style w:type="character" w:styleId="879" w:customStyle="1">
    <w:name w:val="NormalCharacter"/>
    <w:qFormat/>
  </w:style>
  <w:style w:type="character" w:styleId="880" w:customStyle="1">
    <w:name w:val="页眉 字符"/>
    <w:basedOn w:val="666"/>
    <w:link w:val="680"/>
    <w:uiPriority w:val="99"/>
    <w:rPr>
      <w:rFonts w:ascii="Times New Roman" w:hAnsi="Times New Roman" w:eastAsia="宋体" w:cs="Times New Roman"/>
      <w:sz w:val="18"/>
      <w:szCs w:val="18"/>
    </w:rPr>
  </w:style>
  <w:style w:type="character" w:styleId="881" w:customStyle="1">
    <w:name w:val="页脚 字符"/>
    <w:basedOn w:val="666"/>
    <w:link w:val="679"/>
    <w:uiPriority w:val="99"/>
    <w:rPr>
      <w:rFonts w:ascii="Times New Roman" w:hAnsi="Times New Roman" w:eastAsia="宋体" w:cs="Times New Roman"/>
      <w:sz w:val="18"/>
      <w:szCs w:val="18"/>
    </w:rPr>
  </w:style>
  <w:style w:type="character" w:styleId="882" w:customStyle="1">
    <w:name w:val="正文文本 字符"/>
    <w:basedOn w:val="666"/>
    <w:link w:val="672"/>
    <w:qFormat/>
    <w:rPr>
      <w:rFonts w:ascii="方正大黑简体" w:hAnsi="Times New Roman" w:eastAsia="方正大黑简体" w:cs="Times New Roman"/>
      <w:position w:val="6"/>
      <w:sz w:val="30"/>
      <w:szCs w:val="20"/>
      <w:lang w:val="zh-CN"/>
    </w:rPr>
  </w:style>
  <w:style w:type="character" w:styleId="883" w:customStyle="1">
    <w:name w:val="正文文本缩进 字符"/>
    <w:basedOn w:val="666"/>
    <w:link w:val="673"/>
    <w:uiPriority w:val="99"/>
    <w:qFormat/>
    <w:rPr>
      <w:rFonts w:ascii="Times New Roman" w:hAnsi="Times New Roman" w:eastAsia="宋体" w:cs="Times New Roman"/>
      <w:szCs w:val="24"/>
      <w:lang w:val="zh-CN"/>
    </w:rPr>
  </w:style>
  <w:style w:type="paragraph" w:styleId="884" w:customStyle="1">
    <w:name w:val="正文1"/>
    <w:basedOn w:val="656"/>
    <w:next w:val="656"/>
    <w:qFormat/>
    <w:pPr>
      <w:ind w:firstLine="510"/>
      <w:spacing w:before="156" w:line="360" w:lineRule="auto"/>
    </w:pPr>
    <w:rPr>
      <w:sz w:val="24"/>
      <w:szCs w:val="20"/>
    </w:rPr>
  </w:style>
  <w:style w:type="paragraph" w:styleId="885" w:customStyle="1">
    <w:name w:val="列表段落1"/>
    <w:basedOn w:val="656"/>
    <w:uiPriority w:val="34"/>
    <w:qFormat/>
    <w:pPr>
      <w:ind w:firstLine="420"/>
    </w:pPr>
    <w:rPr>
      <w:rFonts w:ascii="Calibri" w:hAnsi="Calibri"/>
      <w:szCs w:val="22"/>
    </w:rPr>
  </w:style>
  <w:style w:type="character" w:styleId="886" w:customStyle="1">
    <w:name w:val="正文文本缩进 2 字符"/>
    <w:basedOn w:val="666"/>
    <w:link w:val="677"/>
    <w:uiPriority w:val="99"/>
    <w:semiHidden/>
    <w:rPr>
      <w:rFonts w:ascii="Times New Roman" w:hAnsi="Times New Roman" w:eastAsia="宋体" w:cs="Times New Roman"/>
      <w:szCs w:val="24"/>
    </w:rPr>
  </w:style>
  <w:style w:type="character" w:styleId="887" w:customStyle="1">
    <w:name w:val="15"/>
    <w:basedOn w:val="666"/>
    <w:qFormat/>
    <w:rPr>
      <w:rFonts w:hint="eastAsia" w:ascii="宋体" w:hAnsi="宋体" w:eastAsia="宋体" w:cs="宋体"/>
      <w:color w:val="000000"/>
      <w:sz w:val="21"/>
      <w:szCs w:val="21"/>
    </w:rPr>
  </w:style>
  <w:style w:type="paragraph" w:styleId="888" w:customStyle="1">
    <w:name w:val="Char"/>
    <w:basedOn w:val="656"/>
    <w:pPr>
      <w:ind w:firstLine="200"/>
      <w:tabs>
        <w:tab w:val="left" w:pos="360" w:leader="none"/>
      </w:tabs>
    </w:pPr>
    <w:rPr>
      <w:sz w:val="28"/>
      <w:szCs w:val="30"/>
    </w:rPr>
  </w:style>
  <w:style w:type="paragraph" w:styleId="889" w:customStyle="1">
    <w:name w:val="普通正文"/>
    <w:basedOn w:val="656"/>
    <w:qFormat/>
    <w:pPr>
      <w:ind w:firstLine="480"/>
      <w:jc w:val="left"/>
      <w:spacing w:before="120" w:after="120" w:line="360" w:lineRule="auto"/>
    </w:pPr>
    <w:rPr>
      <w:rFonts w:ascii="Arial" w:hAnsi="Arial"/>
      <w:sz w:val="24"/>
    </w:rPr>
  </w:style>
  <w:style w:type="paragraph" w:styleId="890" w:customStyle="1">
    <w:name w:val="Table Text"/>
    <w:basedOn w:val="656"/>
    <w:qFormat/>
    <w:rPr>
      <w:rFonts w:ascii="微软雅黑" w:hAnsi="微软雅黑" w:eastAsia="微软雅黑"/>
      <w:sz w:val="20"/>
      <w:szCs w:val="20"/>
    </w:rPr>
  </w:style>
  <w:style w:type="character" w:styleId="891" w:customStyle="1">
    <w:name w:val="标题 2 字符"/>
    <w:basedOn w:val="666"/>
    <w:link w:val="658"/>
    <w:uiPriority w:val="9"/>
    <w:rPr>
      <w:rFonts w:ascii="宋体" w:hAnsi="宋体" w:eastAsia="宋体" w:cs="宋体"/>
      <w:b/>
      <w:bCs/>
      <w:sz w:val="36"/>
      <w:szCs w:val="36"/>
    </w:rPr>
  </w:style>
  <w:style w:type="character" w:styleId="892" w:customStyle="1">
    <w:name w:val="custom-tag-placeholder-class"/>
    <w:basedOn w:val="666"/>
  </w:style>
  <w:style w:type="paragraph" w:styleId="893" w:customStyle="1">
    <w:name w:val="Table Paragraph"/>
    <w:basedOn w:val="656"/>
    <w:uiPriority w:val="1"/>
    <w:qFormat/>
    <w:pPr>
      <w:jc w:val="left"/>
    </w:pPr>
    <w:rPr>
      <w:rFonts w:ascii="宋体" w:hAnsi="宋体" w:cs="宋体"/>
      <w:sz w:val="22"/>
      <w:szCs w:val="22"/>
      <w:lang w:val="zh-CN" w:bidi="zh-CN"/>
    </w:rPr>
  </w:style>
  <w:style w:type="table" w:styleId="894" w:customStyle="1">
    <w:name w:val="Table Normal"/>
    <w:qFormat/>
    <w:rPr>
      <w:rFonts w:ascii="Times New Roman" w:hAnsi="Times New Roman" w:eastAsia="宋体" w:cs="Times New Roman"/>
    </w:rPr>
    <w:tblPr>
      <w:tblCellMar>
        <w:left w:w="0" w:type="dxa"/>
        <w:top w:w="0" w:type="dxa"/>
        <w:right w:w="0" w:type="dxa"/>
        <w:bottom w:w="0" w:type="dxa"/>
      </w:tblCellMar>
    </w:tblPr>
  </w:style>
  <w:style w:type="table" w:styleId="895" w:customStyle="1">
    <w:name w:val="网格型1"/>
    <w:uiPriority w:val="5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customStyle="1">
    <w:name w:val="网格型2"/>
    <w:uiPriority w:val="5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jshr</cp:lastModifiedBy>
  <cp:revision>19</cp:revision>
  <dcterms:created xsi:type="dcterms:W3CDTF">2026-05-17T12:30:00Z</dcterms:created>
  <dcterms:modified xsi:type="dcterms:W3CDTF">2026-08-23T14:34:29Z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eyJoZGlkIjoiMTE1NGVkNjViMTRmNzk2NmRkOGU5OGRkNWJhOWRiMGYiLCJ1c2VySWQiOiIyOTYyODc3MzMifQ==</vt:lpwstr>
  </property>
  <property fmtid="{D5CDD505-2E9C-101B-9397-08002B2CF9AE}" pid="3" name="KSOProductBuildVer">
    <vt:lpwstr>2052-12.1.0.28043</vt:lpwstr>
  </property>
  <property fmtid="{D5CDD505-2E9C-101B-9397-08002B2CF9AE}" pid="4" name="ICV">
    <vt:lpwstr>86734E2F199347F0B9FDCA9A435D2DCE_13</vt:lpwstr>
  </property>
</Properties>
</file>