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太仓市政府采购</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hAnsi="宋体" w:cs="宋体"/>
          <w:b/>
          <w:bCs/>
          <w:color w:val="auto"/>
          <w:sz w:val="32"/>
          <w:szCs w:val="32"/>
          <w:highlight w:val="none"/>
          <w:lang w:eastAsia="zh-CN"/>
        </w:rPr>
        <w:t xml:space="preserve">JSZC-320585-TCZX-G2026-0011</w:t>
      </w:r>
      <w:r/>
    </w:p>
    <w:p>
      <w:pPr>
        <w:pStyle w:val="779"/>
        <w:ind w:left="2563" w:hanging="1606"/>
        <w:jc w:val="both"/>
        <w:spacing w:before="0" w:line="360" w:lineRule="auto"/>
        <w:rPr>
          <w:rFonts w:hint="eastAsia"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eastAsia" w:hAnsi="宋体" w:cs="宋体"/>
          <w:b/>
          <w:bCs/>
          <w:color w:val="auto"/>
          <w:sz w:val="32"/>
          <w:szCs w:val="32"/>
          <w:highlight w:val="none"/>
          <w:lang w:eastAsia="zh-CN"/>
        </w:rPr>
        <w:t xml:space="preserve">浮桥镇2026年度雨污水管网养护项目</w:t>
      </w:r>
      <w:r/>
    </w:p>
    <w:p>
      <w:pPr>
        <w:pStyle w:val="779"/>
        <w:ind w:left="0" w:firstLine="964"/>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采购单位：</w:t>
      </w:r>
      <w:r>
        <w:rPr>
          <w:rFonts w:hint="eastAsia" w:hAnsi="宋体" w:cs="宋体"/>
          <w:b/>
          <w:bCs/>
          <w:color w:val="auto"/>
          <w:sz w:val="32"/>
          <w:szCs w:val="32"/>
          <w:highlight w:val="none"/>
          <w:lang w:eastAsia="zh-CN"/>
        </w:rPr>
        <w:t xml:space="preserve">太仓市浮桥镇人民政府</w:t>
      </w:r>
      <w:r/>
    </w:p>
    <w:p>
      <w:pPr>
        <w:pStyle w:val="779"/>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r/>
    </w:p>
    <w:p>
      <w:pPr>
        <w:ind w:firstLine="964"/>
        <w:jc w:val="both"/>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标的所属行业：</w:t>
      </w:r>
      <w:r>
        <w:rPr>
          <w:rFonts w:hint="eastAsia" w:hAnsi="宋体" w:cs="宋体"/>
          <w:b/>
          <w:bCs/>
          <w:color w:val="auto"/>
          <w:sz w:val="32"/>
          <w:szCs w:val="32"/>
          <w:highlight w:val="none"/>
          <w:lang w:eastAsia="zh-CN"/>
        </w:rPr>
        <w:t xml:space="preserve">（十六）其他未列明行业</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center"/>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w:t>
      </w:r>
      <w:r>
        <w:rPr>
          <w:rFonts w:hint="eastAsia" w:hAnsi="宋体" w:cs="宋体"/>
          <w:b/>
          <w:bCs/>
          <w:color w:val="auto"/>
          <w:sz w:val="32"/>
          <w:szCs w:val="32"/>
          <w:highlight w:val="none"/>
          <w:lang w:eastAsia="zh-CN"/>
        </w:rPr>
        <w:t xml:space="preserve">太仓恒鑫项目管理咨询有限公司</w:t>
      </w:r>
      <w:r/>
    </w:p>
    <w:p>
      <w:pPr>
        <w:pStyle w:val="779"/>
        <w:ind w:left="0"/>
        <w:jc w:val="center"/>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hAnsi="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月</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sdt>
      <w:sdtPr>
        <w15:appearance w15:val="boundingBox"/>
        <w:id w:val="511881242"/>
        <w:docPartObj>
          <w:docPartGallery w:val="Table of Contents"/>
          <w:docPartUnique w:val="true"/>
        </w:docPartObj>
        <w:rPr>
          <w:rFonts w:hint="eastAsia" w:ascii="宋体" w:hAnsi="宋体" w:eastAsia="宋体" w:cs="宋体"/>
          <w:color w:val="auto"/>
          <w:sz w:val="22"/>
          <w:szCs w:val="22"/>
          <w:highlight w:val="none"/>
          <w:lang w:val="zh-CN"/>
        </w:rPr>
      </w:sdtPr>
      <w:sdtContent>
        <w:p>
          <w:pPr>
            <w:pStyle w:val="98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3"/>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812"/>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93"/>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812"/>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_Toc159507036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93"/>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812"/>
              <w:rFonts w:hint="eastAsia" w:ascii="宋体" w:hAnsi="宋体" w:eastAsia="宋体" w:cs="宋体"/>
              <w:color w:val="auto"/>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93"/>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812"/>
              <w:rFonts w:hint="eastAsia" w:ascii="宋体" w:hAnsi="宋体" w:eastAsia="宋体" w:cs="宋体"/>
              <w:color w:val="auto"/>
              <w:highlight w:val="none"/>
            </w:rPr>
            <w:t xml:space="preserve">第四章 评分办法及评标标准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38</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793"/>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812"/>
              <w:rFonts w:hint="eastAsia" w:ascii="宋体" w:hAnsi="宋体" w:eastAsia="宋体" w:cs="宋体"/>
              <w:color w:val="auto"/>
              <w:highlight w:val="none"/>
            </w:rPr>
            <w:t xml:space="preserve">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2</w:t>
          </w:r>
          <w:r/>
        </w:p>
        <w:p>
          <w:pPr>
            <w:pStyle w:val="793"/>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812"/>
              <w:rFonts w:hint="eastAsia" w:ascii="宋体" w:hAnsi="宋体" w:eastAsia="宋体" w:cs="宋体"/>
              <w:color w:val="auto"/>
              <w:highlight w:val="none"/>
            </w:rPr>
            <w:t xml:space="preserve">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8</w:t>
          </w:r>
          <w:r/>
        </w:p>
        <w:p>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r/>
        </w:p>
      </w:sdtContent>
    </w:sdt>
    <w:p>
      <w:pPr>
        <w:pStyle w:val="779"/>
        <w:ind w:left="0"/>
        <w:jc w:val="both"/>
        <w:spacing w:before="0" w:line="360" w:lineRule="auto"/>
        <w:rPr>
          <w:rFonts w:hint="eastAsia" w:ascii="宋体" w:hAnsi="宋体" w:eastAsia="宋体" w:cs="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int="eastAsia" w:ascii="宋体" w:hAnsi="宋体" w:eastAsia="宋体" w:cs="宋体"/>
          <w:color w:val="auto"/>
          <w:sz w:val="21"/>
          <w:highlight w:val="none"/>
        </w:rPr>
      </w:r>
      <w:r/>
    </w:p>
    <w:p>
      <w:pPr>
        <w:pStyle w:val="779"/>
        <w:ind w:left="0"/>
        <w:jc w:val="center"/>
        <w:spacing w:before="0" w:line="360" w:lineRule="auto"/>
        <w:rPr>
          <w:rFonts w:hint="eastAsia" w:ascii="宋体" w:hAnsi="宋体" w:eastAsia="宋体" w:cs="宋体"/>
          <w:b/>
          <w:bCs/>
          <w:color w:val="auto"/>
          <w:sz w:val="36"/>
          <w:szCs w:val="36"/>
          <w:highlight w:val="none"/>
        </w:rPr>
        <w:outlineLvl w:val="0"/>
      </w:pPr>
      <w:r/>
      <w:bookmarkStart w:id="0" w:name="_Toc159507035"/>
      <w:r/>
      <w:bookmarkStart w:id="1" w:name="OLE_LINK6"/>
      <w:r>
        <w:rPr>
          <w:rFonts w:hint="eastAsia" w:ascii="宋体" w:hAnsi="宋体" w:eastAsia="宋体" w:cs="宋体"/>
          <w:b/>
          <w:bCs/>
          <w:color w:val="auto"/>
          <w:sz w:val="36"/>
          <w:szCs w:val="36"/>
          <w:highlight w:val="none"/>
        </w:rPr>
        <w:t xml:space="preserve">第一章 </w:t>
      </w:r>
      <w:bookmarkStart w:id="2" w:name="OLE_LINK3"/>
      <w:r/>
      <w:bookmarkStart w:id="3" w:name="OLE_LINK4"/>
      <w:r/>
      <w:bookmarkStart w:id="4" w:name="OLE_LINK5"/>
      <w:r>
        <w:rPr>
          <w:rFonts w:hint="eastAsia" w:ascii="宋体" w:hAnsi="宋体" w:eastAsia="宋体" w:cs="宋体"/>
          <w:b/>
          <w:bCs/>
          <w:color w:val="auto"/>
          <w:sz w:val="36"/>
          <w:szCs w:val="36"/>
          <w:highlight w:val="none"/>
        </w:rPr>
        <w:t xml:space="preserve">招标公告</w:t>
      </w:r>
      <w:bookmarkEnd w:id="0"/>
      <w:r/>
      <w:bookmarkEnd w:id="1"/>
      <w:bookmarkEnd w:id="2"/>
      <w:bookmarkEnd w:id="3"/>
      <w:bookmarkEnd w:id="4"/>
      <w:r/>
    </w:p>
    <w:p>
      <w:pPr>
        <w:spacing w:line="360" w:lineRule="auto"/>
        <w:rPr>
          <w:rFonts w:hint="eastAsia" w:ascii="宋体" w:hAnsi="宋体" w:eastAsia="宋体" w:cs="宋体"/>
          <w:b/>
          <w:bCs/>
          <w:color w:val="auto"/>
          <w:sz w:val="21"/>
          <w:szCs w:val="21"/>
          <w:highlight w:val="none"/>
        </w:rPr>
      </w:pPr>
      <w:r/>
      <w:bookmarkStart w:id="5" w:name="OLE_LINK1"/>
      <w:r>
        <w:rPr>
          <w:rFonts w:hint="eastAsia" w:ascii="宋体" w:hAnsi="宋体" w:eastAsia="宋体" w:cs="宋体"/>
          <w:b/>
          <w:bCs/>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hAnsi="宋体" w:cs="宋体"/>
          <w:color w:val="auto"/>
          <w:sz w:val="21"/>
          <w:szCs w:val="21"/>
          <w:highlight w:val="none"/>
          <w:lang w:eastAsia="zh-CN"/>
        </w:rPr>
        <w:t xml:space="preserve">浮桥镇2026年度雨污水管网养护项目</w:t>
      </w:r>
      <w:r>
        <w:rPr>
          <w:rFonts w:hint="eastAsia" w:ascii="宋体" w:hAnsi="宋体" w:eastAsia="宋体" w:cs="宋体"/>
          <w:color w:val="auto"/>
          <w:sz w:val="21"/>
          <w:szCs w:val="21"/>
          <w:highlight w:val="none"/>
          <w:lang w:eastAsia="zh-CN"/>
        </w:rPr>
        <w:t xml:space="preserve">项</w:t>
      </w:r>
      <w:r>
        <w:rPr>
          <w:rFonts w:hint="eastAsia" w:ascii="宋体" w:hAnsi="宋体" w:eastAsia="宋体" w:cs="宋体"/>
          <w:color w:val="auto"/>
          <w:sz w:val="21"/>
          <w:szCs w:val="21"/>
          <w:highlight w:val="none"/>
        </w:rPr>
        <w:t xml:space="preserve">目的潜在投标人应在“苏采云政府采购一体化平台”中参与项目并获取招标文件，并于202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时（北京时间）前上传电子投标文件。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hAnsi="宋体" w:cs="宋体"/>
          <w:color w:val="auto"/>
          <w:sz w:val="21"/>
          <w:szCs w:val="21"/>
          <w:highlight w:val="none"/>
          <w:lang w:eastAsia="zh-CN"/>
        </w:rPr>
        <w:t xml:space="preserve">JSZC-320585-TCZX-G2026-0011</w:t>
      </w:r>
      <w:r/>
    </w:p>
    <w:p>
      <w:pPr>
        <w:ind w:firstLine="420"/>
        <w:spacing w:line="360" w:lineRule="auto"/>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hAnsi="宋体" w:cs="宋体"/>
          <w:color w:val="auto"/>
          <w:sz w:val="21"/>
          <w:szCs w:val="21"/>
          <w:highlight w:val="none"/>
          <w:lang w:eastAsia="zh-CN"/>
        </w:rPr>
        <w:t xml:space="preserve">浮桥镇2026年度雨污水管网养护项目</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w:t>
      </w:r>
      <w:r>
        <w:rPr>
          <w:rFonts w:hint="eastAsia" w:hAnsi="宋体" w:cs="宋体"/>
          <w:color w:val="auto"/>
          <w:sz w:val="21"/>
          <w:szCs w:val="21"/>
          <w:highlight w:val="none"/>
          <w:lang w:val="en-US" w:eastAsia="zh-CN"/>
        </w:rPr>
        <w:t xml:space="preserve">叁佰捌拾陆万元</w:t>
      </w:r>
      <w:r>
        <w:rPr>
          <w:rFonts w:hint="eastAsia" w:hAnsi="宋体" w:cs="宋体"/>
          <w:color w:val="auto"/>
          <w:sz w:val="21"/>
          <w:szCs w:val="21"/>
          <w:highlight w:val="none"/>
          <w:lang w:eastAsia="zh-CN"/>
        </w:rPr>
        <w:t xml:space="preserve">整（¥</w:t>
      </w:r>
      <w:r>
        <w:rPr>
          <w:rFonts w:hint="eastAsia" w:hAnsi="宋体" w:cs="宋体"/>
          <w:color w:val="auto"/>
          <w:sz w:val="21"/>
          <w:szCs w:val="21"/>
          <w:highlight w:val="none"/>
          <w:lang w:val="en-US" w:eastAsia="zh-CN"/>
        </w:rPr>
        <w:t xml:space="preserve">3860000</w:t>
      </w:r>
      <w:r>
        <w:rPr>
          <w:rFonts w:hint="eastAsia" w:hAnsi="宋体" w:cs="宋体"/>
          <w:color w:val="auto"/>
          <w:sz w:val="21"/>
          <w:szCs w:val="21"/>
          <w:highlight w:val="none"/>
          <w:lang w:eastAsia="zh-CN"/>
        </w:rPr>
        <w:t xml:space="preserve">.00元）</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4、</w:t>
      </w:r>
      <w:r>
        <w:rPr>
          <w:rFonts w:hint="eastAsia" w:ascii="宋体" w:hAnsi="宋体" w:cs="宋体"/>
          <w:color w:val="0000ff"/>
          <w:sz w:val="21"/>
          <w:szCs w:val="21"/>
          <w:highlight w:val="none"/>
          <w:lang w:val="zh-CN"/>
        </w:rPr>
        <w:t xml:space="preserve">最高限价：</w:t>
      </w:r>
      <w:r>
        <w:rPr>
          <w:rFonts w:hint="eastAsia" w:ascii="宋体" w:hAnsi="宋体" w:cs="宋体"/>
          <w:color w:val="0000ff"/>
          <w:sz w:val="21"/>
          <w:szCs w:val="21"/>
          <w:highlight w:val="none"/>
          <w:lang w:val="zh-CN" w:eastAsia="zh-CN"/>
        </w:rPr>
        <w:t xml:space="preserve">人民币</w:t>
      </w:r>
      <w:r>
        <w:rPr>
          <w:rFonts w:hint="eastAsia" w:hAnsi="宋体" w:cs="宋体"/>
          <w:color w:val="0000ff"/>
          <w:sz w:val="21"/>
          <w:szCs w:val="21"/>
          <w:highlight w:val="none"/>
          <w:lang w:val="en-US" w:eastAsia="zh-CN"/>
        </w:rPr>
        <w:t xml:space="preserve">叁佰捌拾壹万伍仟</w:t>
      </w:r>
      <w:r>
        <w:rPr>
          <w:rFonts w:hint="eastAsia" w:ascii="宋体" w:hAnsi="宋体" w:cs="宋体"/>
          <w:color w:val="0000ff"/>
          <w:sz w:val="21"/>
          <w:szCs w:val="21"/>
          <w:highlight w:val="none"/>
          <w:lang w:val="en-US" w:eastAsia="zh-CN"/>
        </w:rPr>
        <w:t xml:space="preserve">元</w:t>
      </w:r>
      <w:r>
        <w:rPr>
          <w:rFonts w:hint="eastAsia" w:ascii="宋体" w:hAnsi="宋体" w:cs="宋体"/>
          <w:color w:val="0000ff"/>
          <w:sz w:val="21"/>
          <w:szCs w:val="21"/>
          <w:highlight w:val="none"/>
          <w:lang w:val="zh-CN" w:eastAsia="zh-CN"/>
        </w:rPr>
        <w:t xml:space="preserve">整（¥</w:t>
      </w:r>
      <w:r>
        <w:rPr>
          <w:rFonts w:hint="eastAsia" w:hAnsi="宋体" w:cs="宋体"/>
          <w:color w:val="0000ff"/>
          <w:sz w:val="21"/>
          <w:szCs w:val="21"/>
          <w:highlight w:val="none"/>
          <w:lang w:val="en-US" w:eastAsia="zh-CN"/>
        </w:rPr>
        <w:t xml:space="preserve">3815000</w:t>
      </w:r>
      <w:r>
        <w:rPr>
          <w:rFonts w:hint="eastAsia" w:ascii="宋体" w:hAnsi="宋体" w:cs="宋体"/>
          <w:color w:val="0000ff"/>
          <w:sz w:val="21"/>
          <w:szCs w:val="21"/>
          <w:highlight w:val="none"/>
          <w:lang w:val="zh-CN" w:eastAsia="zh-CN"/>
        </w:rPr>
        <w:t xml:space="preserve">.00元）</w:t>
      </w:r>
      <w:r>
        <w:rPr>
          <w:rFonts w:hint="eastAsia" w:ascii="宋体" w:hAnsi="宋体" w:cs="宋体"/>
          <w:sz w:val="21"/>
          <w:szCs w:val="21"/>
          <w:highlight w:val="none"/>
          <w:lang w:val="en-US" w:eastAsia="zh-CN"/>
        </w:rPr>
        <w:t xml:space="preserve">。</w:t>
      </w:r>
      <w:r/>
    </w:p>
    <w:p>
      <w:pPr>
        <w:ind w:firstLine="420"/>
        <w:spacing w:line="360" w:lineRule="auto"/>
        <w:rPr>
          <w:rFonts w:hint="eastAsia" w:ascii="宋体" w:hAnsi="宋体" w:cs="宋体"/>
          <w:sz w:val="21"/>
          <w:szCs w:val="21"/>
          <w:lang w:val="zh-CN"/>
        </w:rPr>
      </w:pPr>
      <w:r>
        <w:rPr>
          <w:rFonts w:hint="eastAsia" w:ascii="宋体" w:hAnsi="宋体" w:cs="宋体"/>
          <w:sz w:val="21"/>
          <w:szCs w:val="21"/>
          <w:highlight w:val="none"/>
          <w:lang w:val="zh-CN"/>
        </w:rPr>
        <w:t xml:space="preserve">5、采购需求</w:t>
      </w:r>
      <w:r>
        <w:rPr>
          <w:rFonts w:hint="eastAsia" w:ascii="宋体" w:hAnsi="宋体" w:cs="宋体"/>
          <w:sz w:val="21"/>
          <w:szCs w:val="21"/>
          <w:highlight w:val="none"/>
          <w:lang w:val="en-US" w:eastAsia="zh-CN"/>
        </w:rPr>
        <w:t xml:space="preserve">：</w:t>
      </w:r>
      <w:r>
        <w:rPr>
          <w:rFonts w:hint="eastAsia" w:hAnsi="宋体" w:cs="宋体"/>
          <w:color w:val="auto"/>
          <w:sz w:val="21"/>
          <w:szCs w:val="21"/>
          <w:highlight w:val="none"/>
          <w:lang w:eastAsia="zh-CN"/>
        </w:rPr>
        <w:t xml:space="preserve">浮桥镇2026年度雨污水管网养护项目</w:t>
      </w:r>
      <w:r>
        <w:rPr>
          <w:rFonts w:hint="eastAsia" w:ascii="宋体" w:hAnsi="宋体" w:cs="宋体"/>
          <w:sz w:val="21"/>
          <w:szCs w:val="21"/>
          <w:lang w:val="en-US" w:eastAsia="zh-CN"/>
        </w:rPr>
        <w:t xml:space="preserve">，详见招标文件</w:t>
      </w:r>
      <w:r>
        <w:rPr>
          <w:rFonts w:hint="eastAsia" w:ascii="宋体" w:hAnsi="宋体" w:cs="宋体"/>
          <w:sz w:val="21"/>
          <w:szCs w:val="21"/>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w:t>
      </w:r>
      <w:r>
        <w:rPr>
          <w:rFonts w:hint="eastAsia" w:cs="宋体"/>
          <w:sz w:val="21"/>
        </w:rPr>
        <w:t xml:space="preserve">自采购合同签订之日起1年或累计结算金额达到预算金额时合同终止</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1、具有独立承担民事责任的能力（提供法人或者其他组织的营业执照等证明文件，自然人的身份证明）；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2、具有良好的商业信誉和健全的财务会计制度（提供最近一期的财务状况报告，其他组织、自然人提供银行出具的资信证明）；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w:t>
      </w:r>
      <w:r>
        <w:rPr>
          <w:rFonts w:hint="eastAsia" w:ascii="宋体" w:hAnsi="宋体" w:eastAsia="宋体" w:cs="宋体"/>
          <w:color w:val="auto"/>
          <w:sz w:val="21"/>
          <w:szCs w:val="21"/>
          <w:highlight w:val="none"/>
        </w:rPr>
        <w:t xml:space="preserve">年内（任意一个月）依法缴纳税收和社会保障资金的证明材料，依法免税或不需要缴纳社会保障资金的，提供相关证明文件）；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val="0"/>
          <w:bCs/>
          <w:color w:val="000000"/>
          <w:sz w:val="21"/>
          <w:szCs w:val="21"/>
        </w:rPr>
        <w:t xml:space="preserve">本项目专门面向中小企业采购，所属行业为</w:t>
      </w:r>
      <w:r>
        <w:rPr>
          <w:rFonts w:hint="eastAsia" w:hAnsi="宋体" w:cs="宋体"/>
          <w:b w:val="0"/>
          <w:bCs/>
          <w:color w:val="000000"/>
          <w:sz w:val="21"/>
          <w:szCs w:val="21"/>
          <w:lang w:eastAsia="zh-CN"/>
        </w:rPr>
        <w:t xml:space="preserve">其他未列明行业</w:t>
      </w:r>
      <w:r>
        <w:rPr>
          <w:rFonts w:hint="eastAsia" w:ascii="宋体" w:hAnsi="宋体" w:eastAsia="宋体" w:cs="宋体"/>
          <w:b w:val="0"/>
          <w:bCs/>
          <w:color w:val="000000"/>
          <w:sz w:val="21"/>
          <w:szCs w:val="21"/>
        </w:rPr>
        <w:t xml:space="preserve">，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b w:val="0"/>
          <w:bCs/>
          <w:color w:val="000000"/>
          <w:sz w:val="21"/>
          <w:szCs w:val="21"/>
          <w:lang w:eastAsia="zh-CN"/>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p>
    <w:p>
      <w:pPr>
        <w:ind w:firstLine="632"/>
        <w:jc w:val="both"/>
        <w:spacing w:line="360" w:lineRule="auto"/>
        <w:rPr>
          <w:rFonts w:ascii="宋体" w:hAnsi="宋体" w:eastAsia="宋体" w:cs="宋体"/>
          <w:b/>
          <w:bCs/>
          <w:sz w:val="21"/>
          <w:szCs w:val="24"/>
        </w:rPr>
      </w:pPr>
      <w:r>
        <w:rPr>
          <w:rFonts w:hint="eastAsia" w:ascii="宋体" w:hAnsi="宋体" w:eastAsia="宋体" w:cs="宋体"/>
          <w:b/>
          <w:bCs/>
          <w:sz w:val="21"/>
          <w:szCs w:val="24"/>
        </w:rPr>
        <w:t xml:space="preserve">1、人员要求：</w:t>
      </w:r>
      <w:r/>
    </w:p>
    <w:p>
      <w:pPr>
        <w:ind w:firstLine="422"/>
        <w:jc w:val="both"/>
        <w:spacing w:line="360" w:lineRule="auto"/>
        <w:rPr>
          <w:rFonts w:hint="eastAsia" w:ascii="宋体" w:hAnsi="宋体" w:eastAsia="宋体" w:cs="宋体"/>
          <w:b/>
          <w:bCs/>
          <w:sz w:val="21"/>
          <w:szCs w:val="21"/>
        </w:rPr>
      </w:pPr>
      <w:r/>
      <w:bookmarkStart w:id="6" w:name="OLE_LINK8"/>
      <w:r>
        <w:rPr>
          <w:rFonts w:hint="eastAsia" w:ascii="宋体" w:hAnsi="宋体" w:eastAsia="宋体" w:cs="宋体"/>
          <w:b/>
          <w:bCs/>
          <w:sz w:val="21"/>
          <w:szCs w:val="21"/>
        </w:rPr>
        <w:t xml:space="preserve">（1）至少配备2个疏通疏挖班组的养护人员（每组不少于5人），年龄在60周岁（含60）以下。（</w:t>
      </w:r>
      <w:r>
        <w:rPr>
          <w:rFonts w:hint="eastAsia" w:ascii="宋体" w:hAnsi="宋体" w:eastAsia="宋体" w:cs="宋体"/>
          <w:b/>
          <w:bCs/>
          <w:sz w:val="21"/>
          <w:szCs w:val="24"/>
        </w:rPr>
        <w:t xml:space="preserve">投标文件中须</w:t>
      </w:r>
      <w:r>
        <w:rPr>
          <w:rFonts w:hint="eastAsia" w:ascii="宋体" w:hAnsi="宋体" w:eastAsia="宋体" w:cs="宋体"/>
          <w:b/>
          <w:bCs/>
          <w:sz w:val="21"/>
          <w:szCs w:val="21"/>
        </w:rPr>
        <w:t xml:space="preserve">提供身份证扫描件）</w:t>
      </w:r>
      <w:r/>
    </w:p>
    <w:p>
      <w:pPr>
        <w:ind w:firstLine="42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（2）至少配备一个项目组，包含以下专职成员：一名项目负责人、一名专职案件处置员、一名资料员、一名专职安全员。其中项目负责人、专职案件处置员、专职安全员年龄均在55周岁（含55）以下。（</w:t>
      </w:r>
      <w:r>
        <w:rPr>
          <w:rFonts w:hint="eastAsia" w:ascii="宋体" w:hAnsi="宋体" w:eastAsia="宋体" w:cs="宋体"/>
          <w:b/>
          <w:bCs/>
          <w:sz w:val="21"/>
          <w:szCs w:val="24"/>
        </w:rPr>
        <w:t xml:space="preserve">投标文件中须</w:t>
      </w:r>
      <w:r>
        <w:rPr>
          <w:rFonts w:hint="eastAsia" w:ascii="宋体" w:hAnsi="宋体" w:eastAsia="宋体" w:cs="宋体"/>
          <w:b/>
          <w:bCs/>
          <w:sz w:val="21"/>
          <w:szCs w:val="21"/>
        </w:rPr>
        <w:t xml:space="preserve">提供身份证扫描件）</w:t>
      </w:r>
      <w:r/>
    </w:p>
    <w:p>
      <w:pPr>
        <w:ind w:firstLine="42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（3）至少配备5名助排抢险人员（需掌握排涝设备的操作），抢险人员年龄在60周岁（含60）以下。（</w:t>
      </w:r>
      <w:r>
        <w:rPr>
          <w:rFonts w:hint="eastAsia" w:ascii="宋体" w:hAnsi="宋体" w:eastAsia="宋体" w:cs="宋体"/>
          <w:b/>
          <w:bCs/>
          <w:sz w:val="21"/>
          <w:szCs w:val="24"/>
        </w:rPr>
        <w:t xml:space="preserve">投标文件中须</w:t>
      </w:r>
      <w:r>
        <w:rPr>
          <w:rFonts w:hint="eastAsia" w:ascii="宋体" w:hAnsi="宋体" w:eastAsia="宋体" w:cs="宋体"/>
          <w:b/>
          <w:bCs/>
          <w:sz w:val="21"/>
          <w:szCs w:val="21"/>
        </w:rPr>
        <w:t xml:space="preserve">提供身份证扫描件）</w:t>
      </w:r>
      <w:r/>
    </w:p>
    <w:p>
      <w:pPr>
        <w:ind w:firstLine="420"/>
        <w:jc w:val="both"/>
        <w:spacing w:line="360" w:lineRule="auto"/>
        <w:widowControl w:val="off"/>
        <w:rPr>
          <w:rFonts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（4）至少配备1名潜水员（必须具有潜水员证书，投标文件中须提供证书及在投标单位缴纳的开标截止日期前近一个月社保证明）。</w:t>
      </w:r>
      <w:r/>
    </w:p>
    <w:p>
      <w:pPr>
        <w:ind w:firstLine="420"/>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注：以上人员须按要求提供相应材料，否则为无效标。</w:t>
      </w:r>
      <w:bookmarkEnd w:id="6"/>
      <w:r/>
    </w:p>
    <w:p>
      <w:pPr>
        <w:ind w:firstLine="420"/>
        <w:jc w:val="both"/>
        <w:spacing w:line="360" w:lineRule="auto"/>
        <w:widowControl w:val="off"/>
        <w:rPr>
          <w:rFonts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2、设备要求：投标人须配备满足工作所需的下水道疏通清洗车2辆、吸污车2辆、清淤车2辆、巡检车2辆、挖掘机1 台、管道 CCTV 检测系统设备1台、高清管道内窥镜或者管道潜望镜(QV)1套、气体检测仪1套。</w:t>
      </w:r>
      <w:r/>
    </w:p>
    <w:p>
      <w:pPr>
        <w:ind w:firstLine="422"/>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1）自有车辆须提供车辆行驶证；租赁车辆须提供租赁合同（租赁合同期限应满足本次采购服务期）、车辆行驶证。自有挖掘机须提供购置发票；租赁挖掘机须提供租赁合同（租赁合同期限应满足本次采购服务期）、购置发票。资料提供不全或未提供的为无效标。</w:t>
      </w:r>
      <w:r/>
    </w:p>
    <w:p>
      <w:pPr>
        <w:numPr>
          <w:ilvl w:val="0"/>
          <w:numId w:val="3"/>
        </w:numPr>
        <w:ind w:firstLine="420"/>
        <w:spacing w:line="360" w:lineRule="auto"/>
        <w:shd w:val="clear" w:color="auto" w:fill="ffffff"/>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CCTV、高清管道内窥镜或QV、气体检测仪为自有设备须提供购置发票；租赁的需提供租赁合同（租赁合同期限应满足本次采购服务期）、购置发票，资料提供不全或未提供的为无效标。</w:t>
      </w:r>
      <w:r/>
    </w:p>
    <w:p>
      <w:pPr>
        <w:numPr>
          <w:ilvl w:val="0"/>
          <w:numId w:val="0"/>
        </w:numPr>
        <w:ind w:firstLine="420"/>
        <w:spacing w:line="360" w:lineRule="auto"/>
        <w:shd w:val="clear" w:color="auto" w:fill="ffffff"/>
        <w:widowControl w:val="off"/>
        <w:rPr>
          <w:rFonts w:hint="eastAsia" w:ascii="宋体" w:hAnsi="宋体" w:eastAsia="宋体" w:cs="宋体"/>
          <w:b w:val="0"/>
          <w:bCs/>
          <w:color w:val="auto"/>
          <w:sz w:val="21"/>
          <w:szCs w:val="21"/>
          <w:highlight w:val="none"/>
        </w:rPr>
      </w:pPr>
      <w:r>
        <w:rPr>
          <w:rFonts w:hint="eastAsia"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w:t>
      </w:r>
      <w:r>
        <w:rPr>
          <w:rFonts w:hint="eastAsia" w:ascii="宋体" w:hAnsi="宋体" w:cs="宋体"/>
          <w:b w:val="0"/>
          <w:bCs/>
          <w:szCs w:val="21"/>
          <w:highlight w:val="none"/>
          <w:shd w:val="clear" w:color="auto" w:fill="ffffff"/>
        </w:rPr>
        <w:t xml:space="preserve">未被“信用中国”网站（www.creditchina.gov.cn）列入失信被执行人、重大税收违法案件当事人名单、政府采购严重失信行为记录名单。</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三、投标报名及获取招标文件</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1、依法获取电子招标文件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自招标文件公告发布之日起5个工作日，</w:t>
      </w:r>
      <w:r>
        <w:rPr>
          <w:rFonts w:hint="eastAsia" w:ascii="宋体" w:hAnsi="宋体" w:eastAsia="宋体" w:cs="宋体"/>
          <w:b w:val="0"/>
          <w:bCs w:val="0"/>
          <w:color w:val="auto"/>
          <w:sz w:val="21"/>
          <w:szCs w:val="21"/>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2、获取方式：网上下载电子招标文件。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3、本项目免费下载电子招标文件。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1、加密的电子投标文件上传截止时间：202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ascii="宋体" w:hAnsi="宋体" w:eastAsia="宋体" w:cs="宋体"/>
          <w:b w:val="0"/>
          <w:bCs w:val="0"/>
          <w:color w:val="auto"/>
          <w:sz w:val="21"/>
          <w:szCs w:val="21"/>
          <w:highlight w:val="none"/>
        </w:rPr>
        <w:t xml:space="preserve">投标人登录苏采云政府采购一体化平台，进入“参与详情”页面，上传电子投标文件。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注：考虑网络上传速度因素，请投标供应商适当提前上传电子投标文件。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3、开标地点：苏采云网上不见面开标大厅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4、现场地址：苏州公共资源交易中心太仓分中心（太仓市陆渡街道万金北路88号4栋）。</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五、公告期限</w:t>
      </w:r>
      <w:r/>
    </w:p>
    <w:p>
      <w:pPr>
        <w:ind w:firstLine="42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自本公告发布之日起5个工作日。</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六、其他补充事宜</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 xml:space="preserve">事宜</w:t>
      </w:r>
      <w:r>
        <w:rPr>
          <w:rFonts w:hint="eastAsia" w:ascii="宋体" w:hAnsi="宋体" w:eastAsia="宋体" w:cs="宋体"/>
          <w:color w:val="auto"/>
          <w:sz w:val="21"/>
          <w:szCs w:val="21"/>
          <w:highlight w:val="none"/>
        </w:rPr>
        <w:t xml:space="preserve">。投标人登</w:t>
      </w:r>
      <w:r>
        <w:rPr>
          <w:rFonts w:hint="eastAsia" w:hAnsi="宋体" w:cs="宋体"/>
          <w:color w:val="auto"/>
          <w:sz w:val="21"/>
          <w:szCs w:val="21"/>
          <w:highlight w:val="none"/>
          <w:lang w:val="en-US" w:eastAsia="zh-CN"/>
        </w:rPr>
        <w:t xml:space="preserve">录</w:t>
      </w:r>
      <w:r>
        <w:rPr>
          <w:rFonts w:hint="eastAsia" w:ascii="宋体" w:hAnsi="宋体" w:eastAsia="宋体" w:cs="宋体"/>
          <w:color w:val="auto"/>
          <w:sz w:val="21"/>
          <w:szCs w:val="21"/>
          <w:highlight w:val="none"/>
        </w:rPr>
        <w:t xml:space="preserve">“苏采云”系统后选择要参与的具体项目，点击“我要参与”并签章</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提交《投标供应商确认函》，提交《投标供应商确认函》</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日期视同为依法获取招标文件</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2、本项目采用不见面开标，投标人开标时无需到现场进行解密，</w:t>
      </w:r>
      <w:r>
        <w:rPr>
          <w:rFonts w:hint="eastAsia" w:hAnsi="宋体" w:cs="宋体"/>
          <w:color w:val="auto"/>
          <w:sz w:val="21"/>
          <w:szCs w:val="21"/>
          <w:highlight w:val="none"/>
          <w:lang w:eastAsia="zh-CN"/>
        </w:rPr>
        <w:t xml:space="preserve">通过</w:t>
      </w:r>
      <w:r>
        <w:rPr>
          <w:rFonts w:hint="eastAsia" w:ascii="宋体" w:hAnsi="宋体" w:eastAsia="宋体" w:cs="宋体"/>
          <w:color w:val="auto"/>
          <w:sz w:val="21"/>
          <w:szCs w:val="21"/>
          <w:highlight w:val="none"/>
        </w:rPr>
        <w:t xml:space="preserve">网上开标大厅解密电子投标文件</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投标人远程解密要求如下：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1）投标人使用CA数字证书进行远程解密，解密</w:t>
      </w:r>
      <w:r>
        <w:rPr>
          <w:rFonts w:hint="eastAsia" w:hAnsi="宋体" w:cs="宋体"/>
          <w:color w:val="auto"/>
          <w:sz w:val="21"/>
          <w:szCs w:val="21"/>
          <w:highlight w:val="none"/>
          <w:lang w:eastAsia="zh-CN"/>
        </w:rPr>
        <w:t xml:space="preserve">所用的</w:t>
      </w:r>
      <w:r>
        <w:rPr>
          <w:rFonts w:hint="eastAsia" w:ascii="宋体" w:hAnsi="宋体" w:eastAsia="宋体" w:cs="宋体"/>
          <w:color w:val="auto"/>
          <w:sz w:val="21"/>
          <w:szCs w:val="21"/>
          <w:highlight w:val="none"/>
        </w:rPr>
        <w:t xml:space="preserve">CA数字证书与生成加密电子投标文件时的CA数字证书需为</w:t>
      </w:r>
      <w:r>
        <w:rPr>
          <w:rFonts w:hint="eastAsia" w:hAnsi="宋体" w:cs="宋体"/>
          <w:color w:val="auto"/>
          <w:sz w:val="21"/>
          <w:szCs w:val="21"/>
          <w:highlight w:val="none"/>
          <w:lang w:eastAsia="zh-CN"/>
        </w:rPr>
        <w:t xml:space="preserve">同一个</w:t>
      </w:r>
      <w:r>
        <w:rPr>
          <w:rFonts w:hint="eastAsia" w:ascii="宋体" w:hAnsi="宋体" w:eastAsia="宋体" w:cs="宋体"/>
          <w:color w:val="auto"/>
          <w:sz w:val="21"/>
          <w:szCs w:val="21"/>
          <w:highlight w:val="none"/>
        </w:rPr>
        <w:t xml:space="preserve">，否则无法解密，造成的后果由投标人自行负责。</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2）投标人登录</w:t>
      </w:r>
      <w:r>
        <w:rPr>
          <w:rFonts w:hint="eastAsia" w:hAnsi="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系统，点击开标大厅，选择开标项目，完成不见面开标流程。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3）投标截止时间后</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系统提示解密电子投标文件。解密时间以系统提示为准，未在规定时间内完成解密</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其投标文件将被拒绝，不参与后续投标流程。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由于投标单位代表不在线所造成的一切后果由投标人自行承担。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6、投标保证金：本项目</w:t>
      </w:r>
      <w:r>
        <w:rPr>
          <w:rFonts w:hint="eastAsia"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p>
    <w:p>
      <w:pPr>
        <w:ind w:firstLine="42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7、履约保证金：无。</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、本公告发布媒体：苏州市政府采购网等政府采购指定媒体。</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、有关电子投标制作技术疑问，请咨询苏采云软件公司客服：18261002950、0512-69820854、0519-86722802。</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、政府采购监督电话：0512-53512539。</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、政府采购履约资金扶持政策：中标供应商可凭政府采购合同办理融资贷款，详情请见江苏政府采购网“政采贷”专栏。</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、政府采购履约资金扶持政策：</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七、对本次招标提出询问，请按以下方式联系</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spacing w:line="360" w:lineRule="auto"/>
        <w:widowControl/>
        <w:rPr>
          <w:rFonts w:hint="eastAsia" w:ascii="宋体" w:hAnsi="宋体" w:eastAsia="宋体" w:cs="宋体"/>
          <w:color w:val="auto"/>
          <w:sz w:val="21"/>
          <w:szCs w:val="21"/>
          <w:highlight w:val="none"/>
          <w:lang w:eastAsia="zh-CN"/>
        </w:rPr>
      </w:pPr>
      <w:r/>
      <w:bookmarkStart w:id="7" w:name="_Hlk69823300"/>
      <w:r>
        <w:rPr>
          <w:rFonts w:hint="eastAsia" w:ascii="宋体" w:hAnsi="宋体" w:eastAsia="宋体" w:cs="宋体"/>
          <w:color w:val="auto"/>
          <w:sz w:val="21"/>
          <w:szCs w:val="21"/>
          <w:highlight w:val="none"/>
          <w:lang w:eastAsia="zh-CN"/>
        </w:rPr>
        <w:t xml:space="preserve">名    称: </w:t>
      </w:r>
      <w:bookmarkEnd w:id="7"/>
      <w:r>
        <w:rPr>
          <w:rFonts w:hint="eastAsia" w:hAnsi="宋体" w:cs="宋体"/>
          <w:color w:val="auto"/>
          <w:sz w:val="21"/>
          <w:szCs w:val="21"/>
          <w:highlight w:val="none"/>
          <w:lang w:eastAsia="zh-CN"/>
        </w:rPr>
        <w:t xml:space="preserve">太仓市浮桥镇人民政府</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址：苏州市太仓市浮桥镇北环路12号</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 xml:space="preserve">联系人：</w:t>
      </w:r>
      <w:r>
        <w:rPr>
          <w:rFonts w:hint="eastAsia" w:hAnsi="宋体" w:cs="宋体"/>
          <w:color w:val="auto"/>
          <w:sz w:val="21"/>
          <w:szCs w:val="21"/>
          <w:highlight w:val="none"/>
          <w:lang w:val="en-US" w:eastAsia="zh-CN"/>
        </w:rPr>
        <w:t xml:space="preserve">徐益峰</w:t>
      </w:r>
      <w:r>
        <w:rPr>
          <w:rFonts w:hint="eastAsia" w:ascii="宋体" w:hAnsi="宋体" w:eastAsia="宋体" w:cs="宋体"/>
          <w:color w:val="auto"/>
          <w:sz w:val="21"/>
          <w:szCs w:val="21"/>
          <w:highlight w:val="none"/>
          <w:lang w:val="zh-CN"/>
        </w:rPr>
        <w:t xml:space="preserve">  联系电话：</w:t>
      </w:r>
      <w:r>
        <w:rPr>
          <w:rFonts w:hint="eastAsia" w:hAnsi="宋体" w:cs="宋体"/>
          <w:color w:val="auto"/>
          <w:sz w:val="21"/>
          <w:szCs w:val="21"/>
          <w:highlight w:val="none"/>
          <w:lang w:val="en-US" w:eastAsia="zh-CN"/>
        </w:rPr>
        <w:t xml:space="preserve">13815273221</w:t>
      </w:r>
      <w:r>
        <w:rPr>
          <w:rFonts w:hint="eastAsia" w:ascii="宋体" w:hAnsi="宋体" w:eastAsia="宋体" w:cs="宋体"/>
          <w:color w:val="auto"/>
          <w:sz w:val="21"/>
          <w:szCs w:val="21"/>
          <w:highlight w:val="none"/>
          <w:lang w:val="en-US" w:eastAsia="zh-CN"/>
        </w:rPr>
        <w:t xml:space="preserve"> </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太仓恒鑫项目管理咨询有限公司</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太仓市兴业南路娄申商业广场17幢101</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ascii="宋体" w:hAnsi="宋体" w:eastAsia="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联系方式： </w:t>
      </w:r>
      <w:r>
        <w:rPr>
          <w:rFonts w:hint="eastAsia" w:hAnsi="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
      <w:r/>
    </w:p>
    <w:p>
      <w:pPr>
        <w:jc w:val="center"/>
        <w:spacing w:line="360" w:lineRule="auto"/>
        <w:rPr>
          <w:rFonts w:hint="eastAsia" w:ascii="宋体" w:hAnsi="宋体" w:eastAsia="宋体" w:cs="宋体"/>
          <w:b/>
          <w:bCs/>
          <w:color w:val="auto"/>
          <w:sz w:val="32"/>
          <w:szCs w:val="32"/>
          <w:highlight w:val="none"/>
        </w:rPr>
        <w:outlineLvl w:val="0"/>
      </w:pPr>
      <w:r/>
      <w:bookmarkStart w:id="8" w:name="_Toc159507036"/>
      <w:r>
        <w:rPr>
          <w:rFonts w:hint="eastAsia" w:ascii="宋体" w:hAnsi="宋体" w:eastAsia="宋体" w:cs="宋体"/>
          <w:b/>
          <w:bCs/>
          <w:color w:val="auto"/>
          <w:sz w:val="32"/>
          <w:szCs w:val="32"/>
          <w:highlight w:val="none"/>
        </w:rPr>
        <w:t xml:space="preserve">第二章 投标人须知</w:t>
      </w:r>
      <w:bookmarkEnd w:id="8"/>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一、说明和释义</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 本招标文件仅适用于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组织的招标活动。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 本次招标活动及因本次招标产生的合同受中国法律制约和保护。</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 本招标文件的解释权属于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2、词语释义</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 xml:space="preserve">采购人：指依法进行政府采购的国家机关、事业单位、团体组织。</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2.2 投标单位：指向采购人提供货物、工程或服务的法人、其他组织或者自然人。</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2.3 投标人：指参加政府采购货物服务投标活动的供应商。</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2.4 采购代理机构：指依法接受采购人委托，从事货物、工程和服务等政府采购招标代理业务的社会中介机构。</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2.5 招标采购单位：采购人及采购代理机构的统称。</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2.7 响应：投标人根据采购人或采购代理机构发售的招标文件，编制投标文件并按规定投标的行为。</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2.8 知识产权：指专利权、商标权、著作权等无形财产专有权的统称。</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2.9 天：日历日。</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2.10 合同：采供双方根据招标文件和中标的投标文件及中标通知书规定的内容签署的以书面形式所达成的协议，包括所有的附件、附录和构成协议的所有文件。</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2.11 合同价款：根据合同规定，乙方在正确地履行合同义务后甲方应支付乙方的价款。</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 xml:space="preserve">及其他有关</w:t>
      </w:r>
      <w:r>
        <w:rPr>
          <w:rFonts w:hint="eastAsia" w:ascii="宋体" w:hAnsi="宋体" w:eastAsia="宋体" w:cs="宋体"/>
          <w:b w:val="0"/>
          <w:bCs w:val="0"/>
          <w:color w:val="auto"/>
          <w:spacing w:val="-3"/>
          <w:sz w:val="21"/>
          <w:szCs w:val="21"/>
          <w:highlight w:val="none"/>
        </w:rPr>
        <w:t xml:space="preserve">技术资料和材料。</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 xml:space="preserve">其他</w:t>
      </w:r>
      <w:r>
        <w:rPr>
          <w:rFonts w:hint="eastAsia" w:ascii="宋体" w:hAnsi="宋体" w:eastAsia="宋体" w:cs="宋体"/>
          <w:b w:val="0"/>
          <w:bCs w:val="0"/>
          <w:color w:val="auto"/>
          <w:spacing w:val="-3"/>
          <w:sz w:val="21"/>
          <w:szCs w:val="21"/>
          <w:highlight w:val="none"/>
        </w:rPr>
        <w:t xml:space="preserve">义务。</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2.15 交货地点：合同中明确约定的乙方提交的货物最终地点。</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2.16 不可抗力：不能预见、不能避免并且不能克服的客观情况。</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w:t>
      </w:r>
      <w:r>
        <w:rPr>
          <w:rFonts w:hint="eastAsia" w:hAnsi="宋体" w:cs="宋体"/>
          <w:b w:val="0"/>
          <w:bCs w:val="0"/>
          <w:color w:val="auto"/>
          <w:spacing w:val="-3"/>
          <w:sz w:val="21"/>
          <w:szCs w:val="21"/>
          <w:highlight w:val="none"/>
          <w:lang w:val="en-US" w:eastAsia="zh-CN"/>
        </w:rPr>
        <w:t xml:space="preserve">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3、合格投标人的范围</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 xml:space="preserve">符合《中华人民共和国政府采购法》第二十二条第一款之规定。</w:t>
      </w:r>
      <w:r/>
    </w:p>
    <w:p>
      <w:pPr>
        <w:pStyle w:val="767"/>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3.2 满足本文件实质性条款的规定。</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4、合格投标人的特定条件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 xml:space="preserve">详见招标公告规定。</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5、投标委托</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 指全权代表投标人参加投标活动并签署投标文件的人，如果投标人代表不是法定代表人， 须持有《法定代表人代表授权委托书》（详见统一格式）。</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6、投标费用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 无论投标过程的做法和结果如何,投标人自行承担所有与参加投标有关的全部费用。</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 本项目不接受联合投标。</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8、招标文件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9、现场踏勘</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10、招标文件的澄清</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 投标人在获取招标文件后，若有疑问，应于投标截止时间之前，向采购代理机构提出，采购代理机构将予以解答。</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11、招标文件的修改</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 迟于规定的询问和提交的疑问，采购人和采购代理机构有权拒绝回答，也不承担由此带来的对投标人投标结果的影响。</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 在投标截止时间 15 日前，招标采购单位无论出于自己的考虑，还是出于对投标人提问的澄清，均可对已发出的招标文件进行必要澄清或者修改。</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11.5 招标文件的更正（含澄清、修改等）内容与原招标文件在同一内容上表述不一致时，以发出日期最接近开标时间的公告为准。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11.6 招标文件的更正（含澄清、修改等）内容将在财政部门指定的政府采购信息发布媒体上发布， 作为招标文件的组成部分，对投标人起约束作用。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四、投标文件说明</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12、提示与要求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 无论是否递交投标文件，投标人都应将招标文件及以后的所有通知、文件等视为保密文件。</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13、投标文件计量单位和使用文字</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 投标文件中所使用的计量单位，除招标文件中有特殊要求外，均应使用中华人民共和国法定计量单位。</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14、知识产权</w:t>
      </w:r>
      <w:r/>
    </w:p>
    <w:p>
      <w:pPr>
        <w:pStyle w:val="779"/>
        <w:ind w:left="0" w:firstLine="426"/>
        <w:jc w:val="both"/>
        <w:spacing w:before="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 xml:space="preserve">（包括部分使用</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4"/>
          <w:sz w:val="21"/>
          <w:szCs w:val="21"/>
          <w:highlight w:val="none"/>
        </w:rPr>
        <w:t xml:space="preserve">时，不会产生因第三方提出侵犯其专利权、商标权或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知识产权而引起的法律和经济纠纷，如因专利权、商标权或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w:t>
      </w:r>
      <w:r>
        <w:rPr>
          <w:rFonts w:hint="eastAsia" w:ascii="宋体" w:hAnsi="宋体" w:eastAsia="宋体" w:cs="宋体"/>
          <w:color w:val="auto"/>
          <w:spacing w:val="-3"/>
          <w:sz w:val="21"/>
          <w:szCs w:val="21"/>
          <w:highlight w:val="none"/>
        </w:rPr>
        <w:t xml:space="preserve">起法律和经济纠纷，由投标人承担所有相关责任。</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15、投标文件的组成和顺序（顺序以软件为准）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 xml:space="preserve">报价部分</w:t>
      </w:r>
      <w:r>
        <w:rPr>
          <w:rFonts w:hint="eastAsia" w:ascii="宋体" w:hAnsi="宋体" w:eastAsia="宋体" w:cs="宋体"/>
          <w:b w:val="0"/>
          <w:bCs w:val="0"/>
          <w:color w:val="auto"/>
          <w:sz w:val="21"/>
          <w:szCs w:val="21"/>
          <w:highlight w:val="none"/>
        </w:rPr>
        <w:t xml:space="preserve">（详见投标文件格式）：</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15.1.1投标承诺函；</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15.1.2授权委托书（如有授权）；</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15.1.3投标人法定代表人身份证复印件；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15.1.4投标人授权代理人身份证复印件（如有授权）；</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15.1.5开标一览表、报价明细表（详见软件格式）；</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15.1.6关于资格文件的声明函（详见投标文件格式）；</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15.1.7投标单位情况表（详见投标文件格式）；</w:t>
      </w:r>
      <w:r/>
    </w:p>
    <w:p>
      <w:pPr>
        <w:pStyle w:val="76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15.2 资质证明文件部分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15.2.1投标单位营业执照副本或三证合一营业执照复印件；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15.2.2 投标人参加本次政府采购活动前的财务状况报告或者银行出具的资信证明；</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15.2.3 投标人根据项目需求提供履行合同所必需的设备和专业技术能力的证明材料；</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15.2.4 投标人参加本次政府采购活动前</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年内（任意一个月）依法缴纳税收和社会保障资金的证明材料；</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 xml:space="preserve">投标人参加政府采购活动前在经营活动中没有重大违法记录的书面申明；</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15.2.6 投标人证明其符合招标文件规定的投标人特定资格条件的证书、证明和文件材料（如有，见招标公告特定资格要求）；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15.2.7 中小企业声明函及相关材料（如有）；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15.2.8 残疾人福利性单位声明函（如有）；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15.2.9 其他可以证明投标人资信、资质和货物、服务质量的证书、文件、推荐信等资料；（如有）</w:t>
      </w:r>
      <w:r/>
    </w:p>
    <w:p>
      <w:pPr>
        <w:pStyle w:val="76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15.3商务及</w:t>
      </w:r>
      <w:r>
        <w:rPr>
          <w:rFonts w:hint="eastAsia" w:ascii="宋体" w:hAnsi="宋体" w:eastAsia="宋体" w:cs="宋体"/>
          <w:color w:val="auto"/>
          <w:sz w:val="21"/>
          <w:szCs w:val="21"/>
          <w:highlight w:val="none"/>
        </w:rPr>
        <w:t xml:space="preserve">技术部分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15.3.1 技术方案；</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15.3.2 服务（技术）要求偏离表、商务条款偏离表；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15.3.3拟投入本项目的专业技术（服务）人员情况一览表；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15.3.4企业业绩一览表；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 xml:space="preserve">投标文件由 15.1-15.3 款规定的内容共同组成。</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16、投标文件编制要求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16.1 电子投标文件编制要求：投标人应使用</w:t>
      </w:r>
      <w:r>
        <w:rPr>
          <w:rFonts w:hint="eastAsia" w:ascii="宋体" w:hAnsi="宋体" w:eastAsia="宋体" w:cs="宋体"/>
          <w:color w:val="auto"/>
          <w:sz w:val="21"/>
          <w:szCs w:val="21"/>
          <w:highlight w:val="none"/>
        </w:rPr>
        <w:t xml:space="preserve">招标文件要求的投标文件制作软件制作电子投标文件</w:t>
      </w:r>
      <w:r>
        <w:rPr>
          <w:rFonts w:hint="eastAsia" w:ascii="宋体" w:hAnsi="宋体" w:eastAsia="宋体" w:cs="宋体"/>
          <w:b w:val="0"/>
          <w:bCs w:val="0"/>
          <w:color w:val="auto"/>
          <w:sz w:val="21"/>
          <w:szCs w:val="21"/>
          <w:highlight w:val="none"/>
        </w:rPr>
        <w:t xml:space="preserve">，电子投标文件按招标文件规定的格式制作，如果未按要求制作上传，可能导致投标无效。</w:t>
      </w:r>
      <w:r/>
    </w:p>
    <w:p>
      <w:pPr>
        <w:pStyle w:val="76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16.2电子投标准备</w:t>
      </w:r>
      <w:r/>
    </w:p>
    <w:p>
      <w:pPr>
        <w:pStyle w:val="767"/>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 xml:space="preserve">）</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17、投标报价（编制）要求的说明</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但不包括不可抗拒原因产生的设备、设施损坏</w:t>
      </w:r>
      <w:r>
        <w:rPr>
          <w:rFonts w:hint="eastAsia" w:ascii="宋体" w:hAnsi="宋体" w:eastAsia="宋体" w:cs="宋体"/>
          <w:b w:val="0"/>
          <w:bCs w:val="0"/>
          <w:color w:val="auto"/>
          <w:sz w:val="21"/>
          <w:szCs w:val="21"/>
          <w:highlight w:val="none"/>
          <w:lang w:val="en-US" w:eastAsia="zh-CN"/>
        </w:rPr>
        <w:t xml:space="preserve">费用）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利润、</w:t>
      </w:r>
      <w:r>
        <w:rPr>
          <w:rFonts w:hint="eastAsia" w:ascii="宋体" w:hAnsi="宋体" w:eastAsia="宋体" w:cs="宋体"/>
          <w:b w:val="0"/>
          <w:bCs w:val="0"/>
          <w:color w:val="auto"/>
          <w:sz w:val="21"/>
          <w:szCs w:val="21"/>
          <w:highlight w:val="none"/>
          <w:lang w:eastAsia="zh-CN"/>
        </w:rPr>
        <w:t xml:space="preserve">税费及政策性文件规定和合同所包含的所有风险、责任等</w:t>
      </w:r>
      <w:r>
        <w:rPr>
          <w:rFonts w:hint="eastAsia" w:ascii="宋体" w:hAnsi="宋体" w:eastAsia="宋体" w:cs="宋体"/>
          <w:b w:val="0"/>
          <w:bCs w:val="0"/>
          <w:color w:val="auto"/>
          <w:sz w:val="21"/>
          <w:szCs w:val="21"/>
          <w:highlight w:val="none"/>
        </w:rPr>
        <w:t xml:space="preserve">一切费用，采购人不再支付其他任何费用。</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17.3 一项投标内容只允许一个报价，招标采购单位不接受任何有选择性的投标报价。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17.4 投标文件报价中的单价和总价全部采用人民币表示，除非合同的特殊条款另有规定。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17.5 最低的投标报价或最高的折扣比例是中标的重要条件，但不是中标的唯一条件。</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18、投标保证金</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本项目无须缴纳投标保证金。</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19.1 在本招标文件规定的开标之日起90天内，投标人所提交的投标文件应保持有效。有效期短于这个规定期限的投标文件，将被认定为未实质性响应招标文件要求。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 xml:space="preserve">同意延长有效期的投标人不能修改投标文件。拒绝接受延期要求的投标人的投标将被拒绝。</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五、投标文件的递交、撤回和修改</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20、投标文件的上传、提交</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20.1 投标人应将制作好的加密电子投标文件按要求在投标截止时间前上传到交易系统平台中。</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21、投标截止时间</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21.1 电子投标文件必须按招标公告中规定的网上投标截止时间前提交，否则投标无效。</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21.2 采购代理机构推迟投标截止时间时，应以更正公告的形式，通知所有投标人。在这种情况下，采购代理机构和投标人的权利和义务将受到新的截止期的约束。</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21.3 在投标截止时间止采购代理机构收到的电子投标文件少于三份的，采购代理机构有权宣布本次招标失败。</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22、投标文件的修改和撤回</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22.1 投标人在提交投标文件截止时间前，可对其投标文件进行撤回或修改。</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22.2 开标后投标人不得撤回投标。</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六、开标和评标</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23、开标</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23.1 采购代理机构按采购公告规定的时间、地点主持不见面开标活动。开标仪式由采购代理机构主持。</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23.4 采购代理机构在开标仪式上，将公布投标人的名称、投标价格，并将作唱标记录。</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 xml:space="preserve">应通过不见面开标大厅</w:t>
      </w:r>
      <w:r>
        <w:rPr>
          <w:rFonts w:hint="eastAsia" w:ascii="宋体" w:hAnsi="宋体" w:eastAsia="宋体" w:cs="宋体"/>
          <w:b w:val="0"/>
          <w:bCs w:val="0"/>
          <w:color w:val="auto"/>
          <w:sz w:val="21"/>
          <w:szCs w:val="21"/>
          <w:highlight w:val="none"/>
        </w:rPr>
        <w:t xml:space="preserve">提出询问或者回避申请。采购人、采购代理机构对投标人代表提出的询问或者回避申请应当及时处理。</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24、评标委员会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24.1 评标委员会由招标采购单位依法组建，负责本项目的评标事务。</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 评标委员会独立履行下列职责：</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24.2.1 审查投标文件是否符合招标文件的要求，并作评价；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24.2.2 可要求投标供应商对投标文件有关事项作解释或澄清；</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24.2.3 评标委员会负责本次招标的评标活动，向采购人推荐中标供应商；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24.2.4 向招标采购单位或者有关部门报告非法干预评标工作的行为。</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 评标委员会成员应当履行下列义务：</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24.3.1 遵纪守法，客观、公正、廉洁地履行职责；</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24.3.2 按照招标文件规定的评标办法和评标标准进行评标，对评审意见承担个人责任；</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24.3.3 对评标过程和结果，以及投标人的商业秘密保密；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24.3.4 参与评标报告的起草；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24.3.5 配合相关部门的投诉处理工作；</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24.3.6 配合招标采购单位答复投标供应商提出的质疑。</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25、评标内容的保密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 在投标文件的审查、澄清、评价和比较以及授予合同的过程中，投标人对招标采购单位和评标委员会成员施加影响的任何行为，都将取消其投标资格。</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25.3 在评标期间，招标采购单位将通过指定联络人与投标人进行联系。</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 投标文件初审分为资格性检查和符合性检查。</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资格性检查。依据法律法规和招标文件的规定，</w:t>
      </w:r>
      <w:r>
        <w:rPr>
          <w:rFonts w:hint="eastAsia" w:ascii="宋体" w:hAnsi="宋体" w:eastAsia="宋体" w:cs="宋体"/>
          <w:color w:val="auto"/>
          <w:sz w:val="21"/>
          <w:szCs w:val="21"/>
          <w:highlight w:val="none"/>
        </w:rPr>
        <w:t xml:space="preserve">对投标文件中的资格证明相关资料进行审查，以确定投标供应商是否具备投标资格。</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 xml:space="preserve">关于诚信记录查询：</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 xml:space="preserve">。</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（2）查询时间：投标文件递交截止时间。</w:t>
      </w:r>
      <w:r/>
    </w:p>
    <w:p>
      <w:pPr>
        <w:pStyle w:val="767"/>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（3）查询</w:t>
      </w:r>
      <w:r>
        <w:rPr>
          <w:rFonts w:hint="eastAsia" w:ascii="宋体" w:hAnsi="宋体" w:eastAsia="宋体" w:cs="宋体"/>
          <w:b w:val="0"/>
          <w:bCs w:val="0"/>
          <w:color w:val="auto"/>
          <w:sz w:val="21"/>
          <w:szCs w:val="21"/>
          <w:highlight w:val="none"/>
          <w:lang w:val="zh-CN"/>
        </w:rPr>
        <w:t xml:space="preserve">渠道：通过“信用中国”网站、中国政府采购网等渠道查询相关主体信用记录。</w:t>
      </w:r>
      <w:r/>
    </w:p>
    <w:p>
      <w:pPr>
        <w:pStyle w:val="767"/>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 xml:space="preserve">登录</w:t>
      </w:r>
      <w:r>
        <w:rPr>
          <w:rFonts w:hint="eastAsia" w:ascii="宋体" w:hAnsi="宋体" w:eastAsia="宋体" w:cs="宋体"/>
          <w:b w:val="0"/>
          <w:bCs w:val="0"/>
          <w:color w:val="auto"/>
          <w:sz w:val="21"/>
          <w:szCs w:val="21"/>
          <w:highlight w:val="none"/>
          <w:lang w:val="zh-CN"/>
        </w:rPr>
        <w:t xml:space="preserve">到来源网站页面进行复核并打印，作为证据留存。</w:t>
      </w:r>
      <w:r/>
    </w:p>
    <w:p>
      <w:pPr>
        <w:pStyle w:val="767"/>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（5）信用记录使用规则：评审小组在对供应商进行资格性审查时，应根据查询结果对供应商的不良信用记录逐项甄别确认。</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 xml:space="preserve">做</w:t>
      </w:r>
      <w:r>
        <w:rPr>
          <w:rFonts w:hint="eastAsia" w:ascii="宋体" w:hAnsi="宋体" w:eastAsia="宋体" w:cs="宋体"/>
          <w:b w:val="0"/>
          <w:bCs w:val="0"/>
          <w:color w:val="auto"/>
          <w:sz w:val="21"/>
          <w:szCs w:val="21"/>
          <w:highlight w:val="none"/>
        </w:rPr>
        <w:t xml:space="preserve">响应。</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26.2.1 不同投标人的投标文件由同一单位或者个人编制；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26.2.2 不同投标人委托同一单位或者个人办理投标事宜；</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26.2.3 不同投标人的投标文件载明的项目管理成员或者联系人员为同一人；</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26.2.4 不同投标人的投标文件异常一致或者投标报价呈规律性差异；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26.2.5 不同投标人的投标文件相互混装。</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 评委会将对确定为实质性响应的投标进行审核，看其是否有计算上或累加上的算术错误，修正错误的原则如下：</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26.6.1 投标文件中开标一览表（报价表）内容与投标文件中相应内容不一致的，以开标一览表（报价表）为准；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26.6.2 大写金额和小写金额不一致的，以大写金额为准</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26.6.3 单价金额小数点或者百分比有明显错位的，以开标一览表的总价为准，并修改单价；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26.6.4 总价金额与按单价汇总金额不一致的，以单价金额计算结果为准。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同时出现两种以上不一致的，按照前款规定的顺序修正。修正后的报价按照本须知 26.6 条规定经投标人确认后产生约束力，投标人不确认的，其投标无效。</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26.8 对不同文字文本投标文件的解释发生异议的，以中文文本为准；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26.9 评标委员会对投标文件的判定，只依据投标内容本身，不依靠开标后的任何外来证明。</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26.10 评标委员会将拒绝被确定为非实质性响应的投标，投标人不能通过修正或撤销不符之处而使其投标成为实质性响应的投标。</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27、投标的澄清</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 无效投标的具体情形有：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28.1.1 不同投标人的投标文件使用同一台电脑编制的；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28.1.2 投标文件未按招标文件要求签署、盖章的；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28.1.3 不具备招标文件中规定的资格要求的；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28.1.4 报价超过招标文件中规定的预算金额或者最高限价的；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28.1.5 投标文件含有采购人不能接受的附加条件的；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28.1.6 法律法规和招标文件规定的其他无效情形。</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 在招标采购中，出现下列情形之一的，应予废标：</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28.2.1 符合专业条件的供应商或者对招标文件作实质响应的供应商不足三家的；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28.2.2 出现影响采购公正的违法、违规行为的；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28.2.3 投标人的报价均超过了采购预算，采购人不能支付的；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28.2.4 因重大变故，采购任务取消的。</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28.3 废标后，采购人应当将废标理由通知所有投标人。</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29.1 评标委员会按招标文件规定的评标方法和标准，仅对资格性检查和符合性检查合格的投标文件进行商务和技术评估，综合比较与评价。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29.2.1 服务的质量保证（保障）内容；</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29.2.2 服务配备的人员；</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29.2.3 投标者的资信情况和履约能力；</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29.2.4 投标者提供的其他优惠条件；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29.2.5 参与本项目政府采购工作的态度及信誉；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29.2.6 最低的投标报价或最高的折扣比例是中标的重要条件，但不是唯一条件。</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七、签订合同</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30、中标单位的确认</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30.2 经评标委员会评审并确定中标供应商后，采购代理机构将在规定的时间内将中标结果在相关媒体上予以公告。</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 xml:space="preserve">加</w:t>
      </w:r>
      <w:r>
        <w:rPr>
          <w:rFonts w:hint="eastAsia" w:ascii="宋体" w:hAnsi="宋体" w:eastAsia="宋体" w:cs="宋体"/>
          <w:b w:val="0"/>
          <w:bCs w:val="0"/>
          <w:color w:val="auto"/>
          <w:sz w:val="21"/>
          <w:szCs w:val="21"/>
          <w:highlight w:val="none"/>
        </w:rPr>
        <w:t xml:space="preserve">盖公章（原件），采购代理机构有权对该质疑不予答复。</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30.4 质疑函递交地点及联系方式详见</w:t>
      </w:r>
      <w:r>
        <w:rPr>
          <w:rFonts w:hint="eastAsia" w:ascii="宋体" w:hAnsi="宋体" w:eastAsia="宋体" w:cs="宋体"/>
          <w:b w:val="0"/>
          <w:bCs w:val="0"/>
          <w:color w:val="auto"/>
          <w:sz w:val="21"/>
          <w:szCs w:val="21"/>
          <w:highlight w:val="none"/>
          <w:lang w:val="en-US" w:eastAsia="zh-CN"/>
        </w:rPr>
        <w:t xml:space="preserve">招标公告</w:t>
      </w:r>
      <w:r>
        <w:rPr>
          <w:rFonts w:hint="eastAsia" w:ascii="宋体" w:hAnsi="宋体" w:eastAsia="宋体" w:cs="宋体"/>
          <w:b w:val="0"/>
          <w:bCs w:val="0"/>
          <w:color w:val="auto"/>
          <w:sz w:val="21"/>
          <w:szCs w:val="21"/>
          <w:highlight w:val="none"/>
        </w:rPr>
        <w:t xml:space="preserve">。</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31、合同授予</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31.1 采购人将把合同授予其投标文件在实质上响应招标文件要求和按本须知规定评选出的投标人。确定为中标的投标人必须具有实施本合同的能力和资源。</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r/>
    </w:p>
    <w:p>
      <w:pPr>
        <w:pStyle w:val="767"/>
        <w:ind w:left="0" w:firstLine="420"/>
        <w:jc w:val="both"/>
        <w:spacing w:line="360" w:lineRule="auto"/>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rPr>
          <w:rFonts w:hint="eastAsia"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中标通知书在中标公告发布后将发布在业务系统中，中标通知书发布之日视为中标供应商领取之日，中标供应商自行在业务系统中下载打印。</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 中标通知书将成为合同的组成部分。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 采购代理机构对未中标供应商不承担解释未中标原因的义务。</w:t>
      </w:r>
      <w:r/>
    </w:p>
    <w:p>
      <w:pPr>
        <w:pStyle w:val="767"/>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33.1 中标供应商按合同约定的要求提交履约保证金。</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33.2 履约保证金用以约束供应商在合同履行中的行为，弥补合同执行中由于自身行为可能给采购人带来的各种损失。</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33.3 履约保证金（无息）将在中标供应商合同履行完毕后，采购人在五个工作日内退还中标供应商。</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34、合同的签订</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34.2 签订合同及合同条款应以招标文件和中标供应商的投标文件及其澄清文件为依据。</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35、质疑的提出和答复、投诉的提起和处理须按《政府采购质疑和投诉办法》（中华人民共和国财政部令第 94 号）相关规定执行。</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36.3 上述应知其权益受到损害之日是指：</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（1）对采购文件提出质疑的，为获取采购文件或者采购文件公告期限届满之日起计算；</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（2）对采购过程提出质疑的，自采购程序环节结束之日起计算；</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（3）对中标结果提出质疑的，自中标结果公告期限届满之日起计算。</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36.4 供应商提出质疑应当提交质疑函和必要的证明材料。质疑函应当包括下列内容：</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（1）供应商的姓名或者名称、地址、邮编、联系人及联系电话；</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（2）质疑项目的名称、编号；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（3）具体、明确的质疑事项和与质疑事项相关的请求；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（5）必要的法律依据；</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（6）提出质疑的日期。</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36.5 质疑函的格式和内容应当符合财政部《政府采购供应商质疑函范本》 要求，质疑函范本在财政部官网上提供下载。</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36.6 提交质疑函同时应当附如下证明材料：</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（1）对采购文件提出质疑的供应商提供参加本项目的报名确认单；</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（2）质疑供应商的营业执照复印件加盖单位公章；</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（3）质疑供应商法定代表人身份证复印件加盖单位公章；</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（5）苏采云系统中下载的《投标供应商确认函》复印件加盖单位公章。</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36.8 供应商须在法定质疑期内一次性提出针对同一采购程序环节的质疑。</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37、质疑的受理与答复</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37.1 采购人负责供应商质疑答复。采购人委托采购代理机构采购的，采购代理机构在委托授权范围内作出答复。</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37.2 质疑函由采购代理机构办理签收手续。</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38、投诉的提起</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（1）投诉人和被投诉人的姓名或者名称、通讯地址、邮编、联系人及联系电话；</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（2）质疑和质疑答复情况说明及相关证明材料；</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（3）具体、明确的投诉事项和与投诉事项相关的投诉请求；</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（5）法律依据；</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（6）提起投诉的日期。</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38.3 投诉人为自然人的，投诉书应当由本人签字；投诉人为法人或者其他组织的，投诉书应当由法定代表人、主要负责人，或者其授权代表签字或者盖章，并加盖公章。</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38.4 投诉人提起投诉应当符合下列条件：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（1）提起投诉前已依法进行质疑；</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（2）投诉书内容符合本办法的规定；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（3）在投诉有效期限内提起投诉；</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（4）同一投诉事项未经财政部门投诉处理；</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（5）财政部规定的其他条件。</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38.5 供应商投诉的事项不得超出已质疑事项的范围，但基于质疑答复内容提出的投诉事项除外。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38.6 由采购人所属预算级次的财政部门根据《政府采购质疑和投诉办法》（中华人民共和国财政部令第 94 号）相关规定进行投诉处理。</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39、政府采购政策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39.1 节能产品和环境标志产品</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39.2价格分评审</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（3）在货物采购项目中，供应商提供的货物既有小型或微型企业制造货物，也有中型或大型企业制造货物的，不享受本办法规定的小微企业价格扶持政策。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（4）以联合体形式参加政府采购活动，联合体各方均为中小企业的，联合体视同中小企业。其中，联合体各方均为小微企业的，联合体视同小微企业。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（5）符合中小企业划分标准的个体工商户，在政府采购活动中视同中小企业。</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（6）中小企业划分标准详见“工信部联企业〔2011〕300号通知”。</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（7）中标、成交供应商享受本办法规定的中小企业扶持政策的，《中小企业声明函》应当随中标、成交结果同时公告，接受社会监督。</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（8）以上规定未尽事项，按《政府采购促进中小企业发展管理办法》（财库﹝2020﹞46号）等有关制度规定执行。</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39.2.2 残疾人福利性单位政策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 xml:space="preserve">中华人民共和国政府采购法</w:t>
      </w:r>
      <w:r>
        <w:rPr>
          <w:rFonts w:hint="eastAsia" w:ascii="宋体" w:hAnsi="宋体" w:eastAsia="宋体" w:cs="宋体"/>
          <w:b w:val="0"/>
          <w:bCs w:val="0"/>
          <w:color w:val="auto"/>
          <w:sz w:val="21"/>
          <w:szCs w:val="21"/>
          <w:highlight w:val="none"/>
        </w:rPr>
        <w:t xml:space="preserve">》第七十七条第一款的规定追究法律责任。</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（3）中标、成交供应商为残疾人福利性单位的，《残疾人福利性单位声明函》应当随中标、成交结果同时公告，接受社会监督。</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39.2.3 监狱企业发展政策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39.2.4 专门面向中小企业采购的项目，不再执行价格评审优惠的扶持政策。</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若投标供应商提供的声明函或认定证明为虚假声明则视同提供虚假材料，按“政府采购法”相关规定处理并报请政府监管部门给予行政处罚。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39.3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39.3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40、中标服务费</w:t>
      </w:r>
      <w:r/>
    </w:p>
    <w:p>
      <w:pPr>
        <w:pStyle w:val="767"/>
        <w:ind w:left="0" w:firstLine="420"/>
        <w:jc w:val="both"/>
        <w:spacing w:line="360" w:lineRule="auto"/>
        <w:rPr>
          <w:rFonts w:hint="eastAsia" w:ascii="宋体" w:hAnsi="宋体" w:eastAsia="宋体" w:cs="宋体"/>
          <w:b/>
          <w:bCs/>
          <w:color w:val="0000ff"/>
          <w:sz w:val="21"/>
          <w:szCs w:val="21"/>
          <w:highlight w:val="none"/>
        </w:rPr>
      </w:pPr>
      <w:r>
        <w:rPr>
          <w:rFonts w:hint="eastAsia" w:ascii="宋体" w:hAnsi="宋体" w:eastAsia="宋体" w:cs="宋体"/>
          <w:b/>
          <w:bCs/>
          <w:color w:val="0000ff"/>
          <w:sz w:val="21"/>
          <w:szCs w:val="21"/>
          <w:highlight w:val="none"/>
        </w:rPr>
        <w:t xml:space="preserve">40.1</w:t>
      </w:r>
      <w:r>
        <w:rPr>
          <w:rFonts w:hint="eastAsia" w:ascii="宋体" w:hAnsi="宋体" w:eastAsia="宋体" w:cs="宋体"/>
          <w:b/>
          <w:bCs/>
          <w:color w:val="0000ff"/>
          <w:sz w:val="21"/>
          <w:szCs w:val="21"/>
          <w:highlight w:val="none"/>
          <w:lang w:val="en-US" w:eastAsia="zh-CN"/>
        </w:rPr>
        <w:t xml:space="preserve">本项目代理服务费和</w:t>
      </w:r>
      <w:r>
        <w:rPr>
          <w:rFonts w:hint="eastAsia" w:ascii="宋体" w:hAnsi="宋体" w:eastAsia="宋体" w:cs="宋体"/>
          <w:b/>
          <w:bCs/>
          <w:color w:val="0000ff"/>
          <w:sz w:val="21"/>
          <w:szCs w:val="21"/>
          <w:highlight w:val="none"/>
        </w:rPr>
        <w:t xml:space="preserve">专家评审费</w:t>
      </w:r>
      <w:r>
        <w:rPr>
          <w:rFonts w:hint="eastAsia" w:ascii="宋体" w:hAnsi="宋体" w:eastAsia="宋体" w:cs="宋体"/>
          <w:b/>
          <w:bCs/>
          <w:color w:val="0000ff"/>
          <w:sz w:val="21"/>
          <w:szCs w:val="21"/>
          <w:highlight w:val="none"/>
          <w:lang w:val="en-US" w:eastAsia="zh-CN"/>
        </w:rPr>
        <w:t xml:space="preserve">由</w:t>
      </w:r>
      <w:r>
        <w:rPr>
          <w:rFonts w:hint="eastAsia" w:hAnsi="宋体" w:cs="宋体"/>
          <w:b/>
          <w:bCs/>
          <w:color w:val="0000ff"/>
          <w:sz w:val="21"/>
          <w:szCs w:val="21"/>
          <w:highlight w:val="none"/>
          <w:lang w:val="en-US" w:eastAsia="zh-CN"/>
        </w:rPr>
        <w:t xml:space="preserve">采购人</w:t>
      </w:r>
      <w:r>
        <w:rPr>
          <w:rFonts w:hint="eastAsia" w:ascii="宋体" w:hAnsi="宋体" w:eastAsia="宋体" w:cs="宋体"/>
          <w:b/>
          <w:bCs/>
          <w:color w:val="0000ff"/>
          <w:sz w:val="21"/>
          <w:szCs w:val="21"/>
          <w:highlight w:val="none"/>
          <w:lang w:val="en-US" w:eastAsia="zh-CN"/>
        </w:rPr>
        <w:t xml:space="preserve">承担，一并支付。总支付金额为：</w:t>
      </w:r>
      <w:r>
        <w:rPr>
          <w:rFonts w:hint="eastAsia" w:hAnsi="宋体" w:cs="宋体"/>
          <w:b/>
          <w:bCs/>
          <w:color w:val="0000ff"/>
          <w:sz w:val="21"/>
          <w:szCs w:val="21"/>
          <w:highlight w:val="none"/>
          <w:lang w:val="en-US" w:eastAsia="zh-CN"/>
        </w:rPr>
        <w:t xml:space="preserve">代理服务费</w:t>
      </w:r>
      <w:r>
        <w:rPr>
          <w:rFonts w:hint="eastAsia" w:ascii="宋体" w:hAnsi="宋体" w:eastAsia="宋体" w:cs="宋体"/>
          <w:b/>
          <w:bCs/>
          <w:color w:val="0000ff"/>
          <w:sz w:val="21"/>
          <w:szCs w:val="21"/>
          <w:highlight w:val="none"/>
          <w:lang w:val="en-US" w:eastAsia="zh-CN"/>
        </w:rPr>
        <w:t xml:space="preserve">按预算金额100万元以内1.5%、100～500万元1.1%、500～1000万元0.8%、1000～5000万元0.5%按差额定率累进法计算</w:t>
      </w:r>
      <w:r>
        <w:rPr>
          <w:rFonts w:hint="eastAsia" w:hAnsi="宋体" w:cs="宋体"/>
          <w:b/>
          <w:bCs/>
          <w:color w:val="0000ff"/>
          <w:sz w:val="21"/>
          <w:szCs w:val="21"/>
          <w:highlight w:val="none"/>
          <w:lang w:val="en-US" w:eastAsia="zh-CN"/>
        </w:rPr>
        <w:t xml:space="preserve">后下浮15%，本项目代理服务费共计人民币叁万玖仟肆佰玖拾壹元整（</w:t>
      </w:r>
      <w:r>
        <w:rPr>
          <w:rFonts w:hint="eastAsia" w:hAnsi="宋体" w:cs="宋体"/>
          <w:b/>
          <w:bCs/>
          <w:color w:val="0000ff"/>
          <w:sz w:val="21"/>
          <w:szCs w:val="21"/>
          <w:highlight w:val="none"/>
          <w:lang w:eastAsia="zh-CN"/>
        </w:rPr>
        <w:t xml:space="preserve">¥</w:t>
      </w:r>
      <w:r>
        <w:rPr>
          <w:rFonts w:hint="eastAsia" w:hAnsi="宋体" w:cs="宋体"/>
          <w:b/>
          <w:bCs/>
          <w:color w:val="0000ff"/>
          <w:sz w:val="21"/>
          <w:szCs w:val="21"/>
          <w:highlight w:val="none"/>
          <w:lang w:val="en-US" w:eastAsia="zh-CN"/>
        </w:rPr>
        <w:t xml:space="preserve">39491.00元）；</w:t>
      </w:r>
      <w:r>
        <w:rPr>
          <w:rFonts w:hint="eastAsia" w:ascii="宋体" w:hAnsi="宋体" w:eastAsia="宋体" w:cs="宋体"/>
          <w:b/>
          <w:bCs/>
          <w:color w:val="0000ff"/>
          <w:sz w:val="21"/>
          <w:szCs w:val="21"/>
          <w:highlight w:val="none"/>
          <w:lang w:val="en-US" w:eastAsia="zh-CN"/>
        </w:rPr>
        <w:t xml:space="preserve">专家评审费按实际发生金额计算</w:t>
      </w:r>
      <w:r>
        <w:rPr>
          <w:rFonts w:hint="eastAsia" w:hAnsi="宋体" w:cs="宋体"/>
          <w:b/>
          <w:bCs/>
          <w:color w:val="0000ff"/>
          <w:sz w:val="21"/>
          <w:szCs w:val="21"/>
          <w:highlight w:val="none"/>
          <w:lang w:val="en-US" w:eastAsia="zh-CN"/>
        </w:rPr>
        <w:t xml:space="preserve">；</w:t>
      </w:r>
      <w:r>
        <w:rPr>
          <w:rFonts w:hint="eastAsia" w:ascii="宋体" w:hAnsi="宋体" w:eastAsia="宋体" w:cs="宋体"/>
          <w:b/>
          <w:bCs/>
          <w:color w:val="0000ff"/>
          <w:sz w:val="21"/>
          <w:szCs w:val="21"/>
          <w:highlight w:val="none"/>
          <w:lang w:val="en-US" w:eastAsia="zh-CN"/>
        </w:rPr>
        <w:t xml:space="preserve">该费用自代理服务履约完毕之日起30个工作日内支付</w:t>
      </w:r>
      <w:r>
        <w:rPr>
          <w:rFonts w:hint="eastAsia" w:ascii="宋体" w:hAnsi="宋体" w:eastAsia="宋体" w:cs="宋体"/>
          <w:color w:val="0000ff"/>
          <w:sz w:val="21"/>
          <w:szCs w:val="21"/>
          <w:highlight w:val="none"/>
          <w:lang w:eastAsia="zh-CN"/>
        </w:rPr>
        <w:t xml:space="preserve">。</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41、监督</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41.1 政府有关监督部门将对招投标全过程进行监督。</w:t>
      </w:r>
      <w:r/>
    </w:p>
    <w:p>
      <w:pPr>
        <w:pStyle w:val="767"/>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42、未尽事宜</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按《中华人民共和国政府采购法》及其他有关政府采购的法律法规的规定执行。</w:t>
      </w:r>
      <w:r/>
    </w:p>
    <w:p>
      <w:pPr>
        <w:pStyle w:val="767"/>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779"/>
        <w:ind w:left="0"/>
        <w:jc w:val="both"/>
        <w:spacing w:before="0" w:line="360" w:lineRule="auto"/>
        <w:rPr>
          <w:rFonts w:hint="eastAsia" w:ascii="宋体" w:hAnsi="宋体" w:eastAsia="宋体" w:cs="宋体"/>
          <w:color w:val="auto"/>
          <w:sz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b/>
          <w:bCs/>
          <w:color w:val="auto"/>
          <w:sz w:val="32"/>
          <w:szCs w:val="32"/>
          <w:highlight w:val="none"/>
        </w:rPr>
        <w:outlineLvl w:val="0"/>
      </w:pPr>
      <w:r/>
      <w:bookmarkStart w:id="9" w:name="_Toc159507037"/>
      <w:r>
        <w:rPr>
          <w:rFonts w:hint="eastAsia" w:ascii="宋体" w:hAnsi="宋体" w:eastAsia="宋体" w:cs="宋体"/>
          <w:b/>
          <w:bCs/>
          <w:color w:val="auto"/>
          <w:sz w:val="32"/>
          <w:szCs w:val="32"/>
          <w:highlight w:val="none"/>
        </w:rPr>
        <w:t xml:space="preserve">第三章 项目需求</w:t>
      </w:r>
      <w:bookmarkEnd w:id="9"/>
      <w:r/>
      <w:r/>
    </w:p>
    <w:p>
      <w:pPr>
        <w:pStyle w:val="767"/>
        <w:ind w:left="0" w:firstLine="420"/>
        <w:jc w:val="both"/>
        <w:spacing w:line="360" w:lineRule="auto"/>
        <w:rPr>
          <w:rFonts w:hint="eastAsia" w:ascii="宋体" w:hAnsi="宋体" w:eastAsia="宋体" w:cs="宋体"/>
          <w:b w:val="0"/>
          <w:bCs w:val="0"/>
          <w:color w:val="auto"/>
          <w:sz w:val="21"/>
          <w:szCs w:val="21"/>
          <w:highlight w:val="none"/>
        </w:rPr>
      </w:pPr>
      <w:r/>
      <w:bookmarkStart w:id="10" w:name="_Hlk121126111"/>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受</w:t>
      </w:r>
      <w:r>
        <w:rPr>
          <w:rFonts w:hint="eastAsia" w:hAnsi="宋体" w:cs="宋体"/>
          <w:b w:val="0"/>
          <w:bCs w:val="0"/>
          <w:color w:val="auto"/>
          <w:sz w:val="21"/>
          <w:szCs w:val="21"/>
          <w:highlight w:val="none"/>
          <w:lang w:eastAsia="zh-CN"/>
        </w:rPr>
        <w:t xml:space="preserve">太仓市浮桥镇人民政府</w:t>
      </w:r>
      <w:r>
        <w:rPr>
          <w:rFonts w:hint="eastAsia" w:ascii="宋体" w:hAnsi="宋体" w:eastAsia="宋体" w:cs="宋体"/>
          <w:b w:val="0"/>
          <w:bCs w:val="0"/>
          <w:color w:val="auto"/>
          <w:sz w:val="21"/>
          <w:szCs w:val="21"/>
          <w:highlight w:val="none"/>
        </w:rPr>
        <w:t xml:space="preserve">的委托，就</w:t>
      </w:r>
      <w:r>
        <w:rPr>
          <w:rFonts w:hint="eastAsia" w:hAnsi="宋体" w:cs="宋体"/>
          <w:b w:val="0"/>
          <w:bCs w:val="0"/>
          <w:color w:val="auto"/>
          <w:sz w:val="21"/>
          <w:szCs w:val="21"/>
          <w:highlight w:val="none"/>
          <w:lang w:eastAsia="zh-CN"/>
        </w:rPr>
        <w:t xml:space="preserve">浮桥镇2026年度雨污水管网养护项目</w:t>
      </w:r>
      <w:r>
        <w:rPr>
          <w:rFonts w:hint="eastAsia" w:ascii="宋体" w:hAnsi="宋体" w:eastAsia="宋体" w:cs="宋体"/>
          <w:b w:val="0"/>
          <w:bCs w:val="0"/>
          <w:color w:val="auto"/>
          <w:sz w:val="21"/>
          <w:szCs w:val="21"/>
          <w:highlight w:val="none"/>
          <w:lang w:eastAsia="zh-CN"/>
        </w:rPr>
        <w:t xml:space="preserve">项目</w:t>
      </w:r>
      <w:r>
        <w:rPr>
          <w:rFonts w:hint="eastAsia" w:ascii="宋体" w:hAnsi="宋体" w:eastAsia="宋体" w:cs="宋体"/>
          <w:b w:val="0"/>
          <w:bCs w:val="0"/>
          <w:color w:val="auto"/>
          <w:sz w:val="21"/>
          <w:szCs w:val="21"/>
          <w:highlight w:val="none"/>
        </w:rPr>
        <w:t xml:space="preserve">进行国内公开招标。欢迎有资格的投标人前来参加投标。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项目概况</w:t>
      </w:r>
      <w:r>
        <w:rPr>
          <w:rFonts w:hint="eastAsia" w:ascii="宋体" w:hAnsi="宋体" w:eastAsia="宋体" w:cs="宋体"/>
          <w:b/>
          <w:color w:val="auto"/>
          <w:sz w:val="21"/>
          <w:szCs w:val="21"/>
          <w:highlight w:val="none"/>
        </w:rPr>
        <w:t xml:space="preserve">：</w:t>
      </w:r>
      <w:r/>
    </w:p>
    <w:p>
      <w:pPr>
        <w:pStyle w:val="767"/>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1、项目编号</w:t>
      </w:r>
      <w:r>
        <w:rPr>
          <w:rFonts w:hint="eastAsia" w:ascii="宋体" w:hAnsi="宋体" w:eastAsia="宋体" w:cs="宋体"/>
          <w:b w:val="0"/>
          <w:bCs w:val="0"/>
          <w:color w:val="auto"/>
          <w:sz w:val="21"/>
          <w:szCs w:val="21"/>
          <w:highlight w:val="none"/>
          <w:lang w:eastAsia="zh-CN"/>
        </w:rPr>
        <w:t xml:space="preserve">：</w:t>
      </w:r>
      <w:r>
        <w:rPr>
          <w:rFonts w:hint="eastAsia" w:hAnsi="宋体" w:cs="宋体"/>
          <w:b w:val="0"/>
          <w:bCs w:val="0"/>
          <w:color w:val="auto"/>
          <w:sz w:val="21"/>
          <w:szCs w:val="21"/>
          <w:highlight w:val="none"/>
          <w:lang w:val="en-US" w:eastAsia="zh-CN"/>
        </w:rPr>
        <w:t xml:space="preserve">JSZC-320585-TCZX-G2026-0011</w:t>
      </w:r>
      <w:r/>
    </w:p>
    <w:p>
      <w:pPr>
        <w:pStyle w:val="767"/>
        <w:ind w:left="0" w:firstLine="420"/>
        <w:jc w:val="both"/>
        <w:spacing w:line="360" w:lineRule="auto"/>
        <w:rPr>
          <w:rFonts w:hint="eastAsia"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项目名称：</w:t>
      </w:r>
      <w:r>
        <w:rPr>
          <w:rFonts w:hint="eastAsia" w:hAnsi="宋体" w:cs="宋体"/>
          <w:b w:val="0"/>
          <w:bCs w:val="0"/>
          <w:color w:val="auto"/>
          <w:sz w:val="21"/>
          <w:szCs w:val="21"/>
          <w:highlight w:val="none"/>
          <w:lang w:eastAsia="zh-CN"/>
        </w:rPr>
        <w:t xml:space="preserve">浮桥镇2026年度雨污水管网养护项目</w:t>
      </w:r>
      <w:r/>
    </w:p>
    <w:p>
      <w:pPr>
        <w:ind w:firstLine="420"/>
        <w:spacing w:line="360" w:lineRule="auto"/>
        <w:rPr>
          <w:rFonts w:hint="eastAsia" w:ascii="宋体" w:hAnsi="宋体" w:eastAsia="宋体" w:cs="宋体"/>
          <w:color w:val="auto"/>
          <w:sz w:val="21"/>
          <w:szCs w:val="21"/>
          <w:highlight w:val="none"/>
          <w:lang w:eastAsia="zh-CN"/>
        </w:rPr>
      </w:pPr>
      <w:r/>
      <w:bookmarkStart w:id="11" w:name="_Hlk135402291"/>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w:t>
      </w:r>
      <w:r>
        <w:rPr>
          <w:rFonts w:hint="eastAsia" w:hAnsi="宋体" w:cs="宋体"/>
          <w:color w:val="auto"/>
          <w:sz w:val="21"/>
          <w:szCs w:val="21"/>
          <w:highlight w:val="none"/>
          <w:lang w:val="en-US" w:eastAsia="zh-CN"/>
        </w:rPr>
        <w:t xml:space="preserve">叁佰捌拾陆万元</w:t>
      </w:r>
      <w:r>
        <w:rPr>
          <w:rFonts w:hint="eastAsia" w:hAnsi="宋体" w:cs="宋体"/>
          <w:color w:val="auto"/>
          <w:sz w:val="21"/>
          <w:szCs w:val="21"/>
          <w:highlight w:val="none"/>
          <w:lang w:eastAsia="zh-CN"/>
        </w:rPr>
        <w:t xml:space="preserve">整（¥</w:t>
      </w:r>
      <w:r>
        <w:rPr>
          <w:rFonts w:hint="eastAsia" w:hAnsi="宋体" w:cs="宋体"/>
          <w:color w:val="auto"/>
          <w:sz w:val="21"/>
          <w:szCs w:val="21"/>
          <w:highlight w:val="none"/>
          <w:lang w:val="en-US" w:eastAsia="zh-CN"/>
        </w:rPr>
        <w:t xml:space="preserve">3860000</w:t>
      </w:r>
      <w:r>
        <w:rPr>
          <w:rFonts w:hint="eastAsia" w:hAnsi="宋体" w:cs="宋体"/>
          <w:color w:val="auto"/>
          <w:sz w:val="21"/>
          <w:szCs w:val="21"/>
          <w:highlight w:val="none"/>
          <w:lang w:eastAsia="zh-CN"/>
        </w:rPr>
        <w:t xml:space="preserve">.00元）</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color w:val="0000ff"/>
          <w:sz w:val="21"/>
          <w:szCs w:val="21"/>
          <w:highlight w:val="none"/>
          <w:lang w:val="zh-CN"/>
        </w:rPr>
        <w:t xml:space="preserve">最高限价：</w:t>
      </w:r>
      <w:r>
        <w:rPr>
          <w:rFonts w:hint="eastAsia" w:ascii="宋体" w:hAnsi="宋体" w:cs="宋体"/>
          <w:color w:val="0000ff"/>
          <w:sz w:val="21"/>
          <w:szCs w:val="21"/>
          <w:highlight w:val="none"/>
          <w:lang w:val="zh-CN" w:eastAsia="zh-CN"/>
        </w:rPr>
        <w:t xml:space="preserve">人民币</w:t>
      </w:r>
      <w:r>
        <w:rPr>
          <w:rFonts w:hint="eastAsia" w:hAnsi="宋体" w:cs="宋体"/>
          <w:color w:val="0000ff"/>
          <w:sz w:val="21"/>
          <w:szCs w:val="21"/>
          <w:highlight w:val="none"/>
          <w:lang w:val="en-US" w:eastAsia="zh-CN"/>
        </w:rPr>
        <w:t xml:space="preserve">叁佰捌拾壹万伍仟</w:t>
      </w:r>
      <w:r>
        <w:rPr>
          <w:rFonts w:hint="eastAsia" w:ascii="宋体" w:hAnsi="宋体" w:cs="宋体"/>
          <w:color w:val="0000ff"/>
          <w:sz w:val="21"/>
          <w:szCs w:val="21"/>
          <w:highlight w:val="none"/>
          <w:lang w:val="en-US" w:eastAsia="zh-CN"/>
        </w:rPr>
        <w:t xml:space="preserve">元</w:t>
      </w:r>
      <w:r>
        <w:rPr>
          <w:rFonts w:hint="eastAsia" w:ascii="宋体" w:hAnsi="宋体" w:cs="宋体"/>
          <w:color w:val="0000ff"/>
          <w:sz w:val="21"/>
          <w:szCs w:val="21"/>
          <w:highlight w:val="none"/>
          <w:lang w:val="zh-CN" w:eastAsia="zh-CN"/>
        </w:rPr>
        <w:t xml:space="preserve">整（¥</w:t>
      </w:r>
      <w:r>
        <w:rPr>
          <w:rFonts w:hint="eastAsia" w:hAnsi="宋体" w:cs="宋体"/>
          <w:color w:val="0000ff"/>
          <w:sz w:val="21"/>
          <w:szCs w:val="21"/>
          <w:highlight w:val="none"/>
          <w:lang w:val="en-US" w:eastAsia="zh-CN"/>
        </w:rPr>
        <w:t xml:space="preserve">3815000</w:t>
      </w:r>
      <w:r>
        <w:rPr>
          <w:rFonts w:hint="eastAsia" w:ascii="宋体" w:hAnsi="宋体" w:cs="宋体"/>
          <w:color w:val="0000ff"/>
          <w:sz w:val="21"/>
          <w:szCs w:val="21"/>
          <w:highlight w:val="none"/>
          <w:lang w:val="zh-CN" w:eastAsia="zh-CN"/>
        </w:rPr>
        <w:t xml:space="preserve">.00元）</w:t>
      </w:r>
      <w:r/>
    </w:p>
    <w:p>
      <w:pPr>
        <w:ind w:firstLine="42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、服务期限：</w:t>
      </w:r>
      <w:r>
        <w:rPr>
          <w:rFonts w:hint="eastAsia" w:cs="宋体"/>
          <w:sz w:val="21"/>
        </w:rPr>
        <w:t xml:space="preserve">自采购合同签订之日起1年或累计结算金额达到预算金额时合同终止</w:t>
      </w:r>
      <w:r>
        <w:rPr>
          <w:rFonts w:hint="eastAsia" w:ascii="宋体" w:hAnsi="宋体" w:eastAsia="宋体" w:cs="宋体"/>
          <w:color w:val="auto"/>
          <w:sz w:val="21"/>
          <w:szCs w:val="21"/>
          <w:highlight w:val="none"/>
        </w:rPr>
        <w:t xml:space="preserve">。</w:t>
      </w:r>
      <w:r/>
    </w:p>
    <w:p>
      <w:pPr>
        <w:ind w:right="-159"/>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二、采购内容及相关要求：</w:t>
      </w:r>
      <w:bookmarkEnd w:id="11"/>
      <w:r/>
    </w:p>
    <w:p>
      <w:pPr>
        <w:jc w:val="both"/>
        <w:spacing w:line="360" w:lineRule="auto"/>
        <w:rPr>
          <w:rFonts w:ascii="宋体" w:hAnsi="Times New Roman" w:eastAsia="宋体" w:cs="Times New Roman"/>
          <w:b/>
          <w:bCs/>
          <w:sz w:val="21"/>
          <w:szCs w:val="21"/>
        </w:rPr>
      </w:pPr>
      <w:r/>
      <w:bookmarkStart w:id="12" w:name="OLE_LINK11"/>
      <w:r>
        <w:rPr>
          <w:rFonts w:hint="eastAsia" w:ascii="宋体" w:hAnsi="Times New Roman" w:eastAsia="宋体" w:cs="Times New Roman"/>
          <w:b/>
          <w:bCs/>
          <w:sz w:val="21"/>
          <w:szCs w:val="21"/>
        </w:rPr>
        <w:t xml:space="preserve">（一）项目范围</w:t>
      </w:r>
      <w:r/>
    </w:p>
    <w:p>
      <w:pPr>
        <w:ind w:firstLine="420"/>
        <w:jc w:val="both"/>
        <w:spacing w:line="360" w:lineRule="auto"/>
        <w:rPr>
          <w:rFonts w:ascii="宋体" w:hAnsi="宋体" w:eastAsia="宋体" w:cs="宋体"/>
          <w:sz w:val="21"/>
          <w:szCs w:val="21"/>
        </w:rPr>
      </w:pPr>
      <w:r>
        <w:rPr>
          <w:rFonts w:hint="eastAsia" w:hAnsi="宋体" w:cs="宋体"/>
          <w:b w:val="0"/>
          <w:bCs w:val="0"/>
          <w:color w:val="auto"/>
          <w:sz w:val="21"/>
          <w:szCs w:val="21"/>
          <w:highlight w:val="none"/>
          <w:lang w:eastAsia="zh-CN"/>
        </w:rPr>
        <w:t xml:space="preserve">浮桥镇2026年度雨污水管网养护项目</w:t>
      </w:r>
      <w:r>
        <w:rPr>
          <w:rFonts w:hint="eastAsia" w:ascii="宋体" w:hAnsi="宋体" w:eastAsia="宋体" w:cs="宋体"/>
          <w:sz w:val="21"/>
          <w:szCs w:val="21"/>
        </w:rPr>
        <w:t xml:space="preserve">，具体工作任务以采购单位实际委派为准。</w:t>
      </w:r>
      <w:r/>
    </w:p>
    <w:p>
      <w:pPr>
        <w:jc w:val="both"/>
        <w:spacing w:line="360" w:lineRule="auto"/>
        <w:rPr>
          <w:rFonts w:ascii="宋体" w:hAnsi="Times New Roman" w:eastAsia="宋体" w:cs="Times New Roman"/>
          <w:b/>
          <w:bCs/>
          <w:sz w:val="21"/>
          <w:szCs w:val="21"/>
        </w:rPr>
      </w:pPr>
      <w:r>
        <w:rPr>
          <w:rFonts w:hint="eastAsia" w:ascii="宋体" w:hAnsi="Times New Roman" w:eastAsia="宋体" w:cs="Times New Roman"/>
          <w:b/>
          <w:bCs/>
          <w:sz w:val="21"/>
          <w:szCs w:val="21"/>
        </w:rPr>
        <w:t xml:space="preserve">（二）项目清单</w:t>
      </w:r>
      <w:r/>
    </w:p>
    <w:tbl>
      <w:tblPr>
        <w:tblStyle w:val="772"/>
        <w:tblW w:w="9488" w:type="dxa"/>
        <w:tblInd w:w="118" w:type="dxa"/>
        <w:tblLayout w:type="fixed"/>
        <w:tblCellMar>
          <w:left w:w="108" w:type="dxa"/>
          <w:top w:w="0" w:type="dxa"/>
          <w:right w:w="108" w:type="dxa"/>
          <w:bottom w:w="0" w:type="dxa"/>
        </w:tblCellMar>
        <w:tblLook w:val="04A0" w:firstRow="1" w:lastRow="0" w:firstColumn="1" w:lastColumn="0" w:noHBand="0" w:noVBand="1"/>
      </w:tblPr>
      <w:tblGrid>
        <w:gridCol w:w="517"/>
        <w:gridCol w:w="6642"/>
        <w:gridCol w:w="627"/>
        <w:gridCol w:w="1105"/>
        <w:gridCol w:w="597"/>
      </w:tblGrid>
      <w:tr>
        <w:trPr/>
        <w:tc>
          <w:tcPr>
            <w:shd w:val="clear" w:color="ffffff" w:fill="ffffff"/>
            <w:tcBorders>
              <w:top w:val="single" w:color="000000" w:sz="8"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序号</w:t>
            </w:r>
            <w:r/>
          </w:p>
        </w:tc>
        <w:tc>
          <w:tcPr>
            <w:shd w:val="clear" w:color="ffffff" w:fill="ffffff"/>
            <w:tcBorders>
              <w:top w:val="single" w:color="000000" w:sz="8" w:space="0"/>
              <w:left w:val="none" w:color="000000" w:sz="4" w:space="0"/>
              <w:bottom w:val="single" w:color="000000" w:sz="4" w:space="0"/>
              <w:right w:val="single" w:color="000000" w:sz="4" w:space="0"/>
            </w:tcBorders>
            <w:tcW w:w="6642"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项目名称及特征</w:t>
            </w:r>
            <w:r/>
          </w:p>
        </w:tc>
        <w:tc>
          <w:tcPr>
            <w:shd w:val="clear" w:color="ffffff" w:fill="ffffff"/>
            <w:tcBorders>
              <w:top w:val="single" w:color="000000" w:sz="8"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单位</w:t>
            </w:r>
            <w:r/>
          </w:p>
        </w:tc>
        <w:tc>
          <w:tcPr>
            <w:shd w:val="clear" w:color="ffffff" w:fill="ffffff"/>
            <w:tcBorders>
              <w:top w:val="single" w:color="000000" w:sz="8"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lang w:eastAsia="zh-CN"/>
              </w:rPr>
            </w:pPr>
            <w:r>
              <w:rPr>
                <w:rFonts w:hint="eastAsia" w:ascii="宋体" w:hAnsi="宋体" w:eastAsia="宋体" w:cs="Arial"/>
                <w:sz w:val="21"/>
                <w:szCs w:val="21"/>
              </w:rPr>
              <w:t xml:space="preserve">综合单价</w:t>
            </w:r>
            <w:r>
              <w:rPr>
                <w:rFonts w:hint="eastAsia" w:hAnsi="宋体" w:cs="Arial"/>
                <w:sz w:val="21"/>
                <w:szCs w:val="21"/>
                <w:lang w:eastAsia="zh-CN"/>
              </w:rPr>
              <w:t xml:space="preserve">（</w:t>
            </w:r>
            <w:r>
              <w:rPr>
                <w:rFonts w:hint="eastAsia" w:hAnsi="宋体" w:cs="Arial"/>
                <w:sz w:val="21"/>
                <w:szCs w:val="21"/>
                <w:lang w:val="en-US" w:eastAsia="zh-CN"/>
              </w:rPr>
              <w:t xml:space="preserve">元</w:t>
            </w:r>
            <w:r>
              <w:rPr>
                <w:rFonts w:hint="eastAsia" w:hAnsi="宋体" w:cs="Arial"/>
                <w:sz w:val="21"/>
                <w:szCs w:val="21"/>
                <w:lang w:eastAsia="zh-CN"/>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59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备注</w:t>
            </w:r>
            <w:r/>
          </w:p>
        </w:tc>
      </w:tr>
      <w:tr>
        <w:trPr/>
        <w:tc>
          <w:tcPr>
            <w:gridSpan w:val="5"/>
            <w:shd w:val="clear" w:color="auto" w:fill="auto"/>
            <w:tcBorders>
              <w:top w:val="single" w:color="000000" w:sz="4" w:space="0"/>
              <w:left w:val="single" w:color="000000" w:sz="8" w:space="0"/>
              <w:bottom w:val="none" w:color="000000" w:sz="4" w:space="0"/>
              <w:right w:val="single" w:color="000000" w:sz="4" w:space="0"/>
            </w:tcBorders>
            <w:tcW w:w="9488"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管网检测及测绘</w:t>
            </w:r>
            <w:r/>
          </w:p>
        </w:tc>
      </w:tr>
      <w:tr>
        <w:trPr/>
        <w:tc>
          <w:tcPr>
            <w:shd w:val="clear" w:color="auto" w:fill="auto"/>
            <w:tcBorders>
              <w:top w:val="singl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管道检测</w:t>
            </w:r>
            <w:r>
              <w:rPr>
                <w:rFonts w:hint="eastAsia" w:ascii="宋体" w:hAnsi="宋体" w:eastAsia="宋体" w:cs="Arial"/>
                <w:sz w:val="21"/>
                <w:szCs w:val="21"/>
              </w:rPr>
              <w:br/>
            </w:r>
            <w:r>
              <w:rPr>
                <w:rFonts w:hint="eastAsia" w:ascii="宋体" w:hAnsi="宋体" w:eastAsia="宋体" w:cs="Arial"/>
                <w:sz w:val="21"/>
                <w:szCs w:val="21"/>
              </w:rPr>
              <w:t xml:space="preserve">1、管道检测 电视检测 φ600以内</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singl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24.31</w:t>
            </w:r>
            <w:r/>
          </w:p>
        </w:tc>
        <w:tc>
          <w:tcPr>
            <w:shd w:val="clear" w:color="auto" w:fill="auto"/>
            <w:tcBorders>
              <w:top w:val="single" w:color="auto"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管道检测</w:t>
            </w:r>
            <w:r>
              <w:rPr>
                <w:rFonts w:hint="eastAsia" w:ascii="宋体" w:hAnsi="宋体" w:eastAsia="宋体" w:cs="Arial"/>
                <w:sz w:val="21"/>
                <w:szCs w:val="21"/>
              </w:rPr>
              <w:br/>
            </w:r>
            <w:r>
              <w:rPr>
                <w:rFonts w:hint="eastAsia" w:ascii="宋体" w:hAnsi="宋体" w:eastAsia="宋体" w:cs="Arial"/>
                <w:sz w:val="21"/>
                <w:szCs w:val="21"/>
              </w:rPr>
              <w:t xml:space="preserve">1、管道检测 电视检测 φ600以上</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26.73</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管道检测</w:t>
            </w:r>
            <w:r>
              <w:rPr>
                <w:rFonts w:hint="eastAsia" w:ascii="宋体" w:hAnsi="宋体" w:eastAsia="宋体" w:cs="Arial"/>
                <w:sz w:val="21"/>
                <w:szCs w:val="21"/>
              </w:rPr>
              <w:br/>
            </w:r>
            <w:r>
              <w:rPr>
                <w:rFonts w:hint="eastAsia" w:ascii="宋体" w:hAnsi="宋体" w:eastAsia="宋体" w:cs="Arial"/>
                <w:sz w:val="21"/>
                <w:szCs w:val="21"/>
              </w:rPr>
              <w:t xml:space="preserve">1、管道检测  声纳检测</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25.30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管网测绘</w:t>
            </w:r>
            <w:r>
              <w:rPr>
                <w:rFonts w:hint="eastAsia" w:ascii="宋体" w:hAnsi="宋体" w:eastAsia="宋体" w:cs="Arial"/>
                <w:sz w:val="21"/>
                <w:szCs w:val="21"/>
              </w:rPr>
              <w:br/>
            </w:r>
            <w:r>
              <w:rPr>
                <w:rFonts w:hint="eastAsia" w:ascii="宋体" w:hAnsi="宋体" w:eastAsia="宋体" w:cs="Arial"/>
                <w:sz w:val="21"/>
                <w:szCs w:val="21"/>
              </w:rPr>
              <w:t xml:space="preserve">1、管网测绘</w:t>
            </w:r>
            <w:r>
              <w:rPr>
                <w:rFonts w:hint="eastAsia" w:ascii="宋体" w:hAnsi="宋体" w:eastAsia="宋体" w:cs="Arial"/>
                <w:sz w:val="21"/>
                <w:szCs w:val="21"/>
              </w:rPr>
              <w:br/>
            </w:r>
            <w:r>
              <w:rPr>
                <w:rFonts w:hint="eastAsia" w:ascii="宋体" w:hAnsi="宋体" w:eastAsia="宋体" w:cs="Arial"/>
                <w:sz w:val="21"/>
                <w:szCs w:val="21"/>
              </w:rPr>
              <w:t xml:space="preserve">2、提供管网测绘数据和测绘图（数据应采用CGCS2000国家大地坐标系和1985国家高程基准）</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6.98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gridSpan w:val="5"/>
            <w:shd w:val="clear" w:color="auto" w:fill="auto"/>
            <w:tcBorders>
              <w:top w:val="none" w:color="000000" w:sz="4" w:space="0"/>
              <w:left w:val="single" w:color="000000" w:sz="8" w:space="0"/>
              <w:bottom w:val="none" w:color="000000" w:sz="4" w:space="0"/>
              <w:right w:val="single" w:color="000000" w:sz="4" w:space="0"/>
            </w:tcBorders>
            <w:tcW w:w="9488"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雨水管道彻底疏通</w:t>
            </w:r>
            <w:r/>
          </w:p>
        </w:tc>
      </w:tr>
      <w:tr>
        <w:trPr/>
        <w:tc>
          <w:tcPr>
            <w:shd w:val="clear" w:color="auto" w:fill="auto"/>
            <w:tcBorders>
              <w:top w:val="singl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雨水管道疏通</w:t>
            </w:r>
            <w:r>
              <w:rPr>
                <w:rFonts w:hint="eastAsia" w:ascii="宋体" w:hAnsi="宋体" w:eastAsia="宋体" w:cs="Arial"/>
                <w:sz w:val="21"/>
                <w:szCs w:val="21"/>
              </w:rPr>
              <w:br/>
            </w:r>
            <w:r>
              <w:rPr>
                <w:rFonts w:hint="eastAsia" w:ascii="宋体" w:hAnsi="宋体" w:eastAsia="宋体" w:cs="Arial"/>
                <w:sz w:val="21"/>
                <w:szCs w:val="21"/>
              </w:rPr>
              <w:t xml:space="preserve">1、部位：雨水管，彻底疏通，管径D400以内（含D400）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3、相关说明：疏通的垃圾、污泥外运，清理检查井和雨水口费用作为组价内容不单独计量；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singl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15.82</w:t>
            </w:r>
            <w:r/>
          </w:p>
        </w:tc>
        <w:tc>
          <w:tcPr>
            <w:shd w:val="clear" w:color="auto" w:fill="auto"/>
            <w:tcBorders>
              <w:top w:val="single" w:color="auto"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6</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雨水管道疏通</w:t>
            </w:r>
            <w:r>
              <w:rPr>
                <w:rFonts w:hint="eastAsia" w:ascii="宋体" w:hAnsi="宋体" w:eastAsia="宋体" w:cs="Arial"/>
                <w:sz w:val="21"/>
                <w:szCs w:val="21"/>
              </w:rPr>
              <w:br/>
            </w:r>
            <w:r>
              <w:rPr>
                <w:rFonts w:hint="eastAsia" w:ascii="宋体" w:hAnsi="宋体" w:eastAsia="宋体" w:cs="Arial"/>
                <w:sz w:val="21"/>
                <w:szCs w:val="21"/>
              </w:rPr>
              <w:t xml:space="preserve">1、部位：雨水管，彻底疏通，管径D400~D600（不含D400，含D600）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3、相关说明：疏通的垃圾、污泥外运，清理检查井和雨水口费用作为组价内容不单独计量；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20.25</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7</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雨水管道疏通</w:t>
            </w:r>
            <w:r>
              <w:rPr>
                <w:rFonts w:hint="eastAsia" w:ascii="宋体" w:hAnsi="宋体" w:eastAsia="宋体" w:cs="Arial"/>
                <w:sz w:val="21"/>
                <w:szCs w:val="21"/>
              </w:rPr>
              <w:br/>
            </w:r>
            <w:r>
              <w:rPr>
                <w:rFonts w:hint="eastAsia" w:ascii="宋体" w:hAnsi="宋体" w:eastAsia="宋体" w:cs="Arial"/>
                <w:sz w:val="21"/>
                <w:szCs w:val="21"/>
              </w:rPr>
              <w:t xml:space="preserve">1、部位：雨水管，彻底疏通，管径D600~D800(不含D600，含D800)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3、相关说明：疏通的垃圾、污泥外运，清理检查井和雨水口费用作为组价内容不单独计量；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29.94</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8</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雨水管道疏通</w:t>
            </w:r>
            <w:r>
              <w:rPr>
                <w:rFonts w:hint="eastAsia" w:ascii="宋体" w:hAnsi="宋体" w:eastAsia="宋体" w:cs="Arial"/>
                <w:sz w:val="21"/>
                <w:szCs w:val="21"/>
              </w:rPr>
              <w:br/>
            </w:r>
            <w:r>
              <w:rPr>
                <w:rFonts w:hint="eastAsia" w:ascii="宋体" w:hAnsi="宋体" w:eastAsia="宋体" w:cs="Arial"/>
                <w:sz w:val="21"/>
                <w:szCs w:val="21"/>
              </w:rPr>
              <w:t xml:space="preserve">1、部位：雨水管，彻底疏通，管径D800以上（不含D800）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3、相关说明：疏通的垃圾、污泥外运，清理检查井和雨水口费用作为组价内容不单独计量；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35.96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gridSpan w:val="5"/>
            <w:shd w:val="clear" w:color="auto" w:fill="auto"/>
            <w:tcBorders>
              <w:top w:val="none" w:color="000000" w:sz="4" w:space="0"/>
              <w:left w:val="single" w:color="000000" w:sz="8" w:space="0"/>
              <w:bottom w:val="none" w:color="000000" w:sz="4" w:space="0"/>
              <w:right w:val="single" w:color="000000" w:sz="4" w:space="0"/>
            </w:tcBorders>
            <w:tcW w:w="9488"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污水管道彻底疏通</w:t>
            </w:r>
            <w:r/>
          </w:p>
        </w:tc>
      </w:tr>
      <w:tr>
        <w:trPr/>
        <w:tc>
          <w:tcPr>
            <w:shd w:val="clear" w:color="auto" w:fill="auto"/>
            <w:tcBorders>
              <w:top w:val="singl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9</w:t>
            </w:r>
            <w:r/>
          </w:p>
        </w:tc>
        <w:tc>
          <w:tcPr>
            <w:shd w:val="clear" w:color="auto" w:fill="auto"/>
            <w:tcBorders>
              <w:top w:val="singl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污水管道疏通</w:t>
            </w:r>
            <w:r>
              <w:rPr>
                <w:rFonts w:hint="eastAsia" w:ascii="宋体" w:hAnsi="宋体" w:eastAsia="宋体" w:cs="Arial"/>
                <w:sz w:val="21"/>
                <w:szCs w:val="21"/>
              </w:rPr>
              <w:br/>
            </w:r>
            <w:r>
              <w:rPr>
                <w:rFonts w:hint="eastAsia" w:ascii="宋体" w:hAnsi="宋体" w:eastAsia="宋体" w:cs="Arial"/>
                <w:sz w:val="21"/>
                <w:szCs w:val="21"/>
              </w:rPr>
              <w:t xml:space="preserve">1、部位：污水管疏通， 彻底疏通，管径D400以内（含D400）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singl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26.48</w:t>
            </w:r>
            <w:r/>
          </w:p>
        </w:tc>
        <w:tc>
          <w:tcPr>
            <w:shd w:val="clear" w:color="auto" w:fill="auto"/>
            <w:tcBorders>
              <w:top w:val="single" w:color="auto"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10</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污水管道疏通</w:t>
            </w:r>
            <w:r>
              <w:rPr>
                <w:rFonts w:hint="eastAsia" w:ascii="宋体" w:hAnsi="宋体" w:eastAsia="宋体" w:cs="Arial"/>
                <w:sz w:val="21"/>
                <w:szCs w:val="21"/>
              </w:rPr>
              <w:br/>
            </w:r>
            <w:r>
              <w:rPr>
                <w:rFonts w:hint="eastAsia" w:ascii="宋体" w:hAnsi="宋体" w:eastAsia="宋体" w:cs="Arial"/>
                <w:sz w:val="21"/>
                <w:szCs w:val="21"/>
              </w:rPr>
              <w:t xml:space="preserve">1、部位：污水管疏通， 彻底疏通，管径D400~D600（不含D400，含D600）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33.38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11</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污水管道疏通</w:t>
            </w:r>
            <w:r>
              <w:rPr>
                <w:rFonts w:hint="eastAsia" w:ascii="宋体" w:hAnsi="宋体" w:eastAsia="宋体" w:cs="Arial"/>
                <w:sz w:val="21"/>
                <w:szCs w:val="21"/>
              </w:rPr>
              <w:br/>
            </w:r>
            <w:r>
              <w:rPr>
                <w:rFonts w:hint="eastAsia" w:ascii="宋体" w:hAnsi="宋体" w:eastAsia="宋体" w:cs="Arial"/>
                <w:sz w:val="21"/>
                <w:szCs w:val="21"/>
              </w:rPr>
              <w:t xml:space="preserve">1、部位：污水管疏通， 彻底疏通，管径D600~D800(不含D600，含D800)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3、相关说明：疏通的垃圾、污泥外运，清理检查井费用作为组价内容不单独计量；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43.00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gridSpan w:val="5"/>
            <w:shd w:val="clear" w:color="auto" w:fill="auto"/>
            <w:tcBorders>
              <w:top w:val="none" w:color="000000" w:sz="4" w:space="0"/>
              <w:left w:val="single" w:color="000000" w:sz="8" w:space="0"/>
              <w:bottom w:val="none" w:color="000000" w:sz="4" w:space="0"/>
              <w:right w:val="single" w:color="000000" w:sz="4" w:space="0"/>
            </w:tcBorders>
            <w:tcW w:w="9488"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水冲清通管道</w:t>
            </w:r>
            <w:r/>
          </w:p>
        </w:tc>
      </w:tr>
      <w:tr>
        <w:trPr/>
        <w:tc>
          <w:tcPr>
            <w:shd w:val="clear" w:color="auto" w:fill="auto"/>
            <w:tcBorders>
              <w:top w:val="singl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12</w:t>
            </w:r>
            <w:r/>
          </w:p>
        </w:tc>
        <w:tc>
          <w:tcPr>
            <w:shd w:val="clear" w:color="auto" w:fill="auto"/>
            <w:tcBorders>
              <w:top w:val="singl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管道冲洗</w:t>
            </w:r>
            <w:r>
              <w:rPr>
                <w:rFonts w:hint="eastAsia" w:ascii="宋体" w:hAnsi="宋体" w:eastAsia="宋体" w:cs="Arial"/>
                <w:sz w:val="21"/>
                <w:szCs w:val="21"/>
              </w:rPr>
              <w:br/>
            </w:r>
            <w:r>
              <w:rPr>
                <w:rFonts w:hint="eastAsia" w:ascii="宋体" w:hAnsi="宋体" w:eastAsia="宋体" w:cs="Arial"/>
                <w:sz w:val="21"/>
                <w:szCs w:val="21"/>
              </w:rPr>
              <w:t xml:space="preserve">1、高压水车冲洗清通，管径D600以内(含D600)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3、相关说明：清理检查井不单独计量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singl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8.25</w:t>
            </w:r>
            <w:r/>
          </w:p>
        </w:tc>
        <w:tc>
          <w:tcPr>
            <w:shd w:val="clear" w:color="auto" w:fill="auto"/>
            <w:tcBorders>
              <w:top w:val="single" w:color="auto"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13</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管道冲洗</w:t>
            </w:r>
            <w:r>
              <w:rPr>
                <w:rFonts w:hint="eastAsia" w:ascii="宋体" w:hAnsi="宋体" w:eastAsia="宋体" w:cs="Arial"/>
                <w:sz w:val="21"/>
                <w:szCs w:val="21"/>
              </w:rPr>
              <w:br/>
            </w:r>
            <w:r>
              <w:rPr>
                <w:rFonts w:hint="eastAsia" w:ascii="宋体" w:hAnsi="宋体" w:eastAsia="宋体" w:cs="Arial"/>
                <w:sz w:val="21"/>
                <w:szCs w:val="21"/>
              </w:rPr>
              <w:t xml:space="preserve">1、高压水车冲洗清通，管径D600~D1000（不含D600，含D1000）</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2、工程量计算规则：按实际疏通的管道长度计算（井中心到井中心，不扣除检查井长度）</w:t>
            </w:r>
            <w:r>
              <w:rPr>
                <w:rFonts w:hint="eastAsia" w:ascii="宋体" w:hAnsi="宋体" w:eastAsia="宋体" w:cs="Arial"/>
                <w:sz w:val="21"/>
                <w:szCs w:val="21"/>
              </w:rPr>
              <w:br/>
            </w:r>
            <w:r>
              <w:rPr>
                <w:rFonts w:hint="eastAsia" w:ascii="宋体" w:hAnsi="宋体" w:eastAsia="宋体" w:cs="Arial"/>
                <w:sz w:val="21"/>
                <w:szCs w:val="21"/>
              </w:rPr>
              <w:t xml:space="preserve">3、相关说明：清理检查井不单独计量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9.92</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gridSpan w:val="5"/>
            <w:shd w:val="clear" w:color="auto" w:fill="auto"/>
            <w:tcBorders>
              <w:top w:val="none" w:color="000000" w:sz="4" w:space="0"/>
              <w:left w:val="single" w:color="000000" w:sz="8" w:space="0"/>
              <w:bottom w:val="none" w:color="000000" w:sz="4" w:space="0"/>
              <w:right w:val="single" w:color="000000" w:sz="4" w:space="0"/>
            </w:tcBorders>
            <w:tcW w:w="9488"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附属构筑物清理</w:t>
            </w:r>
            <w:r/>
          </w:p>
        </w:tc>
      </w:tr>
      <w:tr>
        <w:trPr/>
        <w:tc>
          <w:tcPr>
            <w:shd w:val="clear" w:color="auto" w:fill="auto"/>
            <w:tcBorders>
              <w:top w:val="singl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14</w:t>
            </w:r>
            <w:r/>
          </w:p>
        </w:tc>
        <w:tc>
          <w:tcPr>
            <w:shd w:val="clear" w:color="auto" w:fill="auto"/>
            <w:tcBorders>
              <w:top w:val="singl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单独雨水检查井清理</w:t>
            </w:r>
            <w:r>
              <w:rPr>
                <w:rFonts w:hint="eastAsia" w:ascii="宋体" w:hAnsi="宋体" w:eastAsia="宋体" w:cs="Arial"/>
                <w:sz w:val="21"/>
                <w:szCs w:val="21"/>
              </w:rPr>
              <w:br/>
            </w:r>
            <w:r>
              <w:rPr>
                <w:rFonts w:hint="eastAsia" w:ascii="宋体" w:hAnsi="宋体" w:eastAsia="宋体" w:cs="Arial"/>
                <w:sz w:val="21"/>
                <w:szCs w:val="21"/>
              </w:rPr>
              <w:t xml:space="preserve">1、单独雨水检查井清理，各类大小深度的雨水检查井综合考虑</w:t>
            </w:r>
            <w:r>
              <w:rPr>
                <w:rFonts w:hint="eastAsia" w:ascii="宋体" w:hAnsi="宋体" w:eastAsia="宋体" w:cs="Arial"/>
                <w:sz w:val="21"/>
                <w:szCs w:val="21"/>
              </w:rPr>
              <w:br/>
            </w:r>
            <w:r>
              <w:rPr>
                <w:rFonts w:hint="eastAsia" w:ascii="宋体" w:hAnsi="宋体" w:eastAsia="宋体" w:cs="Arial"/>
                <w:sz w:val="21"/>
                <w:szCs w:val="21"/>
              </w:rPr>
              <w:t xml:space="preserve">2、相关说明：清理的垃圾、污泥外运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singl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115.07</w:t>
            </w:r>
            <w:r/>
          </w:p>
        </w:tc>
        <w:tc>
          <w:tcPr>
            <w:shd w:val="clear" w:color="auto" w:fill="auto"/>
            <w:tcBorders>
              <w:top w:val="single" w:color="auto"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15</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单独雨水口清理</w:t>
            </w:r>
            <w:r>
              <w:rPr>
                <w:rFonts w:hint="eastAsia" w:ascii="宋体" w:hAnsi="宋体" w:eastAsia="宋体" w:cs="Arial"/>
                <w:sz w:val="21"/>
                <w:szCs w:val="21"/>
              </w:rPr>
              <w:br/>
            </w:r>
            <w:r>
              <w:rPr>
                <w:rFonts w:hint="eastAsia" w:ascii="宋体" w:hAnsi="宋体" w:eastAsia="宋体" w:cs="Arial"/>
                <w:sz w:val="21"/>
                <w:szCs w:val="21"/>
              </w:rPr>
              <w:t xml:space="preserve">1、雨水口淤泥、树叶等废弃物清理</w:t>
            </w:r>
            <w:r>
              <w:rPr>
                <w:rFonts w:hint="eastAsia" w:ascii="宋体" w:hAnsi="宋体" w:eastAsia="宋体" w:cs="Arial"/>
                <w:sz w:val="21"/>
                <w:szCs w:val="21"/>
              </w:rPr>
              <w:br/>
            </w:r>
            <w:r>
              <w:rPr>
                <w:rFonts w:hint="eastAsia" w:ascii="宋体" w:hAnsi="宋体" w:eastAsia="宋体" w:cs="Arial"/>
                <w:sz w:val="21"/>
                <w:szCs w:val="21"/>
              </w:rPr>
              <w:t xml:space="preserve">2、相关说明：清理的垃圾、污泥外运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84.56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16</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单独污水检查井清理</w:t>
            </w:r>
            <w:r>
              <w:rPr>
                <w:rFonts w:hint="eastAsia" w:ascii="宋体" w:hAnsi="宋体" w:eastAsia="宋体" w:cs="Arial"/>
                <w:sz w:val="21"/>
                <w:szCs w:val="21"/>
              </w:rPr>
              <w:br/>
            </w:r>
            <w:r>
              <w:rPr>
                <w:rFonts w:hint="eastAsia" w:ascii="宋体" w:hAnsi="宋体" w:eastAsia="宋体" w:cs="Arial"/>
                <w:sz w:val="21"/>
                <w:szCs w:val="21"/>
              </w:rPr>
              <w:t xml:space="preserve">1、单独污水检查井清理，各类大小深度的检查井综合考虑</w:t>
            </w:r>
            <w:r>
              <w:rPr>
                <w:rFonts w:hint="eastAsia" w:ascii="宋体" w:hAnsi="宋体" w:eastAsia="宋体" w:cs="Arial"/>
                <w:sz w:val="21"/>
                <w:szCs w:val="21"/>
              </w:rPr>
              <w:br/>
            </w:r>
            <w:r>
              <w:rPr>
                <w:rFonts w:hint="eastAsia" w:ascii="宋体" w:hAnsi="宋体" w:eastAsia="宋体" w:cs="Arial"/>
                <w:sz w:val="21"/>
                <w:szCs w:val="21"/>
              </w:rPr>
              <w:t xml:space="preserve">2、相关说明：清理的垃圾、污泥外运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129.64</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17</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隔油池清理</w:t>
            </w:r>
            <w:r>
              <w:rPr>
                <w:rFonts w:hint="eastAsia" w:ascii="宋体" w:hAnsi="宋体" w:eastAsia="宋体" w:cs="Arial"/>
                <w:sz w:val="21"/>
                <w:szCs w:val="21"/>
              </w:rPr>
              <w:br/>
            </w:r>
            <w:r>
              <w:rPr>
                <w:rFonts w:hint="eastAsia" w:ascii="宋体" w:hAnsi="宋体" w:eastAsia="宋体" w:cs="Arial"/>
                <w:sz w:val="21"/>
                <w:szCs w:val="21"/>
              </w:rPr>
              <w:t xml:space="preserve">1、单独清理隔油池1m3以内（包含1m3），2、含吸污车吸污、清理、外运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323.08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18</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隔油池清理</w:t>
            </w:r>
            <w:r>
              <w:rPr>
                <w:rFonts w:hint="eastAsia" w:ascii="宋体" w:hAnsi="宋体" w:eastAsia="宋体" w:cs="Arial"/>
                <w:sz w:val="21"/>
                <w:szCs w:val="21"/>
              </w:rPr>
              <w:br/>
            </w:r>
            <w:r>
              <w:rPr>
                <w:rFonts w:hint="eastAsia" w:ascii="宋体" w:hAnsi="宋体" w:eastAsia="宋体" w:cs="Arial"/>
                <w:sz w:val="21"/>
                <w:szCs w:val="21"/>
              </w:rPr>
              <w:t xml:space="preserve">单独清理隔油池1m3以外，含吸污车吸污、清理、弃置</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632.35</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19</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化粪池清理</w:t>
            </w:r>
            <w:r>
              <w:rPr>
                <w:rFonts w:hint="eastAsia" w:ascii="宋体" w:hAnsi="宋体" w:eastAsia="宋体" w:cs="Arial"/>
                <w:sz w:val="21"/>
                <w:szCs w:val="21"/>
              </w:rPr>
              <w:br/>
            </w:r>
            <w:r>
              <w:rPr>
                <w:rFonts w:hint="eastAsia" w:ascii="宋体" w:hAnsi="宋体" w:eastAsia="宋体" w:cs="Arial"/>
                <w:sz w:val="21"/>
                <w:szCs w:val="21"/>
              </w:rPr>
              <w:t xml:space="preserve">1、单独清理化粪池1m3以内（包含1m3），2、含吸污车吸污、清理、外运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460.54</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20</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化粪池清理</w:t>
            </w:r>
            <w:r>
              <w:rPr>
                <w:rFonts w:hint="eastAsia" w:ascii="宋体" w:hAnsi="宋体" w:eastAsia="宋体" w:cs="Arial"/>
                <w:sz w:val="21"/>
                <w:szCs w:val="21"/>
              </w:rPr>
              <w:br/>
            </w:r>
            <w:r>
              <w:rPr>
                <w:rFonts w:hint="eastAsia" w:ascii="宋体" w:hAnsi="宋体" w:eastAsia="宋体" w:cs="Arial"/>
                <w:sz w:val="21"/>
                <w:szCs w:val="21"/>
              </w:rPr>
              <w:t xml:space="preserve">1、单独清理化粪池1m3以外（不包含1m3）</w:t>
            </w:r>
            <w:r>
              <w:rPr>
                <w:rFonts w:hint="eastAsia" w:ascii="宋体" w:hAnsi="宋体" w:eastAsia="宋体" w:cs="Arial"/>
                <w:sz w:val="21"/>
                <w:szCs w:val="21"/>
              </w:rPr>
              <w:br/>
            </w:r>
            <w:r>
              <w:rPr>
                <w:rFonts w:hint="eastAsia" w:ascii="宋体" w:hAnsi="宋体" w:eastAsia="宋体" w:cs="Arial"/>
                <w:sz w:val="21"/>
                <w:szCs w:val="21"/>
              </w:rPr>
              <w:t xml:space="preserve">2、含吸污车吸污、清理、外运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735.46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21</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潜水员台班</w:t>
            </w:r>
            <w:r>
              <w:rPr>
                <w:rFonts w:hint="eastAsia" w:ascii="宋体" w:hAnsi="宋体" w:eastAsia="宋体" w:cs="Arial"/>
                <w:sz w:val="21"/>
                <w:szCs w:val="21"/>
              </w:rPr>
              <w:br/>
            </w:r>
            <w:r>
              <w:rPr>
                <w:rFonts w:hint="eastAsia" w:ascii="宋体" w:hAnsi="宋体" w:eastAsia="宋体" w:cs="Arial"/>
                <w:sz w:val="21"/>
                <w:szCs w:val="21"/>
              </w:rPr>
              <w:t xml:space="preserve">含潜水员作业的辅助人员，辅助设备等，工程量按潜水员作业台班计算，其他作为组价内容不计量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台班</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2803.32</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22</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钢纤维井盖板更换（雨水）</w:t>
            </w:r>
            <w:r>
              <w:rPr>
                <w:rFonts w:hint="eastAsia" w:ascii="宋体" w:hAnsi="宋体" w:eastAsia="宋体" w:cs="Arial"/>
                <w:sz w:val="21"/>
                <w:szCs w:val="21"/>
              </w:rPr>
              <w:br/>
            </w:r>
            <w:r>
              <w:rPr>
                <w:rFonts w:hint="eastAsia" w:ascii="宋体" w:hAnsi="宋体" w:eastAsia="宋体" w:cs="Arial"/>
                <w:sz w:val="21"/>
                <w:szCs w:val="21"/>
              </w:rPr>
              <w:t xml:space="preserve">车行道内D400级雨水盖板更换，盖板规格综合考虑</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块</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447.71</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23</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钢纤维井盖板更换（雨水）</w:t>
            </w:r>
            <w:r>
              <w:rPr>
                <w:rFonts w:hint="eastAsia" w:ascii="宋体" w:hAnsi="宋体" w:eastAsia="宋体" w:cs="Arial"/>
                <w:sz w:val="21"/>
                <w:szCs w:val="21"/>
              </w:rPr>
              <w:br/>
            </w:r>
            <w:r>
              <w:rPr>
                <w:rFonts w:hint="eastAsia" w:ascii="宋体" w:hAnsi="宋体" w:eastAsia="宋体" w:cs="Arial"/>
                <w:sz w:val="21"/>
                <w:szCs w:val="21"/>
              </w:rPr>
              <w:t xml:space="preserve">人行道及绿化带内C250级雨水盖板更换，盖板规格综合考虑</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块</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395.20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24</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钢纤维井盖板更换（雨水）</w:t>
            </w:r>
            <w:r>
              <w:rPr>
                <w:rFonts w:hint="eastAsia" w:ascii="宋体" w:hAnsi="宋体" w:eastAsia="宋体" w:cs="Arial"/>
                <w:sz w:val="21"/>
                <w:szCs w:val="21"/>
              </w:rPr>
              <w:br/>
            </w:r>
            <w:r>
              <w:rPr>
                <w:rFonts w:hint="eastAsia" w:ascii="宋体" w:hAnsi="宋体" w:eastAsia="宋体" w:cs="Arial"/>
                <w:sz w:val="21"/>
                <w:szCs w:val="21"/>
              </w:rPr>
              <w:t xml:space="preserve">人行道及绿化带内B250级雨水盖板更换，盖板规格综合考虑</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块</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375.82</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25</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钢纤维井盖板更换（污水）</w:t>
            </w:r>
            <w:r>
              <w:rPr>
                <w:rFonts w:hint="eastAsia" w:ascii="宋体" w:hAnsi="宋体" w:eastAsia="宋体" w:cs="Arial"/>
                <w:sz w:val="21"/>
                <w:szCs w:val="21"/>
              </w:rPr>
              <w:br/>
            </w:r>
            <w:r>
              <w:rPr>
                <w:rFonts w:hint="eastAsia" w:ascii="宋体" w:hAnsi="宋体" w:eastAsia="宋体" w:cs="Arial"/>
                <w:sz w:val="21"/>
                <w:szCs w:val="21"/>
              </w:rPr>
              <w:t xml:space="preserve">车行道内D400级污水盖板更换，盖板规格综合考虑</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块</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478.79</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26</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钢纤维井盖板更换（污水）</w:t>
            </w:r>
            <w:r>
              <w:rPr>
                <w:rFonts w:hint="eastAsia" w:ascii="宋体" w:hAnsi="宋体" w:eastAsia="宋体" w:cs="Arial"/>
                <w:sz w:val="21"/>
                <w:szCs w:val="21"/>
              </w:rPr>
              <w:br/>
            </w:r>
            <w:r>
              <w:rPr>
                <w:rFonts w:hint="eastAsia" w:ascii="宋体" w:hAnsi="宋体" w:eastAsia="宋体" w:cs="Arial"/>
                <w:sz w:val="21"/>
                <w:szCs w:val="21"/>
              </w:rPr>
              <w:t xml:space="preserve">人行道及绿化带内C250级污水盖板更换，盖板规格综合考虑</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块</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402.86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27</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钢纤维井盖板更换（污水）</w:t>
            </w:r>
            <w:r>
              <w:rPr>
                <w:rFonts w:hint="eastAsia" w:ascii="宋体" w:hAnsi="宋体" w:eastAsia="宋体" w:cs="Arial"/>
                <w:sz w:val="21"/>
                <w:szCs w:val="21"/>
              </w:rPr>
              <w:br/>
            </w:r>
            <w:r>
              <w:rPr>
                <w:rFonts w:hint="eastAsia" w:ascii="宋体" w:hAnsi="宋体" w:eastAsia="宋体" w:cs="Arial"/>
                <w:sz w:val="21"/>
                <w:szCs w:val="21"/>
              </w:rPr>
              <w:t xml:space="preserve">人行道及绿化带内B250级污水盖板更换，盖板规格综合考虑</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块</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392.66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28</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检查井维修（更换钢纤维砼井盖座、含井周道路整修）</w:t>
            </w:r>
            <w:r>
              <w:rPr>
                <w:rFonts w:hint="eastAsia" w:ascii="宋体" w:hAnsi="宋体" w:eastAsia="宋体" w:cs="Arial"/>
                <w:sz w:val="21"/>
                <w:szCs w:val="21"/>
              </w:rPr>
              <w:br/>
            </w:r>
            <w:r>
              <w:rPr>
                <w:rFonts w:hint="eastAsia" w:ascii="宋体" w:hAnsi="宋体" w:eastAsia="宋体" w:cs="Arial"/>
                <w:sz w:val="21"/>
                <w:szCs w:val="21"/>
              </w:rPr>
              <w:t xml:space="preserve">1、工程内容:车行道上检查井周路面切缝拆除、废料外运处置、老井修缮、标高调整、更换钢纤维砼井盖座、周边路面恢复等</w:t>
            </w:r>
            <w:r>
              <w:rPr>
                <w:rFonts w:hint="eastAsia" w:ascii="宋体" w:hAnsi="宋体" w:eastAsia="宋体" w:cs="Arial"/>
                <w:sz w:val="21"/>
                <w:szCs w:val="21"/>
              </w:rPr>
              <w:br/>
            </w:r>
            <w:r>
              <w:rPr>
                <w:rFonts w:hint="eastAsia" w:ascii="宋体" w:hAnsi="宋体" w:eastAsia="宋体" w:cs="Arial"/>
                <w:sz w:val="21"/>
                <w:szCs w:val="21"/>
              </w:rPr>
              <w:t xml:space="preserve">2、工程量计算规则:按施工数量以相应检查井的数量计算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1009.96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29</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雨水边井维修（更换钢纤维砼雨水篦子、含井周道路整修）</w:t>
            </w:r>
            <w:r>
              <w:rPr>
                <w:rFonts w:hint="eastAsia" w:ascii="宋体" w:hAnsi="宋体" w:eastAsia="宋体" w:cs="Arial"/>
                <w:sz w:val="21"/>
                <w:szCs w:val="21"/>
              </w:rPr>
              <w:br/>
            </w:r>
            <w:r>
              <w:rPr>
                <w:rFonts w:hint="eastAsia" w:ascii="宋体" w:hAnsi="宋体" w:eastAsia="宋体" w:cs="Arial"/>
                <w:sz w:val="21"/>
                <w:szCs w:val="21"/>
              </w:rPr>
              <w:t xml:space="preserve">1、工作内容：周边路面及井盖座拆除、废料外运处置、边井修缮、升高或降低并整修原边井，更换新篦座，路面恢复等 </w:t>
            </w:r>
            <w:r>
              <w:rPr>
                <w:rFonts w:hint="eastAsia" w:ascii="宋体" w:hAnsi="宋体" w:eastAsia="宋体" w:cs="Arial"/>
                <w:sz w:val="21"/>
                <w:szCs w:val="21"/>
              </w:rPr>
              <w:br/>
            </w:r>
            <w:r>
              <w:rPr>
                <w:rFonts w:hint="eastAsia" w:ascii="宋体" w:hAnsi="宋体" w:eastAsia="宋体" w:cs="Arial"/>
                <w:sz w:val="21"/>
                <w:szCs w:val="21"/>
              </w:rPr>
              <w:t xml:space="preserve">2、工程量计算规则:按施工数量以相应雨水井的数量计算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486.84</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30</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检查井维修（更换铸铁防沉降井盖座、含井周道路整修）</w:t>
            </w:r>
            <w:r>
              <w:rPr>
                <w:rFonts w:hint="eastAsia" w:ascii="宋体" w:hAnsi="宋体" w:eastAsia="宋体" w:cs="Arial"/>
                <w:sz w:val="21"/>
                <w:szCs w:val="21"/>
              </w:rPr>
              <w:br/>
            </w:r>
            <w:r>
              <w:rPr>
                <w:rFonts w:hint="eastAsia" w:ascii="宋体" w:hAnsi="宋体" w:eastAsia="宋体" w:cs="Arial"/>
                <w:sz w:val="21"/>
                <w:szCs w:val="21"/>
              </w:rPr>
              <w:t xml:space="preserve">1、工程内容:车行道上检查井周路面切缝拆除、废料外运处置、老井修缮、标高调整、井周边加固处理、更换铸铁防沉降盖座、周边沥青路面恢复等</w:t>
            </w:r>
            <w:r>
              <w:rPr>
                <w:rFonts w:hint="eastAsia" w:ascii="宋体" w:hAnsi="宋体" w:eastAsia="宋体" w:cs="Arial"/>
                <w:sz w:val="21"/>
                <w:szCs w:val="21"/>
              </w:rPr>
              <w:br/>
            </w:r>
            <w:r>
              <w:rPr>
                <w:rFonts w:hint="eastAsia" w:ascii="宋体" w:hAnsi="宋体" w:eastAsia="宋体" w:cs="Arial"/>
                <w:sz w:val="21"/>
                <w:szCs w:val="21"/>
              </w:rPr>
              <w:t xml:space="preserve">2.工程量计算规则:按施工数量以相应检查井的数量计算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2562.70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31</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雨水边井维修（更换铸铁雨水篦子、含井周道路整修</w:t>
            </w:r>
            <w:r>
              <w:rPr>
                <w:rFonts w:hint="eastAsia" w:ascii="宋体" w:hAnsi="宋体" w:eastAsia="宋体" w:cs="Arial"/>
                <w:sz w:val="21"/>
                <w:szCs w:val="21"/>
              </w:rPr>
              <w:br/>
            </w:r>
            <w:r>
              <w:rPr>
                <w:rFonts w:hint="eastAsia" w:ascii="宋体" w:hAnsi="宋体" w:eastAsia="宋体" w:cs="Arial"/>
                <w:sz w:val="21"/>
                <w:szCs w:val="21"/>
              </w:rPr>
              <w:t xml:space="preserve">1、工作内容：周边路面及井盖座拆除、废料外运处置、边井修缮、升高或降低并整修原边井，更换铸铁篦座，砼路面恢复等</w:t>
            </w:r>
            <w:r>
              <w:rPr>
                <w:rFonts w:hint="eastAsia" w:ascii="宋体" w:hAnsi="宋体" w:eastAsia="宋体" w:cs="Arial"/>
                <w:sz w:val="21"/>
                <w:szCs w:val="21"/>
              </w:rPr>
              <w:br/>
            </w:r>
            <w:r>
              <w:rPr>
                <w:rFonts w:hint="eastAsia" w:ascii="宋体" w:hAnsi="宋体" w:eastAsia="宋体" w:cs="Arial"/>
                <w:sz w:val="21"/>
                <w:szCs w:val="21"/>
              </w:rPr>
              <w:t xml:space="preserve">2、工程量计算规则:按施工数量以相应雨水边井的数量计算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1002.68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32</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检查井增加防坠网</w:t>
            </w:r>
            <w:r>
              <w:rPr>
                <w:rFonts w:hint="eastAsia" w:ascii="宋体" w:hAnsi="宋体" w:eastAsia="宋体" w:cs="Arial"/>
                <w:sz w:val="21"/>
                <w:szCs w:val="21"/>
              </w:rPr>
              <w:br/>
            </w:r>
            <w:r>
              <w:rPr>
                <w:rFonts w:hint="eastAsia" w:ascii="宋体" w:hAnsi="宋体" w:eastAsia="宋体" w:cs="Arial"/>
                <w:sz w:val="21"/>
                <w:szCs w:val="21"/>
              </w:rPr>
              <w:t xml:space="preserve">1、检查井增加防坠网，防坠网尺寸综合考虑</w:t>
            </w:r>
            <w:r>
              <w:rPr>
                <w:rFonts w:hint="eastAsia" w:ascii="宋体" w:hAnsi="宋体" w:eastAsia="宋体" w:cs="Arial"/>
                <w:sz w:val="21"/>
                <w:szCs w:val="21"/>
              </w:rPr>
              <w:br/>
            </w:r>
            <w:r>
              <w:rPr>
                <w:rFonts w:hint="eastAsia" w:ascii="宋体" w:hAnsi="宋体" w:eastAsia="宋体" w:cs="Arial"/>
                <w:sz w:val="21"/>
                <w:szCs w:val="21"/>
              </w:rPr>
              <w:t xml:space="preserve">2、防坠网材质：丙纶高强丝、膨胀纱、聚乙烯等符合国家标准要求，承重不低于150KG</w:t>
            </w:r>
            <w:r>
              <w:rPr>
                <w:rFonts w:hint="eastAsia" w:ascii="宋体" w:hAnsi="宋体" w:eastAsia="宋体" w:cs="Arial"/>
                <w:sz w:val="21"/>
                <w:szCs w:val="21"/>
              </w:rPr>
              <w:br/>
            </w:r>
            <w:r>
              <w:rPr>
                <w:rFonts w:hint="eastAsia" w:ascii="宋体" w:hAnsi="宋体" w:eastAsia="宋体" w:cs="Arial"/>
                <w:sz w:val="21"/>
                <w:szCs w:val="21"/>
              </w:rPr>
              <w:t xml:space="preserve">3、工作内容：安装挂钩螺栓不少于8个，挂防坠网等</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92.91</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33</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检查井增加防坠隔板</w:t>
            </w:r>
            <w:r>
              <w:rPr>
                <w:rFonts w:hint="eastAsia" w:ascii="宋体" w:hAnsi="宋体" w:eastAsia="宋体" w:cs="Arial"/>
                <w:sz w:val="21"/>
                <w:szCs w:val="21"/>
              </w:rPr>
              <w:br/>
            </w:r>
            <w:r>
              <w:rPr>
                <w:rFonts w:hint="eastAsia" w:ascii="宋体" w:hAnsi="宋体" w:eastAsia="宋体" w:cs="Arial"/>
                <w:sz w:val="21"/>
                <w:szCs w:val="21"/>
              </w:rPr>
              <w:t xml:space="preserve">1、检查井增加防坠隔板，防坠隔板尺寸综合考虑</w:t>
            </w:r>
            <w:r>
              <w:rPr>
                <w:rFonts w:hint="eastAsia" w:ascii="宋体" w:hAnsi="宋体" w:eastAsia="宋体" w:cs="Arial"/>
                <w:sz w:val="21"/>
                <w:szCs w:val="21"/>
              </w:rPr>
              <w:br/>
            </w:r>
            <w:r>
              <w:rPr>
                <w:rFonts w:hint="eastAsia" w:ascii="宋体" w:hAnsi="宋体" w:eastAsia="宋体" w:cs="Arial"/>
                <w:sz w:val="21"/>
                <w:szCs w:val="21"/>
              </w:rPr>
              <w:t xml:space="preserve">2、防坠隔板：材料采用塑料，板面厚度应大于10mm，留有过水孔，符合国家标准要求</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209.05</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34</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临时封堵</w:t>
            </w:r>
            <w:r>
              <w:rPr>
                <w:rFonts w:hint="eastAsia" w:ascii="宋体" w:hAnsi="宋体" w:eastAsia="宋体" w:cs="Arial"/>
                <w:sz w:val="21"/>
                <w:szCs w:val="21"/>
              </w:rPr>
              <w:br/>
            </w:r>
            <w:r>
              <w:rPr>
                <w:rFonts w:hint="eastAsia" w:ascii="宋体" w:hAnsi="宋体" w:eastAsia="宋体" w:cs="Arial"/>
                <w:sz w:val="21"/>
                <w:szCs w:val="21"/>
              </w:rPr>
              <w:t xml:space="preserve">1、部位：砖砌临时封堵（D800以内，含D800）</w:t>
            </w:r>
            <w:r>
              <w:rPr>
                <w:rFonts w:hint="eastAsia" w:ascii="宋体" w:hAnsi="宋体" w:eastAsia="宋体" w:cs="Arial"/>
                <w:sz w:val="21"/>
                <w:szCs w:val="21"/>
              </w:rPr>
              <w:br/>
            </w:r>
            <w:r>
              <w:rPr>
                <w:rFonts w:hint="eastAsia" w:ascii="宋体" w:hAnsi="宋体" w:eastAsia="宋体" w:cs="Arial"/>
                <w:sz w:val="21"/>
                <w:szCs w:val="21"/>
              </w:rPr>
              <w:t xml:space="preserve">2、工作内容：临时封堵（含潜水员、有害气体检测）</w:t>
            </w:r>
            <w:r>
              <w:rPr>
                <w:rFonts w:hint="eastAsia" w:ascii="宋体" w:hAnsi="宋体" w:eastAsia="宋体" w:cs="Arial"/>
                <w:sz w:val="21"/>
                <w:szCs w:val="21"/>
              </w:rPr>
              <w:br/>
            </w:r>
            <w:r>
              <w:rPr>
                <w:rFonts w:hint="eastAsia" w:ascii="宋体" w:hAnsi="宋体" w:eastAsia="宋体" w:cs="Arial"/>
                <w:sz w:val="21"/>
                <w:szCs w:val="21"/>
              </w:rPr>
              <w:t xml:space="preserve">3、工程量计算规则：按实际封堵的量以个数计</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3009.01</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8"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35</w:t>
            </w:r>
            <w:r/>
          </w:p>
        </w:tc>
        <w:tc>
          <w:tcPr>
            <w:shd w:val="clear" w:color="auto" w:fill="auto"/>
            <w:tcBorders>
              <w:top w:val="none" w:color="000000" w:sz="4" w:space="0"/>
              <w:left w:val="none" w:color="000000" w:sz="4" w:space="0"/>
              <w:bottom w:val="single" w:color="000000" w:sz="8"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拆除临时封堵</w:t>
            </w:r>
            <w:r>
              <w:rPr>
                <w:rFonts w:hint="eastAsia" w:ascii="宋体" w:hAnsi="宋体" w:eastAsia="宋体" w:cs="Arial"/>
                <w:sz w:val="21"/>
                <w:szCs w:val="21"/>
              </w:rPr>
              <w:br/>
            </w:r>
            <w:r>
              <w:rPr>
                <w:rFonts w:hint="eastAsia" w:ascii="宋体" w:hAnsi="宋体" w:eastAsia="宋体" w:cs="Arial"/>
                <w:sz w:val="21"/>
                <w:szCs w:val="21"/>
              </w:rPr>
              <w:t xml:space="preserve">1、部位：砖砌临时封堵（D800以内，含D800）</w:t>
            </w:r>
            <w:r>
              <w:rPr>
                <w:rFonts w:hint="eastAsia" w:ascii="宋体" w:hAnsi="宋体" w:eastAsia="宋体" w:cs="Arial"/>
                <w:sz w:val="21"/>
                <w:szCs w:val="21"/>
              </w:rPr>
              <w:br/>
            </w:r>
            <w:r>
              <w:rPr>
                <w:rFonts w:hint="eastAsia" w:ascii="宋体" w:hAnsi="宋体" w:eastAsia="宋体" w:cs="Arial"/>
                <w:sz w:val="21"/>
                <w:szCs w:val="21"/>
              </w:rPr>
              <w:t xml:space="preserve">2、工作内容：拆除临时封堵、垃圾外运（含潜水员、有害气体检测）</w:t>
            </w:r>
            <w:r>
              <w:rPr>
                <w:rFonts w:hint="eastAsia" w:ascii="宋体" w:hAnsi="宋体" w:eastAsia="宋体" w:cs="Arial"/>
                <w:sz w:val="21"/>
                <w:szCs w:val="21"/>
              </w:rPr>
              <w:br/>
            </w:r>
            <w:r>
              <w:rPr>
                <w:rFonts w:hint="eastAsia" w:ascii="宋体" w:hAnsi="宋体" w:eastAsia="宋体" w:cs="Arial"/>
                <w:sz w:val="21"/>
                <w:szCs w:val="21"/>
              </w:rPr>
              <w:t xml:space="preserve">3、工程量计算规则：按实际封堵的量以个数计</w:t>
            </w:r>
            <w:r/>
          </w:p>
        </w:tc>
        <w:tc>
          <w:tcPr>
            <w:shd w:val="clear" w:color="auto" w:fill="auto"/>
            <w:tcBorders>
              <w:top w:val="single" w:color="000000" w:sz="4" w:space="0"/>
              <w:left w:val="none" w:color="000000" w:sz="4" w:space="0"/>
              <w:bottom w:val="single" w:color="000000" w:sz="8"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none" w:color="000000" w:sz="4" w:space="0"/>
              <w:left w:val="none" w:color="000000" w:sz="4" w:space="0"/>
              <w:bottom w:val="single" w:color="000000" w:sz="8"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1546.39</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singl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36</w:t>
            </w:r>
            <w:r/>
          </w:p>
        </w:tc>
        <w:tc>
          <w:tcPr>
            <w:shd w:val="clear" w:color="auto" w:fill="auto"/>
            <w:tcBorders>
              <w:top w:val="singl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临时封堵</w:t>
            </w:r>
            <w:r>
              <w:rPr>
                <w:rFonts w:hint="eastAsia" w:ascii="宋体" w:hAnsi="宋体" w:eastAsia="宋体" w:cs="Arial"/>
                <w:sz w:val="21"/>
                <w:szCs w:val="21"/>
              </w:rPr>
              <w:br/>
            </w:r>
            <w:r>
              <w:rPr>
                <w:rFonts w:hint="eastAsia" w:ascii="宋体" w:hAnsi="宋体" w:eastAsia="宋体" w:cs="Arial"/>
                <w:sz w:val="21"/>
                <w:szCs w:val="21"/>
              </w:rPr>
              <w:t xml:space="preserve">1、部位：砖砌临时封堵（D800以外、D1000以内含D1000）</w:t>
            </w:r>
            <w:r>
              <w:rPr>
                <w:rFonts w:hint="eastAsia" w:ascii="宋体" w:hAnsi="宋体" w:eastAsia="宋体" w:cs="Arial"/>
                <w:sz w:val="21"/>
                <w:szCs w:val="21"/>
              </w:rPr>
              <w:br/>
            </w:r>
            <w:r>
              <w:rPr>
                <w:rFonts w:hint="eastAsia" w:ascii="宋体" w:hAnsi="宋体" w:eastAsia="宋体" w:cs="Arial"/>
                <w:sz w:val="21"/>
                <w:szCs w:val="21"/>
              </w:rPr>
              <w:t xml:space="preserve">2、工作内容：临时封堵（含潜水员、有害气体检测）</w:t>
            </w:r>
            <w:r>
              <w:rPr>
                <w:rFonts w:hint="eastAsia" w:ascii="宋体" w:hAnsi="宋体" w:eastAsia="宋体" w:cs="Arial"/>
                <w:sz w:val="21"/>
                <w:szCs w:val="21"/>
              </w:rPr>
              <w:br/>
            </w:r>
            <w:r>
              <w:rPr>
                <w:rFonts w:hint="eastAsia" w:ascii="宋体" w:hAnsi="宋体" w:eastAsia="宋体" w:cs="Arial"/>
                <w:sz w:val="21"/>
                <w:szCs w:val="21"/>
              </w:rPr>
              <w:t xml:space="preserve">3、工程量计算规则：按实际封堵的量以个数计</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singl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5011.10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37</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拆除临时封堵</w:t>
            </w:r>
            <w:r>
              <w:rPr>
                <w:rFonts w:hint="eastAsia" w:ascii="宋体" w:hAnsi="宋体" w:eastAsia="宋体" w:cs="Arial"/>
                <w:sz w:val="21"/>
                <w:szCs w:val="21"/>
              </w:rPr>
              <w:br/>
            </w:r>
            <w:r>
              <w:rPr>
                <w:rFonts w:hint="eastAsia" w:ascii="宋体" w:hAnsi="宋体" w:eastAsia="宋体" w:cs="Arial"/>
                <w:sz w:val="21"/>
                <w:szCs w:val="21"/>
              </w:rPr>
              <w:t xml:space="preserve">1、部位：砖砌临时封堵（D800以外、D1000以内含D1000）</w:t>
            </w:r>
            <w:r>
              <w:rPr>
                <w:rFonts w:hint="eastAsia" w:ascii="宋体" w:hAnsi="宋体" w:eastAsia="宋体" w:cs="Arial"/>
                <w:sz w:val="21"/>
                <w:szCs w:val="21"/>
              </w:rPr>
              <w:br/>
            </w:r>
            <w:r>
              <w:rPr>
                <w:rFonts w:hint="eastAsia" w:ascii="宋体" w:hAnsi="宋体" w:eastAsia="宋体" w:cs="Arial"/>
                <w:sz w:val="21"/>
                <w:szCs w:val="21"/>
              </w:rPr>
              <w:t xml:space="preserve">2、工作内容：拆除临时封堵、垃圾外运（含潜水员、有害气体检测）</w:t>
            </w:r>
            <w:r>
              <w:rPr>
                <w:rFonts w:hint="eastAsia" w:ascii="宋体" w:hAnsi="宋体" w:eastAsia="宋体" w:cs="Arial"/>
                <w:sz w:val="21"/>
                <w:szCs w:val="21"/>
              </w:rPr>
              <w:br/>
            </w:r>
            <w:r>
              <w:rPr>
                <w:rFonts w:hint="eastAsia" w:ascii="宋体" w:hAnsi="宋体" w:eastAsia="宋体" w:cs="Arial"/>
                <w:sz w:val="21"/>
                <w:szCs w:val="21"/>
              </w:rPr>
              <w:t xml:space="preserve">3、工程量计算规则：按实际封堵的量以个数计</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2229.80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38</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临时封堵</w:t>
            </w:r>
            <w:r>
              <w:rPr>
                <w:rFonts w:hint="eastAsia" w:ascii="宋体" w:hAnsi="宋体" w:eastAsia="宋体" w:cs="Arial"/>
                <w:sz w:val="21"/>
                <w:szCs w:val="21"/>
              </w:rPr>
              <w:br/>
            </w:r>
            <w:r>
              <w:rPr>
                <w:rFonts w:hint="eastAsia" w:ascii="宋体" w:hAnsi="宋体" w:eastAsia="宋体" w:cs="Arial"/>
                <w:sz w:val="21"/>
                <w:szCs w:val="21"/>
              </w:rPr>
              <w:t xml:space="preserve">临时气囊封堵管口（DN400（含）以内）</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731.28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39</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临时封堵</w:t>
            </w:r>
            <w:r>
              <w:rPr>
                <w:rFonts w:hint="eastAsia" w:ascii="宋体" w:hAnsi="宋体" w:eastAsia="宋体" w:cs="Arial"/>
                <w:sz w:val="21"/>
                <w:szCs w:val="21"/>
              </w:rPr>
              <w:br/>
            </w:r>
            <w:r>
              <w:rPr>
                <w:rFonts w:hint="eastAsia" w:ascii="宋体" w:hAnsi="宋体" w:eastAsia="宋体" w:cs="Arial"/>
                <w:sz w:val="21"/>
                <w:szCs w:val="21"/>
              </w:rPr>
              <w:t xml:space="preserve">临时气囊封堵管口（DN400（不含）-DN600（含）以内）</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826.65</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40</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临时封堵</w:t>
            </w:r>
            <w:r>
              <w:rPr>
                <w:rFonts w:hint="eastAsia" w:ascii="宋体" w:hAnsi="宋体" w:eastAsia="宋体" w:cs="Arial"/>
                <w:sz w:val="21"/>
                <w:szCs w:val="21"/>
              </w:rPr>
              <w:br/>
            </w:r>
            <w:r>
              <w:rPr>
                <w:rFonts w:hint="eastAsia" w:ascii="宋体" w:hAnsi="宋体" w:eastAsia="宋体" w:cs="Arial"/>
                <w:sz w:val="21"/>
                <w:szCs w:val="21"/>
              </w:rPr>
              <w:t xml:space="preserve">临时气囊封堵管口（DN600（不含）-DN1000（含）以内含）</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个</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1114.26</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41</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吸污车清理</w:t>
            </w:r>
            <w:r>
              <w:rPr>
                <w:rFonts w:hint="eastAsia" w:ascii="宋体" w:hAnsi="宋体" w:eastAsia="宋体" w:cs="Arial"/>
                <w:sz w:val="21"/>
                <w:szCs w:val="21"/>
              </w:rPr>
              <w:br/>
            </w:r>
            <w:r>
              <w:rPr>
                <w:rFonts w:hint="eastAsia" w:ascii="宋体" w:hAnsi="宋体" w:eastAsia="宋体" w:cs="Arial"/>
                <w:sz w:val="21"/>
                <w:szCs w:val="21"/>
              </w:rPr>
              <w:t xml:space="preserve">吸污车清理污水等废弃物，按清理车数计量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台次</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580.68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42</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应急防汛巡查</w:t>
            </w:r>
            <w:r>
              <w:rPr>
                <w:rFonts w:hint="eastAsia" w:ascii="宋体" w:hAnsi="宋体" w:eastAsia="宋体" w:cs="Arial"/>
                <w:sz w:val="21"/>
                <w:szCs w:val="21"/>
              </w:rPr>
              <w:br/>
            </w:r>
            <w:r>
              <w:rPr>
                <w:rFonts w:hint="eastAsia" w:ascii="宋体" w:hAnsi="宋体" w:eastAsia="宋体" w:cs="Arial"/>
                <w:sz w:val="21"/>
                <w:szCs w:val="21"/>
              </w:rPr>
              <w:t xml:space="preserve">按要求进行应急防汛巡查，每个巡查小组3~4人，配备专业清疏工具及清疏车。</w:t>
            </w:r>
            <w:r>
              <w:rPr>
                <w:rFonts w:hint="eastAsia" w:ascii="宋体" w:hAnsi="宋体" w:eastAsia="宋体" w:cs="Arial"/>
                <w:sz w:val="21"/>
                <w:szCs w:val="21"/>
              </w:rPr>
              <w:br/>
            </w:r>
            <w:r>
              <w:rPr>
                <w:rFonts w:hint="eastAsia" w:ascii="宋体" w:hAnsi="宋体" w:eastAsia="宋体" w:cs="Arial"/>
                <w:sz w:val="21"/>
                <w:szCs w:val="21"/>
              </w:rPr>
              <w:t xml:space="preserve">工程量计算：按实际巡查次数计量，每4小时为一次</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次</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1173.20</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43</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明沟清理</w:t>
            </w:r>
            <w:r>
              <w:rPr>
                <w:rFonts w:hint="eastAsia" w:ascii="宋体" w:hAnsi="宋体" w:eastAsia="宋体" w:cs="Arial"/>
                <w:sz w:val="21"/>
                <w:szCs w:val="21"/>
              </w:rPr>
              <w:br/>
            </w:r>
            <w:r>
              <w:rPr>
                <w:rFonts w:hint="eastAsia" w:ascii="宋体" w:hAnsi="宋体" w:eastAsia="宋体" w:cs="Arial"/>
                <w:sz w:val="21"/>
                <w:szCs w:val="21"/>
              </w:rPr>
              <w:t xml:space="preserve">1、部位：明沟</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2、工程量计算规则：按实际疏通的管道长度计算，</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16.31</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44</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更换进水侧石</w:t>
            </w:r>
            <w:r>
              <w:rPr>
                <w:rFonts w:hint="eastAsia" w:ascii="宋体" w:hAnsi="宋体" w:eastAsia="宋体" w:cs="Arial"/>
                <w:sz w:val="21"/>
                <w:szCs w:val="21"/>
              </w:rPr>
              <w:br/>
            </w:r>
            <w:r>
              <w:rPr>
                <w:rFonts w:hint="eastAsia" w:ascii="宋体" w:hAnsi="宋体" w:eastAsia="宋体" w:cs="Arial"/>
                <w:sz w:val="21"/>
                <w:szCs w:val="21"/>
              </w:rPr>
              <w:t xml:space="preserve">1、部位：更换雨水口进水侧石（砼侧石）</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76.45</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45</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更换进水侧石</w:t>
            </w:r>
            <w:r>
              <w:rPr>
                <w:rFonts w:hint="eastAsia" w:ascii="宋体" w:hAnsi="宋体" w:eastAsia="宋体" w:cs="Arial"/>
                <w:sz w:val="21"/>
                <w:szCs w:val="21"/>
              </w:rPr>
              <w:br/>
            </w:r>
            <w:r>
              <w:rPr>
                <w:rFonts w:hint="eastAsia" w:ascii="宋体" w:hAnsi="宋体" w:eastAsia="宋体" w:cs="Arial"/>
                <w:sz w:val="21"/>
                <w:szCs w:val="21"/>
              </w:rPr>
              <w:t xml:space="preserve">1、部位：更换雨水口进水侧石（花岗岩侧石）</w:t>
            </w:r>
            <w:r>
              <w:rPr>
                <w:rFonts w:hint="eastAsia" w:ascii="宋体" w:hAnsi="宋体" w:eastAsia="宋体" w:cs="Arial"/>
                <w:sz w:val="21"/>
                <w:szCs w:val="21"/>
              </w:rPr>
              <w:br/>
            </w:r>
            <w:r>
              <w:rPr>
                <w:rFonts w:hint="eastAsia" w:ascii="宋体" w:hAnsi="宋体" w:eastAsia="宋体" w:cs="Arial"/>
                <w:sz w:val="21"/>
                <w:szCs w:val="21"/>
              </w:rPr>
              <w:t xml:space="preserve">2、工程量计算规则：按实际计算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座</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119.09</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46</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大管道及暗渠清理淤泥</w:t>
            </w:r>
            <w:r>
              <w:rPr>
                <w:rFonts w:hint="eastAsia" w:ascii="宋体" w:hAnsi="宋体" w:eastAsia="宋体" w:cs="Arial"/>
                <w:sz w:val="21"/>
                <w:szCs w:val="21"/>
              </w:rPr>
              <w:br/>
            </w:r>
            <w:r>
              <w:rPr>
                <w:rFonts w:hint="eastAsia" w:ascii="宋体" w:hAnsi="宋体" w:eastAsia="宋体" w:cs="Arial"/>
                <w:sz w:val="21"/>
                <w:szCs w:val="21"/>
              </w:rPr>
              <w:t xml:space="preserve">1、潜水员清理淤泥</w:t>
            </w:r>
            <w:r>
              <w:rPr>
                <w:rFonts w:hint="eastAsia" w:ascii="宋体" w:hAnsi="宋体" w:eastAsia="宋体" w:cs="Arial"/>
                <w:sz w:val="21"/>
                <w:szCs w:val="21"/>
              </w:rPr>
              <w:br/>
            </w:r>
            <w:r>
              <w:rPr>
                <w:rFonts w:hint="eastAsia" w:ascii="宋体" w:hAnsi="宋体" w:eastAsia="宋体" w:cs="Arial"/>
                <w:sz w:val="21"/>
                <w:szCs w:val="21"/>
              </w:rPr>
              <w:t xml:space="preserve">2、部位：污水泵站、管道、暗涵等</w:t>
            </w:r>
            <w:r>
              <w:rPr>
                <w:rFonts w:hint="eastAsia" w:ascii="宋体" w:hAnsi="宋体" w:eastAsia="宋体" w:cs="Arial"/>
                <w:sz w:val="21"/>
                <w:szCs w:val="21"/>
              </w:rPr>
              <w:br/>
            </w:r>
            <w:r>
              <w:rPr>
                <w:rFonts w:hint="eastAsia" w:ascii="宋体" w:hAnsi="宋体" w:eastAsia="宋体" w:cs="Arial"/>
                <w:sz w:val="21"/>
                <w:szCs w:val="21"/>
              </w:rPr>
              <w:t xml:space="preserve">3、相关说明：疏通的垃圾、污泥外运</w:t>
            </w:r>
            <w:r>
              <w:rPr>
                <w:rFonts w:hint="eastAsia" w:ascii="宋体" w:hAnsi="宋体" w:eastAsia="宋体" w:cs="Arial"/>
                <w:sz w:val="21"/>
                <w:szCs w:val="21"/>
              </w:rPr>
              <w:br/>
            </w:r>
            <w:r>
              <w:rPr>
                <w:rFonts w:hint="eastAsia" w:ascii="宋体" w:hAnsi="宋体" w:eastAsia="宋体" w:cs="Arial"/>
                <w:sz w:val="21"/>
                <w:szCs w:val="21"/>
              </w:rPr>
              <w:t xml:space="preserve">4、工程量计算规则：按实际计算</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m3</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883.98</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r>
        <w:trPr/>
        <w:tc>
          <w:tcPr>
            <w:shd w:val="clear" w:color="auto" w:fill="auto"/>
            <w:tcBorders>
              <w:top w:val="none" w:color="000000" w:sz="4" w:space="0"/>
              <w:left w:val="single" w:color="000000" w:sz="8" w:space="0"/>
              <w:bottom w:val="single" w:color="000000" w:sz="4" w:space="0"/>
              <w:right w:val="single" w:color="000000" w:sz="4" w:space="0"/>
            </w:tcBorders>
            <w:tcW w:w="517" w:type="dxa"/>
            <w:vAlign w:val="center"/>
            <w:textDirection w:val="lrTb"/>
            <w:noWrap w:val="false"/>
          </w:tcPr>
          <w:p>
            <w:pPr>
              <w:jc w:val="center"/>
              <w:widowControl/>
              <w:rPr>
                <w:rFonts w:ascii="宋体" w:hAnsi="宋体" w:eastAsia="宋体" w:cs="Arial"/>
                <w:sz w:val="21"/>
                <w:szCs w:val="21"/>
              </w:rPr>
            </w:pPr>
            <w:r>
              <w:rPr>
                <w:rFonts w:hint="eastAsia" w:ascii="宋体" w:hAnsi="宋体" w:eastAsia="宋体" w:cs="Arial"/>
                <w:sz w:val="21"/>
                <w:szCs w:val="21"/>
              </w:rPr>
              <w:t xml:space="preserve">47</w:t>
            </w:r>
            <w:r/>
          </w:p>
        </w:tc>
        <w:tc>
          <w:tcPr>
            <w:shd w:val="clear" w:color="auto" w:fill="auto"/>
            <w:tcBorders>
              <w:top w:val="none" w:color="000000" w:sz="4" w:space="0"/>
              <w:left w:val="none" w:color="000000" w:sz="4" w:space="0"/>
              <w:bottom w:val="single" w:color="000000" w:sz="4" w:space="0"/>
              <w:right w:val="single" w:color="000000" w:sz="4" w:space="0"/>
            </w:tcBorders>
            <w:tcW w:w="6642" w:type="dxa"/>
            <w:vAlign w:val="center"/>
            <w:textDirection w:val="lrTb"/>
            <w:noWrap w:val="false"/>
          </w:tcPr>
          <w:p>
            <w:pPr>
              <w:jc w:val="left"/>
              <w:widowControl/>
              <w:rPr>
                <w:rFonts w:hint="eastAsia" w:ascii="宋体" w:hAnsi="宋体" w:eastAsia="宋体" w:cs="Arial"/>
                <w:sz w:val="21"/>
                <w:szCs w:val="21"/>
              </w:rPr>
            </w:pPr>
            <w:r>
              <w:rPr>
                <w:rFonts w:hint="eastAsia" w:ascii="宋体" w:hAnsi="宋体" w:eastAsia="宋体" w:cs="Arial"/>
                <w:sz w:val="21"/>
                <w:szCs w:val="21"/>
              </w:rPr>
              <w:t xml:space="preserve">建筑垃圾处置费</w:t>
            </w:r>
            <w:r>
              <w:rPr>
                <w:rFonts w:hint="eastAsia" w:ascii="宋体" w:hAnsi="宋体" w:eastAsia="宋体" w:cs="Arial"/>
                <w:sz w:val="21"/>
                <w:szCs w:val="21"/>
              </w:rPr>
              <w:br/>
            </w:r>
            <w:r>
              <w:rPr>
                <w:rFonts w:hint="eastAsia" w:ascii="宋体" w:hAnsi="宋体" w:eastAsia="宋体" w:cs="Arial"/>
                <w:sz w:val="21"/>
                <w:szCs w:val="21"/>
              </w:rPr>
              <w:t xml:space="preserve">1、工程垃圾、拆除垃圾处置费</w:t>
            </w:r>
            <w:r>
              <w:rPr>
                <w:rFonts w:hint="eastAsia" w:ascii="宋体" w:hAnsi="宋体" w:eastAsia="宋体" w:cs="Arial"/>
                <w:sz w:val="21"/>
                <w:szCs w:val="21"/>
              </w:rPr>
              <w:br/>
            </w:r>
            <w:r>
              <w:rPr>
                <w:rFonts w:hint="eastAsia" w:ascii="宋体" w:hAnsi="宋体" w:eastAsia="宋体" w:cs="Arial"/>
                <w:sz w:val="21"/>
                <w:szCs w:val="21"/>
              </w:rPr>
              <w:t xml:space="preserve">2、根据资源化处置终端实际处置的称重计量</w:t>
            </w:r>
            <w:r/>
          </w:p>
        </w:tc>
        <w:tc>
          <w:tcPr>
            <w:shd w:val="clear" w:color="auto" w:fill="auto"/>
            <w:tcBorders>
              <w:top w:val="single" w:color="000000" w:sz="4" w:space="0"/>
              <w:left w:val="none" w:color="000000" w:sz="4" w:space="0"/>
              <w:bottom w:val="single" w:color="000000" w:sz="4" w:space="0"/>
              <w:right w:val="single" w:color="000000" w:sz="4" w:space="0"/>
            </w:tcBorders>
            <w:tcW w:w="627"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t</w:t>
            </w:r>
            <w:r/>
          </w:p>
        </w:tc>
        <w:tc>
          <w:tcPr>
            <w:shd w:val="clear" w:color="auto" w:fill="auto"/>
            <w:tcBorders>
              <w:top w:val="none" w:color="000000" w:sz="4" w:space="0"/>
              <w:left w:val="none" w:color="000000" w:sz="4" w:space="0"/>
              <w:bottom w:val="single" w:color="000000" w:sz="4" w:space="0"/>
              <w:right w:val="none" w:color="000000" w:sz="4" w:space="0"/>
            </w:tcBorders>
            <w:tcW w:w="1105" w:type="dxa"/>
            <w:vAlign w:val="center"/>
            <w:textDirection w:val="lrTb"/>
            <w:noWrap w:val="false"/>
          </w:tcPr>
          <w:p>
            <w:pPr>
              <w:jc w:val="center"/>
              <w:widowControl/>
              <w:rPr>
                <w:rFonts w:hint="eastAsia" w:ascii="宋体" w:hAnsi="宋体" w:eastAsia="宋体" w:cs="Arial"/>
                <w:sz w:val="21"/>
                <w:szCs w:val="21"/>
              </w:rPr>
            </w:pPr>
            <w:r>
              <w:rPr>
                <w:rFonts w:hint="eastAsia" w:ascii="宋体" w:hAnsi="宋体" w:eastAsia="宋体" w:cs="Arial"/>
                <w:sz w:val="21"/>
                <w:szCs w:val="21"/>
              </w:rPr>
              <w:t xml:space="preserve">123.65</w:t>
            </w:r>
            <w:r/>
          </w:p>
        </w:tc>
        <w:tc>
          <w:tcPr>
            <w:shd w:val="clear" w:color="auto" w:fill="auto"/>
            <w:tcBorders>
              <w:top w:val="none" w:color="000000" w:sz="4" w:space="0"/>
              <w:left w:val="single" w:color="auto" w:sz="4" w:space="0"/>
              <w:bottom w:val="single" w:color="auto" w:sz="4" w:space="0"/>
              <w:right w:val="single" w:color="auto" w:sz="4" w:space="0"/>
            </w:tcBorders>
            <w:tcW w:w="597" w:type="dxa"/>
            <w:vAlign w:val="bottom"/>
            <w:textDirection w:val="lrTb"/>
            <w:noWrap/>
          </w:tcPr>
          <w:p>
            <w:pPr>
              <w:jc w:val="center"/>
              <w:widowControl/>
              <w:rPr>
                <w:rFonts w:hint="eastAsia" w:ascii="Arial" w:hAnsi="Arial" w:eastAsia="宋体" w:cs="Arial"/>
                <w:sz w:val="20"/>
                <w:szCs w:val="20"/>
              </w:rPr>
            </w:pPr>
            <w:r>
              <w:rPr>
                <w:rFonts w:hint="eastAsia" w:ascii="Arial" w:hAnsi="Arial" w:eastAsia="宋体" w:cs="Arial"/>
                <w:sz w:val="20"/>
                <w:szCs w:val="20"/>
              </w:rPr>
            </w:r>
            <w:r/>
          </w:p>
        </w:tc>
      </w:tr>
    </w:tbl>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注：本项目暂列金额为200000.00元（不可竞争费用，报价时无需填报），用于不可预见的新增项目，按实结算，结算价以市场价为基准或通过双方协商等方式确定。</w:t>
      </w:r>
      <w:r/>
    </w:p>
    <w:p>
      <w:pPr>
        <w:jc w:val="both"/>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六、项目具体要求：</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（一）总体要求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采购单位要求，对浮桥镇范围内所有雨水管道的测绘、疏通、养护和巡查；所有雨水边井和窨井等井盖的更换及维修；辖区住宅小区的雨污水管道应急处置；招标单位派单案件的处置；浮桥镇范围内的防汛应急抢险和台风、暴雨期间的道路巡查。</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（二）养护内容</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1、市政雨水设施养护和住宅小区雨污水管道应急处置</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（1）雨水井疏挖养护：根据招标方的指令，按照《城镇排水管渠与泵站运行、维护及安全技术规程》（CJJ68-2016）要求，完成雨水窨、边井的疏挖。</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（2）雨水管道疏通养护：根据招标方的指令，按照《城镇排水管渠与泵站运行、维护及安全技术规程》（CJJ68-2016）要求，对雨水干管和支管清通养护，清除淤泥和各种垃圾，保证雨水管道畅通。</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雨水设施的巡查监护：按照《城镇排水管渠与泵站运行、维护及安全技术规程》（CJJ68-2016），每日对养护范围的市政雨水设施进行巡查，及时发现雨水井盖缺失、管道塌陷、违章占压、油污入井、违规向雨水设施排放等各种影响雨水设施安全正常运行的异常情况。</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（4）住宅小区内雨污水应急处置，按照《城镇排水管渠与泵站运行、维护及安全技术规程》（CJJ68-2016）要求，对浮桥镇派单的住宅小区进行雨污水管网的应急处置。</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（5）污泥与垃圾处置：养护过程中所产生的通沟污泥、垃圾，乙方必须按相关规定自行规范处置。</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2、案件处置</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（1）配备一名专职案件处置员，负责及时接收甲方派单，并把案件完成情况反馈给甲方。专职案件处置员对案件处置进度和时间负责，确保甲方派单案件及时完成，不得超期。</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（2）配备至少一支</w:t>
      </w:r>
      <w:bookmarkStart w:id="13" w:name="OLE_LINK10"/>
      <w:r>
        <w:rPr>
          <w:rFonts w:hint="eastAsia" w:ascii="宋体" w:hAnsi="宋体" w:eastAsia="宋体" w:cs="宋体"/>
          <w:sz w:val="21"/>
          <w:szCs w:val="21"/>
        </w:rPr>
        <w:t xml:space="preserve">应急队伍</w:t>
      </w:r>
      <w:bookmarkEnd w:id="13"/>
      <w:r>
        <w:rPr>
          <w:rFonts w:hint="eastAsia" w:ascii="宋体" w:hAnsi="宋体" w:eastAsia="宋体" w:cs="宋体"/>
          <w:sz w:val="21"/>
          <w:szCs w:val="21"/>
        </w:rPr>
        <w:t xml:space="preserve">，负责按照甲方派单进行案件处理。</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（3）甲方派单的案件必须第一时间安排人员处置，不得超期，如有超期，甲方有权按照合同规定进行处罚。</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（4）乙方无法完成的案件，应及时向甲方反映，并说明无法完成的原因和处置意见。</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3、应急排涝</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（1）配备一定数量的排涝车和排涝泵等应急排涝设备；配备一定数量的安全警示牌及围挡，不得少于20块。</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（2）服从甲方指令，参与降雨期及防汛防台期间道路积水情况巡查与应急助排抢险；在降雨时期，依据不同雨情，对养护片区内进行巡查，发现道路积水点及时上报甲方并进行助排抢险。</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（3）汛期（5月1日至9月30日），至少配备5名助排抢险人员（需掌握排涝设备的操作），按照甲方指令进行防汛抢险。</w:t>
      </w:r>
      <w:r/>
    </w:p>
    <w:p>
      <w:pPr>
        <w:ind w:firstLine="21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（4）按甲方指令进行防汛排涝应急抢险演练。</w:t>
      </w:r>
      <w:r/>
    </w:p>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4、雨水井盖更换</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巡查发现或甲方派单，及时更换损坏或缺失的雨水井盖，采取更换补缺等措施。实际金额按实审后结算。井盖（含防坠网）由养护单位自行采购，井盖须有合格证或型式检验报告等，乙方对井盖、井框质量负责，铸铁井盖符合《铸铁检查井盖》（CJ/T3012）的有关标准，混凝土井盖符合《钢纤维混凝土检查井盖》（JC889）的有关标准，检查井盖符合《检查井盖》（GB/T23858）的有关标准。甲方有权对乙方采购的井盖（含防坠网）进行不定期取样复试，由乙方提供CMA资质的机构出具的复试报告（费用乙方支付）。 </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（三）养护范围</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浮桥镇范围内所有雨水管道养护和住宅小区雨污水管道应急处置。</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（四）养护要求</w:t>
      </w:r>
      <w:r/>
    </w:p>
    <w:p>
      <w:pPr>
        <w:jc w:val="both"/>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1、按计划养护</w:t>
      </w:r>
      <w:r>
        <w:rPr>
          <w:rFonts w:hint="eastAsia" w:ascii="宋体" w:hAnsi="宋体" w:eastAsia="宋体" w:cs="宋体"/>
          <w:sz w:val="21"/>
          <w:szCs w:val="21"/>
        </w:rPr>
        <w:t xml:space="preserve">：乙方须根据甲方派单制定养护计划，并提交甲方审核，乙方须以甲方审核确定后的养护计划进行养护作业，须严格按照计划进行养护，不得超期，如有超期，甲方有权按照合同规定进行处罚。</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2、雨水管道疏挖养护要求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窨井：①井内各处残留淤泥及垃圾厚度应≤5cm；②井内雨水管管口淤泥应清除干净；③井盖打开后应安装平稳且与井框完全贴合；④无法打开的井盖必须想办法打开，清理完井内垃圾后再更换新井盖；⑤井内细沙、石块须清理干净。</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（2）边井：①井内各处残留淤泥及垃圾厚度应≤2cm；②箅子口堵塞泥土及垃圾应完全清除，保持畅通；③井盖打开后应安装平稳且与井框完全贴合。</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3、雨水管道疏通养护要求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①管内残留淤泥厚度应不超过该段管道管径的1/5；②管内不得残留各种垃圾（无法清除的需及时上报）；③井盖打开后应安装平稳且与井框完全贴合；④岸边式排放口不得堵塞。</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4、小区雨污水管道应急处置要求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及时处置浮桥镇下派案件，疏通住宅小区雨污水管道，确保雨污水管道不堵塞。</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5、日常巡查及雨中巡查要求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①开展日常巡查，在巡查过</w:t>
      </w:r>
      <w:r>
        <w:rPr>
          <w:rFonts w:hint="eastAsia" w:ascii="宋体" w:hAnsi="宋体" w:eastAsia="宋体" w:cs="宋体"/>
          <w:sz w:val="21"/>
          <w:szCs w:val="21"/>
        </w:rPr>
        <w:t xml:space="preserve">程中能主动解决问题。②按照甲方派单要求进行加强巡查；③加强对施工工地、餐饮小吃、农贸市场等集中区域加密巡查，发现道路周边出现新的施工或其它管线抢修工程，必须及时上报。巡查工作要求做到“四报告、三做好”：发现淤泥入井报告，发现偷排现象报告，发现私接管网报告，发现偷倒垃圾报告。坚持每日填好报表、留好照片、做好台帐；④下雨天必须做好及时主动做好雨中巡查工作，及时发现并反馈问题照片，能自行解决的及时解决，有重大情况的及时上报；⑤强降雨或台风等恶劣天气时，必须安排工人24小时值班，并严格按照甲方要求加强巡查和应急抢险</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6、工单处置要求（含应急排涝）</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及时完成甲方派单。专职案件处置员应做到10分钟响应（夜间0.5小时），应急队伍半小时内到现场查看（夜间1小时），并及时上报现场情况。在工单规定时间内处理完成。②工单处置，须有与工单同角度前、中、后照片，同时须有包含工单范围内全景照片，上述照片均应清晰。</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及时处置应急排涝，专职案件处置员应做到10分钟响应（夜间0.5小时），应急队伍半小时内到现场查看（夜间1.5小时），1小时内排涝设施运作（夜间2小时），并及时上报现场情况。（明确夜间作业开始时间）</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7、台账资料要求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（1）根据养护计划定期汇报完成情况，并形成有细化内容的月度总结。</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（2）养护过程中，若确实遇到井盖无法打开、车辆压住井盖等导致无法疏挖或疏通的雨水井，应在当天养护报表中及时清晰地注明，若未注明并且在考核中发现未疏挖或疏通，则采取重罚。</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（3）日常养护报表中雨水井的数量须按实际养护数量如实填写，若在考核中发现虚报数量，则采取重罚。</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所有疏通过的管道需绘制详细图表，图表内容包括：疏通时间、地点，管道大小、井深、流向、出水口、无法疏通的管道和疏通过程中遇到的问题等所有与管道养护有关的内容。所有无法疏通的管道和遇到的问题，需详细调查原因，在图表上列出。</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（5）管网测绘要求：</w:t>
      </w:r>
      <w:r>
        <w:rPr>
          <w:rFonts w:hint="eastAsia" w:ascii="宋体" w:hAnsi="宋体" w:eastAsia="宋体" w:cs="宋体"/>
          <w:b/>
          <w:bCs/>
          <w:sz w:val="21"/>
          <w:szCs w:val="21"/>
          <w:u w:val="single"/>
        </w:rPr>
        <w:t xml:space="preserve">所有管道疏通均需</w:t>
      </w:r>
      <w:r>
        <w:rPr>
          <w:rFonts w:hint="eastAsia" w:ascii="宋体" w:hAnsi="宋体" w:eastAsia="宋体" w:cs="宋体"/>
          <w:sz w:val="21"/>
          <w:szCs w:val="21"/>
        </w:rPr>
        <w:t xml:space="preserve">提供管网测绘数据和测绘图（测绘数据应采用CGCS2000国家大地坐标系和1985国家高程基准）。测绘应包括：平面位置、走向、连接关系，管径、材质，地面高程、管内底高程，检查井坐标、井底高程，泵站平面位置、规模等。初步判断雨污混接情况，并在管网图上标明混接点位置。</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（6）台账分为电子台账和纸质台账，二者内容需完全相同；</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★8、设备要求：</w:t>
      </w:r>
      <w:r/>
    </w:p>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投标人须配备满足工作所需的下水道疏通清洗车2辆、吸污车2辆、清淤车2辆、巡检车2 辆、挖掘机1 台、管道 CCTV 检测系统设备1台、</w:t>
      </w:r>
      <w:bookmarkStart w:id="14" w:name="OLE_LINK21"/>
      <w:r/>
      <w:bookmarkStart w:id="15" w:name="OLE_LINK20"/>
      <w:r>
        <w:rPr>
          <w:rFonts w:hint="eastAsia" w:ascii="宋体" w:hAnsi="宋体" w:eastAsia="宋体" w:cs="宋体"/>
          <w:sz w:val="21"/>
          <w:szCs w:val="21"/>
        </w:rPr>
        <w:t xml:space="preserve">高清管道内窥镜或者管道潜望镜</w:t>
      </w:r>
      <w:bookmarkEnd w:id="14"/>
      <w:r>
        <w:rPr>
          <w:rFonts w:hint="eastAsia" w:ascii="宋体" w:hAnsi="宋体" w:eastAsia="宋体" w:cs="宋体"/>
          <w:sz w:val="21"/>
          <w:szCs w:val="21"/>
        </w:rPr>
        <w:t xml:space="preserve">(QV)</w:t>
      </w:r>
      <w:bookmarkEnd w:id="15"/>
      <w:r>
        <w:rPr>
          <w:rFonts w:hint="eastAsia" w:ascii="宋体" w:hAnsi="宋体" w:eastAsia="宋体" w:cs="宋体"/>
          <w:sz w:val="21"/>
          <w:szCs w:val="21"/>
        </w:rPr>
        <w:t xml:space="preserve">1套、气体检测仪1套。</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注：（1）自有车辆须提供车辆行驶证；租赁车辆须提供租赁合同（租赁合同期限应满足本次采购服务期）、车辆行驶证。自有挖掘机须提供购置发票；租赁挖掘机须提供租赁合同（租赁合同期限应满足本次采购服务期）、购置发票。资料提供不全或未提供的为无效标。</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（2）CCTV、高清管道内窥镜或QV、气体检测仪为自有设备须提供购置发票；租赁的需提供租赁合同（租赁合同期限应满足本次采购服务期）、购置发票，资料提供不全或未提供的为无效标。</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★9、人员要求：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至少配备2个疏通疏挖班组的养护人员（每组不少于5人），养护人员要求身体健康，具有丰富的管道养护工作经验，熟知雨水管网方面工程安全知识、具有良好的沟通能力，年龄在60周岁（含60）以下。（投标文件中须提供身份证扫描件）</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至少配备一个项目组，包含以下专职成员：一名项目负责人、一名专职案件处置员、一名资料员、一名专职安全员，以上人员均须熟知雨水管网方面工程安全知识、具有良好的沟通能力。（投标文件中须提供身份证扫描件）</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A.其中项目负责人年龄在55周岁（含55）以下，必须熟练使用电脑、手机上网等功能；具备建筑工程安全管理知识与相关经验，有良好的突发事件处置能力及较高的学历水平；具有良好的沟通协调能力、处理问题能力；项目负责人作为与招标人的联络人，必须具体参与管网普查、日常养护管理、应急助排抢险、现场投诉处理及回复，实时了解养护和普查进展情况。中标单位项目负责人不得私自更换，如中途确需更换的提前十天报招标人同意，否则终止养护合同，所有损失由中标养护单位承担。</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B.其中专职案件处置员年龄在55周岁（含55）以下，必须熟练使用电脑、手机上网等功能；具有良好的沟通协调能力、处理问题能力；负责接收投诉和甲方派单，并第一时间安排人员赶赴现场处理问题。投诉和甲方派单处理情况应及时向甲方反馈，确保案件不超期；专职案件处置员不得私自更换，如中途确需更换的提前十天报招标人同意，否则终止养护合同，所有损失由中标养护单位承担。</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C.其中专职安全员年龄在55周岁（含55）以下，熟练使用电脑、手机上网等功能；具有管道养护必备的安全安全管理知识与相关经验；具有良好的沟通协调能力、处理问题能力。</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（3）至少配备5名助排抢险人员（需掌握排涝设备的操作），按照甲方指令进行防汛抢险。抢险人员需要身体健康，适合从事防汛抢险工作，年龄在60周岁（含60）以下。（投标文件中须提供身份证扫描件）</w:t>
      </w:r>
      <w:r/>
    </w:p>
    <w:p>
      <w:p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（4）至少配备1名潜水员（必须具有潜水员证书，投标文件中须提供证书及在投标单位缴纳的开标截止日期前近一个月社保证明），按照甲方派单要求进行排查或者封堵工作。</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注：以上人员须按要求提供相应材料，否则为无效标。</w:t>
      </w:r>
      <w:r/>
    </w:p>
    <w:p>
      <w:pPr>
        <w:ind w:firstLine="422"/>
        <w:jc w:val="both"/>
        <w:spacing w:line="360" w:lineRule="auto"/>
        <w:rPr>
          <w:rFonts w:hint="eastAsia" w:ascii="宋体" w:hAnsi="宋体" w:eastAsia="宋体" w:cs="宋体"/>
          <w:b/>
          <w:bCs/>
          <w:color w:val="0000ff"/>
          <w:sz w:val="21"/>
          <w:szCs w:val="21"/>
        </w:rPr>
      </w:pPr>
      <w:r>
        <w:rPr>
          <w:rFonts w:hint="eastAsia" w:ascii="宋体" w:hAnsi="宋体" w:eastAsia="宋体" w:cs="宋体"/>
          <w:b/>
          <w:bCs/>
          <w:color w:val="0000ff"/>
          <w:sz w:val="21"/>
          <w:szCs w:val="21"/>
        </w:rPr>
        <w:t xml:space="preserve">注：以上人员不得兼职。</w:t>
      </w:r>
      <w:r>
        <w:rPr>
          <w:rFonts w:hint="eastAsia" w:ascii="宋体" w:hAnsi="宋体" w:cs="宋体"/>
          <w:color w:val="0000ff"/>
          <w:sz w:val="21"/>
          <w:szCs w:val="21"/>
          <w:lang w:val="en-US" w:eastAsia="zh-CN"/>
        </w:rPr>
        <w:t xml:space="preserve">本项目专门面向中小企业采购，服务人员应当是具备《劳动合同》或者承诺中标后聘请签订《劳动合同》的服务人员参与本项目。</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（五）安全作业及其它要求 </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1、严格遵守《城镇排水管道维护安全技术规程》（CJJ6）的规定，配备气体检测、围挡等设备，保障排水管道养护人员的作业安全和身体健康。</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2、疏挖过程中不得损坏原有雨水管道及其附属设施。完工后不遗留作业工具，路面不得残留污泥等垃圾。疏挖工具放置及移动应保证道路交通及行人安全。</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3、作业过程中，所有施工人员必须穿戴统一要求的反光马甲和安全帽，作业范围边界应有人在现场监护或设置安全锥及安全警示灯，有专人维护现场交通，上岗前需进行安全教育，</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下井作业需按照规范要求填写下井作业单，井下作业时，必须进行连续气体检测，符合安全规定要求才可下井。井上监护人员不得少于两人；进入管道内作业时，应设置专人呼应和监护，监护人员严禁擅离职守，下井人员连续作业时间不得超过1h。井下作业时，应使用隔离式防毒面具，不应使用过滤式防毒面具和半隔离式防毒面具以及氧气呼吸设备。安全带应采用悬挂双背带式安全带。</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5、针对井内淤泥类型不同，必须配备齐全各类便于疏挖的工具，确保能够疏挖干净。</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6、疏挖作业中拍摄前后对比照片及井位编号，不得跳井疏通。</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7、所有施工人员应购买意外保险。</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8、专业潜水人员对管道实施气囊封堵</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1）管道封堵前应进行管壁清理，彻底清除作业范围内的管壁所附着污垢及底部所积淤泥、垃圾，确保封堵气囊及内壁粘结牢固。</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下井所用的扶梯放置必须牢固可靠，并由井上辅助人员扶稳，潜水人员必须严格按照要求穿戴齐全潜水防护设备；潜水人员下井期间，井上辅助人员必须紧握系于潜水人员腰间的安全保险绳另一端，并密切观察潜水人员的工作状态。做到潜水员出井后方可开始充气，井上有专门人员观察气囊压力表变化情况。</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（六）本次项目的方案和措施要求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对本项目的理解，对整个项目有整体把握，施工方案、技术方案规划，要全面、先进、合理；对于本项目提供的检测技术方法，要详细、合理、明确、有针对性且技术方法先进；且要有对本项目关键点、难点的分析和对策。</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（2）投标人对于排查过程中产生的淤泥、垃圾等要有妥善的处置方案，防止滴漏。</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（3）投标人对本项目要有规范完整、全面可行的文明作业计划安排措施、安全生产防范保障措施、交通组织措施等，合理可行的施工队伍组织结构、内容。</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（七）其他要求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1、本项目所有外运外弃余方、垃圾、淤泥、拆除物、废旧料等外运运距及弃置物处理均由中标人自行考虑（不得随意乱弃，不得破坏环境，否则承担城管、环保、投诉等造成的一切法律后果与经济损失）。</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2、验收标准：按</w:t>
      </w:r>
      <w:r>
        <w:rPr>
          <w:rFonts w:hint="eastAsia" w:ascii="宋体" w:hAnsi="宋体" w:eastAsia="宋体" w:cs="宋体"/>
          <w:bCs/>
          <w:sz w:val="21"/>
          <w:szCs w:val="21"/>
        </w:rPr>
        <w:t xml:space="preserve">《雨水设施养护管理及考核办法》</w:t>
      </w:r>
      <w:r>
        <w:rPr>
          <w:rFonts w:hint="eastAsia" w:ascii="宋体" w:hAnsi="宋体" w:eastAsia="宋体" w:cs="宋体"/>
          <w:sz w:val="21"/>
          <w:szCs w:val="21"/>
        </w:rPr>
        <w:t xml:space="preserve">要求进行验收。中标人需派遣工作人员并配量泥斗等检查设备，按浮桥镇要求参与考核工作。参与考核的人工成本已计入雨水井疏挖费单价中，不再另计费用。</w:t>
      </w:r>
      <w:r>
        <w:rPr>
          <w:rFonts w:hint="eastAsia" w:ascii="宋体" w:hAnsi="宋体" w:eastAsia="宋体" w:cs="宋体"/>
          <w:bCs/>
          <w:sz w:val="21"/>
          <w:szCs w:val="21"/>
          <w:lang w:bidi="en-US"/>
        </w:rPr>
        <w:t xml:space="preserve">采购人</w:t>
      </w:r>
      <w:r>
        <w:rPr>
          <w:rFonts w:ascii="宋体" w:hAnsi="宋体" w:eastAsia="宋体" w:cs="宋体"/>
          <w:bCs/>
          <w:sz w:val="21"/>
          <w:szCs w:val="21"/>
          <w:lang w:bidi="en-US"/>
        </w:rPr>
        <w:t xml:space="preserve">向供应商发出《政府采购履约验收通知单》（附件1）</w:t>
      </w:r>
      <w:r>
        <w:rPr>
          <w:rFonts w:hint="eastAsia" w:ascii="宋体" w:hAnsi="宋体" w:eastAsia="宋体" w:cs="宋体"/>
          <w:bCs/>
          <w:sz w:val="21"/>
          <w:szCs w:val="21"/>
          <w:lang w:bidi="en-US"/>
        </w:rPr>
        <w:t xml:space="preserve">，验收完成后</w:t>
      </w:r>
      <w:r>
        <w:rPr>
          <w:rFonts w:ascii="宋体" w:hAnsi="宋体" w:eastAsia="宋体" w:cs="宋体"/>
          <w:bCs/>
          <w:sz w:val="21"/>
          <w:szCs w:val="21"/>
          <w:lang w:bidi="en-US"/>
        </w:rPr>
        <w:t xml:space="preserve">形成</w:t>
      </w:r>
      <w:r>
        <w:rPr>
          <w:rFonts w:hint="eastAsia" w:ascii="宋体" w:hAnsi="宋体" w:eastAsia="宋体" w:cs="宋体"/>
          <w:bCs/>
          <w:sz w:val="21"/>
          <w:szCs w:val="21"/>
          <w:lang w:bidi="en-US"/>
        </w:rPr>
        <w:t xml:space="preserve">《</w:t>
      </w:r>
      <w:r>
        <w:rPr>
          <w:rFonts w:ascii="宋体" w:hAnsi="宋体" w:eastAsia="宋体" w:cs="宋体"/>
          <w:bCs/>
          <w:sz w:val="21"/>
          <w:szCs w:val="21"/>
          <w:lang w:bidi="en-US"/>
        </w:rPr>
        <w:t xml:space="preserve">政府采购履约验收书</w:t>
      </w:r>
      <w:r>
        <w:rPr>
          <w:rFonts w:hint="eastAsia" w:ascii="宋体" w:hAnsi="宋体" w:eastAsia="宋体" w:cs="宋体"/>
          <w:bCs/>
          <w:sz w:val="21"/>
          <w:szCs w:val="21"/>
          <w:lang w:bidi="en-US"/>
        </w:rPr>
        <w:t xml:space="preserve">》</w:t>
      </w:r>
      <w:r>
        <w:rPr>
          <w:rFonts w:ascii="宋体" w:hAnsi="宋体" w:eastAsia="宋体" w:cs="宋体"/>
          <w:bCs/>
          <w:sz w:val="21"/>
          <w:szCs w:val="21"/>
          <w:lang w:bidi="en-US"/>
        </w:rPr>
        <w:t xml:space="preserve">（附件</w:t>
      </w:r>
      <w:r>
        <w:rPr>
          <w:rFonts w:hint="eastAsia" w:ascii="宋体" w:hAnsi="宋体" w:eastAsia="宋体" w:cs="宋体"/>
          <w:bCs/>
          <w:sz w:val="21"/>
          <w:szCs w:val="21"/>
          <w:lang w:bidi="en-US"/>
        </w:rPr>
        <w:t xml:space="preserve">2</w:t>
      </w:r>
      <w:r>
        <w:rPr>
          <w:rFonts w:ascii="宋体" w:hAnsi="宋体" w:eastAsia="宋体" w:cs="宋体"/>
          <w:bCs/>
          <w:sz w:val="21"/>
          <w:szCs w:val="21"/>
          <w:lang w:bidi="en-US"/>
        </w:rPr>
        <w:t xml:space="preserve">）</w:t>
      </w:r>
      <w:r>
        <w:rPr>
          <w:rFonts w:hint="eastAsia" w:ascii="宋体" w:hAnsi="宋体" w:eastAsia="宋体" w:cs="宋体"/>
          <w:bCs/>
          <w:sz w:val="21"/>
          <w:szCs w:val="21"/>
          <w:lang w:bidi="en-US"/>
        </w:rPr>
        <w:t xml:space="preserve">。</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3、合同签订前置条件：根据投标文件响应内容，以下所有条件都落实到位并经采购人认可后方可签订合同。（条件落实时间期限为：中标人接受到中标通知书后一个月内）。</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项目负责人落实到位；</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专职案件处置员落实到位；</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养护人员落实到位； </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现场办公场所、设备安置场所落实到位、养护车辆设备工具已全部购齐或租赁到位；</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垃圾、污泥处置处落实到位；</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以上带★的人员、设备要求为实质性条款，投标人应至少满足最低要求，否则为未响应实质性条款，为无效标。</w:t>
      </w:r>
      <w:r/>
    </w:p>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4、投标人须自配车辆驾驶员。</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5、投标人须在投标文件中必须提供《安全承诺书》（格式附后），否则视为无效投标。</w:t>
      </w:r>
      <w:bookmarkEnd w:id="12"/>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七、投标报价要求</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1、报价要求：本项目采用单价优惠率报价。</w:t>
      </w:r>
      <w:r>
        <w:rPr>
          <w:rFonts w:ascii="Segoe UI" w:hAnsi="Segoe UI" w:eastAsia="宋体" w:cs="Segoe UI"/>
          <w:sz w:val="21"/>
          <w:szCs w:val="21"/>
        </w:rPr>
        <w:t xml:space="preserve">优惠率</w:t>
      </w:r>
      <w:r>
        <w:rPr>
          <w:rFonts w:hint="eastAsia" w:ascii="宋体" w:hAnsi="宋体" w:eastAsia="宋体" w:cs="宋体"/>
          <w:sz w:val="21"/>
          <w:szCs w:val="21"/>
        </w:rPr>
        <w:t xml:space="preserve">最高的得分最高，有效报价范围为0~100%。超出此范围的投标报价为无效投标报价。结算单价=清单综合单价*（1-中标</w:t>
      </w:r>
      <w:r>
        <w:rPr>
          <w:rFonts w:ascii="Segoe UI" w:hAnsi="Segoe UI" w:eastAsia="宋体" w:cs="Segoe UI"/>
          <w:sz w:val="21"/>
          <w:szCs w:val="21"/>
        </w:rPr>
        <w:t xml:space="preserve">优惠率</w:t>
      </w:r>
      <w:r>
        <w:rPr>
          <w:rFonts w:hint="eastAsia" w:ascii="Segoe UI" w:hAnsi="Segoe UI" w:eastAsia="宋体" w:cs="Segoe UI"/>
          <w:sz w:val="21"/>
          <w:szCs w:val="21"/>
        </w:rPr>
        <w:t xml:space="preserve">）</w:t>
      </w:r>
      <w:r>
        <w:rPr>
          <w:rFonts w:hint="eastAsia" w:ascii="宋体" w:hAnsi="宋体" w:eastAsia="宋体" w:cs="宋体"/>
          <w:sz w:val="21"/>
          <w:szCs w:val="21"/>
        </w:rPr>
        <w:t xml:space="preserve">。本项目暂列金额为200000.00元（不可竞争费用，报价时无需填报）。</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2、投标人应对所投项目的全部内容进行报价，只投其中部分内容者，其标书将被拒绝。</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3、报价内容：包括完成本项目全部内容的所有费用及合同包含的所有风险、责任等各项应有费用。合同价格不因物价变动及规范性、指导性、政策性文件等发生变化等任何因素而调整。</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八、结算与付款</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1、结算方式：按实际完成工程量结算。结算价款=实际完成项目工程量*对应项目综合单价*（1-中标优惠率）。</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2、本项目暂列金额为200000.00元，用于不可预见的新增项目，按实结算，结算价以市场价为基准或通过双方协商等方式确定。</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3、付款方式：合同签订后支付合同金额的10%作为预付款，完成该项目工程量的50%且经甲方验收合格后，合同期满半年支付至合同价的50%；完成全部工程量或合同到期，根据审计价一次性支付尾款。</w:t>
      </w:r>
      <w:r/>
    </w:p>
    <w:p>
      <w:pPr>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九、综合说明：</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1、中标人在合同履行过程中应对本项目的安全生产负全责，项目实施过程中发生的任何安全生产事故均由中标人负责，采购人不承担任何法律和经济上的责任。</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2、因中标人原因，给采购人及第三人造成的一切后果及损失，由中标人承担，后果严重的采购方有权解除合同。</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3、中标人在合同履行期间应严格遵守国家相关法律法规和项目所在地的相关规定，所有产生的一切纠纷由中标人承担，采购人不承担任何责任。</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4、中标人在合同履行期间应严格遵守采购人的廉政、保密等相关制度，如有违反，采购人有权无条件终止合同，情节严重的，移交纪委、司法部门处理。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5、中标人须按招标文件的要求和投标承诺完成全部工作。</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6、中标人须按采购文件要求及其投标承诺接受采购人的考核管理。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7、中标人对服务缺陷不予更正，采购人有权另请其他单位更正，所发生的费用在合同价款中扣除。</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8、中标人在合同期内如因未诚信履约或其他原因导致合同提前终止的，则须无条件配合采购单位做好交接工作并承担采购人因此带来的一切损失。</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本项目采购人不组织统一现场勘察，请各投标人认真阅读招标文件，自行踏勘现场，充分了解本次招标物业情况，承担投标风险。任何因投标人对招标文件理解、现场踏勘原因导致的投标失误，均由投标人承担，采购人不承担任何责任。</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10、凡涉及本项目招标文件的补充、修改，均以苏州政府采购网、苏州市公共资源交易平台太仓分中心发布的信息为准。同一条款有不同表达的，以最后时间发布的为准。请各投标人随时查看。</w:t>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附件1：</w:t>
      </w:r>
      <w:r/>
    </w:p>
    <w:p>
      <w:pPr>
        <w:jc w:val="center"/>
        <w:spacing w:before="104" w:line="185" w:lineRule="auto"/>
        <w:rPr>
          <w:rFonts w:hint="eastAsia" w:ascii="宋体" w:hAnsi="宋体" w:eastAsia="宋体" w:cs="宋体"/>
          <w:b/>
          <w:bCs/>
          <w:color w:val="auto"/>
          <w:spacing w:val="19"/>
          <w:sz w:val="24"/>
          <w:szCs w:val="24"/>
          <w:highlight w:val="none"/>
        </w:rPr>
      </w:pPr>
      <w:r>
        <w:rPr>
          <w:rFonts w:hint="eastAsia" w:ascii="宋体" w:hAnsi="宋体" w:eastAsia="宋体" w:cs="宋体"/>
          <w:b/>
          <w:bCs/>
          <w:color w:val="auto"/>
          <w:spacing w:val="19"/>
          <w:sz w:val="24"/>
          <w:szCs w:val="24"/>
          <w:highlight w:val="none"/>
        </w:rPr>
        <w:t xml:space="preserve">政府采购履约验收通知单（参考样本）</w:t>
      </w:r>
      <w:r/>
    </w:p>
    <w:p>
      <w:pPr>
        <w:ind w:left="85"/>
        <w:spacing w:before="216" w:line="214"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供应商：</w:t>
      </w:r>
      <w:r/>
    </w:p>
    <w:p>
      <w:pPr>
        <w:spacing w:line="44"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2"/>
        <w:tblW w:w="934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3064"/>
      </w:tblGrid>
      <w:tr>
        <w:trPr>
          <w:trHeight w:val="562"/>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采购人</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项目名称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合同编号</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合同金额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验收时间</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验收地点</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联系人</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联系电话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3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履约验收方案及工作要求</w:t>
            </w:r>
            <w:r/>
          </w:p>
        </w:tc>
      </w:tr>
      <w:tr>
        <w:trPr>
          <w:trHeight w:val="4325"/>
        </w:trPr>
        <w:tc>
          <w:tcPr>
            <w:gridSpan w:val="4"/>
            <w:tcW w:w="9346" w:type="dxa"/>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单位公章</w:t>
            </w:r>
            <w:r/>
          </w:p>
          <w:p>
            <w:pPr>
              <w:ind w:right="2893" w:firstLine="4356"/>
              <w:jc w:val="right"/>
              <w:spacing w:before="75" w:line="507" w:lineRule="auto"/>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年</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6"/>
                <w:sz w:val="21"/>
                <w:szCs w:val="21"/>
                <w:highlight w:val="none"/>
              </w:rPr>
              <w:t xml:space="preserve">月</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6"/>
                <w:sz w:val="21"/>
                <w:szCs w:val="21"/>
                <w:highlight w:val="none"/>
              </w:rPr>
              <w:t xml:space="preserve">日</w:t>
            </w:r>
            <w:r/>
          </w:p>
        </w:tc>
      </w:tr>
    </w:tbl>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sz w:val="21"/>
          <w:szCs w:val="21"/>
          <w:highlight w:val="none"/>
          <w:lang w:val="zh-CN"/>
        </w:rPr>
        <w:t xml:space="preserve">附件</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4"/>
          <w:szCs w:val="24"/>
          <w:highlight w:val="none"/>
        </w:rPr>
        <w:t xml:space="preserve">政府采购履约验收书（服务类）</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r>
      <w:r/>
    </w:p>
    <w:tbl>
      <w:tblPr>
        <w:tblStyle w:val="772"/>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项目名称</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合同名称</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项目及合</w:t>
            </w:r>
            <w:r/>
          </w:p>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同编号</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合同金额</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10"/>
        </w:trPr>
        <w:tc>
          <w:tcPr>
            <w:tcW w:w="1291"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分期（段）验收</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是□否□</w:t>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验收时间</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验收地点</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验收组织形式</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□自行简易验收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验收内容</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服务质量</w:t>
            </w:r>
            <w:r/>
          </w:p>
        </w:tc>
        <w:tc>
          <w:tcPr>
            <w:tcW w:w="1276"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服务进度</w:t>
            </w:r>
            <w:r/>
          </w:p>
        </w:tc>
        <w:tc>
          <w:tcPr>
            <w:tcW w:w="1244"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人员、设备 配备情况</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行业、安全标准</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项目需求、服务承诺</w:t>
            </w:r>
            <w:r/>
          </w:p>
        </w:tc>
        <w:tc>
          <w:tcPr>
            <w:tcW w:w="237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合同履约时间、 地点、方式</w:t>
            </w:r>
            <w:r/>
          </w:p>
        </w:tc>
      </w:tr>
      <w:tr>
        <w:trPr>
          <w:jc w:val="center"/>
          <w:trHeight w:val="828"/>
        </w:trPr>
        <w:tc>
          <w:tcPr>
            <w:tcW w:w="1291"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102"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276"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不按时□</w:t>
            </w:r>
            <w:r/>
          </w:p>
        </w:tc>
        <w:tc>
          <w:tcPr>
            <w:tcW w:w="124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存在问题</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采购人意见</w:t>
            </w:r>
            <w:r/>
          </w:p>
        </w:tc>
      </w:tr>
      <w:tr>
        <w:trPr>
          <w:jc w:val="center"/>
        </w:trPr>
        <w:tc>
          <w:tcPr>
            <w:gridSpan w:val="4"/>
            <w:tcW w:w="4913"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采购代理机构公章）</w:t>
            </w:r>
            <w:r/>
          </w:p>
        </w:tc>
        <w:tc>
          <w:tcPr>
            <w:gridSpan w:val="3"/>
            <w:tcW w:w="4642"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（采购人公章）</w:t>
            </w:r>
            <w:r/>
          </w:p>
        </w:tc>
      </w:tr>
      <w:tr>
        <w:trPr>
          <w:jc w:val="center"/>
        </w:trPr>
        <w:tc>
          <w:tcPr>
            <w:gridSpan w:val="7"/>
            <w:tcW w:w="9555"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供应商确认：</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（单位公章或授权代表签字）</w:t>
            </w:r>
            <w:r/>
          </w:p>
        </w:tc>
      </w:tr>
    </w:tbl>
    <w:p>
      <w:pPr>
        <w:rPr>
          <w:color w:val="auto"/>
          <w:highlight w:val="none"/>
        </w:rPr>
      </w:pPr>
      <w:r>
        <w:rPr>
          <w:color w:val="auto"/>
          <w:highlight w:val="none"/>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bookmarkEnd w:id="10"/>
      <w:r/>
    </w:p>
    <w:p>
      <w:pPr>
        <w:jc w:val="center"/>
        <w:rPr>
          <w:rFonts w:hint="eastAsia" w:ascii="宋体" w:hAnsi="宋体" w:eastAsia="宋体" w:cs="宋体"/>
          <w:b/>
          <w:bCs/>
          <w:color w:val="auto"/>
          <w:sz w:val="32"/>
          <w:szCs w:val="32"/>
          <w:highlight w:val="none"/>
        </w:rPr>
        <w:outlineLvl w:val="0"/>
      </w:pPr>
      <w:r/>
      <w:bookmarkStart w:id="16" w:name="_Toc159507038"/>
      <w:r>
        <w:rPr>
          <w:rFonts w:hint="eastAsia" w:ascii="宋体" w:hAnsi="宋体" w:eastAsia="宋体" w:cs="宋体"/>
          <w:b/>
          <w:bCs/>
          <w:color w:val="auto"/>
          <w:sz w:val="32"/>
          <w:szCs w:val="32"/>
          <w:highlight w:val="none"/>
        </w:rPr>
        <w:t xml:space="preserve">第四章 评分办法及评标标准</w:t>
      </w:r>
      <w:bookmarkEnd w:id="16"/>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本项目专门面向中小企业采购的项目，不再执行价格评审优惠的扶持政策。若投标供应商提供的声明函或认定证明为虚假声明则视同提供虚假材料，按“政府采购法”相关规定处理并报请政府监管部门给予行政处罚。</w:t>
      </w:r>
      <w:r/>
    </w:p>
    <w:p>
      <w:pPr>
        <w:spacing w:line="360" w:lineRule="auto"/>
        <w:widowControl/>
        <w:tabs>
          <w:tab w:val="left" w:pos="-3420" w:leader="none"/>
          <w:tab w:val="left" w:pos="16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二、评分标准</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（一）价格分：20分</w:t>
      </w:r>
      <w:r/>
    </w:p>
    <w:p>
      <w:pPr>
        <w:ind w:firstLine="420"/>
        <w:jc w:val="both"/>
        <w:spacing w:line="360" w:lineRule="auto"/>
        <w:rPr>
          <w:rFonts w:hint="eastAsia" w:ascii="宋体" w:hAnsi="宋体" w:eastAsia="宋体" w:cs="宋体"/>
          <w:sz w:val="21"/>
          <w:szCs w:val="21"/>
        </w:rPr>
      </w:pPr>
      <w:r/>
      <w:bookmarkStart w:id="17" w:name="OLE_LINK14"/>
      <w:r/>
      <w:bookmarkStart w:id="18" w:name="OLE_LINK26"/>
      <w:r>
        <w:rPr>
          <w:rFonts w:hint="eastAsia" w:ascii="宋体" w:hAnsi="宋体" w:eastAsia="宋体" w:cs="宋体"/>
          <w:sz w:val="21"/>
          <w:szCs w:val="21"/>
        </w:rPr>
        <w:t xml:space="preserve">1、本次报价报的是优惠率（下浮率），有效报价范围为0~100%，超出此范围的投标报价为无效投标报价。无效投标报价的投标文件不进行评审，也不得标。</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2、价格分采用低价优先法计算，</w:t>
      </w:r>
      <w:bookmarkEnd w:id="17"/>
      <w:r>
        <w:rPr>
          <w:rFonts w:hint="eastAsia" w:ascii="宋体" w:hAnsi="宋体" w:eastAsia="宋体" w:cs="宋体"/>
          <w:b/>
          <w:bCs/>
          <w:sz w:val="21"/>
          <w:szCs w:val="21"/>
        </w:rPr>
        <w:t xml:space="preserve">即满足招标文件要求且优惠率值最大的投标报价为评标基准价</w:t>
      </w:r>
      <w:r>
        <w:rPr>
          <w:rFonts w:hint="eastAsia" w:ascii="宋体" w:hAnsi="宋体" w:eastAsia="宋体" w:cs="宋体"/>
          <w:sz w:val="21"/>
          <w:szCs w:val="21"/>
        </w:rPr>
        <w:t xml:space="preserve">，其价格分为满分。其他投标人的价格分统一按照下列公式计算（计算结果四舍五入保留两位小数）：</w:t>
      </w:r>
      <w:r/>
    </w:p>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投标报价得分=【（1-评标基准优惠率）/（1-投标优惠率报价）】*价格权值*100（本次招标价格权值为20%）</w:t>
      </w:r>
      <w:bookmarkEnd w:id="18"/>
      <w:r/>
    </w:p>
    <w:p>
      <w:pPr>
        <w:ind w:firstLine="422"/>
        <w:jc w:val="both"/>
        <w:spacing w:line="360" w:lineRule="auto"/>
        <w:rPr>
          <w:rFonts w:ascii="宋体" w:hAnsi="宋体" w:eastAsia="宋体" w:cs="宋体"/>
          <w:b/>
          <w:sz w:val="21"/>
          <w:szCs w:val="21"/>
        </w:rPr>
      </w:pPr>
      <w:r>
        <w:rPr>
          <w:rFonts w:hint="eastAsia" w:ascii="宋体" w:hAnsi="宋体" w:eastAsia="宋体" w:cs="宋体"/>
          <w:b/>
          <w:sz w:val="21"/>
          <w:szCs w:val="21"/>
        </w:rPr>
        <w:t xml:space="preserve">（二）技术方案：49分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（1）关于本项目服务的各项服务方案及措施（8分）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方案内容至少包括：①</w:t>
      </w:r>
      <w:r>
        <w:rPr>
          <w:rFonts w:hint="eastAsia" w:ascii="宋体" w:hAnsi="宋体" w:eastAsia="宋体" w:cs="宋体"/>
          <w:bCs/>
          <w:sz w:val="21"/>
          <w:szCs w:val="21"/>
        </w:rPr>
        <w:t xml:space="preserve">文明作业计划方案</w:t>
      </w:r>
      <w:r>
        <w:rPr>
          <w:rFonts w:hint="eastAsia" w:ascii="宋体" w:hAnsi="宋体" w:eastAsia="宋体" w:cs="宋体"/>
          <w:sz w:val="21"/>
          <w:szCs w:val="21"/>
        </w:rPr>
        <w:t xml:space="preserve">、②</w:t>
      </w:r>
      <w:r>
        <w:rPr>
          <w:rFonts w:hint="eastAsia" w:ascii="宋体" w:hAnsi="宋体" w:eastAsia="宋体" w:cs="宋体"/>
          <w:bCs/>
          <w:sz w:val="21"/>
          <w:szCs w:val="21"/>
        </w:rPr>
        <w:t xml:space="preserve">安全生产防范保障措施</w:t>
      </w:r>
      <w:r>
        <w:rPr>
          <w:rFonts w:hint="eastAsia" w:ascii="宋体" w:hAnsi="宋体" w:eastAsia="宋体" w:cs="宋体"/>
          <w:sz w:val="21"/>
          <w:szCs w:val="21"/>
        </w:rPr>
        <w:t xml:space="preserve">、③</w:t>
      </w:r>
      <w:r>
        <w:rPr>
          <w:rFonts w:hint="eastAsia" w:ascii="宋体" w:hAnsi="宋体" w:eastAsia="宋体" w:cs="宋体"/>
          <w:bCs/>
          <w:sz w:val="21"/>
          <w:szCs w:val="21"/>
        </w:rPr>
        <w:t xml:space="preserve">夜间施工措施</w:t>
      </w:r>
      <w:r>
        <w:rPr>
          <w:rFonts w:hint="eastAsia" w:ascii="宋体" w:hAnsi="宋体" w:eastAsia="宋体" w:cs="宋体"/>
          <w:sz w:val="21"/>
          <w:szCs w:val="21"/>
        </w:rPr>
        <w:t xml:space="preserve">、④</w:t>
      </w:r>
      <w:r>
        <w:rPr>
          <w:rFonts w:hint="eastAsia" w:ascii="宋体" w:hAnsi="宋体" w:eastAsia="宋体" w:cs="宋体"/>
          <w:bCs/>
          <w:sz w:val="21"/>
          <w:szCs w:val="21"/>
        </w:rPr>
        <w:t xml:space="preserve">交通组织措施</w:t>
      </w:r>
      <w:r>
        <w:rPr>
          <w:rFonts w:hint="eastAsia" w:ascii="宋体" w:hAnsi="宋体" w:eastAsia="宋体" w:cs="宋体"/>
          <w:sz w:val="21"/>
          <w:szCs w:val="21"/>
        </w:rPr>
        <w:t xml:space="preserve">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hAnsi="宋体" w:cs="宋体"/>
          <w:b w:val="0"/>
          <w:bCs w:val="0"/>
          <w:color w:val="auto"/>
          <w:sz w:val="21"/>
          <w:szCs w:val="21"/>
          <w:highlight w:val="none"/>
          <w:lang w:val="en-US" w:eastAsia="zh-CN" w:bidi="ar-SA"/>
        </w:rPr>
        <w:t xml:space="preserve">8</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sz w:val="21"/>
          <w:szCs w:val="21"/>
        </w:rPr>
        <w:t xml:space="preserve">。</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（2）雨水管网的日常巡查方案及保障措施（8分）</w:t>
      </w:r>
      <w:r/>
    </w:p>
    <w:p>
      <w:pPr>
        <w:ind w:firstLine="420"/>
        <w:jc w:val="both"/>
        <w:spacing w:line="360" w:lineRule="auto"/>
        <w:rPr>
          <w:rFonts w:hint="eastAsia" w:ascii="宋体" w:hAnsi="宋体" w:eastAsia="宋体" w:cs="宋体"/>
          <w:sz w:val="21"/>
          <w:szCs w:val="21"/>
        </w:rPr>
      </w:pPr>
      <w:r/>
      <w:bookmarkStart w:id="19" w:name="OLE_LINK15"/>
      <w:r>
        <w:rPr>
          <w:rFonts w:hint="eastAsia" w:ascii="宋体" w:hAnsi="宋体" w:eastAsia="宋体" w:cs="宋体"/>
          <w:sz w:val="21"/>
          <w:szCs w:val="21"/>
        </w:rPr>
        <w:t xml:space="preserve">措施内容至少包括：①</w:t>
      </w:r>
      <w:r>
        <w:rPr>
          <w:rFonts w:hint="eastAsia" w:ascii="宋体" w:hAnsi="宋体" w:eastAsia="宋体" w:cs="Times New Roman"/>
          <w:bCs/>
          <w:sz w:val="21"/>
          <w:szCs w:val="21"/>
        </w:rPr>
        <w:t xml:space="preserve">雨水设施巡查监护</w:t>
      </w:r>
      <w:r>
        <w:rPr>
          <w:rFonts w:hint="eastAsia" w:ascii="宋体" w:hAnsi="宋体" w:eastAsia="宋体" w:cs="宋体"/>
          <w:sz w:val="21"/>
          <w:szCs w:val="21"/>
        </w:rPr>
        <w:t xml:space="preserve">、②</w:t>
      </w:r>
      <w:r>
        <w:rPr>
          <w:rFonts w:hint="eastAsia" w:ascii="宋体" w:hAnsi="宋体" w:eastAsia="宋体" w:cs="宋体"/>
          <w:bCs/>
          <w:sz w:val="21"/>
          <w:szCs w:val="21"/>
        </w:rPr>
        <w:t xml:space="preserve">雨水管网测绘</w:t>
      </w:r>
      <w:r>
        <w:rPr>
          <w:rFonts w:hint="eastAsia" w:ascii="宋体" w:hAnsi="宋体" w:eastAsia="宋体" w:cs="宋体"/>
          <w:sz w:val="21"/>
          <w:szCs w:val="21"/>
        </w:rPr>
        <w:t xml:space="preserve">、③</w:t>
      </w:r>
      <w:r>
        <w:rPr>
          <w:rFonts w:hint="eastAsia" w:ascii="宋体" w:hAnsi="宋体" w:eastAsia="宋体" w:cs="宋体"/>
          <w:bCs/>
          <w:sz w:val="21"/>
          <w:szCs w:val="21"/>
        </w:rPr>
        <w:t xml:space="preserve">日常及雨天巡查</w:t>
      </w:r>
      <w:r>
        <w:rPr>
          <w:rFonts w:hint="eastAsia" w:ascii="宋体" w:hAnsi="宋体" w:eastAsia="宋体" w:cs="宋体"/>
          <w:sz w:val="21"/>
          <w:szCs w:val="21"/>
        </w:rPr>
        <w:t xml:space="preserve">、④</w:t>
      </w:r>
      <w:r>
        <w:rPr>
          <w:rFonts w:hint="eastAsia" w:ascii="宋体" w:hAnsi="宋体" w:eastAsia="宋体" w:cs="Times New Roman"/>
          <w:bCs/>
          <w:sz w:val="21"/>
          <w:szCs w:val="21"/>
        </w:rPr>
        <w:t xml:space="preserve">强降雨或台风等恶劣天气的</w:t>
      </w:r>
      <w:r>
        <w:rPr>
          <w:rFonts w:hint="eastAsia" w:ascii="宋体" w:hAnsi="宋体" w:eastAsia="宋体" w:cs="宋体"/>
          <w:bCs/>
          <w:sz w:val="21"/>
          <w:szCs w:val="21"/>
        </w:rPr>
        <w:t xml:space="preserve">处置</w:t>
      </w:r>
      <w:r>
        <w:rPr>
          <w:rFonts w:hint="eastAsia" w:ascii="宋体" w:hAnsi="宋体" w:eastAsia="宋体" w:cs="宋体"/>
          <w:sz w:val="21"/>
          <w:szCs w:val="21"/>
        </w:rPr>
        <w:t xml:space="preserve">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hAnsi="宋体" w:cs="宋体"/>
          <w:b w:val="0"/>
          <w:bCs w:val="0"/>
          <w:color w:val="auto"/>
          <w:sz w:val="21"/>
          <w:szCs w:val="21"/>
          <w:highlight w:val="none"/>
          <w:lang w:val="en-US" w:eastAsia="zh-CN" w:bidi="ar-SA"/>
        </w:rPr>
        <w:t xml:space="preserve">8</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sz w:val="21"/>
          <w:szCs w:val="21"/>
        </w:rPr>
        <w:t xml:space="preserve">。</w:t>
      </w:r>
      <w:bookmarkEnd w:id="19"/>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（3）雨水管网的日常养护维修方案及保障措施（8分）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措施内容至少包括：①</w:t>
      </w:r>
      <w:r>
        <w:rPr>
          <w:rFonts w:hint="eastAsia" w:ascii="宋体" w:hAnsi="宋体" w:eastAsia="宋体" w:cs="Times New Roman"/>
          <w:bCs/>
          <w:sz w:val="21"/>
          <w:szCs w:val="21"/>
        </w:rPr>
        <w:t xml:space="preserve">雨水井疏挖养护</w:t>
      </w:r>
      <w:r>
        <w:rPr>
          <w:rFonts w:hint="eastAsia" w:ascii="宋体" w:hAnsi="宋体" w:eastAsia="宋体" w:cs="宋体"/>
          <w:sz w:val="21"/>
          <w:szCs w:val="21"/>
        </w:rPr>
        <w:t xml:space="preserve">、②</w:t>
      </w:r>
      <w:r>
        <w:rPr>
          <w:rFonts w:hint="eastAsia" w:ascii="宋体" w:hAnsi="宋体" w:eastAsia="宋体" w:cs="Times New Roman"/>
          <w:bCs/>
          <w:sz w:val="21"/>
          <w:szCs w:val="21"/>
        </w:rPr>
        <w:t xml:space="preserve">雨水管道疏通养护</w:t>
      </w:r>
      <w:r>
        <w:rPr>
          <w:rFonts w:hint="eastAsia" w:ascii="宋体" w:hAnsi="宋体" w:eastAsia="宋体" w:cs="宋体"/>
          <w:sz w:val="21"/>
          <w:szCs w:val="21"/>
        </w:rPr>
        <w:t xml:space="preserve">、③</w:t>
      </w:r>
      <w:r>
        <w:rPr>
          <w:rFonts w:hint="eastAsia" w:ascii="宋体" w:hAnsi="宋体" w:eastAsia="宋体" w:cs="Times New Roman"/>
          <w:bCs/>
          <w:sz w:val="21"/>
          <w:szCs w:val="21"/>
        </w:rPr>
        <w:t xml:space="preserve">派单案件的处置</w:t>
      </w:r>
      <w:r>
        <w:rPr>
          <w:rFonts w:hint="eastAsia" w:ascii="宋体" w:hAnsi="宋体" w:eastAsia="宋体" w:cs="宋体"/>
          <w:sz w:val="21"/>
          <w:szCs w:val="21"/>
        </w:rPr>
        <w:t xml:space="preserve">、④</w:t>
      </w:r>
      <w:r>
        <w:rPr>
          <w:rFonts w:hint="eastAsia" w:ascii="宋体" w:hAnsi="宋体" w:eastAsia="宋体" w:cs="Times New Roman"/>
          <w:bCs/>
          <w:sz w:val="21"/>
          <w:szCs w:val="21"/>
        </w:rPr>
        <w:t xml:space="preserve">雨水井盖（含窨井、边井）养护或更换</w:t>
      </w:r>
      <w:r>
        <w:rPr>
          <w:rFonts w:hint="eastAsia" w:ascii="宋体" w:hAnsi="宋体" w:eastAsia="宋体" w:cs="宋体"/>
          <w:sz w:val="21"/>
          <w:szCs w:val="21"/>
        </w:rPr>
        <w:t xml:space="preserve">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hAnsi="宋体" w:cs="宋体"/>
          <w:b w:val="0"/>
          <w:bCs w:val="0"/>
          <w:color w:val="auto"/>
          <w:sz w:val="21"/>
          <w:szCs w:val="21"/>
          <w:highlight w:val="none"/>
          <w:lang w:val="en-US" w:eastAsia="zh-CN" w:bidi="ar-SA"/>
        </w:rPr>
        <w:t xml:space="preserve">8</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sz w:val="21"/>
          <w:szCs w:val="21"/>
        </w:rPr>
        <w:t xml:space="preserve">。</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（4）巡查养护作业应急处置方案（10分）</w:t>
      </w:r>
      <w:r/>
    </w:p>
    <w:p>
      <w:pPr>
        <w:ind w:firstLine="420"/>
        <w:jc w:val="both"/>
        <w:spacing w:line="360" w:lineRule="auto"/>
        <w:rPr>
          <w:rFonts w:hint="eastAsia" w:ascii="宋体" w:hAnsi="宋体" w:eastAsia="宋体" w:cs="宋体"/>
          <w:sz w:val="21"/>
          <w:szCs w:val="21"/>
        </w:rPr>
      </w:pPr>
      <w:r/>
      <w:bookmarkStart w:id="20" w:name="OLE_LINK16"/>
      <w:r>
        <w:rPr>
          <w:rFonts w:hint="eastAsia" w:ascii="宋体" w:hAnsi="宋体" w:eastAsia="宋体" w:cs="宋体"/>
          <w:sz w:val="21"/>
          <w:szCs w:val="21"/>
        </w:rPr>
        <w:t xml:space="preserve">方案内容至少包括针对以下内容的应急处置：①管道外溢和堵塞、②管沉降损坏、③管道塌方、④气体中毒、⑤应急排涝等。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hAnsi="宋体" w:cs="宋体"/>
          <w:b w:val="0"/>
          <w:bCs w:val="0"/>
          <w:color w:val="auto"/>
          <w:sz w:val="21"/>
          <w:szCs w:val="21"/>
          <w:highlight w:val="none"/>
          <w:lang w:val="en-US" w:eastAsia="zh-CN" w:bidi="ar-SA"/>
        </w:rPr>
        <w:t xml:space="preserve">10</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sz w:val="21"/>
          <w:szCs w:val="21"/>
        </w:rPr>
        <w:t xml:space="preserve">。</w:t>
      </w:r>
      <w:bookmarkEnd w:id="20"/>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（5）巡查养护作业技术应用方案（10分）</w:t>
      </w:r>
      <w:r/>
    </w:p>
    <w:p>
      <w:pPr>
        <w:ind w:firstLine="420"/>
        <w:jc w:val="both"/>
        <w:spacing w:line="360" w:lineRule="auto"/>
        <w:rPr>
          <w:rFonts w:hint="eastAsia" w:ascii="宋体" w:hAnsi="宋体" w:eastAsia="宋体" w:cs="宋体"/>
          <w:sz w:val="21"/>
          <w:szCs w:val="21"/>
        </w:rPr>
      </w:pPr>
      <w:r/>
      <w:bookmarkStart w:id="21" w:name="OLE_LINK17"/>
      <w:r>
        <w:rPr>
          <w:rFonts w:hint="eastAsia" w:ascii="宋体" w:hAnsi="宋体" w:eastAsia="宋体" w:cs="宋体"/>
          <w:sz w:val="21"/>
          <w:szCs w:val="21"/>
        </w:rPr>
        <w:t xml:space="preserve">方案内容至少包括：①雨水管道检测设备多样性、②雨水管道检测技术方法、③淤泥、垃圾等脱水处理方案、④淤泥、垃圾等运输方案、⑤潜水作业</w:t>
      </w:r>
      <w:r>
        <w:rPr>
          <w:rFonts w:hint="eastAsia" w:ascii="宋体" w:hAnsi="宋体" w:eastAsia="宋体" w:cs="Times New Roman"/>
          <w:bCs/>
          <w:sz w:val="21"/>
          <w:szCs w:val="21"/>
        </w:rPr>
        <w:t xml:space="preserve">技术方案</w:t>
      </w:r>
      <w:r>
        <w:rPr>
          <w:rFonts w:hint="eastAsia" w:ascii="宋体" w:hAnsi="宋体" w:eastAsia="宋体" w:cs="宋体"/>
          <w:sz w:val="21"/>
          <w:szCs w:val="21"/>
        </w:rPr>
        <w:t xml:space="preserve">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hAnsi="宋体" w:cs="宋体"/>
          <w:b w:val="0"/>
          <w:bCs w:val="0"/>
          <w:color w:val="auto"/>
          <w:sz w:val="21"/>
          <w:szCs w:val="21"/>
          <w:highlight w:val="none"/>
          <w:lang w:val="en-US" w:eastAsia="zh-CN" w:bidi="ar-SA"/>
        </w:rPr>
        <w:t xml:space="preserve">10</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sz w:val="21"/>
          <w:szCs w:val="21"/>
        </w:rPr>
        <w:t xml:space="preserve">。</w:t>
      </w:r>
      <w:bookmarkEnd w:id="21"/>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（6）养护人员管理制度和养护台帐管理（5分）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方案内容至少包括：①项目组人员组织结构、②项目组人员分工与责任落实、③人员奖惩条例、④养护与巡查报表填写规范、⑤台账制作规范等。</w:t>
      </w:r>
      <w:r>
        <w:rPr>
          <w:rFonts w:hint="eastAsia" w:ascii="宋体" w:hAnsi="宋体" w:eastAsia="宋体" w:cs="宋体"/>
          <w:b w:val="0"/>
          <w:bCs w:val="0"/>
          <w:color w:val="auto"/>
          <w:sz w:val="21"/>
          <w:szCs w:val="21"/>
          <w:highlight w:val="none"/>
          <w:lang w:val="en-US" w:eastAsia="zh-CN" w:bidi="ar-SA"/>
        </w:rPr>
        <w:t xml:space="preserve">方案内容针对本项目且符合本项目实际需求的，每满足1项得</w:t>
      </w:r>
      <w:r>
        <w:rPr>
          <w:rFonts w:hint="eastAsia" w:hAnsi="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分，本项总分为</w:t>
      </w:r>
      <w:r>
        <w:rPr>
          <w:rFonts w:hint="eastAsia"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分</w:t>
      </w:r>
      <w:r>
        <w:rPr>
          <w:rFonts w:hint="eastAsia" w:ascii="宋体" w:hAnsi="宋体" w:eastAsia="宋体" w:cs="宋体"/>
          <w:sz w:val="21"/>
          <w:szCs w:val="21"/>
        </w:rPr>
        <w:t xml:space="preserve">。</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（三）人员配置：19分</w:t>
      </w:r>
      <w:r/>
    </w:p>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（1）</w:t>
      </w:r>
      <w:bookmarkStart w:id="22" w:name="OLE_LINK27"/>
      <w:r>
        <w:rPr>
          <w:rFonts w:hint="eastAsia" w:ascii="宋体" w:hAnsi="宋体" w:eastAsia="宋体" w:cs="宋体"/>
          <w:sz w:val="21"/>
          <w:szCs w:val="21"/>
        </w:rPr>
        <w:t xml:space="preserve">项目负责人具有市政公用工程建造师二级（含）以上证书且具有安全员证书（B证）的得3分；具有工程类中级工程师及以上职称的，得3分。本项最高为6分。</w:t>
      </w:r>
      <w:bookmarkEnd w:id="22"/>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（2）项目专职安全员，具有安全员证书的，有1名得3分，本项最高3分。</w:t>
      </w:r>
      <w:r/>
    </w:p>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（3）项目组专职成员（不包括</w:t>
      </w:r>
      <w:bookmarkStart w:id="36" w:name="_GoBack"/>
      <w:r/>
      <w:bookmarkEnd w:id="36"/>
      <w:r>
        <w:rPr>
          <w:rFonts w:hint="eastAsia" w:ascii="宋体" w:hAnsi="宋体" w:eastAsia="宋体" w:cs="宋体"/>
          <w:sz w:val="21"/>
          <w:szCs w:val="21"/>
        </w:rPr>
        <w:t xml:space="preserve">项目负责人），具有</w:t>
      </w:r>
      <w:r>
        <w:rPr>
          <w:rFonts w:hint="eastAsia" w:ascii="Times New Roman" w:hAnsi="Times New Roman" w:eastAsia="宋体" w:cs="Times New Roman"/>
          <w:sz w:val="21"/>
          <w:szCs w:val="21"/>
        </w:rPr>
        <w:t xml:space="preserve">给排水专业或检测类专业</w:t>
      </w:r>
      <w:r>
        <w:rPr>
          <w:rFonts w:hint="eastAsia" w:ascii="宋体" w:hAnsi="宋体" w:eastAsia="宋体" w:cs="宋体"/>
          <w:sz w:val="21"/>
          <w:szCs w:val="21"/>
        </w:rPr>
        <w:t xml:space="preserve">中级工程师及以上职称的，有1名得2分，本项最高8分。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（4）拟投入本项目人员具有潜水员证书的，满足采购需求（至少配备一名）的基础上，每增加1名得2分，最高得2分。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注：以上（1）至（4）项，请在投标文件中提供详细的人员清单、相关证书，不提供不得分。</w:t>
      </w:r>
      <w:r/>
    </w:p>
    <w:p>
      <w:pPr>
        <w:jc w:val="both"/>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（四）类似业绩：12分</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投标单位自202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月1日（以合同签订时间为准）至今具有类似项目业绩的，每具备一项得3分，最高为12分。投标文件中须提供合同以及项目任意一期付款发票等证明资料，资料提供不全或无法证明的不得分。</w:t>
      </w:r>
      <w:r/>
    </w:p>
    <w:p>
      <w:pP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1、报价要求、付款步骤、服务期限如有负偏离的不得中标。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3、所有要求提供的扫描件字迹须清晰可见，扫描不全或字迹不清晰的，视为未提供。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4、防止虚假应标，采购人保留调查的权利，并由此引发的一切调查与诉讼费用由投标人承担。</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rPr>
          <w:rFonts w:hint="eastAsia" w:ascii="宋体" w:hAnsi="宋体" w:eastAsia="宋体" w:cs="宋体"/>
          <w:b/>
          <w:bCs/>
          <w:color w:val="auto"/>
          <w:sz w:val="32"/>
          <w:szCs w:val="32"/>
          <w:highlight w:val="none"/>
        </w:rPr>
        <w:outlineLvl w:val="0"/>
      </w:pPr>
      <w:r/>
      <w:bookmarkStart w:id="23" w:name="_Toc159507039"/>
      <w:r>
        <w:rPr>
          <w:rFonts w:hint="eastAsia" w:ascii="宋体" w:hAnsi="宋体" w:eastAsia="宋体" w:cs="宋体"/>
          <w:b/>
          <w:bCs/>
          <w:color w:val="auto"/>
          <w:sz w:val="32"/>
          <w:szCs w:val="32"/>
          <w:highlight w:val="none"/>
        </w:rPr>
        <w:t xml:space="preserve">第五章 投标文件格式</w:t>
      </w:r>
      <w:bookmarkEnd w:id="23"/>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r/>
    </w:p>
    <w:p>
      <w:pPr>
        <w:pStyle w:val="77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1、对本章所有的格式，投标单位可根据自身情况进行补充和修改，但补充和修改不得造成与本格式内容有实质性的违背。</w:t>
      </w:r>
      <w:r/>
    </w:p>
    <w:p>
      <w:pPr>
        <w:pStyle w:val="77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2、所附表格中要求回答的全部问题和信息都必须正面回答。</w:t>
      </w:r>
      <w:r/>
    </w:p>
    <w:p>
      <w:pPr>
        <w:pStyle w:val="77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3、本资格声明的签字人应保证全部声明和问题的回答是真实的和准确的。</w:t>
      </w:r>
      <w:r/>
    </w:p>
    <w:p>
      <w:pPr>
        <w:pStyle w:val="77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4、投标人提交的材料将被保密保存，但不退还。</w:t>
      </w:r>
      <w:r/>
    </w:p>
    <w:p>
      <w:pPr>
        <w:pStyle w:val="779"/>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5、全部文件应按投标人须知中规定的语言和份数提交。</w:t>
      </w:r>
      <w:r/>
    </w:p>
    <w:p>
      <w:pPr>
        <w:pStyle w:val="779"/>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b/>
          <w:bCs/>
          <w:color w:val="auto"/>
          <w:sz w:val="44"/>
          <w:szCs w:val="44"/>
          <w:highlight w:val="none"/>
        </w:rPr>
      </w:pPr>
      <w:r/>
      <w:bookmarkStart w:id="24" w:name="_Toc405288080"/>
      <w:r/>
      <w:bookmarkStart w:id="25" w:name="_Toc467507054"/>
      <w:r/>
      <w:bookmarkStart w:id="26" w:name="_Toc430265233"/>
      <w:r/>
      <w:bookmarkStart w:id="27" w:name="_Toc467507044"/>
      <w:r/>
      <w:bookmarkStart w:id="28" w:name="_Toc322442932"/>
      <w:r>
        <w:rPr>
          <w:rFonts w:hint="eastAsia" w:ascii="宋体" w:hAnsi="宋体" w:eastAsia="宋体" w:cs="宋体"/>
          <w:b/>
          <w:bCs/>
          <w:color w:val="auto"/>
          <w:sz w:val="32"/>
          <w:szCs w:val="32"/>
          <w:highlight w:val="none"/>
        </w:rPr>
        <w:t xml:space="preserve">封 面 ：</w:t>
      </w:r>
      <w:r>
        <w:rPr>
          <w:rFonts w:hint="eastAsia" w:ascii="宋体" w:hAnsi="宋体" w:eastAsia="宋体" w:cs="宋体"/>
          <w:b/>
          <w:bCs/>
          <w:color w:val="auto"/>
          <w:sz w:val="44"/>
          <w:szCs w:val="44"/>
          <w:highlight w:val="none"/>
        </w:rPr>
        <w:t xml:space="preserve">                          </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center"/>
        <w:spacing w:before="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 xml:space="preserve">采购单位：</w:t>
      </w:r>
      <w:r>
        <w:rPr>
          <w:rFonts w:hint="eastAsia" w:hAnsi="宋体" w:cs="宋体"/>
          <w:color w:val="auto"/>
          <w:sz w:val="32"/>
          <w:szCs w:val="32"/>
          <w:highlight w:val="none"/>
          <w:lang w:eastAsia="zh-CN"/>
        </w:rPr>
        <w:t xml:space="preserve">太仓市浮桥镇人民政府</w:t>
      </w:r>
      <w:r/>
    </w:p>
    <w:p>
      <w:pPr>
        <w:pStyle w:val="779"/>
        <w:ind w:left="0"/>
        <w:jc w:val="both"/>
        <w:spacing w:before="0" w:line="360" w:lineRule="auto"/>
        <w:rPr>
          <w:rFonts w:hint="eastAsia" w:hAnsi="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项目名称：</w:t>
      </w:r>
      <w:r>
        <w:rPr>
          <w:rFonts w:hint="eastAsia" w:hAnsi="宋体" w:cs="宋体"/>
          <w:color w:val="auto"/>
          <w:sz w:val="32"/>
          <w:szCs w:val="32"/>
          <w:highlight w:val="none"/>
          <w:lang w:eastAsia="zh-CN"/>
        </w:rPr>
        <w:t xml:space="preserve">浮桥镇2026年度雨污水管网养护项目</w:t>
      </w:r>
      <w:r/>
    </w:p>
    <w:p>
      <w:pPr>
        <w:pStyle w:val="779"/>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 xml:space="preserve">项目编号：</w:t>
      </w:r>
      <w:r>
        <w:rPr>
          <w:rFonts w:hint="eastAsia" w:hAnsi="宋体" w:cs="宋体"/>
          <w:color w:val="auto"/>
          <w:sz w:val="32"/>
          <w:szCs w:val="32"/>
          <w:highlight w:val="none"/>
          <w:lang w:eastAsia="zh-CN"/>
        </w:rPr>
        <w:t xml:space="preserve">JSZC-320585-TCZX-G2026-0011</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w:t>
      </w:r>
      <w:r>
        <w:rPr>
          <w:rFonts w:hint="eastAsia" w:ascii="宋体" w:hAnsi="宋体" w:eastAsia="宋体" w:cs="宋体"/>
          <w:color w:val="auto"/>
          <w:sz w:val="24"/>
          <w:szCs w:val="24"/>
          <w:highlight w:val="none"/>
        </w:rPr>
        <w:t xml:space="preserve">(盖章)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u w:val="single"/>
        </w:rPr>
        <w:t xml:space="preserve">                              </w:t>
      </w:r>
      <w:r/>
    </w:p>
    <w:p>
      <w:pPr>
        <w:pStyle w:val="779"/>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 xml:space="preserve">法定代表人或其委托代理人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pacing w:val="101"/>
          <w:sz w:val="36"/>
          <w:szCs w:val="36"/>
          <w:highlight w:val="none"/>
          <w:u w:val="single"/>
        </w:rPr>
        <w:t xml:space="preserve">    </w:t>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79"/>
        <w:ind w:left="0"/>
        <w:jc w:val="center"/>
        <w:spacing w:before="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     年    月    日</w:t>
      </w:r>
      <w:r/>
    </w:p>
    <w:p>
      <w:pPr>
        <w:pStyle w:val="779"/>
        <w:ind w:left="0"/>
        <w:jc w:val="center"/>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1、投标承诺函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投标承诺函</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），经仔细阅读和研究，我们决定参加投标。</w:t>
      </w:r>
      <w:r/>
    </w:p>
    <w:p>
      <w:pPr>
        <w:pStyle w:val="787"/>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787"/>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3、我们已详细审查全部招标文件，包括更正文件(如有)，对招标文件及更正公告(如有)无任何异议。我们完全理解并同意放弃对这方面有不明及误解的权力。</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4、我们同意按招标文件中的规定，本投标书的有效期限为自投标截止之日起</w:t>
      </w:r>
      <w:r>
        <w:rPr>
          <w:rFonts w:hint="eastAsia" w:ascii="宋体" w:hAnsi="宋体" w:eastAsia="宋体" w:cs="宋体"/>
          <w:sz w:val="21"/>
          <w:szCs w:val="21"/>
          <w:u w:val="single"/>
          <w:lang w:val="en-US" w:eastAsia="zh-CN" w:bidi="ar-SA"/>
        </w:rPr>
        <w:t xml:space="preserve">  60  </w:t>
      </w:r>
      <w:r>
        <w:rPr>
          <w:rFonts w:hint="eastAsia" w:ascii="宋体" w:hAnsi="宋体" w:eastAsia="宋体" w:cs="宋体"/>
          <w:sz w:val="21"/>
          <w:szCs w:val="21"/>
          <w:lang w:val="en-US" w:eastAsia="zh-CN" w:bidi="ar-SA"/>
        </w:rPr>
        <w:t xml:space="preserve">天。</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5、我们愿意提供招标采购单位在招标文件中要求的相关资料。</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6、我们愿意遵守招标公告及招标文件中所列的收费标准。</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7、我们愿意按招标文件的规定交纳投标保证金，并同意遵守招标文件中投标保证金的有关规定。</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8、我们承诺该项投标在开标后的全过程中保持有效，不作任何更改和变动。</w:t>
      </w:r>
      <w:r/>
    </w:p>
    <w:p>
      <w:pPr>
        <w:ind w:firstLine="42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9、我方愿意提供贵单位可能另外要求的，与投标有关的文件资料，并保证我方已提供和将要提供的文件资料是真实、准确的。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电子邮箱：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bookmarkStart w:id="29" w:name="OLE_LINK22"/>
      <w:r>
        <w:rPr>
          <w:rFonts w:hint="eastAsia" w:ascii="宋体" w:hAnsi="宋体" w:eastAsia="宋体" w:cs="宋体"/>
          <w:color w:val="auto"/>
          <w:sz w:val="21"/>
          <w:szCs w:val="21"/>
          <w:highlight w:val="none"/>
        </w:rPr>
        <w:t xml:space="preserve">授权委托书</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投标日期：年   月   日</w:t>
      </w:r>
      <w:bookmarkEnd w:id="29"/>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一</w:t>
      </w:r>
      <w:r>
        <w:rPr>
          <w:rFonts w:hint="eastAsia" w:ascii="宋体" w:hAnsi="宋体" w:eastAsia="宋体" w:cs="宋体"/>
          <w:b/>
          <w:sz w:val="21"/>
          <w:szCs w:val="21"/>
          <w:lang w:eastAsia="zh-CN"/>
        </w:rPr>
        <w:t xml:space="preserve">）</w:t>
      </w:r>
      <w:r>
        <w:rPr>
          <w:rFonts w:hint="eastAsia" w:ascii="宋体" w:hAnsi="宋体" w:eastAsia="宋体" w:cs="宋体"/>
          <w:b/>
          <w:sz w:val="21"/>
          <w:szCs w:val="21"/>
        </w:rPr>
        <w:t xml:space="preserve">开标一览表</w:t>
      </w:r>
      <w:r/>
    </w:p>
    <w:tbl>
      <w:tblPr>
        <w:tblStyle w:val="772"/>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2802"/>
        <w:gridCol w:w="7229"/>
      </w:tblGrid>
      <w:tr>
        <w:trPr>
          <w:trHeight w:val="56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项目名称</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both"/>
              <w:widowControl/>
              <w:rPr>
                <w:rFonts w:hint="eastAsia" w:ascii="宋体" w:hAnsi="宋体" w:eastAsia="宋体" w:cs="宋体"/>
                <w:sz w:val="21"/>
                <w:szCs w:val="21"/>
              </w:rPr>
            </w:pPr>
            <w:r>
              <w:rPr>
                <w:rFonts w:hint="eastAsia" w:hAnsi="宋体" w:cs="宋体"/>
                <w:color w:val="auto"/>
                <w:sz w:val="21"/>
                <w:szCs w:val="21"/>
                <w:highlight w:val="none"/>
                <w:lang w:eastAsia="zh-CN"/>
              </w:rPr>
              <w:t xml:space="preserve">浮桥镇2026年度雨污水管网养护项目</w:t>
            </w:r>
            <w:r/>
          </w:p>
        </w:tc>
      </w:tr>
      <w:tr>
        <w:trPr>
          <w:trHeight w:val="56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招标编号</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both"/>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p>
        </w:tc>
      </w:tr>
      <w:tr>
        <w:trPr>
          <w:trHeight w:val="56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投标优惠率（下浮率）</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tc>
      </w:tr>
      <w:tr>
        <w:trPr>
          <w:trHeight w:val="56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服务期限</w:t>
            </w:r>
            <w:r/>
          </w:p>
        </w:tc>
        <w:tc>
          <w:tcPr>
            <w:tcBorders>
              <w:top w:val="single" w:color="auto" w:sz="4" w:space="0"/>
              <w:left w:val="none" w:color="000000" w:sz="4" w:space="0"/>
              <w:bottom w:val="single" w:color="auto" w:sz="4" w:space="0"/>
              <w:right w:val="single" w:color="auto" w:sz="4" w:space="0"/>
            </w:tcBorders>
            <w:tcW w:w="7229" w:type="dxa"/>
            <w:vAlign w:val="center"/>
            <w:textDirection w:val="lrTb"/>
            <w:noWrap w:val="false"/>
          </w:tcPr>
          <w:p>
            <w:pPr>
              <w:jc w:val="both"/>
              <w:widowControl/>
              <w:rPr>
                <w:rFonts w:hint="eastAsia" w:ascii="宋体" w:hAnsi="宋体" w:eastAsia="宋体" w:cs="宋体"/>
                <w:sz w:val="21"/>
                <w:szCs w:val="21"/>
              </w:rPr>
            </w:pPr>
            <w:r>
              <w:rPr>
                <w:rFonts w:hint="eastAsia" w:ascii="宋体" w:hAnsi="宋体" w:eastAsia="宋体" w:cs="宋体"/>
                <w:sz w:val="21"/>
                <w:szCs w:val="21"/>
              </w:rPr>
            </w:r>
            <w:r/>
          </w:p>
        </w:tc>
      </w:tr>
    </w:tbl>
    <w:p>
      <w:pPr>
        <w:ind w:firstLine="420"/>
        <w:jc w:val="left"/>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注：</w:t>
      </w:r>
      <w:r>
        <w:rPr>
          <w:rFonts w:hint="eastAsia" w:ascii="宋体" w:hAnsi="宋体" w:eastAsia="宋体" w:cs="宋体"/>
          <w:b/>
          <w:bCs/>
          <w:sz w:val="21"/>
          <w:szCs w:val="21"/>
        </w:rPr>
        <w:t xml:space="preserve">本项目采用单价优惠率报价（优惠率即为</w:t>
      </w:r>
      <w:r>
        <w:rPr>
          <w:rFonts w:hint="eastAsia" w:ascii="宋体" w:hAnsi="宋体" w:eastAsia="宋体" w:cs="宋体"/>
          <w:b/>
          <w:bCs/>
          <w:sz w:val="21"/>
          <w:szCs w:val="21"/>
        </w:rPr>
        <w:t xml:space="preserve">下浮率</w:t>
      </w:r>
      <w:r>
        <w:rPr>
          <w:rFonts w:hint="eastAsia" w:ascii="宋体" w:hAnsi="宋体" w:eastAsia="宋体" w:cs="宋体"/>
          <w:b/>
          <w:bCs/>
          <w:sz w:val="21"/>
          <w:szCs w:val="21"/>
        </w:rPr>
        <w:t xml:space="preserve">）。例如优惠率（</w:t>
      </w:r>
      <w:r>
        <w:rPr>
          <w:rFonts w:hint="eastAsia" w:ascii="宋体" w:hAnsi="宋体" w:eastAsia="宋体" w:cs="宋体"/>
          <w:b/>
          <w:bCs/>
          <w:sz w:val="21"/>
          <w:szCs w:val="21"/>
        </w:rPr>
        <w:t xml:space="preserve">下浮率</w:t>
      </w:r>
      <w:r>
        <w:rPr>
          <w:rFonts w:hint="eastAsia" w:ascii="宋体" w:hAnsi="宋体" w:eastAsia="宋体" w:cs="宋体"/>
          <w:b/>
          <w:bCs/>
          <w:sz w:val="21"/>
          <w:szCs w:val="21"/>
        </w:rPr>
        <w:t xml:space="preserve">）为10%，则在优惠率报价一栏填写10%，以此类推。项目结算单价=清单综合单价*（1-中标优惠率）。</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表中的报价包括养护需要的人工费（包括人员工资、加班工资、社保等）、劳动工具、劳保用品、人身意外伤害险、材料费、措施费（环境保护、文明安全施工、临时设施、夜间施工等）、养护车辆和设备的保养、养护、油料费、耗材、车辆保险费、完成本项目所需管理费、利润、风险费、各种税费、政策性文件规定的费用以及在养护过程中发生的一切费用。</w:t>
      </w:r>
      <w:r/>
    </w:p>
    <w:p>
      <w:pPr>
        <w:ind w:firstLine="420"/>
        <w:jc w:val="left"/>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            （盖章）</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参加政府采购活动前三年内，在经营活动中没有重大违法记录声明</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72"/>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0"/>
        <w:gridCol w:w="1920"/>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361"/>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29"/>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ind w:firstLine="84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r>
      <w:tr>
        <w:trPr>
          <w:cantSplit/>
          <w:trHeight w:val="374"/>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48"/>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4"/>
          <w:szCs w:val="24"/>
          <w:highlight w:val="none"/>
        </w:rPr>
      </w:pPr>
      <w:r/>
      <w:bookmarkStart w:id="30" w:name="_Hlk150944067"/>
      <w:r/>
      <w:bookmarkEnd w:id="30"/>
      <w:r>
        <w:rPr>
          <w:rFonts w:hint="eastAsia" w:ascii="宋体" w:hAnsi="宋体" w:eastAsia="宋体" w:cs="宋体"/>
          <w:b/>
          <w:bCs/>
          <w:color w:val="auto"/>
          <w:sz w:val="24"/>
          <w:szCs w:val="24"/>
          <w:highlight w:val="none"/>
        </w:rPr>
        <w:t xml:space="preserve">7、服务(技术)要求偏离表</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31" w:name="OLE_LINK25"/>
      <w:r>
        <w:rPr>
          <w:rFonts w:hint="eastAsia" w:ascii="宋体" w:hAnsi="宋体" w:eastAsia="宋体" w:cs="宋体"/>
          <w:color w:val="auto"/>
          <w:sz w:val="21"/>
          <w:szCs w:val="21"/>
          <w:highlight w:val="none"/>
        </w:rPr>
        <w:t xml:space="preserve">服务(技术)要求偏离表</w:t>
      </w:r>
      <w:r/>
    </w:p>
    <w:tbl>
      <w:tblPr>
        <w:tblStyle w:val="772"/>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bookmarkEnd w:id="31"/>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8、商务偏离表</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32" w:name="OLE_LINK24"/>
      <w:r/>
      <w:bookmarkStart w:id="33" w:name="OLE_LINK23"/>
      <w:r>
        <w:rPr>
          <w:rFonts w:hint="eastAsia" w:ascii="宋体" w:hAnsi="宋体" w:eastAsia="宋体" w:cs="宋体"/>
          <w:color w:val="auto"/>
          <w:sz w:val="21"/>
          <w:szCs w:val="21"/>
          <w:highlight w:val="none"/>
        </w:rPr>
        <w:t xml:space="preserve">商务条款偏离表</w:t>
      </w:r>
      <w:r/>
    </w:p>
    <w:tbl>
      <w:tblPr>
        <w:tblStyle w:val="772"/>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w:t>
      </w:r>
      <w:bookmarkEnd w:id="32"/>
      <w:bookmarkEnd w:id="33"/>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77"/>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77"/>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tbl>
      <w:tblPr>
        <w:tblStyle w:val="772"/>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62"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051"/>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附：1.根据招标文件及评分标书填写，并附相关证明文件；2、表格不够填写可添加。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拟投入本项目的专业技术（服务）人员情况一览表</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采购项目名称：                                 采购项目编号：</w:t>
      </w:r>
      <w:r/>
    </w:p>
    <w:tbl>
      <w:tblPr>
        <w:tblStyle w:val="772"/>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w:t>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cs="宋体"/>
          <w:sz w:val="21"/>
          <w:szCs w:val="21"/>
          <w:lang w:eastAsia="zh-Hans"/>
        </w:rPr>
        <w:t xml:space="preserve">注</w:t>
      </w:r>
      <w:r>
        <w:rPr>
          <w:rFonts w:cs="宋体"/>
          <w:sz w:val="21"/>
          <w:szCs w:val="21"/>
          <w:lang w:eastAsia="zh-Hans"/>
        </w:rPr>
        <w:t xml:space="preserve">：按照招标文件要求及评分标准提供相应证明材料</w:t>
      </w:r>
      <w:r>
        <w:rPr>
          <w:rFonts w:hint="eastAsia" w:ascii="宋体" w:hAnsi="宋体" w:eastAsia="宋体" w:cs="宋体"/>
          <w:color w:val="auto"/>
          <w:sz w:val="21"/>
          <w:szCs w:val="21"/>
          <w:highlight w:val="none"/>
        </w:rPr>
        <w:t xml:space="preserve">。</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11、中小企业声明函</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9"/>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中小企业声明函（服务）</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eastAsia" w:hAnsi="宋体" w:cs="宋体"/>
          <w:color w:val="auto"/>
          <w:sz w:val="21"/>
          <w:szCs w:val="21"/>
          <w:highlight w:val="none"/>
          <w:u w:val="single"/>
          <w:lang w:eastAsia="zh-CN"/>
        </w:rPr>
        <w:t xml:space="preserve">浮桥镇2026年度雨污水管网养护项目</w:t>
      </w:r>
      <w:r>
        <w:rPr>
          <w:rFonts w:hint="eastAsia" w:ascii="宋体" w:hAnsi="宋体" w:eastAsia="宋体" w:cs="宋体"/>
          <w:color w:val="auto"/>
          <w:sz w:val="21"/>
          <w:szCs w:val="21"/>
          <w:highlight w:val="none"/>
          <w:u w:val="single"/>
          <w:lang w:eastAsia="zh-CN"/>
        </w:rPr>
        <w:t xml:space="preserve">项目</w:t>
      </w:r>
      <w:r>
        <w:rPr>
          <w:rFonts w:hint="eastAsia" w:ascii="宋体" w:hAnsi="宋体" w:eastAsia="宋体" w:cs="宋体"/>
          <w:color w:val="auto"/>
          <w:sz w:val="21"/>
          <w:szCs w:val="21"/>
          <w:highlight w:val="none"/>
        </w:rPr>
        <w:t xml:space="preserve">，属于</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（金额）</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中型企业/小型企业/微型企业，三选一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rPr>
          <w:rFonts w:hint="eastAsia" w:ascii="宋体" w:hAnsi="宋体" w:eastAsia="宋体" w:cs="宋体"/>
          <w:color w:val="auto"/>
          <w:sz w:val="21"/>
          <w:szCs w:val="21"/>
          <w:highlight w:val="none"/>
        </w:rPr>
        <w:t xml:space="preserve">1、中小企业参加政府采购活动，应当出具《中小企业声明函》，否则不得享受相关中小企业扶持政策。</w:t>
      </w:r>
      <w:r/>
    </w:p>
    <w:p>
      <w:pPr>
        <w:pStyle w:val="802"/>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2、中标、中标供应商受规定的中小企业扶持政策的，《中小企业声明函》应当随中标、成交结果同时公告，接受社会监督。</w:t>
      </w:r>
      <w:r/>
    </w:p>
    <w:p>
      <w:pPr>
        <w:pStyle w:val="802"/>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3、投标单位提供声明函内容不实的，属于提供虚假材料谋取中标、 成交， 依照《中华人民共和国政府采购法》 等国家有关规定追究相应责任。</w:t>
      </w:r>
      <w:r/>
    </w:p>
    <w:p>
      <w:pPr>
        <w:pStyle w:val="802"/>
        <w:ind w:firstLine="63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4、在服务采购项目中，服务由中小企业承接，即提供服务的人员为中小企业依照《中华人民共和国劳动合同法》订立劳动合同的从业人员。</w:t>
      </w:r>
      <w:r/>
    </w:p>
    <w:p>
      <w:pPr>
        <w:pStyle w:val="779"/>
        <w:ind w:left="0"/>
        <w:jc w:val="both"/>
        <w:spacing w:before="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12、残疾人福利性单位声明函</w:t>
      </w:r>
      <w:r/>
    </w:p>
    <w:p>
      <w:pPr>
        <w:pStyle w:val="779"/>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79"/>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24"/>
      <w:bookmarkEnd w:id="25"/>
      <w:bookmarkEnd w:id="26"/>
      <w:bookmarkEnd w:id="27"/>
      <w:bookmarkEnd w:id="28"/>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hAnsi="宋体" w:cs="宋体"/>
          <w:sz w:val="24"/>
          <w:szCs w:val="24"/>
          <w:lang w:val="en-US" w:eastAsia="zh-CN"/>
        </w:rPr>
        <w:t xml:space="preserve">13</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各政府采购供应商：</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欢迎贵公司参加苏州市政府采购活动！</w:t>
      </w:r>
      <w:r/>
    </w:p>
    <w:p>
      <w:pPr>
        <w:ind w:firstLine="420"/>
        <w:spacing w:line="360" w:lineRule="auto"/>
        <w:rPr>
          <w:rFonts w:hint="eastAsia" w:ascii="宋体" w:hAnsi="宋体" w:eastAsia="宋体" w:cs="宋体"/>
          <w:spacing w:val="6"/>
          <w:sz w:val="21"/>
          <w:szCs w:val="21"/>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 xml:space="preserve">〔2021〕</w:t>
      </w:r>
      <w:r>
        <w:rPr>
          <w:rFonts w:hint="eastAsia" w:ascii="宋体" w:hAnsi="宋体" w:eastAsia="宋体" w:cs="宋体"/>
          <w:sz w:val="21"/>
          <w:szCs w:val="21"/>
          <w:highlight w:val="none"/>
        </w:rPr>
        <w:t xml:space="preserve">82号）及苏州市财政局、人民银行苏州市分行相关文件要求，按照双方自愿的原则提供便捷、优惠的贷款服务。</w:t>
      </w:r>
      <w:r/>
    </w:p>
    <w:p>
      <w:pPr>
        <w:jc w:val="center"/>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bCs/>
          <w:color w:val="auto"/>
          <w:sz w:val="32"/>
          <w:szCs w:val="32"/>
          <w:highlight w:val="none"/>
        </w:rPr>
        <w:t xml:space="preserve">第</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 xml:space="preserve">采购合同</w:t>
      </w:r>
      <w:r/>
    </w:p>
    <w:p>
      <w:pPr>
        <w:jc w:val="center"/>
        <w:widowControl/>
        <w:rPr>
          <w:rFonts w:hint="eastAsia"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 xml:space="preserve">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2100"/>
        <w:spacing w:line="700" w:lineRule="exact"/>
        <w:widowControl/>
        <w:tabs>
          <w:tab w:val="left" w:pos="1276"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both"/>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spacing w:line="360" w:lineRule="auto"/>
        <w:widowControl w:val="off"/>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u w:val="single"/>
        </w:rPr>
        <w:t xml:space="preserve">（采购人）</w:t>
      </w:r>
      <w:r>
        <w:rPr>
          <w:rFonts w:hint="eastAsia" w:ascii="宋体" w:hAnsi="宋体" w:eastAsia="宋体" w:cs="宋体"/>
          <w:sz w:val="21"/>
          <w:szCs w:val="21"/>
        </w:rPr>
        <w:t xml:space="preserve">需求的</w:t>
      </w:r>
      <w:r>
        <w:rPr>
          <w:rFonts w:hint="eastAsia" w:ascii="宋体" w:hAnsi="宋体" w:eastAsia="宋体" w:cs="宋体"/>
          <w:sz w:val="21"/>
          <w:szCs w:val="21"/>
          <w:u w:val="single"/>
        </w:rPr>
        <w:t xml:space="preserve">（采购项目名称）</w:t>
      </w:r>
      <w:r>
        <w:rPr>
          <w:rFonts w:hint="eastAsia" w:ascii="宋体" w:hAnsi="宋体" w:eastAsia="宋体" w:cs="宋体"/>
          <w:sz w:val="21"/>
          <w:szCs w:val="21"/>
        </w:rPr>
        <w:t xml:space="preserve">根据</w:t>
      </w:r>
      <w:r>
        <w:rPr>
          <w:rFonts w:hint="eastAsia" w:ascii="宋体" w:hAnsi="宋体" w:eastAsia="宋体" w:cs="宋体"/>
          <w:sz w:val="21"/>
          <w:szCs w:val="21"/>
          <w:u w:val="single"/>
        </w:rPr>
        <w:t xml:space="preserve">（采购项目编号）</w:t>
      </w:r>
      <w:r>
        <w:rPr>
          <w:rFonts w:hint="eastAsia" w:ascii="宋体" w:hAnsi="宋体" w:eastAsia="宋体" w:cs="宋体"/>
          <w:sz w:val="21"/>
          <w:szCs w:val="21"/>
        </w:rPr>
        <w:t xml:space="preserve">采购文件进行公开招标，经评标小组评定</w:t>
      </w:r>
      <w:r>
        <w:rPr>
          <w:rFonts w:hint="eastAsia" w:ascii="宋体" w:hAnsi="宋体" w:eastAsia="宋体" w:cs="宋体"/>
          <w:sz w:val="21"/>
          <w:szCs w:val="21"/>
          <w:u w:val="single"/>
        </w:rPr>
        <w:t xml:space="preserve">（供应商）</w:t>
      </w:r>
      <w:r>
        <w:rPr>
          <w:rFonts w:hint="eastAsia" w:ascii="宋体" w:hAnsi="宋体" w:eastAsia="宋体" w:cs="宋体"/>
          <w:sz w:val="21"/>
          <w:szCs w:val="21"/>
        </w:rPr>
        <w:t xml:space="preserve">为中标单位。</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采购人与供应商按照《中华人民共和国政府采购法》、《中华人民共和国民法典》和有关法律法规，遵循平等、自愿、公平和诚实信用原则，同意按照下面的条款和条件订立本合同，共同信守。</w:t>
      </w:r>
      <w:r/>
    </w:p>
    <w:p>
      <w:pPr>
        <w:jc w:val="both"/>
        <w:spacing w:before="240" w:line="312" w:lineRule="auto"/>
        <w:rPr>
          <w:rFonts w:hint="eastAsia" w:ascii="宋体" w:hAnsi="宋体" w:eastAsia="宋体" w:cs="宋体"/>
          <w:sz w:val="21"/>
          <w:szCs w:val="21"/>
        </w:rPr>
      </w:pPr>
      <w:r>
        <w:rPr>
          <w:rFonts w:hint="eastAsia" w:ascii="宋体" w:hAnsi="宋体" w:eastAsia="宋体" w:cs="宋体"/>
          <w:sz w:val="21"/>
          <w:szCs w:val="21"/>
        </w:rPr>
        <w:t xml:space="preserve">采购人（以下简称甲方）：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太仓市浮桥镇人民政府</w:t>
      </w:r>
      <w:r>
        <w:rPr>
          <w:rFonts w:hint="eastAsia" w:ascii="宋体" w:hAnsi="宋体" w:eastAsia="宋体" w:cs="宋体"/>
          <w:sz w:val="21"/>
          <w:szCs w:val="21"/>
          <w:u w:val="single"/>
        </w:rPr>
        <w:t xml:space="preserve">   </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供应商（以下简称乙方）：</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一、合同内容</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1、项目名称：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浮桥镇2026年度雨污水管网养护项目</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2、服务内容：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3、合同履行期限：</w:t>
      </w:r>
      <w:r>
        <w:rPr>
          <w:rFonts w:hint="eastAsia" w:ascii="宋体" w:hAnsi="宋体" w:eastAsia="宋体" w:cs="宋体"/>
          <w:b/>
          <w:bCs/>
          <w:sz w:val="21"/>
          <w:szCs w:val="21"/>
          <w:u w:val="single"/>
        </w:rPr>
        <w:t xml:space="preserve">自采购合同签订之日起1年或累计结算金额达到预算金额时合同终止</w:t>
      </w:r>
      <w:r>
        <w:rPr>
          <w:rFonts w:hint="eastAsia" w:ascii="宋体" w:hAnsi="宋体" w:eastAsia="宋体" w:cs="宋体"/>
          <w:sz w:val="21"/>
          <w:szCs w:val="21"/>
        </w:rPr>
        <w:t xml:space="preserve">。</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4、下列文件为本合同不可分割部分：</w:t>
      </w:r>
      <w:r>
        <w:rPr>
          <w:rFonts w:hint="eastAsia" w:ascii="宋体" w:hAnsi="宋体" w:eastAsia="宋体" w:cs="宋体"/>
          <w:sz w:val="21"/>
          <w:szCs w:val="21"/>
          <w:u w:val="single"/>
        </w:rPr>
        <w:t xml:space="preserve">① 中标通知书；② 乙方的投标文件；③招标文件及其补充文件；④乙方在投标过程中所作的其它承诺、声明、书面澄清等</w:t>
      </w:r>
      <w:r>
        <w:rPr>
          <w:rFonts w:hint="eastAsia" w:ascii="宋体" w:hAnsi="宋体" w:eastAsia="宋体" w:cs="宋体"/>
          <w:sz w:val="21"/>
          <w:szCs w:val="21"/>
        </w:rPr>
        <w:t xml:space="preserve">。</w:t>
      </w:r>
      <w:r/>
    </w:p>
    <w:p>
      <w:pPr>
        <w:jc w:val="both"/>
        <w:spacing w:line="312" w:lineRule="auto"/>
        <w:rPr>
          <w:rFonts w:hint="eastAsia" w:ascii="宋体" w:hAnsi="宋体" w:eastAsia="宋体" w:cs="宋体"/>
          <w:b/>
          <w:bCs/>
          <w:sz w:val="21"/>
          <w:szCs w:val="21"/>
        </w:rPr>
      </w:pPr>
      <w:r>
        <w:rPr>
          <w:rFonts w:hint="eastAsia" w:ascii="宋体" w:hAnsi="宋体" w:eastAsia="宋体" w:cs="宋体"/>
          <w:sz w:val="21"/>
          <w:szCs w:val="21"/>
        </w:rPr>
        <w:t xml:space="preserve">第二条 合同价格及费用结算</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1、合同价格按此次成交价格执行，合同总价：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2、合同价格形式：</w:t>
      </w:r>
      <w:r>
        <w:rPr>
          <w:rFonts w:hint="eastAsia" w:ascii="宋体" w:hAnsi="宋体" w:eastAsia="宋体" w:cs="宋体"/>
          <w:b/>
          <w:bCs/>
          <w:sz w:val="21"/>
          <w:szCs w:val="21"/>
          <w:u w:val="single"/>
        </w:rPr>
        <w:t xml:space="preserve">单价优惠率</w:t>
      </w:r>
      <w:r>
        <w:rPr>
          <w:rFonts w:hint="eastAsia" w:ascii="宋体" w:hAnsi="宋体" w:eastAsia="宋体" w:cs="宋体"/>
          <w:sz w:val="21"/>
          <w:szCs w:val="21"/>
        </w:rPr>
        <w:t xml:space="preserve">。</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3、合同价格内容：</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sz w:val="21"/>
          <w:szCs w:val="21"/>
          <w:u w:val="single"/>
        </w:rPr>
        <w:t xml:space="preserve">完成本项目所有全部费用以及政策性文件规定及合同包含的所有风险、责任等各项应有费用</w:t>
      </w:r>
      <w:r>
        <w:rPr>
          <w:rFonts w:hint="eastAsia" w:ascii="宋体" w:hAnsi="宋体" w:eastAsia="宋体" w:cs="宋体"/>
          <w:sz w:val="21"/>
          <w:szCs w:val="21"/>
        </w:rPr>
        <w:t xml:space="preserve">。</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（2）本项目暂列金额为200000.00元，用于不可预见的新增项目，按实结算，结算价以市场价为基准或通过双方协商等方式确定。</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4、结算方式：</w:t>
      </w:r>
      <w:r>
        <w:rPr>
          <w:rFonts w:hint="eastAsia" w:ascii="宋体" w:hAnsi="宋体" w:eastAsia="宋体" w:cs="宋体"/>
          <w:b/>
          <w:bCs/>
          <w:sz w:val="21"/>
          <w:szCs w:val="21"/>
          <w:u w:val="single"/>
        </w:rPr>
        <w:t xml:space="preserve">按实际完成工程量结算。结算价款=实际完成项目工程量*对应项目</w:t>
      </w:r>
      <w:bookmarkStart w:id="34" w:name="OLE_LINK19"/>
      <w:r>
        <w:rPr>
          <w:rFonts w:hint="eastAsia" w:ascii="宋体" w:hAnsi="宋体" w:eastAsia="宋体" w:cs="宋体"/>
          <w:b/>
          <w:bCs/>
          <w:sz w:val="21"/>
          <w:szCs w:val="21"/>
          <w:u w:val="single"/>
        </w:rPr>
        <w:t xml:space="preserve">综合单价</w:t>
      </w:r>
      <w:bookmarkEnd w:id="34"/>
      <w:r>
        <w:rPr>
          <w:rFonts w:hint="eastAsia" w:ascii="宋体" w:hAnsi="宋体" w:eastAsia="宋体" w:cs="宋体"/>
          <w:b/>
          <w:bCs/>
          <w:sz w:val="21"/>
          <w:szCs w:val="21"/>
          <w:u w:val="single"/>
        </w:rPr>
        <w:t xml:space="preserve">*（1-中标优惠率）。（综合单价详见采购文件第四章招标书）</w:t>
      </w:r>
      <w:r>
        <w:rPr>
          <w:rFonts w:hint="eastAsia" w:ascii="宋体" w:hAnsi="宋体" w:eastAsia="宋体" w:cs="宋体"/>
          <w:sz w:val="21"/>
          <w:szCs w:val="21"/>
        </w:rPr>
        <w:t xml:space="preserve">。</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5、付款方式：</w:t>
      </w:r>
      <w:r>
        <w:rPr>
          <w:rFonts w:hint="eastAsia" w:ascii="宋体" w:hAnsi="宋体" w:eastAsia="宋体" w:cs="宋体"/>
          <w:sz w:val="21"/>
          <w:szCs w:val="21"/>
          <w:u w:val="single"/>
        </w:rPr>
        <w:t xml:space="preserve">合同签订后支付合同金额的10%作为预付款，完成该项目工程量的50%且经甲方验收合格后，合同期满半年支付至合同价的50%；完成全部工程量或合同到期，根据审计价一次性支付尾款。</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6、乙方申请付款时须同时提供的材料：</w:t>
      </w:r>
      <w:r/>
    </w:p>
    <w:p>
      <w:pPr>
        <w:ind w:firstLine="420"/>
        <w:jc w:val="both"/>
        <w:spacing w:line="312" w:lineRule="auto"/>
        <w:rPr>
          <w:rFonts w:hint="eastAsia" w:ascii="宋体" w:hAnsi="宋体" w:eastAsia="宋体" w:cs="宋体"/>
          <w:sz w:val="21"/>
          <w:szCs w:val="21"/>
        </w:rPr>
      </w:pPr>
      <w:r>
        <w:rPr>
          <w:rFonts w:ascii="Segoe UI Symbol" w:hAnsi="Segoe UI Symbol" w:eastAsia="宋体" w:cs="Segoe UI Symbol"/>
          <w:sz w:val="21"/>
          <w:szCs w:val="21"/>
          <w:u w:val="single"/>
        </w:rPr>
        <w:t xml:space="preserve">☑</w:t>
      </w:r>
      <w:r>
        <w:rPr>
          <w:rFonts w:hint="eastAsia" w:ascii="宋体" w:hAnsi="宋体" w:eastAsia="宋体" w:cs="宋体"/>
          <w:sz w:val="21"/>
          <w:szCs w:val="21"/>
          <w:u w:val="single"/>
        </w:rPr>
        <w:t xml:space="preserve">合格的本次付款发票；</w:t>
      </w:r>
      <w:r>
        <w:rPr>
          <w:rFonts w:ascii="Segoe UI Symbol" w:hAnsi="Segoe UI Symbol" w:eastAsia="宋体" w:cs="Segoe UI Symbol"/>
          <w:sz w:val="21"/>
          <w:szCs w:val="21"/>
          <w:u w:val="single"/>
        </w:rPr>
        <w:t xml:space="preserve">☑</w:t>
      </w:r>
      <w:r>
        <w:rPr>
          <w:rFonts w:hint="eastAsia" w:ascii="宋体" w:hAnsi="宋体" w:eastAsia="宋体" w:cs="宋体"/>
          <w:sz w:val="21"/>
          <w:szCs w:val="21"/>
          <w:u w:val="single"/>
        </w:rPr>
        <w:t xml:space="preserve">本合同复印件； </w:t>
      </w:r>
      <w:r>
        <w:rPr>
          <w:rFonts w:ascii="Segoe UI Symbol" w:hAnsi="Segoe UI Symbol" w:eastAsia="宋体" w:cs="Segoe UI Symbol"/>
          <w:sz w:val="21"/>
          <w:szCs w:val="21"/>
          <w:u w:val="single"/>
        </w:rPr>
        <w:t xml:space="preserve">☑</w:t>
      </w:r>
      <w:r>
        <w:rPr>
          <w:rFonts w:hint="eastAsia" w:ascii="宋体" w:hAnsi="宋体" w:eastAsia="宋体" w:cs="宋体"/>
          <w:sz w:val="21"/>
          <w:szCs w:val="21"/>
          <w:u w:val="single"/>
        </w:rPr>
        <w:t xml:space="preserve">项目全套资料；</w:t>
      </w:r>
      <w:r>
        <w:rPr>
          <w:rFonts w:ascii="Segoe UI Symbol" w:hAnsi="Segoe UI Symbol" w:eastAsia="宋体" w:cs="Segoe UI Symbol"/>
          <w:sz w:val="21"/>
          <w:szCs w:val="21"/>
          <w:u w:val="single"/>
        </w:rPr>
        <w:t xml:space="preserve">☑</w:t>
      </w:r>
      <w:r>
        <w:rPr>
          <w:rFonts w:hint="eastAsia" w:ascii="宋体" w:hAnsi="宋体" w:eastAsia="宋体" w:cs="宋体"/>
          <w:sz w:val="21"/>
          <w:szCs w:val="21"/>
          <w:u w:val="single"/>
        </w:rPr>
        <w:t xml:space="preserve">审计报告；</w:t>
      </w:r>
      <w:r>
        <w:rPr>
          <w:rFonts w:ascii="Segoe UI Symbol" w:hAnsi="Segoe UI Symbol" w:eastAsia="宋体" w:cs="Segoe UI Symbol"/>
          <w:sz w:val="21"/>
          <w:szCs w:val="21"/>
          <w:u w:val="single"/>
        </w:rPr>
        <w:t xml:space="preserve">☑</w:t>
      </w:r>
      <w:r>
        <w:rPr>
          <w:rFonts w:hint="eastAsia" w:ascii="宋体" w:hAnsi="宋体" w:eastAsia="宋体" w:cs="宋体"/>
          <w:sz w:val="21"/>
          <w:szCs w:val="21"/>
          <w:u w:val="single"/>
        </w:rPr>
        <w:t xml:space="preserve">履约验收证明或采购人评价意见</w:t>
      </w:r>
      <w:r>
        <w:rPr>
          <w:rFonts w:hint="eastAsia" w:ascii="宋体" w:hAnsi="宋体" w:eastAsia="宋体" w:cs="宋体"/>
          <w:sz w:val="21"/>
          <w:szCs w:val="21"/>
        </w:rPr>
        <w:t xml:space="preserve">。</w:t>
      </w:r>
      <w:r/>
    </w:p>
    <w:p>
      <w:pPr>
        <w:jc w:val="both"/>
        <w:spacing w:line="312" w:lineRule="auto"/>
        <w:rPr>
          <w:rFonts w:hint="eastAsia" w:ascii="宋体" w:hAnsi="宋体" w:eastAsia="宋体" w:cs="宋体"/>
          <w:b/>
          <w:bCs/>
          <w:sz w:val="21"/>
          <w:szCs w:val="21"/>
        </w:rPr>
      </w:pPr>
      <w:r>
        <w:rPr>
          <w:rFonts w:hint="eastAsia" w:ascii="宋体" w:hAnsi="宋体" w:eastAsia="宋体" w:cs="宋体"/>
          <w:sz w:val="21"/>
          <w:szCs w:val="21"/>
        </w:rPr>
        <w:t xml:space="preserve">第三条 服务内容及要求</w:t>
      </w:r>
      <w:r/>
    </w:p>
    <w:p>
      <w:pPr>
        <w:ind w:firstLine="420"/>
        <w:jc w:val="both"/>
        <w:spacing w:line="312" w:lineRule="auto"/>
        <w:rPr>
          <w:rFonts w:hint="eastAsia" w:ascii="宋体" w:hAnsi="宋体" w:eastAsia="宋体" w:cs="宋体"/>
          <w:sz w:val="21"/>
          <w:szCs w:val="21"/>
        </w:rPr>
      </w:pPr>
      <w:r/>
      <w:bookmarkStart w:id="35" w:name="_Hlk73610128"/>
      <w:r>
        <w:rPr>
          <w:rFonts w:hint="eastAsia" w:ascii="宋体" w:hAnsi="宋体" w:eastAsia="宋体" w:cs="宋体"/>
          <w:sz w:val="21"/>
          <w:szCs w:val="21"/>
        </w:rPr>
        <w:t xml:space="preserve">（一）工作范围：</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浮桥镇范围内市政雨水管网排查养护服务。</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（二）服务内容：</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1、市政雨水设施养护和住宅小区雨污水管道应急处置</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（1）雨水井疏挖养护：根据招标方的指令，按照《城镇排水管渠与泵站运行、维护及安全技术规程》（CJJ68-2016）要求，完成雨水窨、边井的疏挖 。</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（2）雨水管道疏通养护：根据招标方的指令，按照《城镇排水管渠与泵站运行、维护及安全技术规程》（CJJ68-2016）要求，对雨水干管和支管清通养护，清除淤泥和各种垃圾，保证雨水管道畅通。</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雨水设施的巡查监护：按照《城镇排水管渠与泵站运行、维护及安全技术规程》（CJJ68-2016），每日对养护范围的市政雨水设施进行巡查，及时发现雨水井盖缺失、管道塌陷、违章占压、油污入井、违规向雨水设施排放等各种影响雨水设施安全正常运行的异常情况。</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（4）住宅小区内雨污水应急处置，按照《城镇排水管渠与泵站运行、维护及安全技术规程》（CJJ68-2016）要求，对浮桥镇派单的住宅小区进行雨污水管网的应急处置。</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（5）污泥与垃圾处置：养护过程中所产生的通沟污泥、垃圾，乙方必须按相关规定自行规范处置。</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2、案件处置</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（1）配备一名专职案件处置员，负责及时接收甲方派单，并把案件完成情况反馈给甲方。专职案件处置员对案件处置进度和时间负责，确保甲方派单案件及时完成，不得超期。</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（2）配备至少一支应急队伍，负责按照甲方派单进行案件处理。</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（3）甲方派单的案件必须第一时间安排人员处置，不得超期，如有超期，甲方有权按照合同规定进行处罚。</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（4）乙方无法完成的案件，应及时向甲方反映，并说明无法完成的原因和处置意见。</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3、应急排涝</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（1）配备一定数量的排涝车和排涝泵等应急排涝设备；配备一定数量的安全警示牌及围挡，不得少于20块。</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（2）服从甲方指令，参与降雨期及防汛防台期间道路积水情况巡查与应急助排抢险；在降雨时期，依据不同雨情，对养护片区内进行巡查，发现道路积水点及时上报甲方并进行助排抢险。</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（3）汛期（5月1日至9月30日），至少配备5名助排抢险人员（需掌握排涝设备的操作），按照甲方指令进行防汛抢险。</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（4）按甲方指令进行防汛排涝应急抢险演练。</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4、雨水井盖更换</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通过巡查发现或甲方派单，及时更换损坏或缺失的雨水井盖，采取更换补缺等措施。实际金额按实审后结算。井盖（含防坠网）由养护单位自行采购，井盖须有合格证或型式检验报告等，乙方对井盖、井框质量负责，铸铁井盖符合《铸铁检查井盖》（CJ/T3012）的有关标准，混凝土井盖符合《钢纤维混凝土检查井盖》（JC889）的有关标准，检查井盖符合《检查井盖》（GB/T23858）的有关标准。甲方有权对乙方采购的井盖（含防坠网）进行不定期取样复试，由乙方提供CMA资质的机构出具的复试报告（费用乙方支付）。</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（三）养护要求</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1、按计划养护：乙方须更具甲方派单制定养护计划，并提交甲方审核，乙方须以甲方审核确定后的养护计划进行养护作业，须严格按照计划进行养护，不得超期，如有超期，甲方有权按照合同规定进行处罚。</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2、雨水管道疏挖养护要求</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窨井：①井内各处残留淤泥及垃圾厚度应≤5cm；②井内雨水管管口淤泥应清除干净；③井盖打开后应安装平稳且与井框完全贴合；④无法打开的井盖必须想办法打开，清理完井内垃圾后再更换新井盖；⑤井内细沙、石块须清理干净。</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（2）边井：①井内各处残留淤泥及垃圾厚度应≤2cm；②箅子口堵塞泥土及垃圾应完全清除，保持畅通；③井盖打开后应安装平稳且与井框完全贴合。</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3、雨水管道疏通养护要求</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①管内残留淤泥厚度应不超过该段管道管径的1/5；②管内不得残留各种垃圾（无法清除的需及时上报）；③井盖打开后应安装平稳且与井框完全贴合；④岸边式排放口不得堵塞。</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4、小区雨污水管道应急处置要求</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及时处置浮桥镇下派案件，疏通住宅小区雨污水管道，确保雨污水管道不堵塞。</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5、日常巡查及雨中巡查要求</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①开展日常巡查，在巡查过</w:t>
      </w:r>
      <w:r>
        <w:rPr>
          <w:rFonts w:hint="eastAsia" w:ascii="宋体" w:hAnsi="宋体" w:eastAsia="宋体" w:cs="宋体"/>
          <w:sz w:val="21"/>
          <w:szCs w:val="21"/>
        </w:rPr>
        <w:t xml:space="preserve">程中能主动解决问题。②按照甲方派单要求进行加强巡查；③加强对施工工地、餐饮小吃、农贸市场等集中区域加密巡查，发现道路周边出现新的施工或其它管线抢修工程，必须及时上报。巡查工作要求做到“四报告、三做好”：发现淤泥入井报告，发现偷排现象报告，发现私接管网报告，发现偷倒垃圾报告。坚持每日填好报表、留好照片、做好台帐；④下雨天必须做好及时主动做好雨中巡查工作，及时发现并反馈问题照片，能自行解决的及时解决，有重大情况的及时上报；⑤强降雨或台风等恶劣天气时，必须安排工人24小时值班，并严格按照甲方要求加强巡查和应急抢险</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6、工单处置要求（含应急排涝）</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及时完成甲方派单。专职案件处置员应做到10分钟响应（夜间0.5小时），应急队伍半小时内到现场查看（夜间1小时），并及时上报现场情况。在工单规定时间内处理完成。②工单处置，须有与工单同角度前、中、后照片，同时须有包含工单范围内全景照片，上述照片均应清晰。</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（2）及时处置应急排涝，专职案件处置员应做到10分钟响应（夜间0.5小时），应急队伍半小时内到现场查看（夜间1.5小时），1小时内排涝设施运作（夜间2小时），并及时上报现场情况。</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7、台账资料要求</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（1）根据养护计划定期汇报完成情况，并形成有细化内容的月度总结。</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（2）养护过程中，若确实遇到井盖无法打开、车辆压住井盖等导致无法疏挖或疏通的雨水井，应在当天养护报表中及时清晰地注明，若未注明并且在考核中发现未疏挖或疏通，则采取重罚。</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（3）日常养护报表中雨水井的数量须按实际养护数量如实填写，若在考核中发现虚报数量，则采取重罚。</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所有疏通过的管道需绘制详细图表，图表内容包括：疏通时间、地点，管道大小、井深、流向、出水口、无法疏通的管道和疏通过程中遇到的问题等所有与管道养护有关的内容。所有无法疏通的管道和遇到的问题，需详细调查原因，在图表上列出。</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5）管网测绘要求：需提供管网测绘数据和测绘图（测绘数据应采用CGCS2000国家大地坐标系和1985国家高程基准）。测绘应包括：平面位置、走向、连接关系，管径、材质，地面高程、管内底高程，检查井坐标、井底高程，泵站平面位置、规模等。初步判断雨污混接情况，并在管网图上标明混接点位置。</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（6）台账分为电子台账和纸质台账，二者内容需完全相同。</w:t>
      </w:r>
      <w:bookmarkEnd w:id="35"/>
      <w:r/>
    </w:p>
    <w:p>
      <w:pPr>
        <w:jc w:val="both"/>
        <w:spacing w:line="312" w:lineRule="auto"/>
        <w:rPr>
          <w:rFonts w:hint="eastAsia" w:ascii="宋体" w:hAnsi="宋体" w:eastAsia="宋体" w:cs="宋体"/>
          <w:b/>
          <w:bCs/>
          <w:sz w:val="21"/>
          <w:szCs w:val="21"/>
        </w:rPr>
      </w:pPr>
      <w:r>
        <w:rPr>
          <w:rFonts w:hint="eastAsia" w:ascii="宋体" w:hAnsi="宋体" w:eastAsia="宋体" w:cs="宋体"/>
          <w:sz w:val="21"/>
          <w:szCs w:val="21"/>
        </w:rPr>
        <w:t xml:space="preserve">第四条 甲、乙双方的责任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（一）甲方责任：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1、甲方应为乙方提供必要的服务条件；并指定专人作为甲方联系人予以协调工作。加强与乙方沟通，交流情况，互通信息。</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2、甲方应教育所属人员尊重乙方工作人员的劳动成果，积极配合乙方工作人员履行好合同所规定的职责和义务。</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3、甲方应按合同约定按时支付合同款项。</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4、监督检查乙方依本合同和采购文件要求提供的服务质量、服务人员数量，对于不满足规定的，提出整改要求。</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5、组织对乙方提供服务的考核和验收工作。</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（二）乙方责任：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1、乙方须按采购文件要求和其响应承诺提供优质服务，并无条件配合甲方的考核工作。</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2、乙方在合同履行期间应严格遵守国家相关法律法规和项目所在地的相关规定，所有产生的一切纠纷由乙方承担，采购人不承担任何责任。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3、乙方在合同履行期间应严格遵守甲方的廉政、保密等相关制度，如有违反，甲方有权无条件终止合同，情节严重的，移交纪委、司法部门处理。</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4、乙方应及时调整不适应工作需求的服务人员及其员工。如甲方认为该员工不能胜任本职工作的，必须调整。</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5、乙方在合同期内如因未诚信履约或其他原因导致合同提前终止的，则须无条件配合甲方做好交接工作并承担甲方因此带来的一切损失。</w:t>
      </w:r>
      <w:r/>
    </w:p>
    <w:p>
      <w:pPr>
        <w:jc w:val="both"/>
        <w:spacing w:line="312" w:lineRule="auto"/>
        <w:rPr>
          <w:rFonts w:hint="eastAsia" w:ascii="宋体" w:hAnsi="宋体" w:eastAsia="宋体" w:cs="宋体"/>
          <w:b/>
          <w:bCs/>
          <w:sz w:val="21"/>
          <w:szCs w:val="21"/>
        </w:rPr>
      </w:pPr>
      <w:r>
        <w:rPr>
          <w:rFonts w:hint="eastAsia" w:ascii="宋体" w:hAnsi="宋体" w:eastAsia="宋体" w:cs="宋体"/>
          <w:sz w:val="21"/>
          <w:szCs w:val="21"/>
        </w:rPr>
        <w:t xml:space="preserve">第五条 知识产权</w:t>
      </w:r>
      <w:r/>
    </w:p>
    <w:p>
      <w:pPr>
        <w:jc w:val="both"/>
        <w:spacing w:line="312" w:lineRule="auto"/>
        <w:rPr>
          <w:rFonts w:hint="eastAsia" w:ascii="宋体" w:hAnsi="宋体" w:eastAsia="宋体" w:cs="宋体"/>
          <w:sz w:val="21"/>
          <w:szCs w:val="21"/>
        </w:rPr>
      </w:pPr>
      <w:r>
        <w:rPr>
          <w:rFonts w:hint="eastAsia" w:ascii="宋体" w:hAnsi="宋体" w:eastAsia="宋体" w:cs="宋体"/>
          <w:b/>
          <w:bCs/>
          <w:sz w:val="21"/>
          <w:szCs w:val="21"/>
        </w:rPr>
        <w:t xml:space="preserve">    </w:t>
      </w:r>
      <w:r>
        <w:rPr>
          <w:rFonts w:hint="eastAsia" w:ascii="宋体" w:hAnsi="宋体" w:eastAsia="宋体" w:cs="宋体"/>
          <w:sz w:val="21"/>
          <w:szCs w:val="21"/>
        </w:rPr>
        <w:t xml:space="preserve">乙方要充分考虑知识产权问题，应保证甲方免除且由乙方承担在使用该项目所需的服务和设计或其任何一部分时而引起第三方提出的侵犯专利权、商标权等知识产权的起诉、行动、行政程序索赔、请求等，并依法赔偿甲方为此而产生的损失和损害、费用和支出（包括律师费）。</w:t>
      </w:r>
      <w:r/>
    </w:p>
    <w:p>
      <w:pPr>
        <w:jc w:val="both"/>
        <w:spacing w:line="312" w:lineRule="auto"/>
        <w:rPr>
          <w:rFonts w:hint="eastAsia" w:ascii="宋体" w:hAnsi="宋体" w:eastAsia="宋体" w:cs="宋体"/>
          <w:b/>
          <w:bCs/>
          <w:sz w:val="21"/>
          <w:szCs w:val="21"/>
        </w:rPr>
      </w:pPr>
      <w:r>
        <w:rPr>
          <w:rFonts w:hint="eastAsia" w:ascii="宋体" w:hAnsi="宋体" w:eastAsia="宋体" w:cs="宋体"/>
          <w:sz w:val="21"/>
          <w:szCs w:val="21"/>
        </w:rPr>
        <w:t xml:space="preserve">第六条 保密条款</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1、乙方负责对甲方所提供的所有资料保密，乙方及其工作人员需遵守甲方的保密规定，不以任何形式将收集的所有资料、数据等进行泄漏、传播。</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2、乙方项目服务人员需签署相关保密协议，承担工作中接触相关内容的保密义务。</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3、以上保密规定如有违反，甲方有权追究乙方相关法律责任。</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第七条 风险责任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1、乙方在合同履行过程中应对本项目的安全生产负全责，项目实施过程中发生的任何安全生产事故均由乙方负责，甲方不承担任何法律和经济上的责任。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2、因乙方原因，给甲方及第三人造成的一切后果及损失，由乙方承担，后果严重的甲方有权解除合同。</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第八条 不可抗力</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1、因不可抗力不能履行合同的，根据不可抗力的影响，部分或者全部免除责任。但合同一方迟延履行后发生不可抗力的，不能免除责任。</w:t>
      </w:r>
      <w:r/>
    </w:p>
    <w:p>
      <w:pPr>
        <w:ind w:firstLine="420"/>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第九条 索赔</w:t>
      </w:r>
      <w:r/>
    </w:p>
    <w:p>
      <w:pPr>
        <w:jc w:val="both"/>
        <w:spacing w:line="312" w:lineRule="auto"/>
        <w:rPr>
          <w:rFonts w:hint="eastAsia" w:ascii="宋体" w:hAnsi="宋体" w:eastAsia="宋体" w:cs="宋体"/>
          <w:sz w:val="21"/>
          <w:szCs w:val="21"/>
        </w:rPr>
      </w:pPr>
      <w:r>
        <w:rPr>
          <w:rFonts w:hint="eastAsia" w:ascii="宋体" w:hAnsi="宋体" w:eastAsia="宋体" w:cs="宋体"/>
          <w:b/>
          <w:bCs/>
          <w:sz w:val="21"/>
          <w:szCs w:val="21"/>
        </w:rPr>
        <w:t xml:space="preserve">    </w:t>
      </w:r>
      <w:r>
        <w:rPr>
          <w:rFonts w:hint="eastAsia" w:ascii="宋体" w:hAnsi="宋体" w:eastAsia="宋体" w:cs="宋体"/>
          <w:sz w:val="21"/>
          <w:szCs w:val="21"/>
        </w:rPr>
        <w:t xml:space="preserve">项目服务过程或结束后，甲方发现乙方提供的服务（或成果）有不符或不满足采购要求或响应承诺或国家标准或行业标准的，有权向乙方提出索赔，乙方在收到甲方索赔通知后</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天内应免费进行补救或弥补相应的缺陷。如果乙方在收到通知后</w:t>
      </w:r>
      <w:r>
        <w:rPr>
          <w:rFonts w:hint="eastAsia" w:ascii="宋体" w:hAnsi="宋体" w:eastAsia="宋体" w:cs="宋体"/>
          <w:sz w:val="21"/>
          <w:szCs w:val="21"/>
          <w:u w:val="single"/>
        </w:rPr>
        <w:t xml:space="preserve">3</w:t>
      </w:r>
      <w:r>
        <w:rPr>
          <w:rFonts w:hint="eastAsia" w:ascii="宋体" w:hAnsi="宋体" w:eastAsia="宋体" w:cs="宋体"/>
          <w:sz w:val="21"/>
          <w:szCs w:val="21"/>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  </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第十条 合同的变更、终止和转让</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（一）合同的变更、终止</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按照《中华人民共和国政府采购法》第五十条：政府采购合同的双方当事人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合同的终止：因合同一方违反合同约定导致合同不能继续履行的或根据合同条约定可以终止合同的，另一方有权终止合同。有权终止合同的一方，应当在违约事实发生之后三十天内书面通知对方以主张终止合同，并由过错方承担赔偿责任。</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（二）合同的转让</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合同的全部不得转让。</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第十一条 合同生效及其它</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1、合同经甲乙双方代表签字并加盖公章（或合同章）后生效。</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2、合同在执行过程中出现的未尽事宜，双方在不违背本合同和采购文件的原则下协商解决，协商结果以书面形式盖章记录在案，作为本合同的附件，与本合同具有同等效力，但需向采购代理机构提交一份备存。</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第十二条 附则</w:t>
      </w:r>
      <w:r/>
    </w:p>
    <w:p>
      <w:pPr>
        <w:ind w:left="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1、合同份数</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本合同一式伍份，甲乙双方各执二份，采购代理机构一份。</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2、未尽事宜</w:t>
      </w:r>
      <w:r/>
    </w:p>
    <w:p>
      <w:pPr>
        <w:ind w:firstLine="425"/>
        <w:jc w:val="both"/>
        <w:spacing w:line="312" w:lineRule="auto"/>
        <w:rPr>
          <w:rFonts w:hint="eastAsia" w:ascii="宋体" w:hAnsi="宋体" w:eastAsia="宋体" w:cs="宋体"/>
          <w:sz w:val="21"/>
          <w:szCs w:val="21"/>
        </w:rPr>
      </w:pPr>
      <w:r>
        <w:rPr>
          <w:rFonts w:hint="eastAsia" w:ascii="宋体" w:hAnsi="宋体" w:eastAsia="宋体" w:cs="宋体"/>
          <w:sz w:val="21"/>
          <w:szCs w:val="21"/>
        </w:rPr>
        <w:t xml:space="preserve">本合同未尽事宜应按《中华人民共和国民法典》以及其同相关法律、法规之规定解释。</w:t>
      </w:r>
      <w:r/>
    </w:p>
    <w:p>
      <w:pPr>
        <w:jc w:val="both"/>
        <w:spacing w:line="312"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甲方（公章）：                        乙方（公章）：              备案方：</w:t>
      </w:r>
      <w:r/>
    </w:p>
    <w:p>
      <w:pPr>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tab/>
      </w:r>
      <w:r>
        <w:rPr>
          <w:rFonts w:hint="eastAsia" w:ascii="宋体" w:hAnsi="宋体" w:eastAsia="宋体" w:cs="宋体"/>
          <w:sz w:val="21"/>
          <w:szCs w:val="21"/>
        </w:rPr>
        <w:t xml:space="preserve">                          法定代表人</w:t>
      </w:r>
      <w:r/>
    </w:p>
    <w:p>
      <w:pPr>
        <w:ind w:firstLine="420"/>
        <w:jc w:val="left"/>
        <w:spacing w:line="360" w:lineRule="auto"/>
        <w:rPr>
          <w:rFonts w:ascii="宋体" w:hAnsi="宋体" w:eastAsia="宋体" w:cs="宋体"/>
          <w:sz w:val="21"/>
          <w:szCs w:val="21"/>
        </w:rPr>
      </w:pPr>
      <w:r>
        <w:rPr>
          <w:rFonts w:hint="eastAsia" w:ascii="宋体" w:hAnsi="宋体" w:eastAsia="宋体" w:cs="宋体"/>
          <w:sz w:val="21"/>
          <w:szCs w:val="21"/>
        </w:rPr>
        <w:t xml:space="preserve">或其                                  或其                        年   月   日</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授权代理人</w:t>
      </w:r>
      <w:r>
        <w:rPr>
          <w:rFonts w:hint="eastAsia" w:ascii="宋体" w:hAnsi="宋体" w:eastAsia="宋体" w:cs="宋体"/>
          <w:sz w:val="21"/>
          <w:szCs w:val="21"/>
        </w:rPr>
        <w:tab/>
      </w:r>
      <w:r>
        <w:rPr>
          <w:rFonts w:hint="eastAsia" w:ascii="宋体" w:hAnsi="宋体" w:eastAsia="宋体" w:cs="宋体"/>
          <w:sz w:val="21"/>
          <w:szCs w:val="21"/>
        </w:rPr>
        <w:t xml:space="preserve">                          授权代理人</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年   月   日                          年   月   日</w:t>
      </w:r>
      <w:r/>
    </w:p>
    <w:p>
      <w:pPr>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附件：考核办法</w:t>
      </w:r>
      <w:r/>
    </w:p>
    <w:p>
      <w:pPr>
        <w:jc w:val="center"/>
        <w:spacing w:line="324" w:lineRule="auto"/>
        <w:rPr>
          <w:rFonts w:hint="eastAsia" w:ascii="宋体" w:hAnsi="宋体" w:eastAsia="宋体" w:cs="宋体"/>
          <w:bCs/>
          <w:sz w:val="21"/>
          <w:szCs w:val="21"/>
        </w:rPr>
      </w:pPr>
      <w:r>
        <w:rPr>
          <w:rFonts w:hint="eastAsia" w:ascii="宋体" w:hAnsi="宋体" w:eastAsia="宋体" w:cs="宋体"/>
          <w:bCs/>
          <w:sz w:val="21"/>
          <w:szCs w:val="21"/>
        </w:rPr>
        <w:t xml:space="preserve">《雨水设施养护管理及考核办法》</w:t>
      </w:r>
      <w:r/>
    </w:p>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一、计划作业</w:t>
      </w:r>
      <w:r/>
    </w:p>
    <w:p>
      <w:pPr>
        <w:ind w:firstLine="413"/>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（1）养护原则：</w:t>
      </w:r>
      <w:r/>
    </w:p>
    <w:p>
      <w:pPr>
        <w:ind w:firstLine="411"/>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先疏挖雨水井，再疏通雨水管道并对相关雨水井进行清理；</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（2）计划制定与提交： </w:t>
      </w:r>
      <w:r/>
    </w:p>
    <w:p>
      <w:pPr>
        <w:ind w:firstLine="57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1.中标单位应根据甲方的派单，在合理有效、保质保量的基础上制定疏挖和疏通计划，每周一提交上周完成情况和本周日常养护计划。</w:t>
      </w:r>
      <w:r/>
    </w:p>
    <w:p>
      <w:pPr>
        <w:ind w:firstLine="57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2.实际施工应严格按照指定计划执行，不得私自变更，本周施工计划须本周完成；</w:t>
      </w:r>
      <w:r/>
    </w:p>
    <w:p>
      <w:pPr>
        <w:ind w:firstLine="57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3.特殊情况应提前提交说明或申请，按甲方要求再行变更，其中工期延误申请每季度不得超过2次。</w:t>
      </w:r>
      <w:r/>
    </w:p>
    <w:p>
      <w:pPr>
        <w:ind w:firstLine="413"/>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（3）例会制度：</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定期召开养护例会，项目负责人必须参加。总结当前工作，提交养护报表，商讨工作中的难点和重点，及需要协调事宜。</w:t>
      </w:r>
      <w:r/>
    </w:p>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二、养护报表制度</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（1）疏挖报表</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全面、准确记录当日疏挖详细情况，反应当日被压住、无法打开而未能疏挖的雨水井，日报表自行保留，以备后期资料考核。</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（2）疏通报表</w:t>
      </w:r>
      <w:r/>
    </w:p>
    <w:p>
      <w:pPr>
        <w:ind w:firstLine="525"/>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全面、准确记录当日疏通详细情况，反应当日无法疏通或存在异常情况的管段，日报表自行保留，以备后期资料考核。</w:t>
      </w:r>
      <w:r/>
    </w:p>
    <w:p>
      <w:pPr>
        <w:ind w:firstLine="525"/>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（3）养护周报</w:t>
      </w:r>
      <w:r/>
    </w:p>
    <w:p>
      <w:pPr>
        <w:ind w:firstLine="630"/>
        <w:jc w:val="both"/>
        <w:spacing w:line="324" w:lineRule="auto"/>
        <w:rPr>
          <w:rFonts w:hint="eastAsia" w:ascii="宋体" w:hAnsi="宋体" w:eastAsia="宋体" w:cs="宋体"/>
          <w:b/>
          <w:sz w:val="21"/>
          <w:szCs w:val="21"/>
        </w:rPr>
      </w:pPr>
      <w:r>
        <w:rPr>
          <w:rFonts w:hint="eastAsia" w:ascii="宋体" w:hAnsi="宋体" w:eastAsia="宋体" w:cs="宋体"/>
          <w:sz w:val="21"/>
          <w:szCs w:val="21"/>
        </w:rPr>
        <w:t xml:space="preserve">记录当周日常养护、日常巡查、工单处理、出水口排查、雨中巡查和抢险工作工作量，汇总工作中发现的问题、需要协调的事宜及下周日常养护工作计划。                                                                                                                          </w:t>
      </w:r>
      <w:r>
        <w:rPr>
          <w:rFonts w:hint="eastAsia" w:ascii="宋体" w:hAnsi="宋体" w:eastAsia="宋体" w:cs="宋体"/>
          <w:sz w:val="21"/>
          <w:szCs w:val="21"/>
        </w:rPr>
        <w:t xml:space="preserve">                                                                                                                                                                                                                                                                </w:t>
      </w:r>
      <w:r>
        <w:rPr>
          <w:rFonts w:hint="eastAsia" w:ascii="宋体" w:hAnsi="宋体" w:eastAsia="宋体" w:cs="宋体"/>
          <w:sz w:val="21"/>
          <w:szCs w:val="21"/>
        </w:rPr>
        <w:t xml:space="preserve">                                                                                                                                                                                                                                                                </w:t>
      </w:r>
      <w:r/>
    </w:p>
    <w:p>
      <w:pPr>
        <w:jc w:val="both"/>
        <w:spacing w:line="324" w:lineRule="auto"/>
        <w:rPr>
          <w:rFonts w:hint="eastAsia" w:ascii="宋体" w:hAnsi="宋体" w:eastAsia="宋体" w:cs="宋体"/>
          <w:sz w:val="21"/>
          <w:szCs w:val="21"/>
        </w:rPr>
      </w:pPr>
      <w:r>
        <w:rPr>
          <w:rFonts w:hint="eastAsia" w:ascii="宋体" w:hAnsi="宋体" w:eastAsia="宋体" w:cs="宋体"/>
          <w:b/>
          <w:sz w:val="21"/>
          <w:szCs w:val="21"/>
        </w:rPr>
        <w:t xml:space="preserve">三、考核方式</w:t>
      </w:r>
      <w:r/>
    </w:p>
    <w:p>
      <w:pPr>
        <w:ind w:firstLine="422"/>
        <w:jc w:val="both"/>
        <w:spacing w:line="324" w:lineRule="auto"/>
        <w:tabs>
          <w:tab w:val="right" w:pos="8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考核分为养护现场作业考核、养护完成后的初验及整改完成后的复验。</w:t>
      </w:r>
      <w:r>
        <w:rPr>
          <w:rFonts w:hint="eastAsia" w:ascii="宋体" w:hAnsi="宋体" w:eastAsia="宋体" w:cs="宋体"/>
          <w:b/>
          <w:bCs/>
          <w:sz w:val="21"/>
          <w:szCs w:val="21"/>
        </w:rPr>
        <w:tab/>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现场作业考核：甲方落实专人负责的方式加强对养护单位在作业中的考核。主要考核是否按计划养护、派单处置情况、人员出勤情况、安全作业情况、现场是否解决养护疑难问题等。</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初验和复验考核：甲方落实管理人员带队考核，对养护单位已确认完成养护的管道、窨井和边井等进行抽查，有条件的可以要求养护单位使用潜望镜配合检查。</w:t>
      </w:r>
      <w:r/>
    </w:p>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四、考核结果判定及处理办法</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1、疏挖考核标准与判定</w:t>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标准：</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（1）窨井：①井内各处残留淤泥及垃圾厚度应≤5cm；②井内雨水管管口淤泥应清除干净；③井盖打开后应安装平稳且与井框完全贴合；</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4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④</w:t>
      </w:r>
      <w:r>
        <w:rPr>
          <w:rFonts w:hint="eastAsia" w:ascii="宋体" w:hAnsi="宋体" w:eastAsia="宋体" w:cs="宋体"/>
          <w:sz w:val="21"/>
          <w:szCs w:val="21"/>
        </w:rPr>
        <w:fldChar w:fldCharType="end"/>
      </w:r>
      <w:r>
        <w:rPr>
          <w:rFonts w:hint="eastAsia" w:ascii="宋体" w:hAnsi="宋体" w:eastAsia="宋体" w:cs="宋体"/>
          <w:sz w:val="21"/>
          <w:szCs w:val="21"/>
        </w:rPr>
        <w:t xml:space="preserve">无法打开的井盖必须想办法打开，清理完井内垃圾后再更换新井盖；</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5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⑤</w:t>
      </w:r>
      <w:r>
        <w:rPr>
          <w:rFonts w:hint="eastAsia" w:ascii="宋体" w:hAnsi="宋体" w:eastAsia="宋体" w:cs="宋体"/>
          <w:sz w:val="21"/>
          <w:szCs w:val="21"/>
        </w:rPr>
        <w:fldChar w:fldCharType="end"/>
      </w:r>
      <w:r>
        <w:rPr>
          <w:rFonts w:hint="eastAsia" w:ascii="宋体" w:hAnsi="宋体" w:eastAsia="宋体" w:cs="宋体"/>
          <w:sz w:val="21"/>
          <w:szCs w:val="21"/>
        </w:rPr>
        <w:t xml:space="preserve">井内细沙、石块须清理干净。</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（2）边井：①井内各处残留淤泥及垃圾厚度应≤2cm；②箅子口堵塞泥土及垃圾应完全清除，保持畅通；③井盖打开后应安装平稳且与井框完全贴合。</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考核结果以雨水井内垃圾清理程度为基准进行评判，按照上述标准，满足标准的为合格，不满足的为不合格。</w:t>
      </w:r>
      <w:r/>
    </w:p>
    <w:p>
      <w:pPr>
        <w:ind w:firstLine="422"/>
        <w:jc w:val="both"/>
        <w:spacing w:line="324" w:lineRule="auto"/>
        <w:rPr>
          <w:rFonts w:hint="eastAsia" w:ascii="宋体" w:hAnsi="宋体" w:eastAsia="宋体" w:cs="宋体"/>
          <w:sz w:val="21"/>
          <w:szCs w:val="21"/>
        </w:rPr>
      </w:pPr>
      <w:r>
        <w:rPr>
          <w:rFonts w:hint="eastAsia" w:ascii="宋体" w:hAnsi="宋体" w:eastAsia="宋体" w:cs="宋体"/>
          <w:b/>
          <w:sz w:val="21"/>
          <w:szCs w:val="21"/>
        </w:rPr>
        <w:t xml:space="preserve">①单井不合格：</w:t>
      </w:r>
      <w:r>
        <w:rPr>
          <w:rFonts w:hint="eastAsia" w:ascii="宋体" w:hAnsi="宋体" w:eastAsia="宋体" w:cs="宋体"/>
          <w:sz w:val="21"/>
          <w:szCs w:val="21"/>
        </w:rPr>
        <w:t xml:space="preserve">1座雨水窨井（边井）不合格</w:t>
      </w:r>
      <w:r/>
    </w:p>
    <w:p>
      <w:pPr>
        <w:ind w:firstLine="422"/>
        <w:jc w:val="both"/>
        <w:spacing w:line="324" w:lineRule="auto"/>
        <w:rPr>
          <w:rFonts w:hint="eastAsia" w:ascii="宋体" w:hAnsi="宋体" w:eastAsia="宋体" w:cs="宋体"/>
          <w:sz w:val="21"/>
          <w:szCs w:val="21"/>
        </w:rPr>
      </w:pPr>
      <w:r>
        <w:rPr>
          <w:rFonts w:hint="eastAsia" w:ascii="宋体" w:hAnsi="宋体" w:eastAsia="宋体" w:cs="宋体"/>
          <w:b/>
          <w:sz w:val="21"/>
          <w:szCs w:val="21"/>
        </w:rPr>
        <w:t xml:space="preserve">②局部路段不合格：</w:t>
      </w:r>
      <w:r>
        <w:rPr>
          <w:rFonts w:hint="eastAsia" w:ascii="宋体" w:hAnsi="宋体" w:eastAsia="宋体" w:cs="宋体"/>
          <w:sz w:val="21"/>
          <w:szCs w:val="21"/>
        </w:rPr>
        <w:t xml:space="preserve">发生以下情形，则认定该路段不合格</w:t>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注：“局部路段”指全路段中，两条道路之间（路口归入本局部路段中）的部分。</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●3座及以上连续雨水窨井（边井）不合格；</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●单井不合格数量在该路段雨水窨（边）井总数的30%及以上；</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③全路段不合格：</w:t>
      </w:r>
      <w:r>
        <w:rPr>
          <w:rFonts w:hint="eastAsia" w:ascii="宋体" w:hAnsi="宋体" w:eastAsia="宋体" w:cs="宋体"/>
          <w:sz w:val="21"/>
          <w:szCs w:val="21"/>
        </w:rPr>
        <w:t xml:space="preserve">两条及以上局部路段不合格</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2、疏通考核结果判定</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标准：①管内残留淤泥厚度应不超过该段管道管径的1/5；②管内不得残留各种垃圾（无法清除的需及时上报）；③井盖打开后应安装平稳且与井框完全贴合；</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4 \* GB3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④</w:t>
      </w:r>
      <w:r>
        <w:rPr>
          <w:rFonts w:hint="eastAsia" w:ascii="宋体" w:hAnsi="宋体" w:eastAsia="宋体" w:cs="宋体"/>
          <w:sz w:val="21"/>
          <w:szCs w:val="21"/>
        </w:rPr>
        <w:fldChar w:fldCharType="end"/>
      </w:r>
      <w:r>
        <w:rPr>
          <w:rFonts w:hint="eastAsia" w:ascii="宋体" w:hAnsi="宋体" w:eastAsia="宋体" w:cs="宋体"/>
          <w:sz w:val="21"/>
          <w:szCs w:val="21"/>
        </w:rPr>
        <w:t xml:space="preserve">岸边式排放口不得堵塞。满足标准为合格，不满足为不合格。</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①单段不合格：</w:t>
      </w:r>
      <w:r/>
    </w:p>
    <w:tbl>
      <w:tblPr>
        <w:tblStyle w:val="772"/>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93"/>
        <w:gridCol w:w="4961"/>
      </w:tblGrid>
      <w:tr>
        <w:trPr/>
        <w:tc>
          <w:tcPr>
            <w:tcW w:w="2693" w:type="dxa"/>
            <w:vAlign w:val="top"/>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干管单段不合格</w:t>
            </w:r>
            <w:r/>
          </w:p>
        </w:tc>
        <w:tc>
          <w:tcPr>
            <w:tcW w:w="4961" w:type="dxa"/>
            <w:vAlign w:val="top"/>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sz w:val="21"/>
                <w:szCs w:val="21"/>
              </w:rPr>
              <w:t xml:space="preserve">1段雨水干管不合格</w:t>
            </w:r>
            <w:r/>
          </w:p>
        </w:tc>
      </w:tr>
      <w:tr>
        <w:trPr/>
        <w:tc>
          <w:tcPr>
            <w:tcW w:w="2693" w:type="dxa"/>
            <w:vAlign w:val="top"/>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支管单段不合格</w:t>
            </w:r>
            <w:r/>
          </w:p>
        </w:tc>
        <w:tc>
          <w:tcPr>
            <w:tcW w:w="4961" w:type="dxa"/>
            <w:vAlign w:val="top"/>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1段雨水支管不合格</w:t>
            </w:r>
            <w:r/>
          </w:p>
        </w:tc>
      </w:tr>
    </w:tbl>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注：两座连续雨水窨井之间的一段管道为“干管单段”，任意的一段雨水支管为“支管单段”</w:t>
      </w:r>
      <w:r/>
    </w:p>
    <w:p>
      <w:pPr>
        <w:ind w:firstLine="422"/>
        <w:jc w:val="both"/>
        <w:spacing w:line="324" w:lineRule="auto"/>
        <w:rPr>
          <w:rFonts w:hint="eastAsia" w:ascii="宋体" w:hAnsi="宋体" w:eastAsia="宋体" w:cs="宋体"/>
          <w:sz w:val="21"/>
          <w:szCs w:val="21"/>
        </w:rPr>
      </w:pPr>
      <w:r>
        <w:rPr>
          <w:rFonts w:hint="eastAsia" w:ascii="宋体" w:hAnsi="宋体" w:eastAsia="宋体" w:cs="宋体"/>
          <w:b/>
          <w:sz w:val="21"/>
          <w:szCs w:val="21"/>
        </w:rPr>
        <w:t xml:space="preserve">②局部路段不合格：</w:t>
      </w:r>
      <w:r>
        <w:rPr>
          <w:rFonts w:hint="eastAsia" w:ascii="宋体" w:hAnsi="宋体" w:eastAsia="宋体" w:cs="宋体"/>
          <w:sz w:val="21"/>
          <w:szCs w:val="21"/>
        </w:rPr>
        <w:t xml:space="preserve">发生以下情形，则认定该路段不合格</w:t>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注：“局部路段”指全路段中，两条道路之间（路口归入本局部路段中）的部分。</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●干管连续3个单段及以上不合格；</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●干管单段不合格数量在该段总数的30%及以上</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●支管单段不合格数量在该段总数的30%及以上；</w:t>
      </w:r>
      <w:r/>
    </w:p>
    <w:p>
      <w:pPr>
        <w:ind w:firstLine="422"/>
        <w:jc w:val="both"/>
        <w:spacing w:line="324" w:lineRule="auto"/>
        <w:rPr>
          <w:rFonts w:hint="eastAsia" w:ascii="宋体" w:hAnsi="宋体" w:eastAsia="宋体" w:cs="宋体"/>
          <w:sz w:val="21"/>
          <w:szCs w:val="21"/>
        </w:rPr>
      </w:pPr>
      <w:r>
        <w:rPr>
          <w:rFonts w:hint="eastAsia" w:ascii="宋体" w:hAnsi="宋体" w:eastAsia="宋体" w:cs="宋体"/>
          <w:b/>
          <w:sz w:val="21"/>
          <w:szCs w:val="21"/>
        </w:rPr>
        <w:t xml:space="preserve">③全路段不合格：</w:t>
      </w:r>
      <w:r>
        <w:rPr>
          <w:rFonts w:hint="eastAsia" w:ascii="宋体" w:hAnsi="宋体" w:eastAsia="宋体" w:cs="宋体"/>
          <w:sz w:val="21"/>
          <w:szCs w:val="21"/>
        </w:rPr>
        <w:t xml:space="preserve">两条及以上局部路段不合格</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3、考核结果处理办法</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考核结果采取计分形式并进行相应处罚，具体如下：</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（1）初验罚则</w:t>
      </w:r>
      <w:r/>
    </w:p>
    <w:tbl>
      <w:tblPr>
        <w:tblStyle w:val="7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1134"/>
        <w:gridCol w:w="3584"/>
        <w:gridCol w:w="3475"/>
      </w:tblGrid>
      <w:tr>
        <w:trPr/>
        <w:tc>
          <w:tcPr>
            <w:tcW w:w="1163" w:type="dxa"/>
            <w:vAlign w:val="center"/>
            <w:vMerge w:val="restart"/>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疏</w:t>
            </w:r>
            <w:r/>
          </w:p>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挖</w:t>
            </w:r>
            <w:r/>
          </w:p>
        </w:tc>
        <w:tc>
          <w:tcPr>
            <w:gridSpan w:val="2"/>
            <w:tcW w:w="4718"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sz w:val="21"/>
                <w:szCs w:val="21"/>
              </w:rPr>
              <w:t xml:space="preserve">单次、单个“单井不合格”</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每座窨井扣100元</w:t>
            </w:r>
            <w:r/>
          </w:p>
          <w:p>
            <w:pPr>
              <w:jc w:val="center"/>
              <w:spacing w:line="324" w:lineRule="auto"/>
              <w:rPr>
                <w:rFonts w:hint="eastAsia" w:ascii="宋体" w:hAnsi="宋体" w:eastAsia="宋体" w:cs="宋体"/>
                <w:b/>
                <w:sz w:val="21"/>
                <w:szCs w:val="21"/>
              </w:rPr>
            </w:pPr>
            <w:r>
              <w:rPr>
                <w:rFonts w:hint="eastAsia" w:ascii="宋体" w:hAnsi="宋体" w:eastAsia="宋体" w:cs="宋体"/>
                <w:sz w:val="21"/>
                <w:szCs w:val="21"/>
              </w:rPr>
              <w:t xml:space="preserve">每座边井扣60元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单次、单个 “局部路段不合格”</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每个局部路段扣1000元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单次、单个“全路段不合格”</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每个全部路段扣3000元</w:t>
            </w:r>
            <w:r/>
          </w:p>
        </w:tc>
      </w:tr>
      <w:tr>
        <w:trPr>
          <w:trHeight w:val="562"/>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考核过程中发现井盖未打开情况</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每座窨井扣1000元</w:t>
            </w:r>
            <w:r/>
          </w:p>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每座边井扣500元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考核过程中发现未挖行为</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每座窨井扣1000元</w:t>
            </w:r>
            <w:r/>
          </w:p>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每座边井扣500元</w:t>
            </w:r>
            <w:r/>
          </w:p>
        </w:tc>
      </w:tr>
      <w:tr>
        <w:trPr/>
        <w:tc>
          <w:tcPr>
            <w:tcW w:w="1163" w:type="dxa"/>
            <w:vAlign w:val="center"/>
            <w:vMerge w:val="restart"/>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疏</w:t>
            </w:r>
            <w:r/>
          </w:p>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通</w:t>
            </w:r>
            <w:r/>
          </w:p>
        </w:tc>
        <w:tc>
          <w:tcPr>
            <w:gridSpan w:val="2"/>
            <w:tcW w:w="4718"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sz w:val="21"/>
                <w:szCs w:val="21"/>
              </w:rPr>
              <w:t xml:space="preserve">单次、单个“干管单段不合格”</w:t>
            </w:r>
            <w:r/>
          </w:p>
        </w:tc>
        <w:tc>
          <w:tcPr>
            <w:tcW w:w="3475"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sz w:val="21"/>
                <w:szCs w:val="21"/>
              </w:rPr>
              <w:t xml:space="preserve">每个单段扣100元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单次、单个“支管单段不合格”</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每个单段计60元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单次、单个 “局部路段不合格”</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每个局部路段扣1000元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单次、单个“全路段不合格”</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每个全部路段扣3000元</w:t>
            </w:r>
            <w:r/>
          </w:p>
        </w:tc>
      </w:tr>
      <w:tr>
        <w:trPr/>
        <w:tc>
          <w:tcPr>
            <w:tcW w:w="1163" w:type="dxa"/>
            <w:vAlign w:val="center"/>
            <w:vMerge w:val="restart"/>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现场作业</w:t>
            </w:r>
            <w:r/>
          </w:p>
        </w:tc>
        <w:tc>
          <w:tcPr>
            <w:tcW w:w="1134"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b/>
                <w:sz w:val="21"/>
                <w:szCs w:val="21"/>
              </w:rPr>
              <w:t xml:space="preserve">考核参与</w:t>
            </w:r>
            <w:r>
              <w:rPr>
                <w:rFonts w:hint="eastAsia" w:ascii="宋体" w:hAnsi="宋体" w:eastAsia="宋体" w:cs="宋体"/>
                <w:sz w:val="21"/>
                <w:szCs w:val="21"/>
              </w:rPr>
              <w:t xml:space="preserve"> </w:t>
            </w:r>
            <w:r/>
          </w:p>
        </w:tc>
        <w:tc>
          <w:tcPr>
            <w:tcW w:w="3584"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未按要求派遣人员参与考核</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单次、单人扣100元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tcBorders>
              <w:right w:val="single" w:color="auto" w:sz="4" w:space="0"/>
            </w:tcBorders>
            <w:tcW w:w="1134" w:type="dxa"/>
            <w:vAlign w:val="center"/>
            <w:vMerge w:val="restart"/>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
                <w:bCs/>
                <w:sz w:val="21"/>
                <w:szCs w:val="21"/>
              </w:rPr>
              <w:t xml:space="preserve">作业计划</w:t>
            </w:r>
            <w:r/>
          </w:p>
        </w:tc>
        <w:tc>
          <w:tcPr>
            <w:tcBorders>
              <w:left w:val="single" w:color="auto" w:sz="4" w:space="0"/>
            </w:tcBorders>
            <w:tcW w:w="3584"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sz w:val="21"/>
                <w:szCs w:val="21"/>
              </w:rPr>
              <w:t xml:space="preserve">未按计划养护</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单次扣100元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tcBorders>
              <w:right w:val="single" w:color="auto" w:sz="4" w:space="0"/>
            </w:tcBorders>
            <w:tcW w:w="1134" w:type="dxa"/>
            <w:vAlign w:val="center"/>
            <w:vMerge w:val="continue"/>
            <w:textDirection w:val="lrTb"/>
            <w:noWrap w:val="false"/>
          </w:tcPr>
          <w:p>
            <w:pPr>
              <w:jc w:val="both"/>
              <w:spacing w:line="324"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Borders>
              <w:left w:val="single" w:color="auto" w:sz="4" w:space="0"/>
            </w:tcBorders>
            <w:tcW w:w="3584" w:type="dxa"/>
            <w:vAlign w:val="center"/>
            <w:textDirection w:val="lrTb"/>
            <w:noWrap w:val="false"/>
          </w:tcPr>
          <w:p>
            <w:pPr>
              <w:jc w:val="both"/>
              <w:spacing w:line="324" w:lineRule="auto"/>
              <w:rPr>
                <w:rFonts w:hint="eastAsia" w:ascii="宋体" w:hAnsi="宋体" w:eastAsia="宋体" w:cs="宋体"/>
                <w:bCs/>
                <w:sz w:val="21"/>
                <w:szCs w:val="21"/>
              </w:rPr>
            </w:pPr>
            <w:r>
              <w:rPr>
                <w:rFonts w:hint="eastAsia" w:ascii="宋体" w:hAnsi="宋体" w:eastAsia="宋体" w:cs="宋体"/>
                <w:bCs/>
                <w:sz w:val="21"/>
                <w:szCs w:val="21"/>
              </w:rPr>
              <w:t xml:space="preserve">未完成养护计划</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从超期日开始按照500元/填的标准累积扣费</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未制定作业计划</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单次扣100元</w:t>
            </w:r>
            <w:r/>
          </w:p>
        </w:tc>
      </w:tr>
      <w:tr>
        <w:trPr>
          <w:trHeight w:val="1473"/>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作业安全：</w:t>
            </w:r>
            <w:r/>
          </w:p>
          <w:p>
            <w:pPr>
              <w:ind w:firstLine="21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（1）夜间未穿戴反光马甲</w:t>
            </w:r>
            <w:r/>
          </w:p>
          <w:p>
            <w:pPr>
              <w:ind w:firstLine="21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（2）作业时未设置安全标志</w:t>
            </w:r>
            <w:r/>
          </w:p>
          <w:p>
            <w:pPr>
              <w:ind w:firstLine="21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（3）现场未配置专职安全员</w:t>
            </w:r>
            <w:r/>
          </w:p>
          <w:p>
            <w:pPr>
              <w:ind w:firstLine="21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（4）养护完成后未清洗路面</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单项、单次扣500元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b/>
                <w:sz w:val="21"/>
                <w:szCs w:val="21"/>
              </w:rPr>
              <w:t xml:space="preserve">作业人数：</w:t>
            </w:r>
            <w:r>
              <w:rPr>
                <w:rFonts w:hint="eastAsia" w:ascii="宋体" w:hAnsi="宋体" w:eastAsia="宋体" w:cs="宋体"/>
                <w:sz w:val="21"/>
                <w:szCs w:val="21"/>
              </w:rPr>
              <w:t xml:space="preserve">未按合同要求配置作业人员</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单人扣100元</w:t>
            </w:r>
            <w:r/>
          </w:p>
        </w:tc>
      </w:tr>
      <w:tr>
        <w:trPr>
          <w:trHeight w:val="952"/>
        </w:trPr>
        <w:tc>
          <w:tcPr>
            <w:tcW w:w="1163"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污泥处置</w:t>
            </w:r>
            <w:r/>
          </w:p>
        </w:tc>
        <w:tc>
          <w:tcPr>
            <w:gridSpan w:val="2"/>
            <w:tcW w:w="4718"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（1）淤泥随意倾倒</w:t>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（2）淤泥运输过程中抛洒地漏</w:t>
            </w:r>
            <w:r/>
          </w:p>
          <w:p>
            <w:pPr>
              <w:jc w:val="both"/>
              <w:spacing w:line="324" w:lineRule="auto"/>
              <w:rPr>
                <w:rFonts w:hint="eastAsia" w:ascii="宋体" w:hAnsi="宋体" w:eastAsia="宋体" w:cs="宋体"/>
                <w:b/>
                <w:sz w:val="21"/>
                <w:szCs w:val="21"/>
              </w:rPr>
            </w:pPr>
            <w:r>
              <w:rPr>
                <w:rFonts w:hint="eastAsia" w:ascii="宋体" w:hAnsi="宋体" w:eastAsia="宋体" w:cs="宋体"/>
                <w:sz w:val="21"/>
                <w:szCs w:val="21"/>
              </w:rPr>
              <w:t xml:space="preserve">（3）未规范处置淤泥</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单次扣500元</w:t>
            </w:r>
            <w:r/>
          </w:p>
        </w:tc>
      </w:tr>
      <w:tr>
        <w:trPr/>
        <w:tc>
          <w:tcPr>
            <w:tcW w:w="1163" w:type="dxa"/>
            <w:vAlign w:val="center"/>
            <w:vMerge w:val="restart"/>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资料及会议</w:t>
            </w:r>
            <w:r/>
          </w:p>
        </w:tc>
        <w:tc>
          <w:tcPr>
            <w:gridSpan w:val="2"/>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养护报表：</w:t>
            </w:r>
            <w:r>
              <w:rPr>
                <w:rFonts w:hint="eastAsia" w:ascii="宋体" w:hAnsi="宋体" w:eastAsia="宋体" w:cs="宋体"/>
                <w:bCs/>
                <w:sz w:val="21"/>
                <w:szCs w:val="21"/>
              </w:rPr>
              <w:t xml:space="preserve">未按要求及时提交养护报表</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单次单张扣500元</w:t>
            </w:r>
            <w:r/>
          </w:p>
        </w:tc>
      </w:tr>
      <w:tr>
        <w:trPr/>
        <w:tc>
          <w:tcPr>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会议：</w:t>
            </w:r>
            <w:r>
              <w:rPr>
                <w:rFonts w:hint="eastAsia" w:ascii="宋体" w:hAnsi="宋体" w:eastAsia="宋体" w:cs="宋体"/>
                <w:bCs/>
                <w:sz w:val="21"/>
                <w:szCs w:val="21"/>
              </w:rPr>
              <w:t xml:space="preserve">无故缺席养护例会及其它相关会议</w:t>
            </w:r>
            <w:r/>
          </w:p>
        </w:tc>
        <w:tc>
          <w:tcPr>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单次扣300元</w:t>
            </w:r>
            <w:r/>
          </w:p>
        </w:tc>
      </w:tr>
      <w:tr>
        <w:trPr/>
        <w:tc>
          <w:tcPr>
            <w:tcW w:w="1163"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任务执行</w:t>
            </w:r>
            <w:r/>
          </w:p>
        </w:tc>
        <w:tc>
          <w:tcPr>
            <w:gridSpan w:val="2"/>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sz w:val="21"/>
                <w:szCs w:val="21"/>
              </w:rPr>
              <w:t xml:space="preserve">对甲方下派的在合同范围内的各项任务不执行或逾期执行</w:t>
            </w:r>
            <w:r/>
          </w:p>
        </w:tc>
        <w:tc>
          <w:tcPr>
            <w:tcW w:w="3475"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逾期执行单次、单项扣500元，</w:t>
            </w:r>
            <w:r/>
          </w:p>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不执行单次、单项扣5000元，    三次或三次以上不执行任务，取消下一年度投标资格</w:t>
            </w:r>
            <w:r/>
          </w:p>
        </w:tc>
      </w:tr>
      <w:tr>
        <w:trPr/>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工单</w:t>
            </w:r>
            <w:r/>
          </w:p>
        </w:tc>
        <w:tc>
          <w:tcPr>
            <w:gridSpan w:val="2"/>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Cs/>
                <w:sz w:val="21"/>
                <w:szCs w:val="21"/>
              </w:rPr>
              <w:t xml:space="preserve">10分钟内未响应或半小时内未到现场踏勘并上报</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单次500元</w:t>
            </w:r>
            <w:r/>
          </w:p>
        </w:tc>
      </w:tr>
      <w:tr>
        <w:trPr/>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gridSpan w:val="2"/>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bCs/>
                <w:sz w:val="21"/>
                <w:szCs w:val="21"/>
              </w:rPr>
              <w:t xml:space="preserve">未及时处理，造成综治中心平台扣分</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单次3000元，一年内出现三次或三次以上未及时处理，取消下一次投标资格</w:t>
            </w:r>
            <w:r/>
          </w:p>
        </w:tc>
      </w:tr>
      <w:tr>
        <w:trPr/>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不良影响</w:t>
            </w:r>
            <w:r/>
          </w:p>
        </w:tc>
        <w:tc>
          <w:tcPr>
            <w:gridSpan w:val="2"/>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jc w:val="both"/>
              <w:spacing w:line="324" w:lineRule="auto"/>
              <w:rPr>
                <w:rFonts w:hint="eastAsia" w:ascii="宋体" w:hAnsi="宋体" w:eastAsia="宋体" w:cs="宋体"/>
                <w:bCs/>
                <w:sz w:val="21"/>
                <w:szCs w:val="21"/>
              </w:rPr>
            </w:pPr>
            <w:r>
              <w:rPr>
                <w:rFonts w:hint="eastAsia" w:ascii="宋体" w:hAnsi="宋体" w:eastAsia="宋体" w:cs="宋体"/>
                <w:bCs/>
                <w:sz w:val="21"/>
                <w:szCs w:val="21"/>
              </w:rPr>
              <w:t xml:space="preserve">由于养护不到位造成的窨边井盖缺失，导致安全事故</w:t>
            </w:r>
            <w:r/>
          </w:p>
          <w:p>
            <w:pPr>
              <w:jc w:val="both"/>
              <w:spacing w:line="324" w:lineRule="auto"/>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bCs/>
                <w:sz w:val="21"/>
                <w:szCs w:val="21"/>
              </w:rPr>
              <w:t xml:space="preserve">单项扣10000元，取消下一次投标资格</w:t>
            </w:r>
            <w:r/>
          </w:p>
        </w:tc>
      </w:tr>
      <w:tr>
        <w:trPr/>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雨中巡查</w:t>
            </w:r>
            <w:r/>
          </w:p>
        </w:tc>
        <w:tc>
          <w:tcPr>
            <w:gridSpan w:val="2"/>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jc w:val="both"/>
              <w:spacing w:line="324" w:lineRule="auto"/>
              <w:rPr>
                <w:rFonts w:hint="eastAsia" w:ascii="宋体" w:hAnsi="宋体" w:eastAsia="宋体" w:cs="宋体"/>
                <w:b/>
                <w:sz w:val="21"/>
                <w:szCs w:val="21"/>
              </w:rPr>
            </w:pPr>
            <w:r>
              <w:rPr>
                <w:rFonts w:hint="eastAsia" w:ascii="宋体" w:hAnsi="宋体" w:eastAsia="宋体" w:cs="宋体"/>
                <w:sz w:val="21"/>
                <w:szCs w:val="21"/>
              </w:rPr>
              <w:t xml:space="preserve">未按照甲方要求做好雨中加强巡查和日常巡查</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单次500元</w:t>
            </w:r>
            <w:r/>
          </w:p>
        </w:tc>
      </w:tr>
      <w:tr>
        <w:trPr/>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防汛抢险</w:t>
            </w:r>
            <w:r/>
          </w:p>
        </w:tc>
        <w:tc>
          <w:tcPr>
            <w:gridSpan w:val="2"/>
            <w:tcBorders>
              <w:top w:val="single" w:color="000000" w:sz="4" w:space="0"/>
              <w:left w:val="single" w:color="000000" w:sz="4" w:space="0"/>
              <w:bottom w:val="single" w:color="000000" w:sz="4" w:space="0"/>
              <w:right w:val="single" w:color="000000" w:sz="4" w:space="0"/>
            </w:tcBorders>
            <w:tcW w:w="4718" w:type="dxa"/>
            <w:vAlign w:val="center"/>
            <w:textDirection w:val="lrTb"/>
            <w:noWrap w:val="false"/>
          </w:tcPr>
          <w:p>
            <w:pPr>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防汛期间未按照甲方指令参与防汛抢险</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center"/>
              <w:spacing w:line="324" w:lineRule="auto"/>
              <w:rPr>
                <w:rFonts w:hint="eastAsia" w:ascii="宋体" w:hAnsi="宋体" w:eastAsia="宋体" w:cs="宋体"/>
                <w:sz w:val="21"/>
                <w:szCs w:val="21"/>
              </w:rPr>
            </w:pPr>
            <w:r>
              <w:rPr>
                <w:rFonts w:hint="eastAsia" w:ascii="宋体" w:hAnsi="宋体" w:eastAsia="宋体" w:cs="宋体"/>
                <w:sz w:val="21"/>
                <w:szCs w:val="21"/>
              </w:rPr>
              <w:t xml:space="preserve">单次2000元</w:t>
            </w:r>
            <w:r/>
          </w:p>
        </w:tc>
      </w:tr>
    </w:tbl>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（2）复验罚则</w:t>
      </w:r>
      <w:r/>
    </w:p>
    <w:p>
      <w:pPr>
        <w:ind w:firstLine="63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逾期未整改，单次、单项、单日加扣200元；复验不合格，按初验考核办法加倍执行。</w:t>
      </w:r>
      <w:r/>
    </w:p>
    <w:p>
      <w:pPr>
        <w:ind w:firstLine="422"/>
        <w:jc w:val="both"/>
        <w:spacing w:line="324" w:lineRule="auto"/>
        <w:rPr>
          <w:rFonts w:hint="eastAsia" w:ascii="宋体" w:hAnsi="宋体" w:eastAsia="宋体" w:cs="宋体"/>
          <w:b/>
          <w:sz w:val="21"/>
          <w:szCs w:val="21"/>
        </w:rPr>
      </w:pPr>
      <w:r>
        <w:rPr>
          <w:rFonts w:hint="eastAsia" w:ascii="宋体" w:hAnsi="宋体" w:eastAsia="宋体" w:cs="宋体"/>
          <w:b/>
          <w:sz w:val="21"/>
          <w:szCs w:val="21"/>
        </w:rPr>
        <w:t xml:space="preserve">3、整改办法</w:t>
      </w:r>
      <w:r/>
    </w:p>
    <w:p>
      <w:pPr>
        <w:ind w:firstLine="420"/>
        <w:jc w:val="both"/>
        <w:spacing w:line="324" w:lineRule="auto"/>
        <w:rPr>
          <w:rFonts w:hint="eastAsia" w:ascii="宋体" w:hAnsi="宋体" w:eastAsia="宋体" w:cs="宋体"/>
          <w:sz w:val="21"/>
          <w:szCs w:val="21"/>
        </w:rPr>
      </w:pPr>
      <w:r>
        <w:rPr>
          <w:rFonts w:hint="eastAsia" w:ascii="宋体" w:hAnsi="宋体" w:eastAsia="宋体" w:cs="宋体"/>
          <w:sz w:val="21"/>
          <w:szCs w:val="21"/>
        </w:rPr>
        <w:t xml:space="preserve">初验不合格，甲方要求施工单位限期整改。整改完成后乙方应在三日内向甲方提出复验申请，甲方将及时组织复验，超过三日未提交申请，以逾期未整改计。</w:t>
      </w:r>
      <w:r/>
    </w:p>
    <w:p>
      <w:pPr>
        <w:ind w:firstLine="420"/>
        <w:jc w:val="both"/>
        <w:spacing w:line="324" w:lineRule="auto"/>
        <w:rPr>
          <w:rFonts w:hint="eastAsia" w:ascii="宋体" w:hAnsi="宋体" w:eastAsia="宋体" w:cs="宋体"/>
          <w:b/>
          <w:sz w:val="21"/>
          <w:szCs w:val="21"/>
          <w:lang w:val="zh-CN"/>
        </w:rPr>
      </w:pPr>
      <w:r>
        <w:rPr>
          <w:rFonts w:hint="eastAsia" w:ascii="宋体" w:hAnsi="宋体" w:eastAsia="宋体" w:cs="宋体"/>
          <w:sz w:val="21"/>
          <w:szCs w:val="21"/>
        </w:rPr>
        <w:t xml:space="preserve">特殊情况应提前申请，提交时间遇节假日则顺延。</w:t>
      </w:r>
      <w:r/>
    </w:p>
    <w:p>
      <w:pPr>
        <w:ind w:left="0" w:firstLine="220"/>
        <w:jc w:val="both"/>
        <w:keepLines w:val="0"/>
        <w:keepNext w:val="0"/>
        <w:pageBreakBefore w:val="0"/>
        <w:spacing w:line="336"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3"/>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宋体ラ...">
    <w:panose1 w:val="02010600030101010101"/>
  </w:font>
  <w:font w:name="仿宋_GB2312">
    <w:panose1 w:val="02010609060101010101"/>
  </w:font>
  <w:font w:name="Verdana">
    <w:panose1 w:val="020B0604030504040204"/>
  </w:font>
  <w:font w:name="黑体">
    <w:panose1 w:val="02010609060101010101"/>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p>
    <w:pPr>
      <w:pStyle w:val="779"/>
      <w:ind w:left="0"/>
      <w:spacing w:before="0" w:line="14" w:lineRule="auto"/>
      <w:rPr>
        <w:rFonts w:ascii="Times New Roman" w:eastAsia="等线"/>
        <w:szCs w:val="20"/>
      </w:rPr>
    </w:pPr>
    <w:r>
      <w:rPr>
        <w:rFonts w:ascii="Times New Roman" w:eastAsia="等线"/>
        <w:szCs w:val="20"/>
      </w:rPr>
    </w:r>
    <w:r/>
  </w:p>
  <w:p>
    <w:pPr>
      <w:pStyle w:val="779"/>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65</w:t>
                    </w:r>
                    <w:r>
                      <w:rPr>
                        <w:sz w:val="15"/>
                        <w:szCs w:val="15"/>
                      </w:rPr>
                      <w:fldChar w:fldCharType="end"/>
                    </w:r>
                    <w:r>
                      <w:rPr>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0"/>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8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822"/>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1" w:default="1">
    <w:name w:val="Normal"/>
    <w:uiPriority w:val="1"/>
    <w:qFormat/>
    <w:pPr>
      <w:widowControl w:val="off"/>
    </w:pPr>
    <w:rPr>
      <w:rFonts w:ascii="宋体" w:hAnsi="Times New Roman" w:eastAsia="宋体" w:cs="宋体"/>
      <w:sz w:val="22"/>
      <w:szCs w:val="22"/>
      <w:lang w:val="en-US" w:eastAsia="zh-CN" w:bidi="ar-SA"/>
    </w:rPr>
  </w:style>
  <w:style w:type="paragraph" w:styleId="762">
    <w:name w:val="Heading 1"/>
    <w:basedOn w:val="761"/>
    <w:next w:val="761"/>
    <w:link w:val="982"/>
    <w:uiPriority w:val="1"/>
    <w:qFormat/>
    <w:pPr>
      <w:ind w:right="406"/>
      <w:jc w:val="center"/>
      <w:outlineLvl w:val="0"/>
    </w:pPr>
    <w:rPr>
      <w:rFonts w:cs="Times New Roman"/>
      <w:b/>
      <w:bCs/>
      <w:sz w:val="72"/>
      <w:szCs w:val="72"/>
    </w:rPr>
  </w:style>
  <w:style w:type="paragraph" w:styleId="763">
    <w:name w:val="Heading 2"/>
    <w:basedOn w:val="761"/>
    <w:next w:val="761"/>
    <w:link w:val="983"/>
    <w:uiPriority w:val="1"/>
    <w:qFormat/>
    <w:pPr>
      <w:ind w:left="2791"/>
      <w:spacing w:before="26"/>
      <w:outlineLvl w:val="1"/>
    </w:pPr>
    <w:rPr>
      <w:rFonts w:cs="Times New Roman"/>
      <w:b/>
      <w:bCs/>
      <w:sz w:val="44"/>
      <w:szCs w:val="44"/>
    </w:rPr>
  </w:style>
  <w:style w:type="paragraph" w:styleId="764">
    <w:name w:val="Heading 3"/>
    <w:basedOn w:val="761"/>
    <w:next w:val="761"/>
    <w:link w:val="984"/>
    <w:uiPriority w:val="1"/>
    <w:qFormat/>
    <w:pPr>
      <w:ind w:left="909"/>
      <w:spacing w:before="1"/>
      <w:outlineLvl w:val="2"/>
    </w:pPr>
    <w:rPr>
      <w:rFonts w:cs="Times New Roman"/>
      <w:b/>
      <w:bCs/>
      <w:sz w:val="36"/>
      <w:szCs w:val="36"/>
    </w:rPr>
  </w:style>
  <w:style w:type="paragraph" w:styleId="765">
    <w:name w:val="Heading 4"/>
    <w:basedOn w:val="761"/>
    <w:next w:val="761"/>
    <w:link w:val="823"/>
    <w:uiPriority w:val="1"/>
    <w:qFormat/>
    <w:pPr>
      <w:outlineLvl w:val="3"/>
    </w:pPr>
    <w:rPr>
      <w:rFonts w:cs="Times New Roman"/>
      <w:b/>
      <w:bCs/>
      <w:sz w:val="32"/>
      <w:szCs w:val="32"/>
    </w:rPr>
  </w:style>
  <w:style w:type="paragraph" w:styleId="766">
    <w:name w:val="Heading 5"/>
    <w:basedOn w:val="761"/>
    <w:next w:val="761"/>
    <w:link w:val="985"/>
    <w:uiPriority w:val="1"/>
    <w:qFormat/>
    <w:pPr>
      <w:ind w:left="847"/>
      <w:outlineLvl w:val="4"/>
    </w:pPr>
    <w:rPr>
      <w:rFonts w:cs="Times New Roman"/>
      <w:sz w:val="24"/>
      <w:szCs w:val="24"/>
    </w:rPr>
  </w:style>
  <w:style w:type="paragraph" w:styleId="767">
    <w:name w:val="Heading 6"/>
    <w:basedOn w:val="761"/>
    <w:next w:val="761"/>
    <w:link w:val="986"/>
    <w:uiPriority w:val="1"/>
    <w:qFormat/>
    <w:pPr>
      <w:ind w:left="367"/>
      <w:outlineLvl w:val="5"/>
    </w:pPr>
    <w:rPr>
      <w:rFonts w:cs="Times New Roman"/>
      <w:b/>
      <w:bCs/>
      <w:sz w:val="20"/>
      <w:szCs w:val="21"/>
    </w:rPr>
  </w:style>
  <w:style w:type="paragraph" w:styleId="768">
    <w:name w:val="Heading 7"/>
    <w:basedOn w:val="761"/>
    <w:next w:val="761"/>
    <w:link w:val="859"/>
    <w:uiPriority w:val="9"/>
    <w:unhideWhenUsed/>
    <w:qFormat/>
    <w:pPr>
      <w:keepLines/>
      <w:keepNext/>
      <w:spacing w:before="320" w:after="200"/>
      <w:outlineLvl w:val="6"/>
    </w:pPr>
    <w:rPr>
      <w:rFonts w:ascii="Arial" w:hAnsi="Arial" w:eastAsia="Arial" w:cs="Arial"/>
      <w:b/>
      <w:bCs/>
      <w:i/>
      <w:iCs/>
    </w:rPr>
  </w:style>
  <w:style w:type="paragraph" w:styleId="769">
    <w:name w:val="Heading 8"/>
    <w:basedOn w:val="761"/>
    <w:next w:val="761"/>
    <w:link w:val="860"/>
    <w:uiPriority w:val="9"/>
    <w:unhideWhenUsed/>
    <w:qFormat/>
    <w:pPr>
      <w:keepLines/>
      <w:keepNext/>
      <w:spacing w:before="320" w:after="200"/>
      <w:outlineLvl w:val="7"/>
    </w:pPr>
    <w:rPr>
      <w:rFonts w:ascii="Arial" w:hAnsi="Arial" w:eastAsia="Arial" w:cs="Arial"/>
      <w:i/>
      <w:iCs/>
    </w:rPr>
  </w:style>
  <w:style w:type="paragraph" w:styleId="770">
    <w:name w:val="Heading 9"/>
    <w:basedOn w:val="761"/>
    <w:next w:val="761"/>
    <w:link w:val="861"/>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spacing w:after="57"/>
    </w:pPr>
  </w:style>
  <w:style w:type="paragraph" w:styleId="774">
    <w:name w:val="Normal Indent"/>
    <w:basedOn w:val="761"/>
    <w:link w:val="987"/>
    <w:uiPriority w:val="0"/>
    <w:qFormat/>
    <w:pPr>
      <w:ind w:firstLine="420"/>
    </w:pPr>
    <w:rPr>
      <w:rFonts w:ascii="Times New Roman" w:eastAsia="楷体_GB2312" w:cs="Times New Roman"/>
      <w:sz w:val="21"/>
      <w:szCs w:val="20"/>
    </w:rPr>
  </w:style>
  <w:style w:type="paragraph" w:styleId="775">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6">
    <w:name w:val="Document Map"/>
    <w:next w:val="777"/>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777">
    <w:name w:val="Plain Text"/>
    <w:basedOn w:val="761"/>
    <w:link w:val="1042"/>
    <w:uiPriority w:val="0"/>
    <w:qFormat/>
    <w:pPr>
      <w:jc w:val="both"/>
    </w:pPr>
    <w:rPr>
      <w:rFonts w:hAnsi="Courier New" w:eastAsia="楷体_GB2312" w:cs="Times New Roman"/>
      <w:sz w:val="26"/>
      <w:szCs w:val="20"/>
    </w:rPr>
  </w:style>
  <w:style w:type="paragraph" w:styleId="778">
    <w:name w:val="annotation text"/>
    <w:basedOn w:val="761"/>
    <w:link w:val="988"/>
    <w:uiPriority w:val="0"/>
    <w:qFormat/>
    <w:rPr>
      <w:rFonts w:ascii="Calibri" w:hAnsi="Calibri" w:cs="Times New Roman"/>
      <w:sz w:val="20"/>
      <w:szCs w:val="20"/>
    </w:rPr>
  </w:style>
  <w:style w:type="paragraph" w:styleId="779">
    <w:name w:val="Body Text"/>
    <w:basedOn w:val="761"/>
    <w:next w:val="780"/>
    <w:link w:val="989"/>
    <w:uiPriority w:val="99"/>
    <w:qFormat/>
    <w:pPr>
      <w:ind w:left="367"/>
      <w:spacing w:before="132"/>
    </w:pPr>
    <w:rPr>
      <w:rFonts w:cs="Times New Roman"/>
      <w:sz w:val="20"/>
      <w:szCs w:val="21"/>
    </w:rPr>
  </w:style>
  <w:style w:type="paragraph" w:styleId="780">
    <w:name w:val="List Bullet 5"/>
    <w:basedOn w:val="761"/>
    <w:uiPriority w:val="99"/>
    <w:semiHidden/>
    <w:unhideWhenUsed/>
    <w:qFormat/>
    <w:pPr>
      <w:numPr>
        <w:ilvl w:val="0"/>
        <w:numId w:val="1"/>
      </w:numPr>
    </w:pPr>
  </w:style>
  <w:style w:type="paragraph" w:styleId="781">
    <w:name w:val="Body Text Indent"/>
    <w:basedOn w:val="761"/>
    <w:link w:val="990"/>
    <w:uiPriority w:val="99"/>
    <w:unhideWhenUsed/>
    <w:qFormat/>
    <w:pPr>
      <w:ind w:left="420"/>
      <w:spacing w:after="120"/>
    </w:pPr>
    <w:rPr>
      <w:rFonts w:cs="Times New Roman"/>
      <w:szCs w:val="20"/>
    </w:rPr>
  </w:style>
  <w:style w:type="paragraph" w:styleId="782">
    <w:name w:val="index 4"/>
    <w:basedOn w:val="761"/>
    <w:next w:val="761"/>
    <w:uiPriority w:val="0"/>
    <w:semiHidden/>
    <w:qFormat/>
    <w:pPr>
      <w:ind w:left="600"/>
      <w:jc w:val="both"/>
    </w:pPr>
    <w:rPr>
      <w:rFonts w:ascii="Calibri" w:hAnsi="Calibri"/>
      <w:sz w:val="21"/>
      <w:szCs w:val="20"/>
    </w:rPr>
  </w:style>
  <w:style w:type="paragraph" w:styleId="783">
    <w:name w:val="toc 5"/>
    <w:basedOn w:val="761"/>
    <w:next w:val="761"/>
    <w:uiPriority w:val="39"/>
    <w:unhideWhenUsed/>
    <w:qFormat/>
    <w:pPr>
      <w:ind w:left="1134"/>
      <w:spacing w:after="57"/>
    </w:pPr>
  </w:style>
  <w:style w:type="paragraph" w:styleId="784">
    <w:name w:val="toc 3"/>
    <w:basedOn w:val="761"/>
    <w:next w:val="761"/>
    <w:uiPriority w:val="39"/>
    <w:unhideWhenUsed/>
    <w:qFormat/>
    <w:pPr>
      <w:ind w:left="567"/>
      <w:spacing w:after="57"/>
    </w:pPr>
  </w:style>
  <w:style w:type="paragraph" w:styleId="785">
    <w:name w:val="toc 8"/>
    <w:basedOn w:val="761"/>
    <w:next w:val="761"/>
    <w:uiPriority w:val="39"/>
    <w:unhideWhenUsed/>
    <w:qFormat/>
    <w:pPr>
      <w:ind w:left="1984"/>
      <w:spacing w:after="57"/>
    </w:pPr>
  </w:style>
  <w:style w:type="paragraph" w:styleId="786">
    <w:name w:val="Date"/>
    <w:basedOn w:val="761"/>
    <w:next w:val="761"/>
    <w:link w:val="992"/>
    <w:uiPriority w:val="99"/>
    <w:unhideWhenUsed/>
    <w:qFormat/>
    <w:pPr>
      <w:ind w:left="100"/>
    </w:pPr>
    <w:rPr>
      <w:rFonts w:cs="Times New Roman"/>
    </w:rPr>
  </w:style>
  <w:style w:type="paragraph" w:styleId="787">
    <w:name w:val="Body Text Indent 2"/>
    <w:uiPriority w:val="0"/>
    <w:qFormat/>
    <w:pPr>
      <w:ind w:left="1" w:firstLine="480"/>
      <w:jc w:val="both"/>
      <w:spacing w:line="400" w:lineRule="exact"/>
      <w:widowControl w:val="off"/>
      <w:tabs>
        <w:tab w:val="left" w:pos="360" w:leader="none"/>
      </w:tabs>
    </w:pPr>
    <w:rPr>
      <w:rFonts w:ascii="Times New Roman" w:hAnsi="Times New Roman" w:eastAsia="宋体" w:cs="Times New Roman"/>
      <w:sz w:val="24"/>
      <w:szCs w:val="24"/>
      <w:lang w:val="en-US" w:eastAsia="zh-CN" w:bidi="ar-SA"/>
    </w:rPr>
  </w:style>
  <w:style w:type="paragraph" w:styleId="788">
    <w:name w:val="endnote text"/>
    <w:basedOn w:val="761"/>
    <w:link w:val="980"/>
    <w:uiPriority w:val="99"/>
    <w:semiHidden/>
    <w:unhideWhenUsed/>
    <w:qFormat/>
    <w:rPr>
      <w:sz w:val="20"/>
    </w:rPr>
  </w:style>
  <w:style w:type="paragraph" w:styleId="789">
    <w:name w:val="Balloon Text"/>
    <w:basedOn w:val="761"/>
    <w:link w:val="1058"/>
    <w:uiPriority w:val="99"/>
    <w:semiHidden/>
    <w:unhideWhenUsed/>
    <w:qFormat/>
    <w:rPr>
      <w:sz w:val="18"/>
      <w:szCs w:val="18"/>
    </w:rPr>
  </w:style>
  <w:style w:type="paragraph" w:styleId="790">
    <w:name w:val="Footer"/>
    <w:basedOn w:val="761"/>
    <w:link w:val="993"/>
    <w:uiPriority w:val="99"/>
    <w:unhideWhenUsed/>
    <w:qFormat/>
    <w:pPr>
      <w:tabs>
        <w:tab w:val="center" w:pos="4153" w:leader="none"/>
        <w:tab w:val="right" w:pos="8306" w:leader="none"/>
      </w:tabs>
    </w:pPr>
    <w:rPr>
      <w:rFonts w:cs="Times New Roman"/>
      <w:sz w:val="18"/>
      <w:szCs w:val="18"/>
    </w:rPr>
  </w:style>
  <w:style w:type="paragraph" w:styleId="791">
    <w:name w:val="envelope return"/>
    <w:basedOn w:val="761"/>
    <w:uiPriority w:val="0"/>
    <w:qFormat/>
    <w:rPr>
      <w:rFonts w:ascii="Arial" w:hAnsi="Arial"/>
      <w:sz w:val="21"/>
      <w:szCs w:val="24"/>
    </w:rPr>
  </w:style>
  <w:style w:type="paragraph" w:styleId="792">
    <w:name w:val="Header"/>
    <w:basedOn w:val="761"/>
    <w:next w:val="761"/>
    <w:link w:val="994"/>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793">
    <w:name w:val="toc 1"/>
    <w:basedOn w:val="761"/>
    <w:next w:val="761"/>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794">
    <w:name w:val="toc 4"/>
    <w:basedOn w:val="761"/>
    <w:next w:val="761"/>
    <w:uiPriority w:val="39"/>
    <w:unhideWhenUsed/>
    <w:qFormat/>
    <w:pPr>
      <w:ind w:left="850"/>
      <w:spacing w:after="57"/>
    </w:pPr>
  </w:style>
  <w:style w:type="paragraph" w:styleId="795">
    <w:name w:val="Subtitle"/>
    <w:basedOn w:val="761"/>
    <w:next w:val="761"/>
    <w:link w:val="865"/>
    <w:uiPriority w:val="11"/>
    <w:qFormat/>
    <w:pPr>
      <w:spacing w:before="200" w:after="200"/>
    </w:pPr>
    <w:rPr>
      <w:sz w:val="24"/>
      <w:szCs w:val="24"/>
    </w:rPr>
  </w:style>
  <w:style w:type="paragraph" w:styleId="796">
    <w:name w:val="footnote text"/>
    <w:basedOn w:val="761"/>
    <w:link w:val="979"/>
    <w:uiPriority w:val="99"/>
    <w:semiHidden/>
    <w:unhideWhenUsed/>
    <w:qFormat/>
    <w:pPr>
      <w:spacing w:after="40"/>
    </w:pPr>
    <w:rPr>
      <w:sz w:val="18"/>
    </w:rPr>
  </w:style>
  <w:style w:type="paragraph" w:styleId="797">
    <w:name w:val="toc 6"/>
    <w:basedOn w:val="761"/>
    <w:next w:val="761"/>
    <w:uiPriority w:val="39"/>
    <w:unhideWhenUsed/>
    <w:qFormat/>
    <w:pPr>
      <w:ind w:left="1417"/>
      <w:spacing w:after="57"/>
    </w:pPr>
  </w:style>
  <w:style w:type="paragraph" w:styleId="798">
    <w:name w:val="Body Text Indent 3"/>
    <w:basedOn w:val="761"/>
    <w:link w:val="995"/>
    <w:uiPriority w:val="99"/>
    <w:unhideWhenUsed/>
    <w:qFormat/>
    <w:pPr>
      <w:ind w:left="420"/>
      <w:spacing w:after="120"/>
    </w:pPr>
    <w:rPr>
      <w:rFonts w:cs="Times New Roman"/>
      <w:sz w:val="16"/>
      <w:szCs w:val="16"/>
    </w:rPr>
  </w:style>
  <w:style w:type="paragraph" w:styleId="799">
    <w:name w:val="table of figures"/>
    <w:basedOn w:val="761"/>
    <w:next w:val="761"/>
    <w:uiPriority w:val="99"/>
    <w:unhideWhenUsed/>
    <w:qFormat/>
  </w:style>
  <w:style w:type="paragraph" w:styleId="800">
    <w:name w:val="toc 2"/>
    <w:basedOn w:val="761"/>
    <w:next w:val="761"/>
    <w:uiPriority w:val="39"/>
    <w:unhideWhenUsed/>
    <w:qFormat/>
    <w:pPr>
      <w:ind w:left="283"/>
      <w:spacing w:after="57"/>
    </w:pPr>
  </w:style>
  <w:style w:type="paragraph" w:styleId="801">
    <w:name w:val="toc 9"/>
    <w:basedOn w:val="761"/>
    <w:next w:val="761"/>
    <w:uiPriority w:val="39"/>
    <w:unhideWhenUsed/>
    <w:qFormat/>
    <w:pPr>
      <w:ind w:left="2268"/>
      <w:spacing w:after="57"/>
    </w:pPr>
  </w:style>
  <w:style w:type="paragraph" w:styleId="802">
    <w:name w:val="Normal (Web)"/>
    <w:basedOn w:val="761"/>
    <w:next w:val="761"/>
    <w:link w:val="996"/>
    <w:uiPriority w:val="0"/>
    <w:qFormat/>
    <w:pPr>
      <w:jc w:val="both"/>
    </w:pPr>
    <w:rPr>
      <w:rFonts w:ascii="Times New Roman" w:cs="Times New Roman"/>
      <w:sz w:val="24"/>
      <w:szCs w:val="21"/>
    </w:rPr>
  </w:style>
  <w:style w:type="paragraph" w:styleId="803">
    <w:name w:val="Title"/>
    <w:basedOn w:val="761"/>
    <w:next w:val="761"/>
    <w:link w:val="864"/>
    <w:uiPriority w:val="10"/>
    <w:qFormat/>
    <w:pPr>
      <w:contextualSpacing/>
      <w:spacing w:before="300" w:after="200"/>
    </w:pPr>
    <w:rPr>
      <w:sz w:val="48"/>
      <w:szCs w:val="48"/>
    </w:rPr>
  </w:style>
  <w:style w:type="paragraph" w:styleId="804">
    <w:name w:val="annotation subject"/>
    <w:basedOn w:val="778"/>
    <w:next w:val="778"/>
    <w:link w:val="997"/>
    <w:uiPriority w:val="99"/>
    <w:unhideWhenUsed/>
    <w:qFormat/>
    <w:rPr>
      <w:rFonts w:ascii="宋体" w:hAnsi="Times New Roman"/>
      <w:b/>
      <w:bCs/>
      <w:sz w:val="22"/>
      <w:szCs w:val="22"/>
    </w:rPr>
  </w:style>
  <w:style w:type="paragraph" w:styleId="805">
    <w:name w:val="Body Text First Indent"/>
    <w:basedOn w:val="761"/>
    <w:next w:val="761"/>
    <w:uiPriority w:val="0"/>
    <w:qFormat/>
    <w:pPr>
      <w:ind w:firstLine="200"/>
      <w:spacing w:line="360" w:lineRule="auto"/>
    </w:pPr>
    <w:rPr>
      <w:rFonts w:ascii="仿宋_GB2312" w:hAnsi="宋体" w:eastAsia="仿宋_GB2312" w:cs="宋体"/>
      <w:sz w:val="30"/>
      <w:szCs w:val="30"/>
    </w:rPr>
  </w:style>
  <w:style w:type="paragraph" w:styleId="806">
    <w:name w:val="Body Text First Indent 2"/>
    <w:basedOn w:val="781"/>
    <w:link w:val="1059"/>
    <w:uiPriority w:val="99"/>
    <w:semiHidden/>
    <w:unhideWhenUsed/>
    <w:qFormat/>
    <w:pPr>
      <w:ind w:left="200" w:firstLine="420"/>
    </w:pPr>
    <w:rPr>
      <w:rFonts w:cs="宋体"/>
      <w:szCs w:val="22"/>
    </w:rPr>
  </w:style>
  <w:style w:type="table" w:styleId="807">
    <w:name w:val="Table Grid"/>
    <w:basedOn w:val="7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8">
    <w:name w:val="Strong"/>
    <w:uiPriority w:val="22"/>
    <w:qFormat/>
    <w:rPr>
      <w:b/>
    </w:rPr>
  </w:style>
  <w:style w:type="character" w:styleId="809">
    <w:name w:val="endnote reference"/>
    <w:uiPriority w:val="99"/>
    <w:semiHidden/>
    <w:unhideWhenUsed/>
    <w:qFormat/>
    <w:rPr>
      <w:vertAlign w:val="superscript"/>
    </w:rPr>
  </w:style>
  <w:style w:type="character" w:styleId="810">
    <w:name w:val="page number"/>
    <w:uiPriority w:val="0"/>
    <w:qFormat/>
  </w:style>
  <w:style w:type="character" w:styleId="811">
    <w:name w:val="HTML Typewriter"/>
    <w:uiPriority w:val="0"/>
    <w:qFormat/>
    <w:rPr>
      <w:rFonts w:ascii="黑体" w:hAnsi="Courier New" w:eastAsia="黑体" w:cs="Courier New"/>
      <w:sz w:val="14"/>
      <w:szCs w:val="14"/>
      <w:lang w:val="en-US" w:eastAsia="zh-CN" w:bidi="ar-SA"/>
    </w:rPr>
  </w:style>
  <w:style w:type="character" w:styleId="812">
    <w:name w:val="Hyperlink"/>
    <w:uiPriority w:val="99"/>
    <w:unhideWhenUsed/>
    <w:qFormat/>
    <w:rPr>
      <w:color w:val="0563c1"/>
      <w:u w:val="single"/>
    </w:rPr>
  </w:style>
  <w:style w:type="character" w:styleId="813">
    <w:name w:val="annotation reference"/>
    <w:uiPriority w:val="99"/>
    <w:unhideWhenUsed/>
    <w:qFormat/>
    <w:rPr>
      <w:sz w:val="21"/>
      <w:szCs w:val="21"/>
    </w:rPr>
  </w:style>
  <w:style w:type="character" w:styleId="814">
    <w:name w:val="footnote reference"/>
    <w:uiPriority w:val="99"/>
    <w:unhideWhenUsed/>
    <w:qFormat/>
    <w:rPr>
      <w:vertAlign w:val="superscript"/>
    </w:rPr>
  </w:style>
  <w:style w:type="paragraph" w:styleId="815" w:customStyle="1">
    <w:name w:val="正文文本缩进11"/>
    <w:next w:val="816"/>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816" w:customStyle="1">
    <w:name w:val="寄信人地址1"/>
    <w:basedOn w:val="761"/>
    <w:uiPriority w:val="0"/>
    <w:qFormat/>
    <w:rPr>
      <w:sz w:val="26"/>
    </w:rPr>
  </w:style>
  <w:style w:type="paragraph" w:styleId="817" w:customStyle="1">
    <w:name w:val="正文文本1"/>
    <w:next w:val="818"/>
    <w:uiPriority w:val="99"/>
    <w:qFormat/>
    <w:pPr>
      <w:ind w:left="367"/>
      <w:spacing w:before="132"/>
      <w:widowControl w:val="off"/>
    </w:pPr>
    <w:rPr>
      <w:rFonts w:ascii="宋体" w:hAnsi="Times New Roman" w:eastAsia="宋体" w:cs="Times New Roman"/>
      <w:szCs w:val="21"/>
      <w:lang w:val="en-US" w:eastAsia="zh-CN" w:bidi="ar-SA"/>
    </w:rPr>
  </w:style>
  <w:style w:type="paragraph" w:styleId="818" w:customStyle="1">
    <w:name w:val="正文缩进1"/>
    <w:next w:val="761"/>
    <w:uiPriority w:val="0"/>
    <w:qFormat/>
    <w:pPr>
      <w:ind w:firstLine="420"/>
      <w:widowControl w:val="off"/>
    </w:pPr>
    <w:rPr>
      <w:rFonts w:ascii="Times New Roman" w:hAnsi="Times New Roman" w:eastAsia="楷体_GB2312" w:cs="Times New Roman"/>
      <w:sz w:val="21"/>
      <w:lang w:val="en-US" w:eastAsia="zh-CN" w:bidi="ar-SA"/>
    </w:rPr>
  </w:style>
  <w:style w:type="paragraph" w:styleId="819" w:customStyle="1">
    <w:name w:val="正文首行缩进 21"/>
    <w:basedOn w:val="781"/>
    <w:next w:val="820"/>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820" w:customStyle="1">
    <w:name w:val="正文首行缩进1"/>
    <w:basedOn w:val="779"/>
    <w:next w:val="819"/>
    <w:uiPriority w:val="0"/>
    <w:qFormat/>
    <w:pPr>
      <w:ind w:firstLine="420"/>
    </w:pPr>
    <w:rPr>
      <w:rFonts w:ascii="Times New Roman" w:hAnsi="Times New Roman"/>
      <w:sz w:val="20"/>
      <w:szCs w:val="24"/>
    </w:rPr>
  </w:style>
  <w:style w:type="paragraph" w:styleId="821"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22" w:customStyle="1">
    <w:name w:val="标题 41"/>
    <w:next w:val="761"/>
    <w:uiPriority w:val="0"/>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823" w:customStyle="1">
    <w:name w:val="标题 4 字符"/>
    <w:link w:val="765"/>
    <w:uiPriority w:val="1"/>
    <w:qFormat/>
    <w:rPr>
      <w:rFonts w:ascii="宋体" w:hAnsi="Times New Roman" w:eastAsia="宋体" w:cs="宋体"/>
      <w:b/>
      <w:bCs/>
      <w:sz w:val="32"/>
      <w:szCs w:val="32"/>
    </w:rPr>
  </w:style>
  <w:style w:type="character" w:styleId="824" w:customStyle="1">
    <w:name w:val="Heading 7 Char"/>
    <w:basedOn w:val="771"/>
    <w:uiPriority w:val="9"/>
    <w:qFormat/>
    <w:rPr>
      <w:rFonts w:ascii="Arial" w:hAnsi="Arial" w:eastAsia="Arial" w:cs="Arial"/>
      <w:b/>
      <w:bCs/>
      <w:i/>
      <w:iCs/>
      <w:sz w:val="22"/>
      <w:szCs w:val="22"/>
    </w:rPr>
  </w:style>
  <w:style w:type="character" w:styleId="825" w:customStyle="1">
    <w:name w:val="Heading 8 Char"/>
    <w:basedOn w:val="771"/>
    <w:uiPriority w:val="9"/>
    <w:qFormat/>
    <w:rPr>
      <w:rFonts w:ascii="Arial" w:hAnsi="Arial" w:eastAsia="Arial" w:cs="Arial"/>
      <w:i/>
      <w:iCs/>
      <w:sz w:val="22"/>
      <w:szCs w:val="22"/>
    </w:rPr>
  </w:style>
  <w:style w:type="character" w:styleId="826" w:customStyle="1">
    <w:name w:val="Heading 9 Char"/>
    <w:basedOn w:val="771"/>
    <w:uiPriority w:val="9"/>
    <w:qFormat/>
    <w:rPr>
      <w:rFonts w:ascii="Arial" w:hAnsi="Arial" w:eastAsia="Arial" w:cs="Arial"/>
      <w:i/>
      <w:iCs/>
      <w:sz w:val="21"/>
      <w:szCs w:val="21"/>
    </w:rPr>
  </w:style>
  <w:style w:type="character" w:styleId="827" w:customStyle="1">
    <w:name w:val="Title Char"/>
    <w:basedOn w:val="771"/>
    <w:uiPriority w:val="10"/>
    <w:qFormat/>
    <w:rPr>
      <w:sz w:val="48"/>
      <w:szCs w:val="48"/>
    </w:rPr>
  </w:style>
  <w:style w:type="character" w:styleId="828" w:customStyle="1">
    <w:name w:val="Subtitle Char"/>
    <w:basedOn w:val="771"/>
    <w:uiPriority w:val="11"/>
    <w:qFormat/>
    <w:rPr>
      <w:sz w:val="24"/>
      <w:szCs w:val="24"/>
    </w:rPr>
  </w:style>
  <w:style w:type="character" w:styleId="829" w:customStyle="1">
    <w:name w:val="Quote Char"/>
    <w:uiPriority w:val="29"/>
    <w:qFormat/>
    <w:rPr>
      <w:i/>
    </w:rPr>
  </w:style>
  <w:style w:type="character" w:styleId="830" w:customStyle="1">
    <w:name w:val="Intense Quote Char"/>
    <w:uiPriority w:val="30"/>
    <w:qFormat/>
    <w:rPr>
      <w:i/>
    </w:rPr>
  </w:style>
  <w:style w:type="table" w:styleId="831" w:customStyle="1">
    <w:name w:val="无格式表格 11"/>
    <w:basedOn w:val="7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basedOn w:val="77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basedOn w:val="77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basedOn w:val="77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basedOn w:val="7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网格表 31"/>
    <w:basedOn w:val="7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网格表 41"/>
    <w:basedOn w:val="7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网格表 6 彩色1"/>
    <w:basedOn w:val="7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网格表 7 彩色1"/>
    <w:basedOn w:val="7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清单表 1 浅色1"/>
    <w:basedOn w:val="77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清单表 21"/>
    <w:basedOn w:val="7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5"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5 深色1"/>
    <w:basedOn w:val="7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清单表 6 彩色1"/>
    <w:basedOn w:val="77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清单表 7 彩色1"/>
    <w:basedOn w:val="77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
    <w:uiPriority w:val="39"/>
    <w:unhideWhenUsed/>
    <w:qFormat/>
    <w:rPr>
      <w:rFonts w:ascii="Times New Roman" w:hAnsi="Times New Roman" w:eastAsia="宋体" w:cs="Times New Roman"/>
      <w:lang w:val="en-US" w:eastAsia="zh-CN" w:bidi="ar-SA"/>
    </w:rPr>
  </w:style>
  <w:style w:type="character" w:styleId="853" w:customStyle="1">
    <w:name w:val="Heading 1 Char"/>
    <w:uiPriority w:val="9"/>
    <w:qFormat/>
    <w:rPr>
      <w:rFonts w:ascii="Arial" w:hAnsi="Arial" w:eastAsia="Arial" w:cs="Arial"/>
      <w:sz w:val="40"/>
      <w:szCs w:val="40"/>
    </w:rPr>
  </w:style>
  <w:style w:type="character" w:styleId="854" w:customStyle="1">
    <w:name w:val="Heading 2 Char"/>
    <w:uiPriority w:val="9"/>
    <w:qFormat/>
    <w:rPr>
      <w:rFonts w:ascii="Arial" w:hAnsi="Arial" w:eastAsia="Arial" w:cs="Arial"/>
      <w:sz w:val="34"/>
    </w:rPr>
  </w:style>
  <w:style w:type="character" w:styleId="855" w:customStyle="1">
    <w:name w:val="Heading 3 Char"/>
    <w:uiPriority w:val="9"/>
    <w:qFormat/>
    <w:rPr>
      <w:rFonts w:ascii="Arial" w:hAnsi="Arial" w:eastAsia="Arial" w:cs="Arial"/>
      <w:sz w:val="30"/>
      <w:szCs w:val="30"/>
    </w:rPr>
  </w:style>
  <w:style w:type="character" w:styleId="856" w:customStyle="1">
    <w:name w:val="Heading 4 Char"/>
    <w:uiPriority w:val="9"/>
    <w:qFormat/>
    <w:rPr>
      <w:rFonts w:ascii="Arial" w:hAnsi="Arial" w:eastAsia="Arial" w:cs="Arial"/>
      <w:b/>
      <w:bCs/>
      <w:sz w:val="26"/>
      <w:szCs w:val="26"/>
    </w:rPr>
  </w:style>
  <w:style w:type="character" w:styleId="857" w:customStyle="1">
    <w:name w:val="Heading 5 Char"/>
    <w:uiPriority w:val="9"/>
    <w:qFormat/>
    <w:rPr>
      <w:rFonts w:ascii="Arial" w:hAnsi="Arial" w:eastAsia="Arial" w:cs="Arial"/>
      <w:b/>
      <w:bCs/>
      <w:sz w:val="24"/>
      <w:szCs w:val="24"/>
    </w:rPr>
  </w:style>
  <w:style w:type="character" w:styleId="858" w:customStyle="1">
    <w:name w:val="Heading 6 Char"/>
    <w:uiPriority w:val="9"/>
    <w:qFormat/>
    <w:rPr>
      <w:rFonts w:ascii="Arial" w:hAnsi="Arial" w:eastAsia="Arial" w:cs="Arial"/>
      <w:b/>
      <w:bCs/>
      <w:sz w:val="22"/>
      <w:szCs w:val="22"/>
    </w:rPr>
  </w:style>
  <w:style w:type="character" w:styleId="859" w:customStyle="1">
    <w:name w:val="标题 7 字符"/>
    <w:link w:val="768"/>
    <w:uiPriority w:val="9"/>
    <w:qFormat/>
    <w:rPr>
      <w:rFonts w:ascii="Arial" w:hAnsi="Arial" w:eastAsia="Arial" w:cs="Arial"/>
      <w:b/>
      <w:bCs/>
      <w:i/>
      <w:iCs/>
      <w:sz w:val="22"/>
      <w:szCs w:val="22"/>
    </w:rPr>
  </w:style>
  <w:style w:type="character" w:styleId="860" w:customStyle="1">
    <w:name w:val="标题 8 字符"/>
    <w:link w:val="769"/>
    <w:uiPriority w:val="9"/>
    <w:qFormat/>
    <w:rPr>
      <w:rFonts w:ascii="Arial" w:hAnsi="Arial" w:eastAsia="Arial" w:cs="Arial"/>
      <w:i/>
      <w:iCs/>
      <w:sz w:val="22"/>
      <w:szCs w:val="22"/>
    </w:rPr>
  </w:style>
  <w:style w:type="character" w:styleId="861" w:customStyle="1">
    <w:name w:val="标题 9 字符"/>
    <w:link w:val="770"/>
    <w:uiPriority w:val="9"/>
    <w:qFormat/>
    <w:rPr>
      <w:rFonts w:ascii="Arial" w:hAnsi="Arial" w:eastAsia="Arial" w:cs="Arial"/>
      <w:i/>
      <w:iCs/>
      <w:sz w:val="21"/>
      <w:szCs w:val="21"/>
    </w:rPr>
  </w:style>
  <w:style w:type="paragraph" w:styleId="862">
    <w:name w:val="List Paragraph"/>
    <w:basedOn w:val="761"/>
    <w:uiPriority w:val="1"/>
    <w:qFormat/>
    <w:pPr>
      <w:contextualSpacing/>
      <w:ind w:left="720"/>
    </w:pPr>
  </w:style>
  <w:style w:type="paragraph" w:styleId="863">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864" w:customStyle="1">
    <w:name w:val="标题 字符"/>
    <w:link w:val="803"/>
    <w:uiPriority w:val="10"/>
    <w:qFormat/>
    <w:rPr>
      <w:sz w:val="48"/>
      <w:szCs w:val="48"/>
    </w:rPr>
  </w:style>
  <w:style w:type="character" w:styleId="865" w:customStyle="1">
    <w:name w:val="副标题 字符"/>
    <w:link w:val="795"/>
    <w:uiPriority w:val="11"/>
    <w:qFormat/>
    <w:rPr>
      <w:sz w:val="24"/>
      <w:szCs w:val="24"/>
    </w:rPr>
  </w:style>
  <w:style w:type="paragraph" w:styleId="866">
    <w:name w:val="Quote"/>
    <w:basedOn w:val="761"/>
    <w:next w:val="761"/>
    <w:link w:val="867"/>
    <w:uiPriority w:val="29"/>
    <w:qFormat/>
    <w:pPr>
      <w:ind w:left="720" w:right="720"/>
    </w:pPr>
    <w:rPr>
      <w:i/>
    </w:rPr>
  </w:style>
  <w:style w:type="character" w:styleId="867" w:customStyle="1">
    <w:name w:val="引用 字符"/>
    <w:link w:val="866"/>
    <w:uiPriority w:val="29"/>
    <w:qFormat/>
    <w:rPr>
      <w:i/>
    </w:rPr>
  </w:style>
  <w:style w:type="paragraph" w:styleId="868">
    <w:name w:val="Intense Quote"/>
    <w:basedOn w:val="761"/>
    <w:next w:val="761"/>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qFormat/>
    <w:rPr>
      <w:i/>
    </w:rPr>
  </w:style>
  <w:style w:type="character" w:styleId="870" w:customStyle="1">
    <w:name w:val="Header Char"/>
    <w:uiPriority w:val="99"/>
    <w:qFormat/>
  </w:style>
  <w:style w:type="character" w:styleId="871" w:customStyle="1">
    <w:name w:val="Footer Char"/>
    <w:uiPriority w:val="99"/>
    <w:qFormat/>
  </w:style>
  <w:style w:type="character" w:styleId="872" w:customStyle="1">
    <w:name w:val="Caption Char"/>
    <w:uiPriority w:val="99"/>
    <w:qFormat/>
  </w:style>
  <w:style w:type="table" w:styleId="8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796"/>
    <w:uiPriority w:val="99"/>
    <w:qFormat/>
    <w:rPr>
      <w:sz w:val="18"/>
    </w:rPr>
  </w:style>
  <w:style w:type="character" w:styleId="980" w:customStyle="1">
    <w:name w:val="尾注文本 字符"/>
    <w:link w:val="788"/>
    <w:uiPriority w:val="99"/>
    <w:qFormat/>
    <w:rPr>
      <w:sz w:val="20"/>
    </w:rPr>
  </w:style>
  <w:style w:type="paragraph" w:styleId="981" w:customStyle="1">
    <w:name w:val="TOC 标题11"/>
    <w:uiPriority w:val="39"/>
    <w:unhideWhenUsed/>
    <w:qFormat/>
    <w:rPr>
      <w:rFonts w:ascii="Times New Roman" w:hAnsi="Times New Roman" w:eastAsia="宋体" w:cs="Times New Roman"/>
      <w:lang w:val="en-US" w:eastAsia="zh-CN" w:bidi="ar-SA"/>
    </w:rPr>
  </w:style>
  <w:style w:type="character" w:styleId="982" w:customStyle="1">
    <w:name w:val="标题 1 字符"/>
    <w:link w:val="762"/>
    <w:uiPriority w:val="1"/>
    <w:qFormat/>
    <w:rPr>
      <w:rFonts w:ascii="宋体" w:hAnsi="Times New Roman" w:eastAsia="宋体" w:cs="宋体"/>
      <w:b/>
      <w:bCs/>
      <w:sz w:val="72"/>
      <w:szCs w:val="72"/>
    </w:rPr>
  </w:style>
  <w:style w:type="character" w:styleId="983" w:customStyle="1">
    <w:name w:val="标题 2 字符"/>
    <w:link w:val="763"/>
    <w:uiPriority w:val="0"/>
    <w:qFormat/>
    <w:rPr>
      <w:rFonts w:ascii="宋体" w:hAnsi="Times New Roman" w:eastAsia="宋体" w:cs="宋体"/>
      <w:b/>
      <w:bCs/>
      <w:sz w:val="44"/>
      <w:szCs w:val="44"/>
    </w:rPr>
  </w:style>
  <w:style w:type="character" w:styleId="984" w:customStyle="1">
    <w:name w:val="标题 3 字符"/>
    <w:link w:val="764"/>
    <w:uiPriority w:val="1"/>
    <w:qFormat/>
    <w:rPr>
      <w:rFonts w:ascii="宋体" w:hAnsi="Times New Roman" w:eastAsia="宋体" w:cs="宋体"/>
      <w:b/>
      <w:bCs/>
      <w:sz w:val="36"/>
      <w:szCs w:val="36"/>
    </w:rPr>
  </w:style>
  <w:style w:type="character" w:styleId="985" w:customStyle="1">
    <w:name w:val="标题 5 字符"/>
    <w:link w:val="766"/>
    <w:uiPriority w:val="1"/>
    <w:qFormat/>
    <w:rPr>
      <w:rFonts w:ascii="宋体" w:hAnsi="Times New Roman" w:eastAsia="宋体" w:cs="宋体"/>
      <w:sz w:val="24"/>
      <w:szCs w:val="24"/>
    </w:rPr>
  </w:style>
  <w:style w:type="character" w:styleId="986" w:customStyle="1">
    <w:name w:val="标题 6 字符"/>
    <w:link w:val="767"/>
    <w:uiPriority w:val="1"/>
    <w:qFormat/>
    <w:rPr>
      <w:rFonts w:ascii="宋体" w:hAnsi="Times New Roman" w:eastAsia="宋体" w:cs="宋体"/>
      <w:b/>
      <w:bCs/>
      <w:szCs w:val="21"/>
    </w:rPr>
  </w:style>
  <w:style w:type="character" w:styleId="987" w:customStyle="1">
    <w:name w:val="正文缩进 字符"/>
    <w:link w:val="774"/>
    <w:uiPriority w:val="0"/>
    <w:qFormat/>
    <w:rPr>
      <w:rFonts w:ascii="Times New Roman" w:hAnsi="Times New Roman" w:eastAsia="楷体_GB2312"/>
      <w:sz w:val="21"/>
    </w:rPr>
  </w:style>
  <w:style w:type="character" w:styleId="988" w:customStyle="1">
    <w:name w:val="批注文字 字符"/>
    <w:link w:val="778"/>
    <w:uiPriority w:val="0"/>
    <w:qFormat/>
    <w:rPr>
      <w:rFonts w:ascii="Calibri" w:hAnsi="Calibri" w:eastAsia="宋体" w:cs="宋体"/>
    </w:rPr>
  </w:style>
  <w:style w:type="character" w:styleId="989" w:customStyle="1">
    <w:name w:val="正文文本 字符"/>
    <w:link w:val="779"/>
    <w:uiPriority w:val="99"/>
    <w:qFormat/>
    <w:rPr>
      <w:rFonts w:ascii="宋体" w:hAnsi="Times New Roman" w:eastAsia="宋体" w:cs="宋体"/>
      <w:szCs w:val="21"/>
    </w:rPr>
  </w:style>
  <w:style w:type="character" w:styleId="990" w:customStyle="1">
    <w:name w:val="正文文本缩进 字符"/>
    <w:link w:val="781"/>
    <w:uiPriority w:val="99"/>
    <w:qFormat/>
    <w:rPr>
      <w:rFonts w:ascii="宋体" w:hAnsi="Times New Roman" w:eastAsia="宋体" w:cs="宋体"/>
      <w:sz w:val="22"/>
    </w:rPr>
  </w:style>
  <w:style w:type="character" w:styleId="991" w:customStyle="1">
    <w:name w:val="纯文本 字符"/>
    <w:uiPriority w:val="0"/>
    <w:qFormat/>
    <w:rPr>
      <w:rFonts w:ascii="宋体" w:hAnsi="Courier New" w:eastAsia="楷体_GB2312"/>
      <w:sz w:val="26"/>
    </w:rPr>
  </w:style>
  <w:style w:type="character" w:styleId="992" w:customStyle="1">
    <w:name w:val="日期 字符"/>
    <w:link w:val="786"/>
    <w:uiPriority w:val="99"/>
    <w:semiHidden/>
    <w:qFormat/>
    <w:rPr>
      <w:rFonts w:ascii="宋体" w:hAnsi="Times New Roman" w:eastAsia="宋体" w:cs="宋体"/>
      <w:sz w:val="22"/>
      <w:szCs w:val="22"/>
    </w:rPr>
  </w:style>
  <w:style w:type="character" w:styleId="993" w:customStyle="1">
    <w:name w:val="页脚 字符"/>
    <w:link w:val="790"/>
    <w:uiPriority w:val="99"/>
    <w:qFormat/>
    <w:rPr>
      <w:rFonts w:ascii="宋体" w:hAnsi="Times New Roman" w:eastAsia="宋体" w:cs="宋体"/>
      <w:sz w:val="18"/>
      <w:szCs w:val="18"/>
    </w:rPr>
  </w:style>
  <w:style w:type="character" w:styleId="994" w:customStyle="1">
    <w:name w:val="页眉 字符"/>
    <w:link w:val="792"/>
    <w:uiPriority w:val="99"/>
    <w:qFormat/>
    <w:rPr>
      <w:rFonts w:ascii="宋体" w:hAnsi="Times New Roman" w:eastAsia="宋体" w:cs="宋体"/>
      <w:sz w:val="18"/>
      <w:szCs w:val="18"/>
    </w:rPr>
  </w:style>
  <w:style w:type="character" w:styleId="995" w:customStyle="1">
    <w:name w:val="正文文本缩进 3 字符"/>
    <w:link w:val="798"/>
    <w:uiPriority w:val="99"/>
    <w:qFormat/>
    <w:rPr>
      <w:rFonts w:ascii="宋体" w:hAnsi="Times New Roman" w:eastAsia="宋体" w:cs="宋体"/>
      <w:sz w:val="16"/>
      <w:szCs w:val="16"/>
    </w:rPr>
  </w:style>
  <w:style w:type="character" w:styleId="996" w:customStyle="1">
    <w:name w:val="普通(网站) 字符"/>
    <w:link w:val="802"/>
    <w:uiPriority w:val="99"/>
    <w:qFormat/>
    <w:rPr>
      <w:rFonts w:ascii="Times New Roman" w:hAnsi="Times New Roman" w:eastAsia="宋体" w:cs="宋体"/>
      <w:sz w:val="24"/>
      <w:szCs w:val="21"/>
    </w:rPr>
  </w:style>
  <w:style w:type="character" w:styleId="997" w:customStyle="1">
    <w:name w:val="批注主题 字符"/>
    <w:link w:val="804"/>
    <w:uiPriority w:val="99"/>
    <w:semiHidden/>
    <w:qFormat/>
    <w:rPr>
      <w:rFonts w:ascii="宋体" w:hAnsi="Times New Roman" w:eastAsia="宋体" w:cs="宋体"/>
      <w:b/>
      <w:bCs/>
      <w:sz w:val="22"/>
      <w:szCs w:val="22"/>
    </w:rPr>
  </w:style>
  <w:style w:type="paragraph" w:styleId="998" w:customStyle="1">
    <w:name w:val="正文文本首行缩进1"/>
    <w:basedOn w:val="779"/>
    <w:link w:val="999"/>
    <w:uiPriority w:val="99"/>
    <w:unhideWhenUsed/>
    <w:qFormat/>
    <w:pPr>
      <w:ind w:left="0" w:firstLine="420"/>
      <w:spacing w:before="0" w:after="120"/>
    </w:pPr>
    <w:rPr>
      <w:sz w:val="22"/>
      <w:szCs w:val="22"/>
    </w:rPr>
  </w:style>
  <w:style w:type="character" w:styleId="999" w:customStyle="1">
    <w:name w:val="正文文本首行缩进 字符"/>
    <w:link w:val="998"/>
    <w:uiPriority w:val="99"/>
    <w:qFormat/>
    <w:rPr>
      <w:rFonts w:ascii="宋体" w:hAnsi="Times New Roman" w:eastAsia="宋体" w:cs="宋体"/>
      <w:sz w:val="22"/>
      <w:szCs w:val="22"/>
    </w:rPr>
  </w:style>
  <w:style w:type="paragraph" w:styleId="1000" w:customStyle="1">
    <w:name w:val="正文文本首行缩进 21"/>
    <w:basedOn w:val="781"/>
    <w:link w:val="1001"/>
    <w:uiPriority w:val="0"/>
    <w:qFormat/>
    <w:pPr>
      <w:ind w:firstLine="420"/>
      <w:jc w:val="both"/>
    </w:pPr>
    <w:rPr>
      <w:sz w:val="21"/>
      <w:szCs w:val="24"/>
    </w:rPr>
  </w:style>
  <w:style w:type="character" w:styleId="1001" w:customStyle="1">
    <w:name w:val="正文文本首行缩进 2 字符"/>
    <w:link w:val="1000"/>
    <w:uiPriority w:val="0"/>
    <w:qFormat/>
    <w:rPr>
      <w:rFonts w:ascii="宋体" w:hAnsi="Times New Roman" w:eastAsia="宋体" w:cs="宋体"/>
      <w:sz w:val="21"/>
      <w:szCs w:val="24"/>
    </w:rPr>
  </w:style>
  <w:style w:type="paragraph" w:styleId="1002" w:customStyle="1">
    <w:name w:val="段"/>
    <w:next w:val="761"/>
    <w:uiPriority w:val="0"/>
    <w:qFormat/>
    <w:pPr>
      <w:ind w:firstLine="200"/>
      <w:jc w:val="both"/>
    </w:pPr>
    <w:rPr>
      <w:rFonts w:ascii="宋体" w:hAnsi="Times New Roman" w:eastAsia="宋体" w:cs="Times New Roman"/>
      <w:sz w:val="21"/>
      <w:lang w:val="en-US" w:eastAsia="zh-CN" w:bidi="ar-SA"/>
    </w:rPr>
  </w:style>
  <w:style w:type="paragraph" w:styleId="1003" w:customStyle="1">
    <w:name w:val="列表段落1"/>
    <w:basedOn w:val="761"/>
    <w:link w:val="1004"/>
    <w:uiPriority w:val="34"/>
    <w:qFormat/>
    <w:pPr>
      <w:ind w:left="367" w:firstLine="420"/>
      <w:spacing w:before="132"/>
    </w:pPr>
    <w:rPr>
      <w:sz w:val="24"/>
      <w:szCs w:val="24"/>
    </w:rPr>
  </w:style>
  <w:style w:type="character" w:styleId="1004" w:customStyle="1">
    <w:name w:val="列表段落 字符"/>
    <w:link w:val="1003"/>
    <w:uiPriority w:val="34"/>
    <w:qFormat/>
    <w:rPr>
      <w:rFonts w:ascii="宋体" w:cs="宋体"/>
      <w:sz w:val="24"/>
      <w:szCs w:val="24"/>
    </w:rPr>
  </w:style>
  <w:style w:type="paragraph" w:styleId="1005" w:customStyle="1">
    <w:name w:val="Table Paragraph"/>
    <w:basedOn w:val="761"/>
    <w:uiPriority w:val="1"/>
    <w:qFormat/>
    <w:pPr>
      <w:jc w:val="center"/>
      <w:spacing w:before="111"/>
    </w:pPr>
    <w:rPr>
      <w:sz w:val="24"/>
      <w:szCs w:val="24"/>
    </w:rPr>
  </w:style>
  <w:style w:type="paragraph" w:styleId="1006" w:customStyle="1">
    <w:name w:val="Plain Text2"/>
    <w:basedOn w:val="761"/>
    <w:uiPriority w:val="0"/>
    <w:qFormat/>
    <w:pPr>
      <w:jc w:val="both"/>
    </w:pPr>
    <w:rPr>
      <w:rFonts w:hAnsi="Courier New" w:eastAsia="楷体_GB2312" w:cs="Times New Roman"/>
      <w:sz w:val="28"/>
      <w:szCs w:val="24"/>
    </w:rPr>
  </w:style>
  <w:style w:type="paragraph" w:styleId="1007" w:customStyle="1">
    <w:name w:val="列表段落11"/>
    <w:basedOn w:val="761"/>
    <w:uiPriority w:val="34"/>
    <w:qFormat/>
    <w:pPr>
      <w:ind w:firstLine="420"/>
      <w:jc w:val="both"/>
    </w:pPr>
    <w:rPr>
      <w:rFonts w:ascii="等线" w:hAnsi="等线" w:eastAsia="等线" w:cs="Times New Roman"/>
      <w:sz w:val="21"/>
      <w:szCs w:val="24"/>
    </w:rPr>
  </w:style>
  <w:style w:type="paragraph" w:styleId="1008" w:customStyle="1">
    <w:name w:val="彩色列表 - 强调文字颜色 11"/>
    <w:basedOn w:val="761"/>
    <w:uiPriority w:val="0"/>
    <w:qFormat/>
    <w:pPr>
      <w:ind w:firstLine="420"/>
      <w:jc w:val="both"/>
    </w:pPr>
    <w:rPr>
      <w:rFonts w:ascii="Times New Roman" w:eastAsia="等线" w:cs="Times New Roman"/>
      <w:sz w:val="21"/>
      <w:szCs w:val="24"/>
    </w:rPr>
  </w:style>
  <w:style w:type="character" w:styleId="1009" w:customStyle="1">
    <w:name w:val="标题 4 Char"/>
    <w:uiPriority w:val="0"/>
    <w:qFormat/>
    <w:rPr>
      <w:rFonts w:ascii="Arial" w:hAnsi="Arial" w:eastAsia="黑体"/>
      <w:b/>
      <w:sz w:val="28"/>
    </w:rPr>
  </w:style>
  <w:style w:type="paragraph" w:styleId="1010" w:customStyle="1">
    <w:name w:val="xl24"/>
    <w:basedOn w:val="761"/>
    <w:uiPriority w:val="0"/>
    <w:qFormat/>
    <w:pPr>
      <w:jc w:val="center"/>
      <w:spacing w:before="100" w:beforeAutospacing="1" w:after="100" w:afterAutospacing="1"/>
      <w:widowControl/>
    </w:pPr>
    <w:rPr>
      <w:rFonts w:hint="eastAsia" w:hAnsi="宋体" w:cs="Times New Roman"/>
      <w:sz w:val="24"/>
      <w:szCs w:val="24"/>
    </w:rPr>
  </w:style>
  <w:style w:type="character" w:styleId="1011" w:customStyle="1">
    <w:name w:val="正文文本缩进 字符1"/>
    <w:uiPriority w:val="0"/>
    <w:qFormat/>
    <w:rPr>
      <w:rFonts w:ascii="宋体" w:eastAsia="宋体"/>
      <w:sz w:val="28"/>
      <w:lang w:val="en-US" w:eastAsia="zh-CN" w:bidi="ar-SA"/>
    </w:rPr>
  </w:style>
  <w:style w:type="character" w:styleId="1012" w:customStyle="1">
    <w:name w:val="方案正文 Char"/>
    <w:link w:val="1013"/>
    <w:uiPriority w:val="0"/>
    <w:qFormat/>
    <w:rPr>
      <w:sz w:val="24"/>
    </w:rPr>
  </w:style>
  <w:style w:type="paragraph" w:styleId="1013" w:customStyle="1">
    <w:name w:val="方案正文"/>
    <w:basedOn w:val="761"/>
    <w:link w:val="1012"/>
    <w:uiPriority w:val="0"/>
    <w:qFormat/>
    <w:pPr>
      <w:jc w:val="both"/>
      <w:spacing w:line="440" w:lineRule="atLeast"/>
    </w:pPr>
    <w:rPr>
      <w:rFonts w:ascii="Times New Roman" w:cs="Times New Roman"/>
      <w:sz w:val="24"/>
      <w:szCs w:val="20"/>
    </w:rPr>
  </w:style>
  <w:style w:type="paragraph" w:styleId="1014" w:customStyle="1">
    <w:name w:val="列出段落2"/>
    <w:basedOn w:val="761"/>
    <w:uiPriority w:val="34"/>
    <w:qFormat/>
    <w:pPr>
      <w:ind w:firstLine="420"/>
      <w:jc w:val="both"/>
      <w:spacing w:line="360" w:lineRule="auto"/>
    </w:pPr>
    <w:rPr>
      <w:rFonts w:ascii="Calibri" w:hAnsi="Calibri" w:cs="Times New Roman"/>
      <w:sz w:val="24"/>
      <w:szCs w:val="20"/>
    </w:rPr>
  </w:style>
  <w:style w:type="paragraph" w:styleId="1015" w:customStyle="1">
    <w:name w:val="列出段落12"/>
    <w:basedOn w:val="761"/>
    <w:uiPriority w:val="0"/>
    <w:qFormat/>
    <w:pPr>
      <w:ind w:firstLine="420"/>
      <w:jc w:val="both"/>
    </w:pPr>
    <w:rPr>
      <w:rFonts w:ascii="Times New Roman" w:cs="Times New Roman"/>
      <w:sz w:val="21"/>
      <w:szCs w:val="20"/>
    </w:rPr>
  </w:style>
  <w:style w:type="paragraph" w:styleId="1016" w:customStyle="1">
    <w:name w:val="列出段落5"/>
    <w:basedOn w:val="761"/>
    <w:uiPriority w:val="0"/>
    <w:qFormat/>
    <w:pPr>
      <w:ind w:firstLine="420"/>
      <w:jc w:val="both"/>
    </w:pPr>
    <w:rPr>
      <w:rFonts w:ascii="Calibri" w:hAnsi="Calibri" w:cs="Times New Roman"/>
      <w:sz w:val="21"/>
      <w:szCs w:val="20"/>
    </w:rPr>
  </w:style>
  <w:style w:type="paragraph" w:styleId="1017" w:customStyle="1">
    <w:name w:val="正文1"/>
    <w:basedOn w:val="761"/>
    <w:next w:val="761"/>
    <w:uiPriority w:val="0"/>
    <w:qFormat/>
    <w:pPr>
      <w:ind w:firstLine="420"/>
      <w:jc w:val="both"/>
      <w:spacing w:line="360" w:lineRule="auto"/>
      <w:tabs>
        <w:tab w:val="left" w:pos="420" w:leader="none"/>
      </w:tabs>
    </w:pPr>
    <w:rPr>
      <w:rFonts w:hAnsi="宋体" w:cs="Times New Roman"/>
      <w:sz w:val="21"/>
      <w:szCs w:val="20"/>
    </w:rPr>
  </w:style>
  <w:style w:type="character" w:styleId="1018" w:customStyle="1">
    <w:name w:val="font41"/>
    <w:uiPriority w:val="0"/>
    <w:qFormat/>
    <w:rPr>
      <w:rFonts w:hint="eastAsia" w:ascii="宋体" w:hAnsi="宋体" w:eastAsia="宋体" w:cs="宋体"/>
      <w:color w:val="000000"/>
      <w:sz w:val="20"/>
      <w:szCs w:val="20"/>
      <w:u w:val="none"/>
    </w:rPr>
  </w:style>
  <w:style w:type="character" w:styleId="1019" w:customStyle="1">
    <w:name w:val="Plain Text Char1"/>
    <w:link w:val="1020"/>
    <w:uiPriority w:val="0"/>
    <w:qFormat/>
    <w:rPr>
      <w:rFonts w:ascii="宋体" w:hAnsi="Courier New" w:eastAsia="楷体_GB2312"/>
      <w:sz w:val="26"/>
    </w:rPr>
  </w:style>
  <w:style w:type="paragraph" w:styleId="1020" w:customStyle="1">
    <w:name w:val="纯文本1"/>
    <w:basedOn w:val="761"/>
    <w:link w:val="1019"/>
    <w:uiPriority w:val="0"/>
    <w:qFormat/>
    <w:pPr>
      <w:jc w:val="both"/>
    </w:pPr>
    <w:rPr>
      <w:rFonts w:hAnsi="Courier New" w:eastAsia="楷体_GB2312" w:cs="Times New Roman"/>
      <w:sz w:val="26"/>
      <w:szCs w:val="20"/>
    </w:rPr>
  </w:style>
  <w:style w:type="character" w:styleId="1021" w:customStyle="1">
    <w:name w:val="页眉 字符2"/>
    <w:uiPriority w:val="99"/>
    <w:qFormat/>
    <w:rPr>
      <w:rFonts w:eastAsia="宋体"/>
      <w:sz w:val="18"/>
      <w:lang w:val="en-US" w:eastAsia="zh-CN" w:bidi="ar-SA"/>
    </w:rPr>
  </w:style>
  <w:style w:type="character" w:styleId="1022" w:customStyle="1">
    <w:name w:val="页脚 字符2"/>
    <w:uiPriority w:val="99"/>
    <w:qFormat/>
    <w:rPr>
      <w:rFonts w:eastAsia="宋体"/>
      <w:sz w:val="18"/>
      <w:lang w:val="en-US" w:eastAsia="zh-CN" w:bidi="ar-SA"/>
    </w:rPr>
  </w:style>
  <w:style w:type="character" w:styleId="1023" w:customStyle="1">
    <w:name w:val="01 章标 Char"/>
    <w:link w:val="1024"/>
    <w:uiPriority w:val="0"/>
    <w:qFormat/>
    <w:rPr>
      <w:b/>
      <w:sz w:val="44"/>
      <w:szCs w:val="44"/>
    </w:rPr>
  </w:style>
  <w:style w:type="paragraph" w:styleId="1024" w:customStyle="1">
    <w:name w:val="01 章标"/>
    <w:basedOn w:val="761"/>
    <w:link w:val="1023"/>
    <w:uiPriority w:val="0"/>
    <w:qFormat/>
    <w:pPr>
      <w:ind w:firstLine="883"/>
      <w:jc w:val="center"/>
      <w:outlineLvl w:val="0"/>
    </w:pPr>
    <w:rPr>
      <w:rFonts w:ascii="Times New Roman" w:cs="Times New Roman"/>
      <w:b/>
      <w:sz w:val="44"/>
      <w:szCs w:val="44"/>
    </w:rPr>
  </w:style>
  <w:style w:type="character" w:styleId="1025" w:customStyle="1">
    <w:name w:val="纯文本 字符1"/>
    <w:uiPriority w:val="99"/>
    <w:qFormat/>
    <w:rPr>
      <w:rFonts w:ascii="宋体" w:hAnsi="Courier New" w:eastAsia="宋体" w:cs="Courier New"/>
      <w:sz w:val="21"/>
      <w:szCs w:val="21"/>
    </w:rPr>
  </w:style>
  <w:style w:type="paragraph" w:styleId="1026"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027"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028" w:customStyle="1">
    <w:name w:val="未处理的提及1"/>
    <w:uiPriority w:val="99"/>
    <w:unhideWhenUsed/>
    <w:qFormat/>
    <w:rPr>
      <w:color w:val="605e5c"/>
      <w:shd w:val="clear" w:color="auto" w:fill="e1dfdd"/>
    </w:rPr>
  </w:style>
  <w:style w:type="character" w:styleId="1029" w:customStyle="1">
    <w:name w:val="font01"/>
    <w:uiPriority w:val="0"/>
    <w:qFormat/>
    <w:rPr>
      <w:rFonts w:ascii="Arial" w:hAnsi="Arial" w:cs="Arial"/>
      <w:color w:val="000000"/>
      <w:sz w:val="20"/>
      <w:szCs w:val="20"/>
      <w:u w:val="none"/>
    </w:rPr>
  </w:style>
  <w:style w:type="paragraph" w:styleId="1030"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031" w:customStyle="1">
    <w:name w:val="NormalCharacter1"/>
    <w:uiPriority w:val="0"/>
    <w:qFormat/>
  </w:style>
  <w:style w:type="paragraph" w:styleId="1032" w:customStyle="1">
    <w:name w:val="Andy_正文"/>
    <w:basedOn w:val="761"/>
    <w:uiPriority w:val="0"/>
    <w:qFormat/>
    <w:pPr>
      <w:ind w:firstLine="480"/>
      <w:jc w:val="both"/>
      <w:spacing w:line="360" w:lineRule="auto"/>
    </w:pPr>
    <w:rPr>
      <w:rFonts w:ascii="Times New Roman" w:cs="Times New Roman"/>
      <w:sz w:val="24"/>
      <w:szCs w:val="24"/>
    </w:rPr>
  </w:style>
  <w:style w:type="character" w:styleId="1033" w:customStyle="1">
    <w:name w:val="font51"/>
    <w:uiPriority w:val="0"/>
    <w:qFormat/>
    <w:rPr>
      <w:rFonts w:hint="eastAsia" w:ascii="宋体" w:hAnsi="宋体" w:eastAsia="宋体" w:cs="宋体"/>
      <w:b/>
      <w:bCs/>
      <w:color w:val="000000"/>
      <w:sz w:val="21"/>
      <w:szCs w:val="21"/>
      <w:u w:val="none"/>
    </w:rPr>
  </w:style>
  <w:style w:type="character" w:styleId="1034" w:customStyle="1">
    <w:name w:val="font71"/>
    <w:uiPriority w:val="0"/>
    <w:qFormat/>
    <w:rPr>
      <w:rFonts w:hint="eastAsia" w:ascii="宋体" w:hAnsi="宋体" w:eastAsia="宋体" w:cs="宋体"/>
      <w:color w:val="000000"/>
      <w:sz w:val="24"/>
      <w:szCs w:val="24"/>
      <w:u w:val="none"/>
    </w:rPr>
  </w:style>
  <w:style w:type="character" w:styleId="1035" w:customStyle="1">
    <w:name w:val="font91"/>
    <w:uiPriority w:val="0"/>
    <w:qFormat/>
    <w:rPr>
      <w:rFonts w:hint="eastAsia" w:ascii="宋体" w:hAnsi="宋体" w:eastAsia="宋体" w:cs="宋体"/>
      <w:color w:val="000000"/>
      <w:sz w:val="21"/>
      <w:szCs w:val="21"/>
      <w:u w:val="none"/>
    </w:rPr>
  </w:style>
  <w:style w:type="character" w:styleId="1036" w:customStyle="1">
    <w:name w:val="font61"/>
    <w:uiPriority w:val="0"/>
    <w:qFormat/>
    <w:rPr>
      <w:rFonts w:hint="eastAsia" w:ascii="宋体" w:hAnsi="宋体" w:eastAsia="宋体" w:cs="宋体"/>
      <w:color w:val="000000"/>
      <w:sz w:val="21"/>
      <w:szCs w:val="21"/>
      <w:u w:val="none"/>
    </w:rPr>
  </w:style>
  <w:style w:type="character" w:styleId="1037" w:customStyle="1">
    <w:name w:val="font81"/>
    <w:uiPriority w:val="0"/>
    <w:qFormat/>
    <w:rPr>
      <w:rFonts w:ascii="Calibri" w:hAnsi="Calibri" w:cs="Calibri"/>
      <w:color w:val="000000"/>
      <w:sz w:val="21"/>
      <w:szCs w:val="21"/>
      <w:u w:val="none"/>
    </w:rPr>
  </w:style>
  <w:style w:type="character" w:styleId="1038" w:customStyle="1">
    <w:name w:val="font101"/>
    <w:uiPriority w:val="0"/>
    <w:qFormat/>
    <w:rPr>
      <w:rFonts w:ascii="Calibri" w:hAnsi="Calibri" w:cs="Calibri"/>
      <w:b/>
      <w:bCs/>
      <w:color w:val="000000"/>
      <w:sz w:val="21"/>
      <w:szCs w:val="21"/>
      <w:u w:val="none"/>
    </w:rPr>
  </w:style>
  <w:style w:type="character" w:styleId="1039" w:customStyle="1">
    <w:name w:val="font111"/>
    <w:uiPriority w:val="0"/>
    <w:qFormat/>
    <w:rPr>
      <w:rFonts w:hint="eastAsia" w:ascii="宋体" w:hAnsi="宋体" w:eastAsia="宋体" w:cs="宋体"/>
      <w:b/>
      <w:bCs/>
      <w:color w:val="000000"/>
      <w:sz w:val="22"/>
      <w:szCs w:val="22"/>
      <w:u w:val="none"/>
    </w:rPr>
  </w:style>
  <w:style w:type="character" w:styleId="1040" w:customStyle="1">
    <w:name w:val="正文缩进 字符1"/>
    <w:uiPriority w:val="0"/>
    <w:qFormat/>
    <w:rPr>
      <w:rFonts w:eastAsia="宋体"/>
      <w:sz w:val="21"/>
      <w:szCs w:val="24"/>
      <w:lang w:val="en-US" w:eastAsia="zh-CN" w:bidi="ar-SA"/>
    </w:rPr>
  </w:style>
  <w:style w:type="paragraph" w:styleId="1041" w:customStyle="1">
    <w:name w:val="首行缩进"/>
    <w:basedOn w:val="761"/>
    <w:uiPriority w:val="0"/>
    <w:qFormat/>
    <w:pPr>
      <w:ind w:firstLine="480"/>
    </w:pPr>
    <w:rPr>
      <w:szCs w:val="20"/>
      <w:lang w:val="zh-CN"/>
    </w:rPr>
  </w:style>
  <w:style w:type="character" w:styleId="1042" w:customStyle="1">
    <w:name w:val="纯文本 字符2"/>
    <w:link w:val="777"/>
    <w:uiPriority w:val="0"/>
    <w:qFormat/>
    <w:rPr>
      <w:rFonts w:ascii="宋体" w:hAnsi="Courier New" w:eastAsia="楷体_GB2312"/>
      <w:sz w:val="26"/>
    </w:rPr>
  </w:style>
  <w:style w:type="paragraph" w:styleId="1043" w:customStyle="1">
    <w:name w:val="+正文"/>
    <w:basedOn w:val="761"/>
    <w:uiPriority w:val="0"/>
    <w:qFormat/>
    <w:pPr>
      <w:ind w:firstLine="200"/>
      <w:spacing w:line="360" w:lineRule="auto"/>
      <w:widowControl/>
    </w:pPr>
    <w:rPr>
      <w:rFonts w:ascii="Times New Roman" w:cs="Times New Roman"/>
      <w:sz w:val="24"/>
      <w:szCs w:val="24"/>
    </w:rPr>
  </w:style>
  <w:style w:type="paragraph" w:styleId="1044" w:customStyle="1">
    <w:name w:val="*正文"/>
    <w:basedOn w:val="761"/>
    <w:uiPriority w:val="0"/>
    <w:qFormat/>
    <w:rPr>
      <w:rFonts w:hAnsi="宋体"/>
      <w:sz w:val="24"/>
      <w:lang w:val="zh-CN"/>
    </w:rPr>
  </w:style>
  <w:style w:type="paragraph" w:styleId="1045" w:customStyle="1">
    <w:name w:val="p17"/>
    <w:basedOn w:val="761"/>
    <w:uiPriority w:val="99"/>
    <w:qFormat/>
    <w:pPr>
      <w:widowControl/>
    </w:pPr>
    <w:rPr>
      <w:rFonts w:hAnsi="宋体"/>
      <w:sz w:val="26"/>
      <w:szCs w:val="26"/>
    </w:rPr>
  </w:style>
  <w:style w:type="paragraph" w:styleId="1046" w:customStyle="1">
    <w:name w:val="列出段落1"/>
    <w:basedOn w:val="761"/>
    <w:uiPriority w:val="0"/>
    <w:qFormat/>
    <w:pPr>
      <w:ind w:firstLine="420"/>
    </w:pPr>
    <w:rPr>
      <w:rFonts w:ascii="Calibri" w:hAnsi="Calibri"/>
    </w:rPr>
  </w:style>
  <w:style w:type="character" w:styleId="1047" w:customStyle="1">
    <w:name w:val="正文缩进 Char"/>
    <w:uiPriority w:val="0"/>
    <w:qFormat/>
    <w:rPr>
      <w:rFonts w:eastAsia="楷体_GB2312"/>
      <w:sz w:val="24"/>
      <w:lang w:bidi="ar-SA"/>
    </w:rPr>
  </w:style>
  <w:style w:type="paragraph" w:styleId="1048" w:customStyle="1">
    <w:name w:val="Char"/>
    <w:basedOn w:val="761"/>
    <w:uiPriority w:val="0"/>
    <w:qFormat/>
    <w:pPr>
      <w:spacing w:after="160" w:line="240" w:lineRule="exact"/>
      <w:widowControl/>
    </w:pPr>
    <w:rPr>
      <w:rFonts w:ascii="Verdana" w:hAnsi="Verdana" w:eastAsia="仿宋_GB2312" w:cs="Times New Roman"/>
      <w:sz w:val="24"/>
      <w:lang w:eastAsia="en-US"/>
    </w:rPr>
  </w:style>
  <w:style w:type="character" w:styleId="1049" w:customStyle="1">
    <w:name w:val="正文缩进 字符3"/>
    <w:uiPriority w:val="0"/>
    <w:qFormat/>
    <w:rPr>
      <w:sz w:val="21"/>
    </w:rPr>
  </w:style>
  <w:style w:type="character" w:styleId="1050" w:customStyle="1">
    <w:name w:val="Plain Text Char Char"/>
    <w:link w:val="1051"/>
    <w:uiPriority w:val="0"/>
    <w:qFormat/>
    <w:rPr>
      <w:rFonts w:ascii="宋体" w:hAnsi="Courier New" w:eastAsia="楷体_GB2312"/>
      <w:sz w:val="26"/>
    </w:rPr>
  </w:style>
  <w:style w:type="paragraph" w:styleId="1051" w:customStyle="1">
    <w:name w:val="纯文本2"/>
    <w:basedOn w:val="761"/>
    <w:link w:val="1050"/>
    <w:uiPriority w:val="0"/>
    <w:qFormat/>
    <w:pPr>
      <w:jc w:val="both"/>
    </w:pPr>
    <w:rPr>
      <w:rFonts w:hAnsi="Courier New" w:eastAsia="楷体_GB2312" w:cs="Times New Roman"/>
      <w:sz w:val="26"/>
      <w:szCs w:val="20"/>
    </w:rPr>
  </w:style>
  <w:style w:type="character" w:styleId="1052" w:customStyle="1">
    <w:name w:val="正文文本 Char"/>
    <w:uiPriority w:val="99"/>
    <w:qFormat/>
    <w:rPr>
      <w:rFonts w:ascii="宋体" w:hAnsi="Times New Roman" w:eastAsia="宋体" w:cs="宋体"/>
      <w:szCs w:val="21"/>
    </w:rPr>
  </w:style>
  <w:style w:type="character" w:styleId="1053" w:customStyle="1">
    <w:name w:val="纯文本 Char"/>
    <w:uiPriority w:val="0"/>
    <w:qFormat/>
    <w:rPr>
      <w:rFonts w:ascii="宋体" w:hAnsi="Courier New" w:eastAsia="楷体_GB2312"/>
      <w:sz w:val="26"/>
    </w:rPr>
  </w:style>
  <w:style w:type="paragraph" w:styleId="1054" w:customStyle="1">
    <w:name w:val="_Style 172"/>
    <w:basedOn w:val="761"/>
    <w:next w:val="862"/>
    <w:uiPriority w:val="0"/>
    <w:qFormat/>
    <w:pPr>
      <w:ind w:firstLine="420"/>
      <w:jc w:val="both"/>
      <w:spacing w:line="360" w:lineRule="auto"/>
    </w:pPr>
    <w:rPr>
      <w:rFonts w:ascii="Calibri" w:hAnsi="Calibri" w:cs="Times New Roman"/>
      <w:sz w:val="24"/>
      <w:szCs w:val="20"/>
    </w:rPr>
  </w:style>
  <w:style w:type="character" w:styleId="1055" w:customStyle="1">
    <w:name w:val="_正文段落 Char"/>
    <w:link w:val="1056"/>
    <w:uiPriority w:val="0"/>
    <w:qFormat/>
    <w:rPr>
      <w:rFonts w:ascii="宋体" w:hAnsi="宋体"/>
      <w:sz w:val="24"/>
      <w:szCs w:val="24"/>
    </w:rPr>
  </w:style>
  <w:style w:type="paragraph" w:styleId="1056" w:customStyle="1">
    <w:name w:val="_正文段落"/>
    <w:basedOn w:val="761"/>
    <w:next w:val="761"/>
    <w:link w:val="1055"/>
    <w:uiPriority w:val="0"/>
    <w:qFormat/>
    <w:pPr>
      <w:ind w:firstLine="200"/>
      <w:jc w:val="both"/>
      <w:spacing w:line="360" w:lineRule="auto"/>
    </w:pPr>
    <w:rPr>
      <w:rFonts w:hAnsi="宋体" w:cs="Times New Roman"/>
      <w:sz w:val="24"/>
      <w:szCs w:val="24"/>
    </w:rPr>
  </w:style>
  <w:style w:type="table" w:styleId="1057"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058" w:customStyle="1">
    <w:name w:val="批注框文本 字符"/>
    <w:basedOn w:val="771"/>
    <w:link w:val="789"/>
    <w:uiPriority w:val="99"/>
    <w:semiHidden/>
    <w:qFormat/>
    <w:rPr>
      <w:rFonts w:ascii="宋体" w:cs="宋体"/>
      <w:sz w:val="18"/>
      <w:szCs w:val="18"/>
    </w:rPr>
  </w:style>
  <w:style w:type="character" w:styleId="1059" w:customStyle="1">
    <w:name w:val="正文文本首行缩进 2 字符1"/>
    <w:basedOn w:val="990"/>
    <w:link w:val="806"/>
    <w:uiPriority w:val="99"/>
    <w:semiHidden/>
    <w:qFormat/>
    <w:rPr>
      <w:rFonts w:ascii="宋体" w:hAnsi="Times New Roman" w:eastAsia="宋体" w:cs="宋体"/>
      <w:sz w:val="22"/>
      <w:szCs w:val="22"/>
    </w:rPr>
  </w:style>
  <w:style w:type="character" w:styleId="1060" w:customStyle="1">
    <w:name w:val="纯文本 Char Char"/>
    <w:link w:val="1061"/>
    <w:uiPriority w:val="0"/>
    <w:qFormat/>
    <w:rPr>
      <w:rFonts w:ascii="宋体" w:hAnsi="Courier New" w:eastAsia="楷体_GB2312"/>
      <w:sz w:val="26"/>
      <w:szCs w:val="24"/>
    </w:rPr>
  </w:style>
  <w:style w:type="paragraph" w:styleId="1061" w:customStyle="1">
    <w:name w:val="纯文本11"/>
    <w:basedOn w:val="761"/>
    <w:next w:val="1062"/>
    <w:link w:val="1060"/>
    <w:uiPriority w:val="0"/>
    <w:qFormat/>
    <w:pPr>
      <w:widowControl/>
    </w:pPr>
    <w:rPr>
      <w:rFonts w:hAnsi="Courier New" w:eastAsia="楷体_GB2312" w:cs="Times New Roman"/>
      <w:sz w:val="26"/>
      <w:szCs w:val="24"/>
    </w:rPr>
  </w:style>
  <w:style w:type="paragraph" w:styleId="1062" w:customStyle="1">
    <w:name w:val="页眉1"/>
    <w:basedOn w:val="761"/>
    <w:next w:val="761"/>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063">
    <w:name w:val="Placeholder Text"/>
    <w:basedOn w:val="771"/>
    <w:uiPriority w:val="99"/>
    <w:semiHidden/>
    <w:qFormat/>
    <w:rPr>
      <w:color w:val="808080"/>
    </w:rPr>
  </w:style>
  <w:style w:type="character" w:styleId="1064" w:customStyle="1">
    <w:name w:val="Table Text Char1"/>
    <w:link w:val="1065"/>
    <w:uiPriority w:val="0"/>
    <w:qFormat/>
    <w:rPr>
      <w:rFonts w:ascii="Arial" w:hAnsi="Arial" w:eastAsia="Times New Roman" w:cs="Arial"/>
      <w:sz w:val="18"/>
      <w:szCs w:val="18"/>
    </w:rPr>
  </w:style>
  <w:style w:type="paragraph" w:styleId="1065" w:customStyle="1">
    <w:name w:val="Table Text"/>
    <w:link w:val="1064"/>
    <w:uiPriority w:val="0"/>
    <w:qFormat/>
    <w:pPr>
      <w:spacing w:before="80" w:after="80"/>
    </w:pPr>
    <w:rPr>
      <w:rFonts w:ascii="Arial" w:hAnsi="Arial" w:eastAsia="Times New Roman" w:cs="Arial"/>
      <w:sz w:val="18"/>
      <w:szCs w:val="18"/>
      <w:lang w:val="en-US" w:eastAsia="zh-CN" w:bidi="ar-SA"/>
    </w:rPr>
  </w:style>
  <w:style w:type="paragraph" w:styleId="1066" w:customStyle="1">
    <w:name w:val="文档结构图1"/>
    <w:basedOn w:val="761"/>
    <w:next w:val="1061"/>
    <w:uiPriority w:val="0"/>
    <w:qFormat/>
    <w:pPr>
      <w:widowControl/>
      <w:framePr w:wrap="around" w:vAnchor="margin" w:hAnchor="text" w:y="1"/>
    </w:pPr>
    <w:rPr>
      <w:rFonts w:eastAsia="Arial Unicode MS" w:cs="Times New Roman"/>
      <w:sz w:val="18"/>
      <w:szCs w:val="18"/>
      <w:lang w:eastAsia="en-US"/>
    </w:rPr>
  </w:style>
  <w:style w:type="paragraph" w:styleId="1067" w:customStyle="1">
    <w:name w:val="正文文本缩进1"/>
    <w:basedOn w:val="761"/>
    <w:next w:val="816"/>
    <w:uiPriority w:val="99"/>
    <w:unhideWhenUsed/>
    <w:qFormat/>
    <w:pPr>
      <w:ind w:left="420"/>
      <w:spacing w:after="120"/>
    </w:pPr>
    <w:rPr>
      <w:rFonts w:cs="Times New Roman"/>
      <w:szCs w:val="20"/>
    </w:rPr>
  </w:style>
  <w:style w:type="paragraph" w:styleId="1068" w:customStyle="1">
    <w:name w:val="_正文"/>
    <w:basedOn w:val="761"/>
    <w:uiPriority w:val="0"/>
    <w:qFormat/>
    <w:pPr>
      <w:ind w:firstLine="200"/>
      <w:spacing w:line="360" w:lineRule="auto"/>
    </w:pPr>
    <w:rPr>
      <w:sz w:val="24"/>
      <w:szCs w:val="24"/>
    </w:rPr>
  </w:style>
  <w:style w:type="paragraph" w:styleId="1069" w:customStyle="1">
    <w:name w:val="纯文本3"/>
    <w:basedOn w:val="761"/>
    <w:uiPriority w:val="0"/>
    <w:qFormat/>
    <w:rPr>
      <w:rFonts w:hAnsi="Courier New" w:eastAsia="楷体_GB2312"/>
      <w:sz w:val="26"/>
      <w:szCs w:val="20"/>
    </w:rPr>
  </w:style>
  <w:style w:type="paragraph" w:styleId="1070" w:customStyle="1">
    <w:name w:val="文档结构图11"/>
    <w:basedOn w:val="761"/>
    <w:next w:val="817"/>
    <w:uiPriority w:val="0"/>
    <w:qFormat/>
    <w:pPr>
      <w:shd w:val="clear" w:color="auto" w:fill="000080"/>
    </w:pPr>
  </w:style>
  <w:style w:type="paragraph" w:styleId="1071" w:customStyle="1">
    <w:name w:val="目录 11"/>
    <w:basedOn w:val="761"/>
    <w:next w:val="761"/>
    <w:uiPriority w:val="0"/>
    <w:qFormat/>
    <w:pPr>
      <w:ind w:left="480"/>
      <w:spacing w:line="360" w:lineRule="auto"/>
      <w:tabs>
        <w:tab w:val="right" w:pos="9022" w:leader="dot"/>
      </w:tabs>
    </w:pPr>
    <w:rPr>
      <w:rFonts w:eastAsia="楷体_GB2312"/>
      <w:b/>
      <w:sz w:val="32"/>
      <w:szCs w:val="32"/>
    </w:rPr>
  </w:style>
  <w:style w:type="paragraph" w:styleId="1072" w:customStyle="1">
    <w:name w:val="正文空2格  1."/>
    <w:basedOn w:val="761"/>
    <w:uiPriority w:val="0"/>
    <w:qFormat/>
    <w:pPr>
      <w:ind w:firstLine="480"/>
      <w:jc w:val="both"/>
      <w:spacing w:line="360" w:lineRule="auto"/>
      <w:widowControl w:val="off"/>
    </w:pPr>
    <w:rPr>
      <w:rFonts w:hint="eastAsia" w:ascii="宋体" w:hAnsi="Times New Roman" w:eastAsia="仿宋"/>
      <w:sz w:val="28"/>
      <w:szCs w:val="20"/>
    </w:rPr>
  </w:style>
  <w:style w:type="paragraph" w:styleId="1073" w:customStyle="1">
    <w:name w:val="标题 31"/>
    <w:basedOn w:val="761"/>
    <w:next w:val="761"/>
    <w:uiPriority w:val="0"/>
    <w:qFormat/>
    <w:pPr>
      <w:jc w:val="left"/>
      <w:keepLines/>
      <w:keepNext/>
      <w:spacing w:before="360" w:after="120"/>
      <w:outlineLvl w:val="2"/>
    </w:pPr>
    <w:rPr>
      <w:rFonts w:ascii="宋体"/>
      <w:b/>
      <w:sz w:val="24"/>
      <w:szCs w:val="20"/>
      <w:u w:val="single"/>
    </w:rPr>
  </w:style>
  <w:style w:type="paragraph" w:styleId="1074"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35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1D1813-679F-4AF2-B2EC-DDC13EAC4C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岳晨露</cp:lastModifiedBy>
  <cp:revision>165</cp:revision>
  <dcterms:created xsi:type="dcterms:W3CDTF">2024-08-07T02:37:00Z</dcterms:created>
  <dcterms:modified xsi:type="dcterms:W3CDTF">2026-08-21T03:01:14Z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F41BE0982B074BE19064E0389C4D9D96_13</vt:lpwstr>
  </property>
  <property fmtid="{D5CDD505-2E9C-101B-9397-08002B2CF9AE}" pid="4" name="KSOTemplateDocerSaveRecord">
    <vt:lpwstr>eyJoZGlkIjoiNDM5MGUxMDM5ZjY2NTQwMzVmMDgxNmRlMzhmYmMzNDEiLCJ1c2VySWQiOiIyMzY3OTU4OTQifQ==</vt:lpwstr>
  </property>
</Properties>
</file>