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16A33">
      <w:pPr>
        <w:pStyle w:val="311"/>
        <w:spacing w:before="0" w:after="0"/>
        <w:ind w:firstLine="0"/>
        <w:rPr>
          <w:rFonts w:hint="default" w:ascii="Times New Roman" w:hAnsi="Times New Roman" w:cs="Times New Roman"/>
        </w:rPr>
      </w:pPr>
    </w:p>
    <w:p w14:paraId="29AF1DB2">
      <w:pPr>
        <w:pStyle w:val="311"/>
        <w:spacing w:before="0" w:after="0"/>
        <w:ind w:firstLine="0"/>
        <w:rPr>
          <w:rFonts w:hint="default" w:ascii="Times New Roman" w:hAnsi="Times New Roman" w:cs="Times New Roman"/>
        </w:rPr>
      </w:pPr>
    </w:p>
    <w:p w14:paraId="388962B4">
      <w:pPr>
        <w:pStyle w:val="311"/>
        <w:ind w:firstLine="0"/>
        <w:jc w:val="center"/>
        <w:rPr>
          <w:rFonts w:hint="default" w:ascii="Times New Roman" w:hAnsi="Times New Roman" w:eastAsia="黑体" w:cs="Times New Roman"/>
          <w:b/>
          <w:bCs/>
          <w:sz w:val="84"/>
        </w:rPr>
      </w:pPr>
    </w:p>
    <w:p w14:paraId="009F245D">
      <w:pPr>
        <w:pStyle w:val="311"/>
        <w:ind w:firstLine="0"/>
        <w:jc w:val="center"/>
        <w:rPr>
          <w:rFonts w:hint="default" w:ascii="Times New Roman" w:hAnsi="Times New Roman" w:eastAsia="黑体" w:cs="Times New Roman"/>
          <w:b/>
          <w:bCs/>
          <w:sz w:val="84"/>
        </w:rPr>
      </w:pPr>
      <w:r>
        <w:rPr>
          <w:rFonts w:hint="default" w:ascii="Times New Roman" w:hAnsi="Times New Roman" w:eastAsia="黑体" w:cs="Times New Roman"/>
          <w:b/>
          <w:bCs/>
          <w:sz w:val="84"/>
        </w:rPr>
        <w:t>招　标　文　件</w:t>
      </w:r>
    </w:p>
    <w:p w14:paraId="6916FD4C">
      <w:pPr>
        <w:pStyle w:val="311"/>
        <w:ind w:firstLine="0"/>
        <w:jc w:val="center"/>
        <w:rPr>
          <w:rFonts w:hint="default" w:ascii="Times New Roman" w:hAnsi="Times New Roman" w:cs="Times New Roman"/>
          <w:b/>
          <w:bCs/>
          <w:color w:val="000000"/>
          <w:sz w:val="32"/>
        </w:rPr>
      </w:pPr>
    </w:p>
    <w:p w14:paraId="0EFF076C">
      <w:pPr>
        <w:pageBreakBefore w:val="0"/>
        <w:tabs>
          <w:tab w:val="left" w:pos="3360"/>
        </w:tabs>
        <w:kinsoku/>
        <w:wordWrap/>
        <w:autoSpaceDE/>
        <w:autoSpaceDN/>
        <w:bidi w:val="0"/>
        <w:spacing w:line="580" w:lineRule="exact"/>
        <w:jc w:val="center"/>
        <w:rPr>
          <w:rFonts w:hint="eastAsia" w:ascii="Times New Roman" w:hAnsi="Times New Roman" w:eastAsia="宋体" w:cs="Times New Roman"/>
          <w:b/>
          <w:bCs/>
          <w:sz w:val="32"/>
          <w:szCs w:val="24"/>
          <w:lang w:val="en-US" w:eastAsia="zh-CN" w:bidi="ar-SA"/>
        </w:rPr>
      </w:pPr>
      <w:r>
        <w:rPr>
          <w:rFonts w:hint="default" w:ascii="Times New Roman" w:hAnsi="Times New Roman" w:cs="Times New Roman"/>
          <w:b/>
          <w:bCs/>
          <w:color w:val="000000"/>
          <w:sz w:val="32"/>
        </w:rPr>
        <w:t>项目名称：</w:t>
      </w:r>
      <w:r>
        <w:rPr>
          <w:rFonts w:hint="eastAsia" w:ascii="Times New Roman" w:hAnsi="Times New Roman" w:eastAsia="宋体" w:cs="Times New Roman"/>
          <w:b/>
          <w:bCs/>
          <w:sz w:val="32"/>
          <w:szCs w:val="24"/>
          <w:lang w:val="en-US" w:eastAsia="zh-CN" w:bidi="ar-SA"/>
        </w:rPr>
        <w:t>江苏省体育局水上运动管理中心2026年</w:t>
      </w:r>
      <w:r>
        <w:rPr>
          <w:rFonts w:hint="eastAsia" w:ascii="Times New Roman" w:hAnsi="Times New Roman" w:cs="Times New Roman"/>
          <w:b/>
          <w:bCs/>
          <w:sz w:val="32"/>
          <w:szCs w:val="24"/>
          <w:lang w:val="en-US" w:eastAsia="zh-CN" w:bidi="ar-SA"/>
        </w:rPr>
        <w:t>帆船</w:t>
      </w:r>
      <w:r>
        <w:rPr>
          <w:rFonts w:hint="eastAsia" w:ascii="Times New Roman" w:hAnsi="Times New Roman" w:eastAsia="宋体" w:cs="Times New Roman"/>
          <w:b/>
          <w:bCs/>
          <w:sz w:val="32"/>
          <w:szCs w:val="24"/>
          <w:lang w:val="en-US" w:eastAsia="zh-CN" w:bidi="ar-SA"/>
        </w:rPr>
        <w:t>专项器材采购</w:t>
      </w:r>
    </w:p>
    <w:p w14:paraId="0A29F3DE">
      <w:pPr>
        <w:pStyle w:val="311"/>
        <w:ind w:firstLine="0"/>
        <w:jc w:val="center"/>
        <w:rPr>
          <w:rFonts w:hint="default" w:ascii="Times New Roman" w:hAnsi="Times New Roman" w:eastAsia="宋体" w:cs="Times New Roman"/>
          <w:b/>
          <w:bCs/>
          <w:sz w:val="32"/>
          <w:lang w:eastAsia="zh-CN"/>
        </w:rPr>
      </w:pPr>
    </w:p>
    <w:p w14:paraId="261D0949">
      <w:pPr>
        <w:pStyle w:val="311"/>
        <w:ind w:firstLine="0"/>
        <w:jc w:val="center"/>
        <w:rPr>
          <w:rFonts w:hint="default" w:ascii="Times New Roman" w:hAnsi="Times New Roman" w:cs="Times New Roman"/>
          <w:b/>
          <w:bCs/>
          <w:sz w:val="32"/>
        </w:rPr>
      </w:pPr>
    </w:p>
    <w:p w14:paraId="2584A52F">
      <w:pPr>
        <w:pStyle w:val="311"/>
        <w:ind w:firstLine="0"/>
        <w:jc w:val="center"/>
        <w:rPr>
          <w:rFonts w:hint="default" w:ascii="Times New Roman" w:hAnsi="Times New Roman" w:eastAsia="宋体" w:cs="Times New Roman"/>
          <w:b/>
          <w:bCs/>
          <w:sz w:val="32"/>
          <w:szCs w:val="32"/>
          <w:lang w:val="en-US" w:eastAsia="zh-CN"/>
        </w:rPr>
      </w:pPr>
      <w:r>
        <w:rPr>
          <w:rFonts w:hint="eastAsia" w:ascii="Times New Roman" w:hAnsi="Times New Roman" w:cs="Times New Roman"/>
          <w:b/>
          <w:bCs/>
          <w:sz w:val="32"/>
          <w:lang w:val="en-US" w:eastAsia="zh-CN"/>
        </w:rPr>
        <w:t>采购</w:t>
      </w:r>
      <w:r>
        <w:rPr>
          <w:rFonts w:hint="default" w:ascii="Times New Roman" w:hAnsi="Times New Roman" w:cs="Times New Roman"/>
          <w:b/>
          <w:bCs/>
          <w:sz w:val="32"/>
        </w:rPr>
        <w:t>编号：</w:t>
      </w:r>
      <w:r>
        <w:rPr>
          <w:rFonts w:hint="eastAsia" w:ascii="Times New Roman" w:hAnsi="Times New Roman" w:cs="Times New Roman"/>
          <w:b/>
          <w:bCs/>
          <w:sz w:val="32"/>
          <w:lang w:val="en-US" w:eastAsia="zh-CN"/>
        </w:rPr>
        <w:t>JSZC-320000-JZCG-G2026-0035（STZ-ZBGK26067）</w:t>
      </w:r>
    </w:p>
    <w:p w14:paraId="4312A510">
      <w:pPr>
        <w:pStyle w:val="311"/>
        <w:spacing w:before="0" w:after="0"/>
        <w:ind w:firstLine="0"/>
        <w:rPr>
          <w:rFonts w:hint="default" w:ascii="Times New Roman" w:hAnsi="Times New Roman" w:cs="Times New Roman"/>
        </w:rPr>
      </w:pPr>
    </w:p>
    <w:p w14:paraId="57E8DFA9">
      <w:pPr>
        <w:pStyle w:val="311"/>
        <w:spacing w:before="0" w:after="0"/>
        <w:ind w:firstLine="0"/>
        <w:rPr>
          <w:rFonts w:hint="default" w:ascii="Times New Roman" w:hAnsi="Times New Roman" w:cs="Times New Roman"/>
        </w:rPr>
      </w:pPr>
    </w:p>
    <w:p w14:paraId="73873C06">
      <w:pPr>
        <w:pStyle w:val="311"/>
        <w:spacing w:before="0" w:after="0"/>
        <w:ind w:firstLine="0"/>
        <w:rPr>
          <w:rFonts w:hint="default" w:ascii="Times New Roman" w:hAnsi="Times New Roman" w:cs="Times New Roman"/>
        </w:rPr>
      </w:pPr>
    </w:p>
    <w:p w14:paraId="434F9B49">
      <w:pPr>
        <w:pStyle w:val="311"/>
        <w:spacing w:before="0" w:after="0"/>
        <w:ind w:firstLine="0"/>
        <w:rPr>
          <w:rFonts w:hint="default" w:ascii="Times New Roman" w:hAnsi="Times New Roman" w:cs="Times New Roman"/>
        </w:rPr>
      </w:pPr>
    </w:p>
    <w:p w14:paraId="486DD163">
      <w:pPr>
        <w:pStyle w:val="311"/>
        <w:spacing w:before="0" w:after="0"/>
        <w:ind w:firstLine="0"/>
        <w:rPr>
          <w:rFonts w:hint="default" w:ascii="Times New Roman" w:hAnsi="Times New Roman" w:cs="Times New Roman"/>
        </w:rPr>
      </w:pPr>
    </w:p>
    <w:p w14:paraId="4D47F8FC">
      <w:pPr>
        <w:pStyle w:val="311"/>
        <w:spacing w:before="0" w:after="0"/>
        <w:ind w:firstLine="0"/>
        <w:rPr>
          <w:rFonts w:hint="default" w:ascii="Times New Roman" w:hAnsi="Times New Roman" w:cs="Times New Roman"/>
        </w:rPr>
      </w:pPr>
    </w:p>
    <w:p w14:paraId="375F88C4">
      <w:pPr>
        <w:pStyle w:val="311"/>
        <w:spacing w:before="0" w:after="0"/>
        <w:ind w:firstLine="0"/>
        <w:rPr>
          <w:rFonts w:hint="default" w:ascii="Times New Roman" w:hAnsi="Times New Roman" w:cs="Times New Roman"/>
        </w:rPr>
      </w:pPr>
    </w:p>
    <w:p w14:paraId="324AC333">
      <w:pPr>
        <w:pStyle w:val="311"/>
        <w:spacing w:before="0" w:after="0"/>
        <w:ind w:firstLine="0"/>
        <w:rPr>
          <w:rFonts w:hint="default" w:ascii="Times New Roman" w:hAnsi="Times New Roman" w:cs="Times New Roman"/>
        </w:rPr>
      </w:pPr>
    </w:p>
    <w:p w14:paraId="7D599EA8">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江苏省体育装备中心</w:t>
      </w:r>
    </w:p>
    <w:p w14:paraId="1B9F2F28">
      <w:pPr>
        <w:pStyle w:val="311"/>
        <w:ind w:firstLine="0"/>
        <w:jc w:val="center"/>
        <w:rPr>
          <w:rFonts w:hint="default" w:ascii="Times New Roman" w:hAnsi="Times New Roman" w:cs="Times New Roman"/>
          <w:b/>
          <w:bCs/>
          <w:sz w:val="32"/>
        </w:rPr>
      </w:pPr>
      <w:r>
        <w:rPr>
          <w:rFonts w:hint="default" w:ascii="Times New Roman" w:hAnsi="Times New Roman" w:cs="Times New Roman"/>
          <w:b/>
          <w:bCs/>
          <w:sz w:val="32"/>
        </w:rPr>
        <w:t>二〇二</w:t>
      </w:r>
      <w:r>
        <w:rPr>
          <w:rFonts w:hint="eastAsia" w:ascii="Times New Roman" w:hAnsi="Times New Roman" w:cs="Times New Roman"/>
          <w:b/>
          <w:bCs/>
          <w:sz w:val="32"/>
          <w:lang w:val="en-US" w:eastAsia="zh-CN"/>
        </w:rPr>
        <w:t>六</w:t>
      </w:r>
      <w:r>
        <w:rPr>
          <w:rFonts w:hint="default" w:ascii="Times New Roman" w:hAnsi="Times New Roman" w:cs="Times New Roman"/>
          <w:b/>
          <w:bCs/>
          <w:sz w:val="32"/>
        </w:rPr>
        <w:t>年</w:t>
      </w:r>
      <w:r>
        <w:rPr>
          <w:rFonts w:hint="eastAsia" w:ascii="Times New Roman" w:hAnsi="Times New Roman" w:cs="Times New Roman"/>
          <w:b/>
          <w:bCs/>
          <w:sz w:val="32"/>
          <w:lang w:val="en-US" w:eastAsia="zh-CN"/>
        </w:rPr>
        <w:t>八</w:t>
      </w:r>
      <w:r>
        <w:rPr>
          <w:rFonts w:hint="default" w:ascii="Times New Roman" w:hAnsi="Times New Roman" w:cs="Times New Roman"/>
          <w:b/>
          <w:bCs/>
          <w:sz w:val="32"/>
        </w:rPr>
        <w:t>月</w:t>
      </w:r>
      <w:r>
        <w:rPr>
          <w:rFonts w:hint="default" w:ascii="Times New Roman" w:hAnsi="Times New Roman" w:cs="Times New Roman"/>
        </w:rPr>
        <w:br w:type="page" w:clear="all"/>
      </w:r>
      <w:bookmarkStart w:id="0" w:name="_Toc481072514"/>
      <w:bookmarkStart w:id="1" w:name="_Toc481072009"/>
      <w:bookmarkStart w:id="2" w:name="_Toc483326168"/>
      <w:bookmarkStart w:id="3" w:name="_Toc481073014"/>
      <w:bookmarkStart w:id="4" w:name="_Toc481072416"/>
      <w:bookmarkStart w:id="5" w:name="_Toc475009293"/>
      <w:bookmarkStart w:id="6" w:name="_Toc481071963"/>
      <w:bookmarkStart w:id="7" w:name="_Toc120614210"/>
      <w:bookmarkStart w:id="8" w:name="_Toc20823272"/>
      <w:bookmarkStart w:id="9" w:name="_Toc16938516"/>
      <w:bookmarkStart w:id="10" w:name="_Toc513029200"/>
      <w:bookmarkStart w:id="11" w:name="_Toc479757206"/>
      <w:bookmarkStart w:id="12" w:name="_Toc523127445"/>
      <w:r>
        <w:rPr>
          <w:rFonts w:hint="default" w:ascii="Times New Roman" w:hAnsi="Times New Roman" w:cs="Times New Roman"/>
          <w:b/>
          <w:bCs/>
          <w:sz w:val="32"/>
          <w:szCs w:val="32"/>
        </w:rPr>
        <w:t>总  目  录</w:t>
      </w:r>
      <w:bookmarkEnd w:id="0"/>
      <w:bookmarkEnd w:id="1"/>
      <w:bookmarkEnd w:id="2"/>
      <w:bookmarkEnd w:id="3"/>
      <w:bookmarkEnd w:id="4"/>
      <w:bookmarkEnd w:id="5"/>
      <w:bookmarkEnd w:id="6"/>
      <w:r>
        <w:rPr>
          <w:rFonts w:hint="default" w:ascii="Times New Roman" w:hAnsi="Times New Roman" w:cs="Times New Roman"/>
          <w:b/>
          <w:bCs/>
          <w:sz w:val="32"/>
          <w:szCs w:val="32"/>
        </w:rPr>
        <w:t xml:space="preserve">           </w:t>
      </w:r>
    </w:p>
    <w:p w14:paraId="783F5B28">
      <w:pPr>
        <w:pStyle w:val="192"/>
        <w:spacing w:line="560" w:lineRule="exact"/>
        <w:rPr>
          <w:rFonts w:hint="default" w:ascii="Times New Roman" w:hAnsi="Times New Roman" w:eastAsia="黑体" w:cs="Times New Roman"/>
          <w:bCs/>
          <w:sz w:val="44"/>
        </w:rPr>
      </w:pPr>
      <w:bookmarkStart w:id="13" w:name="_Toc481072010"/>
      <w:bookmarkStart w:id="14" w:name="_Toc475009294"/>
      <w:bookmarkStart w:id="15" w:name="_Toc481071964"/>
    </w:p>
    <w:p w14:paraId="6CE5DE53">
      <w:pPr>
        <w:pStyle w:val="238"/>
        <w:tabs>
          <w:tab w:val="right" w:leader="dot" w:pos="8943"/>
        </w:tabs>
        <w:rPr>
          <w:rFonts w:hint="default" w:ascii="Times New Roman" w:hAnsi="Times New Roman" w:cs="Times New Roman"/>
          <w:b w:val="0"/>
          <w:bCs w:val="0"/>
          <w:caps w:val="0"/>
          <w:sz w:val="28"/>
          <w:szCs w:val="22"/>
        </w:rPr>
      </w:pPr>
      <w:r>
        <w:rPr>
          <w:rFonts w:hint="default" w:ascii="Times New Roman" w:hAnsi="Times New Roman" w:cs="Times New Roman"/>
          <w:sz w:val="72"/>
        </w:rPr>
        <w:fldChar w:fldCharType="begin"/>
      </w:r>
      <w:r>
        <w:rPr>
          <w:rFonts w:hint="default" w:ascii="Times New Roman" w:hAnsi="Times New Roman" w:cs="Times New Roman"/>
          <w:sz w:val="72"/>
        </w:rPr>
        <w:instrText xml:space="preserve"> TOC \o "1-1" \h \z \u </w:instrText>
      </w:r>
      <w:r>
        <w:rPr>
          <w:rFonts w:hint="default" w:ascii="Times New Roman" w:hAnsi="Times New Roman" w:cs="Times New Roman"/>
          <w:sz w:val="72"/>
        </w:rPr>
        <w:fldChar w:fldCharType="separate"/>
      </w: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"_Toc121905575"</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第一章  招标邀请</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_Toc121905575 \h </w:instrText>
      </w:r>
      <w:r>
        <w:rPr>
          <w:rFonts w:hint="default" w:ascii="Times New Roman" w:hAnsi="Times New Roman" w:cs="Times New Roman"/>
          <w:sz w:val="24"/>
        </w:rPr>
        <w:fldChar w:fldCharType="separate"/>
      </w:r>
      <w:r>
        <w:rPr>
          <w:rFonts w:hint="default" w:ascii="Times New Roman" w:hAnsi="Times New Roman" w:cs="Times New Roman"/>
          <w:sz w:val="24"/>
        </w:rPr>
        <w:t>1</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p>
    <w:p w14:paraId="488641E2">
      <w:pPr>
        <w:pStyle w:val="238"/>
        <w:tabs>
          <w:tab w:val="right" w:leader="dot" w:pos="8943"/>
        </w:tabs>
        <w:rPr>
          <w:rFonts w:hint="default" w:ascii="Times New Roman" w:hAnsi="Times New Roman" w:cs="Times New Roman"/>
          <w:b w:val="0"/>
          <w:bCs w:val="0"/>
          <w:caps w:val="0"/>
          <w:sz w:val="28"/>
          <w:szCs w:val="22"/>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"_Toc121905576"</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第二章  供应商须知</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_Toc121905576 \h </w:instrText>
      </w:r>
      <w:r>
        <w:rPr>
          <w:rFonts w:hint="default" w:ascii="Times New Roman" w:hAnsi="Times New Roman" w:cs="Times New Roman"/>
          <w:sz w:val="24"/>
        </w:rPr>
        <w:fldChar w:fldCharType="separate"/>
      </w:r>
      <w:r>
        <w:rPr>
          <w:rFonts w:hint="default" w:ascii="Times New Roman" w:hAnsi="Times New Roman" w:cs="Times New Roman"/>
          <w:sz w:val="24"/>
        </w:rPr>
        <w:t>4</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p>
    <w:p w14:paraId="3D25E9D3">
      <w:pPr>
        <w:pStyle w:val="238"/>
        <w:tabs>
          <w:tab w:val="left" w:pos="840"/>
          <w:tab w:val="right" w:leader="dot" w:pos="8943"/>
        </w:tabs>
        <w:rPr>
          <w:rFonts w:hint="default" w:ascii="Times New Roman" w:hAnsi="Times New Roman" w:cs="Times New Roman"/>
          <w:b w:val="0"/>
          <w:bCs w:val="0"/>
          <w:caps w:val="0"/>
          <w:sz w:val="28"/>
          <w:szCs w:val="22"/>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"_Toc121905577"</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第三章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合同条款及格式</w:t>
      </w:r>
      <w:r>
        <w:rPr>
          <w:rFonts w:hint="default" w:ascii="Times New Roman" w:hAnsi="Times New Roman" w:cs="Times New Roman"/>
          <w:sz w:val="24"/>
        </w:rPr>
        <w:tab/>
      </w:r>
      <w:r>
        <w:rPr>
          <w:rFonts w:hint="default" w:ascii="Times New Roman" w:hAnsi="Times New Roman" w:cs="Times New Roman"/>
          <w:sz w:val="24"/>
        </w:rPr>
        <w:fldChar w:fldCharType="begin"/>
      </w:r>
      <w:r>
        <w:rPr>
          <w:rFonts w:hint="default" w:ascii="Times New Roman" w:hAnsi="Times New Roman" w:cs="Times New Roman"/>
          <w:sz w:val="24"/>
        </w:rPr>
        <w:instrText xml:space="preserve"> PAGEREF _Toc121905577 \h </w:instrText>
      </w:r>
      <w:r>
        <w:rPr>
          <w:rFonts w:hint="default" w:ascii="Times New Roman" w:hAnsi="Times New Roman" w:cs="Times New Roman"/>
          <w:sz w:val="24"/>
        </w:rPr>
        <w:fldChar w:fldCharType="separate"/>
      </w:r>
      <w:r>
        <w:rPr>
          <w:rFonts w:hint="default" w:ascii="Times New Roman" w:hAnsi="Times New Roman" w:cs="Times New Roman"/>
          <w:sz w:val="24"/>
        </w:rPr>
        <w:t>1</w:t>
      </w:r>
      <w:r>
        <w:rPr>
          <w:rFonts w:hint="eastAsia" w:ascii="Times New Roman" w:hAnsi="Times New Roman" w:cs="Times New Roman"/>
          <w:sz w:val="24"/>
          <w:lang w:val="en-US" w:eastAsia="zh-CN"/>
        </w:rPr>
        <w:t>7</w:t>
      </w:r>
      <w:r>
        <w:rPr>
          <w:rFonts w:hint="default" w:ascii="Times New Roman" w:hAnsi="Times New Roman" w:cs="Times New Roman"/>
          <w:sz w:val="24"/>
        </w:rPr>
        <w:fldChar w:fldCharType="end"/>
      </w:r>
      <w:r>
        <w:rPr>
          <w:rStyle w:val="257"/>
          <w:rFonts w:hint="default" w:ascii="Times New Roman" w:hAnsi="Times New Roman" w:cs="Times New Roman"/>
          <w:sz w:val="24"/>
        </w:rPr>
        <w:fldChar w:fldCharType="end"/>
      </w:r>
    </w:p>
    <w:p w14:paraId="6D6BA9DA">
      <w:pPr>
        <w:pStyle w:val="238"/>
        <w:tabs>
          <w:tab w:val="left" w:pos="840"/>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"_Toc121905578"</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第四章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项目需求</w:t>
      </w:r>
      <w:r>
        <w:rPr>
          <w:rFonts w:hint="default" w:ascii="Times New Roman" w:hAnsi="Times New Roman" w:cs="Times New Roman"/>
          <w:sz w:val="24"/>
        </w:rPr>
        <w:tab/>
      </w:r>
      <w:r>
        <w:rPr>
          <w:rFonts w:hint="eastAsia" w:ascii="Times New Roman" w:hAnsi="Times New Roman" w:cs="Times New Roman"/>
          <w:sz w:val="24"/>
          <w:lang w:val="en-US" w:eastAsia="zh-CN"/>
        </w:rPr>
        <w:t>3</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4</w:t>
      </w:r>
    </w:p>
    <w:p w14:paraId="2B15289D">
      <w:pPr>
        <w:pStyle w:val="238"/>
        <w:tabs>
          <w:tab w:val="left" w:pos="840"/>
          <w:tab w:val="right" w:leader="dot" w:pos="8943"/>
        </w:tabs>
        <w:rPr>
          <w:rFonts w:hint="default"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"_Toc121905579"</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第五章</w:t>
      </w:r>
      <w:r>
        <w:rPr>
          <w:rFonts w:hint="default" w:ascii="Times New Roman" w:hAnsi="Times New Roman" w:cs="Times New Roman"/>
          <w:b w:val="0"/>
          <w:bCs w:val="0"/>
          <w:caps w:val="0"/>
          <w:sz w:val="28"/>
          <w:szCs w:val="22"/>
        </w:rPr>
        <w:tab/>
      </w:r>
      <w:r>
        <w:rPr>
          <w:rStyle w:val="257"/>
          <w:rFonts w:hint="default" w:ascii="Times New Roman" w:hAnsi="Times New Roman" w:eastAsia="黑体" w:cs="Times New Roman"/>
          <w:sz w:val="24"/>
        </w:rPr>
        <w:t>评标办法和评标标准</w:t>
      </w:r>
      <w:r>
        <w:rPr>
          <w:rFonts w:hint="default" w:ascii="Times New Roman" w:hAnsi="Times New Roman" w:cs="Times New Roman"/>
          <w:sz w:val="24"/>
        </w:rPr>
        <w:tab/>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42</w:t>
      </w:r>
    </w:p>
    <w:p w14:paraId="34E4177E">
      <w:pPr>
        <w:pStyle w:val="238"/>
        <w:tabs>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"_Toc121905580"</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第六章  投标文件格式</w:t>
      </w:r>
      <w:r>
        <w:rPr>
          <w:rFonts w:hint="default" w:ascii="Times New Roman" w:hAnsi="Times New Roman" w:cs="Times New Roman"/>
          <w:sz w:val="24"/>
        </w:rPr>
        <w:tab/>
      </w:r>
      <w:r>
        <w:rPr>
          <w:rFonts w:hint="eastAsia" w:ascii="Times New Roman" w:hAnsi="Times New Roman" w:cs="Times New Roman"/>
          <w:sz w:val="24"/>
          <w:lang w:val="en-US" w:eastAsia="zh-CN"/>
        </w:rPr>
        <w:t>4</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7</w:t>
      </w:r>
    </w:p>
    <w:p w14:paraId="3D879D80">
      <w:pPr>
        <w:pStyle w:val="238"/>
        <w:tabs>
          <w:tab w:val="right" w:leader="dot" w:pos="8943"/>
        </w:tabs>
        <w:rPr>
          <w:rFonts w:hint="eastAsia" w:ascii="Times New Roman" w:hAnsi="Times New Roman" w:eastAsia="宋体" w:cs="Times New Roman"/>
          <w:b w:val="0"/>
          <w:bCs w:val="0"/>
          <w:caps w:val="0"/>
          <w:sz w:val="28"/>
          <w:szCs w:val="22"/>
          <w:lang w:val="en-US" w:eastAsia="zh-CN"/>
        </w:rPr>
      </w:pPr>
      <w:r>
        <w:rPr>
          <w:rStyle w:val="257"/>
          <w:rFonts w:hint="default" w:ascii="Times New Roman" w:hAnsi="Times New Roman" w:cs="Times New Roman"/>
          <w:color w:val="auto"/>
          <w:sz w:val="24"/>
          <w:u w:val="none"/>
        </w:rPr>
        <w:t>附件</w:t>
      </w:r>
      <w:r>
        <w:rPr>
          <w:rStyle w:val="257"/>
          <w:rFonts w:hint="default" w:ascii="Times New Roman" w:hAnsi="Times New Roman" w:eastAsia="宋体" w:cs="Times New Roman"/>
          <w:sz w:val="24"/>
          <w:u w:val="none"/>
          <w:lang w:val="en-US" w:eastAsia="zh-CN"/>
        </w:rPr>
        <w:t xml:space="preserve"> </w:t>
      </w:r>
      <w:r>
        <w:rPr>
          <w:rStyle w:val="257"/>
          <w:rFonts w:hint="default" w:ascii="Times New Roman" w:hAnsi="Times New Roman" w:cs="Times New Roman"/>
          <w:sz w:val="24"/>
          <w:u w:val="none"/>
        </w:rPr>
        <w:t xml:space="preserve">  </w:t>
      </w:r>
      <w:r>
        <w:rPr>
          <w:rStyle w:val="257"/>
          <w:rFonts w:hint="default" w:ascii="Times New Roman" w:hAnsi="Times New Roman" w:cs="Times New Roman"/>
          <w:sz w:val="24"/>
        </w:rPr>
        <w:fldChar w:fldCharType="begin"/>
      </w:r>
      <w:r>
        <w:rPr>
          <w:rStyle w:val="257"/>
          <w:rFonts w:hint="default" w:ascii="Times New Roman" w:hAnsi="Times New Roman" w:cs="Times New Roman"/>
          <w:sz w:val="24"/>
        </w:rPr>
        <w:instrText xml:space="preserve"> </w:instrText>
      </w:r>
      <w:r>
        <w:rPr>
          <w:rFonts w:hint="default" w:ascii="Times New Roman" w:hAnsi="Times New Roman" w:cs="Times New Roman"/>
          <w:sz w:val="24"/>
        </w:rPr>
        <w:instrText xml:space="preserve">HYPERLINK \l "_Toc121905582"</w:instrText>
      </w:r>
      <w:r>
        <w:rPr>
          <w:rStyle w:val="257"/>
          <w:rFonts w:hint="default" w:ascii="Times New Roman" w:hAnsi="Times New Roman" w:cs="Times New Roman"/>
          <w:sz w:val="24"/>
        </w:rPr>
        <w:instrText xml:space="preserve"> </w:instrText>
      </w:r>
      <w:r>
        <w:rPr>
          <w:rStyle w:val="257"/>
          <w:rFonts w:hint="default" w:ascii="Times New Roman" w:hAnsi="Times New Roman" w:cs="Times New Roman"/>
          <w:sz w:val="24"/>
        </w:rPr>
        <w:fldChar w:fldCharType="separate"/>
      </w:r>
      <w:r>
        <w:rPr>
          <w:rStyle w:val="257"/>
          <w:rFonts w:hint="default" w:ascii="Times New Roman" w:hAnsi="Times New Roman" w:eastAsia="黑体" w:cs="Times New Roman"/>
          <w:sz w:val="24"/>
        </w:rPr>
        <w:t>质疑函范本</w:t>
      </w:r>
      <w:r>
        <w:rPr>
          <w:rFonts w:hint="default" w:ascii="Times New Roman" w:hAnsi="Times New Roman" w:cs="Times New Roman"/>
          <w:sz w:val="24"/>
        </w:rPr>
        <w:tab/>
      </w:r>
      <w:r>
        <w:rPr>
          <w:rFonts w:hint="eastAsia" w:ascii="Times New Roman" w:hAnsi="Times New Roman" w:cs="Times New Roman"/>
          <w:b/>
          <w:bCs/>
          <w:caps/>
          <w:sz w:val="24"/>
          <w:lang w:val="en-US" w:eastAsia="zh-CN"/>
        </w:rPr>
        <w:t>6</w:t>
      </w:r>
      <w:r>
        <w:rPr>
          <w:rStyle w:val="257"/>
          <w:rFonts w:hint="default" w:ascii="Times New Roman" w:hAnsi="Times New Roman" w:cs="Times New Roman"/>
          <w:sz w:val="24"/>
        </w:rPr>
        <w:fldChar w:fldCharType="end"/>
      </w:r>
      <w:r>
        <w:rPr>
          <w:rStyle w:val="257"/>
          <w:rFonts w:hint="eastAsia" w:ascii="Times New Roman" w:hAnsi="Times New Roman" w:cs="Times New Roman"/>
          <w:sz w:val="24"/>
          <w:lang w:val="en-US" w:eastAsia="zh-CN"/>
        </w:rPr>
        <w:t>6</w:t>
      </w:r>
    </w:p>
    <w:p w14:paraId="09005DAC">
      <w:pPr>
        <w:rPr>
          <w:rFonts w:hint="default" w:ascii="Times New Roman" w:hAnsi="Times New Roman" w:cs="Times New Roman"/>
        </w:rPr>
        <w:sectPr>
          <w:pgSz w:w="11906" w:h="16838"/>
          <w:pgMar w:top="1418" w:right="1588" w:bottom="1418" w:left="1365" w:header="851" w:footer="907" w:gutter="0"/>
          <w:pgBorders>
            <w:top w:val="none" w:sz="0" w:space="0"/>
            <w:left w:val="none" w:sz="0" w:space="0"/>
            <w:bottom w:val="none" w:sz="0" w:space="0"/>
            <w:right w:val="none" w:sz="0" w:space="0"/>
          </w:pgBorders>
          <w:pgNumType w:fmt="decimal" w:start="1"/>
          <w:cols w:space="1701" w:num="1"/>
          <w:docGrid w:linePitch="360" w:charSpace="0"/>
        </w:sectPr>
      </w:pPr>
      <w:r>
        <w:rPr>
          <w:rFonts w:hint="default" w:ascii="Times New Roman" w:hAnsi="Times New Roman" w:cs="Times New Roman"/>
          <w:sz w:val="96"/>
        </w:rPr>
        <w:fldChar w:fldCharType="end"/>
      </w:r>
    </w:p>
    <w:p w14:paraId="4FC08BB5">
      <w:pPr>
        <w:pStyle w:val="192"/>
        <w:spacing w:line="560" w:lineRule="exact"/>
        <w:rPr>
          <w:rFonts w:hint="default" w:ascii="Times New Roman" w:hAnsi="Times New Roman" w:eastAsia="黑体" w:cs="Times New Roman"/>
          <w:bCs/>
          <w:sz w:val="44"/>
        </w:rPr>
        <w:sectPr>
          <w:footerReference r:id="rId3" w:type="default"/>
          <w:type w:val="continuous"/>
          <w:pgSz w:w="11906" w:h="16838"/>
          <w:pgMar w:top="1440" w:right="1797" w:bottom="1440" w:left="1797" w:header="851" w:footer="992" w:gutter="0"/>
          <w:pgNumType w:fmt="decimal" w:start="1"/>
          <w:cols w:space="720" w:num="1"/>
          <w:docGrid w:type="linesAndChars" w:linePitch="312" w:charSpace="0"/>
        </w:sectPr>
      </w:pPr>
      <w:bookmarkStart w:id="16" w:name="_Toc121905575"/>
      <w:bookmarkStart w:id="17" w:name="_Toc511899512"/>
    </w:p>
    <w:p w14:paraId="781B3486">
      <w:pPr>
        <w:pStyle w:val="192"/>
        <w:keepLines w:val="0"/>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第一章  </w:t>
      </w:r>
      <w:bookmarkEnd w:id="7"/>
      <w:bookmarkEnd w:id="13"/>
      <w:bookmarkEnd w:id="14"/>
      <w:bookmarkEnd w:id="15"/>
      <w:r>
        <w:rPr>
          <w:rFonts w:hint="default" w:ascii="Times New Roman" w:hAnsi="Times New Roman" w:eastAsia="黑体" w:cs="Times New Roman"/>
          <w:bCs/>
          <w:sz w:val="44"/>
        </w:rPr>
        <w:t>招标邀请</w:t>
      </w:r>
      <w:bookmarkEnd w:id="16"/>
      <w:bookmarkEnd w:id="17"/>
    </w:p>
    <w:p w14:paraId="3E651C3D">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18" w:name="_Toc120614211"/>
      <w:r>
        <w:rPr>
          <w:rFonts w:hint="default" w:ascii="Times New Roman" w:hAnsi="Times New Roman" w:cs="Times New Roman"/>
          <w:bCs/>
          <w:sz w:val="24"/>
        </w:rPr>
        <w:t>江苏省体育装备中心（以下简称装备中心）受</w:t>
      </w:r>
      <w:r>
        <w:rPr>
          <w:rFonts w:hint="eastAsia" w:ascii="Times New Roman" w:hAnsi="Times New Roman" w:cs="Times New Roman"/>
          <w:bCs/>
          <w:sz w:val="24"/>
          <w:lang w:eastAsia="zh-CN"/>
        </w:rPr>
        <w:t>江苏省体育局水上运动管理中心</w:t>
      </w:r>
      <w:r>
        <w:rPr>
          <w:rFonts w:hint="default" w:ascii="Times New Roman" w:hAnsi="Times New Roman" w:cs="Times New Roman"/>
          <w:bCs/>
          <w:sz w:val="24"/>
        </w:rPr>
        <w:t>的委托，决定就其所需的</w:t>
      </w:r>
      <w:r>
        <w:rPr>
          <w:rFonts w:hint="eastAsia" w:ascii="Times New Roman" w:hAnsi="Times New Roman" w:cs="Times New Roman"/>
          <w:bCs/>
          <w:sz w:val="24"/>
          <w:lang w:eastAsia="zh-CN"/>
        </w:rPr>
        <w:t>2026年帆船专项器材采购</w:t>
      </w:r>
      <w:r>
        <w:rPr>
          <w:rFonts w:hint="default" w:ascii="Times New Roman" w:hAnsi="Times New Roman" w:cs="Times New Roman"/>
          <w:bCs/>
          <w:sz w:val="24"/>
        </w:rPr>
        <w:t>进行公开招标，现欢迎符合相关条件的合格供应商投标。</w:t>
      </w:r>
    </w:p>
    <w:p w14:paraId="2203B835">
      <w:pPr>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szCs w:val="24"/>
        </w:rPr>
      </w:pPr>
      <w:r>
        <w:rPr>
          <w:rFonts w:hint="default" w:ascii="Times New Roman" w:hAnsi="Times New Roman" w:cs="Times New Roman"/>
          <w:sz w:val="24"/>
          <w:szCs w:val="24"/>
        </w:rPr>
        <w:t>项目概况</w:t>
      </w:r>
    </w:p>
    <w:p w14:paraId="52423B69">
      <w:pPr>
        <w:keepLines w:val="0"/>
        <w:pageBreakBefore w:val="0"/>
        <w:widowControl w:val="0"/>
        <w:pBdr>
          <w:top w:val="single" w:color="000000" w:sz="4" w:space="1"/>
          <w:left w:val="single" w:color="000000" w:sz="4" w:space="4"/>
          <w:bottom w:val="single" w:color="000000" w:sz="4" w:space="1"/>
          <w:right w:val="single" w:color="000000" w:sz="4" w:space="4"/>
        </w:pBdr>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szCs w:val="24"/>
        </w:rPr>
      </w:pPr>
      <w:r>
        <w:rPr>
          <w:rFonts w:hint="eastAsia" w:ascii="Times New Roman" w:hAnsi="Times New Roman" w:cs="Times New Roman"/>
          <w:bCs/>
          <w:sz w:val="24"/>
          <w:u w:val="single"/>
          <w:lang w:eastAsia="zh-CN"/>
        </w:rPr>
        <w:t>江苏省体育局水上运动管理中心2026年帆船专项器材采购</w:t>
      </w:r>
      <w:r>
        <w:rPr>
          <w:rFonts w:hint="default" w:ascii="Times New Roman" w:hAnsi="Times New Roman" w:cs="Times New Roman"/>
          <w:sz w:val="24"/>
          <w:szCs w:val="24"/>
        </w:rPr>
        <w:t>的潜在投标人应在</w:t>
      </w:r>
      <w:r>
        <w:rPr>
          <w:rFonts w:hint="eastAsia" w:ascii="Times New Roman" w:hAnsi="Times New Roman" w:cs="Times New Roman"/>
          <w:sz w:val="24"/>
          <w:szCs w:val="24"/>
          <w:highlight w:val="none"/>
          <w:u w:val="single"/>
          <w:lang w:eastAsia="zh-CN"/>
        </w:rPr>
        <w:t>江苏政府采购网</w:t>
      </w:r>
      <w:r>
        <w:rPr>
          <w:rFonts w:hint="default" w:ascii="Times New Roman" w:hAnsi="Times New Roman" w:cs="Times New Roman"/>
          <w:sz w:val="24"/>
          <w:szCs w:val="24"/>
          <w:u w:val="single"/>
        </w:rPr>
        <w:t xml:space="preserve">自行下载 </w:t>
      </w:r>
      <w:r>
        <w:rPr>
          <w:rFonts w:hint="default" w:ascii="Times New Roman" w:hAnsi="Times New Roman" w:cs="Times New Roman"/>
          <w:sz w:val="24"/>
          <w:szCs w:val="24"/>
        </w:rPr>
        <w:t>获取招标文件，并于</w:t>
      </w:r>
      <w:r>
        <w:rPr>
          <w:rFonts w:hint="default" w:ascii="Times New Roman" w:hAnsi="Times New Roman" w:cs="Times New Roman"/>
          <w:sz w:val="24"/>
          <w:szCs w:val="24"/>
          <w:u w:val="single"/>
        </w:rPr>
        <w:t>202</w:t>
      </w:r>
      <w:r>
        <w:rPr>
          <w:rFonts w:hint="eastAsia" w:ascii="Times New Roman" w:hAnsi="Times New Roman" w:cs="Times New Roman"/>
          <w:sz w:val="24"/>
          <w:szCs w:val="24"/>
          <w:u w:val="single"/>
          <w:lang w:val="en-US" w:eastAsia="zh-CN"/>
        </w:rPr>
        <w:t>6</w:t>
      </w:r>
      <w:r>
        <w:rPr>
          <w:rFonts w:hint="default" w:ascii="Times New Roman" w:hAnsi="Times New Roman" w:cs="Times New Roman"/>
          <w:bCs/>
          <w:sz w:val="24"/>
          <w:szCs w:val="24"/>
          <w:u w:val="single"/>
        </w:rPr>
        <w:t>年</w:t>
      </w:r>
      <w:r>
        <w:rPr>
          <w:rFonts w:hint="eastAsia" w:ascii="Times New Roman" w:hAnsi="Times New Roman" w:cs="Times New Roman"/>
          <w:bCs/>
          <w:sz w:val="24"/>
          <w:szCs w:val="24"/>
          <w:u w:val="single"/>
          <w:lang w:val="en-US" w:eastAsia="zh-CN"/>
        </w:rPr>
        <w:t>9</w:t>
      </w:r>
      <w:r>
        <w:rPr>
          <w:rFonts w:hint="default" w:ascii="Times New Roman" w:hAnsi="Times New Roman" w:cs="Times New Roman"/>
          <w:bCs/>
          <w:sz w:val="24"/>
          <w:szCs w:val="24"/>
          <w:u w:val="single"/>
        </w:rPr>
        <w:t>月</w:t>
      </w:r>
      <w:r>
        <w:rPr>
          <w:rFonts w:hint="eastAsia" w:ascii="Times New Roman" w:hAnsi="Times New Roman" w:cs="Times New Roman"/>
          <w:bCs/>
          <w:sz w:val="24"/>
          <w:szCs w:val="24"/>
          <w:u w:val="single"/>
          <w:lang w:val="en-US" w:eastAsia="zh-CN"/>
        </w:rPr>
        <w:t>17</w:t>
      </w:r>
      <w:r>
        <w:rPr>
          <w:rFonts w:hint="default" w:ascii="Times New Roman" w:hAnsi="Times New Roman" w:cs="Times New Roman"/>
          <w:bCs/>
          <w:sz w:val="24"/>
          <w:szCs w:val="24"/>
          <w:u w:val="single"/>
        </w:rPr>
        <w:t>日</w:t>
      </w:r>
      <w:r>
        <w:rPr>
          <w:rFonts w:hint="eastAsia" w:ascii="Times New Roman" w:hAnsi="Times New Roman" w:cs="Times New Roman"/>
          <w:bCs/>
          <w:sz w:val="24"/>
          <w:szCs w:val="24"/>
          <w:u w:val="single"/>
          <w:lang w:val="en-US" w:eastAsia="zh-CN"/>
        </w:rPr>
        <w:t>14</w:t>
      </w:r>
      <w:r>
        <w:rPr>
          <w:rFonts w:hint="default" w:ascii="Times New Roman" w:hAnsi="Times New Roman" w:cs="Times New Roman"/>
          <w:bCs/>
          <w:sz w:val="24"/>
          <w:szCs w:val="24"/>
          <w:u w:val="single"/>
        </w:rPr>
        <w:t>点</w:t>
      </w:r>
      <w:r>
        <w:rPr>
          <w:rFonts w:hint="eastAsia" w:ascii="Times New Roman" w:hAnsi="Times New Roman" w:cs="Times New Roman"/>
          <w:bCs/>
          <w:sz w:val="24"/>
          <w:szCs w:val="24"/>
          <w:u w:val="single"/>
          <w:lang w:val="en-US" w:eastAsia="zh-CN"/>
        </w:rPr>
        <w:t>3</w:t>
      </w:r>
      <w:r>
        <w:rPr>
          <w:rFonts w:hint="default" w:ascii="Times New Roman" w:hAnsi="Times New Roman" w:cs="Times New Roman"/>
          <w:bCs/>
          <w:sz w:val="24"/>
          <w:szCs w:val="24"/>
          <w:u w:val="single"/>
        </w:rPr>
        <w:t>0分（</w:t>
      </w:r>
      <w:r>
        <w:rPr>
          <w:rFonts w:hint="default" w:ascii="Times New Roman" w:hAnsi="Times New Roman" w:cs="Times New Roman"/>
          <w:bCs/>
          <w:sz w:val="24"/>
          <w:szCs w:val="24"/>
        </w:rPr>
        <w:t>北京时间）前递交投标文件</w:t>
      </w:r>
      <w:r>
        <w:rPr>
          <w:rFonts w:hint="default" w:ascii="Times New Roman" w:hAnsi="Times New Roman" w:cs="Times New Roman"/>
          <w:sz w:val="24"/>
          <w:szCs w:val="24"/>
        </w:rPr>
        <w:t>。</w:t>
      </w:r>
    </w:p>
    <w:p w14:paraId="37F15E7F">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19" w:name="_Toc35393621"/>
      <w:bookmarkStart w:id="20" w:name="_Toc28359079"/>
      <w:bookmarkStart w:id="21" w:name="_Toc35393790"/>
      <w:bookmarkStart w:id="22" w:name="_Toc28359002"/>
      <w:bookmarkStart w:id="23" w:name="_Hlk24379207"/>
      <w:r>
        <w:rPr>
          <w:rFonts w:hint="default" w:ascii="Times New Roman" w:hAnsi="Times New Roman" w:cs="Times New Roman"/>
          <w:b/>
          <w:bCs/>
          <w:sz w:val="24"/>
        </w:rPr>
        <w:t>一、项目基本情况</w:t>
      </w:r>
      <w:bookmarkEnd w:id="19"/>
      <w:bookmarkEnd w:id="20"/>
      <w:bookmarkEnd w:id="21"/>
      <w:bookmarkEnd w:id="22"/>
    </w:p>
    <w:p w14:paraId="52838961">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eastAsia="zh-CN"/>
        </w:rPr>
      </w:pPr>
      <w:r>
        <w:rPr>
          <w:rFonts w:hint="default" w:ascii="Times New Roman" w:hAnsi="Times New Roman" w:cs="Times New Roman"/>
          <w:bCs/>
          <w:sz w:val="24"/>
        </w:rPr>
        <w:t>项目编号：</w:t>
      </w:r>
      <w:r>
        <w:rPr>
          <w:rFonts w:hint="eastAsia" w:ascii="Times New Roman" w:hAnsi="Times New Roman" w:cs="Times New Roman"/>
          <w:bCs/>
          <w:sz w:val="24"/>
          <w:lang w:eastAsia="zh-CN"/>
        </w:rPr>
        <w:t>JSZC-320000-JZCG-G2026-0035（STZ-ZBGK26067）</w:t>
      </w:r>
    </w:p>
    <w:p w14:paraId="661BB815">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eastAsia="zh-CN"/>
        </w:rPr>
      </w:pPr>
      <w:r>
        <w:rPr>
          <w:rFonts w:hint="default" w:ascii="Times New Roman" w:hAnsi="Times New Roman" w:eastAsia="宋体" w:cs="Times New Roman"/>
          <w:bCs/>
          <w:sz w:val="24"/>
        </w:rPr>
        <w:t>项目名称：</w:t>
      </w:r>
      <w:r>
        <w:rPr>
          <w:rFonts w:hint="eastAsia" w:ascii="Times New Roman" w:hAnsi="Times New Roman" w:eastAsia="宋体" w:cs="Times New Roman"/>
          <w:bCs/>
          <w:sz w:val="24"/>
          <w:lang w:eastAsia="zh-CN"/>
        </w:rPr>
        <w:t>江苏省体育局水上运动管理中心2026年帆船专项器材采购</w:t>
      </w:r>
    </w:p>
    <w:bookmarkEnd w:id="23"/>
    <w:p w14:paraId="325D1F8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rPr>
      </w:pPr>
      <w:r>
        <w:rPr>
          <w:rFonts w:hint="default" w:ascii="Times New Roman" w:hAnsi="Times New Roman" w:eastAsia="宋体" w:cs="Times New Roman"/>
          <w:bCs/>
          <w:sz w:val="24"/>
        </w:rPr>
        <w:t>预算金额：</w:t>
      </w:r>
      <w:r>
        <w:rPr>
          <w:rFonts w:hint="eastAsia" w:ascii="Times New Roman" w:hAnsi="Times New Roman" w:cs="Times New Roman"/>
          <w:bCs/>
          <w:sz w:val="24"/>
          <w:lang w:val="en-US" w:eastAsia="zh-CN"/>
        </w:rPr>
        <w:t>104.2725 万元</w:t>
      </w:r>
    </w:p>
    <w:p w14:paraId="5F40083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rPr>
      </w:pPr>
      <w:r>
        <w:rPr>
          <w:rFonts w:hint="default" w:ascii="Times New Roman" w:hAnsi="Times New Roman" w:eastAsia="宋体" w:cs="Times New Roman"/>
          <w:bCs/>
          <w:sz w:val="24"/>
        </w:rPr>
        <w:t>采购需求：</w:t>
      </w:r>
      <w:r>
        <w:rPr>
          <w:rFonts w:hint="eastAsia" w:ascii="Times New Roman" w:hAnsi="Times New Roman" w:eastAsia="宋体" w:cs="Times New Roman"/>
          <w:bCs/>
          <w:sz w:val="24"/>
        </w:rPr>
        <w:t>根据</w:t>
      </w:r>
      <w:r>
        <w:rPr>
          <w:rFonts w:hint="eastAsia" w:ascii="Times New Roman" w:hAnsi="Times New Roman" w:eastAsia="宋体" w:cs="Times New Roman"/>
          <w:bCs/>
          <w:sz w:val="24"/>
          <w:lang w:val="en-US" w:eastAsia="zh-CN"/>
        </w:rPr>
        <w:t>帆船</w:t>
      </w:r>
      <w:r>
        <w:rPr>
          <w:rFonts w:hint="eastAsia" w:ascii="Times New Roman" w:hAnsi="Times New Roman" w:eastAsia="宋体" w:cs="Times New Roman"/>
          <w:bCs/>
          <w:sz w:val="24"/>
        </w:rPr>
        <w:t>队项目发展需求，结合现有器材情况，2026年采购专项器材</w:t>
      </w:r>
      <w:r>
        <w:rPr>
          <w:rFonts w:hint="eastAsia" w:ascii="Times New Roman" w:hAnsi="Times New Roman" w:eastAsia="宋体" w:cs="Times New Roman"/>
          <w:bCs/>
          <w:sz w:val="24"/>
          <w:lang w:eastAsia="zh-CN"/>
        </w:rPr>
        <w:t>，</w:t>
      </w:r>
      <w:r>
        <w:rPr>
          <w:rFonts w:hint="eastAsia" w:ascii="Times New Roman" w:hAnsi="Times New Roman" w:eastAsia="宋体" w:cs="Times New Roman"/>
          <w:bCs/>
          <w:sz w:val="24"/>
        </w:rPr>
        <w:t>为</w:t>
      </w:r>
      <w:r>
        <w:rPr>
          <w:rFonts w:hint="eastAsia" w:ascii="Times New Roman" w:hAnsi="Times New Roman" w:eastAsia="宋体" w:cs="Times New Roman"/>
          <w:bCs/>
          <w:sz w:val="24"/>
          <w:lang w:val="en-US" w:eastAsia="zh-CN"/>
        </w:rPr>
        <w:t>保障重点运动员备战和</w:t>
      </w:r>
      <w:r>
        <w:rPr>
          <w:rFonts w:hint="eastAsia" w:ascii="Times New Roman" w:hAnsi="Times New Roman" w:eastAsia="宋体" w:cs="Times New Roman"/>
          <w:bCs/>
          <w:sz w:val="24"/>
        </w:rPr>
        <w:t>后备人才培养做准备。</w:t>
      </w:r>
      <w:r>
        <w:rPr>
          <w:rFonts w:hint="default" w:ascii="Times New Roman" w:hAnsi="Times New Roman" w:eastAsia="宋体" w:cs="Times New Roman"/>
          <w:bCs/>
          <w:sz w:val="24"/>
        </w:rPr>
        <w:t>具体内容详见招标文件第四章“项目需求”。</w:t>
      </w:r>
    </w:p>
    <w:p w14:paraId="5D753F8D">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rPr>
      </w:pPr>
      <w:r>
        <w:rPr>
          <w:rFonts w:hint="default" w:ascii="Times New Roman" w:hAnsi="Times New Roman" w:eastAsia="宋体" w:cs="Times New Roman"/>
          <w:bCs/>
          <w:sz w:val="24"/>
        </w:rPr>
        <w:t>合同履行期限：</w:t>
      </w:r>
    </w:p>
    <w:p w14:paraId="459603DE">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eastAsia="宋体" w:cs="Times New Roman"/>
          <w:bCs/>
          <w:sz w:val="24"/>
        </w:rPr>
      </w:pPr>
      <w:r>
        <w:rPr>
          <w:rFonts w:hint="eastAsia" w:ascii="Times New Roman" w:hAnsi="Times New Roman" w:eastAsia="宋体" w:cs="Times New Roman"/>
          <w:bCs/>
          <w:sz w:val="24"/>
        </w:rPr>
        <w:t>进口产品：</w:t>
      </w:r>
      <w:r>
        <w:rPr>
          <w:rFonts w:hint="eastAsia" w:ascii="Times New Roman" w:hAnsi="Times New Roman" w:eastAsia="宋体" w:cs="Times New Roman"/>
          <w:bCs/>
          <w:sz w:val="24"/>
          <w:lang w:val="en-US" w:eastAsia="zh-CN"/>
        </w:rPr>
        <w:t>合同签订后</w:t>
      </w:r>
      <w:r>
        <w:rPr>
          <w:rFonts w:hint="eastAsia" w:ascii="Times New Roman" w:hAnsi="Times New Roman" w:eastAsia="宋体" w:cs="Times New Roman"/>
          <w:bCs/>
          <w:sz w:val="24"/>
        </w:rPr>
        <w:t>5个月内交货。</w:t>
      </w:r>
    </w:p>
    <w:p w14:paraId="69D06EE5">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rPr>
      </w:pPr>
      <w:r>
        <w:rPr>
          <w:rFonts w:hint="eastAsia" w:ascii="Times New Roman" w:hAnsi="Times New Roman" w:eastAsia="宋体" w:cs="Times New Roman"/>
          <w:bCs/>
          <w:sz w:val="24"/>
          <w:lang w:val="en-US" w:eastAsia="zh-CN"/>
        </w:rPr>
        <w:t>国产产品：合同签订后3个月内交货。</w:t>
      </w:r>
    </w:p>
    <w:p w14:paraId="2C2E30B1">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rPr>
      </w:pPr>
      <w:r>
        <w:rPr>
          <w:rFonts w:hint="default" w:ascii="Times New Roman" w:hAnsi="Times New Roman" w:eastAsia="宋体" w:cs="Times New Roman"/>
          <w:bCs/>
          <w:sz w:val="24"/>
        </w:rPr>
        <w:t xml:space="preserve">本项目 </w:t>
      </w:r>
      <w:r>
        <w:rPr>
          <w:rFonts w:hint="default" w:ascii="Times New Roman" w:hAnsi="Times New Roman" w:eastAsia="宋体" w:cs="Times New Roman"/>
          <w:bCs/>
          <w:sz w:val="24"/>
          <w:u w:val="single"/>
        </w:rPr>
        <w:t>接受</w:t>
      </w:r>
      <w:r>
        <w:rPr>
          <w:rFonts w:hint="default" w:ascii="Times New Roman" w:hAnsi="Times New Roman" w:eastAsia="宋体" w:cs="Times New Roman"/>
          <w:bCs/>
          <w:sz w:val="24"/>
        </w:rPr>
        <w:t xml:space="preserve"> 供应商使用进口产品参与投标。</w:t>
      </w:r>
    </w:p>
    <w:p w14:paraId="3B2F8014">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24" w:name="_Toc28359080"/>
      <w:bookmarkStart w:id="25" w:name="_Toc28359003"/>
      <w:bookmarkStart w:id="26" w:name="_Toc35393791"/>
      <w:bookmarkStart w:id="27" w:name="_Toc35393622"/>
      <w:r>
        <w:rPr>
          <w:rFonts w:hint="default" w:ascii="Times New Roman" w:hAnsi="Times New Roman" w:cs="Times New Roman"/>
          <w:b/>
          <w:bCs/>
          <w:sz w:val="24"/>
        </w:rPr>
        <w:t>二、申请人的资格要求：</w:t>
      </w:r>
      <w:bookmarkEnd w:id="24"/>
      <w:bookmarkEnd w:id="25"/>
      <w:bookmarkEnd w:id="26"/>
      <w:bookmarkEnd w:id="27"/>
    </w:p>
    <w:p w14:paraId="58EB0E2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楷体" w:hAnsi="楷体" w:eastAsia="楷体" w:cs="楷体"/>
          <w:color w:val="000000"/>
          <w:sz w:val="28"/>
          <w:szCs w:val="28"/>
        </w:rPr>
      </w:pPr>
      <w:r>
        <w:rPr>
          <w:rFonts w:hint="eastAsia" w:ascii="楷体" w:hAnsi="楷体" w:eastAsia="楷体" w:cs="楷体"/>
          <w:color w:val="000000"/>
          <w:sz w:val="28"/>
          <w:szCs w:val="28"/>
        </w:rPr>
        <w:t>（一）通用资格要求</w:t>
      </w:r>
    </w:p>
    <w:p w14:paraId="2D7EF16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1.满足《中华人民共和国政府采购法》第二十二条规定，并提供下列材料：</w:t>
      </w:r>
    </w:p>
    <w:p w14:paraId="47231C7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1.1 法人或者其他组织的营业执照等证明文件，自然人的身份证明；</w:t>
      </w:r>
    </w:p>
    <w:p w14:paraId="18E5F1FD">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1.2上一年度的财务状况报告（成立不满一年无需提供）；</w:t>
      </w:r>
    </w:p>
    <w:p w14:paraId="6B47EA1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7DF80B5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1.4具备履行合同所必需的设备和专业技术能力的书面声明；</w:t>
      </w:r>
    </w:p>
    <w:p w14:paraId="08A54D4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sectPr>
          <w:footerReference r:id="rId4" w:type="default"/>
          <w:pgSz w:w="11906" w:h="16838"/>
          <w:pgMar w:top="1440" w:right="1797" w:bottom="1440" w:left="1797" w:header="851" w:footer="992" w:gutter="0"/>
          <w:pgNumType w:fmt="decimal" w:start="1"/>
          <w:cols w:space="720" w:num="1"/>
          <w:docGrid w:type="linesAndChars" w:linePitch="312" w:charSpace="0"/>
        </w:sectPr>
      </w:pPr>
      <w:r>
        <w:rPr>
          <w:rFonts w:hint="eastAsia" w:ascii="Times New Roman" w:hAnsi="Times New Roman" w:cs="Times New Roman"/>
          <w:bCs/>
          <w:sz w:val="24"/>
        </w:rPr>
        <w:t>1.5参加政府采购活动前3年内在经营活动中没有重大违法记录的书面声</w:t>
      </w:r>
    </w:p>
    <w:p w14:paraId="4C01507B">
      <w:pPr>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cs="Times New Roman"/>
          <w:bCs/>
          <w:sz w:val="24"/>
        </w:rPr>
      </w:pPr>
      <w:r>
        <w:rPr>
          <w:rFonts w:hint="eastAsia" w:ascii="Times New Roman" w:hAnsi="Times New Roman" w:cs="Times New Roman"/>
          <w:bCs/>
          <w:sz w:val="24"/>
        </w:rPr>
        <w:t>明。</w:t>
      </w:r>
    </w:p>
    <w:p w14:paraId="339BD79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2.在“信用中国”网站（</w:t>
      </w:r>
      <w:r>
        <w:rPr>
          <w:rFonts w:hint="eastAsia" w:ascii="Times New Roman" w:hAnsi="Times New Roman" w:cs="Times New Roman"/>
          <w:bCs/>
          <w:sz w:val="24"/>
          <w:lang w:eastAsia="zh-CN"/>
        </w:rPr>
        <w:t>www.creditchina.gov.cn</w:t>
      </w:r>
      <w:r>
        <w:rPr>
          <w:rFonts w:hint="eastAsia" w:ascii="Times New Roman" w:hAnsi="Times New Roman" w:cs="Times New Roman"/>
          <w:bCs/>
          <w:sz w:val="24"/>
        </w:rPr>
        <w:t>）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3213B6A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3.落实政府采购政策需满足的资格要求：无</w:t>
      </w:r>
    </w:p>
    <w:p w14:paraId="39B4D83E">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4.联合体投标</w:t>
      </w:r>
    </w:p>
    <w:p w14:paraId="31A900DE">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default" w:ascii="Times New Roman" w:hAnsi="Times New Roman" w:cs="Times New Roman"/>
          <w:bCs/>
          <w:sz w:val="24"/>
        </w:rPr>
        <w:t>本项目</w:t>
      </w:r>
      <w:r>
        <w:rPr>
          <w:rFonts w:hint="default" w:ascii="Times New Roman" w:hAnsi="Times New Roman" w:cs="Times New Roman"/>
          <w:bCs/>
          <w:sz w:val="24"/>
          <w:u w:val="single"/>
        </w:rPr>
        <w:t xml:space="preserve"> 不接受 </w:t>
      </w:r>
      <w:r>
        <w:rPr>
          <w:rFonts w:hint="default" w:ascii="Times New Roman" w:hAnsi="Times New Roman" w:cs="Times New Roman"/>
          <w:bCs/>
          <w:sz w:val="24"/>
        </w:rPr>
        <w:t>联合体参与投标。</w:t>
      </w:r>
    </w:p>
    <w:p w14:paraId="1CDB7D9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Times New Roman" w:hAnsi="Times New Roman" w:cs="Times New Roman"/>
          <w:bCs/>
          <w:sz w:val="24"/>
        </w:rPr>
      </w:pPr>
      <w:r>
        <w:rPr>
          <w:rFonts w:hint="eastAsia" w:ascii="楷体" w:hAnsi="楷体" w:eastAsia="楷体" w:cs="楷体"/>
          <w:color w:val="000000"/>
          <w:sz w:val="28"/>
          <w:szCs w:val="28"/>
        </w:rPr>
        <w:t>（二）本项目的特定资格要求</w:t>
      </w:r>
      <w:r>
        <w:rPr>
          <w:rFonts w:hint="default" w:ascii="Times New Roman" w:hAnsi="Times New Roman" w:cs="Times New Roman"/>
          <w:bCs/>
          <w:sz w:val="24"/>
        </w:rPr>
        <w:t xml:space="preserve"> </w:t>
      </w:r>
    </w:p>
    <w:p w14:paraId="508A1DD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bookmarkStart w:id="28" w:name="_Toc35393623"/>
      <w:bookmarkStart w:id="29" w:name="_Toc35393792"/>
      <w:r>
        <w:rPr>
          <w:rFonts w:hint="default" w:ascii="Times New Roman" w:hAnsi="Times New Roman" w:cs="Times New Roman"/>
          <w:bCs/>
          <w:sz w:val="24"/>
        </w:rPr>
        <w:t>1</w:t>
      </w:r>
      <w:r>
        <w:rPr>
          <w:rFonts w:hint="eastAsia" w:ascii="Times New Roman" w:hAnsi="Times New Roman" w:cs="Times New Roman"/>
          <w:bCs/>
          <w:sz w:val="24"/>
          <w:lang w:val="en-US" w:eastAsia="zh-CN"/>
        </w:rPr>
        <w:t>.</w:t>
      </w:r>
      <w:r>
        <w:rPr>
          <w:rFonts w:hint="default" w:ascii="Times New Roman" w:hAnsi="Times New Roman" w:cs="Times New Roman"/>
          <w:bCs/>
          <w:sz w:val="24"/>
        </w:rPr>
        <w:t>供应商使用进口产品参与投标的，核心产品须具有下列授权文件（含中文翻译件）之一：</w:t>
      </w:r>
    </w:p>
    <w:p w14:paraId="1675C95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a.制造商出具的授权函正本；</w:t>
      </w:r>
    </w:p>
    <w:p w14:paraId="03454A1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b.制造商的国内全资子公司出具的授权函正本；</w:t>
      </w:r>
    </w:p>
    <w:p w14:paraId="2824F98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c.制造商对授权的区域代理商出具的授权函复印件及该区域代理商出具的授权函正本；</w:t>
      </w:r>
    </w:p>
    <w:p w14:paraId="3979527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d.供应商取得的产品代理证书复印件。</w:t>
      </w:r>
    </w:p>
    <w:p w14:paraId="2D772D36">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r>
        <w:rPr>
          <w:rFonts w:hint="default" w:ascii="Times New Roman" w:hAnsi="Times New Roman" w:cs="Times New Roman"/>
          <w:b/>
          <w:bCs/>
          <w:sz w:val="24"/>
        </w:rPr>
        <w:t>三、获取招标文件</w:t>
      </w:r>
      <w:bookmarkEnd w:id="28"/>
      <w:bookmarkEnd w:id="29"/>
    </w:p>
    <w:p w14:paraId="1554BE98">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1.时间：自招标文件公告发布之日起5个工作日。</w:t>
      </w:r>
    </w:p>
    <w:p w14:paraId="54245027">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eastAsia" w:ascii="Times New Roman" w:hAnsi="Times New Roman" w:cs="Times New Roman"/>
          <w:bCs/>
          <w:sz w:val="24"/>
        </w:rPr>
        <w:t>2.方式：在“江苏政府采购网”自行免费下载招标文件。</w:t>
      </w:r>
    </w:p>
    <w:p w14:paraId="0893F855">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30" w:name="_Toc28359005"/>
      <w:bookmarkStart w:id="31" w:name="_Toc35393624"/>
      <w:bookmarkStart w:id="32" w:name="_Toc35393793"/>
      <w:bookmarkStart w:id="33" w:name="_Toc28359082"/>
      <w:r>
        <w:rPr>
          <w:rFonts w:hint="default" w:ascii="Times New Roman" w:hAnsi="Times New Roman" w:cs="Times New Roman"/>
          <w:b/>
          <w:bCs/>
          <w:sz w:val="24"/>
        </w:rPr>
        <w:t>四、提交</w:t>
      </w:r>
      <w:bookmarkEnd w:id="30"/>
      <w:bookmarkEnd w:id="31"/>
      <w:bookmarkEnd w:id="32"/>
      <w:bookmarkEnd w:id="33"/>
      <w:r>
        <w:rPr>
          <w:rFonts w:hint="default" w:ascii="Times New Roman" w:hAnsi="Times New Roman" w:cs="Times New Roman"/>
          <w:b/>
          <w:bCs/>
          <w:sz w:val="24"/>
        </w:rPr>
        <w:t>投标文件截止时间、开标时间和地点</w:t>
      </w:r>
    </w:p>
    <w:p w14:paraId="0736972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1</w:t>
      </w:r>
      <w:r>
        <w:rPr>
          <w:rFonts w:hint="eastAsia" w:ascii="Times New Roman" w:hAnsi="Times New Roman" w:cs="Times New Roman"/>
          <w:bCs/>
          <w:sz w:val="24"/>
          <w:lang w:val="en-US" w:eastAsia="zh-CN"/>
        </w:rPr>
        <w:t>.2026</w:t>
      </w:r>
      <w:r>
        <w:rPr>
          <w:rFonts w:hint="eastAsia" w:ascii="Times New Roman" w:hAnsi="Times New Roman" w:cs="Times New Roman"/>
          <w:bCs/>
          <w:sz w:val="24"/>
        </w:rPr>
        <w:t>年</w:t>
      </w:r>
      <w:r>
        <w:rPr>
          <w:rFonts w:hint="eastAsia" w:ascii="Times New Roman" w:hAnsi="Times New Roman" w:cs="Times New Roman"/>
          <w:bCs/>
          <w:sz w:val="24"/>
          <w:lang w:val="en-US" w:eastAsia="zh-CN"/>
        </w:rPr>
        <w:t>9</w:t>
      </w:r>
      <w:r>
        <w:rPr>
          <w:rFonts w:hint="eastAsia" w:ascii="Times New Roman" w:hAnsi="Times New Roman" w:cs="Times New Roman"/>
          <w:bCs/>
          <w:sz w:val="24"/>
        </w:rPr>
        <w:t>月</w:t>
      </w:r>
      <w:r>
        <w:rPr>
          <w:rFonts w:hint="eastAsia" w:ascii="Times New Roman" w:hAnsi="Times New Roman" w:cs="Times New Roman"/>
          <w:bCs/>
          <w:sz w:val="24"/>
          <w:lang w:val="en-US" w:eastAsia="zh-CN"/>
        </w:rPr>
        <w:t>17</w:t>
      </w:r>
      <w:r>
        <w:rPr>
          <w:rFonts w:hint="eastAsia" w:ascii="Times New Roman" w:hAnsi="Times New Roman" w:cs="Times New Roman"/>
          <w:bCs/>
          <w:sz w:val="24"/>
        </w:rPr>
        <w:t>日</w:t>
      </w:r>
      <w:r>
        <w:rPr>
          <w:rFonts w:hint="eastAsia" w:ascii="Times New Roman" w:hAnsi="Times New Roman" w:cs="Times New Roman"/>
          <w:bCs/>
          <w:sz w:val="24"/>
          <w:lang w:val="en-US" w:eastAsia="zh-CN"/>
        </w:rPr>
        <w:t>14</w:t>
      </w:r>
      <w:bookmarkStart w:id="230" w:name="_GoBack"/>
      <w:bookmarkEnd w:id="230"/>
      <w:r>
        <w:rPr>
          <w:rFonts w:hint="eastAsia" w:ascii="Times New Roman" w:hAnsi="Times New Roman" w:cs="Times New Roman"/>
          <w:bCs/>
          <w:sz w:val="24"/>
          <w:lang w:val="en-US" w:eastAsia="zh-CN"/>
        </w:rPr>
        <w:t>时30</w:t>
      </w:r>
      <w:r>
        <w:rPr>
          <w:rFonts w:hint="eastAsia" w:ascii="Times New Roman" w:hAnsi="Times New Roman" w:cs="Times New Roman"/>
          <w:bCs/>
          <w:sz w:val="24"/>
        </w:rPr>
        <w:t>分（北京时间</w:t>
      </w:r>
      <w:r>
        <w:rPr>
          <w:rFonts w:hint="eastAsia" w:ascii="Times New Roman" w:hAnsi="Times New Roman" w:cs="Times New Roman"/>
          <w:bCs/>
          <w:sz w:val="24"/>
          <w:lang w:eastAsia="zh-CN"/>
        </w:rPr>
        <w:t>）</w:t>
      </w:r>
      <w:r>
        <w:rPr>
          <w:rFonts w:hint="eastAsia" w:ascii="Times New Roman" w:hAnsi="Times New Roman" w:cs="Times New Roman"/>
          <w:bCs/>
          <w:sz w:val="24"/>
        </w:rPr>
        <w:t>。</w:t>
      </w:r>
    </w:p>
    <w:p w14:paraId="1272BBD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lang w:val="en-US" w:eastAsia="zh-CN"/>
        </w:rPr>
        <w:t>2</w:t>
      </w:r>
      <w:r>
        <w:rPr>
          <w:rFonts w:hint="eastAsia" w:ascii="Times New Roman" w:hAnsi="Times New Roman" w:cs="Times New Roman"/>
          <w:bCs/>
          <w:sz w:val="24"/>
          <w:lang w:eastAsia="zh-CN"/>
        </w:rPr>
        <w:t>.</w:t>
      </w:r>
      <w:r>
        <w:rPr>
          <w:rFonts w:hint="eastAsia" w:ascii="Times New Roman" w:hAnsi="Times New Roman" w:cs="Times New Roman"/>
          <w:bCs/>
          <w:sz w:val="24"/>
        </w:rPr>
        <w:t>地点：“苏采云”政府采购交易系统。</w:t>
      </w:r>
    </w:p>
    <w:p w14:paraId="248F7B4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
          <w:bCs/>
          <w:sz w:val="24"/>
        </w:rPr>
      </w:pPr>
      <w:r>
        <w:rPr>
          <w:rFonts w:hint="default" w:ascii="Times New Roman" w:hAnsi="Times New Roman" w:cs="Times New Roman"/>
          <w:b/>
          <w:bCs/>
          <w:sz w:val="24"/>
        </w:rPr>
        <w:t>五、</w:t>
      </w:r>
      <w:bookmarkStart w:id="34" w:name="_Toc28359084"/>
      <w:bookmarkStart w:id="35" w:name="_Toc35393794"/>
      <w:bookmarkStart w:id="36" w:name="_Toc35393625"/>
      <w:bookmarkStart w:id="37" w:name="_Toc28359007"/>
      <w:r>
        <w:rPr>
          <w:rFonts w:hint="default" w:ascii="Times New Roman" w:hAnsi="Times New Roman" w:cs="Times New Roman"/>
          <w:b/>
          <w:bCs/>
          <w:sz w:val="24"/>
        </w:rPr>
        <w:t>公告期限</w:t>
      </w:r>
      <w:bookmarkEnd w:id="34"/>
      <w:bookmarkEnd w:id="35"/>
      <w:bookmarkEnd w:id="36"/>
      <w:bookmarkEnd w:id="37"/>
    </w:p>
    <w:p w14:paraId="47AD7E2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cs="Times New Roman"/>
          <w:bCs/>
          <w:sz w:val="24"/>
        </w:rPr>
      </w:pPr>
      <w:r>
        <w:rPr>
          <w:rFonts w:hint="eastAsia" w:ascii="Times New Roman" w:hAnsi="Times New Roman" w:cs="Times New Roman"/>
          <w:bCs/>
          <w:sz w:val="24"/>
        </w:rPr>
        <w:t>招标公告及招标文件公告期限为自本公告发布之日起5个工作日。</w:t>
      </w:r>
      <w:bookmarkStart w:id="38" w:name="_Toc35393795"/>
      <w:bookmarkStart w:id="39" w:name="_Toc35393626"/>
    </w:p>
    <w:p w14:paraId="2FD9AD3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
          <w:bCs/>
          <w:sz w:val="24"/>
        </w:rPr>
      </w:pPr>
      <w:r>
        <w:rPr>
          <w:rFonts w:hint="default" w:ascii="Times New Roman" w:hAnsi="Times New Roman" w:cs="Times New Roman"/>
          <w:b/>
          <w:bCs/>
          <w:sz w:val="24"/>
        </w:rPr>
        <w:t>六、其他补充事宜</w:t>
      </w:r>
      <w:bookmarkEnd w:id="38"/>
      <w:bookmarkEnd w:id="39"/>
    </w:p>
    <w:p w14:paraId="578FE35B">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1.</w:t>
      </w:r>
      <w:r>
        <w:rPr>
          <w:rFonts w:hint="default" w:ascii="Times New Roman" w:hAnsi="Times New Roman" w:cs="Times New Roman"/>
          <w:b/>
          <w:bCs/>
          <w:sz w:val="24"/>
        </w:rPr>
        <w:t>潜在供应商对项目需求部分的询问、质疑请向采购人提出，由采购人负责答复。</w:t>
      </w:r>
    </w:p>
    <w:p w14:paraId="5F7FCC04">
      <w:pPr>
        <w:keepLines w:val="0"/>
        <w:pageBreakBefore w:val="0"/>
        <w:widowControl w:val="0"/>
        <w:kinsoku/>
        <w:wordWrap/>
        <w:overflowPunct/>
        <w:topLinePunct w:val="0"/>
        <w:autoSpaceDE/>
        <w:autoSpaceDN/>
        <w:bidi w:val="0"/>
        <w:adjustRightInd w:val="0"/>
        <w:snapToGrid w:val="0"/>
        <w:spacing w:line="360" w:lineRule="auto"/>
        <w:ind w:firstLine="480"/>
        <w:jc w:val="both"/>
        <w:textAlignment w:val="auto"/>
        <w:rPr>
          <w:rFonts w:hint="eastAsia" w:ascii="Times New Roman" w:hAnsi="Times New Roman" w:cs="Times New Roman"/>
          <w:bCs/>
          <w:sz w:val="24"/>
        </w:rPr>
      </w:pPr>
      <w:r>
        <w:rPr>
          <w:rFonts w:hint="eastAsia" w:ascii="Times New Roman" w:hAnsi="Times New Roman" w:cs="Times New Roman"/>
          <w:bCs/>
          <w:sz w:val="24"/>
          <w:lang w:val="en-US" w:eastAsia="zh-CN"/>
        </w:rPr>
        <w:t>2</w:t>
      </w:r>
      <w:r>
        <w:rPr>
          <w:rFonts w:hint="eastAsia" w:ascii="Times New Roman" w:hAnsi="Times New Roman" w:cs="Times New Roman"/>
          <w:bCs/>
          <w:sz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具体办理指南和操作手册见链接：</w:t>
      </w:r>
      <w:r>
        <w:rPr>
          <w:rFonts w:hint="eastAsia" w:ascii="Times New Roman" w:hAnsi="Times New Roman" w:cs="Times New Roman"/>
          <w:bCs/>
          <w:sz w:val="24"/>
          <w:lang w:eastAsia="zh-CN"/>
        </w:rPr>
        <w:t>http://www.ccgp-jiangsu.gov.cn/jiangsu/zlxz/ee/ee3a4bc5a3454aa2b0d9312230633ce9.html。</w:t>
      </w:r>
    </w:p>
    <w:p w14:paraId="76A1022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sz w:val="24"/>
        </w:rPr>
      </w:pPr>
      <w:r>
        <w:rPr>
          <w:rFonts w:hint="eastAsia" w:ascii="Times New Roman" w:hAnsi="Times New Roman" w:cs="Times New Roman"/>
          <w:bCs/>
          <w:sz w:val="24"/>
        </w:rPr>
        <w:t>领取CA和办理电子签章</w:t>
      </w:r>
      <w:r>
        <w:rPr>
          <w:rFonts w:hint="eastAsia" w:ascii="Times New Roman" w:hAnsi="Times New Roman" w:cs="Times New Roman"/>
          <w:bCs/>
          <w:sz w:val="24"/>
          <w:lang w:val="en-US" w:eastAsia="zh-CN"/>
        </w:rPr>
        <w:t>根据政府采购管理部门要求办理，</w:t>
      </w:r>
      <w:r>
        <w:rPr>
          <w:rFonts w:hint="eastAsia" w:ascii="Times New Roman" w:hAnsi="Times New Roman" w:cs="Times New Roman"/>
          <w:bCs/>
          <w:sz w:val="24"/>
        </w:rPr>
        <w:t>具体联系方式见《苏采云系统供应商操作手册》（以下简称《操作手册》））、进行注册并按《操作手册》要求制作、上传电子投标文件。</w:t>
      </w:r>
    </w:p>
    <w:p w14:paraId="568544CC">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eastAsia="宋体" w:cs="Times New Roman"/>
          <w:sz w:val="24"/>
          <w:lang w:val="en-US" w:eastAsia="zh-CN"/>
        </w:rPr>
      </w:pPr>
      <w:r>
        <w:rPr>
          <w:rFonts w:hint="default" w:ascii="Times New Roman" w:hAnsi="Times New Roman" w:cs="Times New Roman"/>
          <w:sz w:val="24"/>
        </w:rPr>
        <w:t>3.本项目不收取投标保证金</w:t>
      </w:r>
      <w:r>
        <w:rPr>
          <w:rFonts w:hint="eastAsia" w:ascii="Times New Roman" w:hAnsi="Times New Roman" w:cs="Times New Roman"/>
          <w:sz w:val="24"/>
          <w:lang w:eastAsia="zh-CN"/>
        </w:rPr>
        <w:t>。</w:t>
      </w:r>
    </w:p>
    <w:p w14:paraId="43938BFC">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4.有关本次公开招标的事项若存在变动或修改，敬请及时关注在</w:t>
      </w:r>
      <w:r>
        <w:rPr>
          <w:rFonts w:hint="eastAsia" w:ascii="Times New Roman" w:hAnsi="Times New Roman" w:cs="Times New Roman"/>
          <w:bCs/>
          <w:sz w:val="24"/>
          <w:lang w:eastAsia="zh-CN"/>
        </w:rPr>
        <w:t>江苏政府采购网</w:t>
      </w:r>
      <w:r>
        <w:rPr>
          <w:rFonts w:hint="default" w:ascii="Times New Roman" w:hAnsi="Times New Roman" w:cs="Times New Roman"/>
          <w:bCs/>
          <w:sz w:val="24"/>
        </w:rPr>
        <w:t>发布的信息更正公告。</w:t>
      </w:r>
    </w:p>
    <w:p w14:paraId="49C0974E">
      <w:pPr>
        <w:keepLines w:val="0"/>
        <w:pageBreakBefore w:val="0"/>
        <w:widowControl w:val="0"/>
        <w:kinsoku/>
        <w:wordWrap/>
        <w:overflowPunct/>
        <w:topLinePunct w:val="0"/>
        <w:autoSpaceDE/>
        <w:autoSpaceDN/>
        <w:bidi w:val="0"/>
        <w:adjustRightInd w:val="0"/>
        <w:snapToGrid w:val="0"/>
        <w:spacing w:line="360" w:lineRule="auto"/>
        <w:ind w:firstLine="482"/>
        <w:textAlignment w:val="auto"/>
        <w:rPr>
          <w:rFonts w:hint="default" w:ascii="Times New Roman" w:hAnsi="Times New Roman" w:cs="Times New Roman"/>
          <w:b/>
          <w:bCs/>
          <w:sz w:val="24"/>
        </w:rPr>
      </w:pPr>
      <w:bookmarkStart w:id="40" w:name="_Toc35393627"/>
      <w:bookmarkStart w:id="41" w:name="_Toc28359085"/>
      <w:bookmarkStart w:id="42" w:name="_Toc35393796"/>
      <w:bookmarkStart w:id="43" w:name="_Toc28359008"/>
      <w:r>
        <w:rPr>
          <w:rFonts w:hint="default" w:ascii="Times New Roman" w:hAnsi="Times New Roman" w:cs="Times New Roman"/>
          <w:b/>
          <w:bCs/>
          <w:sz w:val="24"/>
        </w:rPr>
        <w:t>七、对本次招标提出询问，请按以下方式联系。</w:t>
      </w:r>
      <w:bookmarkEnd w:id="40"/>
      <w:bookmarkEnd w:id="41"/>
      <w:bookmarkEnd w:id="42"/>
      <w:bookmarkEnd w:id="43"/>
    </w:p>
    <w:p w14:paraId="0CDE2B13">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1. 采购人信息</w:t>
      </w:r>
    </w:p>
    <w:p w14:paraId="2D5CDD2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eastAsia" w:ascii="Times New Roman" w:hAnsi="Times New Roman" w:eastAsia="宋体" w:cs="Times New Roman"/>
          <w:bCs/>
          <w:sz w:val="24"/>
          <w:lang w:eastAsia="zh-CN"/>
        </w:rPr>
      </w:pPr>
      <w:bookmarkStart w:id="44" w:name="_Toc28359009"/>
      <w:bookmarkStart w:id="45" w:name="_Toc28359086"/>
      <w:r>
        <w:rPr>
          <w:rFonts w:hint="default" w:ascii="Times New Roman" w:hAnsi="Times New Roman" w:cs="Times New Roman"/>
          <w:bCs/>
          <w:sz w:val="24"/>
        </w:rPr>
        <w:t>名 称：</w:t>
      </w:r>
      <w:r>
        <w:rPr>
          <w:rFonts w:hint="eastAsia" w:ascii="Times New Roman" w:hAnsi="Times New Roman" w:cs="Times New Roman"/>
          <w:sz w:val="24"/>
          <w:lang w:eastAsia="zh-CN"/>
        </w:rPr>
        <w:t>江苏省体育局水上运动管理中心</w:t>
      </w:r>
    </w:p>
    <w:p w14:paraId="7D81DFE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eastAsia="宋体" w:cs="Times New Roman"/>
          <w:bCs/>
          <w:sz w:val="24"/>
          <w:lang w:val="en-US" w:eastAsia="zh-CN"/>
        </w:rPr>
      </w:pPr>
      <w:r>
        <w:rPr>
          <w:rFonts w:hint="default" w:ascii="Times New Roman" w:hAnsi="Times New Roman" w:cs="Times New Roman"/>
          <w:bCs/>
          <w:sz w:val="24"/>
        </w:rPr>
        <w:t>地址：南京市</w:t>
      </w:r>
      <w:r>
        <w:rPr>
          <w:rFonts w:hint="eastAsia" w:ascii="Times New Roman" w:hAnsi="Times New Roman" w:cs="Times New Roman"/>
          <w:bCs/>
          <w:sz w:val="24"/>
          <w:lang w:val="en-US" w:eastAsia="zh-CN"/>
        </w:rPr>
        <w:t>六合区金牛湖街道樊集社区冠军路1号</w:t>
      </w:r>
    </w:p>
    <w:p w14:paraId="7C55EA34">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联系方式：</w:t>
      </w:r>
      <w:r>
        <w:rPr>
          <w:rFonts w:hint="eastAsia" w:ascii="Times New Roman" w:hAnsi="Times New Roman" w:cs="Times New Roman"/>
          <w:bCs/>
          <w:sz w:val="24"/>
          <w:lang w:val="en-US" w:eastAsia="zh-CN"/>
        </w:rPr>
        <w:t>唐睿卿</w:t>
      </w:r>
      <w:r>
        <w:rPr>
          <w:rFonts w:hint="default" w:ascii="Times New Roman" w:hAnsi="Times New Roman" w:cs="Times New Roman"/>
          <w:bCs/>
          <w:sz w:val="24"/>
          <w:highlight w:val="none"/>
        </w:rPr>
        <w:t>025-57</w:t>
      </w:r>
      <w:r>
        <w:rPr>
          <w:rFonts w:hint="eastAsia" w:ascii="Times New Roman" w:hAnsi="Times New Roman" w:cs="Times New Roman"/>
          <w:bCs/>
          <w:sz w:val="24"/>
          <w:highlight w:val="none"/>
          <w:lang w:val="en-US" w:eastAsia="zh-CN"/>
        </w:rPr>
        <w:t>112844</w:t>
      </w:r>
      <w:r>
        <w:rPr>
          <w:rFonts w:hint="default" w:ascii="Times New Roman" w:hAnsi="Times New Roman" w:cs="Times New Roman"/>
          <w:bCs/>
          <w:sz w:val="24"/>
        </w:rPr>
        <w:t xml:space="preserve"> </w:t>
      </w:r>
    </w:p>
    <w:p w14:paraId="1C609357">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2. 采购代理机构信息</w:t>
      </w:r>
      <w:bookmarkEnd w:id="44"/>
      <w:bookmarkEnd w:id="45"/>
    </w:p>
    <w:p w14:paraId="3140D422">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名    称：江苏省体育装备中心</w:t>
      </w:r>
    </w:p>
    <w:p w14:paraId="07B8C2E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地　  址：南京市广州路191号五环大厦12楼</w:t>
      </w:r>
    </w:p>
    <w:p w14:paraId="54140440">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联系方式：</w:t>
      </w:r>
      <w:bookmarkStart w:id="46" w:name="_Toc28359010"/>
      <w:bookmarkStart w:id="47" w:name="_Toc28359087"/>
      <w:r>
        <w:rPr>
          <w:rFonts w:hint="default" w:ascii="Times New Roman" w:hAnsi="Times New Roman" w:cs="Times New Roman"/>
          <w:bCs/>
          <w:sz w:val="24"/>
        </w:rPr>
        <w:t>025-51889545</w:t>
      </w:r>
    </w:p>
    <w:p w14:paraId="6F25B7FA">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3. 项目联系方式</w:t>
      </w:r>
      <w:bookmarkEnd w:id="46"/>
      <w:bookmarkEnd w:id="47"/>
    </w:p>
    <w:p w14:paraId="64EE7A89">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bCs/>
          <w:sz w:val="24"/>
        </w:rPr>
      </w:pPr>
      <w:r>
        <w:rPr>
          <w:rFonts w:hint="default" w:ascii="Times New Roman" w:hAnsi="Times New Roman" w:cs="Times New Roman"/>
          <w:bCs/>
          <w:sz w:val="24"/>
        </w:rPr>
        <w:t>项目联系人：</w:t>
      </w:r>
      <w:r>
        <w:rPr>
          <w:rFonts w:hint="default" w:ascii="Times New Roman" w:hAnsi="Times New Roman" w:cs="Times New Roman"/>
          <w:bCs/>
          <w:sz w:val="24"/>
          <w:highlight w:val="none"/>
          <w:lang w:val="en-US" w:eastAsia="zh-CN"/>
        </w:rPr>
        <w:t>刘巍</w:t>
      </w:r>
      <w:r>
        <w:rPr>
          <w:rFonts w:hint="default" w:ascii="Times New Roman" w:hAnsi="Times New Roman" w:cs="Times New Roman"/>
          <w:bCs/>
          <w:sz w:val="24"/>
          <w:highlight w:val="none"/>
        </w:rPr>
        <w:t>、</w:t>
      </w:r>
      <w:r>
        <w:rPr>
          <w:rFonts w:hint="default" w:ascii="Times New Roman" w:hAnsi="Times New Roman" w:cs="Times New Roman"/>
          <w:bCs/>
          <w:sz w:val="24"/>
        </w:rPr>
        <w:t>田长山</w:t>
      </w:r>
    </w:p>
    <w:p w14:paraId="2666D396">
      <w:pPr>
        <w:keepLines w:val="0"/>
        <w:pageBreakBefore w:val="0"/>
        <w:widowControl w:val="0"/>
        <w:kinsoku/>
        <w:wordWrap/>
        <w:overflowPunct/>
        <w:topLinePunct w:val="0"/>
        <w:autoSpaceDE/>
        <w:autoSpaceDN/>
        <w:bidi w:val="0"/>
        <w:adjustRightInd w:val="0"/>
        <w:snapToGrid w:val="0"/>
        <w:spacing w:line="360" w:lineRule="auto"/>
        <w:ind w:firstLine="480"/>
        <w:textAlignment w:val="auto"/>
        <w:rPr>
          <w:rFonts w:hint="default" w:ascii="Times New Roman" w:hAnsi="Times New Roman" w:cs="Times New Roman"/>
        </w:rPr>
      </w:pPr>
      <w:r>
        <w:rPr>
          <w:rFonts w:hint="default" w:ascii="Times New Roman" w:hAnsi="Times New Roman" w:cs="Times New Roman"/>
          <w:bCs/>
          <w:sz w:val="24"/>
        </w:rPr>
        <w:t>电    　话：025-5188960</w:t>
      </w:r>
      <w:r>
        <w:rPr>
          <w:rFonts w:hint="eastAsia" w:ascii="Times New Roman" w:hAnsi="Times New Roman" w:cs="Times New Roman"/>
          <w:bCs/>
          <w:sz w:val="24"/>
          <w:lang w:val="en-US" w:eastAsia="zh-CN"/>
        </w:rPr>
        <w:t>6</w:t>
      </w:r>
      <w:r>
        <w:rPr>
          <w:rFonts w:hint="default" w:ascii="Times New Roman" w:hAnsi="Times New Roman" w:cs="Times New Roman"/>
          <w:bCs/>
          <w:sz w:val="24"/>
        </w:rPr>
        <w:t>、51889549</w:t>
      </w:r>
    </w:p>
    <w:p w14:paraId="54CDDEF9">
      <w:pPr>
        <w:pStyle w:val="192"/>
        <w:keepNext w:val="0"/>
        <w:keepLines w:val="0"/>
        <w:pageBreakBefore w:val="0"/>
        <w:widowControl w:val="0"/>
        <w:kinsoku/>
        <w:wordWrap/>
        <w:overflowPunct/>
        <w:topLinePunct w:val="0"/>
        <w:autoSpaceDE/>
        <w:autoSpaceDN/>
        <w:bidi w:val="0"/>
        <w:adjustRightInd w:val="0"/>
        <w:snapToGrid w:val="0"/>
        <w:spacing w:line="360" w:lineRule="auto"/>
        <w:ind w:firstLine="880" w:firstLineChars="200"/>
        <w:textAlignment w:val="auto"/>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48" w:name="_Toc481071965"/>
      <w:bookmarkStart w:id="49" w:name="_Toc475009295"/>
      <w:bookmarkStart w:id="50" w:name="_Toc481072011"/>
      <w:bookmarkStart w:id="51" w:name="_Toc121905576"/>
      <w:bookmarkStart w:id="52" w:name="_Toc511899513"/>
      <w:r>
        <w:rPr>
          <w:rFonts w:hint="default" w:ascii="Times New Roman" w:hAnsi="Times New Roman" w:eastAsia="黑体" w:cs="Times New Roman"/>
          <w:bCs/>
          <w:sz w:val="44"/>
        </w:rPr>
        <w:t xml:space="preserve">第二章  </w:t>
      </w:r>
      <w:bookmarkEnd w:id="8"/>
      <w:bookmarkEnd w:id="9"/>
      <w:bookmarkEnd w:id="10"/>
      <w:bookmarkEnd w:id="11"/>
      <w:bookmarkEnd w:id="12"/>
      <w:bookmarkEnd w:id="18"/>
      <w:bookmarkEnd w:id="48"/>
      <w:bookmarkEnd w:id="49"/>
      <w:bookmarkEnd w:id="50"/>
      <w:r>
        <w:rPr>
          <w:rFonts w:hint="default" w:ascii="Times New Roman" w:hAnsi="Times New Roman" w:eastAsia="黑体" w:cs="Times New Roman"/>
          <w:bCs/>
          <w:sz w:val="44"/>
        </w:rPr>
        <w:t>供应商须知</w:t>
      </w:r>
      <w:bookmarkEnd w:id="51"/>
      <w:bookmarkEnd w:id="52"/>
    </w:p>
    <w:p w14:paraId="45D9A9FB">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53" w:name="_Toc513029203"/>
      <w:bookmarkStart w:id="54" w:name="_Toc20823275"/>
      <w:bookmarkStart w:id="55" w:name="_Toc120614214"/>
      <w:bookmarkStart w:id="56" w:name="_Toc16938519"/>
      <w:bookmarkStart w:id="57" w:name="_Toc513029236"/>
      <w:bookmarkStart w:id="58" w:name="_Toc16938552"/>
      <w:bookmarkStart w:id="59" w:name="_Toc20823308"/>
      <w:bookmarkStart w:id="60" w:name="_Toc120614220"/>
      <w:bookmarkStart w:id="61" w:name="_Toc20823314"/>
      <w:bookmarkStart w:id="62" w:name="_Toc120614221"/>
      <w:bookmarkStart w:id="63" w:name="_Toc16938558"/>
      <w:bookmarkStart w:id="64" w:name="_Toc479757207"/>
      <w:bookmarkStart w:id="65" w:name="_Toc513029242"/>
      <w:r>
        <w:rPr>
          <w:rFonts w:hint="eastAsia" w:ascii="Times New Roman" w:hAnsi="Times New Roman" w:cs="Times New Roman"/>
          <w:b/>
          <w:bCs/>
          <w:sz w:val="32"/>
          <w:szCs w:val="32"/>
        </w:rPr>
        <w:t>一、总则</w:t>
      </w:r>
      <w:bookmarkEnd w:id="53"/>
      <w:bookmarkEnd w:id="54"/>
      <w:bookmarkEnd w:id="55"/>
      <w:bookmarkEnd w:id="56"/>
    </w:p>
    <w:p w14:paraId="2A7CC82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66" w:name="_Hlt16619475"/>
      <w:bookmarkEnd w:id="66"/>
      <w:bookmarkStart w:id="67" w:name="_Toc458694821"/>
      <w:bookmarkStart w:id="68" w:name="_Toc513029204"/>
      <w:bookmarkStart w:id="69" w:name="_Toc16938520"/>
      <w:bookmarkStart w:id="70" w:name="_Toc20823276"/>
      <w:r>
        <w:rPr>
          <w:rFonts w:hint="eastAsia" w:ascii="Times New Roman" w:hAnsi="Times New Roman" w:eastAsia="黑体" w:cs="Times New Roman"/>
          <w:sz w:val="28"/>
          <w:szCs w:val="28"/>
        </w:rPr>
        <w:t>1</w:t>
      </w:r>
      <w:bookmarkEnd w:id="67"/>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招标方式</w:t>
      </w:r>
      <w:bookmarkEnd w:id="68"/>
      <w:bookmarkEnd w:id="69"/>
      <w:bookmarkEnd w:id="70"/>
    </w:p>
    <w:p w14:paraId="035A97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 本次招标采取公开招标方式，本招标文件仅适用于招标公告中所述项目。</w:t>
      </w:r>
    </w:p>
    <w:p w14:paraId="12733E8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71" w:name="_Toc16938521"/>
      <w:bookmarkStart w:id="72" w:name="_Toc513029205"/>
      <w:bookmarkStart w:id="73" w:name="_Toc20823277"/>
      <w:r>
        <w:rPr>
          <w:rFonts w:hint="eastAsia" w:ascii="Times New Roman" w:hAnsi="Times New Roman" w:eastAsia="黑体" w:cs="Times New Roman"/>
          <w:sz w:val="28"/>
          <w:szCs w:val="28"/>
        </w:rPr>
        <w:t>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合格的投标人</w:t>
      </w:r>
      <w:bookmarkEnd w:id="71"/>
      <w:bookmarkEnd w:id="72"/>
      <w:bookmarkEnd w:id="73"/>
    </w:p>
    <w:p w14:paraId="6BED496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2.1满足招标公告中供应商的资格要求的规定。</w:t>
      </w:r>
    </w:p>
    <w:p w14:paraId="617B665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2.2 满足本文件实质性要求的规定。</w:t>
      </w:r>
    </w:p>
    <w:p w14:paraId="076D5CC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bookmarkStart w:id="74" w:name="_Toc513029206"/>
      <w:bookmarkStart w:id="75" w:name="_Toc20823278"/>
      <w:bookmarkStart w:id="76" w:name="_Toc16938522"/>
      <w:r>
        <w:rPr>
          <w:rFonts w:hint="eastAsia" w:ascii="Times New Roman" w:hAnsi="Times New Roman" w:cs="Times New Roman"/>
          <w:bCs/>
          <w:sz w:val="24"/>
          <w:lang w:val="zh-CN" w:eastAsia="zh-CN"/>
        </w:rPr>
        <w:t>3</w:t>
      </w:r>
      <w:r>
        <w:rPr>
          <w:rFonts w:hint="eastAsia" w:ascii="Times New Roman" w:hAnsi="Times New Roman" w:cs="Times New Roman"/>
          <w:bCs/>
          <w:sz w:val="24"/>
          <w:lang w:val="en-US" w:eastAsia="zh-CN"/>
        </w:rPr>
        <w:t>.</w:t>
      </w:r>
      <w:r>
        <w:rPr>
          <w:rFonts w:hint="eastAsia" w:ascii="Times New Roman" w:hAnsi="Times New Roman" w:cs="Times New Roman"/>
          <w:bCs/>
          <w:sz w:val="24"/>
          <w:lang w:val="zh-CN" w:eastAsia="zh-CN"/>
        </w:rPr>
        <w:t>适用法律</w:t>
      </w:r>
      <w:bookmarkEnd w:id="74"/>
      <w:bookmarkEnd w:id="75"/>
      <w:bookmarkEnd w:id="76"/>
      <w:r>
        <w:rPr>
          <w:rFonts w:hint="eastAsia" w:ascii="Times New Roman" w:hAnsi="Times New Roman" w:cs="Times New Roman"/>
          <w:bCs/>
          <w:sz w:val="24"/>
          <w:lang w:val="zh-CN" w:eastAsia="zh-CN"/>
        </w:rPr>
        <w:t>和标准</w:t>
      </w:r>
    </w:p>
    <w:p w14:paraId="668AB1D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3.1 本次招标及由此产生的合同受中华人民共和国有关的法律法规制约和保护。</w:t>
      </w:r>
    </w:p>
    <w:p w14:paraId="463DA1B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3.2 在本项目政府采购活动过程中，如果所执行的标准有更新的，按照最新标准执行。</w:t>
      </w:r>
    </w:p>
    <w:p w14:paraId="04D7A339">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77" w:name="_Toc513029207"/>
      <w:bookmarkStart w:id="78" w:name="_Toc16938523"/>
      <w:bookmarkStart w:id="79" w:name="_Toc20823279"/>
      <w:bookmarkStart w:id="80" w:name="_Toc462564067"/>
      <w:r>
        <w:rPr>
          <w:rFonts w:hint="eastAsia" w:ascii="Times New Roman" w:hAnsi="Times New Roman" w:eastAsia="黑体" w:cs="Times New Roman"/>
          <w:sz w:val="28"/>
          <w:szCs w:val="28"/>
        </w:rPr>
        <w:t>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投标费用</w:t>
      </w:r>
      <w:bookmarkEnd w:id="77"/>
      <w:bookmarkEnd w:id="78"/>
      <w:bookmarkEnd w:id="79"/>
      <w:bookmarkEnd w:id="80"/>
    </w:p>
    <w:p w14:paraId="69D22A6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4.1 投标人应自行承担所有与参加投标有关的费用，无论投标过程中的做法和结果如何，江苏省体育装备中心（以下简称装备中心）在任何情况下均无义务和责任承担这些费用。</w:t>
      </w:r>
    </w:p>
    <w:p w14:paraId="673D7C4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4.2本次招标装备中心和采购人不收取标书工本费与中标服务费。</w:t>
      </w:r>
    </w:p>
    <w:p w14:paraId="4C7B8DF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招标文件的约束力</w:t>
      </w:r>
    </w:p>
    <w:p w14:paraId="148AC66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5.1 投标人一旦参加本项目采购活动，即被认为接受了本招标文件的规定和约束。</w:t>
      </w:r>
    </w:p>
    <w:p w14:paraId="1278C592">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81" w:name="_Toc120614215"/>
      <w:bookmarkStart w:id="82" w:name="_Toc16938525"/>
      <w:bookmarkStart w:id="83" w:name="_Toc20823281"/>
      <w:bookmarkStart w:id="84" w:name="_Toc513029209"/>
      <w:r>
        <w:rPr>
          <w:rFonts w:hint="eastAsia" w:ascii="Times New Roman" w:hAnsi="Times New Roman" w:cs="Times New Roman"/>
          <w:b/>
          <w:bCs/>
          <w:sz w:val="32"/>
          <w:szCs w:val="32"/>
        </w:rPr>
        <w:t>二、招标文件</w:t>
      </w:r>
      <w:bookmarkEnd w:id="81"/>
      <w:bookmarkEnd w:id="82"/>
      <w:bookmarkEnd w:id="83"/>
      <w:bookmarkEnd w:id="84"/>
    </w:p>
    <w:p w14:paraId="37CEF38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85" w:name="_Toc20823282"/>
      <w:bookmarkStart w:id="86" w:name="_Toc513029210"/>
      <w:bookmarkStart w:id="87" w:name="_Toc16938526"/>
      <w:r>
        <w:rPr>
          <w:rFonts w:hint="eastAsia" w:ascii="Times New Roman" w:hAnsi="Times New Roman" w:eastAsia="黑体" w:cs="Times New Roman"/>
          <w:sz w:val="28"/>
          <w:szCs w:val="28"/>
        </w:rPr>
        <w:t>6</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招标文件构成</w:t>
      </w:r>
      <w:bookmarkEnd w:id="85"/>
      <w:bookmarkEnd w:id="86"/>
      <w:bookmarkEnd w:id="87"/>
    </w:p>
    <w:p w14:paraId="0922573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6.1 招标文件由以下部分组成：</w:t>
      </w:r>
    </w:p>
    <w:p w14:paraId="210170B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（1）投标邀请</w:t>
      </w:r>
    </w:p>
    <w:p w14:paraId="50C9601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（2）投标人须知</w:t>
      </w:r>
    </w:p>
    <w:p w14:paraId="4D1893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（3）合同文本</w:t>
      </w:r>
    </w:p>
    <w:p w14:paraId="1926D91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（4）采购需求</w:t>
      </w:r>
    </w:p>
    <w:p w14:paraId="524A086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（5）评标方法与评标标准</w:t>
      </w:r>
    </w:p>
    <w:p w14:paraId="04CDE92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（6）投标文件格式</w:t>
      </w:r>
    </w:p>
    <w:p w14:paraId="23F3D66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请仔细检查招标文件是否齐全，如有缺漏请立即与装备中心联系解决。</w:t>
      </w:r>
    </w:p>
    <w:p w14:paraId="3F7C03F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CEB290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88" w:name="_Toc16938528"/>
      <w:bookmarkStart w:id="89" w:name="_Toc20823284"/>
      <w:bookmarkStart w:id="90" w:name="_Toc513029212"/>
      <w:bookmarkStart w:id="91" w:name="_Toc462564071"/>
      <w:r>
        <w:rPr>
          <w:rFonts w:hint="eastAsia" w:ascii="Times New Roman" w:hAnsi="Times New Roman" w:eastAsia="黑体" w:cs="Times New Roman"/>
          <w:sz w:val="28"/>
          <w:szCs w:val="28"/>
        </w:rPr>
        <w:t>7</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招标文件的修改</w:t>
      </w:r>
      <w:bookmarkEnd w:id="88"/>
      <w:bookmarkEnd w:id="89"/>
      <w:bookmarkEnd w:id="90"/>
      <w:bookmarkEnd w:id="91"/>
    </w:p>
    <w:p w14:paraId="28B6C5C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7.1 在投标截止时间前，装备中心可以对招标文件进行修改。</w:t>
      </w:r>
    </w:p>
    <w:p w14:paraId="6D7891E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7.2 装备中心有权按照法定的要求推迟投标截止日期和开标日期。</w:t>
      </w:r>
    </w:p>
    <w:p w14:paraId="21C2D91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7.3 招标文件的修改将在江苏政府采购网公布，补充文件将作为招标文件的组成部分，并对投标人具有约束力。</w:t>
      </w:r>
    </w:p>
    <w:p w14:paraId="20AE53F5">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92" w:name="_Toc20823285"/>
      <w:bookmarkStart w:id="93" w:name="_Toc513029213"/>
      <w:bookmarkStart w:id="94" w:name="_Toc120614216"/>
      <w:bookmarkStart w:id="95" w:name="_Toc16938529"/>
      <w:bookmarkStart w:id="96" w:name="_Toc462564072"/>
      <w:r>
        <w:rPr>
          <w:rFonts w:hint="eastAsia" w:ascii="Times New Roman" w:hAnsi="Times New Roman" w:cs="Times New Roman"/>
          <w:b/>
          <w:bCs/>
          <w:sz w:val="32"/>
          <w:szCs w:val="32"/>
        </w:rPr>
        <w:t>三、投标文件的编制</w:t>
      </w:r>
      <w:bookmarkEnd w:id="92"/>
      <w:bookmarkEnd w:id="93"/>
      <w:bookmarkEnd w:id="94"/>
      <w:bookmarkEnd w:id="95"/>
      <w:bookmarkEnd w:id="96"/>
    </w:p>
    <w:p w14:paraId="03EF076C">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97" w:name="_Toc16938530"/>
      <w:bookmarkStart w:id="98" w:name="_Toc513029214"/>
      <w:bookmarkStart w:id="99" w:name="_Toc462564073"/>
      <w:bookmarkStart w:id="100" w:name="_Toc20823286"/>
      <w:r>
        <w:rPr>
          <w:rFonts w:hint="eastAsia" w:ascii="Times New Roman" w:hAnsi="Times New Roman" w:eastAsia="黑体" w:cs="Times New Roman"/>
          <w:sz w:val="28"/>
          <w:szCs w:val="28"/>
        </w:rPr>
        <w:t>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投标文件的语言及度量衡单位</w:t>
      </w:r>
      <w:bookmarkEnd w:id="97"/>
      <w:bookmarkEnd w:id="98"/>
      <w:bookmarkEnd w:id="99"/>
      <w:bookmarkEnd w:id="100"/>
    </w:p>
    <w:p w14:paraId="39365F8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8.1 投标人提交的投标文件以及投标人与装备中心就有关投标的所有来往通知、函件和文件均应使用简体中文。</w:t>
      </w:r>
    </w:p>
    <w:p w14:paraId="087F6E0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8.2 除技术性能另有规定外，投标文件所使用的度量衡单位，均须采用国家法定计量单位。</w:t>
      </w:r>
    </w:p>
    <w:p w14:paraId="621D73C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01" w:name="_Toc20823287"/>
      <w:bookmarkStart w:id="102" w:name="_Toc513029215"/>
      <w:bookmarkStart w:id="103" w:name="_Toc16938531"/>
      <w:bookmarkStart w:id="104" w:name="_Toc462564074"/>
      <w:r>
        <w:rPr>
          <w:rFonts w:hint="eastAsia" w:ascii="Times New Roman" w:hAnsi="Times New Roman" w:eastAsia="黑体" w:cs="Times New Roman"/>
          <w:sz w:val="28"/>
          <w:szCs w:val="28"/>
        </w:rPr>
        <w:t>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投标文件构成</w:t>
      </w:r>
      <w:bookmarkEnd w:id="101"/>
      <w:bookmarkEnd w:id="102"/>
      <w:bookmarkEnd w:id="103"/>
      <w:bookmarkEnd w:id="104"/>
    </w:p>
    <w:p w14:paraId="51A1900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9.1 投标人编写的投标文件应包括资格证明文件、实质性要求响应及偏离表、投标分项报价表、技术要求响应及偏离表、商务要求响应及偏离表、其他证明文件、投标函、开标一览表等部分。</w:t>
      </w:r>
    </w:p>
    <w:p w14:paraId="3DBB685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9.2 如标书制作工具中格式和内容与“江苏政府采购网”发布的招标文件不一致，请以“江苏政府采购网”发布的招标文件为准。</w:t>
      </w:r>
    </w:p>
    <w:p w14:paraId="53D42755">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05" w:name="_Hlt26668975"/>
      <w:bookmarkEnd w:id="105"/>
      <w:bookmarkStart w:id="106" w:name="_Hlt26954838"/>
      <w:bookmarkEnd w:id="106"/>
      <w:bookmarkStart w:id="107" w:name="_Hlt26670360"/>
      <w:bookmarkEnd w:id="107"/>
      <w:bookmarkStart w:id="108" w:name="_Toc513029219"/>
      <w:bookmarkStart w:id="109" w:name="_Toc14577357"/>
      <w:bookmarkStart w:id="110" w:name="_Toc49090509"/>
      <w:bookmarkStart w:id="111" w:name="_Toc49090507"/>
      <w:bookmarkStart w:id="112" w:name="_Toc14577354"/>
      <w:bookmarkStart w:id="113" w:name="_Toc513029216"/>
      <w:bookmarkStart w:id="114" w:name="_Toc49090508"/>
      <w:bookmarkStart w:id="115" w:name="_Toc14577355"/>
      <w:r>
        <w:rPr>
          <w:rFonts w:hint="eastAsia" w:ascii="Times New Roman" w:hAnsi="Times New Roman" w:eastAsia="黑体" w:cs="Times New Roman"/>
          <w:sz w:val="28"/>
          <w:szCs w:val="28"/>
        </w:rPr>
        <w:t>10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证明投标人及投标标的符合招标文件规定的文件</w:t>
      </w:r>
      <w:bookmarkEnd w:id="108"/>
      <w:bookmarkEnd w:id="109"/>
      <w:bookmarkEnd w:id="110"/>
    </w:p>
    <w:bookmarkEnd w:id="111"/>
    <w:bookmarkEnd w:id="112"/>
    <w:bookmarkEnd w:id="113"/>
    <w:p w14:paraId="3F98C6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10.1 投标人应按照招标文件要求提交证明文件，证明其及投标标的符合招标文件规定。</w:t>
      </w:r>
    </w:p>
    <w:p w14:paraId="7BE3C1E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10.2招标文件对证明文件无明确形式要求的，证明文件可以以文字资料、图纸和数据等形式提交。</w:t>
      </w:r>
    </w:p>
    <w:bookmarkEnd w:id="114"/>
    <w:bookmarkEnd w:id="115"/>
    <w:p w14:paraId="75C9A8A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投标分项报价表</w:t>
      </w:r>
    </w:p>
    <w:p w14:paraId="3410CE5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11.1 投</w:t>
      </w:r>
      <w:bookmarkStart w:id="116" w:name="_Hlt26954840"/>
      <w:bookmarkEnd w:id="116"/>
      <w:r>
        <w:rPr>
          <w:rFonts w:hint="eastAsia" w:ascii="Times New Roman" w:hAnsi="Times New Roman" w:cs="Times New Roman"/>
          <w:bCs/>
          <w:sz w:val="24"/>
          <w:lang w:val="zh-CN" w:eastAsia="zh-CN"/>
        </w:rPr>
        <w:t>标人按照招标文件规定格式填报投标分项报价表</w:t>
      </w:r>
      <w:bookmarkStart w:id="117" w:name="_Hlt26670399"/>
      <w:bookmarkEnd w:id="117"/>
      <w:r>
        <w:rPr>
          <w:rFonts w:hint="eastAsia" w:ascii="Times New Roman" w:hAnsi="Times New Roman" w:cs="Times New Roman"/>
          <w:bCs/>
          <w:sz w:val="24"/>
          <w:lang w:val="zh-CN" w:eastAsia="zh-CN"/>
        </w:rPr>
        <w:t>。</w:t>
      </w:r>
    </w:p>
    <w:p w14:paraId="1D3138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11.2投标货币。投标文件中的单价和总价无特殊规定的采用人民币报价，以元为单位标注。招标文件中另有规定的按规定执行。</w:t>
      </w:r>
    </w:p>
    <w:p w14:paraId="7DEF9C0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18" w:name="_Hlt26954846"/>
      <w:bookmarkEnd w:id="118"/>
      <w:bookmarkStart w:id="119" w:name="_Hlt26954731"/>
      <w:bookmarkEnd w:id="119"/>
      <w:bookmarkStart w:id="120" w:name="_Hlt26670482"/>
      <w:bookmarkEnd w:id="120"/>
      <w:bookmarkStart w:id="121" w:name="_Hlt26954848"/>
      <w:bookmarkEnd w:id="121"/>
      <w:bookmarkStart w:id="122" w:name="_Hlt26670486"/>
      <w:bookmarkEnd w:id="122"/>
      <w:r>
        <w:rPr>
          <w:rFonts w:hint="eastAsia" w:ascii="Times New Roman" w:hAnsi="Times New Roman" w:eastAsia="黑体" w:cs="Times New Roman"/>
          <w:sz w:val="28"/>
          <w:szCs w:val="28"/>
        </w:rPr>
        <w:t>12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技术要求响应及偏离表、商务要求响应及偏离表</w:t>
      </w:r>
    </w:p>
    <w:p w14:paraId="5614419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12.1 投标人需对招标文件中的技术要求与商务要求逐项作出响应或偏离，并说明原因。</w:t>
      </w:r>
    </w:p>
    <w:p w14:paraId="24B1415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zh-CN" w:eastAsia="zh-CN"/>
        </w:rPr>
      </w:pPr>
      <w:r>
        <w:rPr>
          <w:rFonts w:hint="eastAsia" w:ascii="Times New Roman" w:hAnsi="Times New Roman" w:cs="Times New Roman"/>
          <w:bCs/>
          <w:sz w:val="24"/>
          <w:lang w:val="zh-CN" w:eastAsia="zh-CN"/>
        </w:rPr>
        <w:t>12.2 投标人需按照招标文件要求，在投标文件中提供与技术要求和商务要求相关的证明材料。</w:t>
      </w:r>
    </w:p>
    <w:p w14:paraId="7D79D14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13</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服务承诺、培训计划、人员安排及其他</w:t>
      </w:r>
    </w:p>
    <w:p w14:paraId="293D87C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13.1 投标人需根据招标文件要求提供有关售后服务的管理制度，售后服务机构的分布情况，售后服务人员的数量、素质、技术水平及售后服务的反应能力等。</w:t>
      </w:r>
    </w:p>
    <w:p w14:paraId="7B2C25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13.2 投标人需根据招标文件要求提供培训计划。</w:t>
      </w:r>
    </w:p>
    <w:p w14:paraId="3D3E631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13.3 投标人需根据招标文件要求提供</w:t>
      </w:r>
      <w:r>
        <w:rPr>
          <w:rFonts w:hint="eastAsia" w:ascii="Times New Roman" w:hAnsi="Times New Roman" w:cs="Times New Roman"/>
          <w:bCs/>
          <w:sz w:val="24"/>
          <w:lang w:val="zh-CN" w:eastAsia="zh-CN"/>
        </w:rPr>
        <w:t>所投标的的主要组成部分、功能设计、实现思路及关键技术等。</w:t>
      </w:r>
    </w:p>
    <w:p w14:paraId="361BE63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23" w:name="_Toc49090510"/>
      <w:bookmarkStart w:id="124" w:name="_Toc14577359"/>
      <w:r>
        <w:rPr>
          <w:rFonts w:hint="eastAsia" w:ascii="Times New Roman" w:hAnsi="Times New Roman" w:eastAsia="黑体" w:cs="Times New Roman"/>
          <w:sz w:val="28"/>
          <w:szCs w:val="28"/>
        </w:rPr>
        <w:t>14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投标函和开标一览表</w:t>
      </w:r>
    </w:p>
    <w:p w14:paraId="57D019D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14.1 投标人应按照招标文件中提供的格式完整、正确填写投标函、开标一览表。</w:t>
      </w:r>
    </w:p>
    <w:p w14:paraId="413655C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14.2 对于采用货币报价的项目，开标一览表中的投标总报价应与投标分项报价表中的投标总报价一致，如不一致，不作为无效投标处理，但评标时按开标一览表中价格为准。</w:t>
      </w:r>
    </w:p>
    <w:bookmarkEnd w:id="123"/>
    <w:bookmarkEnd w:id="124"/>
    <w:p w14:paraId="0CEB64F3">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25" w:name="_Toc14577360"/>
      <w:bookmarkStart w:id="126" w:name="_Toc49090511"/>
      <w:r>
        <w:rPr>
          <w:rFonts w:hint="eastAsia" w:ascii="Times New Roman" w:hAnsi="Times New Roman" w:eastAsia="黑体" w:cs="Times New Roman"/>
          <w:sz w:val="28"/>
          <w:szCs w:val="28"/>
        </w:rPr>
        <w:t>15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投标有效期</w:t>
      </w:r>
      <w:bookmarkEnd w:id="125"/>
      <w:bookmarkEnd w:id="126"/>
    </w:p>
    <w:p w14:paraId="6CD45EC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15.1投标有效期为装备中心规定的开标之日后六十（60）天。投标有效期比规定短的将被视为未实质性响应招标文件而予以拒绝。</w:t>
      </w:r>
    </w:p>
    <w:p w14:paraId="0D653388">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16</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投标有效期的延长</w:t>
      </w:r>
    </w:p>
    <w:p w14:paraId="6DF20F9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16.1在特殊情况下，装备中心于原投标有效期满之前，可向投标人提出延长投标有效期的要求。这种要求与答复均应采用书面形式。投标人可以拒绝装备中心的这一要求而放弃投标，同意延长投标有效期的投标人既不能要求也不允许修改其投标文件。受投标有效期约束的所有权利与义务均延长至新的有效期。</w:t>
      </w:r>
    </w:p>
    <w:p w14:paraId="3E0B32A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27" w:name="_Hlt26954739"/>
      <w:bookmarkEnd w:id="127"/>
      <w:bookmarkStart w:id="128" w:name="_Hlt26954852"/>
      <w:bookmarkEnd w:id="128"/>
      <w:bookmarkStart w:id="129" w:name="_Toc120614217"/>
      <w:bookmarkStart w:id="130" w:name="_Toc513029224"/>
      <w:bookmarkStart w:id="131" w:name="_Toc20823296"/>
      <w:bookmarkStart w:id="132" w:name="_Toc16938540"/>
      <w:r>
        <w:rPr>
          <w:rFonts w:hint="eastAsia" w:ascii="Times New Roman" w:hAnsi="Times New Roman" w:cs="Times New Roman"/>
          <w:b/>
          <w:bCs/>
          <w:sz w:val="32"/>
          <w:szCs w:val="32"/>
        </w:rPr>
        <w:t>四、投标文件的递交</w:t>
      </w:r>
      <w:bookmarkEnd w:id="129"/>
      <w:bookmarkEnd w:id="130"/>
      <w:bookmarkEnd w:id="131"/>
      <w:bookmarkEnd w:id="132"/>
    </w:p>
    <w:p w14:paraId="1B568924">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33" w:name="_Toc462564084"/>
      <w:bookmarkStart w:id="134" w:name="_Toc20823297"/>
      <w:bookmarkStart w:id="135" w:name="_Toc16938541"/>
      <w:bookmarkStart w:id="136" w:name="_Toc513029225"/>
      <w:r>
        <w:rPr>
          <w:rFonts w:hint="eastAsia" w:ascii="Times New Roman" w:hAnsi="Times New Roman" w:eastAsia="黑体" w:cs="Times New Roman"/>
          <w:sz w:val="28"/>
          <w:szCs w:val="28"/>
        </w:rPr>
        <w:t>17</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电子投标文件</w:t>
      </w:r>
      <w:bookmarkEnd w:id="133"/>
      <w:bookmarkEnd w:id="134"/>
      <w:bookmarkEnd w:id="135"/>
      <w:bookmarkEnd w:id="136"/>
      <w:r>
        <w:rPr>
          <w:rFonts w:hint="eastAsia" w:ascii="Times New Roman" w:hAnsi="Times New Roman" w:eastAsia="黑体" w:cs="Times New Roman"/>
          <w:sz w:val="28"/>
          <w:szCs w:val="28"/>
        </w:rPr>
        <w:t>的递交</w:t>
      </w:r>
    </w:p>
    <w:p w14:paraId="761422F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17.1投标人应当按照《操作手册》规定，在投标截止时间前制作并上传电子投标文件。</w:t>
      </w:r>
      <w:bookmarkStart w:id="137" w:name="_Toc16938542"/>
      <w:bookmarkStart w:id="138" w:name="_Toc513029226"/>
      <w:bookmarkStart w:id="139" w:name="_Toc20823298"/>
    </w:p>
    <w:p w14:paraId="3DA7A8C0">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18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投标截止日期</w:t>
      </w:r>
      <w:bookmarkEnd w:id="137"/>
      <w:bookmarkEnd w:id="138"/>
      <w:bookmarkEnd w:id="139"/>
    </w:p>
    <w:p w14:paraId="54CF10C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18.1 投标人上传电子投标文件的时间不得迟于招标公告中规定的投标截止时间。</w:t>
      </w:r>
    </w:p>
    <w:p w14:paraId="70178D0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投标人应充分考虑到网络环境、网络带宽等风险因素，如因投标人自身原因造成的电子投标文件上传不成功的按照本招标文件第二章第26.1.2条规定做无效投标处理。</w:t>
      </w:r>
    </w:p>
    <w:p w14:paraId="5C01B4B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18.2 装备中心可以按照规定，通过修改招标文件酌情延长投标截止日期，在此情况下，投标人的所有权利和义务以及投标人受制的截止日期均应以延长后新的截止日期为准。</w:t>
      </w:r>
    </w:p>
    <w:p w14:paraId="2E197521">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40" w:name="_Toc20823299"/>
      <w:bookmarkStart w:id="141" w:name="_Toc16938543"/>
      <w:bookmarkStart w:id="142" w:name="_Toc513029227"/>
      <w:r>
        <w:rPr>
          <w:rFonts w:hint="eastAsia" w:ascii="Times New Roman" w:hAnsi="Times New Roman" w:eastAsia="黑体" w:cs="Times New Roman"/>
          <w:sz w:val="28"/>
          <w:szCs w:val="28"/>
        </w:rPr>
        <w:t>19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w:t>
      </w:r>
      <w:bookmarkEnd w:id="140"/>
      <w:bookmarkEnd w:id="141"/>
      <w:bookmarkEnd w:id="142"/>
      <w:r>
        <w:rPr>
          <w:rFonts w:hint="eastAsia" w:ascii="Times New Roman" w:hAnsi="Times New Roman" w:eastAsia="黑体" w:cs="Times New Roman"/>
          <w:sz w:val="28"/>
          <w:szCs w:val="28"/>
        </w:rPr>
        <w:t>的拒收</w:t>
      </w:r>
    </w:p>
    <w:p w14:paraId="0366C10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19.1 装备中心拒绝接收在其规定的投标截止时间后上传的任何投标文件。</w:t>
      </w:r>
    </w:p>
    <w:p w14:paraId="6618D39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43" w:name="_Toc20823300"/>
      <w:bookmarkStart w:id="144" w:name="_Toc16938544"/>
      <w:bookmarkStart w:id="145" w:name="_Toc513029228"/>
      <w:r>
        <w:rPr>
          <w:rFonts w:hint="eastAsia" w:ascii="Times New Roman" w:hAnsi="Times New Roman" w:eastAsia="黑体" w:cs="Times New Roman"/>
          <w:sz w:val="28"/>
          <w:szCs w:val="28"/>
        </w:rPr>
        <w:t>20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投标文件的撤回和修改</w:t>
      </w:r>
      <w:bookmarkEnd w:id="143"/>
      <w:bookmarkEnd w:id="144"/>
      <w:bookmarkEnd w:id="145"/>
    </w:p>
    <w:p w14:paraId="285066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 投标文件的撤回</w:t>
      </w:r>
    </w:p>
    <w:p w14:paraId="2C1A72C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20.1.1 电子投标文件的撤回</w:t>
      </w:r>
    </w:p>
    <w:p w14:paraId="7686F9A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投标人可在投标截止时间前，撤回其电子投标文件，具体操作方法见《操作手册》。</w:t>
      </w:r>
    </w:p>
    <w:p w14:paraId="38026F9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20.1.2 投标人撤回电子投标文件，则认为其不再参与本项目投标活动。</w:t>
      </w:r>
    </w:p>
    <w:p w14:paraId="172D2A6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 投标文件的修改</w:t>
      </w:r>
    </w:p>
    <w:p w14:paraId="0ED327E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20.2.1投标人可在投标截止时间前，对其电子投标文件进行修改，具体操作方法见《操作手册》。</w:t>
      </w:r>
    </w:p>
    <w:p w14:paraId="7DC6DA7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20.2.2 在投标截止时间之后，投标人不得对其电子投标文件作任何修改。</w:t>
      </w:r>
    </w:p>
    <w:p w14:paraId="39D0CD7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20.3 在投标截止时间至招标文件中规定的投标有效期满之间的这段时间内，投标人不得撤回其投标。</w:t>
      </w:r>
    </w:p>
    <w:p w14:paraId="2B907024">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46" w:name="_Toc16938545"/>
      <w:bookmarkStart w:id="147" w:name="_Toc20823301"/>
      <w:bookmarkStart w:id="148" w:name="_Toc513029229"/>
      <w:bookmarkStart w:id="149" w:name="_Toc120614218"/>
      <w:r>
        <w:rPr>
          <w:rFonts w:hint="eastAsia" w:ascii="Times New Roman" w:hAnsi="Times New Roman" w:cs="Times New Roman"/>
          <w:b/>
          <w:bCs/>
          <w:sz w:val="32"/>
          <w:szCs w:val="32"/>
        </w:rPr>
        <w:t>五、开标与评标</w:t>
      </w:r>
      <w:bookmarkEnd w:id="146"/>
      <w:bookmarkEnd w:id="147"/>
      <w:bookmarkEnd w:id="148"/>
      <w:bookmarkEnd w:id="149"/>
    </w:p>
    <w:p w14:paraId="06A18FBA">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0" w:name="_Toc513029230"/>
      <w:bookmarkStart w:id="151" w:name="_Toc16938546"/>
      <w:bookmarkStart w:id="152" w:name="_Toc20823302"/>
      <w:r>
        <w:rPr>
          <w:rFonts w:hint="eastAsia" w:ascii="Times New Roman" w:hAnsi="Times New Roman" w:eastAsia="黑体" w:cs="Times New Roman"/>
          <w:sz w:val="28"/>
          <w:szCs w:val="28"/>
        </w:rPr>
        <w:t>21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开标</w:t>
      </w:r>
      <w:bookmarkEnd w:id="150"/>
      <w:bookmarkEnd w:id="151"/>
      <w:bookmarkEnd w:id="152"/>
    </w:p>
    <w:p w14:paraId="36B50C1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21.1 装备中心将在招标公告中规定的时间和地点组织公开开标。投标人应当按照《操作手册》规定，参加开标活动和在苏采云系统规定的时间内对投标文件进行解密。</w:t>
      </w:r>
    </w:p>
    <w:p w14:paraId="5B97C50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21.2开标仪式由装备中心组织。苏采云系统将自动对项目进行开标，并宣布各投标人名称和投标价格。</w:t>
      </w:r>
    </w:p>
    <w:p w14:paraId="4F39CFA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21.3投标人在开标过程中涉及到的投标文件解密、开标结果确认等工作，应按照《操作手册》规定执行。</w:t>
      </w:r>
    </w:p>
    <w:p w14:paraId="7251E4A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21.4投标人如果对开标过程和开标记录有疑义，应当根据《操作手册》规定提出，如苏采云系统中《开标记录表》宣布后5分钟内未提出的，视同认可开标结果。</w:t>
      </w:r>
    </w:p>
    <w:p w14:paraId="7BDAB20D">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3" w:name="_Toc16938547"/>
      <w:bookmarkStart w:id="154" w:name="_Toc513029231"/>
      <w:bookmarkStart w:id="155" w:name="_Toc20823303"/>
      <w:r>
        <w:rPr>
          <w:rFonts w:hint="eastAsia" w:ascii="Times New Roman" w:hAnsi="Times New Roman" w:eastAsia="黑体" w:cs="Times New Roman"/>
          <w:sz w:val="28"/>
          <w:szCs w:val="28"/>
        </w:rPr>
        <w:t>22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评标委员会</w:t>
      </w:r>
    </w:p>
    <w:p w14:paraId="7417B3C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22.1 开标后，装备中心将立即组织评标委员会进行评标。</w:t>
      </w:r>
    </w:p>
    <w:p w14:paraId="1CCE5DC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22.2 评标委员会由采购人代表和有关技术、经济等方面的专家组成，且人员构成符合政府采购有关规定。</w:t>
      </w:r>
    </w:p>
    <w:p w14:paraId="398642F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22.3评标委员会独立工作，负责评审所有投标文件并确定中标侯选人。</w:t>
      </w:r>
    </w:p>
    <w:p w14:paraId="1033C61F">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23</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评标过程的保密与公正</w:t>
      </w:r>
    </w:p>
    <w:bookmarkEnd w:id="153"/>
    <w:bookmarkEnd w:id="154"/>
    <w:bookmarkEnd w:id="155"/>
    <w:p w14:paraId="171567B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23.1凡是与审查、澄清、评价和比较投标的有关资料以及授标建议等，采购人、评委、装备中心均不得向投标人或与评标无关的其他人员透露。</w:t>
      </w:r>
    </w:p>
    <w:p w14:paraId="58F4B1A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23.2在评标过程中，投标人不得以任何行为影响评标过程，否则其投标文件将被作为无效投标文件。</w:t>
      </w:r>
    </w:p>
    <w:p w14:paraId="05FF91C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23.3 装备中心和评标委员会不向未中标的投标人解释未中标原因，也不公布评标过程中的相关细节。</w:t>
      </w:r>
    </w:p>
    <w:p w14:paraId="274F8D17">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23.4 采用综合评分法的项目，未中标的投标人可于中标结果公告期限届满之日起通过苏采云系统查看自己的评审得分及排序情况。</w:t>
      </w:r>
    </w:p>
    <w:p w14:paraId="5EF2D693">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Times New Roman" w:hAnsi="Times New Roman" w:eastAsia="黑体" w:cs="Times New Roman"/>
          <w:sz w:val="28"/>
          <w:szCs w:val="28"/>
        </w:rPr>
      </w:pPr>
      <w:bookmarkStart w:id="156" w:name="_Toc513029232"/>
      <w:bookmarkStart w:id="157" w:name="_Toc20823304"/>
      <w:bookmarkStart w:id="158" w:name="_Toc16938548"/>
      <w:r>
        <w:rPr>
          <w:rFonts w:hint="eastAsia" w:ascii="Times New Roman" w:hAnsi="Times New Roman" w:eastAsia="黑体" w:cs="Times New Roman"/>
          <w:sz w:val="28"/>
          <w:szCs w:val="28"/>
        </w:rPr>
        <w:t>24</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投标文件的澄清</w:t>
      </w:r>
      <w:bookmarkEnd w:id="156"/>
      <w:bookmarkEnd w:id="157"/>
      <w:bookmarkEnd w:id="158"/>
    </w:p>
    <w:p w14:paraId="1F9C0ABA">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bookmarkStart w:id="159" w:name="_Toc513029233"/>
      <w:bookmarkStart w:id="160" w:name="_Toc20823305"/>
      <w:bookmarkStart w:id="161" w:name="_Toc16938549"/>
      <w:r>
        <w:rPr>
          <w:rFonts w:hint="eastAsia" w:ascii="Times New Roman" w:hAnsi="Times New Roman" w:cs="Times New Roman"/>
          <w:bCs/>
          <w:sz w:val="24"/>
          <w:lang w:val="en-US" w:eastAsia="zh-CN"/>
        </w:rPr>
        <w:t>24.1评标期间，评标委员会对投标文件中含义不明确、同类问题表述不一致或者有明显文字和计算错误的内容 ，有权要求投标人作出必要的澄清、说明或者补正。</w:t>
      </w:r>
    </w:p>
    <w:p w14:paraId="7598DEF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投标人的澄清、说明或者补正不得超出投标文件的范围或者改变投标文件的实质性内容。</w:t>
      </w:r>
    </w:p>
    <w:p w14:paraId="1433486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评标委员会并非对每个投标人都做澄清要求。</w:t>
      </w:r>
    </w:p>
    <w:p w14:paraId="1CEE312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7007B9F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24.3 接到评标委员会澄清、说明和补正要求的投标人如未按规定做出澄清、说明和补正，其风险由投标人自行承担。</w:t>
      </w:r>
    </w:p>
    <w:p w14:paraId="069DF49A">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方正仿宋_GBK" w:hAnsi="方正仿宋_GBK" w:eastAsia="方正仿宋_GBK" w:cs="方正仿宋_GBK"/>
          <w:bCs/>
          <w:sz w:val="28"/>
          <w:szCs w:val="28"/>
        </w:rPr>
      </w:pPr>
      <w:r>
        <w:rPr>
          <w:rFonts w:hint="eastAsia" w:ascii="Times New Roman" w:hAnsi="Times New Roman" w:eastAsia="黑体" w:cs="Times New Roman"/>
          <w:sz w:val="28"/>
          <w:szCs w:val="28"/>
        </w:rPr>
        <w:t>25</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对投标文件的初审</w:t>
      </w:r>
      <w:bookmarkEnd w:id="159"/>
      <w:bookmarkEnd w:id="160"/>
      <w:bookmarkEnd w:id="161"/>
    </w:p>
    <w:p w14:paraId="0AE4AE9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25.1投标文件初审分为资格审查和符合性审查。</w:t>
      </w:r>
    </w:p>
    <w:p w14:paraId="689B37E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25.1.1 资格审查：依据法律法规和招标文件的规定，由采购人对投标文件中的资格证明文件进行审查。资格审查的结论，采购人以书面形式向评标委员会进行反馈。</w:t>
      </w:r>
    </w:p>
    <w:p w14:paraId="2537A03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采购人在进行资格性审查的同时，将在“信用中国”网站（www.creditchina.gov.cn）查询投标人的信用记录，以确定投标人是否具备投标资格,查询结果留存并归档。</w:t>
      </w:r>
    </w:p>
    <w:p w14:paraId="32163C4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接受联合体的项目，两个以上的自然人、法人或者其他组织组成一个联合体，以一个供应商的身份共同参加政府采购活动的,联合体成员中任何一方存在不良信用记录的，视同联合体存在不良应用记录。</w:t>
      </w:r>
    </w:p>
    <w:p w14:paraId="0E664DB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25.1.2 符合性审查：依据招标文件的规定，由评标委员会从投标文件的有效性、完整性和对招标文件的响应程度进行审查，以确定是否对招标文件的实质性要求作出响应。</w:t>
      </w:r>
    </w:p>
    <w:p w14:paraId="79A3BB3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25.1.3 未通过资格审查或符合性审查的投标人，装备中心将在苏采云系统中告知未通过资格审查或符合性审查的原因，评审结束后，装备中心将不再告知未通过资格审查或符合性审查的原因。</w:t>
      </w:r>
    </w:p>
    <w:p w14:paraId="3743AD0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25.2在详细评标之前，评标委员会将首先审查每份投标文件是否实质性响应了招标文件的要求。实质性响应的投标应该是与招标文件要求的全部条款、条件和规格相符，没有重大偏离或保留的投标。</w:t>
      </w:r>
    </w:p>
    <w:p w14:paraId="455DA36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所谓重大偏离或保留是指与招标文件规定的实质性要求存在负偏离，或者在实质上与招标文件不一致，而且限制了合同中买方和装备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3496243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25.3如果投标文件实质上没有响应招标文件的要求，评标委员会将予以拒绝，投标人不得通过修改或撤销不符合要求的偏离或保留而使其投标成为实质性响应的投标。</w:t>
      </w:r>
    </w:p>
    <w:p w14:paraId="18C1009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25.4评标委员会将对确定为实质性响应的投标进行进一步审核，看其是否有计算上或累加上的算术错误，修正错误的原则如下：</w:t>
      </w:r>
    </w:p>
    <w:p w14:paraId="7B59929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（1）投标文件中开标一览表内容与投标文件中相应内容不一致的，以开标一览表为准。</w:t>
      </w:r>
    </w:p>
    <w:p w14:paraId="43CF430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（2）大写金额和小写金额不一致的，以大写金额为准。</w:t>
      </w:r>
    </w:p>
    <w:p w14:paraId="68DC37B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（3）单价金额小数点或者百分比有明显错位的，以开标一览表的总价为准，并修改单价。</w:t>
      </w:r>
    </w:p>
    <w:p w14:paraId="6964139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（4）总价金额与按单价汇总金额不一致的，以单价金额计算结果为准。</w:t>
      </w:r>
    </w:p>
    <w:p w14:paraId="75BC5DB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同时出现两种以上错误的，按照前款规定的顺序修正。</w:t>
      </w:r>
    </w:p>
    <w:p w14:paraId="44ADECE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25.5评标委员会将按上述修正错误的方法调整投标文件中的投标报价，并通过苏采云系统告知投标人，调整后的价格应对投标人具有约束力。如果投标人不接受修正后的价格，则其投标将被拒绝。</w:t>
      </w:r>
    </w:p>
    <w:p w14:paraId="01CEC44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bookmarkStart w:id="162" w:name="_Toc513029234"/>
      <w:bookmarkStart w:id="163" w:name="_Toc20823306"/>
      <w:bookmarkStart w:id="164" w:name="_Toc16938550"/>
      <w:r>
        <w:rPr>
          <w:rFonts w:hint="eastAsia" w:ascii="Times New Roman" w:hAnsi="Times New Roman" w:cs="Times New Roman"/>
          <w:bCs/>
          <w:sz w:val="24"/>
          <w:lang w:val="en-US" w:eastAsia="zh-CN"/>
        </w:rPr>
        <w:t>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p>
    <w:p w14:paraId="3AEDEE5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p>
    <w:p w14:paraId="0DD4C63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非单一产品采购项目，招标文件中将载明其中的核心产品。多家投标人提供的核心产品品牌相同的，按前两款规定处理。</w:t>
      </w:r>
    </w:p>
    <w:p w14:paraId="7518438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25.7投标人在开、评标全过程中应保持通讯畅通，及时登录苏采云系统查阅、答复相关信息，并安排专人与装备中心及评标委员会联系。</w:t>
      </w:r>
    </w:p>
    <w:p w14:paraId="189E4E2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25.8 异常低价投标审查</w:t>
      </w:r>
    </w:p>
    <w:p w14:paraId="0D370FA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25.8.1 评标过程中出现下列情形之一的，评标委员会应当启动异常低价投标审查程序：</w:t>
      </w:r>
    </w:p>
    <w:p w14:paraId="01FE98F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（1）投标报价低于全部通过符合性审查供应商投标报价平均值50%的，即投标报价&lt;全部通过符合性审查供应商投标报价平均值×50%；</w:t>
      </w:r>
    </w:p>
    <w:p w14:paraId="4CD88BF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（2）投标报价低于通过符合性审查的次低报价供应商投标报价50%的，即投标报价&lt;通过符合性审查的次低报价供应商投标报价×50%；</w:t>
      </w:r>
    </w:p>
    <w:p w14:paraId="436749D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（3）投标报价低于采购项目最高限价45%的，即投标报价&lt;采购项目最高限价×45%；</w:t>
      </w:r>
    </w:p>
    <w:p w14:paraId="4E1E59C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color w:val="auto"/>
          <w:sz w:val="28"/>
          <w:szCs w:val="28"/>
          <w:highlight w:val="yellow"/>
        </w:rPr>
      </w:pPr>
      <w:r>
        <w:rPr>
          <w:rFonts w:hint="eastAsia" w:ascii="Times New Roman" w:hAnsi="Times New Roman" w:cs="Times New Roman"/>
          <w:bCs/>
          <w:sz w:val="24"/>
          <w:lang w:val="en-US" w:eastAsia="zh-CN"/>
        </w:rPr>
        <w:t>（4）评标委员会基于专业判断，认为供应商报价过低，有可能影响产品质量或者不能诚信履约的其他情形。</w:t>
      </w:r>
    </w:p>
    <w:p w14:paraId="75EE7CC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bCs/>
          <w:sz w:val="28"/>
          <w:szCs w:val="28"/>
          <w:lang w:val="en-US" w:eastAsia="zh-CN"/>
        </w:rPr>
      </w:pPr>
      <w:r>
        <w:rPr>
          <w:rFonts w:hint="eastAsia" w:ascii="Times New Roman" w:hAnsi="Times New Roman" w:cs="Times New Roman"/>
          <w:bCs/>
          <w:sz w:val="24"/>
          <w:lang w:val="en-US" w:eastAsia="zh-CN"/>
        </w:rPr>
        <w:t>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2F30770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方正仿宋_GBK" w:hAnsi="方正仿宋_GBK" w:eastAsia="方正仿宋_GBK" w:cs="方正仿宋_GBK"/>
          <w:bCs/>
          <w:sz w:val="28"/>
          <w:szCs w:val="28"/>
          <w:lang w:val="en-US" w:eastAsia="zh-CN"/>
        </w:rPr>
      </w:pPr>
      <w:r>
        <w:rPr>
          <w:rFonts w:hint="eastAsia" w:ascii="Times New Roman" w:hAnsi="Times New Roman" w:cs="Times New Roman"/>
          <w:bCs/>
          <w:sz w:val="24"/>
          <w:lang w:val="en-US"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44B97CC7">
      <w:pPr>
        <w:keepNext w:val="0"/>
        <w:keepLines w:val="0"/>
        <w:pageBreakBefore w:val="0"/>
        <w:widowControl w:val="0"/>
        <w:tabs>
          <w:tab w:val="left" w:pos="900"/>
        </w:tabs>
        <w:kinsoku/>
        <w:wordWrap/>
        <w:overflowPunct/>
        <w:topLinePunct w:val="0"/>
        <w:autoSpaceDE/>
        <w:autoSpaceDN/>
        <w:bidi w:val="0"/>
        <w:adjustRightInd w:val="0"/>
        <w:snapToGrid w:val="0"/>
        <w:spacing w:line="360" w:lineRule="auto"/>
        <w:ind w:firstLine="560" w:firstLineChars="200"/>
        <w:textAlignment w:val="auto"/>
        <w:rPr>
          <w:rFonts w:hint="eastAsia" w:ascii="方正仿宋_GBK" w:hAnsi="方正仿宋_GBK" w:eastAsia="方正仿宋_GBK" w:cs="方正仿宋_GBK"/>
          <w:sz w:val="28"/>
          <w:szCs w:val="28"/>
        </w:rPr>
      </w:pPr>
      <w:r>
        <w:rPr>
          <w:rFonts w:hint="eastAsia" w:ascii="Times New Roman" w:hAnsi="Times New Roman" w:eastAsia="黑体" w:cs="Times New Roman"/>
          <w:sz w:val="28"/>
          <w:szCs w:val="28"/>
        </w:rPr>
        <w:t>2</w:t>
      </w:r>
      <w:bookmarkEnd w:id="162"/>
      <w:bookmarkEnd w:id="163"/>
      <w:bookmarkEnd w:id="164"/>
      <w:r>
        <w:rPr>
          <w:rFonts w:hint="eastAsia" w:ascii="Times New Roman" w:hAnsi="Times New Roman" w:eastAsia="黑体" w:cs="Times New Roman"/>
          <w:sz w:val="28"/>
          <w:szCs w:val="28"/>
          <w:lang w:val="en-US" w:eastAsia="zh-CN"/>
        </w:rPr>
        <w:t>6.</w:t>
      </w:r>
      <w:r>
        <w:rPr>
          <w:rFonts w:hint="eastAsia" w:ascii="Times New Roman" w:hAnsi="Times New Roman" w:eastAsia="黑体" w:cs="Times New Roman"/>
          <w:sz w:val="28"/>
          <w:szCs w:val="28"/>
        </w:rPr>
        <w:t>无效投标条款和废标条款</w:t>
      </w:r>
      <w:bookmarkStart w:id="165" w:name="_Toc16938551"/>
      <w:bookmarkStart w:id="166" w:name="_Toc20823307"/>
      <w:bookmarkStart w:id="167" w:name="_Toc513029235"/>
    </w:p>
    <w:p w14:paraId="010A38C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26.1无效投标条款</w:t>
      </w:r>
    </w:p>
    <w:p w14:paraId="03A1BC7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 投标人在苏采云系统规定的时间内未成功解密电子投标文件的。</w:t>
      </w:r>
    </w:p>
    <w:p w14:paraId="5583839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26.1.2 投标人未按照招标文件要求上传电子投标文件的。</w:t>
      </w:r>
    </w:p>
    <w:p w14:paraId="526AEB5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26.1.3 投标人同一采购包提交两个（含两个）以上不同的投标报价的。</w:t>
      </w:r>
    </w:p>
    <w:p w14:paraId="3B2316F2">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26.1.4投标人不具备招标文件中规定资格要求的。</w:t>
      </w:r>
    </w:p>
    <w:p w14:paraId="3E6E5A7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26.1.5投标人的报价超过了采购预算或最高限价的。</w:t>
      </w:r>
    </w:p>
    <w:p w14:paraId="2503C11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26.1.6未通过符合性审查的。</w:t>
      </w:r>
    </w:p>
    <w:p w14:paraId="1B7B516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26.1.7不符合招标文件中规定的实质性要求的（本招标文件中</w:t>
      </w:r>
      <w:r>
        <w:rPr>
          <w:rFonts w:hint="eastAsia" w:ascii="Times New Roman" w:hAnsi="Times New Roman" w:cs="Times New Roman"/>
          <w:bCs/>
          <w:i/>
          <w:iCs/>
          <w:sz w:val="24"/>
          <w:u w:val="single"/>
        </w:rPr>
        <w:t>斜体且有下划线</w:t>
      </w:r>
      <w:r>
        <w:rPr>
          <w:rFonts w:hint="eastAsia" w:ascii="Times New Roman" w:hAnsi="Times New Roman" w:cs="Times New Roman"/>
          <w:bCs/>
          <w:sz w:val="24"/>
        </w:rPr>
        <w:t>部分或加</w:t>
      </w:r>
      <w:r>
        <w:rPr>
          <w:rFonts w:hint="eastAsia" w:ascii="Times New Roman" w:hAnsi="Times New Roman" w:cs="Times New Roman"/>
          <w:bCs/>
          <w:sz w:val="24"/>
          <w:lang w:val="en-US" w:eastAsia="zh-CN"/>
        </w:rPr>
        <w:t>*</w:t>
      </w:r>
      <w:r>
        <w:rPr>
          <w:rFonts w:hint="eastAsia" w:ascii="Times New Roman" w:hAnsi="Times New Roman" w:cs="Times New Roman"/>
          <w:bCs/>
          <w:sz w:val="24"/>
        </w:rPr>
        <w:t>号条款为实质性要求）</w:t>
      </w:r>
    </w:p>
    <w:p w14:paraId="4E1BA14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26.1.8 投标人被 “信用中国”网站（</w:t>
      </w:r>
      <w:r>
        <w:rPr>
          <w:rFonts w:hint="eastAsia" w:ascii="Times New Roman" w:hAnsi="Times New Roman" w:cs="Times New Roman"/>
          <w:bCs/>
          <w:sz w:val="24"/>
          <w:lang w:eastAsia="zh-CN"/>
        </w:rPr>
        <w:t>www.creditchina.gov.cn</w:t>
      </w:r>
      <w:r>
        <w:rPr>
          <w:rFonts w:hint="eastAsia" w:ascii="Times New Roman" w:hAnsi="Times New Roman" w:cs="Times New Roman"/>
          <w:bCs/>
          <w:sz w:val="24"/>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126B56F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26.1.9 投标文件含有采购人不能接受的附加条件的。</w:t>
      </w:r>
    </w:p>
    <w:p w14:paraId="4B92CEB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26.1.10 评标委员会按照本招标文件规定对投标人进行异常低价投标审查后，认为投标人不能证明其报价合理性的。</w:t>
      </w:r>
    </w:p>
    <w:p w14:paraId="628526E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20F3D0E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26.1.12 投标文件未按照招标文件要求加盖CA电子公章的。</w:t>
      </w:r>
    </w:p>
    <w:p w14:paraId="1AD3C62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26.1.13 投标人所投标产品不符合招标文件中所列国家强制性标准的。</w:t>
      </w:r>
    </w:p>
    <w:p w14:paraId="10C8054F">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26.1.1</w:t>
      </w:r>
      <w:r>
        <w:rPr>
          <w:rFonts w:hint="eastAsia" w:ascii="Times New Roman" w:hAnsi="Times New Roman" w:cs="Times New Roman"/>
          <w:bCs/>
          <w:sz w:val="24"/>
          <w:lang w:val="en-US" w:eastAsia="zh-CN"/>
        </w:rPr>
        <w:t>4</w:t>
      </w:r>
      <w:r>
        <w:rPr>
          <w:rFonts w:hint="eastAsia" w:ascii="Times New Roman" w:hAnsi="Times New Roman" w:cs="Times New Roman"/>
          <w:bCs/>
          <w:sz w:val="24"/>
        </w:rPr>
        <w:t>其他法律、法规及本招标文件规定的属无效投标的情形。</w:t>
      </w:r>
    </w:p>
    <w:p w14:paraId="10282DB3">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rPr>
        <w:t>26.2废标条款</w:t>
      </w:r>
      <w:r>
        <w:rPr>
          <w:rFonts w:hint="eastAsia" w:ascii="Times New Roman" w:hAnsi="Times New Roman" w:cs="Times New Roman"/>
          <w:bCs/>
          <w:sz w:val="24"/>
          <w:lang w:val="en-US" w:eastAsia="zh-CN"/>
        </w:rPr>
        <w:t xml:space="preserve"> </w:t>
      </w:r>
    </w:p>
    <w:p w14:paraId="0EDA8BD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26.2.1符合专业条件的供应商或者对招标文件作实质响应的供应商不足三家的。</w:t>
      </w:r>
    </w:p>
    <w:p w14:paraId="534AB9B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26.2.2出现影响采购公正的违法、违规行为的。</w:t>
      </w:r>
    </w:p>
    <w:p w14:paraId="1ED447B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26.2.3因重大变故，采购任务取消的。</w:t>
      </w:r>
    </w:p>
    <w:p w14:paraId="69D2897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26.2.4评标委员会认定招标文件存在歧义、重大缺陷导致评审工作无法进行。</w:t>
      </w:r>
    </w:p>
    <w:p w14:paraId="627A727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lang w:val="en-US" w:eastAsia="zh-CN"/>
        </w:rPr>
      </w:pPr>
      <w:r>
        <w:rPr>
          <w:rFonts w:hint="eastAsia" w:ascii="Times New Roman" w:hAnsi="Times New Roman" w:cs="Times New Roman"/>
          <w:bCs/>
          <w:sz w:val="24"/>
        </w:rPr>
        <w:t>26.2.5 因苏采云系统故障原因造成开标不成功的。</w:t>
      </w:r>
      <w:r>
        <w:rPr>
          <w:rFonts w:hint="eastAsia" w:ascii="Times New Roman" w:hAnsi="Times New Roman" w:cs="Times New Roman"/>
          <w:bCs/>
          <w:sz w:val="24"/>
          <w:lang w:val="en-US" w:eastAsia="zh-CN"/>
        </w:rPr>
        <w:t xml:space="preserve">  </w:t>
      </w:r>
    </w:p>
    <w:p w14:paraId="61691CC5">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26.3 投标截止时间结束后参加投标的供应商不足三家的处理：</w:t>
      </w:r>
    </w:p>
    <w:p w14:paraId="5185276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26.3.1如出现投标截止时间结束后参加投标的供应商或者在评标期间对招标文件做出实质响应的供应商不足三家情况，按政府采购相关规定执行。</w:t>
      </w:r>
    </w:p>
    <w:p w14:paraId="29A4172D">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bookmarkStart w:id="168" w:name="_Toc120614219"/>
      <w:r>
        <w:rPr>
          <w:rFonts w:hint="eastAsia" w:ascii="Times New Roman" w:hAnsi="Times New Roman" w:cs="Times New Roman"/>
          <w:b/>
          <w:bCs/>
          <w:sz w:val="32"/>
          <w:szCs w:val="32"/>
        </w:rPr>
        <w:t>六、</w:t>
      </w:r>
      <w:bookmarkEnd w:id="165"/>
      <w:bookmarkEnd w:id="166"/>
      <w:bookmarkEnd w:id="167"/>
      <w:r>
        <w:rPr>
          <w:rFonts w:hint="eastAsia" w:ascii="Times New Roman" w:hAnsi="Times New Roman" w:cs="Times New Roman"/>
          <w:b/>
          <w:bCs/>
          <w:sz w:val="32"/>
          <w:szCs w:val="32"/>
        </w:rPr>
        <w:t>定标</w:t>
      </w:r>
      <w:bookmarkEnd w:id="168"/>
    </w:p>
    <w:p w14:paraId="2DE04A82">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bookmarkStart w:id="169" w:name="_Toc513029238"/>
      <w:bookmarkStart w:id="170" w:name="_Toc20823310"/>
      <w:bookmarkStart w:id="171" w:name="_Toc16938554"/>
      <w:r>
        <w:rPr>
          <w:rFonts w:hint="eastAsia" w:ascii="Times New Roman" w:hAnsi="Times New Roman" w:eastAsia="黑体" w:cs="Times New Roman"/>
          <w:sz w:val="28"/>
          <w:szCs w:val="28"/>
        </w:rPr>
        <w:t>27</w:t>
      </w:r>
      <w:bookmarkEnd w:id="169"/>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确定</w:t>
      </w:r>
      <w:bookmarkEnd w:id="170"/>
      <w:bookmarkEnd w:id="171"/>
      <w:r>
        <w:rPr>
          <w:rFonts w:hint="eastAsia" w:ascii="Times New Roman" w:hAnsi="Times New Roman" w:eastAsia="黑体" w:cs="Times New Roman"/>
          <w:sz w:val="28"/>
          <w:szCs w:val="28"/>
        </w:rPr>
        <w:t>中标单位</w:t>
      </w:r>
    </w:p>
    <w:p w14:paraId="0510D15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 xml:space="preserve">27.1中标候选人的选取原则和数量见招标文件第五章规定。 </w:t>
      </w:r>
    </w:p>
    <w:p w14:paraId="36377468">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27.2 采购人应根据</w:t>
      </w:r>
      <w:r>
        <w:rPr>
          <w:rFonts w:hint="eastAsia" w:ascii="Times New Roman" w:hAnsi="Times New Roman" w:cs="Times New Roman"/>
          <w:bCs/>
          <w:sz w:val="24"/>
          <w:lang w:eastAsia="zh-CN"/>
        </w:rPr>
        <w:t>评标委员会</w:t>
      </w:r>
      <w:r>
        <w:rPr>
          <w:rFonts w:hint="eastAsia" w:ascii="Times New Roman" w:hAnsi="Times New Roman" w:cs="Times New Roman"/>
          <w:bCs/>
          <w:sz w:val="24"/>
        </w:rPr>
        <w:t>推荐的中标候选人确定中标供应商。</w:t>
      </w:r>
    </w:p>
    <w:p w14:paraId="54960F7B">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 xml:space="preserve">27.3 </w:t>
      </w:r>
      <w:r>
        <w:rPr>
          <w:rFonts w:hint="eastAsia" w:ascii="Times New Roman" w:hAnsi="Times New Roman" w:cs="Times New Roman"/>
          <w:bCs/>
          <w:sz w:val="24"/>
          <w:lang w:eastAsia="zh-CN"/>
        </w:rPr>
        <w:t>装备中心</w:t>
      </w:r>
      <w:r>
        <w:rPr>
          <w:rFonts w:hint="eastAsia" w:ascii="Times New Roman" w:hAnsi="Times New Roman" w:cs="Times New Roman"/>
          <w:bCs/>
          <w:sz w:val="24"/>
        </w:rPr>
        <w:t>将在“江苏政府采购网”发布中标公告，公告期限为1个工作日。</w:t>
      </w:r>
    </w:p>
    <w:p w14:paraId="70ECC4E1">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 若有充分证据证明，中标供应商出现下列情况之一的，一经查实，将被取消中标资格：</w:t>
      </w:r>
    </w:p>
    <w:p w14:paraId="442627F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27.4.1提供虚假材料谋取中标的。</w:t>
      </w:r>
    </w:p>
    <w:p w14:paraId="700921D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27.4.2向采购人、</w:t>
      </w:r>
      <w:r>
        <w:rPr>
          <w:rFonts w:hint="eastAsia" w:ascii="Times New Roman" w:hAnsi="Times New Roman" w:cs="Times New Roman"/>
          <w:bCs/>
          <w:sz w:val="24"/>
          <w:lang w:eastAsia="zh-CN"/>
        </w:rPr>
        <w:t>装备中心</w:t>
      </w:r>
      <w:r>
        <w:rPr>
          <w:rFonts w:hint="eastAsia" w:ascii="Times New Roman" w:hAnsi="Times New Roman" w:cs="Times New Roman"/>
          <w:bCs/>
          <w:sz w:val="24"/>
        </w:rPr>
        <w:t>行贿或者提供其他不正当利益的。</w:t>
      </w:r>
    </w:p>
    <w:p w14:paraId="53E7DF6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27.4.3属于本文件规定的无效条件，但在评标过程中又未被</w:t>
      </w:r>
      <w:r>
        <w:rPr>
          <w:rFonts w:hint="eastAsia" w:ascii="Times New Roman" w:hAnsi="Times New Roman" w:cs="Times New Roman"/>
          <w:bCs/>
          <w:sz w:val="24"/>
          <w:lang w:eastAsia="zh-CN"/>
        </w:rPr>
        <w:t>评标委员会</w:t>
      </w:r>
      <w:r>
        <w:rPr>
          <w:rFonts w:hint="eastAsia" w:ascii="Times New Roman" w:hAnsi="Times New Roman" w:cs="Times New Roman"/>
          <w:bCs/>
          <w:sz w:val="24"/>
        </w:rPr>
        <w:t>发现的。</w:t>
      </w:r>
    </w:p>
    <w:p w14:paraId="71CC6E7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27.4.4与采购人或者其他供应商恶意串通的。</w:t>
      </w:r>
    </w:p>
    <w:p w14:paraId="6FEB702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27.4.5采取不正当手段诋毁、排挤其他供应商的。</w:t>
      </w:r>
    </w:p>
    <w:p w14:paraId="4FCE7AD9">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bookmarkStart w:id="172" w:name="_Toc200451960"/>
      <w:r>
        <w:rPr>
          <w:rFonts w:hint="eastAsia" w:ascii="Times New Roman" w:hAnsi="Times New Roman" w:cs="Times New Roman"/>
          <w:bCs/>
          <w:sz w:val="24"/>
        </w:rPr>
        <w:t>27.5 有下列情形之一的，视为投标人串通投标，投标无效：</w:t>
      </w:r>
    </w:p>
    <w:p w14:paraId="2087ADE0">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27.5.1不同投标人的投标文件由同一单位或者个人编制。</w:t>
      </w:r>
    </w:p>
    <w:p w14:paraId="05246226">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27.5.2不同投标人委托同一单位或者个人办理投标事宜。</w:t>
      </w:r>
    </w:p>
    <w:p w14:paraId="0689BD5D">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27.5.3 不同投标人的投标文件载明的项目管理成员或者联系人员为同一人。</w:t>
      </w:r>
    </w:p>
    <w:p w14:paraId="3E0D7AE4">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27.5.4不同投标人的投标文件异常一致或者投标报价呈规律性差异。</w:t>
      </w:r>
    </w:p>
    <w:p w14:paraId="667F0153">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28</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质疑处理</w:t>
      </w:r>
      <w:bookmarkEnd w:id="172"/>
    </w:p>
    <w:p w14:paraId="586764FE">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28.1 提出质疑的供应商应当是参与所质疑项目采购活动的供应商。潜在供应商依法获取其可质疑的采购文件的，可以对采购文件提出质疑。</w:t>
      </w:r>
    </w:p>
    <w:p w14:paraId="72D4C2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28.2供应商认为采购文件、采购过程和采购结果使自己的权益受到损害的，可以在知道或应知其权益受到损害之日起七个工作日内，以书面形式根据下述28.4条款的规定向</w:t>
      </w:r>
      <w:r>
        <w:rPr>
          <w:rFonts w:hint="eastAsia" w:ascii="Times New Roman" w:hAnsi="Times New Roman" w:cs="Times New Roman"/>
          <w:bCs/>
          <w:sz w:val="24"/>
          <w:lang w:eastAsia="zh-CN"/>
        </w:rPr>
        <w:t>装备中心</w:t>
      </w:r>
      <w:r>
        <w:rPr>
          <w:rFonts w:hint="eastAsia" w:ascii="Times New Roman" w:hAnsi="Times New Roman" w:cs="Times New Roman"/>
          <w:bCs/>
          <w:sz w:val="24"/>
        </w:rPr>
        <w:t>或采购人提出质疑。上述应知其权益受到损害之日，是指：</w:t>
      </w:r>
    </w:p>
    <w:p w14:paraId="76604D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r>
      <w:r>
        <w:rPr>
          <w:rFonts w:hint="eastAsia" w:ascii="方正仿宋_GBK" w:hAnsi="方正仿宋_GBK" w:eastAsia="方正仿宋_GBK" w:cs="方正仿宋_GBK"/>
          <w:color w:val="000000"/>
          <w:sz w:val="28"/>
          <w:szCs w:val="28"/>
        </w:rPr>
        <w:t>　　</w:t>
      </w:r>
      <w:r>
        <w:rPr>
          <w:rFonts w:hint="eastAsia" w:ascii="Times New Roman" w:hAnsi="Times New Roman" w:cs="Times New Roman"/>
          <w:bCs/>
          <w:sz w:val="24"/>
        </w:rPr>
        <w:t>28.2.2对采购过程提出质疑的，为各采购程序环节结束之日；</w:t>
      </w:r>
      <w:r>
        <w:rPr>
          <w:rFonts w:hint="eastAsia" w:ascii="Times New Roman" w:hAnsi="Times New Roman" w:cs="Times New Roman"/>
          <w:bCs/>
          <w:sz w:val="24"/>
        </w:rPr>
        <w:br w:type="textWrapping"/>
      </w:r>
      <w:r>
        <w:rPr>
          <w:rFonts w:hint="eastAsia" w:ascii="方正仿宋_GBK" w:hAnsi="方正仿宋_GBK" w:eastAsia="方正仿宋_GBK" w:cs="方正仿宋_GBK"/>
          <w:color w:val="000000"/>
          <w:sz w:val="28"/>
          <w:szCs w:val="28"/>
        </w:rPr>
        <w:t>　　</w:t>
      </w:r>
      <w:r>
        <w:rPr>
          <w:rFonts w:hint="eastAsia" w:ascii="Times New Roman" w:hAnsi="Times New Roman" w:cs="Times New Roman"/>
          <w:bCs/>
          <w:sz w:val="24"/>
        </w:rPr>
        <w:t>28.2.3对中标或者成交结果提出质疑的，为中标或者成交结果公告期限届满之日。</w:t>
      </w:r>
    </w:p>
    <w:p w14:paraId="048F1D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供应商应当在法定质疑期内一次性提出针对同一采购程序环节的质疑。供应商如在法定期限内对同一采购程序环节提出多次质疑的，</w:t>
      </w:r>
      <w:r>
        <w:rPr>
          <w:rFonts w:hint="eastAsia" w:ascii="Times New Roman" w:hAnsi="Times New Roman" w:cs="Times New Roman"/>
          <w:bCs/>
          <w:sz w:val="24"/>
          <w:lang w:eastAsia="zh-CN"/>
        </w:rPr>
        <w:t>装备中心</w:t>
      </w:r>
      <w:r>
        <w:rPr>
          <w:rFonts w:hint="eastAsia" w:ascii="Times New Roman" w:hAnsi="Times New Roman" w:cs="Times New Roman"/>
          <w:bCs/>
          <w:sz w:val="24"/>
        </w:rPr>
        <w:t>、采购人将只对供应商第一次质疑作出答复。</w:t>
      </w:r>
    </w:p>
    <w:p w14:paraId="19B1F1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318EEE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Times New Roman" w:hAnsi="Times New Roman" w:cs="Times New Roman"/>
          <w:bCs/>
          <w:sz w:val="24"/>
          <w:lang w:eastAsia="zh-CN"/>
        </w:rPr>
        <w:t>装备中心</w:t>
      </w:r>
      <w:r>
        <w:rPr>
          <w:rFonts w:hint="eastAsia" w:ascii="Times New Roman" w:hAnsi="Times New Roman" w:cs="Times New Roman"/>
          <w:bCs/>
          <w:sz w:val="24"/>
        </w:rPr>
        <w:t>提出，由</w:t>
      </w:r>
      <w:r>
        <w:rPr>
          <w:rFonts w:hint="eastAsia" w:ascii="Times New Roman" w:hAnsi="Times New Roman" w:cs="Times New Roman"/>
          <w:bCs/>
          <w:sz w:val="24"/>
          <w:lang w:eastAsia="zh-CN"/>
        </w:rPr>
        <w:t>装备中心</w:t>
      </w:r>
      <w:r>
        <w:rPr>
          <w:rFonts w:hint="eastAsia" w:ascii="Times New Roman" w:hAnsi="Times New Roman" w:cs="Times New Roman"/>
          <w:bCs/>
          <w:sz w:val="24"/>
        </w:rPr>
        <w:t>负责答复。</w:t>
      </w:r>
    </w:p>
    <w:p w14:paraId="5E746B3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采购人及</w:t>
      </w:r>
      <w:r>
        <w:rPr>
          <w:rFonts w:hint="eastAsia" w:ascii="Times New Roman" w:hAnsi="Times New Roman" w:cs="Times New Roman"/>
          <w:bCs/>
          <w:sz w:val="24"/>
          <w:lang w:eastAsia="zh-CN"/>
        </w:rPr>
        <w:t>装备中心</w:t>
      </w:r>
      <w:r>
        <w:rPr>
          <w:rFonts w:hint="eastAsia" w:ascii="Times New Roman" w:hAnsi="Times New Roman" w:cs="Times New Roman"/>
          <w:bCs/>
          <w:sz w:val="24"/>
        </w:rPr>
        <w:t>只接收以纸质原件形式送达的质疑,建议供应商尽量通过邮寄方式提交质疑（采购人和</w:t>
      </w:r>
      <w:r>
        <w:rPr>
          <w:rFonts w:hint="eastAsia" w:ascii="Times New Roman" w:hAnsi="Times New Roman" w:cs="Times New Roman"/>
          <w:bCs/>
          <w:sz w:val="24"/>
          <w:lang w:eastAsia="zh-CN"/>
        </w:rPr>
        <w:t>装备中心</w:t>
      </w:r>
      <w:r>
        <w:rPr>
          <w:rFonts w:hint="eastAsia" w:ascii="Times New Roman" w:hAnsi="Times New Roman" w:cs="Times New Roman"/>
          <w:bCs/>
          <w:sz w:val="24"/>
        </w:rPr>
        <w:t>不接受无快递运单号的快递）。</w:t>
      </w:r>
    </w:p>
    <w:p w14:paraId="3040B1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lang w:eastAsia="zh-CN"/>
        </w:rPr>
        <w:t>装备中心</w:t>
      </w:r>
      <w:r>
        <w:rPr>
          <w:rFonts w:hint="eastAsia" w:ascii="Times New Roman" w:hAnsi="Times New Roman" w:cs="Times New Roman"/>
          <w:bCs/>
          <w:sz w:val="24"/>
        </w:rPr>
        <w:t>质疑接收部门为</w:t>
      </w:r>
      <w:r>
        <w:rPr>
          <w:rFonts w:hint="eastAsia" w:ascii="Times New Roman" w:hAnsi="Times New Roman" w:cs="Times New Roman"/>
          <w:bCs/>
          <w:sz w:val="24"/>
          <w:lang w:eastAsia="zh-CN"/>
        </w:rPr>
        <w:t>装备采购部</w:t>
      </w:r>
      <w:r>
        <w:rPr>
          <w:rFonts w:hint="eastAsia" w:ascii="Times New Roman" w:hAnsi="Times New Roman" w:cs="Times New Roman"/>
          <w:bCs/>
          <w:sz w:val="24"/>
        </w:rPr>
        <w:t>（快递运单上的收件人填写“</w:t>
      </w:r>
      <w:r>
        <w:rPr>
          <w:rFonts w:hint="eastAsia" w:ascii="Times New Roman" w:hAnsi="Times New Roman" w:cs="Times New Roman"/>
          <w:bCs/>
          <w:sz w:val="24"/>
          <w:lang w:val="en-US" w:eastAsia="zh-CN"/>
        </w:rPr>
        <w:t>装备采购部</w:t>
      </w:r>
      <w:r>
        <w:rPr>
          <w:rFonts w:hint="eastAsia" w:ascii="Times New Roman" w:hAnsi="Times New Roman" w:cs="Times New Roman"/>
          <w:bCs/>
          <w:sz w:val="24"/>
        </w:rPr>
        <w:t>”即可），联系地址：南京市</w:t>
      </w:r>
      <w:r>
        <w:rPr>
          <w:rFonts w:hint="eastAsia" w:ascii="Times New Roman" w:hAnsi="Times New Roman" w:cs="Times New Roman"/>
          <w:bCs/>
          <w:sz w:val="24"/>
          <w:lang w:val="en-US" w:eastAsia="zh-CN"/>
        </w:rPr>
        <w:t>广州路191号五环大厦1204</w:t>
      </w:r>
      <w:r>
        <w:rPr>
          <w:rFonts w:hint="eastAsia" w:ascii="Times New Roman" w:hAnsi="Times New Roman" w:cs="Times New Roman"/>
          <w:bCs/>
          <w:sz w:val="24"/>
        </w:rPr>
        <w:t>室，联系电话：025-</w:t>
      </w:r>
      <w:r>
        <w:rPr>
          <w:rFonts w:hint="eastAsia" w:ascii="Times New Roman" w:hAnsi="Times New Roman" w:cs="Times New Roman"/>
          <w:bCs/>
          <w:sz w:val="24"/>
          <w:lang w:val="en-US" w:eastAsia="zh-CN"/>
        </w:rPr>
        <w:t>51889606</w:t>
      </w:r>
      <w:r>
        <w:rPr>
          <w:rFonts w:hint="eastAsia" w:ascii="Times New Roman" w:hAnsi="Times New Roman" w:cs="Times New Roman"/>
          <w:bCs/>
          <w:sz w:val="24"/>
        </w:rPr>
        <w:t>。</w:t>
      </w:r>
    </w:p>
    <w:p w14:paraId="502CA0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采购人质疑接收人及联系方式见招标文件第一章。</w:t>
      </w:r>
    </w:p>
    <w:p w14:paraId="31C2BC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 以下情形的质疑不予受理</w:t>
      </w:r>
    </w:p>
    <w:p w14:paraId="3812AC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28.5.1 内容不符合《政府采购质疑和投诉办法》第十二条规定的质疑。</w:t>
      </w:r>
    </w:p>
    <w:p w14:paraId="021DCB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28.5.2 超出政府采购法定期限的质疑。</w:t>
      </w:r>
    </w:p>
    <w:p w14:paraId="571C31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28.5.3 以传真、电子邮件等方式递交的非原件形式的质疑。</w:t>
      </w:r>
    </w:p>
    <w:p w14:paraId="2099E1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28.5.4 未参加投标活动的供应商或在投标活动中自身权益未受到损害的供应商所提出的质疑。</w:t>
      </w:r>
    </w:p>
    <w:p w14:paraId="30D557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28.5.5供应商组成联合体参加投标，联合体中任何一方或多方未按要求签字、盖章、加盖公章的质疑。</w:t>
      </w:r>
    </w:p>
    <w:p w14:paraId="2A44CF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28.6 供应商提出书面质疑必须有理、有据，不得捏造事实、提供虚假材料进行恶意质疑。否则，一经查实，</w:t>
      </w:r>
      <w:r>
        <w:rPr>
          <w:rFonts w:hint="eastAsia" w:ascii="Times New Roman" w:hAnsi="Times New Roman" w:cs="Times New Roman"/>
          <w:bCs/>
          <w:sz w:val="24"/>
          <w:lang w:eastAsia="zh-CN"/>
        </w:rPr>
        <w:t>装备中心</w:t>
      </w:r>
      <w:r>
        <w:rPr>
          <w:rFonts w:hint="eastAsia" w:ascii="Times New Roman" w:hAnsi="Times New Roman" w:cs="Times New Roman"/>
          <w:bCs/>
          <w:sz w:val="24"/>
        </w:rPr>
        <w:t>有权依据政府采购的有关规定，报请政府采购监管部门对该供应商进行相应的行政处罚和记录该供应商的失信信息。</w:t>
      </w:r>
    </w:p>
    <w:p w14:paraId="0EC96535">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29</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中标通知书</w:t>
      </w:r>
    </w:p>
    <w:p w14:paraId="135CB7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29.l中标结果确定后，</w:t>
      </w:r>
      <w:r>
        <w:rPr>
          <w:rFonts w:hint="eastAsia" w:ascii="Times New Roman" w:hAnsi="Times New Roman" w:cs="Times New Roman"/>
          <w:bCs/>
          <w:sz w:val="24"/>
          <w:lang w:eastAsia="zh-CN"/>
        </w:rPr>
        <w:t>装备中心</w:t>
      </w:r>
      <w:r>
        <w:rPr>
          <w:rFonts w:hint="eastAsia" w:ascii="Times New Roman" w:hAnsi="Times New Roman" w:cs="Times New Roman"/>
          <w:bCs/>
          <w:sz w:val="24"/>
        </w:rPr>
        <w:t>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6F6A8D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方正仿宋_GBK" w:hAnsi="方正仿宋_GBK" w:eastAsia="方正仿宋_GBK" w:cs="方正仿宋_GBK"/>
          <w:color w:val="000000"/>
          <w:sz w:val="28"/>
          <w:szCs w:val="28"/>
        </w:rPr>
      </w:pPr>
      <w:r>
        <w:rPr>
          <w:rFonts w:hint="eastAsia" w:ascii="Times New Roman" w:hAnsi="Times New Roman" w:cs="Times New Roman"/>
          <w:bCs/>
          <w:sz w:val="24"/>
        </w:rPr>
        <w:t>29.2中标通知书将是合同的一个组成部分。对采购人和中标供应商均具有法律效力。中标通知书发出后，采购人改变中标结果的，或者中标供应商放弃中标项目的，应当依法承担法律责任。</w:t>
      </w:r>
    </w:p>
    <w:p w14:paraId="0147638A">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eastAsia" w:ascii="Times New Roman" w:hAnsi="Times New Roman" w:cs="Times New Roman"/>
          <w:b/>
          <w:bCs/>
          <w:sz w:val="32"/>
          <w:szCs w:val="32"/>
        </w:rPr>
      </w:pPr>
      <w:r>
        <w:rPr>
          <w:rFonts w:hint="eastAsia" w:ascii="Times New Roman" w:hAnsi="Times New Roman" w:cs="Times New Roman"/>
          <w:b/>
          <w:bCs/>
          <w:sz w:val="32"/>
          <w:szCs w:val="32"/>
        </w:rPr>
        <w:t>七、授予合同</w:t>
      </w:r>
    </w:p>
    <w:p w14:paraId="7A6B51D4">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bookmarkStart w:id="173" w:name="_Toc20823309"/>
      <w:bookmarkStart w:id="174" w:name="_Toc513029237"/>
      <w:bookmarkStart w:id="175" w:name="_Toc16938553"/>
      <w:r>
        <w:rPr>
          <w:rFonts w:hint="eastAsia" w:ascii="Times New Roman" w:hAnsi="Times New Roman" w:eastAsia="黑体" w:cs="Times New Roman"/>
          <w:sz w:val="28"/>
          <w:szCs w:val="28"/>
        </w:rPr>
        <w:t>30</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签订合同</w:t>
      </w:r>
    </w:p>
    <w:p w14:paraId="51C5DE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30.l中标供应商应当在中标通知书发出之日起三十日内，按照招标文件确定的事项与采购人签订政府采购合同。</w:t>
      </w:r>
    </w:p>
    <w:p w14:paraId="61A3F3EC">
      <w:pPr>
        <w:keepNext w:val="0"/>
        <w:keepLines w:val="0"/>
        <w:pageBreakBefore w:val="0"/>
        <w:widowControl w:val="0"/>
        <w:kinsoku/>
        <w:wordWrap/>
        <w:overflowPunct/>
        <w:topLinePunct w:val="0"/>
        <w:autoSpaceDE/>
        <w:autoSpaceDN/>
        <w:bidi w:val="0"/>
        <w:adjustRightInd w:val="0"/>
        <w:snapToGrid w:val="0"/>
        <w:spacing w:line="360" w:lineRule="auto"/>
        <w:ind w:right="-44" w:firstLine="480" w:firstLineChars="200"/>
        <w:textAlignment w:val="auto"/>
        <w:outlineLvl w:val="3"/>
        <w:rPr>
          <w:rFonts w:hint="eastAsia" w:ascii="Times New Roman" w:hAnsi="Times New Roman" w:cs="Times New Roman"/>
          <w:bCs/>
          <w:sz w:val="24"/>
        </w:rPr>
      </w:pPr>
      <w:r>
        <w:rPr>
          <w:rFonts w:hint="eastAsia" w:ascii="Times New Roman" w:hAnsi="Times New Roman" w:cs="Times New Roman"/>
          <w:bCs/>
          <w:sz w:val="24"/>
        </w:rPr>
        <w:t>30.2 招标文件、中标供应商的投标文件及招标过程中有关澄清、承诺文件均应作为合同附件。</w:t>
      </w:r>
    </w:p>
    <w:p w14:paraId="4124DE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30.3 签订合同后，中标供应商不得将合同标的进行转包。未经采购人同意，中标供应商也不得采用分包的形式履行合同，否则采购人有权终止合同。转包或分包造成采购人损失的，中标供应商应承担相应赔偿责任。</w:t>
      </w:r>
    </w:p>
    <w:p w14:paraId="5813B48B">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31</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货物（包含与货物相关的服务）的追加</w:t>
      </w:r>
    </w:p>
    <w:p w14:paraId="14C7E9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rPr>
      </w:pPr>
      <w:r>
        <w:rPr>
          <w:rFonts w:hint="eastAsia" w:ascii="Times New Roman" w:hAnsi="Times New Roman" w:cs="Times New Roman"/>
          <w:bCs/>
          <w:sz w:val="24"/>
        </w:rPr>
        <w:t>31.1政府采购合同履行中，采购人需追加与合同标的相同的货物（包含与货物相关的服务）的，在不改变合同其他条款的前提下，可以与中标供应商协商签订补充合同，但所有补充合同的采购金额不超过原合同金额10%。</w:t>
      </w:r>
    </w:p>
    <w:bookmarkEnd w:id="173"/>
    <w:bookmarkEnd w:id="174"/>
    <w:bookmarkEnd w:id="175"/>
    <w:p w14:paraId="7F458378">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eastAsia" w:ascii="Times New Roman" w:hAnsi="Times New Roman" w:eastAsia="黑体" w:cs="Times New Roman"/>
          <w:sz w:val="28"/>
          <w:szCs w:val="28"/>
        </w:rPr>
      </w:pPr>
      <w:r>
        <w:rPr>
          <w:rFonts w:hint="eastAsia" w:ascii="Times New Roman" w:hAnsi="Times New Roman" w:eastAsia="黑体" w:cs="Times New Roman"/>
          <w:sz w:val="28"/>
          <w:szCs w:val="28"/>
        </w:rPr>
        <w:t>32</w:t>
      </w:r>
      <w:r>
        <w:rPr>
          <w:rFonts w:hint="eastAsia" w:ascii="Times New Roman" w:hAnsi="Times New Roman" w:eastAsia="黑体" w:cs="Times New Roman"/>
          <w:sz w:val="28"/>
          <w:szCs w:val="28"/>
          <w:lang w:val="en-US" w:eastAsia="zh-CN"/>
        </w:rPr>
        <w:t>.</w:t>
      </w:r>
      <w:r>
        <w:rPr>
          <w:rFonts w:hint="eastAsia" w:ascii="Times New Roman" w:hAnsi="Times New Roman" w:eastAsia="黑体" w:cs="Times New Roman"/>
          <w:sz w:val="28"/>
          <w:szCs w:val="28"/>
        </w:rPr>
        <w:t>政府采购履约资金扶持政策</w:t>
      </w:r>
    </w:p>
    <w:p w14:paraId="2C35CA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eastAsia" w:ascii="Times New Roman" w:hAnsi="Times New Roman" w:cs="Times New Roman"/>
          <w:bCs/>
          <w:sz w:val="24"/>
        </w:rPr>
        <w:t>中标供应商可凭政府采购合同办理融资贷款，详情请见江苏政府采购网“政采贷”专栏。</w:t>
      </w:r>
    </w:p>
    <w:p w14:paraId="7F58B232">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default" w:ascii="Times New Roman" w:hAnsi="Times New Roman" w:eastAsia="黑体" w:cs="Times New Roman"/>
          <w:b/>
          <w:sz w:val="24"/>
          <w:szCs w:val="28"/>
        </w:rPr>
      </w:pPr>
      <w:r>
        <w:rPr>
          <w:rFonts w:hint="default" w:ascii="Times New Roman" w:hAnsi="Times New Roman" w:eastAsia="黑体" w:cs="Times New Roman"/>
          <w:sz w:val="28"/>
          <w:szCs w:val="28"/>
        </w:rPr>
        <w:t>33．履约保证金</w:t>
      </w:r>
    </w:p>
    <w:bookmarkEnd w:id="57"/>
    <w:bookmarkEnd w:id="58"/>
    <w:bookmarkEnd w:id="59"/>
    <w:bookmarkEnd w:id="60"/>
    <w:p w14:paraId="30DBEA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sz w:val="24"/>
          <w:highlight w:val="none"/>
          <w:lang w:val="en-US" w:eastAsia="zh-CN"/>
        </w:rPr>
      </w:pPr>
      <w:bookmarkStart w:id="176" w:name="_Toc507425682"/>
      <w:r>
        <w:rPr>
          <w:rFonts w:hint="default" w:ascii="Times New Roman" w:hAnsi="Times New Roman" w:cs="Times New Roman"/>
          <w:bCs/>
          <w:sz w:val="24"/>
          <w:highlight w:val="none"/>
        </w:rPr>
        <w:t>33.1</w:t>
      </w:r>
      <w:r>
        <w:rPr>
          <w:rFonts w:hint="default" w:ascii="Times New Roman" w:hAnsi="Times New Roman" w:cs="Times New Roman"/>
          <w:bCs/>
          <w:sz w:val="24"/>
          <w:highlight w:val="none"/>
          <w:lang w:val="en-US" w:eastAsia="zh-CN"/>
        </w:rPr>
        <w:t>本项目不收取履约保证金。</w:t>
      </w:r>
    </w:p>
    <w:p w14:paraId="00A20A1D">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outlineLvl w:val="2"/>
        <w:rPr>
          <w:rFonts w:hint="default" w:ascii="Times New Roman" w:hAnsi="Times New Roman" w:cs="Times New Roman"/>
          <w:b/>
          <w:bCs/>
          <w:sz w:val="32"/>
          <w:szCs w:val="32"/>
        </w:rPr>
      </w:pPr>
      <w:r>
        <w:rPr>
          <w:rFonts w:hint="default" w:ascii="Times New Roman" w:hAnsi="Times New Roman" w:cs="Times New Roman"/>
          <w:b/>
          <w:bCs/>
          <w:sz w:val="32"/>
          <w:szCs w:val="32"/>
        </w:rPr>
        <w:t>八、其他</w:t>
      </w:r>
      <w:bookmarkEnd w:id="176"/>
    </w:p>
    <w:p w14:paraId="1E6C41F7">
      <w:pPr>
        <w:keepNext w:val="0"/>
        <w:keepLines w:val="0"/>
        <w:pageBreakBefore w:val="0"/>
        <w:widowControl w:val="0"/>
        <w:kinsoku/>
        <w:wordWrap/>
        <w:overflowPunct/>
        <w:topLinePunct w:val="0"/>
        <w:autoSpaceDE/>
        <w:autoSpaceDN/>
        <w:bidi w:val="0"/>
        <w:adjustRightInd w:val="0"/>
        <w:snapToGrid w:val="0"/>
        <w:spacing w:line="360" w:lineRule="auto"/>
        <w:ind w:right="-44" w:firstLine="560" w:firstLineChars="200"/>
        <w:textAlignment w:val="auto"/>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34．样品</w:t>
      </w:r>
    </w:p>
    <w:p w14:paraId="58B45E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34.1</w:t>
      </w:r>
      <w:r>
        <w:rPr>
          <w:rFonts w:hint="default" w:ascii="Times New Roman" w:hAnsi="Times New Roman" w:cs="Times New Roman"/>
          <w:sz w:val="24"/>
        </w:rPr>
        <w:t>项目要求提供样品的，中标供应商的样品由采购人负责保管、封存，并作为履约验收的参考。</w:t>
      </w:r>
    </w:p>
    <w:p w14:paraId="5D7E9FC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3"/>
        <w:rPr>
          <w:rFonts w:hint="default" w:ascii="Times New Roman" w:hAnsi="Times New Roman" w:eastAsia="黑体" w:cs="Times New Roman"/>
          <w:sz w:val="28"/>
          <w:szCs w:val="28"/>
        </w:rPr>
      </w:pPr>
      <w:r>
        <w:rPr>
          <w:rFonts w:hint="default" w:ascii="Times New Roman" w:hAnsi="Times New Roman" w:eastAsia="黑体" w:cs="Times New Roman"/>
          <w:sz w:val="28"/>
          <w:szCs w:val="28"/>
        </w:rPr>
        <w:t>35. 政策功能</w:t>
      </w:r>
    </w:p>
    <w:p w14:paraId="7CCE6C8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35.1《政府采购促进中小企业发展管理办法》（财库[2020]46号）</w:t>
      </w:r>
    </w:p>
    <w:p w14:paraId="3976FE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35.2《关于政府采购支持监狱企业发展有关问题的通知》（财库[2014]68号）</w:t>
      </w:r>
    </w:p>
    <w:p w14:paraId="4D1036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35.3《关于促进残疾人就业政府采购政策的通知》（财库[2017]141号）</w:t>
      </w:r>
    </w:p>
    <w:p w14:paraId="3EEE88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35.4《关于调整优化节能产品、环境标志产品政府采购执行机制的通知》（财库 [2019] 9号）</w:t>
      </w:r>
    </w:p>
    <w:p w14:paraId="7A5C75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35.5《关于印发环境标志产品政府采购品目清单的通知》（财库 [2019] 18号）</w:t>
      </w:r>
    </w:p>
    <w:p w14:paraId="624318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35.6《关于印发节能产品政府采购品目清单的通知》（财库 [2019] 19号）</w:t>
      </w:r>
    </w:p>
    <w:p w14:paraId="0D6A1B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35.7《关于进一步加大政府采购支持中小企业力度的通知》（财库〔2022〕19号）</w:t>
      </w:r>
    </w:p>
    <w:p w14:paraId="657944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bCs/>
          <w:sz w:val="24"/>
        </w:rPr>
      </w:pPr>
      <w:r>
        <w:rPr>
          <w:rFonts w:hint="default" w:ascii="Times New Roman" w:hAnsi="Times New Roman" w:cs="Times New Roman"/>
          <w:bCs/>
          <w:sz w:val="24"/>
        </w:rPr>
        <w:t>35.8《关于做好政府采购支持企业发展有关事项的通知》（苏财购[2020]52号）</w:t>
      </w:r>
    </w:p>
    <w:p w14:paraId="2A6669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35.9《</w:t>
      </w:r>
      <w:r>
        <w:rPr>
          <w:rFonts w:hint="default" w:ascii="Times New Roman" w:hAnsi="Times New Roman" w:cs="Times New Roman"/>
          <w:bCs/>
          <w:sz w:val="24"/>
          <w:lang w:val="en-US" w:eastAsia="zh-CN"/>
        </w:rPr>
        <w:t>国务院办公厅关于在政府采购中实施本国产品标准及相关政策的通知</w:t>
      </w:r>
      <w:r>
        <w:rPr>
          <w:rFonts w:hint="eastAsia" w:ascii="Times New Roman" w:hAnsi="Times New Roman" w:cs="Times New Roman"/>
          <w:bCs/>
          <w:sz w:val="24"/>
          <w:lang w:val="en-US" w:eastAsia="zh-CN"/>
        </w:rPr>
        <w:t>》（</w:t>
      </w:r>
      <w:r>
        <w:rPr>
          <w:rFonts w:hint="default" w:ascii="Times New Roman" w:hAnsi="Times New Roman" w:cs="Times New Roman"/>
          <w:bCs/>
          <w:sz w:val="24"/>
          <w:lang w:val="en-US" w:eastAsia="zh-CN"/>
        </w:rPr>
        <w:t>国办发〔2025〕34号</w:t>
      </w:r>
      <w:r>
        <w:rPr>
          <w:rFonts w:hint="eastAsia" w:ascii="Times New Roman" w:hAnsi="Times New Roman" w:cs="Times New Roman"/>
          <w:bCs/>
          <w:sz w:val="24"/>
          <w:lang w:val="en-US" w:eastAsia="zh-CN"/>
        </w:rPr>
        <w:t>）</w:t>
      </w:r>
    </w:p>
    <w:p w14:paraId="40A9083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t>35.10《关于贯彻落实《国务院办公厅关于在政府采购中实施本国产品标准及相关政策的通知》的意见》（财库〔2025〕30号）</w:t>
      </w:r>
    </w:p>
    <w:p w14:paraId="1F73F8E5">
      <w:pPr>
        <w:rPr>
          <w:rFonts w:hint="eastAsia" w:ascii="Times New Roman" w:hAnsi="Times New Roman" w:cs="Times New Roman"/>
          <w:bCs/>
          <w:sz w:val="24"/>
          <w:lang w:val="en-US" w:eastAsia="zh-CN"/>
        </w:rPr>
      </w:pPr>
      <w:r>
        <w:rPr>
          <w:rFonts w:hint="eastAsia" w:ascii="Times New Roman" w:hAnsi="Times New Roman" w:cs="Times New Roman"/>
          <w:bCs/>
          <w:sz w:val="24"/>
          <w:lang w:val="en-US" w:eastAsia="zh-CN"/>
        </w:rPr>
        <w:br w:type="page"/>
      </w:r>
    </w:p>
    <w:p w14:paraId="7F961B6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bCs/>
          <w:sz w:val="24"/>
          <w:lang w:val="en-US" w:eastAsia="zh-CN"/>
        </w:rPr>
      </w:pPr>
    </w:p>
    <w:bookmarkEnd w:id="61"/>
    <w:bookmarkEnd w:id="62"/>
    <w:bookmarkEnd w:id="63"/>
    <w:bookmarkEnd w:id="64"/>
    <w:bookmarkEnd w:id="65"/>
    <w:p w14:paraId="21C4C169">
      <w:pPr>
        <w:pStyle w:val="192"/>
        <w:numPr>
          <w:ilvl w:val="0"/>
          <w:numId w:val="4"/>
        </w:numPr>
        <w:jc w:val="center"/>
        <w:rPr>
          <w:rFonts w:hint="default" w:ascii="Times New Roman" w:hAnsi="Times New Roman" w:eastAsia="黑体" w:cs="Times New Roman"/>
          <w:bCs/>
          <w:sz w:val="44"/>
        </w:rPr>
      </w:pPr>
      <w:r>
        <w:rPr>
          <w:rFonts w:hint="default" w:ascii="Times New Roman" w:hAnsi="Times New Roman" w:eastAsia="黑体" w:cs="Times New Roman"/>
          <w:bCs/>
          <w:sz w:val="44"/>
        </w:rPr>
        <w:t xml:space="preserve"> </w:t>
      </w:r>
      <w:bookmarkStart w:id="177" w:name="_Toc511899514"/>
      <w:bookmarkStart w:id="178" w:name="_Toc481071968"/>
      <w:bookmarkStart w:id="179" w:name="_Toc475009298"/>
      <w:bookmarkStart w:id="180" w:name="_Toc121905577"/>
      <w:bookmarkStart w:id="181" w:name="_Toc481072014"/>
      <w:r>
        <w:rPr>
          <w:rFonts w:hint="default" w:ascii="Times New Roman" w:hAnsi="Times New Roman" w:eastAsia="黑体" w:cs="Times New Roman"/>
          <w:bCs/>
          <w:sz w:val="44"/>
        </w:rPr>
        <w:t>合同</w:t>
      </w:r>
      <w:bookmarkEnd w:id="177"/>
      <w:bookmarkEnd w:id="178"/>
      <w:bookmarkEnd w:id="179"/>
      <w:bookmarkEnd w:id="180"/>
      <w:bookmarkEnd w:id="181"/>
      <w:r>
        <w:rPr>
          <w:rFonts w:hint="eastAsia" w:ascii="Times New Roman" w:eastAsia="黑体" w:cs="Times New Roman"/>
          <w:bCs/>
          <w:sz w:val="44"/>
          <w:lang w:val="en-US" w:eastAsia="zh-CN"/>
        </w:rPr>
        <w:t>文本</w:t>
      </w:r>
    </w:p>
    <w:p w14:paraId="5ED7ABAC">
      <w:pPr>
        <w:pStyle w:val="15"/>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方正黑体_GBK" w:hAnsi="方正黑体_GBK" w:eastAsia="方正黑体_GBK" w:cs="方正黑体_GBK"/>
          <w:b w:val="0"/>
          <w:bCs w:val="0"/>
          <w:spacing w:val="-20"/>
          <w:kern w:val="44"/>
          <w:sz w:val="28"/>
          <w:szCs w:val="28"/>
          <w:lang w:val="en-US" w:eastAsia="zh-CN"/>
        </w:rPr>
      </w:pPr>
      <w:bookmarkStart w:id="182" w:name="_Toc513029243"/>
      <w:bookmarkStart w:id="183" w:name="_Toc20823315"/>
      <w:bookmarkStart w:id="184" w:name="_Toc16938559"/>
      <w:r>
        <w:rPr>
          <w:rFonts w:hint="eastAsia" w:ascii="黑体" w:hAnsi="黑体" w:eastAsia="黑体" w:cs="黑体"/>
          <w:b w:val="0"/>
          <w:bCs w:val="0"/>
          <w:spacing w:val="-20"/>
          <w:kern w:val="44"/>
          <w:sz w:val="28"/>
          <w:szCs w:val="28"/>
          <w:lang w:val="en-US" w:eastAsia="zh-CN"/>
        </w:rPr>
        <w:t>财政部  政府采购货物买卖合同（试行）</w:t>
      </w:r>
    </w:p>
    <w:p w14:paraId="1C125DC5">
      <w:pPr>
        <w:pStyle w:val="15"/>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eastAsia" w:ascii="方正黑体_GBK" w:hAnsi="方正黑体_GBK" w:eastAsia="方正黑体_GBK" w:cs="方正黑体_GBK"/>
          <w:b w:val="0"/>
          <w:bCs w:val="0"/>
          <w:spacing w:val="-20"/>
          <w:kern w:val="44"/>
          <w:sz w:val="28"/>
          <w:szCs w:val="28"/>
        </w:rPr>
      </w:pPr>
      <w:r>
        <w:rPr>
          <w:rFonts w:hint="eastAsia" w:ascii="方正黑体_GBK" w:hAnsi="方正黑体_GBK" w:eastAsia="方正黑体_GBK" w:cs="方正黑体_GBK"/>
          <w:b w:val="0"/>
          <w:bCs w:val="0"/>
          <w:spacing w:val="-20"/>
          <w:kern w:val="44"/>
          <w:sz w:val="28"/>
          <w:szCs w:val="28"/>
        </w:rPr>
        <w:t>范    本</w:t>
      </w:r>
    </w:p>
    <w:p w14:paraId="52FA9510">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7C16BF94">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1F0F5D22">
      <w:pPr>
        <w:keepNext w:val="0"/>
        <w:keepLines w:val="0"/>
        <w:pageBreakBefore w:val="0"/>
        <w:widowControl w:val="0"/>
        <w:kinsoku/>
        <w:wordWrap/>
        <w:overflowPunct/>
        <w:topLinePunct w:val="0"/>
        <w:autoSpaceDE/>
        <w:autoSpaceDN/>
        <w:bidi w:val="0"/>
        <w:adjustRightInd/>
        <w:snapToGrid/>
        <w:spacing w:line="660" w:lineRule="exact"/>
        <w:textAlignment w:val="auto"/>
        <w:rPr>
          <w:rFonts w:ascii="宋体" w:hAnsi="宋体" w:cs="宋体"/>
          <w:b/>
          <w:bCs/>
          <w:spacing w:val="-20"/>
          <w:kern w:val="44"/>
          <w:sz w:val="28"/>
          <w:szCs w:val="28"/>
        </w:rPr>
      </w:pPr>
    </w:p>
    <w:p w14:paraId="5105F673">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kern w:val="0"/>
          <w:sz w:val="28"/>
          <w:szCs w:val="28"/>
        </w:rPr>
        <w:t>项目名称：</w:t>
      </w:r>
      <w:r>
        <w:rPr>
          <w:rFonts w:hint="eastAsia" w:ascii="方正黑体_GBK" w:hAnsi="方正黑体_GBK" w:eastAsia="方正黑体_GBK" w:cs="方正黑体_GBK"/>
          <w:sz w:val="28"/>
          <w:szCs w:val="28"/>
          <w:u w:val="single"/>
        </w:rPr>
        <w:t xml:space="preserve">                             </w:t>
      </w:r>
    </w:p>
    <w:p w14:paraId="0127FF72">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合同编号：</w:t>
      </w:r>
      <w:r>
        <w:rPr>
          <w:rFonts w:hint="eastAsia" w:ascii="方正黑体_GBK" w:hAnsi="方正黑体_GBK" w:eastAsia="方正黑体_GBK" w:cs="方正黑体_GBK"/>
          <w:sz w:val="28"/>
          <w:szCs w:val="28"/>
          <w:u w:val="single"/>
        </w:rPr>
        <w:t xml:space="preserve">                             </w:t>
      </w:r>
    </w:p>
    <w:p w14:paraId="625074A7">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甲    方：</w:t>
      </w:r>
      <w:r>
        <w:rPr>
          <w:rFonts w:hint="eastAsia" w:ascii="方正黑体_GBK" w:hAnsi="方正黑体_GBK" w:eastAsia="方正黑体_GBK" w:cs="方正黑体_GBK"/>
          <w:sz w:val="28"/>
          <w:szCs w:val="28"/>
          <w:u w:val="single"/>
        </w:rPr>
        <w:t xml:space="preserve">                             </w:t>
      </w:r>
    </w:p>
    <w:p w14:paraId="1FA8C742">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乙    方：</w:t>
      </w:r>
      <w:r>
        <w:rPr>
          <w:rFonts w:hint="eastAsia" w:ascii="方正黑体_GBK" w:hAnsi="方正黑体_GBK" w:eastAsia="方正黑体_GBK" w:cs="方正黑体_GBK"/>
          <w:sz w:val="28"/>
          <w:szCs w:val="28"/>
          <w:u w:val="single"/>
        </w:rPr>
        <w:t xml:space="preserve">                             </w:t>
      </w:r>
    </w:p>
    <w:p w14:paraId="59CEC3B3">
      <w:pPr>
        <w:keepNext w:val="0"/>
        <w:keepLines w:val="0"/>
        <w:pageBreakBefore w:val="0"/>
        <w:widowControl w:val="0"/>
        <w:kinsoku/>
        <w:wordWrap/>
        <w:overflowPunct/>
        <w:topLinePunct w:val="0"/>
        <w:autoSpaceDE/>
        <w:autoSpaceDN/>
        <w:bidi w:val="0"/>
        <w:adjustRightInd/>
        <w:snapToGrid/>
        <w:spacing w:line="660" w:lineRule="exact"/>
        <w:ind w:left="420" w:leftChars="200"/>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签订时间：</w:t>
      </w:r>
      <w:r>
        <w:rPr>
          <w:rFonts w:hint="eastAsia" w:ascii="方正黑体_GBK" w:hAnsi="方正黑体_GBK" w:eastAsia="方正黑体_GBK" w:cs="方正黑体_GBK"/>
          <w:sz w:val="28"/>
          <w:szCs w:val="28"/>
          <w:u w:val="single"/>
        </w:rPr>
        <w:t xml:space="preserve">                             </w:t>
      </w:r>
    </w:p>
    <w:p w14:paraId="1FF33774">
      <w:pPr>
        <w:rPr>
          <w:sz w:val="28"/>
          <w:szCs w:val="28"/>
        </w:rPr>
      </w:pPr>
    </w:p>
    <w:p w14:paraId="46BAED01">
      <w:pPr>
        <w:rPr>
          <w:rFonts w:eastAsia="黑体"/>
          <w:sz w:val="28"/>
          <w:szCs w:val="28"/>
        </w:rPr>
      </w:pPr>
    </w:p>
    <w:p w14:paraId="5442E718">
      <w:pPr>
        <w:rPr>
          <w:rFonts w:eastAsia="黑体"/>
          <w:sz w:val="28"/>
          <w:szCs w:val="28"/>
        </w:rPr>
      </w:pPr>
    </w:p>
    <w:p w14:paraId="36EF7EC2">
      <w:pPr>
        <w:rPr>
          <w:rFonts w:eastAsia="黑体"/>
          <w:sz w:val="28"/>
          <w:szCs w:val="28"/>
        </w:rPr>
      </w:pPr>
    </w:p>
    <w:p w14:paraId="48F91BC2">
      <w:pPr>
        <w:rPr>
          <w:rFonts w:eastAsia="黑体"/>
          <w:sz w:val="28"/>
          <w:szCs w:val="28"/>
        </w:rPr>
      </w:pPr>
    </w:p>
    <w:p w14:paraId="3E2B8BD4">
      <w:pPr>
        <w:rPr>
          <w:rFonts w:eastAsia="黑体"/>
          <w:sz w:val="28"/>
          <w:szCs w:val="28"/>
        </w:rPr>
      </w:pPr>
    </w:p>
    <w:p w14:paraId="21830D3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5B9CA5C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42E208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2517CA3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576B600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63E851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p>
    <w:p w14:paraId="1FA466D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使 用 说 明</w:t>
      </w:r>
    </w:p>
    <w:p w14:paraId="2DDA2F97">
      <w:pPr>
        <w:keepNext w:val="0"/>
        <w:keepLines w:val="0"/>
        <w:pageBreakBefore w:val="0"/>
        <w:widowControl w:val="0"/>
        <w:kinsoku/>
        <w:wordWrap/>
        <w:overflowPunct/>
        <w:topLinePunct w:val="0"/>
        <w:autoSpaceDE/>
        <w:autoSpaceDN/>
        <w:bidi w:val="0"/>
        <w:adjustRightInd/>
        <w:spacing w:line="400" w:lineRule="exact"/>
        <w:ind w:firstLine="560" w:firstLineChars="200"/>
        <w:textAlignment w:val="auto"/>
        <w:rPr>
          <w:rFonts w:ascii="仿宋_GB2312" w:hAnsi="仿宋_GB2312" w:eastAsia="仿宋_GB2312" w:cs="仿宋_GB2312"/>
          <w:sz w:val="28"/>
          <w:szCs w:val="28"/>
        </w:rPr>
      </w:pPr>
    </w:p>
    <w:p w14:paraId="27ED10A3">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1.本合同标准文本适用于购买现成货物的采购项目，不包括需要供应商定制开发、创新研发的货物采购项目。</w:t>
      </w:r>
    </w:p>
    <w:p w14:paraId="705AAA7C">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2.本合同标准文本为政府采购货物买卖合同编制提供参考，可以结合采购项目具体情况，对文本作必要的调整修订后使用。</w:t>
      </w:r>
    </w:p>
    <w:p w14:paraId="19545535">
      <w:pPr>
        <w:keepNext w:val="0"/>
        <w:keepLines w:val="0"/>
        <w:pageBreakBefore w:val="0"/>
        <w:widowControl w:val="0"/>
        <w:kinsoku/>
        <w:wordWrap/>
        <w:overflowPunct/>
        <w:topLinePunct w:val="0"/>
        <w:autoSpaceDE/>
        <w:autoSpaceDN/>
        <w:bidi w:val="0"/>
        <w:adjustRightInd/>
        <w:snapToGrid w:val="0"/>
        <w:spacing w:line="400" w:lineRule="exact"/>
        <w:ind w:firstLine="560" w:firstLineChars="200"/>
        <w:textAlignment w:val="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3.本合同标准文本各条款中，如涉及填写多家供应商、制造商，多种采购标的、分包主要内容等信息的，可根据采购项目具体情况添加信息项。</w:t>
      </w:r>
    </w:p>
    <w:p w14:paraId="0AD0DC33">
      <w:pPr>
        <w:ind w:firstLine="560" w:firstLineChars="200"/>
        <w:rPr>
          <w:rFonts w:eastAsia="黑体"/>
          <w:sz w:val="28"/>
          <w:szCs w:val="28"/>
        </w:rPr>
        <w:sectPr>
          <w:footerReference r:id="rId5" w:type="default"/>
          <w:pgSz w:w="11906" w:h="16838"/>
          <w:pgMar w:top="1440" w:right="1797" w:bottom="1440" w:left="1797" w:header="851" w:footer="992" w:gutter="0"/>
          <w:pgNumType w:fmt="decimal"/>
          <w:cols w:space="720" w:num="1"/>
          <w:docGrid w:type="linesAndChars" w:linePitch="312" w:charSpace="0"/>
        </w:sectPr>
      </w:pPr>
    </w:p>
    <w:p w14:paraId="1D79EDDB">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472AD81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甲方（全称）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lang w:eastAsia="zh-CN"/>
        </w:rPr>
        <w:t>江苏省体育局水上运动管理中心</w:t>
      </w:r>
    </w:p>
    <w:p w14:paraId="4CFF96F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乙方（全称）</w:t>
      </w:r>
      <w:r>
        <w:rPr>
          <w:rFonts w:hint="eastAsia" w:ascii="方正仿宋_GBK" w:hAnsi="方正仿宋_GBK" w:eastAsia="方正仿宋_GBK" w:cs="方正仿宋_GBK"/>
          <w:sz w:val="28"/>
          <w:szCs w:val="28"/>
          <w:lang w:val="en-US" w:eastAsia="zh-CN"/>
        </w:rPr>
        <w:t>:</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（供应商）</w:t>
      </w:r>
    </w:p>
    <w:p w14:paraId="77F305C3">
      <w:pPr>
        <w:pStyle w:val="16"/>
        <w:keepNext w:val="0"/>
        <w:keepLines w:val="0"/>
        <w:pageBreakBefore w:val="0"/>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49EC33C">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1.</w:t>
      </w:r>
      <w:r>
        <w:rPr>
          <w:rFonts w:hint="eastAsia" w:ascii="方正仿宋_GBK" w:hAnsi="方正仿宋_GBK" w:eastAsia="方正仿宋_GBK" w:cs="方正仿宋_GBK"/>
          <w:b/>
          <w:sz w:val="28"/>
          <w:szCs w:val="28"/>
        </w:rPr>
        <w:t>项目信息</w:t>
      </w:r>
    </w:p>
    <w:p w14:paraId="27D6CF2B">
      <w:pPr>
        <w:pStyle w:val="16"/>
        <w:keepNext w:val="0"/>
        <w:keepLines w:val="0"/>
        <w:pageBreakBefore w:val="0"/>
        <w:numPr>
          <w:ilvl w:val="0"/>
          <w:numId w:val="5"/>
        </w:numPr>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采购项目名称：</w:t>
      </w:r>
      <w:r>
        <w:rPr>
          <w:rFonts w:hint="eastAsia" w:ascii="方正仿宋_GBK" w:hAnsi="方正仿宋_GBK" w:eastAsia="方正仿宋_GBK" w:cs="方正仿宋_GBK"/>
          <w:sz w:val="28"/>
          <w:szCs w:val="28"/>
          <w:u w:val="single"/>
          <w:lang w:eastAsia="zh-CN"/>
        </w:rPr>
        <w:t>江苏省体育局水上运动管理中心</w:t>
      </w:r>
      <w:r>
        <w:rPr>
          <w:rFonts w:hint="eastAsia" w:ascii="方正仿宋_GBK" w:hAnsi="方正仿宋_GBK" w:eastAsia="方正仿宋_GBK" w:cs="方正仿宋_GBK"/>
          <w:sz w:val="28"/>
          <w:szCs w:val="28"/>
          <w:u w:val="single"/>
          <w:lang w:val="en-US" w:eastAsia="zh-CN"/>
        </w:rPr>
        <w:t>2026年帆船专项器材采购</w:t>
      </w:r>
    </w:p>
    <w:p w14:paraId="4A4EEE80">
      <w:pPr>
        <w:pStyle w:val="16"/>
        <w:keepNext w:val="0"/>
        <w:keepLines w:val="0"/>
        <w:pageBreakBefore w:val="0"/>
        <w:tabs>
          <w:tab w:val="left" w:pos="999"/>
        </w:tabs>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项目编号</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u w:val="single"/>
          <w:lang w:eastAsia="zh-CN"/>
        </w:rPr>
        <w:t>JSZC-320000-JZCG-G2026-0035（STZ-ZBGK26067）</w:t>
      </w:r>
      <w:r>
        <w:rPr>
          <w:rFonts w:hint="eastAsia" w:ascii="方正仿宋_GBK" w:hAnsi="方正仿宋_GBK" w:eastAsia="方正仿宋_GBK" w:cs="方正仿宋_GBK"/>
          <w:sz w:val="28"/>
          <w:szCs w:val="28"/>
          <w:u w:val="single"/>
        </w:rPr>
        <w:t xml:space="preserve"> </w:t>
      </w:r>
    </w:p>
    <w:p w14:paraId="43E7FB1C">
      <w:pPr>
        <w:pStyle w:val="16"/>
        <w:keepNext w:val="0"/>
        <w:keepLines w:val="0"/>
        <w:pageBreakBefore w:val="0"/>
        <w:kinsoku/>
        <w:wordWrap/>
        <w:overflowPunct/>
        <w:topLinePunct w:val="0"/>
        <w:bidi w:val="0"/>
        <w:adjustRightInd w:val="0"/>
        <w:snapToGrid w:val="0"/>
        <w:spacing w:after="0" w:line="400" w:lineRule="exact"/>
        <w:ind w:left="0" w:leftChars="0"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（2）采购计划编号：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44947C57">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（3）项目内容：</w:t>
      </w:r>
    </w:p>
    <w:p w14:paraId="44CDA4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/个/架/组等</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b/>
          <w:bCs/>
          <w:sz w:val="28"/>
          <w:szCs w:val="28"/>
          <w:u w:val="single"/>
          <w:lang w:val="en-US" w:eastAsia="zh-CN"/>
        </w:rPr>
        <w:t>详见招标文件第四章采购需求</w:t>
      </w:r>
      <w:r>
        <w:rPr>
          <w:rFonts w:hint="eastAsia" w:ascii="方正仿宋_GBK" w:hAnsi="方正仿宋_GBK" w:eastAsia="方正仿宋_GBK" w:cs="方正仿宋_GBK"/>
          <w:sz w:val="28"/>
          <w:szCs w:val="28"/>
          <w:u w:val="single"/>
        </w:rPr>
        <w:t xml:space="preserve"> </w:t>
      </w:r>
    </w:p>
    <w:p w14:paraId="0B8F360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p>
    <w:p w14:paraId="18D5A72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采购标的的技术要求、商务要求具体见附件。</w:t>
      </w:r>
    </w:p>
    <w:p w14:paraId="31E309D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①涉及信息类产品，请填写该产品关键部件的品牌、型号：</w:t>
      </w:r>
    </w:p>
    <w:p w14:paraId="5CB20AC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kern w:val="0"/>
          <w:sz w:val="28"/>
          <w:szCs w:val="28"/>
          <w:u w:val="single"/>
        </w:rPr>
      </w:pPr>
      <w:r>
        <w:rPr>
          <w:rFonts w:hint="eastAsia" w:ascii="方正仿宋_GBK" w:hAnsi="方正仿宋_GBK" w:eastAsia="方正仿宋_GBK" w:cs="方正仿宋_GBK"/>
          <w:sz w:val="28"/>
          <w:szCs w:val="28"/>
        </w:rPr>
        <w:t>标的名称：</w:t>
      </w:r>
      <w:r>
        <w:rPr>
          <w:rFonts w:hint="eastAsia" w:ascii="方正仿宋_GBK" w:hAnsi="方正仿宋_GBK" w:eastAsia="方正仿宋_GBK" w:cs="方正仿宋_GBK"/>
          <w:kern w:val="0"/>
          <w:sz w:val="28"/>
          <w:szCs w:val="28"/>
          <w:u w:val="single"/>
        </w:rPr>
        <w:t xml:space="preserve">      </w:t>
      </w:r>
      <w:r>
        <w:rPr>
          <w:rFonts w:hint="eastAsia" w:ascii="方正仿宋_GBK" w:hAnsi="方正仿宋_GBK" w:eastAsia="方正仿宋_GBK" w:cs="方正仿宋_GBK"/>
          <w:kern w:val="0"/>
          <w:sz w:val="28"/>
          <w:szCs w:val="28"/>
          <w:u w:val="single"/>
          <w:lang w:val="en"/>
        </w:rPr>
        <w:t xml:space="preserve">               </w:t>
      </w:r>
      <w:r>
        <w:rPr>
          <w:rFonts w:hint="eastAsia" w:ascii="方正仿宋_GBK" w:hAnsi="方正仿宋_GBK" w:eastAsia="方正仿宋_GBK" w:cs="方正仿宋_GBK"/>
          <w:kern w:val="0"/>
          <w:sz w:val="28"/>
          <w:szCs w:val="28"/>
          <w:u w:val="single"/>
        </w:rPr>
        <w:t xml:space="preserve">    </w:t>
      </w:r>
    </w:p>
    <w:p w14:paraId="6D421FE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关键部件：</w:t>
      </w:r>
      <w:r>
        <w:rPr>
          <w:rFonts w:hint="eastAsia" w:ascii="方正仿宋_GBK" w:hAnsi="方正仿宋_GBK" w:eastAsia="方正仿宋_GBK" w:cs="方正仿宋_GBK"/>
          <w:kern w:val="0"/>
          <w:sz w:val="28"/>
          <w:szCs w:val="28"/>
          <w:u w:val="single"/>
        </w:rPr>
        <w:t xml:space="preserve">          </w:t>
      </w:r>
      <w:r>
        <w:rPr>
          <w:rFonts w:hint="eastAsia" w:ascii="方正仿宋_GBK" w:hAnsi="方正仿宋_GBK" w:eastAsia="方正仿宋_GBK" w:cs="方正仿宋_GBK"/>
          <w:kern w:val="0"/>
          <w:sz w:val="28"/>
          <w:szCs w:val="28"/>
        </w:rPr>
        <w:t xml:space="preserve"> </w:t>
      </w:r>
      <w:r>
        <w:rPr>
          <w:rFonts w:hint="eastAsia" w:ascii="方正仿宋_GBK" w:hAnsi="方正仿宋_GBK" w:eastAsia="方正仿宋_GBK" w:cs="方正仿宋_GBK"/>
          <w:sz w:val="28"/>
          <w:szCs w:val="28"/>
        </w:rPr>
        <w:t>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487C9B25">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kern w:val="2"/>
          <w:sz w:val="28"/>
          <w:szCs w:val="28"/>
        </w:rPr>
        <w:t>关键部件</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1E94A56D">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p>
    <w:p w14:paraId="21923604">
      <w:pPr>
        <w:pStyle w:val="317"/>
        <w:keepNext w:val="0"/>
        <w:keepLines w:val="0"/>
        <w:pageBreakBefore w:val="0"/>
        <w:widowControl/>
        <w:kinsoku/>
        <w:wordWrap/>
        <w:overflowPunct/>
        <w:topLinePunct w:val="0"/>
        <w:autoSpaceDE w:val="0"/>
        <w:autoSpaceDN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（注：关键部件是指财政部会同有关部门发布的政府采购需求标准规定的需要通过国家有关部门指定的测评机构开展的安全可靠测评的软硬件，如CPU芯片、操作系统、数据库等。）</w:t>
      </w:r>
    </w:p>
    <w:p w14:paraId="1AE8E14B">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p>
    <w:p w14:paraId="5A9FE113">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p>
    <w:p w14:paraId="24A36CFD">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否</w:t>
      </w:r>
    </w:p>
    <w:p w14:paraId="30A0D1F6">
      <w:pPr>
        <w:pStyle w:val="317"/>
        <w:keepNext w:val="0"/>
        <w:keepLines w:val="0"/>
        <w:pageBreakBefore w:val="0"/>
        <w:kinsoku/>
        <w:wordWrap/>
        <w:overflowPunct/>
        <w:topLinePunct w:val="0"/>
        <w:bidi w:val="0"/>
        <w:snapToGrid w:val="0"/>
        <w:spacing w:line="40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4</w:t>
      </w:r>
      <w:r>
        <w:rPr>
          <w:rFonts w:hint="eastAsia" w:ascii="方正仿宋_GBK" w:hAnsi="方正仿宋_GBK" w:eastAsia="方正仿宋_GBK" w:cs="方正仿宋_GBK"/>
          <w:sz w:val="28"/>
          <w:szCs w:val="28"/>
        </w:rPr>
        <w:t>）政府采购组织形式：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政府集中采购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部门集中采购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分散采购</w:t>
      </w:r>
    </w:p>
    <w:p w14:paraId="0F6CD4BE">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5</w:t>
      </w:r>
      <w:r>
        <w:rPr>
          <w:rFonts w:hint="eastAsia" w:ascii="方正仿宋_GBK" w:hAnsi="方正仿宋_GBK" w:eastAsia="方正仿宋_GBK" w:cs="方正仿宋_GBK"/>
          <w:sz w:val="28"/>
          <w:szCs w:val="28"/>
        </w:rPr>
        <w:t>）政府采购方式：</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公开招标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邀请招标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竞争性谈判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竞争性磋商</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询价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单一来源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框架协议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其他：</w:t>
      </w:r>
      <w:r>
        <w:rPr>
          <w:rFonts w:hint="eastAsia" w:ascii="方正仿宋_GBK" w:hAnsi="方正仿宋_GBK" w:eastAsia="方正仿宋_GBK" w:cs="方正仿宋_GBK"/>
          <w:sz w:val="28"/>
          <w:szCs w:val="28"/>
          <w:u w:val="single"/>
        </w:rPr>
        <w:t xml:space="preserve">          </w:t>
      </w:r>
    </w:p>
    <w:p w14:paraId="2F9EE98F">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（注：在框架协议采购的第二阶段，可选择使用该合同文本）</w:t>
      </w:r>
    </w:p>
    <w:p w14:paraId="48803B58">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6</w:t>
      </w: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kern w:val="2"/>
          <w:sz w:val="28"/>
          <w:szCs w:val="28"/>
        </w:rPr>
        <w:t>中标（成交）采购标的制造商是否为中小企业：</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 xml:space="preserve">是      </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否</w:t>
      </w:r>
    </w:p>
    <w:p w14:paraId="3D714A2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FE"/>
      </w:r>
      <w:r>
        <w:rPr>
          <w:rFonts w:hint="eastAsia" w:ascii="方正仿宋_GBK" w:hAnsi="方正仿宋_GBK" w:eastAsia="方正仿宋_GBK" w:cs="方正仿宋_GBK"/>
          <w:iCs/>
          <w:sz w:val="28"/>
          <w:szCs w:val="28"/>
        </w:rPr>
        <w:t>否</w:t>
      </w:r>
    </w:p>
    <w:p w14:paraId="5394E5D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w:t>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20615DB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716BB1BC">
      <w:pPr>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255A0EC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7</w:t>
      </w:r>
      <w:r>
        <w:rPr>
          <w:rFonts w:hint="eastAsia" w:ascii="方正仿宋_GBK" w:hAnsi="方正仿宋_GBK" w:eastAsia="方正仿宋_GBK" w:cs="方正仿宋_GBK"/>
          <w:sz w:val="28"/>
          <w:szCs w:val="28"/>
        </w:rPr>
        <w:t>）合同是否分包：</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FE"/>
      </w:r>
      <w:r>
        <w:rPr>
          <w:rFonts w:hint="eastAsia" w:ascii="方正仿宋_GBK" w:hAnsi="方正仿宋_GBK" w:eastAsia="方正仿宋_GBK" w:cs="方正仿宋_GBK"/>
          <w:iCs/>
          <w:sz w:val="28"/>
          <w:szCs w:val="28"/>
        </w:rPr>
        <w:t>否</w:t>
      </w:r>
    </w:p>
    <w:p w14:paraId="4E75691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p>
    <w:p w14:paraId="65DB699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p>
    <w:p w14:paraId="49B9437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p>
    <w:p w14:paraId="0A00685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p>
    <w:p w14:paraId="351002F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大型企业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中型企业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小微型企业  </w:t>
      </w:r>
    </w:p>
    <w:p w14:paraId="3863C91D">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残疾人福利性单位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监狱企业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其他</w:t>
      </w:r>
    </w:p>
    <w:p w14:paraId="708CE93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8</w:t>
      </w:r>
      <w:r>
        <w:rPr>
          <w:rFonts w:hint="eastAsia" w:ascii="方正仿宋_GBK" w:hAnsi="方正仿宋_GBK" w:eastAsia="方正仿宋_GBK" w:cs="方正仿宋_GBK"/>
          <w:sz w:val="28"/>
          <w:szCs w:val="28"/>
        </w:rPr>
        <w:t>）中标（成交）供应商是否为外商投资企业：</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是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否</w:t>
      </w:r>
    </w:p>
    <w:p w14:paraId="4CAC640C">
      <w:pPr>
        <w:pStyle w:val="317"/>
        <w:keepNext w:val="0"/>
        <w:keepLines w:val="0"/>
        <w:pageBreakBefore w:val="0"/>
        <w:tabs>
          <w:tab w:val="left" w:pos="1340"/>
        </w:tabs>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sz w:val="28"/>
          <w:szCs w:val="28"/>
        </w:rPr>
        <w:t xml:space="preserve">全部由外国投资者投资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部分由外国投资者投资</w:t>
      </w:r>
    </w:p>
    <w:p w14:paraId="06D06DE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w:t>
      </w:r>
      <w:r>
        <w:rPr>
          <w:rFonts w:hint="eastAsia" w:ascii="方正仿宋_GBK" w:hAnsi="方正仿宋_GBK" w:eastAsia="方正仿宋_GBK" w:cs="方正仿宋_GBK"/>
          <w:sz w:val="28"/>
          <w:szCs w:val="28"/>
          <w:lang w:val="en"/>
        </w:rPr>
        <w:t>9</w:t>
      </w:r>
      <w:r>
        <w:rPr>
          <w:rFonts w:hint="eastAsia" w:ascii="方正仿宋_GBK" w:hAnsi="方正仿宋_GBK" w:eastAsia="方正仿宋_GBK" w:cs="方正仿宋_GBK"/>
          <w:sz w:val="28"/>
          <w:szCs w:val="28"/>
        </w:rPr>
        <w:t>）是否涉及进口产品：</w:t>
      </w:r>
    </w:p>
    <w:p w14:paraId="3C6CE97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b/>
          <w:bCs/>
          <w:sz w:val="28"/>
          <w:szCs w:val="28"/>
          <w:u w:val="none"/>
          <w:lang w:eastAsia="zh-CN"/>
        </w:rPr>
        <w:t>（</w:t>
      </w:r>
      <w:r>
        <w:rPr>
          <w:rFonts w:hint="eastAsia" w:ascii="方正仿宋_GBK" w:hAnsi="方正仿宋_GBK" w:eastAsia="方正仿宋_GBK" w:cs="方正仿宋_GBK"/>
          <w:b/>
          <w:bCs/>
          <w:sz w:val="28"/>
          <w:szCs w:val="28"/>
          <w:u w:val="none"/>
          <w:lang w:val="en-US" w:eastAsia="zh-CN"/>
        </w:rPr>
        <w:t>详见投标文件分项报价表）</w:t>
      </w:r>
      <w:r>
        <w:rPr>
          <w:rFonts w:hint="eastAsia" w:ascii="方正仿宋_GBK" w:hAnsi="方正仿宋_GBK" w:eastAsia="方正仿宋_GBK" w:cs="方正仿宋_GBK"/>
          <w:sz w:val="28"/>
          <w:szCs w:val="28"/>
        </w:rPr>
        <w:t xml:space="preserve">    </w:t>
      </w:r>
    </w:p>
    <w:p w14:paraId="39CD55AA">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否</w:t>
      </w:r>
    </w:p>
    <w:p w14:paraId="0F5DE3CE">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0</w:t>
      </w:r>
      <w:r>
        <w:rPr>
          <w:rFonts w:hint="eastAsia" w:ascii="方正仿宋_GBK" w:hAnsi="方正仿宋_GBK" w:eastAsia="方正仿宋_GBK" w:cs="方正仿宋_GBK"/>
          <w:sz w:val="28"/>
          <w:szCs w:val="28"/>
        </w:rPr>
        <w:t>）是否涉及节能产品：</w:t>
      </w:r>
    </w:p>
    <w:p w14:paraId="646E9BDF">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p>
    <w:p w14:paraId="69DF8375">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710E8FCF">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7D973682">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p>
    <w:p w14:paraId="3F81E19B">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p>
    <w:p w14:paraId="3FE0A75D">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723E11BC">
      <w:pPr>
        <w:keepNext w:val="0"/>
        <w:keepLines w:val="0"/>
        <w:pageBreakBefore w:val="0"/>
        <w:tabs>
          <w:tab w:val="left" w:pos="740"/>
        </w:tabs>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2CD07DDF">
      <w:pPr>
        <w:pStyle w:val="317"/>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kern w:val="2"/>
          <w:sz w:val="28"/>
          <w:szCs w:val="28"/>
        </w:rPr>
        <w:t xml:space="preserve">是否涉及绿色产品： </w:t>
      </w:r>
    </w:p>
    <w:p w14:paraId="1312640D">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kern w:val="2"/>
          <w:sz w:val="28"/>
          <w:szCs w:val="28"/>
        </w:rPr>
        <w:t xml:space="preserve">  </w:t>
      </w:r>
      <w:r>
        <w:rPr>
          <w:rFonts w:hint="eastAsia" w:ascii="方正仿宋_GBK" w:hAnsi="方正仿宋_GBK" w:eastAsia="方正仿宋_GBK" w:cs="方正仿宋_GBK"/>
          <w:kern w:val="2"/>
          <w:sz w:val="28"/>
          <w:szCs w:val="28"/>
        </w:rPr>
        <w:sym w:font="Wingdings" w:char="00A8"/>
      </w:r>
      <w:r>
        <w:rPr>
          <w:rFonts w:hint="eastAsia" w:ascii="方正仿宋_GBK" w:hAnsi="方正仿宋_GBK" w:eastAsia="方正仿宋_GBK" w:cs="方正仿宋_GBK"/>
          <w:kern w:val="2"/>
          <w:sz w:val="28"/>
          <w:szCs w:val="28"/>
        </w:rPr>
        <w:t>是，绿色产品政府采购相关政策确定的底级品目名称：</w:t>
      </w:r>
      <w:r>
        <w:rPr>
          <w:rFonts w:hint="eastAsia" w:ascii="方正仿宋_GBK" w:hAnsi="方正仿宋_GBK" w:eastAsia="方正仿宋_GBK" w:cs="方正仿宋_GBK"/>
          <w:sz w:val="28"/>
          <w:szCs w:val="28"/>
          <w:u w:val="single"/>
        </w:rPr>
        <w:t xml:space="preserve">         </w:t>
      </w:r>
    </w:p>
    <w:p w14:paraId="70376A4E">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强制采购       </w:t>
      </w:r>
      <w:r>
        <w:rPr>
          <w:rFonts w:hint="eastAsia" w:ascii="方正仿宋_GBK" w:hAnsi="方正仿宋_GBK" w:eastAsia="方正仿宋_GBK" w:cs="方正仿宋_GBK"/>
          <w:iCs/>
          <w:sz w:val="28"/>
          <w:szCs w:val="28"/>
        </w:rPr>
        <w:sym w:font="Wingdings" w:char="00A8"/>
      </w:r>
      <w:r>
        <w:rPr>
          <w:rFonts w:hint="eastAsia" w:ascii="方正仿宋_GBK" w:hAnsi="方正仿宋_GBK" w:eastAsia="方正仿宋_GBK" w:cs="方正仿宋_GBK"/>
          <w:iCs/>
          <w:sz w:val="28"/>
          <w:szCs w:val="28"/>
        </w:rPr>
        <w:t xml:space="preserve">优先采购    </w:t>
      </w:r>
    </w:p>
    <w:p w14:paraId="41EE1689">
      <w:pPr>
        <w:pStyle w:val="317"/>
        <w:keepNext w:val="0"/>
        <w:keepLines w:val="0"/>
        <w:pageBreakBefore w:val="0"/>
        <w:kinsoku/>
        <w:wordWrap/>
        <w:overflowPunct/>
        <w:topLinePunct w:val="0"/>
        <w:bidi w:val="0"/>
        <w:spacing w:line="400" w:lineRule="exact"/>
        <w:ind w:firstLine="840" w:firstLineChars="3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kern w:val="2"/>
          <w:sz w:val="28"/>
          <w:szCs w:val="28"/>
        </w:rPr>
        <w:sym w:font="Wingdings" w:char="00FE"/>
      </w:r>
      <w:r>
        <w:rPr>
          <w:rFonts w:hint="eastAsia" w:ascii="方正仿宋_GBK" w:hAnsi="方正仿宋_GBK" w:eastAsia="方正仿宋_GBK" w:cs="方正仿宋_GBK"/>
          <w:kern w:val="2"/>
          <w:sz w:val="28"/>
          <w:szCs w:val="28"/>
        </w:rPr>
        <w:t>否</w:t>
      </w:r>
    </w:p>
    <w:p w14:paraId="26A6885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1</w:t>
      </w:r>
      <w:r>
        <w:rPr>
          <w:rFonts w:hint="eastAsia" w:ascii="方正仿宋_GBK" w:hAnsi="方正仿宋_GBK" w:eastAsia="方正仿宋_GBK" w:cs="方正仿宋_GBK"/>
          <w:sz w:val="28"/>
          <w:szCs w:val="28"/>
        </w:rPr>
        <w:t>）涉及商品包装和快递包装的，是否参考《商品包装政府采购需求标准（试行）》、《快递包装政府采购需求标准（试行）》明确产品及相关快递服务的具体包装要求：</w:t>
      </w:r>
    </w:p>
    <w:p w14:paraId="3266DF75">
      <w:pPr>
        <w:keepNext w:val="0"/>
        <w:keepLines w:val="0"/>
        <w:pageBreakBefore w:val="0"/>
        <w:kinsoku/>
        <w:wordWrap/>
        <w:overflowPunct/>
        <w:topLinePunct w:val="0"/>
        <w:bidi w:val="0"/>
        <w:adjustRightInd w:val="0"/>
        <w:snapToGrid w:val="0"/>
        <w:spacing w:line="400" w:lineRule="exact"/>
        <w:ind w:firstLine="840" w:firstLineChars="3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否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不涉及</w:t>
      </w:r>
    </w:p>
    <w:p w14:paraId="410832B3">
      <w:pPr>
        <w:keepNext w:val="0"/>
        <w:keepLines w:val="0"/>
        <w:pageBreakBefore w:val="0"/>
        <w:widowControl w:val="0"/>
        <w:numPr>
          <w:ilvl w:val="0"/>
          <w:numId w:val="0"/>
        </w:numPr>
        <w:kinsoku/>
        <w:wordWrap/>
        <w:overflowPunct/>
        <w:topLinePunct w:val="0"/>
        <w:autoSpaceDE/>
        <w:autoSpaceDN/>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2.</w:t>
      </w:r>
      <w:r>
        <w:rPr>
          <w:rFonts w:hint="eastAsia" w:ascii="方正仿宋_GBK" w:hAnsi="方正仿宋_GBK" w:eastAsia="方正仿宋_GBK" w:cs="方正仿宋_GBK"/>
          <w:b/>
          <w:sz w:val="28"/>
          <w:szCs w:val="28"/>
        </w:rPr>
        <w:t>合同金额</w:t>
      </w:r>
    </w:p>
    <w:p w14:paraId="2A2EFF1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（1）合同金额小写：</w:t>
      </w:r>
      <w:r>
        <w:rPr>
          <w:rFonts w:hint="eastAsia" w:ascii="方正仿宋_GBK" w:hAnsi="方正仿宋_GBK" w:eastAsia="方正仿宋_GBK" w:cs="方正仿宋_GBK"/>
          <w:sz w:val="28"/>
          <w:szCs w:val="28"/>
          <w:u w:val="single"/>
        </w:rPr>
        <w:t xml:space="preserve">               </w:t>
      </w:r>
    </w:p>
    <w:p w14:paraId="2AF86E0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p>
    <w:p w14:paraId="3E7D373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p>
    <w:p w14:paraId="2D03423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p>
    <w:p w14:paraId="3A3B0F7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p>
    <w:p w14:paraId="1A11E400">
      <w:pPr>
        <w:keepNext w:val="0"/>
        <w:keepLines w:val="0"/>
        <w:pageBreakBefore w:val="0"/>
        <w:numPr>
          <w:ilvl w:val="0"/>
          <w:numId w:val="0"/>
        </w:numPr>
        <w:kinsoku/>
        <w:wordWrap/>
        <w:overflowPunct/>
        <w:topLinePunct w:val="0"/>
        <w:bidi w:val="0"/>
        <w:adjustRightInd w:val="0"/>
        <w:snapToGrid w:val="0"/>
        <w:spacing w:line="400" w:lineRule="exact"/>
        <w:ind w:left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合同定价方式（采用组合定价方式的，可以勾选多项）：</w:t>
      </w:r>
    </w:p>
    <w:p w14:paraId="045887B4">
      <w:pPr>
        <w:keepNext w:val="0"/>
        <w:keepLines w:val="0"/>
        <w:pageBreakBefore w:val="0"/>
        <w:widowControl w:val="0"/>
        <w:kinsoku/>
        <w:wordWrap/>
        <w:overflowPunct/>
        <w:topLinePunct w:val="0"/>
        <w:autoSpaceDE/>
        <w:autoSpaceDN/>
        <w:bidi w:val="0"/>
        <w:adjustRightInd/>
        <w:snapToGrid/>
        <w:spacing w:line="400" w:lineRule="exact"/>
        <w:ind w:firstLine="560" w:firstLineChars="200"/>
        <w:textAlignment w:val="auto"/>
        <w:rPr>
          <w:rFonts w:hint="eastAsia"/>
          <w:sz w:val="28"/>
          <w:szCs w:val="28"/>
        </w:rPr>
      </w:pP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lang w:val="en-US" w:eastAsia="zh-CN"/>
        </w:rPr>
        <w:t>2</w:t>
      </w:r>
      <w:r>
        <w:rPr>
          <w:rFonts w:hint="eastAsia" w:ascii="方正仿宋_GBK" w:hAnsi="方正仿宋_GBK" w:eastAsia="方正仿宋_GBK" w:cs="方正仿宋_GBK"/>
          <w:sz w:val="28"/>
          <w:szCs w:val="28"/>
          <w:lang w:eastAsia="zh-CN"/>
        </w:rPr>
        <w:t>）</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 xml:space="preserve">固定总价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固定单价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固定费率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成本补偿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绩效激励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其他     </w:t>
      </w:r>
      <w:r>
        <w:rPr>
          <w:rFonts w:hint="eastAsia"/>
          <w:sz w:val="28"/>
          <w:szCs w:val="28"/>
        </w:rPr>
        <w:t xml:space="preserve">  </w:t>
      </w:r>
    </w:p>
    <w:p w14:paraId="393CC91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（3）付款方式（按项目实际勾选填写）：</w:t>
      </w:r>
    </w:p>
    <w:p w14:paraId="7798EEA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p>
    <w:p w14:paraId="7B125561">
      <w:pPr>
        <w:spacing w:line="560" w:lineRule="exact"/>
        <w:ind w:firstLine="560" w:firstLineChars="200"/>
        <w:jc w:val="lef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分期付款：</w:t>
      </w:r>
      <w:r>
        <w:rPr>
          <w:rFonts w:hint="eastAsia" w:ascii="方正仿宋_GBK" w:hAnsi="方正仿宋_GBK" w:eastAsia="方正仿宋_GBK" w:cs="方正仿宋_GBK"/>
          <w:sz w:val="28"/>
          <w:szCs w:val="28"/>
          <w:u w:val="single"/>
        </w:rPr>
        <w:t>合同生效后，中标供应商提供真实、合法的预付款发票后，采购单位支付合同总价款的30%作为预付款；全部货物按期交付送至采购人指定地点，并安装调试、经采购人验收合格完毕后，中标供应商提供真实、合法的销售发票等，采购单位支付合同总价款的65%作为进度款，待中标供应商提供江苏省政府采购网申请的保险保函后支付尾款。</w:t>
      </w:r>
    </w:p>
    <w:p w14:paraId="138D1DC3">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3.</w:t>
      </w:r>
      <w:r>
        <w:rPr>
          <w:rFonts w:hint="eastAsia" w:ascii="方正仿宋_GBK" w:hAnsi="方正仿宋_GBK" w:eastAsia="方正仿宋_GBK" w:cs="方正仿宋_GBK"/>
          <w:b/>
          <w:sz w:val="28"/>
          <w:szCs w:val="28"/>
        </w:rPr>
        <w:t>合同履行</w:t>
      </w:r>
    </w:p>
    <w:p w14:paraId="5C85800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78E0EB1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（2）履约地点</w:t>
      </w:r>
      <w:r>
        <w:rPr>
          <w:rFonts w:hint="eastAsia" w:ascii="方正仿宋_GBK" w:hAnsi="方正仿宋_GBK" w:eastAsia="方正仿宋_GBK" w:cs="方正仿宋_GBK"/>
          <w:bCs/>
          <w:sz w:val="28"/>
          <w:szCs w:val="28"/>
        </w:rPr>
        <w:t>：</w:t>
      </w:r>
      <w:r>
        <w:rPr>
          <w:rFonts w:hint="eastAsia" w:ascii="方正仿宋_GBK" w:hAnsi="方正仿宋_GBK" w:eastAsia="方正仿宋_GBK" w:cs="方正仿宋_GBK"/>
          <w:sz w:val="28"/>
          <w:szCs w:val="28"/>
          <w:u w:val="single"/>
          <w:lang w:eastAsia="zh-CN"/>
        </w:rPr>
        <w:t>江苏省体育局水上运动管理中心</w:t>
      </w:r>
      <w:r>
        <w:rPr>
          <w:rFonts w:hint="eastAsia" w:ascii="方正仿宋_GBK" w:hAnsi="方正仿宋_GBK" w:eastAsia="方正仿宋_GBK" w:cs="方正仿宋_GBK"/>
          <w:sz w:val="28"/>
          <w:szCs w:val="28"/>
          <w:u w:val="single"/>
        </w:rPr>
        <w:t>。（南京市</w:t>
      </w:r>
      <w:r>
        <w:rPr>
          <w:rFonts w:hint="eastAsia" w:ascii="方正仿宋_GBK" w:hAnsi="方正仿宋_GBK" w:eastAsia="方正仿宋_GBK" w:cs="方正仿宋_GBK"/>
          <w:sz w:val="28"/>
          <w:szCs w:val="28"/>
          <w:u w:val="single"/>
          <w:lang w:val="en-US" w:eastAsia="zh-CN"/>
        </w:rPr>
        <w:t>六合区金牛湖街道樊集社区冠军路1</w:t>
      </w:r>
      <w:r>
        <w:rPr>
          <w:rFonts w:hint="eastAsia" w:ascii="方正仿宋_GBK" w:hAnsi="方正仿宋_GBK" w:eastAsia="方正仿宋_GBK" w:cs="方正仿宋_GBK"/>
          <w:sz w:val="28"/>
          <w:szCs w:val="28"/>
          <w:u w:val="single"/>
        </w:rPr>
        <w:t>号）</w:t>
      </w:r>
    </w:p>
    <w:p w14:paraId="5F3E124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（3）履约担保：</w:t>
      </w:r>
      <w:r>
        <w:rPr>
          <w:rFonts w:hint="eastAsia" w:ascii="方正仿宋_GBK" w:hAnsi="方正仿宋_GBK" w:eastAsia="方正仿宋_GBK" w:cs="方正仿宋_GBK"/>
          <w:sz w:val="28"/>
          <w:szCs w:val="28"/>
        </w:rPr>
        <w:t>是否收取履约保证金：</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sz w:val="28"/>
          <w:szCs w:val="28"/>
        </w:rPr>
        <w:t xml:space="preserve">是    </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sz w:val="28"/>
          <w:szCs w:val="28"/>
        </w:rPr>
        <w:t>否</w:t>
      </w:r>
    </w:p>
    <w:p w14:paraId="6A88A4C4">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收取履约保证金形式：</w:t>
      </w:r>
      <w:r>
        <w:rPr>
          <w:rFonts w:hint="eastAsia" w:ascii="方正仿宋_GBK" w:hAnsi="方正仿宋_GBK" w:eastAsia="方正仿宋_GBK" w:cs="方正仿宋_GBK"/>
          <w:bCs/>
          <w:sz w:val="28"/>
          <w:szCs w:val="28"/>
          <w:u w:val="single"/>
        </w:rPr>
        <w:t xml:space="preserve">                            </w:t>
      </w:r>
    </w:p>
    <w:p w14:paraId="0746E7B0">
      <w:pPr>
        <w:pStyle w:val="317"/>
        <w:keepNext w:val="0"/>
        <w:keepLines w:val="0"/>
        <w:pageBreakBefore w:val="0"/>
        <w:kinsoku/>
        <w:wordWrap/>
        <w:overflowPunct/>
        <w:topLinePunct w:val="0"/>
        <w:bidi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p>
    <w:p w14:paraId="4070FFDC">
      <w:pPr>
        <w:keepNext w:val="0"/>
        <w:keepLines w:val="0"/>
        <w:pageBreakBefore w:val="0"/>
        <w:kinsoku/>
        <w:wordWrap/>
        <w:overflowPunct/>
        <w:topLinePunct w:val="0"/>
        <w:bidi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p>
    <w:p w14:paraId="3E2985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（4）分期履行要求：</w:t>
      </w:r>
      <w:r>
        <w:rPr>
          <w:rFonts w:hint="eastAsia" w:ascii="方正仿宋_GBK" w:hAnsi="方正仿宋_GBK" w:eastAsia="方正仿宋_GBK" w:cs="方正仿宋_GBK"/>
          <w:bCs/>
          <w:sz w:val="28"/>
          <w:szCs w:val="28"/>
          <w:u w:val="single"/>
        </w:rPr>
        <w:t xml:space="preserve">                                                        </w:t>
      </w:r>
    </w:p>
    <w:p w14:paraId="16145650">
      <w:pPr>
        <w:keepNext w:val="0"/>
        <w:keepLines w:val="0"/>
        <w:pageBreakBefore w:val="0"/>
        <w:kinsoku/>
        <w:wordWrap/>
        <w:overflowPunct/>
        <w:topLinePunct w:val="0"/>
        <w:bidi w:val="0"/>
        <w:adjustRightInd w:val="0"/>
        <w:snapToGrid w:val="0"/>
        <w:spacing w:line="400" w:lineRule="exact"/>
        <w:ind w:firstLine="560" w:firstLineChars="200"/>
        <w:textAlignment w:val="auto"/>
        <w:rPr>
          <w:rFonts w:ascii="宋体" w:hAnsi="宋体" w:cs="宋体"/>
          <w:sz w:val="28"/>
          <w:szCs w:val="28"/>
          <w:u w:val="single"/>
        </w:rPr>
      </w:pPr>
      <w:r>
        <w:rPr>
          <w:rFonts w:hint="eastAsia" w:ascii="方正仿宋_GBK" w:hAnsi="方正仿宋_GBK" w:eastAsia="方正仿宋_GBK" w:cs="方正仿宋_GBK"/>
          <w:bCs/>
          <w:sz w:val="28"/>
          <w:szCs w:val="28"/>
        </w:rPr>
        <w:t>（5）风险处置措施和替代方案：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p>
    <w:p w14:paraId="5BAD2D3F">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4.</w:t>
      </w:r>
      <w:r>
        <w:rPr>
          <w:rFonts w:hint="eastAsia" w:ascii="方正仿宋_GBK" w:hAnsi="方正仿宋_GBK" w:eastAsia="方正仿宋_GBK" w:cs="方正仿宋_GBK"/>
          <w:b/>
          <w:sz w:val="28"/>
          <w:szCs w:val="28"/>
        </w:rPr>
        <w:t>合同验收</w:t>
      </w:r>
    </w:p>
    <w:p w14:paraId="6B4CEE7B">
      <w:pPr>
        <w:keepNext w:val="0"/>
        <w:keepLines w:val="0"/>
        <w:pageBreakBefore w:val="0"/>
        <w:numPr>
          <w:ilvl w:val="0"/>
          <w:numId w:val="0"/>
        </w:numPr>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lang w:val="en-US" w:eastAsia="zh-CN"/>
        </w:rPr>
        <w:t>1</w:t>
      </w:r>
      <w:r>
        <w:rPr>
          <w:rFonts w:hint="eastAsia" w:ascii="方正仿宋_GBK" w:hAnsi="方正仿宋_GBK" w:eastAsia="方正仿宋_GBK" w:cs="方正仿宋_GBK"/>
          <w:bCs/>
          <w:sz w:val="28"/>
          <w:szCs w:val="28"/>
          <w:lang w:eastAsia="zh-CN"/>
        </w:rPr>
        <w:t>）</w:t>
      </w:r>
      <w:r>
        <w:rPr>
          <w:rFonts w:hint="eastAsia" w:ascii="方正仿宋_GBK" w:hAnsi="方正仿宋_GBK" w:eastAsia="方正仿宋_GBK" w:cs="方正仿宋_GBK"/>
          <w:bCs/>
          <w:sz w:val="28"/>
          <w:szCs w:val="28"/>
        </w:rPr>
        <w:t>验收组织方式：</w:t>
      </w: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bCs/>
          <w:sz w:val="28"/>
          <w:szCs w:val="28"/>
        </w:rPr>
        <w:t xml:space="preserve">自行组织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委托第三方组织</w:t>
      </w:r>
    </w:p>
    <w:p w14:paraId="3800D04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验收主体：</w:t>
      </w:r>
      <w:r>
        <w:rPr>
          <w:rFonts w:hint="eastAsia" w:ascii="方正仿宋_GBK" w:hAnsi="方正仿宋_GBK" w:eastAsia="方正仿宋_GBK" w:cs="方正仿宋_GBK"/>
          <w:sz w:val="28"/>
          <w:szCs w:val="28"/>
          <w:u w:val="single"/>
          <w:lang w:eastAsia="zh-CN"/>
        </w:rPr>
        <w:t>江苏省体育局水上运动管理中心</w:t>
      </w:r>
    </w:p>
    <w:p w14:paraId="110082A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是否邀请本项目的其他供应商参加验收：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14D3339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是否邀请专家参加验收：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3404A53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是否邀请服务对象参加验收：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008F726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是否邀请第三方检测机构参加验收：</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586B8CE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是否进行抽查检测：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363B3A7E">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是否存在破坏性检测：</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是，</w:t>
      </w:r>
      <w:r>
        <w:rPr>
          <w:rFonts w:hint="eastAsia" w:ascii="方正仿宋_GBK" w:hAnsi="方正仿宋_GBK" w:eastAsia="方正仿宋_GBK" w:cs="方正仿宋_GBK"/>
          <w:bCs/>
          <w:sz w:val="28"/>
          <w:szCs w:val="28"/>
          <w:u w:val="single"/>
        </w:rPr>
        <w:t>（应明确对被破坏的检测产品的处理方式）</w:t>
      </w:r>
    </w:p>
    <w:p w14:paraId="7615BA7D">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sym w:font="Wingdings" w:char="00FE"/>
      </w:r>
      <w:r>
        <w:rPr>
          <w:rFonts w:hint="eastAsia" w:ascii="方正仿宋_GBK" w:hAnsi="方正仿宋_GBK" w:eastAsia="方正仿宋_GBK" w:cs="方正仿宋_GBK"/>
          <w:bCs/>
          <w:sz w:val="28"/>
          <w:szCs w:val="28"/>
        </w:rPr>
        <w:t>否</w:t>
      </w:r>
    </w:p>
    <w:p w14:paraId="00564C8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无</w:t>
      </w:r>
      <w:r>
        <w:rPr>
          <w:rFonts w:hint="eastAsia" w:ascii="方正仿宋_GBK" w:hAnsi="方正仿宋_GBK" w:eastAsia="方正仿宋_GBK" w:cs="方正仿宋_GBK"/>
          <w:bCs/>
          <w:sz w:val="28"/>
          <w:szCs w:val="28"/>
          <w:u w:val="single"/>
        </w:rPr>
        <w:t xml:space="preserve">      </w:t>
      </w:r>
    </w:p>
    <w:p w14:paraId="7C0FA59B">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p>
    <w:p w14:paraId="5E929577">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（3）履约验收方式：</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一次性验收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/分项验收的工作安排</w:t>
      </w:r>
      <w:r>
        <w:rPr>
          <w:rFonts w:hint="eastAsia" w:ascii="方正仿宋_GBK" w:hAnsi="方正仿宋_GBK" w:eastAsia="方正仿宋_GBK" w:cs="方正仿宋_GBK"/>
          <w:bCs/>
          <w:sz w:val="28"/>
          <w:szCs w:val="28"/>
          <w:u w:val="single"/>
        </w:rPr>
        <w:t xml:space="preserve">）  </w:t>
      </w:r>
    </w:p>
    <w:p w14:paraId="0C47922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（4）履约验收程序：</w:t>
      </w:r>
      <w:r>
        <w:rPr>
          <w:rFonts w:hint="eastAsia" w:ascii="方正仿宋_GBK" w:hAnsi="方正仿宋_GBK" w:eastAsia="方正仿宋_GBK" w:cs="方正仿宋_GBK"/>
          <w:bCs/>
          <w:sz w:val="28"/>
          <w:szCs w:val="28"/>
          <w:u w:val="single"/>
        </w:rPr>
        <w:t xml:space="preserve">                                         </w:t>
      </w:r>
    </w:p>
    <w:p w14:paraId="15475C08">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（5）履约验收的内容：</w:t>
      </w:r>
      <w:r>
        <w:rPr>
          <w:rFonts w:hint="eastAsia" w:ascii="方正仿宋_GBK" w:hAnsi="方正仿宋_GBK" w:eastAsia="方正仿宋_GBK" w:cs="方正仿宋_GBK"/>
          <w:bCs/>
          <w:sz w:val="28"/>
          <w:szCs w:val="28"/>
          <w:u w:val="single"/>
        </w:rPr>
        <w:t xml:space="preserve"> （应当包括每一项技术和商务要求的履约情况）                                      </w:t>
      </w:r>
    </w:p>
    <w:p w14:paraId="1B8A7F10">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（6）履约验收标准：</w:t>
      </w:r>
      <w:r>
        <w:rPr>
          <w:rFonts w:hint="eastAsia" w:ascii="方正仿宋_GBK" w:hAnsi="方正仿宋_GBK" w:eastAsia="方正仿宋_GBK" w:cs="方正仿宋_GBK"/>
          <w:bCs/>
          <w:sz w:val="28"/>
          <w:szCs w:val="28"/>
          <w:u w:val="single"/>
        </w:rPr>
        <w:t xml:space="preserve">                                         </w:t>
      </w:r>
    </w:p>
    <w:p w14:paraId="0059645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（7）是否以采购活动中供应商提供的样品作为参考：</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sym w:font="Wingdings" w:char="00A8"/>
      </w:r>
      <w:r>
        <w:rPr>
          <w:rFonts w:hint="eastAsia" w:ascii="方正仿宋_GBK" w:hAnsi="方正仿宋_GBK" w:eastAsia="方正仿宋_GBK" w:cs="方正仿宋_GBK"/>
          <w:bCs/>
          <w:sz w:val="28"/>
          <w:szCs w:val="28"/>
        </w:rPr>
        <w:t>否</w:t>
      </w:r>
    </w:p>
    <w:p w14:paraId="15684502">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（8）履约验收其他事项：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lang w:val="en-US" w:eastAsia="zh-CN"/>
        </w:rPr>
        <w:t>\</w:t>
      </w:r>
      <w:r>
        <w:rPr>
          <w:rFonts w:hint="eastAsia" w:ascii="方正仿宋_GBK" w:hAnsi="方正仿宋_GBK" w:eastAsia="方正仿宋_GBK" w:cs="方正仿宋_GBK"/>
          <w:bCs/>
          <w:sz w:val="28"/>
          <w:szCs w:val="28"/>
          <w:u w:val="single"/>
        </w:rPr>
        <w:t xml:space="preserve">         </w:t>
      </w:r>
    </w:p>
    <w:p w14:paraId="68FB7E74">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5.</w:t>
      </w:r>
      <w:r>
        <w:rPr>
          <w:rFonts w:hint="eastAsia" w:ascii="方正仿宋_GBK" w:hAnsi="方正仿宋_GBK" w:eastAsia="方正仿宋_GBK" w:cs="方正仿宋_GBK"/>
          <w:b/>
          <w:sz w:val="28"/>
          <w:szCs w:val="28"/>
        </w:rPr>
        <w:t>组成合同的文件</w:t>
      </w:r>
    </w:p>
    <w:p w14:paraId="78B1B85C">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本协议书与下列文件一起构成合同文件，如下述文件之间有任何抵触、矛盾或歧义，应按以下顺序解释：</w:t>
      </w:r>
    </w:p>
    <w:p w14:paraId="0D786426">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（1）政府采购合同协议书及其变更、补充协议</w:t>
      </w:r>
    </w:p>
    <w:p w14:paraId="77A55365">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（2）政府采购合同专用条款</w:t>
      </w:r>
    </w:p>
    <w:p w14:paraId="56C31DC9">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（3）政府采购合同通用条款</w:t>
      </w:r>
    </w:p>
    <w:p w14:paraId="76FD587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（4）中标（成交）通知书</w:t>
      </w:r>
    </w:p>
    <w:p w14:paraId="77299CF4">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（5）投标（响应）文件</w:t>
      </w:r>
    </w:p>
    <w:p w14:paraId="7044D611">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（6）采购文件</w:t>
      </w:r>
    </w:p>
    <w:p w14:paraId="3325272F">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（7）有关技术文件，图纸</w:t>
      </w:r>
    </w:p>
    <w:p w14:paraId="4786342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kern w:val="2"/>
          <w:sz w:val="28"/>
          <w:szCs w:val="28"/>
        </w:rPr>
      </w:pPr>
      <w:r>
        <w:rPr>
          <w:rFonts w:hint="eastAsia" w:ascii="方正仿宋_GBK" w:hAnsi="方正仿宋_GBK" w:eastAsia="方正仿宋_GBK" w:cs="方正仿宋_GBK"/>
          <w:sz w:val="28"/>
          <w:szCs w:val="28"/>
        </w:rPr>
        <w:t>（8）</w:t>
      </w:r>
      <w:r>
        <w:rPr>
          <w:rFonts w:hint="eastAsia" w:ascii="方正仿宋_GBK" w:hAnsi="方正仿宋_GBK" w:eastAsia="方正仿宋_GBK" w:cs="方正仿宋_GBK"/>
          <w:color w:val="000000"/>
          <w:kern w:val="2"/>
          <w:sz w:val="28"/>
          <w:szCs w:val="28"/>
        </w:rPr>
        <w:t>国家法律、行政法规和规章制度规定或合同约定的作为合同组成部分的其他文件</w:t>
      </w:r>
    </w:p>
    <w:p w14:paraId="51A38368">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6.</w:t>
      </w:r>
      <w:r>
        <w:rPr>
          <w:rFonts w:hint="eastAsia" w:ascii="方正仿宋_GBK" w:hAnsi="方正仿宋_GBK" w:eastAsia="方正仿宋_GBK" w:cs="方正仿宋_GBK"/>
          <w:b/>
          <w:sz w:val="28"/>
          <w:szCs w:val="28"/>
        </w:rPr>
        <w:t>合同生效</w:t>
      </w:r>
    </w:p>
    <w:p w14:paraId="5B704D13">
      <w:pPr>
        <w:keepNext w:val="0"/>
        <w:keepLines w:val="0"/>
        <w:pageBreakBefore w:val="0"/>
        <w:kinsoku/>
        <w:wordWrap/>
        <w:overflowPunct/>
        <w:topLinePunct w:val="0"/>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生效。</w:t>
      </w:r>
    </w:p>
    <w:p w14:paraId="5B078964">
      <w:pPr>
        <w:keepNext w:val="0"/>
        <w:keepLines w:val="0"/>
        <w:pageBreakBefore w:val="0"/>
        <w:numPr>
          <w:ilvl w:val="0"/>
          <w:numId w:val="0"/>
        </w:numPr>
        <w:kinsoku/>
        <w:wordWrap/>
        <w:overflowPunct/>
        <w:topLinePunct w:val="0"/>
        <w:bidi w:val="0"/>
        <w:adjustRightInd w:val="0"/>
        <w:snapToGrid w:val="0"/>
        <w:spacing w:line="400" w:lineRule="exact"/>
        <w:ind w:firstLine="562" w:firstLineChars="200"/>
        <w:textAlignment w:val="auto"/>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7.</w:t>
      </w:r>
      <w:r>
        <w:rPr>
          <w:rFonts w:hint="eastAsia" w:ascii="方正仿宋_GBK" w:hAnsi="方正仿宋_GBK" w:eastAsia="方正仿宋_GBK" w:cs="方正仿宋_GBK"/>
          <w:b/>
          <w:sz w:val="28"/>
          <w:szCs w:val="28"/>
        </w:rPr>
        <w:t>合同份数</w:t>
      </w:r>
    </w:p>
    <w:p w14:paraId="0E888589">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份，均具有同等法律效力。</w:t>
      </w:r>
    </w:p>
    <w:p w14:paraId="359B6493">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日</w:t>
      </w:r>
    </w:p>
    <w:p w14:paraId="59BA01E6">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合同订立地点：</w:t>
      </w:r>
      <w:r>
        <w:rPr>
          <w:rFonts w:hint="eastAsia" w:ascii="方正仿宋_GBK" w:hAnsi="方正仿宋_GBK" w:eastAsia="方正仿宋_GBK" w:cs="方正仿宋_GBK"/>
          <w:sz w:val="28"/>
          <w:szCs w:val="28"/>
          <w:u w:val="single"/>
        </w:rPr>
        <w:t xml:space="preserve">                           </w:t>
      </w:r>
    </w:p>
    <w:p w14:paraId="7797902A">
      <w:pPr>
        <w:keepNext w:val="0"/>
        <w:keepLines w:val="0"/>
        <w:pageBreakBefore w:val="0"/>
        <w:widowControl w:val="0"/>
        <w:kinsoku/>
        <w:wordWrap/>
        <w:overflowPunct/>
        <w:topLinePunct w:val="0"/>
        <w:autoSpaceDE/>
        <w:autoSpaceDN/>
        <w:bidi w:val="0"/>
        <w:adjustRightInd w:val="0"/>
        <w:snapToGrid w:val="0"/>
        <w:spacing w:line="400" w:lineRule="exact"/>
        <w:ind w:firstLine="560" w:firstLineChars="200"/>
        <w:textAlignment w:val="auto"/>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p>
    <w:p w14:paraId="3B523397">
      <w:pPr>
        <w:pStyle w:val="318"/>
        <w:pageBreakBefore w:val="0"/>
        <w:kinsoku/>
        <w:wordWrap/>
        <w:overflowPunct/>
        <w:topLinePunct w:val="0"/>
        <w:bidi w:val="0"/>
        <w:spacing w:line="400" w:lineRule="exact"/>
        <w:textAlignment w:val="auto"/>
        <w:rPr>
          <w:sz w:val="28"/>
          <w:szCs w:val="28"/>
          <w:lang w:eastAsia="zh-CN"/>
        </w:rPr>
      </w:pPr>
    </w:p>
    <w:tbl>
      <w:tblPr>
        <w:tblStyle w:val="3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032"/>
        <w:gridCol w:w="3010"/>
        <w:gridCol w:w="1706"/>
        <w:gridCol w:w="2286"/>
      </w:tblGrid>
      <w:tr w14:paraId="440771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791" w:type="pct"/>
            <w:gridSpan w:val="2"/>
            <w:tcBorders>
              <w:bottom w:val="single" w:color="auto" w:sz="2" w:space="0"/>
              <w:right w:val="single" w:color="auto" w:sz="2" w:space="0"/>
            </w:tcBorders>
            <w:noWrap w:val="0"/>
            <w:vAlign w:val="center"/>
          </w:tcPr>
          <w:p w14:paraId="63C2CB7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甲方（采购人、受采购人委托签订合同的单位或采购文件约定的合同甲方）</w:t>
            </w:r>
          </w:p>
        </w:tc>
        <w:tc>
          <w:tcPr>
            <w:tcW w:w="2208" w:type="pct"/>
            <w:gridSpan w:val="2"/>
            <w:tcBorders>
              <w:left w:val="single" w:color="auto" w:sz="2" w:space="0"/>
              <w:bottom w:val="single" w:color="auto" w:sz="2" w:space="0"/>
            </w:tcBorders>
            <w:noWrap w:val="0"/>
            <w:vAlign w:val="center"/>
          </w:tcPr>
          <w:p w14:paraId="6B40982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乙方（供应商）</w:t>
            </w:r>
          </w:p>
        </w:tc>
      </w:tr>
      <w:tr w14:paraId="1865B11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1C650B8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单位名称（公章或合同章）</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3181758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7669BB4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单位名称（公章或合同章）</w:t>
            </w:r>
          </w:p>
        </w:tc>
        <w:tc>
          <w:tcPr>
            <w:tcW w:w="1264" w:type="pct"/>
            <w:tcBorders>
              <w:top w:val="single" w:color="auto" w:sz="2" w:space="0"/>
              <w:left w:val="single" w:color="auto" w:sz="2" w:space="0"/>
              <w:bottom w:val="single" w:color="auto" w:sz="2" w:space="0"/>
            </w:tcBorders>
            <w:noWrap w:val="0"/>
            <w:vAlign w:val="center"/>
          </w:tcPr>
          <w:p w14:paraId="70716487">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7A7314A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2AD937DA">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p w14:paraId="1A5CB93A">
            <w:pPr>
              <w:pageBreakBefore w:val="0"/>
              <w:kinsoku/>
              <w:wordWrap/>
              <w:overflowPunct/>
              <w:topLinePunct w:val="0"/>
              <w:bidi w:val="0"/>
              <w:adjustRightInd w:val="0"/>
              <w:snapToGrid w:val="0"/>
              <w:spacing w:line="400" w:lineRule="exact"/>
              <w:ind w:firstLine="134" w:firstLineChars="48"/>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或其委托代理人（签章）</w:t>
            </w:r>
          </w:p>
        </w:tc>
        <w:tc>
          <w:tcPr>
            <w:tcW w:w="1666" w:type="pct"/>
            <w:vMerge w:val="restart"/>
            <w:tcBorders>
              <w:top w:val="single" w:color="auto" w:sz="2" w:space="0"/>
              <w:left w:val="single" w:color="auto" w:sz="2" w:space="0"/>
              <w:right w:val="single" w:color="auto" w:sz="2" w:space="0"/>
            </w:tcBorders>
            <w:noWrap w:val="0"/>
            <w:vAlign w:val="center"/>
          </w:tcPr>
          <w:p w14:paraId="0A9772F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right w:val="single" w:color="auto" w:sz="2" w:space="0"/>
            </w:tcBorders>
            <w:noWrap w:val="0"/>
            <w:vAlign w:val="center"/>
          </w:tcPr>
          <w:p w14:paraId="1C73FFB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法定代表人</w:t>
            </w:r>
          </w:p>
          <w:p w14:paraId="5AC1E835">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或其委托代理人（签章）</w:t>
            </w:r>
          </w:p>
        </w:tc>
        <w:tc>
          <w:tcPr>
            <w:tcW w:w="1264" w:type="pct"/>
            <w:tcBorders>
              <w:top w:val="single" w:color="auto" w:sz="2" w:space="0"/>
              <w:left w:val="single" w:color="auto" w:sz="2" w:space="0"/>
              <w:bottom w:val="single" w:color="auto" w:sz="2" w:space="0"/>
            </w:tcBorders>
            <w:noWrap w:val="0"/>
            <w:vAlign w:val="center"/>
          </w:tcPr>
          <w:p w14:paraId="24114E9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r>
      <w:tr w14:paraId="7053D54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3F63988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vMerge w:val="continue"/>
            <w:tcBorders>
              <w:left w:val="single" w:color="auto" w:sz="2" w:space="0"/>
              <w:bottom w:val="single" w:color="auto" w:sz="2" w:space="0"/>
              <w:right w:val="single" w:color="auto" w:sz="2" w:space="0"/>
            </w:tcBorders>
            <w:noWrap w:val="0"/>
            <w:vAlign w:val="center"/>
          </w:tcPr>
          <w:p w14:paraId="56EDC5B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4C62679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拥有者性别</w:t>
            </w:r>
          </w:p>
        </w:tc>
        <w:tc>
          <w:tcPr>
            <w:tcW w:w="1264" w:type="pct"/>
            <w:tcBorders>
              <w:top w:val="single" w:color="auto" w:sz="2" w:space="0"/>
              <w:left w:val="single" w:color="auto" w:sz="2" w:space="0"/>
              <w:bottom w:val="single" w:color="auto" w:sz="2" w:space="0"/>
            </w:tcBorders>
            <w:noWrap w:val="0"/>
            <w:vAlign w:val="center"/>
          </w:tcPr>
          <w:p w14:paraId="2E7FA43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A3605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846ECE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住  所</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5B12D29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884E69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住  所</w:t>
            </w:r>
          </w:p>
        </w:tc>
        <w:tc>
          <w:tcPr>
            <w:tcW w:w="1264" w:type="pct"/>
            <w:tcBorders>
              <w:top w:val="single" w:color="auto" w:sz="2" w:space="0"/>
              <w:left w:val="single" w:color="auto" w:sz="2" w:space="0"/>
              <w:bottom w:val="single" w:color="auto" w:sz="2" w:space="0"/>
            </w:tcBorders>
            <w:noWrap w:val="0"/>
            <w:vAlign w:val="center"/>
          </w:tcPr>
          <w:p w14:paraId="1459735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6DA5185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4CA837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 系 人</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09A82AA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0F2E1A4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 系 人</w:t>
            </w:r>
          </w:p>
        </w:tc>
        <w:tc>
          <w:tcPr>
            <w:tcW w:w="1264" w:type="pct"/>
            <w:tcBorders>
              <w:top w:val="single" w:color="auto" w:sz="2" w:space="0"/>
              <w:left w:val="single" w:color="auto" w:sz="2" w:space="0"/>
              <w:bottom w:val="single" w:color="auto" w:sz="2" w:space="0"/>
            </w:tcBorders>
            <w:noWrap w:val="0"/>
            <w:vAlign w:val="center"/>
          </w:tcPr>
          <w:p w14:paraId="624FE08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2618094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0CEE133D">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6AB90420">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F76B02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联系电话</w:t>
            </w:r>
          </w:p>
        </w:tc>
        <w:tc>
          <w:tcPr>
            <w:tcW w:w="1264" w:type="pct"/>
            <w:tcBorders>
              <w:top w:val="single" w:color="auto" w:sz="2" w:space="0"/>
              <w:left w:val="single" w:color="auto" w:sz="2" w:space="0"/>
              <w:bottom w:val="single" w:color="auto" w:sz="2" w:space="0"/>
            </w:tcBorders>
            <w:noWrap w:val="0"/>
            <w:vAlign w:val="center"/>
          </w:tcPr>
          <w:p w14:paraId="23B9214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674AB4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932681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通信地址</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2D9E0AD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1B0D1EE7">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通信地址</w:t>
            </w:r>
          </w:p>
        </w:tc>
        <w:tc>
          <w:tcPr>
            <w:tcW w:w="1264" w:type="pct"/>
            <w:tcBorders>
              <w:top w:val="single" w:color="auto" w:sz="2" w:space="0"/>
              <w:left w:val="single" w:color="auto" w:sz="2" w:space="0"/>
              <w:bottom w:val="single" w:color="auto" w:sz="2" w:space="0"/>
            </w:tcBorders>
            <w:noWrap w:val="0"/>
            <w:vAlign w:val="center"/>
          </w:tcPr>
          <w:p w14:paraId="2F2DB1D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CD542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0D112D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邮政编码</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1CF81D7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2F637C4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邮政编码</w:t>
            </w:r>
          </w:p>
        </w:tc>
        <w:tc>
          <w:tcPr>
            <w:tcW w:w="1264" w:type="pct"/>
            <w:tcBorders>
              <w:top w:val="single" w:color="auto" w:sz="2" w:space="0"/>
              <w:left w:val="single" w:color="auto" w:sz="2" w:space="0"/>
              <w:bottom w:val="single" w:color="auto" w:sz="2" w:space="0"/>
            </w:tcBorders>
            <w:noWrap w:val="0"/>
            <w:vAlign w:val="center"/>
          </w:tcPr>
          <w:p w14:paraId="2A07176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174973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2A4BA64">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电子邮箱</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78E0158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5E53341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电子邮箱</w:t>
            </w:r>
          </w:p>
        </w:tc>
        <w:tc>
          <w:tcPr>
            <w:tcW w:w="1264" w:type="pct"/>
            <w:tcBorders>
              <w:top w:val="single" w:color="auto" w:sz="2" w:space="0"/>
              <w:left w:val="single" w:color="auto" w:sz="2" w:space="0"/>
              <w:bottom w:val="single" w:color="auto" w:sz="2" w:space="0"/>
            </w:tcBorders>
            <w:noWrap w:val="0"/>
            <w:vAlign w:val="center"/>
          </w:tcPr>
          <w:p w14:paraId="3ADDEB7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0E33C31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D4CC22F">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统一社会信用代码</w:t>
            </w:r>
          </w:p>
        </w:tc>
        <w:tc>
          <w:tcPr>
            <w:tcW w:w="1666" w:type="pct"/>
            <w:tcBorders>
              <w:top w:val="single" w:color="auto" w:sz="2" w:space="0"/>
              <w:left w:val="single" w:color="auto" w:sz="2" w:space="0"/>
              <w:bottom w:val="single" w:color="auto" w:sz="2" w:space="0"/>
              <w:right w:val="single" w:color="auto" w:sz="2" w:space="0"/>
            </w:tcBorders>
            <w:noWrap w:val="0"/>
            <w:vAlign w:val="center"/>
          </w:tcPr>
          <w:p w14:paraId="59DB4272">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782B9C48">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统一社会信用代码</w:t>
            </w:r>
          </w:p>
        </w:tc>
        <w:tc>
          <w:tcPr>
            <w:tcW w:w="1264" w:type="pct"/>
            <w:tcBorders>
              <w:top w:val="single" w:color="auto" w:sz="2" w:space="0"/>
              <w:left w:val="single" w:color="auto" w:sz="2" w:space="0"/>
              <w:bottom w:val="single" w:color="auto" w:sz="2" w:space="0"/>
            </w:tcBorders>
            <w:noWrap w:val="0"/>
            <w:vAlign w:val="center"/>
          </w:tcPr>
          <w:p w14:paraId="7B3AB33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79F9687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20CF4E9">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120426DB">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47E417FA">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开户名称</w:t>
            </w:r>
          </w:p>
        </w:tc>
        <w:tc>
          <w:tcPr>
            <w:tcW w:w="1264" w:type="pct"/>
            <w:tcBorders>
              <w:top w:val="single" w:color="auto" w:sz="2" w:space="0"/>
              <w:left w:val="single" w:color="auto" w:sz="2" w:space="0"/>
              <w:bottom w:val="single" w:color="auto" w:sz="2" w:space="0"/>
            </w:tcBorders>
            <w:noWrap w:val="0"/>
            <w:vAlign w:val="center"/>
          </w:tcPr>
          <w:p w14:paraId="0ABE723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20965D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545A4C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3AE5FA6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6F98F42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开户银行</w:t>
            </w:r>
          </w:p>
        </w:tc>
        <w:tc>
          <w:tcPr>
            <w:tcW w:w="1264" w:type="pct"/>
            <w:tcBorders>
              <w:top w:val="single" w:color="auto" w:sz="2" w:space="0"/>
              <w:left w:val="single" w:color="auto" w:sz="2" w:space="0"/>
              <w:bottom w:val="single" w:color="auto" w:sz="2" w:space="0"/>
            </w:tcBorders>
            <w:noWrap w:val="0"/>
            <w:vAlign w:val="center"/>
          </w:tcPr>
          <w:p w14:paraId="543C458C">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2DA85E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1162DDC6">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1666" w:type="pct"/>
            <w:tcBorders>
              <w:top w:val="single" w:color="auto" w:sz="2" w:space="0"/>
              <w:left w:val="single" w:color="auto" w:sz="2" w:space="0"/>
              <w:bottom w:val="single" w:color="auto" w:sz="2" w:space="0"/>
              <w:right w:val="single" w:color="auto" w:sz="2" w:space="0"/>
            </w:tcBorders>
            <w:noWrap w:val="0"/>
            <w:vAlign w:val="center"/>
          </w:tcPr>
          <w:p w14:paraId="0E999E11">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944" w:type="pct"/>
            <w:tcBorders>
              <w:top w:val="single" w:color="auto" w:sz="2" w:space="0"/>
              <w:left w:val="single" w:color="auto" w:sz="2" w:space="0"/>
              <w:bottom w:val="single" w:color="auto" w:sz="2" w:space="0"/>
              <w:right w:val="single" w:color="auto" w:sz="2" w:space="0"/>
            </w:tcBorders>
            <w:noWrap w:val="0"/>
            <w:vAlign w:val="center"/>
          </w:tcPr>
          <w:p w14:paraId="3D687E4E">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银行账号</w:t>
            </w:r>
          </w:p>
        </w:tc>
        <w:tc>
          <w:tcPr>
            <w:tcW w:w="1264" w:type="pct"/>
            <w:tcBorders>
              <w:top w:val="single" w:color="auto" w:sz="2" w:space="0"/>
              <w:left w:val="single" w:color="auto" w:sz="2" w:space="0"/>
              <w:bottom w:val="single" w:color="auto" w:sz="2" w:space="0"/>
            </w:tcBorders>
            <w:noWrap w:val="0"/>
            <w:vAlign w:val="center"/>
          </w:tcPr>
          <w:p w14:paraId="5F4C0833">
            <w:pPr>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pacing w:val="20"/>
                <w:sz w:val="28"/>
                <w:szCs w:val="28"/>
              </w:rPr>
            </w:pPr>
          </w:p>
        </w:tc>
      </w:tr>
      <w:tr w14:paraId="46F0B60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06CDD1DD">
            <w:pPr>
              <w:pStyle w:val="16"/>
              <w:pageBreakBefore w:val="0"/>
              <w:kinsoku/>
              <w:wordWrap/>
              <w:overflowPunct/>
              <w:topLinePunct w:val="0"/>
              <w:bidi w:val="0"/>
              <w:adjustRightInd w:val="0"/>
              <w:snapToGrid w:val="0"/>
              <w:spacing w:before="156" w:beforeLines="50" w:after="0" w:line="400" w:lineRule="exact"/>
              <w:ind w:left="0" w:leftChars="0"/>
              <w:jc w:val="left"/>
              <w:textAlignment w:val="auto"/>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注：涉及联合体或其他合同主体的信息应按上表格式加列。</w:t>
            </w:r>
          </w:p>
        </w:tc>
      </w:tr>
    </w:tbl>
    <w:p w14:paraId="340DD242">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黑体" w:eastAsia="黑体"/>
          <w:sz w:val="28"/>
          <w:szCs w:val="28"/>
        </w:rPr>
      </w:pPr>
      <w:r>
        <w:rPr>
          <w:rFonts w:ascii="宋体" w:hAnsi="宋体"/>
          <w:sz w:val="28"/>
          <w:szCs w:val="28"/>
          <w:u w:val="single"/>
        </w:rPr>
        <w:br w:type="page"/>
      </w:r>
      <w:r>
        <w:rPr>
          <w:rFonts w:hint="eastAsia" w:ascii="黑体" w:hAnsi="黑体" w:eastAsia="黑体" w:cs="Arial"/>
          <w:b w:val="0"/>
          <w:bCs w:val="0"/>
          <w:sz w:val="28"/>
          <w:szCs w:val="28"/>
        </w:rPr>
        <w:t>第二节 政府采购合同通用条款</w:t>
      </w:r>
    </w:p>
    <w:p w14:paraId="24B0A1C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 定义</w:t>
      </w:r>
    </w:p>
    <w:p w14:paraId="2578917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1.1合同当事人</w:t>
      </w:r>
    </w:p>
    <w:p w14:paraId="79BDE21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（1）采购人（以下称甲方）是指使用财政性资金，通过政府采购方式向供应商购买货物及其相关服务的国家机关、事业单位、团体组织。</w:t>
      </w:r>
    </w:p>
    <w:p w14:paraId="456CBFD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（2）供应商（以下称乙方）是指参加政府采购活动并且中标（成交），向采购人提供合同约定的货物及其相关服务的法人、非法人组织或者自然人。</w:t>
      </w:r>
    </w:p>
    <w:p w14:paraId="6457D59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（3）其他合同主体是指除采购人和供应商以外，依法参与合同缔结或履行，享有权利、承担义务的合同当事人。</w:t>
      </w:r>
    </w:p>
    <w:p w14:paraId="3416A36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1.2本合同下列术语应解释为：</w:t>
      </w:r>
    </w:p>
    <w:p w14:paraId="4C3D845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7810B0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（2）“合同价款”系指根据本合同规定乙方在全面履行合同义务后甲方应支付给乙方的价款。</w:t>
      </w:r>
    </w:p>
    <w:p w14:paraId="199756A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技术资料和材料等。</w:t>
      </w:r>
    </w:p>
    <w:p w14:paraId="4044ADD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（4）“相关服务”系指根据合同规定，乙方应提供的与货物有关的技术、管理和</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义务。</w:t>
      </w:r>
    </w:p>
    <w:p w14:paraId="7B9D4F9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（5）“分包”系指中标（成交）供应商按采购文件、投标（响应）文件的规定，根据分包意向协议，将中标（成交）项目中的部分履约内容，分给具有相应资质条件的供应商履行合同的行为。</w:t>
      </w:r>
    </w:p>
    <w:p w14:paraId="4583BA9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p>
    <w:p w14:paraId="23916BF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（7）其他术语解释，见【政府采购合同专用条款】。</w:t>
      </w:r>
    </w:p>
    <w:p w14:paraId="3E757E1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合同标的及金额</w:t>
      </w:r>
    </w:p>
    <w:p w14:paraId="6261FE4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其他</w:t>
      </w:r>
      <w:r>
        <w:rPr>
          <w:rFonts w:hint="eastAsia" w:ascii="方正仿宋_GBK" w:hAnsi="方正仿宋_GBK" w:eastAsia="方正仿宋_GBK" w:cs="方正仿宋_GBK"/>
          <w:sz w:val="28"/>
          <w:szCs w:val="28"/>
        </w:rPr>
        <w:t>任何费用。</w:t>
      </w:r>
    </w:p>
    <w:p w14:paraId="2B44CDE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 履行合同的时间、地点和方式</w:t>
      </w:r>
    </w:p>
    <w:p w14:paraId="718E6B7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3.1 乙方应当在约定的时间、地点，按照约定方式履行合同。</w:t>
      </w:r>
    </w:p>
    <w:p w14:paraId="491149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 甲方的权利和义务</w:t>
      </w:r>
    </w:p>
    <w:p w14:paraId="4FDB596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4.1 签署合同后，甲方应确定项目负责人（或项目联系人），负责与本合同有关的事务。甲方有权对乙方的履约行为进行检查，并及时确认乙方提交的事项。甲方应当配合乙方完成相关项目实施工作。</w:t>
      </w:r>
    </w:p>
    <w:p w14:paraId="0D8C845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4.2 甲方有权要求乙方按时提交各阶段有关安排计划，并有权定期核对乙方提供货物数量、规格、质量等内容。甲方有权督促乙方工作并要求乙方更换不符合要求的货物。</w:t>
      </w:r>
    </w:p>
    <w:p w14:paraId="0D05209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4.3 甲方有权要求乙方对缺陷部分予以修复，并按合同约定享有货物保修及其他合同约定的权利。</w:t>
      </w:r>
    </w:p>
    <w:p w14:paraId="03DCF54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4.4 甲方应当按照合同约定及时对交付的货物进行验收，未在【政府采购合同专用条款】约定的期限内对乙方履约提出任何异议或者向乙方作出任何说明的，视为验收通过。</w:t>
      </w:r>
    </w:p>
    <w:p w14:paraId="7B715A3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4.5 甲方应当根据合同约定及时向乙方支付合同价款，不得以内部人员变更、履行内部付款流程等为由，拒绝或迟延支付。</w:t>
      </w:r>
    </w:p>
    <w:p w14:paraId="5E6B97A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4.6 国家法律法规规定及【政府采购合同专用条款】约定应由甲方承担的其他义务和责任。</w:t>
      </w:r>
    </w:p>
    <w:p w14:paraId="2D1724D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 乙方的权利和义务</w:t>
      </w:r>
    </w:p>
    <w:p w14:paraId="00AFF4F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5.1 签署合同后，乙方应确定项目负责人（或项目联系人），负责与本合同有关的事务。</w:t>
      </w:r>
    </w:p>
    <w:p w14:paraId="48EE979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7170FAC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5.3乙方有权根据合同约定向甲方收取合同价款。</w:t>
      </w:r>
    </w:p>
    <w:p w14:paraId="468F184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5.4国家法律法规规定及【政府采购合同专用条款】约定应由乙方承担的其他义务和责任。</w:t>
      </w:r>
    </w:p>
    <w:p w14:paraId="2716ECEE">
      <w:pPr>
        <w:pStyle w:val="317"/>
        <w:keepNext w:val="0"/>
        <w:keepLines w:val="0"/>
        <w:pageBreakBefore w:val="0"/>
        <w:numPr>
          <w:ilvl w:val="0"/>
          <w:numId w:val="6"/>
        </w:numPr>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合同履行</w:t>
      </w:r>
    </w:p>
    <w:p w14:paraId="6E2E08A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6.1 甲乙双方应当按照【政府采购合同专用条款】约定顺序履行合同义务；如果没有先后顺序的，应当同时履行。</w:t>
      </w:r>
    </w:p>
    <w:p w14:paraId="709A139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6.2 甲乙双方按照合同约定顺序履行合同义务时，应当先履行一方未履行的，后履行一方有权拒绝其履行请求。先履行一方履行不符合约定的，后履行一方有权拒绝其相应的履行请求。</w:t>
      </w:r>
    </w:p>
    <w:p w14:paraId="040CBB5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 货物包装、运输、保险和交付要求</w:t>
      </w:r>
    </w:p>
    <w:p w14:paraId="601AAE9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7.1 本合同涉及商品包装、快递包装的，除【政府采购合同专用条款】另有约定外，包装应适应远距离运输、防潮、防震、防锈和防野蛮装卸等要求，确保货物安全无损地运抵【政府采购合同专用条款】约定的指定现场。</w:t>
      </w:r>
    </w:p>
    <w:p w14:paraId="2DFE7C8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7.2 除【政府采购合同专用条款】另有约定外，乙方负责办理将货物运抵本合同规定的交货地点，并装卸、交付至甲方的一切运输事项，相关费用应包含在合同价款中。</w:t>
      </w:r>
    </w:p>
    <w:p w14:paraId="64C7620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7.3 货物保险要求按【政府采购合同专用条款】规定执行。</w:t>
      </w:r>
    </w:p>
    <w:p w14:paraId="3C87031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B4D79C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7.5 乙方在运输到达之前应提前通知甲方，并提示货物运输装卸的注意事项，甲方配合乙方做好货物的接收工作。</w:t>
      </w:r>
    </w:p>
    <w:p w14:paraId="205E9F6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7.6 如因包装、运输问题导致货物损毁、丢失或者品质下降，甲方有权要求降价、换货、拒收部分或整批货物，由此产生的费用和损失，均由乙方承担。</w:t>
      </w:r>
    </w:p>
    <w:p w14:paraId="0AA0818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 质量标准和保证</w:t>
      </w:r>
    </w:p>
    <w:p w14:paraId="56CAE8A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8.1 质量标准</w:t>
      </w:r>
    </w:p>
    <w:p w14:paraId="408A836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312AA0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（2）采用中华人民共和国法定计量单位。</w:t>
      </w:r>
    </w:p>
    <w:p w14:paraId="096BE76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（3）乙方所提供的货物应符合国家有关安全、环保、卫生的规定。</w:t>
      </w:r>
    </w:p>
    <w:p w14:paraId="2CED6C6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（4）乙方应向甲方提交所提供货物的技术文件，包括相应的中文技术文件，如：产品目录、图纸、操作手册、使用说明、维护手册或服务指南等。上述文件应包装好随货物一同发运。</w:t>
      </w:r>
    </w:p>
    <w:p w14:paraId="3A4FE4E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8.2 保证</w:t>
      </w:r>
    </w:p>
    <w:p w14:paraId="4E2FF7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59154E3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（2）在质量保证期内所发现的缺陷，甲方应尽快以书面形式通知乙方。</w:t>
      </w:r>
    </w:p>
    <w:p w14:paraId="45DA7ED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（3）乙方收到通知后，应在【政府采购合同专用条款】规定的响应时间内以合理的速度免费维修或更换有缺陷的货物或部件。</w:t>
      </w:r>
    </w:p>
    <w:p w14:paraId="53455BF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（4）在质量保证期内，如果货物的质量或规格与合同不符，或证实货物是有缺陷的，包括潜在的缺陷或使用不符合要求的材料等，甲方可以根据本合同第15.1条规定以书面形式追究乙方的违约责任。</w:t>
      </w:r>
    </w:p>
    <w:p w14:paraId="32F71421">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（5）乙方在约定的时间内未能弥补缺陷，甲方可采取必要的补救措施，但其风险和费用将由乙方承担，甲方根据合同约定对乙方行使的其他权利不受影响。</w:t>
      </w:r>
    </w:p>
    <w:p w14:paraId="13288D7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 权利瑕疵担保</w:t>
      </w:r>
    </w:p>
    <w:p w14:paraId="31B8FC0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9.1 乙方保证对其出售的货物享有合法的权利。</w:t>
      </w:r>
    </w:p>
    <w:p w14:paraId="6ED44D3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9.2 乙方保证在交付的货物上不存在抵押权等担保物权。</w:t>
      </w:r>
    </w:p>
    <w:p w14:paraId="42580E0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9.3 如甲方使用上述货物构成对第三人侵权的，则由乙方承担全部责任。</w:t>
      </w:r>
    </w:p>
    <w:p w14:paraId="4A1F152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 知识产权保护</w:t>
      </w:r>
    </w:p>
    <w:p w14:paraId="3461305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2BA53BF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 保密义务</w:t>
      </w:r>
    </w:p>
    <w:p w14:paraId="458B247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p>
    <w:p w14:paraId="3F9F238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 合同价款支付</w:t>
      </w:r>
    </w:p>
    <w:p w14:paraId="476BD94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12.1 合同价款支付按照国库集中支付制度及财政管理相关规定执行。</w:t>
      </w:r>
    </w:p>
    <w:p w14:paraId="2CF816A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6F51D53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 履约保证金</w:t>
      </w:r>
    </w:p>
    <w:p w14:paraId="6EDDD96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13.1 乙方应当以支票、汇票、本票或者金融机构、担保机构出具的保函等非现金形式提交。</w:t>
      </w:r>
    </w:p>
    <w:p w14:paraId="6C4978E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p>
    <w:p w14:paraId="501593D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13.3 甲方在项目通过验收后按照【政府采购合同专用条款】规定的时间内将履约保证金退还乙方；逾期退还的，乙方可要求甲方支付违约金，违约金按照【政府采购合同专用条款】规定支付。</w:t>
      </w:r>
    </w:p>
    <w:p w14:paraId="460C70F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 售后服务</w:t>
      </w:r>
    </w:p>
    <w:p w14:paraId="030D7A2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14.1 除项目不涉及或采购活动中明确约定无须承担外，乙方还应提供下列服务：</w:t>
      </w:r>
    </w:p>
    <w:p w14:paraId="759C187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（1）货物的现场移动、安装、调试、启动监督及技术支持；</w:t>
      </w:r>
    </w:p>
    <w:p w14:paraId="3CBB8E7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（2）提供货物组装和维修所需的专用工具和辅助材料；</w:t>
      </w:r>
    </w:p>
    <w:p w14:paraId="0066C95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（3）在【政府采购合同专用条款】约定的期限内对所有的货物实施运行监督、维修，但前提条件是该服务并不能免除乙方在质量保证期内所承担的义务；</w:t>
      </w:r>
    </w:p>
    <w:p w14:paraId="7502E53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（4）在制造商所在地或指定现场就货物的安装、启动、运营、维护、废弃处置等对甲方操作人员进行培训；</w:t>
      </w:r>
    </w:p>
    <w:p w14:paraId="6C7D0A6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（5）依照法律、行政法规的规定或者按照【政府采购合同专用条款】约定，货物在有效使用年限届满后应予回收的，乙方负有自行或者委托第三人对货物予以回收的义务；</w:t>
      </w:r>
    </w:p>
    <w:p w14:paraId="16E7BD7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（6）【政府采购合同专用条款】规定由乙方提供的其他服务。</w:t>
      </w:r>
    </w:p>
    <w:p w14:paraId="3DEB600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14.2 乙方提供的售后服务的费用已包含在合同价款中，甲方不再另行支付。</w:t>
      </w:r>
    </w:p>
    <w:p w14:paraId="02C75C74">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违约责任</w:t>
      </w:r>
    </w:p>
    <w:p w14:paraId="0FF0A90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15.1质量瑕疵的违约责任</w:t>
      </w:r>
    </w:p>
    <w:p w14:paraId="33CEDFD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乙方提供的产品不符合合同约定的质量标准或存在产品质量缺陷，甲方有权要求乙方根据【政府采购合同专用条款】要求及时修理、重作、更换，并承担由此给甲方造成的损失。</w:t>
      </w:r>
    </w:p>
    <w:p w14:paraId="679EEF2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15.2 迟延交货的违约责任</w:t>
      </w:r>
    </w:p>
    <w:p w14:paraId="3F85DC3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A3D688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p>
    <w:p w14:paraId="573EBAB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15.3 迟延支付的违约责任</w:t>
      </w:r>
    </w:p>
    <w:p w14:paraId="0C62445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甲方存在迟延支付乙方合同款项的，应当承担【政府采购合同专用条款】规定的逾期付款利息。</w:t>
      </w:r>
    </w:p>
    <w:p w14:paraId="55FECF2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15.4其他违约责任根据项目实际需要按【政府采购合同专用条款】规定执行。</w:t>
      </w:r>
    </w:p>
    <w:p w14:paraId="12BCC668">
      <w:pPr>
        <w:pStyle w:val="317"/>
        <w:keepNext w:val="0"/>
        <w:keepLines w:val="0"/>
        <w:pageBreakBefore w:val="0"/>
        <w:widowControl/>
        <w:numPr>
          <w:ilvl w:val="0"/>
          <w:numId w:val="7"/>
        </w:numPr>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合同变更、中止与终止</w:t>
      </w:r>
    </w:p>
    <w:p w14:paraId="6BC96E6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16.1合同的变更</w:t>
      </w:r>
    </w:p>
    <w:p w14:paraId="057FC52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政府采购合同履行中，在不改变合同其他条款的前提下，甲方可以在合同价款10%的范围内追加与合同标的相同的货物，并就此与乙方协商一致后签订补充协议。</w:t>
      </w:r>
    </w:p>
    <w:p w14:paraId="09D760EC">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16.2合同的中止</w:t>
      </w:r>
    </w:p>
    <w:p w14:paraId="4E638AD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（1）合同履行过程中因供应商就采购文件、采购过程或结果提起投诉的，甲方认为有必要的，可以中止合同的履行。</w:t>
      </w:r>
    </w:p>
    <w:p w14:paraId="08E34C8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8547AA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（3）乙方分立、合并或者变更住所的，应当及时以书面形式告知甲方。乙方没有及时告知甲方，致使合同履行发生困难的，甲方可以中止合同履行并要求乙方承担由此给甲方造成的损失。</w:t>
      </w:r>
    </w:p>
    <w:p w14:paraId="21EB6FC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（4）甲方不得以行政区划调整、政府换届、机构或者职能调整以及相关责任人更替为由中止合同。</w:t>
      </w:r>
    </w:p>
    <w:p w14:paraId="41A4FA3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16.3合同的终止</w:t>
      </w:r>
    </w:p>
    <w:p w14:paraId="607F529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（1）合同因有效期限届满而终止；</w:t>
      </w:r>
    </w:p>
    <w:p w14:paraId="5A851D5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（2）乙方未按合同约定履行，构成根本性违约的，甲方有权终止合同，并追究乙方的违约责任。</w:t>
      </w:r>
    </w:p>
    <w:p w14:paraId="15732E0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16.4 涉及国家利益、社会公共利益的情形</w:t>
      </w:r>
    </w:p>
    <w:p w14:paraId="127C4882">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政府采购合同继续履行将损害国家利益和社会公共利益的，双方当事人应当变更、中止或者终止合同。有过错的一方应当承担赔偿责任，双方都有过错的，各自承担相应的责任。</w:t>
      </w:r>
    </w:p>
    <w:p w14:paraId="766FADBF">
      <w:pPr>
        <w:pStyle w:val="317"/>
        <w:keepNext w:val="0"/>
        <w:keepLines w:val="0"/>
        <w:pageBreakBefore w:val="0"/>
        <w:numPr>
          <w:ilvl w:val="0"/>
          <w:numId w:val="8"/>
        </w:numPr>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合同分包</w:t>
      </w:r>
    </w:p>
    <w:p w14:paraId="2BD2FF5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17.1 乙方不得将合同转包给其他供应商。涉及合同分包的，乙方应根据采购文件和投标（响应）文件规定进行合同分包。</w:t>
      </w:r>
    </w:p>
    <w:p w14:paraId="1171351A">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17.2 乙方执行政府采购政策向中小企业依法分包的，乙方应当按采购文件和投标（响应）文件签订分包意向协议，分包意向协议属于本合同组成部分。</w:t>
      </w:r>
    </w:p>
    <w:p w14:paraId="2A42540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 不可抗力</w:t>
      </w:r>
    </w:p>
    <w:p w14:paraId="65C8E5C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18.1 不可抗力是指合同双方不能预见、不能避免且不能克服的客观情况。</w:t>
      </w:r>
    </w:p>
    <w:p w14:paraId="69E357D6">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18.2 任何一方对由于不可抗力造成的部分或全部不能履行合同不承担违约责任。但迟延履行后发生不可抗力的，不能免除责任。</w:t>
      </w:r>
    </w:p>
    <w:p w14:paraId="4C92340F">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8DEDA6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 解决争议的方法</w:t>
      </w:r>
    </w:p>
    <w:p w14:paraId="3D53BC3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19.1 因本合同及合同有关事项发生的争议，由甲乙双方友好协商解决。协商不成时，可以向有关组织申请调解。合同一方或双方不愿调解或调解不成的，可以通过仲裁或诉讼的方式解决争议。</w:t>
      </w:r>
    </w:p>
    <w:p w14:paraId="610439A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p>
    <w:p w14:paraId="2E0F938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19.3 如甲乙双方有争议的事项不影响合同其他部分的履行，在争议解决期间，合同其他部分应当继续履行。</w:t>
      </w:r>
    </w:p>
    <w:p w14:paraId="2587B043">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 政府采购政策</w:t>
      </w:r>
    </w:p>
    <w:p w14:paraId="4249345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本合同应当按照规定执行政府采购政策。</w:t>
      </w:r>
    </w:p>
    <w:p w14:paraId="664F3B7D">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未按规定要求执行政府采购政策造成损失的</w:t>
      </w:r>
      <w:r>
        <w:rPr>
          <w:rFonts w:hint="eastAsia" w:ascii="方正仿宋_GBK" w:hAnsi="方正仿宋_GBK" w:eastAsia="方正仿宋_GBK" w:cs="方正仿宋_GBK"/>
          <w:sz w:val="28"/>
          <w:szCs w:val="28"/>
        </w:rPr>
        <w:t>，有过错的一方应当承担赔偿责任，双方都有过错的，各自承担相应的责任。</w:t>
      </w:r>
    </w:p>
    <w:p w14:paraId="424AD63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663F9F9">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 法律适用</w:t>
      </w:r>
    </w:p>
    <w:p w14:paraId="4E32586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21.1 本合同的订立、生效、解释、履行及与本合同有关的争议解决，均适用法律、行政法规。</w:t>
      </w:r>
    </w:p>
    <w:p w14:paraId="2C4BE960">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21.2 本合同条款与法律、行政法规的强制性规定不一致的，双方当事人应按照法律、行政法规的强制性规定修改本合同的相关条款。</w:t>
      </w:r>
    </w:p>
    <w:p w14:paraId="67903087">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 通知</w:t>
      </w:r>
    </w:p>
    <w:p w14:paraId="37C0124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22.1 本合同任何一方向对方发出的通知、信件、数据电文等，应当发送至本合同第一部分《政府采购合同协议书》所约定的通讯地址、联系人、联系电话或电子邮箱。</w:t>
      </w:r>
    </w:p>
    <w:p w14:paraId="39376408">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22.2 一方当事人变更名称、住所、联系人、联系电话或电子邮箱等信息的，应当在变更后3日内及时书面通知对方，对方实际收到变更通知前的送达仍为有效送达。</w:t>
      </w:r>
    </w:p>
    <w:p w14:paraId="2C10C98E">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22.3本合同一方给另一方的通知均应采用书面形式，传真或快递送到本合同中规定的对方的地址和办理签收手续。</w:t>
      </w:r>
    </w:p>
    <w:p w14:paraId="18516FC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22.4通知以送达之日或通知书中规定的生效之日起生效，两者中以较迟之日为准。</w:t>
      </w:r>
    </w:p>
    <w:p w14:paraId="6D084A3C">
      <w:pPr>
        <w:pStyle w:val="317"/>
        <w:keepNext w:val="0"/>
        <w:keepLines w:val="0"/>
        <w:pageBreakBefore w:val="0"/>
        <w:widowControl/>
        <w:numPr>
          <w:ilvl w:val="0"/>
          <w:numId w:val="0"/>
        </w:numPr>
        <w:kinsoku/>
        <w:wordWrap/>
        <w:overflowPunct/>
        <w:topLinePunct w:val="0"/>
        <w:autoSpaceDE w:val="0"/>
        <w:autoSpaceDN w:val="0"/>
        <w:bidi w:val="0"/>
        <w:adjustRightInd w:val="0"/>
        <w:snapToGrid/>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合同未尽事项</w:t>
      </w:r>
    </w:p>
    <w:p w14:paraId="7B55C77B">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23.1合同未尽事项见【政府采购合同专用条款】。</w:t>
      </w:r>
    </w:p>
    <w:p w14:paraId="6E7C5955">
      <w:pPr>
        <w:pStyle w:val="317"/>
        <w:keepNext w:val="0"/>
        <w:keepLines w:val="0"/>
        <w:pageBreakBefore w:val="0"/>
        <w:kinsoku/>
        <w:wordWrap/>
        <w:overflowPunct/>
        <w:topLinePunct w:val="0"/>
        <w:bidi w:val="0"/>
        <w:adjustRightInd w:val="0"/>
        <w:spacing w:line="400" w:lineRule="exact"/>
        <w:ind w:firstLine="560" w:firstLineChars="200"/>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23.2合同附件与合同正文具有同等的法律效力。</w:t>
      </w:r>
    </w:p>
    <w:p w14:paraId="4EC020CF">
      <w:pPr>
        <w:pStyle w:val="3"/>
        <w:keepNext/>
        <w:keepLines/>
        <w:pageBreakBefore w:val="0"/>
        <w:widowControl w:val="0"/>
        <w:kinsoku/>
        <w:wordWrap/>
        <w:overflowPunct/>
        <w:topLinePunct w:val="0"/>
        <w:autoSpaceDE/>
        <w:autoSpaceDN/>
        <w:bidi w:val="0"/>
        <w:adjustRightInd w:val="0"/>
        <w:snapToGrid w:val="0"/>
        <w:spacing w:line="400" w:lineRule="exact"/>
        <w:jc w:val="center"/>
        <w:textAlignment w:val="auto"/>
        <w:rPr>
          <w:rFonts w:ascii="黑体" w:hAnsi="华文中宋" w:eastAsia="黑体"/>
          <w:b w:val="0"/>
          <w:bCs w:val="0"/>
          <w:sz w:val="28"/>
          <w:szCs w:val="28"/>
        </w:rPr>
      </w:pPr>
      <w:r>
        <w:rPr>
          <w:rFonts w:hint="eastAsia" w:ascii="黑体" w:hAnsi="华文中宋" w:eastAsia="黑体"/>
          <w:sz w:val="28"/>
          <w:szCs w:val="28"/>
        </w:rPr>
        <w:br w:type="page"/>
      </w:r>
      <w:r>
        <w:rPr>
          <w:rFonts w:hint="eastAsia" w:ascii="黑体" w:hAnsi="黑体" w:eastAsia="黑体" w:cs="Arial"/>
          <w:b w:val="0"/>
          <w:bCs w:val="0"/>
          <w:sz w:val="28"/>
          <w:szCs w:val="28"/>
        </w:rPr>
        <w:t>第三节 政府采购合同专用条款</w:t>
      </w: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39"/>
        <w:gridCol w:w="3115"/>
        <w:gridCol w:w="3065"/>
      </w:tblGrid>
      <w:tr w14:paraId="4D0B36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0909696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45198C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第1.2（6）项</w:t>
            </w:r>
          </w:p>
        </w:tc>
        <w:tc>
          <w:tcPr>
            <w:tcW w:w="3115" w:type="dxa"/>
            <w:noWrap w:val="0"/>
            <w:vAlign w:val="center"/>
          </w:tcPr>
          <w:p w14:paraId="50D3A85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联合体具体要求</w:t>
            </w:r>
          </w:p>
        </w:tc>
        <w:tc>
          <w:tcPr>
            <w:tcW w:w="3065" w:type="dxa"/>
            <w:noWrap w:val="0"/>
            <w:vAlign w:val="center"/>
          </w:tcPr>
          <w:p w14:paraId="11C85383">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33A98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2339" w:type="dxa"/>
            <w:noWrap w:val="0"/>
            <w:vAlign w:val="center"/>
          </w:tcPr>
          <w:p w14:paraId="64C9C97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65C630A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第1.2（7）项</w:t>
            </w:r>
          </w:p>
        </w:tc>
        <w:tc>
          <w:tcPr>
            <w:tcW w:w="3115" w:type="dxa"/>
            <w:noWrap w:val="0"/>
            <w:vAlign w:val="center"/>
          </w:tcPr>
          <w:p w14:paraId="2DD8F6F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其他术语解释</w:t>
            </w:r>
          </w:p>
        </w:tc>
        <w:tc>
          <w:tcPr>
            <w:tcW w:w="3065" w:type="dxa"/>
            <w:noWrap w:val="0"/>
            <w:vAlign w:val="center"/>
          </w:tcPr>
          <w:p w14:paraId="3EC4CD8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A130A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8100E9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01CCB7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第4.4款</w:t>
            </w:r>
          </w:p>
        </w:tc>
        <w:tc>
          <w:tcPr>
            <w:tcW w:w="3115" w:type="dxa"/>
            <w:noWrap w:val="0"/>
            <w:vAlign w:val="center"/>
          </w:tcPr>
          <w:p w14:paraId="7B473713">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履约验收中甲方提出异议或作出说明的期限</w:t>
            </w:r>
          </w:p>
        </w:tc>
        <w:tc>
          <w:tcPr>
            <w:tcW w:w="3065" w:type="dxa"/>
            <w:noWrap w:val="0"/>
            <w:vAlign w:val="center"/>
          </w:tcPr>
          <w:p w14:paraId="3F5E26B5">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2748DC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98550A0">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5C30E1F">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第4.6款</w:t>
            </w:r>
          </w:p>
        </w:tc>
        <w:tc>
          <w:tcPr>
            <w:tcW w:w="3115" w:type="dxa"/>
            <w:noWrap w:val="0"/>
            <w:vAlign w:val="center"/>
          </w:tcPr>
          <w:p w14:paraId="57C0781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约定甲方承担的其他义务和责任</w:t>
            </w:r>
          </w:p>
        </w:tc>
        <w:tc>
          <w:tcPr>
            <w:tcW w:w="3065" w:type="dxa"/>
            <w:noWrap w:val="0"/>
            <w:vAlign w:val="center"/>
          </w:tcPr>
          <w:p w14:paraId="52BDD33E">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B4694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535DBE3F">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5C1088E">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第5.4款</w:t>
            </w:r>
          </w:p>
        </w:tc>
        <w:tc>
          <w:tcPr>
            <w:tcW w:w="3115" w:type="dxa"/>
            <w:noWrap w:val="0"/>
            <w:vAlign w:val="center"/>
          </w:tcPr>
          <w:p w14:paraId="565D933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约定乙方承担的其他义务和责任</w:t>
            </w:r>
          </w:p>
        </w:tc>
        <w:tc>
          <w:tcPr>
            <w:tcW w:w="3065" w:type="dxa"/>
            <w:noWrap w:val="0"/>
            <w:vAlign w:val="center"/>
          </w:tcPr>
          <w:p w14:paraId="0DF5F41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CDC8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420EB5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61302B4">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第6.1款</w:t>
            </w:r>
          </w:p>
        </w:tc>
        <w:tc>
          <w:tcPr>
            <w:tcW w:w="3115" w:type="dxa"/>
            <w:noWrap w:val="0"/>
            <w:vAlign w:val="center"/>
          </w:tcPr>
          <w:p w14:paraId="650398D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履行合同义务的顺序</w:t>
            </w:r>
          </w:p>
        </w:tc>
        <w:tc>
          <w:tcPr>
            <w:tcW w:w="3065" w:type="dxa"/>
            <w:noWrap w:val="0"/>
            <w:vAlign w:val="center"/>
          </w:tcPr>
          <w:p w14:paraId="67CEE69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42346D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restart"/>
            <w:noWrap w:val="0"/>
            <w:vAlign w:val="center"/>
          </w:tcPr>
          <w:p w14:paraId="337337B6">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98B82C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第7.1款</w:t>
            </w:r>
          </w:p>
        </w:tc>
        <w:tc>
          <w:tcPr>
            <w:tcW w:w="3115" w:type="dxa"/>
            <w:noWrap w:val="0"/>
            <w:vAlign w:val="center"/>
          </w:tcPr>
          <w:p w14:paraId="3F0ED3F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包装特殊要求</w:t>
            </w:r>
          </w:p>
        </w:tc>
        <w:tc>
          <w:tcPr>
            <w:tcW w:w="3065" w:type="dxa"/>
            <w:noWrap w:val="0"/>
            <w:vAlign w:val="center"/>
          </w:tcPr>
          <w:p w14:paraId="38155045">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173A2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vMerge w:val="continue"/>
            <w:noWrap w:val="0"/>
            <w:vAlign w:val="center"/>
          </w:tcPr>
          <w:p w14:paraId="0FE264C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p>
        </w:tc>
        <w:tc>
          <w:tcPr>
            <w:tcW w:w="3115" w:type="dxa"/>
            <w:noWrap w:val="0"/>
            <w:vAlign w:val="center"/>
          </w:tcPr>
          <w:p w14:paraId="5824BE1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指定现场</w:t>
            </w:r>
          </w:p>
        </w:tc>
        <w:tc>
          <w:tcPr>
            <w:tcW w:w="3065" w:type="dxa"/>
            <w:noWrap w:val="0"/>
            <w:vAlign w:val="center"/>
          </w:tcPr>
          <w:p w14:paraId="1E066429">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3127DD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2339" w:type="dxa"/>
            <w:noWrap w:val="0"/>
            <w:vAlign w:val="center"/>
          </w:tcPr>
          <w:p w14:paraId="594AA62B">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A4C49F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第7.2款</w:t>
            </w:r>
          </w:p>
        </w:tc>
        <w:tc>
          <w:tcPr>
            <w:tcW w:w="3115" w:type="dxa"/>
            <w:noWrap w:val="0"/>
            <w:vAlign w:val="center"/>
          </w:tcPr>
          <w:p w14:paraId="2765265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运输特殊要求</w:t>
            </w:r>
          </w:p>
        </w:tc>
        <w:tc>
          <w:tcPr>
            <w:tcW w:w="3065" w:type="dxa"/>
            <w:noWrap w:val="0"/>
            <w:vAlign w:val="center"/>
          </w:tcPr>
          <w:p w14:paraId="66733AE1">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157BA9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2339" w:type="dxa"/>
            <w:noWrap w:val="0"/>
            <w:vAlign w:val="center"/>
          </w:tcPr>
          <w:p w14:paraId="07C0985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D236E4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第7.3款</w:t>
            </w:r>
          </w:p>
        </w:tc>
        <w:tc>
          <w:tcPr>
            <w:tcW w:w="3115" w:type="dxa"/>
            <w:noWrap w:val="0"/>
            <w:vAlign w:val="center"/>
          </w:tcPr>
          <w:p w14:paraId="71E77A0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保险要求</w:t>
            </w:r>
          </w:p>
        </w:tc>
        <w:tc>
          <w:tcPr>
            <w:tcW w:w="3065" w:type="dxa"/>
            <w:noWrap w:val="0"/>
            <w:vAlign w:val="center"/>
          </w:tcPr>
          <w:p w14:paraId="7E45FF17">
            <w:pPr>
              <w:keepNext w:val="0"/>
              <w:keepLines w:val="0"/>
              <w:pageBreakBefore w:val="0"/>
              <w:kinsoku/>
              <w:wordWrap/>
              <w:overflowPunct/>
              <w:topLinePunct w:val="0"/>
              <w:bidi w:val="0"/>
              <w:spacing w:line="400" w:lineRule="exact"/>
              <w:textAlignment w:val="auto"/>
              <w:rPr>
                <w:rFonts w:hint="eastAsia" w:ascii="方正仿宋_GBK" w:hAnsi="方正仿宋_GBK" w:eastAsia="方正仿宋_GBK" w:cs="方正仿宋_GBK"/>
                <w:sz w:val="28"/>
                <w:szCs w:val="28"/>
              </w:rPr>
            </w:pPr>
          </w:p>
        </w:tc>
      </w:tr>
      <w:tr w14:paraId="55B5F95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0EDDE8A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105887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第8.2（1）项</w:t>
            </w:r>
          </w:p>
        </w:tc>
        <w:tc>
          <w:tcPr>
            <w:tcW w:w="3115" w:type="dxa"/>
            <w:noWrap w:val="0"/>
            <w:vAlign w:val="center"/>
          </w:tcPr>
          <w:p w14:paraId="65F1EA1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质量保证期</w:t>
            </w:r>
          </w:p>
        </w:tc>
        <w:tc>
          <w:tcPr>
            <w:tcW w:w="3065" w:type="dxa"/>
            <w:noWrap w:val="0"/>
            <w:vAlign w:val="center"/>
          </w:tcPr>
          <w:p w14:paraId="1DAFD7BA">
            <w:pPr>
              <w:keepNext w:val="0"/>
              <w:keepLines w:val="0"/>
              <w:pageBreakBefore w:val="0"/>
              <w:kinsoku/>
              <w:wordWrap/>
              <w:overflowPunct/>
              <w:topLinePunct w:val="0"/>
              <w:autoSpaceDE w:val="0"/>
              <w:autoSpaceDN w:val="0"/>
              <w:bidi w:val="0"/>
              <w:adjustRightInd w:val="0"/>
              <w:snapToGrid w:val="0"/>
              <w:spacing w:line="400" w:lineRule="exact"/>
              <w:ind w:firstLine="560" w:firstLineChars="200"/>
              <w:jc w:val="left"/>
              <w:textAlignment w:val="auto"/>
              <w:rPr>
                <w:rFonts w:hint="eastAsia" w:ascii="方正仿宋_GBK" w:hAnsi="方正仿宋_GBK" w:eastAsia="方正仿宋_GBK" w:cs="方正仿宋_GBK"/>
                <w:sz w:val="28"/>
                <w:szCs w:val="28"/>
              </w:rPr>
            </w:pPr>
          </w:p>
        </w:tc>
      </w:tr>
      <w:tr w14:paraId="1FF2A9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279C747B">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B0B956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第8.2（3）项</w:t>
            </w:r>
          </w:p>
        </w:tc>
        <w:tc>
          <w:tcPr>
            <w:tcW w:w="3115" w:type="dxa"/>
            <w:noWrap w:val="0"/>
            <w:vAlign w:val="center"/>
          </w:tcPr>
          <w:p w14:paraId="16E20DA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货物质量缺陷</w:t>
            </w:r>
          </w:p>
          <w:p w14:paraId="43E0F3F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响应时间</w:t>
            </w:r>
          </w:p>
        </w:tc>
        <w:tc>
          <w:tcPr>
            <w:tcW w:w="3065" w:type="dxa"/>
            <w:noWrap w:val="0"/>
            <w:vAlign w:val="center"/>
          </w:tcPr>
          <w:p w14:paraId="6914A8BC">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BED0D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67730EDF">
            <w:pPr>
              <w:keepNext w:val="0"/>
              <w:keepLines w:val="0"/>
              <w:pageBreakBefore w:val="0"/>
              <w:kinsoku/>
              <w:wordWrap/>
              <w:overflowPunct/>
              <w:topLinePunct w:val="0"/>
              <w:bidi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45CEEF85">
            <w:pPr>
              <w:pStyle w:val="317"/>
              <w:keepNext w:val="0"/>
              <w:keepLines w:val="0"/>
              <w:pageBreakBefore w:val="0"/>
              <w:kinsoku/>
              <w:wordWrap/>
              <w:overflowPunct/>
              <w:topLinePunct w:val="0"/>
              <w:bidi w:val="0"/>
              <w:spacing w:line="400" w:lineRule="exact"/>
              <w:ind w:firstLine="0" w:firstLineChars="0"/>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第11.1款</w:t>
            </w:r>
          </w:p>
        </w:tc>
        <w:tc>
          <w:tcPr>
            <w:tcW w:w="3115" w:type="dxa"/>
            <w:noWrap w:val="0"/>
            <w:vAlign w:val="center"/>
          </w:tcPr>
          <w:p w14:paraId="5E709DE3">
            <w:pPr>
              <w:keepNext w:val="0"/>
              <w:keepLines w:val="0"/>
              <w:pageBreakBefore w:val="0"/>
              <w:kinsoku/>
              <w:wordWrap/>
              <w:overflowPunct/>
              <w:topLinePunct w:val="0"/>
              <w:bidi w:val="0"/>
              <w:adjustRightInd w:val="0"/>
              <w:snapToGrid w:val="0"/>
              <w:spacing w:line="400" w:lineRule="exac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其他应当保密的信息</w:t>
            </w:r>
          </w:p>
        </w:tc>
        <w:tc>
          <w:tcPr>
            <w:tcW w:w="3065" w:type="dxa"/>
            <w:noWrap w:val="0"/>
            <w:vAlign w:val="center"/>
          </w:tcPr>
          <w:p w14:paraId="2DFC3AC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65EEEDC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noWrap w:val="0"/>
            <w:vAlign w:val="center"/>
          </w:tcPr>
          <w:p w14:paraId="1902B3B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4942B6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第12.2款</w:t>
            </w:r>
          </w:p>
        </w:tc>
        <w:tc>
          <w:tcPr>
            <w:tcW w:w="3115" w:type="dxa"/>
            <w:noWrap w:val="0"/>
            <w:vAlign w:val="center"/>
          </w:tcPr>
          <w:p w14:paraId="407EA330">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合同价款支付时间</w:t>
            </w:r>
          </w:p>
        </w:tc>
        <w:tc>
          <w:tcPr>
            <w:tcW w:w="3065" w:type="dxa"/>
            <w:noWrap w:val="0"/>
            <w:vAlign w:val="center"/>
          </w:tcPr>
          <w:p w14:paraId="7477C40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5DECC9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2339" w:type="dxa"/>
            <w:noWrap w:val="0"/>
            <w:vAlign w:val="center"/>
          </w:tcPr>
          <w:p w14:paraId="31697C48">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28EFE40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第13.2款</w:t>
            </w:r>
          </w:p>
        </w:tc>
        <w:tc>
          <w:tcPr>
            <w:tcW w:w="3115" w:type="dxa"/>
            <w:noWrap w:val="0"/>
            <w:vAlign w:val="center"/>
          </w:tcPr>
          <w:p w14:paraId="4A0F202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履约保证金不予退还的情形</w:t>
            </w:r>
          </w:p>
        </w:tc>
        <w:tc>
          <w:tcPr>
            <w:tcW w:w="3065" w:type="dxa"/>
            <w:noWrap w:val="0"/>
            <w:vAlign w:val="center"/>
          </w:tcPr>
          <w:p w14:paraId="2D1CAF4B">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2543C2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112C3159">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AA0F36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第13.3款</w:t>
            </w:r>
          </w:p>
        </w:tc>
        <w:tc>
          <w:tcPr>
            <w:tcW w:w="3115" w:type="dxa"/>
            <w:noWrap w:val="0"/>
            <w:vAlign w:val="center"/>
          </w:tcPr>
          <w:p w14:paraId="37722F7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履约保证金退还时间及逾期退还的违约金</w:t>
            </w:r>
          </w:p>
        </w:tc>
        <w:tc>
          <w:tcPr>
            <w:tcW w:w="3065" w:type="dxa"/>
            <w:noWrap w:val="0"/>
            <w:vAlign w:val="center"/>
          </w:tcPr>
          <w:p w14:paraId="4DDEB3BF">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DFE918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noWrap w:val="0"/>
            <w:vAlign w:val="center"/>
          </w:tcPr>
          <w:p w14:paraId="060EE547">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B4494CC">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第14.1（3）项</w:t>
            </w:r>
          </w:p>
        </w:tc>
        <w:tc>
          <w:tcPr>
            <w:tcW w:w="3115" w:type="dxa"/>
            <w:noWrap w:val="0"/>
            <w:vAlign w:val="center"/>
          </w:tcPr>
          <w:p w14:paraId="3933E0B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运行监督、维修期限</w:t>
            </w:r>
          </w:p>
        </w:tc>
        <w:tc>
          <w:tcPr>
            <w:tcW w:w="3065" w:type="dxa"/>
            <w:noWrap w:val="0"/>
            <w:vAlign w:val="center"/>
          </w:tcPr>
          <w:p w14:paraId="6BA1EE01">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976E94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2339" w:type="dxa"/>
            <w:noWrap w:val="0"/>
            <w:vAlign w:val="center"/>
          </w:tcPr>
          <w:p w14:paraId="1FAE707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5EE1DE2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第14.1（5）项</w:t>
            </w:r>
          </w:p>
        </w:tc>
        <w:tc>
          <w:tcPr>
            <w:tcW w:w="3115" w:type="dxa"/>
            <w:noWrap w:val="0"/>
            <w:vAlign w:val="center"/>
          </w:tcPr>
          <w:p w14:paraId="2E69F80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货物回收的约定</w:t>
            </w:r>
          </w:p>
        </w:tc>
        <w:tc>
          <w:tcPr>
            <w:tcW w:w="3065" w:type="dxa"/>
            <w:noWrap w:val="0"/>
            <w:vAlign w:val="center"/>
          </w:tcPr>
          <w:p w14:paraId="4A4B2AC6">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481D8C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44E35A2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106FBB80">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第14.1（6）项</w:t>
            </w:r>
          </w:p>
        </w:tc>
        <w:tc>
          <w:tcPr>
            <w:tcW w:w="3115" w:type="dxa"/>
            <w:noWrap w:val="0"/>
            <w:vAlign w:val="center"/>
          </w:tcPr>
          <w:p w14:paraId="40AAE5F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乙方提供的其他服务</w:t>
            </w:r>
          </w:p>
        </w:tc>
        <w:tc>
          <w:tcPr>
            <w:tcW w:w="3065" w:type="dxa"/>
            <w:noWrap w:val="0"/>
            <w:vAlign w:val="center"/>
          </w:tcPr>
          <w:p w14:paraId="7CE0AB9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316F01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065DAC3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E74A7D4">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第15.1款</w:t>
            </w:r>
          </w:p>
        </w:tc>
        <w:tc>
          <w:tcPr>
            <w:tcW w:w="3115" w:type="dxa"/>
            <w:noWrap w:val="0"/>
            <w:vAlign w:val="center"/>
          </w:tcPr>
          <w:p w14:paraId="501F5F6D">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修理、重作、更换相关具体规定</w:t>
            </w:r>
          </w:p>
        </w:tc>
        <w:tc>
          <w:tcPr>
            <w:tcW w:w="3065" w:type="dxa"/>
            <w:noWrap w:val="0"/>
            <w:vAlign w:val="center"/>
          </w:tcPr>
          <w:p w14:paraId="06A4ABE0">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r w14:paraId="1C12F7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E97DD11">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2EAF8D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第15.2（2）项</w:t>
            </w:r>
          </w:p>
        </w:tc>
        <w:tc>
          <w:tcPr>
            <w:tcW w:w="3115" w:type="dxa"/>
            <w:noWrap w:val="0"/>
            <w:vAlign w:val="center"/>
          </w:tcPr>
          <w:p w14:paraId="4E44A69A">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迟延交货赔偿费</w:t>
            </w:r>
          </w:p>
        </w:tc>
        <w:tc>
          <w:tcPr>
            <w:tcW w:w="3065" w:type="dxa"/>
            <w:noWrap w:val="0"/>
            <w:vAlign w:val="center"/>
          </w:tcPr>
          <w:p w14:paraId="4397A1A4">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645F87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2339" w:type="dxa"/>
            <w:noWrap w:val="0"/>
            <w:vAlign w:val="center"/>
          </w:tcPr>
          <w:p w14:paraId="3531BC45">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0A85795D">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第15.3款</w:t>
            </w:r>
          </w:p>
        </w:tc>
        <w:tc>
          <w:tcPr>
            <w:tcW w:w="3115" w:type="dxa"/>
            <w:noWrap w:val="0"/>
            <w:vAlign w:val="center"/>
          </w:tcPr>
          <w:p w14:paraId="468FC28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逾期付款利息</w:t>
            </w:r>
          </w:p>
        </w:tc>
        <w:tc>
          <w:tcPr>
            <w:tcW w:w="3065" w:type="dxa"/>
            <w:noWrap w:val="0"/>
            <w:vAlign w:val="center"/>
          </w:tcPr>
          <w:p w14:paraId="2670EBCC">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5ED06A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2339" w:type="dxa"/>
            <w:tcBorders>
              <w:bottom w:val="single" w:color="auto" w:sz="2" w:space="0"/>
              <w:right w:val="single" w:color="auto" w:sz="2" w:space="0"/>
            </w:tcBorders>
            <w:noWrap w:val="0"/>
            <w:vAlign w:val="center"/>
          </w:tcPr>
          <w:p w14:paraId="2D4B9909">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44A969B3">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第15.4款</w:t>
            </w:r>
          </w:p>
        </w:tc>
        <w:tc>
          <w:tcPr>
            <w:tcW w:w="3115" w:type="dxa"/>
            <w:tcBorders>
              <w:left w:val="single" w:color="auto" w:sz="2" w:space="0"/>
              <w:bottom w:val="single" w:color="auto" w:sz="2" w:space="0"/>
              <w:right w:val="single" w:color="auto" w:sz="2" w:space="0"/>
            </w:tcBorders>
            <w:noWrap w:val="0"/>
            <w:vAlign w:val="center"/>
          </w:tcPr>
          <w:p w14:paraId="117A9405">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其他违约责任</w:t>
            </w:r>
          </w:p>
        </w:tc>
        <w:tc>
          <w:tcPr>
            <w:tcW w:w="3065" w:type="dxa"/>
            <w:tcBorders>
              <w:left w:val="single" w:color="auto" w:sz="2" w:space="0"/>
              <w:bottom w:val="single" w:color="auto" w:sz="2" w:space="0"/>
            </w:tcBorders>
            <w:noWrap w:val="0"/>
            <w:vAlign w:val="center"/>
          </w:tcPr>
          <w:p w14:paraId="31E6C447">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p>
        </w:tc>
      </w:tr>
      <w:tr w14:paraId="661866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339" w:type="dxa"/>
            <w:tcBorders>
              <w:top w:val="single" w:color="auto" w:sz="2" w:space="0"/>
              <w:right w:val="single" w:color="auto" w:sz="2" w:space="0"/>
            </w:tcBorders>
            <w:noWrap w:val="0"/>
            <w:vAlign w:val="center"/>
          </w:tcPr>
          <w:p w14:paraId="3D367F22">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7620F7B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第19.2款</w:t>
            </w:r>
          </w:p>
        </w:tc>
        <w:tc>
          <w:tcPr>
            <w:tcW w:w="3115" w:type="dxa"/>
            <w:tcBorders>
              <w:top w:val="single" w:color="auto" w:sz="2" w:space="0"/>
              <w:left w:val="single" w:color="auto" w:sz="2" w:space="0"/>
              <w:right w:val="single" w:color="auto" w:sz="2" w:space="0"/>
            </w:tcBorders>
            <w:noWrap w:val="0"/>
            <w:vAlign w:val="center"/>
          </w:tcPr>
          <w:p w14:paraId="24CD6EF9">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解决争议的方法</w:t>
            </w:r>
          </w:p>
        </w:tc>
        <w:tc>
          <w:tcPr>
            <w:tcW w:w="3065" w:type="dxa"/>
            <w:tcBorders>
              <w:top w:val="single" w:color="auto" w:sz="2" w:space="0"/>
              <w:left w:val="single" w:color="auto" w:sz="2" w:space="0"/>
            </w:tcBorders>
            <w:noWrap w:val="0"/>
            <w:vAlign w:val="center"/>
          </w:tcPr>
          <w:p w14:paraId="58E1B107">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种方式解决：</w:t>
            </w:r>
          </w:p>
          <w:p w14:paraId="7AB2FDBE">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人民法院起诉。</w:t>
            </w:r>
          </w:p>
        </w:tc>
      </w:tr>
      <w:tr w14:paraId="10F46E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2339" w:type="dxa"/>
            <w:noWrap w:val="0"/>
            <w:vAlign w:val="center"/>
          </w:tcPr>
          <w:p w14:paraId="01A0792A">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第二节</w:t>
            </w:r>
          </w:p>
          <w:p w14:paraId="3F3E3AEE">
            <w:pPr>
              <w:keepNext w:val="0"/>
              <w:keepLines w:val="0"/>
              <w:pageBreakBefore w:val="0"/>
              <w:kinsoku/>
              <w:wordWrap/>
              <w:overflowPunct/>
              <w:topLinePunct w:val="0"/>
              <w:bidi w:val="0"/>
              <w:adjustRightInd w:val="0"/>
              <w:snapToGrid w:val="0"/>
              <w:spacing w:line="400" w:lineRule="exact"/>
              <w:jc w:val="center"/>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第23.1款</w:t>
            </w:r>
          </w:p>
        </w:tc>
        <w:tc>
          <w:tcPr>
            <w:tcW w:w="3115" w:type="dxa"/>
            <w:noWrap w:val="0"/>
            <w:vAlign w:val="center"/>
          </w:tcPr>
          <w:p w14:paraId="64E37E1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其他专用条款</w:t>
            </w:r>
          </w:p>
        </w:tc>
        <w:tc>
          <w:tcPr>
            <w:tcW w:w="3065" w:type="dxa"/>
            <w:noWrap w:val="0"/>
            <w:vAlign w:val="center"/>
          </w:tcPr>
          <w:p w14:paraId="3B2323F2">
            <w:pPr>
              <w:keepNext w:val="0"/>
              <w:keepLines w:val="0"/>
              <w:pageBreakBefore w:val="0"/>
              <w:kinsoku/>
              <w:wordWrap/>
              <w:overflowPunct/>
              <w:topLinePunct w:val="0"/>
              <w:bidi w:val="0"/>
              <w:adjustRightInd w:val="0"/>
              <w:snapToGrid w:val="0"/>
              <w:spacing w:line="400" w:lineRule="exact"/>
              <w:jc w:val="left"/>
              <w:textAlignment w:val="auto"/>
              <w:rPr>
                <w:rFonts w:hint="eastAsia" w:ascii="方正仿宋_GBK" w:hAnsi="方正仿宋_GBK" w:eastAsia="方正仿宋_GBK" w:cs="方正仿宋_GBK"/>
                <w:sz w:val="28"/>
                <w:szCs w:val="28"/>
              </w:rPr>
            </w:pPr>
          </w:p>
        </w:tc>
      </w:tr>
    </w:tbl>
    <w:p w14:paraId="3FC33548">
      <w:pPr>
        <w:spacing w:line="520" w:lineRule="exact"/>
        <w:ind w:firstLine="480"/>
        <w:jc w:val="right"/>
        <w:rPr>
          <w:rFonts w:hint="default" w:ascii="Times New Roman" w:hAnsi="Times New Roman" w:cs="Times New Roman"/>
          <w:sz w:val="24"/>
        </w:rPr>
      </w:pPr>
    </w:p>
    <w:p w14:paraId="40496E27">
      <w:pPr>
        <w:pStyle w:val="192"/>
        <w:numPr>
          <w:ilvl w:val="0"/>
          <w:numId w:val="4"/>
        </w:numPr>
        <w:rPr>
          <w:rFonts w:hint="default" w:ascii="Times New Roman" w:hAnsi="Times New Roman" w:eastAsia="黑体" w:cs="Times New Roman"/>
          <w:bCs/>
          <w:sz w:val="44"/>
        </w:rPr>
      </w:pPr>
      <w:r>
        <w:rPr>
          <w:rFonts w:hint="default" w:ascii="Times New Roman" w:hAnsi="Times New Roman" w:cs="Times New Roman"/>
          <w:color w:val="000000"/>
          <w:sz w:val="24"/>
        </w:rPr>
        <w:br w:type="page" w:clear="all"/>
      </w:r>
      <w:bookmarkEnd w:id="182"/>
      <w:bookmarkEnd w:id="183"/>
      <w:bookmarkEnd w:id="184"/>
      <w:bookmarkStart w:id="185" w:name="_Toc121905578"/>
      <w:bookmarkStart w:id="186" w:name="_Toc511899515"/>
      <w:bookmarkStart w:id="187" w:name="_Toc481072015"/>
      <w:bookmarkStart w:id="188" w:name="_Toc481071969"/>
      <w:bookmarkStart w:id="189" w:name="_Toc475009299"/>
      <w:bookmarkStart w:id="190" w:name="_Toc479757211"/>
      <w:bookmarkStart w:id="191" w:name="_Toc462564139"/>
      <w:r>
        <w:rPr>
          <w:rFonts w:hint="default" w:ascii="Times New Roman" w:hAnsi="Times New Roman" w:eastAsia="黑体" w:cs="Times New Roman"/>
          <w:bCs/>
          <w:sz w:val="44"/>
        </w:rPr>
        <w:t>项目需求</w:t>
      </w:r>
      <w:bookmarkEnd w:id="185"/>
      <w:bookmarkEnd w:id="186"/>
      <w:bookmarkEnd w:id="187"/>
      <w:bookmarkEnd w:id="188"/>
      <w:bookmarkEnd w:id="189"/>
    </w:p>
    <w:p w14:paraId="0BBCD0B2">
      <w:pPr>
        <w:numPr>
          <w:ilvl w:val="0"/>
          <w:numId w:val="9"/>
        </w:numPr>
        <w:spacing w:line="520" w:lineRule="exact"/>
        <w:ind w:left="482" w:leftChars="0"/>
        <w:rPr>
          <w:rFonts w:hint="eastAsia" w:ascii="Times New Roman" w:hAnsi="Times New Roman" w:cs="Times New Roman"/>
          <w:b/>
          <w:bCs/>
          <w:color w:val="000000"/>
          <w:sz w:val="24"/>
        </w:rPr>
      </w:pPr>
      <w:bookmarkStart w:id="192" w:name="_Toc26554093"/>
      <w:bookmarkStart w:id="193" w:name="_Toc120614281"/>
      <w:bookmarkStart w:id="194" w:name="_Toc49090575"/>
      <w:r>
        <w:rPr>
          <w:rFonts w:hint="eastAsia" w:ascii="Times New Roman" w:hAnsi="Times New Roman" w:cs="Times New Roman"/>
          <w:b/>
          <w:bCs/>
          <w:color w:val="000000"/>
          <w:sz w:val="24"/>
        </w:rPr>
        <w:t>采购标的清单</w:t>
      </w:r>
    </w:p>
    <w:tbl>
      <w:tblPr>
        <w:tblStyle w:val="35"/>
        <w:tblW w:w="87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2"/>
        <w:gridCol w:w="3636"/>
        <w:gridCol w:w="1521"/>
        <w:gridCol w:w="1071"/>
        <w:gridCol w:w="1667"/>
      </w:tblGrid>
      <w:tr w14:paraId="037EE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D47CFD3">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3636" w:type="dxa"/>
            <w:vAlign w:val="center"/>
          </w:tcPr>
          <w:p w14:paraId="2A9C70F1">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标的名称</w:t>
            </w:r>
          </w:p>
        </w:tc>
        <w:tc>
          <w:tcPr>
            <w:tcW w:w="1521" w:type="dxa"/>
            <w:vAlign w:val="center"/>
          </w:tcPr>
          <w:p w14:paraId="2422E741">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计量单位</w:t>
            </w:r>
          </w:p>
        </w:tc>
        <w:tc>
          <w:tcPr>
            <w:tcW w:w="1071" w:type="dxa"/>
            <w:vAlign w:val="center"/>
          </w:tcPr>
          <w:p w14:paraId="0A905527">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数量</w:t>
            </w:r>
          </w:p>
        </w:tc>
        <w:tc>
          <w:tcPr>
            <w:tcW w:w="1667" w:type="dxa"/>
            <w:vAlign w:val="center"/>
          </w:tcPr>
          <w:p w14:paraId="0EA08809">
            <w:pPr>
              <w:keepNext w:val="0"/>
              <w:keepLines w:val="0"/>
              <w:pageBreakBefore w:val="0"/>
              <w:kinsoku/>
              <w:wordWrap/>
              <w:overflowPunct/>
              <w:topLinePunct w:val="0"/>
              <w:autoSpaceDE/>
              <w:autoSpaceDN/>
              <w:bidi w:val="0"/>
              <w:adjustRightInd w:val="0"/>
              <w:snapToGrid w:val="0"/>
              <w:spacing w:line="240" w:lineRule="auto"/>
              <w:ind w:left="0" w:leftChars="0" w:right="0" w:rightChars="0" w:firstLine="0" w:firstLineChars="0"/>
              <w:jc w:val="center"/>
              <w:rPr>
                <w:rFonts w:hint="eastAsia" w:ascii="宋体" w:hAnsi="宋体" w:eastAsia="宋体" w:cs="宋体"/>
                <w:b/>
                <w:bCs/>
                <w:sz w:val="24"/>
                <w:szCs w:val="24"/>
              </w:rPr>
            </w:pPr>
            <w:r>
              <w:rPr>
                <w:rFonts w:hint="eastAsia" w:ascii="宋体" w:hAnsi="宋体" w:eastAsia="宋体" w:cs="宋体"/>
                <w:b/>
                <w:bCs/>
                <w:sz w:val="24"/>
                <w:szCs w:val="24"/>
              </w:rPr>
              <w:t>是否进口</w:t>
            </w:r>
          </w:p>
        </w:tc>
      </w:tr>
      <w:tr w14:paraId="55BC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15F30AC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lang w:bidi="ar"/>
              </w:rPr>
              <w:t>1</w:t>
            </w:r>
          </w:p>
        </w:tc>
        <w:tc>
          <w:tcPr>
            <w:tcW w:w="3636" w:type="dxa"/>
            <w:shd w:val="clear" w:color="auto" w:fill="auto"/>
            <w:vAlign w:val="center"/>
          </w:tcPr>
          <w:p w14:paraId="7D241A7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49er FX帆船整套</w:t>
            </w:r>
          </w:p>
          <w:p w14:paraId="5BD8BE3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（核心产品）</w:t>
            </w:r>
          </w:p>
        </w:tc>
        <w:tc>
          <w:tcPr>
            <w:tcW w:w="1521" w:type="dxa"/>
            <w:shd w:val="clear" w:color="auto" w:fill="auto"/>
            <w:vAlign w:val="center"/>
          </w:tcPr>
          <w:p w14:paraId="790CEB1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条</w:t>
            </w:r>
          </w:p>
        </w:tc>
        <w:tc>
          <w:tcPr>
            <w:tcW w:w="1071" w:type="dxa"/>
            <w:shd w:val="clear" w:color="auto" w:fill="auto"/>
            <w:vAlign w:val="center"/>
          </w:tcPr>
          <w:p w14:paraId="02B9988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2A901E8F">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F890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0A7742E">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2</w:t>
            </w:r>
          </w:p>
        </w:tc>
        <w:tc>
          <w:tcPr>
            <w:tcW w:w="3636" w:type="dxa"/>
            <w:shd w:val="clear" w:color="auto" w:fill="auto"/>
            <w:vAlign w:val="center"/>
          </w:tcPr>
          <w:p w14:paraId="1A43591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主帆</w:t>
            </w:r>
          </w:p>
        </w:tc>
        <w:tc>
          <w:tcPr>
            <w:tcW w:w="1521" w:type="dxa"/>
            <w:shd w:val="clear" w:color="auto" w:fill="auto"/>
            <w:vAlign w:val="center"/>
          </w:tcPr>
          <w:p w14:paraId="39766F6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0513B8E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1D868E0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DC4C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320FC5B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3</w:t>
            </w:r>
          </w:p>
        </w:tc>
        <w:tc>
          <w:tcPr>
            <w:tcW w:w="3636" w:type="dxa"/>
            <w:shd w:val="clear" w:color="auto" w:fill="auto"/>
            <w:vAlign w:val="center"/>
          </w:tcPr>
          <w:p w14:paraId="09EEF64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前帆</w:t>
            </w:r>
          </w:p>
        </w:tc>
        <w:tc>
          <w:tcPr>
            <w:tcW w:w="1521" w:type="dxa"/>
            <w:shd w:val="clear" w:color="auto" w:fill="auto"/>
            <w:vAlign w:val="center"/>
          </w:tcPr>
          <w:p w14:paraId="32C8885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5F73BCC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50E3341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DC61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FCB5EDA">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4</w:t>
            </w:r>
          </w:p>
        </w:tc>
        <w:tc>
          <w:tcPr>
            <w:tcW w:w="3636" w:type="dxa"/>
            <w:shd w:val="clear" w:color="auto" w:fill="auto"/>
            <w:vAlign w:val="center"/>
          </w:tcPr>
          <w:p w14:paraId="2996B41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FX主帆</w:t>
            </w:r>
          </w:p>
        </w:tc>
        <w:tc>
          <w:tcPr>
            <w:tcW w:w="1521" w:type="dxa"/>
            <w:shd w:val="clear" w:color="auto" w:fill="auto"/>
            <w:vAlign w:val="center"/>
          </w:tcPr>
          <w:p w14:paraId="437AB7B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0F9D014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2B565913">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D6A8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9188131">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5</w:t>
            </w:r>
          </w:p>
        </w:tc>
        <w:tc>
          <w:tcPr>
            <w:tcW w:w="3636" w:type="dxa"/>
            <w:shd w:val="clear" w:color="auto" w:fill="auto"/>
            <w:vAlign w:val="center"/>
          </w:tcPr>
          <w:p w14:paraId="69A78E6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49erFX前帆</w:t>
            </w:r>
          </w:p>
        </w:tc>
        <w:tc>
          <w:tcPr>
            <w:tcW w:w="1521" w:type="dxa"/>
            <w:shd w:val="clear" w:color="auto" w:fill="auto"/>
            <w:vAlign w:val="center"/>
          </w:tcPr>
          <w:p w14:paraId="3768A6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47A121D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71C80EF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55DE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91624C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6</w:t>
            </w:r>
          </w:p>
        </w:tc>
        <w:tc>
          <w:tcPr>
            <w:tcW w:w="3636" w:type="dxa"/>
            <w:shd w:val="clear" w:color="auto" w:fill="auto"/>
            <w:vAlign w:val="center"/>
          </w:tcPr>
          <w:p w14:paraId="4B923B9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球帆</w:t>
            </w:r>
          </w:p>
        </w:tc>
        <w:tc>
          <w:tcPr>
            <w:tcW w:w="1521" w:type="dxa"/>
            <w:shd w:val="clear" w:color="auto" w:fill="auto"/>
            <w:vAlign w:val="center"/>
          </w:tcPr>
          <w:p w14:paraId="3BF72E2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21763C7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vAlign w:val="center"/>
          </w:tcPr>
          <w:p w14:paraId="30558E1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61F3E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016E3B9C">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7</w:t>
            </w:r>
          </w:p>
        </w:tc>
        <w:tc>
          <w:tcPr>
            <w:tcW w:w="3636" w:type="dxa"/>
            <w:shd w:val="clear" w:color="auto" w:fill="auto"/>
            <w:vAlign w:val="center"/>
          </w:tcPr>
          <w:p w14:paraId="0808DDF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FX球帆</w:t>
            </w:r>
          </w:p>
        </w:tc>
        <w:tc>
          <w:tcPr>
            <w:tcW w:w="1521" w:type="dxa"/>
            <w:shd w:val="clear" w:color="auto" w:fill="auto"/>
            <w:vAlign w:val="center"/>
          </w:tcPr>
          <w:p w14:paraId="52AB505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面</w:t>
            </w:r>
          </w:p>
        </w:tc>
        <w:tc>
          <w:tcPr>
            <w:tcW w:w="1071" w:type="dxa"/>
            <w:shd w:val="clear" w:color="auto" w:fill="auto"/>
            <w:vAlign w:val="center"/>
          </w:tcPr>
          <w:p w14:paraId="68A6307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7668979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3953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71C647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8</w:t>
            </w:r>
          </w:p>
        </w:tc>
        <w:tc>
          <w:tcPr>
            <w:tcW w:w="3636" w:type="dxa"/>
            <w:shd w:val="clear" w:color="auto" w:fill="auto"/>
            <w:vAlign w:val="center"/>
          </w:tcPr>
          <w:p w14:paraId="5DAAB1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FX球帆杆</w:t>
            </w:r>
          </w:p>
        </w:tc>
        <w:tc>
          <w:tcPr>
            <w:tcW w:w="1521" w:type="dxa"/>
            <w:shd w:val="clear" w:color="auto" w:fill="auto"/>
            <w:vAlign w:val="center"/>
          </w:tcPr>
          <w:p w14:paraId="53A3835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支</w:t>
            </w:r>
          </w:p>
        </w:tc>
        <w:tc>
          <w:tcPr>
            <w:tcW w:w="1071" w:type="dxa"/>
            <w:shd w:val="clear" w:color="auto" w:fill="auto"/>
            <w:vAlign w:val="center"/>
          </w:tcPr>
          <w:p w14:paraId="5ECACAC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22721590">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8002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75D71A3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9</w:t>
            </w:r>
          </w:p>
        </w:tc>
        <w:tc>
          <w:tcPr>
            <w:tcW w:w="3636" w:type="dxa"/>
            <w:shd w:val="clear" w:color="auto" w:fill="auto"/>
            <w:vAlign w:val="center"/>
          </w:tcPr>
          <w:p w14:paraId="249553B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FX撑臂（上）</w:t>
            </w:r>
          </w:p>
        </w:tc>
        <w:tc>
          <w:tcPr>
            <w:tcW w:w="1521" w:type="dxa"/>
            <w:shd w:val="clear" w:color="auto" w:fill="auto"/>
            <w:vAlign w:val="center"/>
          </w:tcPr>
          <w:p w14:paraId="50CB336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支</w:t>
            </w:r>
          </w:p>
        </w:tc>
        <w:tc>
          <w:tcPr>
            <w:tcW w:w="1071" w:type="dxa"/>
            <w:shd w:val="clear" w:color="auto" w:fill="auto"/>
            <w:vAlign w:val="center"/>
          </w:tcPr>
          <w:p w14:paraId="61137F5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7E22BD6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6501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28EA46B">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10</w:t>
            </w:r>
          </w:p>
        </w:tc>
        <w:tc>
          <w:tcPr>
            <w:tcW w:w="3636" w:type="dxa"/>
            <w:shd w:val="clear" w:color="auto" w:fill="auto"/>
            <w:vAlign w:val="center"/>
          </w:tcPr>
          <w:p w14:paraId="6338903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FX撑臂（下）</w:t>
            </w:r>
          </w:p>
        </w:tc>
        <w:tc>
          <w:tcPr>
            <w:tcW w:w="1521" w:type="dxa"/>
            <w:shd w:val="clear" w:color="auto" w:fill="auto"/>
            <w:vAlign w:val="center"/>
          </w:tcPr>
          <w:p w14:paraId="26ACF1A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071" w:type="dxa"/>
            <w:shd w:val="clear" w:color="auto" w:fill="auto"/>
            <w:vAlign w:val="center"/>
          </w:tcPr>
          <w:p w14:paraId="0B722E9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0E19625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3411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AD7743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11</w:t>
            </w:r>
          </w:p>
        </w:tc>
        <w:tc>
          <w:tcPr>
            <w:tcW w:w="3636" w:type="dxa"/>
            <w:shd w:val="clear" w:color="auto" w:fill="auto"/>
            <w:vAlign w:val="center"/>
          </w:tcPr>
          <w:p w14:paraId="407887E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49er上支锁</w:t>
            </w:r>
          </w:p>
        </w:tc>
        <w:tc>
          <w:tcPr>
            <w:tcW w:w="1521" w:type="dxa"/>
            <w:shd w:val="clear" w:color="auto" w:fill="auto"/>
            <w:vAlign w:val="center"/>
          </w:tcPr>
          <w:p w14:paraId="5A32E11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071" w:type="dxa"/>
            <w:shd w:val="clear" w:color="auto" w:fill="auto"/>
            <w:vAlign w:val="center"/>
          </w:tcPr>
          <w:p w14:paraId="7DCA35E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56F6579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369F3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719742C6">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12</w:t>
            </w:r>
          </w:p>
        </w:tc>
        <w:tc>
          <w:tcPr>
            <w:tcW w:w="3636" w:type="dxa"/>
            <w:shd w:val="clear" w:color="auto" w:fill="auto"/>
            <w:vAlign w:val="center"/>
          </w:tcPr>
          <w:p w14:paraId="11D131D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49er中支锁</w:t>
            </w:r>
          </w:p>
        </w:tc>
        <w:tc>
          <w:tcPr>
            <w:tcW w:w="1521" w:type="dxa"/>
            <w:shd w:val="clear" w:color="auto" w:fill="auto"/>
            <w:vAlign w:val="center"/>
          </w:tcPr>
          <w:p w14:paraId="3B31F7B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071" w:type="dxa"/>
            <w:shd w:val="clear" w:color="auto" w:fill="auto"/>
            <w:vAlign w:val="center"/>
          </w:tcPr>
          <w:p w14:paraId="50D3842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3D760882">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9900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608E5983">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13</w:t>
            </w:r>
          </w:p>
        </w:tc>
        <w:tc>
          <w:tcPr>
            <w:tcW w:w="3636" w:type="dxa"/>
            <w:shd w:val="clear" w:color="auto" w:fill="auto"/>
            <w:vAlign w:val="center"/>
          </w:tcPr>
          <w:p w14:paraId="73857B6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49er下支锁</w:t>
            </w:r>
          </w:p>
        </w:tc>
        <w:tc>
          <w:tcPr>
            <w:tcW w:w="1521" w:type="dxa"/>
            <w:shd w:val="clear" w:color="auto" w:fill="auto"/>
            <w:vAlign w:val="center"/>
          </w:tcPr>
          <w:p w14:paraId="6ADDC35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071" w:type="dxa"/>
            <w:shd w:val="clear" w:color="auto" w:fill="auto"/>
            <w:vAlign w:val="center"/>
          </w:tcPr>
          <w:p w14:paraId="34E440F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5CE68826">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983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84115D0">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bidi="ar"/>
              </w:rPr>
            </w:pPr>
            <w:r>
              <w:rPr>
                <w:rFonts w:hint="eastAsia" w:ascii="宋体" w:hAnsi="宋体" w:eastAsia="宋体" w:cs="宋体"/>
                <w:color w:val="000000"/>
                <w:kern w:val="0"/>
                <w:sz w:val="24"/>
                <w:szCs w:val="24"/>
                <w:lang w:bidi="ar"/>
              </w:rPr>
              <w:t>14</w:t>
            </w:r>
          </w:p>
        </w:tc>
        <w:tc>
          <w:tcPr>
            <w:tcW w:w="3636" w:type="dxa"/>
            <w:shd w:val="clear" w:color="auto" w:fill="auto"/>
            <w:vAlign w:val="center"/>
          </w:tcPr>
          <w:p w14:paraId="5181B68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FX桅杆上支索</w:t>
            </w:r>
          </w:p>
        </w:tc>
        <w:tc>
          <w:tcPr>
            <w:tcW w:w="1521" w:type="dxa"/>
            <w:shd w:val="clear" w:color="auto" w:fill="auto"/>
            <w:vAlign w:val="center"/>
          </w:tcPr>
          <w:p w14:paraId="0275CC6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个</w:t>
            </w:r>
          </w:p>
        </w:tc>
        <w:tc>
          <w:tcPr>
            <w:tcW w:w="1071" w:type="dxa"/>
            <w:shd w:val="clear" w:color="auto" w:fill="auto"/>
            <w:vAlign w:val="center"/>
          </w:tcPr>
          <w:p w14:paraId="4FEB974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2487F73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A52F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634363FD">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15</w:t>
            </w:r>
          </w:p>
        </w:tc>
        <w:tc>
          <w:tcPr>
            <w:tcW w:w="3636" w:type="dxa"/>
            <w:shd w:val="clear" w:color="auto" w:fill="auto"/>
            <w:vAlign w:val="center"/>
          </w:tcPr>
          <w:p w14:paraId="5DC1566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FX桅杆中支索</w:t>
            </w:r>
          </w:p>
        </w:tc>
        <w:tc>
          <w:tcPr>
            <w:tcW w:w="1521" w:type="dxa"/>
            <w:shd w:val="clear" w:color="auto" w:fill="auto"/>
            <w:vAlign w:val="center"/>
          </w:tcPr>
          <w:p w14:paraId="0F91576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FFB3F4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593D705E">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F744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0ABA15B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w:t>
            </w:r>
          </w:p>
        </w:tc>
        <w:tc>
          <w:tcPr>
            <w:tcW w:w="3636" w:type="dxa"/>
            <w:shd w:val="clear" w:color="auto" w:fill="auto"/>
            <w:vAlign w:val="center"/>
          </w:tcPr>
          <w:p w14:paraId="29B0A59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FX桅杆下支索</w:t>
            </w:r>
          </w:p>
        </w:tc>
        <w:tc>
          <w:tcPr>
            <w:tcW w:w="1521" w:type="dxa"/>
            <w:shd w:val="clear" w:color="auto" w:fill="auto"/>
            <w:vAlign w:val="center"/>
          </w:tcPr>
          <w:p w14:paraId="74C111F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8FCBB2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119D5BF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733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5AD3B80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17</w:t>
            </w:r>
          </w:p>
        </w:tc>
        <w:tc>
          <w:tcPr>
            <w:tcW w:w="3636" w:type="dxa"/>
            <w:shd w:val="clear" w:color="auto" w:fill="auto"/>
            <w:vAlign w:val="center"/>
          </w:tcPr>
          <w:p w14:paraId="70B803A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前帆钢丝</w:t>
            </w:r>
          </w:p>
        </w:tc>
        <w:tc>
          <w:tcPr>
            <w:tcW w:w="1521" w:type="dxa"/>
            <w:shd w:val="clear" w:color="auto" w:fill="auto"/>
            <w:vAlign w:val="center"/>
          </w:tcPr>
          <w:p w14:paraId="17AC884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57720BD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276E320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C13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7C3E0E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18</w:t>
            </w:r>
          </w:p>
        </w:tc>
        <w:tc>
          <w:tcPr>
            <w:tcW w:w="3636" w:type="dxa"/>
            <w:shd w:val="clear" w:color="auto" w:fill="auto"/>
            <w:vAlign w:val="center"/>
          </w:tcPr>
          <w:p w14:paraId="74330AA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FX前帆钢丝</w:t>
            </w:r>
          </w:p>
        </w:tc>
        <w:tc>
          <w:tcPr>
            <w:tcW w:w="1521" w:type="dxa"/>
            <w:shd w:val="clear" w:color="auto" w:fill="auto"/>
            <w:vAlign w:val="center"/>
          </w:tcPr>
          <w:p w14:paraId="5C96F4C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5B17FB6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2F34A4D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6B0C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51EBB6F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19</w:t>
            </w:r>
          </w:p>
        </w:tc>
        <w:tc>
          <w:tcPr>
            <w:tcW w:w="3636" w:type="dxa"/>
            <w:shd w:val="clear" w:color="auto" w:fill="auto"/>
            <w:vAlign w:val="center"/>
          </w:tcPr>
          <w:p w14:paraId="6A9A2FB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49er主滑轮</w:t>
            </w:r>
          </w:p>
        </w:tc>
        <w:tc>
          <w:tcPr>
            <w:tcW w:w="1521" w:type="dxa"/>
            <w:shd w:val="clear" w:color="auto" w:fill="auto"/>
            <w:vAlign w:val="center"/>
          </w:tcPr>
          <w:p w14:paraId="4004A86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4852573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07C9623C">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626F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047B0EF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w:t>
            </w:r>
          </w:p>
        </w:tc>
        <w:tc>
          <w:tcPr>
            <w:tcW w:w="3636" w:type="dxa"/>
            <w:shd w:val="clear" w:color="auto" w:fill="auto"/>
            <w:vAlign w:val="center"/>
          </w:tcPr>
          <w:p w14:paraId="41E6565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FX脚蹬带</w:t>
            </w:r>
          </w:p>
        </w:tc>
        <w:tc>
          <w:tcPr>
            <w:tcW w:w="1521" w:type="dxa"/>
            <w:shd w:val="clear" w:color="auto" w:fill="auto"/>
            <w:vAlign w:val="center"/>
          </w:tcPr>
          <w:p w14:paraId="209DC1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4678236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1667" w:type="dxa"/>
            <w:shd w:val="clear" w:color="auto" w:fill="auto"/>
            <w:vAlign w:val="center"/>
          </w:tcPr>
          <w:p w14:paraId="67B0E81E">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F9F6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4976BE0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21</w:t>
            </w:r>
          </w:p>
        </w:tc>
        <w:tc>
          <w:tcPr>
            <w:tcW w:w="3636" w:type="dxa"/>
            <w:shd w:val="clear" w:color="auto" w:fill="auto"/>
            <w:vAlign w:val="center"/>
          </w:tcPr>
          <w:p w14:paraId="2AD381A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FX连接器</w:t>
            </w:r>
          </w:p>
        </w:tc>
        <w:tc>
          <w:tcPr>
            <w:tcW w:w="1521" w:type="dxa"/>
            <w:shd w:val="clear" w:color="auto" w:fill="auto"/>
            <w:vAlign w:val="center"/>
          </w:tcPr>
          <w:p w14:paraId="3D82637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7D8E94A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1ED2449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F422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7804487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22</w:t>
            </w:r>
          </w:p>
        </w:tc>
        <w:tc>
          <w:tcPr>
            <w:tcW w:w="3636" w:type="dxa"/>
            <w:shd w:val="clear" w:color="auto" w:fill="auto"/>
            <w:vAlign w:val="center"/>
          </w:tcPr>
          <w:p w14:paraId="1D0AA63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滑轮416A</w:t>
            </w:r>
          </w:p>
        </w:tc>
        <w:tc>
          <w:tcPr>
            <w:tcW w:w="1521" w:type="dxa"/>
            <w:shd w:val="clear" w:color="auto" w:fill="auto"/>
            <w:vAlign w:val="center"/>
          </w:tcPr>
          <w:p w14:paraId="133891F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0DA78B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w:t>
            </w:r>
          </w:p>
        </w:tc>
        <w:tc>
          <w:tcPr>
            <w:tcW w:w="1667" w:type="dxa"/>
            <w:shd w:val="clear" w:color="auto" w:fill="auto"/>
            <w:vAlign w:val="center"/>
          </w:tcPr>
          <w:p w14:paraId="71B79F9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89A9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33A23BC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23</w:t>
            </w:r>
          </w:p>
        </w:tc>
        <w:tc>
          <w:tcPr>
            <w:tcW w:w="3636" w:type="dxa"/>
            <w:shd w:val="clear" w:color="auto" w:fill="auto"/>
            <w:vAlign w:val="center"/>
          </w:tcPr>
          <w:p w14:paraId="6FE60E0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滑轮1</w:t>
            </w:r>
          </w:p>
        </w:tc>
        <w:tc>
          <w:tcPr>
            <w:tcW w:w="1521" w:type="dxa"/>
            <w:shd w:val="clear" w:color="auto" w:fill="auto"/>
            <w:vAlign w:val="center"/>
          </w:tcPr>
          <w:p w14:paraId="51AE830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6DAD7D8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315607D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5C88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560F546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24</w:t>
            </w:r>
          </w:p>
        </w:tc>
        <w:tc>
          <w:tcPr>
            <w:tcW w:w="3636" w:type="dxa"/>
            <w:shd w:val="clear" w:color="auto" w:fill="auto"/>
            <w:vAlign w:val="center"/>
          </w:tcPr>
          <w:p w14:paraId="022F257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滑轮2</w:t>
            </w:r>
          </w:p>
        </w:tc>
        <w:tc>
          <w:tcPr>
            <w:tcW w:w="1521" w:type="dxa"/>
            <w:shd w:val="clear" w:color="auto" w:fill="auto"/>
            <w:vAlign w:val="center"/>
          </w:tcPr>
          <w:p w14:paraId="18F8A2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792D48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7036DF33">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401F8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487E795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25</w:t>
            </w:r>
          </w:p>
        </w:tc>
        <w:tc>
          <w:tcPr>
            <w:tcW w:w="3636" w:type="dxa"/>
            <w:shd w:val="clear" w:color="auto" w:fill="auto"/>
            <w:vAlign w:val="center"/>
          </w:tcPr>
          <w:p w14:paraId="1F99DCC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49er/FX滑行环</w:t>
            </w:r>
          </w:p>
        </w:tc>
        <w:tc>
          <w:tcPr>
            <w:tcW w:w="1521" w:type="dxa"/>
            <w:shd w:val="clear" w:color="auto" w:fill="auto"/>
            <w:vAlign w:val="center"/>
          </w:tcPr>
          <w:p w14:paraId="2A524F2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5570D61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w:t>
            </w:r>
          </w:p>
        </w:tc>
        <w:tc>
          <w:tcPr>
            <w:tcW w:w="1667" w:type="dxa"/>
            <w:shd w:val="clear" w:color="auto" w:fill="auto"/>
            <w:vAlign w:val="center"/>
          </w:tcPr>
          <w:p w14:paraId="2F56C67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01BB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7A1C6FF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26</w:t>
            </w:r>
          </w:p>
        </w:tc>
        <w:tc>
          <w:tcPr>
            <w:tcW w:w="3636" w:type="dxa"/>
            <w:shd w:val="clear" w:color="auto" w:fill="auto"/>
            <w:vAlign w:val="center"/>
          </w:tcPr>
          <w:p w14:paraId="1C3A33E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控帆绳1（φ3mm）</w:t>
            </w:r>
          </w:p>
        </w:tc>
        <w:tc>
          <w:tcPr>
            <w:tcW w:w="1521" w:type="dxa"/>
            <w:shd w:val="clear" w:color="auto" w:fill="auto"/>
            <w:vAlign w:val="center"/>
          </w:tcPr>
          <w:p w14:paraId="7D141C2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3492D61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400</w:t>
            </w:r>
          </w:p>
        </w:tc>
        <w:tc>
          <w:tcPr>
            <w:tcW w:w="1667" w:type="dxa"/>
            <w:shd w:val="clear" w:color="auto" w:fill="auto"/>
            <w:vAlign w:val="center"/>
          </w:tcPr>
          <w:p w14:paraId="052E64B4">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否</w:t>
            </w:r>
          </w:p>
        </w:tc>
      </w:tr>
      <w:tr w14:paraId="0385E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4450619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27</w:t>
            </w:r>
          </w:p>
        </w:tc>
        <w:tc>
          <w:tcPr>
            <w:tcW w:w="3636" w:type="dxa"/>
            <w:shd w:val="clear" w:color="auto" w:fill="auto"/>
            <w:vAlign w:val="center"/>
          </w:tcPr>
          <w:p w14:paraId="39B329C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控帆绳2（φ4mm）</w:t>
            </w:r>
          </w:p>
        </w:tc>
        <w:tc>
          <w:tcPr>
            <w:tcW w:w="1521" w:type="dxa"/>
            <w:shd w:val="clear" w:color="auto" w:fill="auto"/>
            <w:vAlign w:val="center"/>
          </w:tcPr>
          <w:p w14:paraId="4EE294E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1AAC39E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3F0149E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231FF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498A191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28</w:t>
            </w:r>
          </w:p>
        </w:tc>
        <w:tc>
          <w:tcPr>
            <w:tcW w:w="3636" w:type="dxa"/>
            <w:shd w:val="clear" w:color="auto" w:fill="auto"/>
            <w:vAlign w:val="center"/>
          </w:tcPr>
          <w:p w14:paraId="7AB6A22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控帆绳3（φ6mm）</w:t>
            </w:r>
          </w:p>
        </w:tc>
        <w:tc>
          <w:tcPr>
            <w:tcW w:w="1521" w:type="dxa"/>
            <w:shd w:val="clear" w:color="auto" w:fill="auto"/>
            <w:vAlign w:val="center"/>
          </w:tcPr>
          <w:p w14:paraId="439A66C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109F6F7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55088AD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699BC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68ED23A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29</w:t>
            </w:r>
          </w:p>
        </w:tc>
        <w:tc>
          <w:tcPr>
            <w:tcW w:w="3636" w:type="dxa"/>
            <w:shd w:val="clear" w:color="auto" w:fill="auto"/>
            <w:vAlign w:val="center"/>
          </w:tcPr>
          <w:p w14:paraId="52E2B80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控帆绳4（φ3mm）</w:t>
            </w:r>
          </w:p>
        </w:tc>
        <w:tc>
          <w:tcPr>
            <w:tcW w:w="1521" w:type="dxa"/>
            <w:shd w:val="clear" w:color="auto" w:fill="auto"/>
            <w:vAlign w:val="center"/>
          </w:tcPr>
          <w:p w14:paraId="3DF0EC9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05B25EB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5AA0DFE6">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7C590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6EF553C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30</w:t>
            </w:r>
          </w:p>
        </w:tc>
        <w:tc>
          <w:tcPr>
            <w:tcW w:w="3636" w:type="dxa"/>
            <w:shd w:val="clear" w:color="auto" w:fill="auto"/>
            <w:vAlign w:val="center"/>
          </w:tcPr>
          <w:p w14:paraId="62D685E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控帆绳5（φ5mm）</w:t>
            </w:r>
          </w:p>
        </w:tc>
        <w:tc>
          <w:tcPr>
            <w:tcW w:w="1521" w:type="dxa"/>
            <w:shd w:val="clear" w:color="auto" w:fill="auto"/>
            <w:vAlign w:val="center"/>
          </w:tcPr>
          <w:p w14:paraId="6763DF8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4ECD446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73F5294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4564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52B2FDF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31</w:t>
            </w:r>
          </w:p>
        </w:tc>
        <w:tc>
          <w:tcPr>
            <w:tcW w:w="3636" w:type="dxa"/>
            <w:shd w:val="clear" w:color="auto" w:fill="auto"/>
            <w:vAlign w:val="center"/>
          </w:tcPr>
          <w:p w14:paraId="6803CFF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控帆绳6（φ4mm）</w:t>
            </w:r>
          </w:p>
        </w:tc>
        <w:tc>
          <w:tcPr>
            <w:tcW w:w="1521" w:type="dxa"/>
            <w:shd w:val="clear" w:color="auto" w:fill="auto"/>
            <w:vAlign w:val="center"/>
          </w:tcPr>
          <w:p w14:paraId="56AD4A5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5F8AF32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14C1A89C">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71165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1982B46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32</w:t>
            </w:r>
          </w:p>
        </w:tc>
        <w:tc>
          <w:tcPr>
            <w:tcW w:w="3636" w:type="dxa"/>
            <w:shd w:val="clear" w:color="auto" w:fill="auto"/>
            <w:vAlign w:val="center"/>
          </w:tcPr>
          <w:p w14:paraId="64F220F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夹绳器</w:t>
            </w:r>
          </w:p>
        </w:tc>
        <w:tc>
          <w:tcPr>
            <w:tcW w:w="1521" w:type="dxa"/>
            <w:shd w:val="clear" w:color="auto" w:fill="auto"/>
            <w:vAlign w:val="center"/>
          </w:tcPr>
          <w:p w14:paraId="2045BC5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574D2B0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w:t>
            </w:r>
          </w:p>
        </w:tc>
        <w:tc>
          <w:tcPr>
            <w:tcW w:w="1667" w:type="dxa"/>
            <w:shd w:val="clear" w:color="auto" w:fill="auto"/>
            <w:vAlign w:val="center"/>
          </w:tcPr>
          <w:p w14:paraId="154474F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E7C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1F386D0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33</w:t>
            </w:r>
          </w:p>
        </w:tc>
        <w:tc>
          <w:tcPr>
            <w:tcW w:w="3636" w:type="dxa"/>
            <w:shd w:val="clear" w:color="auto" w:fill="auto"/>
            <w:vAlign w:val="center"/>
          </w:tcPr>
          <w:p w14:paraId="0936C18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 FX舵针</w:t>
            </w:r>
          </w:p>
        </w:tc>
        <w:tc>
          <w:tcPr>
            <w:tcW w:w="1521" w:type="dxa"/>
            <w:shd w:val="clear" w:color="auto" w:fill="auto"/>
            <w:vAlign w:val="center"/>
          </w:tcPr>
          <w:p w14:paraId="7136E3E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50F26FB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667" w:type="dxa"/>
            <w:shd w:val="clear" w:color="auto" w:fill="auto"/>
            <w:vAlign w:val="center"/>
          </w:tcPr>
          <w:p w14:paraId="2A078A6D">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A7BE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2D7A7A0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34</w:t>
            </w:r>
          </w:p>
        </w:tc>
        <w:tc>
          <w:tcPr>
            <w:tcW w:w="3636" w:type="dxa"/>
            <w:shd w:val="clear" w:color="auto" w:fill="auto"/>
            <w:vAlign w:val="center"/>
          </w:tcPr>
          <w:p w14:paraId="36602C5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P2 型救生衣</w:t>
            </w:r>
          </w:p>
        </w:tc>
        <w:tc>
          <w:tcPr>
            <w:tcW w:w="1521" w:type="dxa"/>
            <w:shd w:val="clear" w:color="auto" w:fill="auto"/>
            <w:vAlign w:val="center"/>
          </w:tcPr>
          <w:p w14:paraId="7431970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件</w:t>
            </w:r>
          </w:p>
        </w:tc>
        <w:tc>
          <w:tcPr>
            <w:tcW w:w="1071" w:type="dxa"/>
            <w:shd w:val="clear" w:color="auto" w:fill="auto"/>
            <w:vAlign w:val="center"/>
          </w:tcPr>
          <w:p w14:paraId="2A5B46C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525A4A8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否</w:t>
            </w:r>
          </w:p>
        </w:tc>
      </w:tr>
      <w:tr w14:paraId="7C5EF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754F6C4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35</w:t>
            </w:r>
          </w:p>
        </w:tc>
        <w:tc>
          <w:tcPr>
            <w:tcW w:w="3636" w:type="dxa"/>
            <w:shd w:val="clear" w:color="auto" w:fill="auto"/>
            <w:vAlign w:val="center"/>
          </w:tcPr>
          <w:p w14:paraId="40ADCFF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49er/FX桅杆底座</w:t>
            </w:r>
          </w:p>
        </w:tc>
        <w:tc>
          <w:tcPr>
            <w:tcW w:w="1521" w:type="dxa"/>
            <w:shd w:val="clear" w:color="auto" w:fill="auto"/>
            <w:vAlign w:val="center"/>
          </w:tcPr>
          <w:p w14:paraId="564612E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0DC27D4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4061B584">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666F2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082E5C4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36</w:t>
            </w:r>
          </w:p>
        </w:tc>
        <w:tc>
          <w:tcPr>
            <w:tcW w:w="3636" w:type="dxa"/>
            <w:shd w:val="clear" w:color="auto" w:fill="auto"/>
            <w:vAlign w:val="center"/>
          </w:tcPr>
          <w:p w14:paraId="3DF143C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49er/FX船头塞</w:t>
            </w:r>
          </w:p>
        </w:tc>
        <w:tc>
          <w:tcPr>
            <w:tcW w:w="1521" w:type="dxa"/>
            <w:shd w:val="clear" w:color="auto" w:fill="auto"/>
            <w:vAlign w:val="center"/>
          </w:tcPr>
          <w:p w14:paraId="49C0B7E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6D6D053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667" w:type="dxa"/>
            <w:shd w:val="clear" w:color="auto" w:fill="auto"/>
            <w:vAlign w:val="center"/>
          </w:tcPr>
          <w:p w14:paraId="3C689A14">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48CDB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4A358C4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37</w:t>
            </w:r>
          </w:p>
        </w:tc>
        <w:tc>
          <w:tcPr>
            <w:tcW w:w="3636" w:type="dxa"/>
            <w:shd w:val="clear" w:color="auto" w:fill="auto"/>
            <w:vAlign w:val="center"/>
          </w:tcPr>
          <w:p w14:paraId="0CDD34B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49er/FX船尾塞</w:t>
            </w:r>
          </w:p>
        </w:tc>
        <w:tc>
          <w:tcPr>
            <w:tcW w:w="1521" w:type="dxa"/>
            <w:shd w:val="clear" w:color="auto" w:fill="auto"/>
            <w:vAlign w:val="center"/>
          </w:tcPr>
          <w:p w14:paraId="24E2CBC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4261686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667" w:type="dxa"/>
            <w:shd w:val="clear" w:color="auto" w:fill="auto"/>
            <w:vAlign w:val="center"/>
          </w:tcPr>
          <w:p w14:paraId="6D3190E1">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4A5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5B0739F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38</w:t>
            </w:r>
          </w:p>
        </w:tc>
        <w:tc>
          <w:tcPr>
            <w:tcW w:w="3636" w:type="dxa"/>
            <w:shd w:val="clear" w:color="auto" w:fill="auto"/>
            <w:vAlign w:val="center"/>
          </w:tcPr>
          <w:p w14:paraId="0769EE2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49er/FX主舵三角架</w:t>
            </w:r>
          </w:p>
        </w:tc>
        <w:tc>
          <w:tcPr>
            <w:tcW w:w="1521" w:type="dxa"/>
            <w:shd w:val="clear" w:color="auto" w:fill="auto"/>
            <w:vAlign w:val="center"/>
          </w:tcPr>
          <w:p w14:paraId="21073FE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0B7635A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1B5AC9B7">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282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0566BC4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39</w:t>
            </w:r>
          </w:p>
        </w:tc>
        <w:tc>
          <w:tcPr>
            <w:tcW w:w="3636" w:type="dxa"/>
            <w:shd w:val="clear" w:color="auto" w:fill="auto"/>
            <w:vAlign w:val="center"/>
          </w:tcPr>
          <w:p w14:paraId="00D0B06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49er/FX桅杆底闷头</w:t>
            </w:r>
          </w:p>
        </w:tc>
        <w:tc>
          <w:tcPr>
            <w:tcW w:w="1521" w:type="dxa"/>
            <w:shd w:val="clear" w:color="auto" w:fill="auto"/>
            <w:vAlign w:val="center"/>
          </w:tcPr>
          <w:p w14:paraId="6D5C2EA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0AB197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66D88887">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3839D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172EEBA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w:t>
            </w:r>
          </w:p>
        </w:tc>
        <w:tc>
          <w:tcPr>
            <w:tcW w:w="3636" w:type="dxa"/>
            <w:shd w:val="clear" w:color="auto" w:fill="auto"/>
            <w:vAlign w:val="center"/>
          </w:tcPr>
          <w:p w14:paraId="09D167C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白色帆号纸</w:t>
            </w:r>
          </w:p>
        </w:tc>
        <w:tc>
          <w:tcPr>
            <w:tcW w:w="1521" w:type="dxa"/>
            <w:shd w:val="clear" w:color="auto" w:fill="auto"/>
            <w:vAlign w:val="center"/>
          </w:tcPr>
          <w:p w14:paraId="09E51F8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3F53E08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50</w:t>
            </w:r>
          </w:p>
        </w:tc>
        <w:tc>
          <w:tcPr>
            <w:tcW w:w="1667" w:type="dxa"/>
            <w:shd w:val="clear" w:color="auto" w:fill="auto"/>
            <w:vAlign w:val="center"/>
          </w:tcPr>
          <w:p w14:paraId="03F7B031">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否</w:t>
            </w:r>
          </w:p>
        </w:tc>
      </w:tr>
      <w:tr w14:paraId="2A3D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shd w:val="clear" w:color="auto" w:fill="auto"/>
            <w:vAlign w:val="center"/>
          </w:tcPr>
          <w:p w14:paraId="263C242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41</w:t>
            </w:r>
          </w:p>
        </w:tc>
        <w:tc>
          <w:tcPr>
            <w:tcW w:w="3636" w:type="dxa"/>
            <w:shd w:val="clear" w:color="auto" w:fill="auto"/>
            <w:vAlign w:val="center"/>
          </w:tcPr>
          <w:p w14:paraId="37C5359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教练下水服</w:t>
            </w:r>
          </w:p>
        </w:tc>
        <w:tc>
          <w:tcPr>
            <w:tcW w:w="1521" w:type="dxa"/>
            <w:shd w:val="clear" w:color="auto" w:fill="auto"/>
            <w:vAlign w:val="center"/>
          </w:tcPr>
          <w:p w14:paraId="7EC01C1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件</w:t>
            </w:r>
          </w:p>
        </w:tc>
        <w:tc>
          <w:tcPr>
            <w:tcW w:w="1071" w:type="dxa"/>
            <w:shd w:val="clear" w:color="auto" w:fill="auto"/>
            <w:vAlign w:val="center"/>
          </w:tcPr>
          <w:p w14:paraId="1245D82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13C21AB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4840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3885E91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42</w:t>
            </w:r>
          </w:p>
        </w:tc>
        <w:tc>
          <w:tcPr>
            <w:tcW w:w="3636" w:type="dxa"/>
            <w:shd w:val="clear" w:color="auto" w:fill="auto"/>
            <w:vAlign w:val="center"/>
          </w:tcPr>
          <w:p w14:paraId="58D750C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ILCA7级全套</w:t>
            </w:r>
          </w:p>
        </w:tc>
        <w:tc>
          <w:tcPr>
            <w:tcW w:w="1521" w:type="dxa"/>
            <w:vAlign w:val="center"/>
          </w:tcPr>
          <w:p w14:paraId="64FB002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套</w:t>
            </w:r>
          </w:p>
        </w:tc>
        <w:tc>
          <w:tcPr>
            <w:tcW w:w="1071" w:type="dxa"/>
            <w:shd w:val="clear" w:color="auto" w:fill="auto"/>
            <w:vAlign w:val="center"/>
          </w:tcPr>
          <w:p w14:paraId="739C4CE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4720190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FB51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4D22F70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43</w:t>
            </w:r>
          </w:p>
        </w:tc>
        <w:tc>
          <w:tcPr>
            <w:tcW w:w="3636" w:type="dxa"/>
            <w:shd w:val="clear" w:color="auto" w:fill="auto"/>
            <w:vAlign w:val="center"/>
          </w:tcPr>
          <w:p w14:paraId="7194337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ILCA6全套</w:t>
            </w:r>
          </w:p>
        </w:tc>
        <w:tc>
          <w:tcPr>
            <w:tcW w:w="1521" w:type="dxa"/>
            <w:vAlign w:val="center"/>
          </w:tcPr>
          <w:p w14:paraId="1EE6F67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套</w:t>
            </w:r>
          </w:p>
        </w:tc>
        <w:tc>
          <w:tcPr>
            <w:tcW w:w="1071" w:type="dxa"/>
            <w:shd w:val="clear" w:color="auto" w:fill="auto"/>
            <w:vAlign w:val="center"/>
          </w:tcPr>
          <w:p w14:paraId="7D6D06C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w:t>
            </w:r>
          </w:p>
        </w:tc>
        <w:tc>
          <w:tcPr>
            <w:tcW w:w="1667" w:type="dxa"/>
            <w:shd w:val="clear" w:color="auto" w:fill="auto"/>
            <w:vAlign w:val="center"/>
          </w:tcPr>
          <w:p w14:paraId="13EE8A1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2C9A3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089DDE2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44</w:t>
            </w:r>
          </w:p>
        </w:tc>
        <w:tc>
          <w:tcPr>
            <w:tcW w:w="3636" w:type="dxa"/>
            <w:shd w:val="clear" w:color="auto" w:fill="auto"/>
            <w:vAlign w:val="center"/>
          </w:tcPr>
          <w:p w14:paraId="020AF3F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ILCA7桅杆下段</w:t>
            </w:r>
          </w:p>
        </w:tc>
        <w:tc>
          <w:tcPr>
            <w:tcW w:w="1521" w:type="dxa"/>
            <w:vAlign w:val="center"/>
          </w:tcPr>
          <w:p w14:paraId="3D54486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根</w:t>
            </w:r>
          </w:p>
        </w:tc>
        <w:tc>
          <w:tcPr>
            <w:tcW w:w="1071" w:type="dxa"/>
            <w:shd w:val="clear" w:color="auto" w:fill="auto"/>
            <w:vAlign w:val="center"/>
          </w:tcPr>
          <w:p w14:paraId="7E9E7DE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049D84F2">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0D93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110A814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45</w:t>
            </w:r>
          </w:p>
        </w:tc>
        <w:tc>
          <w:tcPr>
            <w:tcW w:w="3636" w:type="dxa"/>
            <w:shd w:val="clear" w:color="auto" w:fill="auto"/>
            <w:vAlign w:val="center"/>
          </w:tcPr>
          <w:p w14:paraId="0EA9FCE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ILCA6桅杆上段</w:t>
            </w:r>
          </w:p>
        </w:tc>
        <w:tc>
          <w:tcPr>
            <w:tcW w:w="1521" w:type="dxa"/>
            <w:vAlign w:val="center"/>
          </w:tcPr>
          <w:p w14:paraId="04065C5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根</w:t>
            </w:r>
          </w:p>
        </w:tc>
        <w:tc>
          <w:tcPr>
            <w:tcW w:w="1071" w:type="dxa"/>
            <w:shd w:val="clear" w:color="auto" w:fill="auto"/>
            <w:vAlign w:val="center"/>
          </w:tcPr>
          <w:p w14:paraId="63C84F9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8</w:t>
            </w:r>
          </w:p>
        </w:tc>
        <w:tc>
          <w:tcPr>
            <w:tcW w:w="1667" w:type="dxa"/>
            <w:shd w:val="clear" w:color="auto" w:fill="auto"/>
            <w:vAlign w:val="center"/>
          </w:tcPr>
          <w:p w14:paraId="7654A7F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7A89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4F73BA5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46</w:t>
            </w:r>
          </w:p>
        </w:tc>
        <w:tc>
          <w:tcPr>
            <w:tcW w:w="3636" w:type="dxa"/>
            <w:shd w:val="clear" w:color="auto" w:fill="auto"/>
            <w:vAlign w:val="center"/>
          </w:tcPr>
          <w:p w14:paraId="04CDEB1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ILCA6桅杆下段</w:t>
            </w:r>
          </w:p>
        </w:tc>
        <w:tc>
          <w:tcPr>
            <w:tcW w:w="1521" w:type="dxa"/>
            <w:vAlign w:val="center"/>
          </w:tcPr>
          <w:p w14:paraId="5FAF386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根</w:t>
            </w:r>
          </w:p>
        </w:tc>
        <w:tc>
          <w:tcPr>
            <w:tcW w:w="1071" w:type="dxa"/>
            <w:shd w:val="clear" w:color="auto" w:fill="auto"/>
            <w:vAlign w:val="center"/>
          </w:tcPr>
          <w:p w14:paraId="03B255B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w:t>
            </w:r>
          </w:p>
        </w:tc>
        <w:tc>
          <w:tcPr>
            <w:tcW w:w="1667" w:type="dxa"/>
            <w:shd w:val="clear" w:color="auto" w:fill="auto"/>
            <w:vAlign w:val="center"/>
          </w:tcPr>
          <w:p w14:paraId="5D134D6D">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29C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C60CD1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47</w:t>
            </w:r>
          </w:p>
        </w:tc>
        <w:tc>
          <w:tcPr>
            <w:tcW w:w="3636" w:type="dxa"/>
            <w:shd w:val="clear" w:color="auto" w:fill="auto"/>
            <w:vAlign w:val="center"/>
          </w:tcPr>
          <w:p w14:paraId="6C42785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ILCA7帆杆</w:t>
            </w:r>
          </w:p>
        </w:tc>
        <w:tc>
          <w:tcPr>
            <w:tcW w:w="1521" w:type="dxa"/>
            <w:vAlign w:val="center"/>
          </w:tcPr>
          <w:p w14:paraId="4020E94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根</w:t>
            </w:r>
          </w:p>
        </w:tc>
        <w:tc>
          <w:tcPr>
            <w:tcW w:w="1071" w:type="dxa"/>
            <w:shd w:val="clear" w:color="auto" w:fill="auto"/>
            <w:vAlign w:val="center"/>
          </w:tcPr>
          <w:p w14:paraId="7C42EE8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w:t>
            </w:r>
          </w:p>
        </w:tc>
        <w:tc>
          <w:tcPr>
            <w:tcW w:w="1667" w:type="dxa"/>
            <w:shd w:val="clear" w:color="auto" w:fill="auto"/>
            <w:vAlign w:val="center"/>
          </w:tcPr>
          <w:p w14:paraId="442BBB2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B3F4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45BCDB6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48</w:t>
            </w:r>
          </w:p>
        </w:tc>
        <w:tc>
          <w:tcPr>
            <w:tcW w:w="3636" w:type="dxa"/>
            <w:shd w:val="clear" w:color="auto" w:fill="auto"/>
            <w:vAlign w:val="center"/>
          </w:tcPr>
          <w:p w14:paraId="509F019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训练上衣</w:t>
            </w:r>
          </w:p>
        </w:tc>
        <w:tc>
          <w:tcPr>
            <w:tcW w:w="1521" w:type="dxa"/>
            <w:vAlign w:val="center"/>
          </w:tcPr>
          <w:p w14:paraId="2A47755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件</w:t>
            </w:r>
          </w:p>
        </w:tc>
        <w:tc>
          <w:tcPr>
            <w:tcW w:w="1071" w:type="dxa"/>
            <w:shd w:val="clear" w:color="auto" w:fill="auto"/>
            <w:vAlign w:val="center"/>
          </w:tcPr>
          <w:p w14:paraId="10935CF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405A35B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5A52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4BC3ADF7">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49</w:t>
            </w:r>
          </w:p>
        </w:tc>
        <w:tc>
          <w:tcPr>
            <w:tcW w:w="3636" w:type="dxa"/>
            <w:shd w:val="clear" w:color="auto" w:fill="auto"/>
            <w:vAlign w:val="center"/>
          </w:tcPr>
          <w:p w14:paraId="64FD96A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压舷裤</w:t>
            </w:r>
          </w:p>
        </w:tc>
        <w:tc>
          <w:tcPr>
            <w:tcW w:w="1521" w:type="dxa"/>
            <w:vAlign w:val="center"/>
          </w:tcPr>
          <w:p w14:paraId="7B8C221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件</w:t>
            </w:r>
          </w:p>
        </w:tc>
        <w:tc>
          <w:tcPr>
            <w:tcW w:w="1071" w:type="dxa"/>
            <w:shd w:val="clear" w:color="auto" w:fill="auto"/>
            <w:vAlign w:val="center"/>
          </w:tcPr>
          <w:p w14:paraId="50A438F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7BFD2A5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否</w:t>
            </w:r>
          </w:p>
        </w:tc>
      </w:tr>
      <w:tr w14:paraId="2E63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0D2DD4B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50</w:t>
            </w:r>
          </w:p>
        </w:tc>
        <w:tc>
          <w:tcPr>
            <w:tcW w:w="3636" w:type="dxa"/>
            <w:shd w:val="clear" w:color="auto" w:fill="auto"/>
            <w:vAlign w:val="center"/>
          </w:tcPr>
          <w:p w14:paraId="4777323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救生衣2</w:t>
            </w:r>
          </w:p>
        </w:tc>
        <w:tc>
          <w:tcPr>
            <w:tcW w:w="1521" w:type="dxa"/>
            <w:vAlign w:val="center"/>
          </w:tcPr>
          <w:p w14:paraId="091B053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件</w:t>
            </w:r>
          </w:p>
        </w:tc>
        <w:tc>
          <w:tcPr>
            <w:tcW w:w="1071" w:type="dxa"/>
            <w:shd w:val="clear" w:color="auto" w:fill="auto"/>
            <w:vAlign w:val="center"/>
          </w:tcPr>
          <w:p w14:paraId="68B96C5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w:t>
            </w:r>
          </w:p>
        </w:tc>
        <w:tc>
          <w:tcPr>
            <w:tcW w:w="1667" w:type="dxa"/>
            <w:shd w:val="clear" w:color="auto" w:fill="auto"/>
            <w:vAlign w:val="center"/>
          </w:tcPr>
          <w:p w14:paraId="79A9821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3CC53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6E00C04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51</w:t>
            </w:r>
          </w:p>
        </w:tc>
        <w:tc>
          <w:tcPr>
            <w:tcW w:w="3636" w:type="dxa"/>
            <w:shd w:val="clear" w:color="auto" w:fill="auto"/>
            <w:vAlign w:val="center"/>
          </w:tcPr>
          <w:p w14:paraId="33C6FB7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ILCA6帆</w:t>
            </w:r>
          </w:p>
        </w:tc>
        <w:tc>
          <w:tcPr>
            <w:tcW w:w="1521" w:type="dxa"/>
            <w:vAlign w:val="center"/>
          </w:tcPr>
          <w:p w14:paraId="6CB56D9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面</w:t>
            </w:r>
          </w:p>
        </w:tc>
        <w:tc>
          <w:tcPr>
            <w:tcW w:w="1071" w:type="dxa"/>
            <w:shd w:val="clear" w:color="auto" w:fill="auto"/>
            <w:vAlign w:val="center"/>
          </w:tcPr>
          <w:p w14:paraId="0C7EE33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w:t>
            </w:r>
          </w:p>
        </w:tc>
        <w:tc>
          <w:tcPr>
            <w:tcW w:w="1667" w:type="dxa"/>
            <w:shd w:val="clear" w:color="auto" w:fill="auto"/>
            <w:vAlign w:val="center"/>
          </w:tcPr>
          <w:p w14:paraId="06F38F6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423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25EDE8A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52</w:t>
            </w:r>
          </w:p>
        </w:tc>
        <w:tc>
          <w:tcPr>
            <w:tcW w:w="3636" w:type="dxa"/>
            <w:shd w:val="clear" w:color="auto" w:fill="auto"/>
            <w:vAlign w:val="center"/>
          </w:tcPr>
          <w:p w14:paraId="56CBEA7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ILCA7帆</w:t>
            </w:r>
          </w:p>
        </w:tc>
        <w:tc>
          <w:tcPr>
            <w:tcW w:w="1521" w:type="dxa"/>
            <w:vAlign w:val="center"/>
          </w:tcPr>
          <w:p w14:paraId="2081539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面</w:t>
            </w:r>
          </w:p>
        </w:tc>
        <w:tc>
          <w:tcPr>
            <w:tcW w:w="1071" w:type="dxa"/>
            <w:shd w:val="clear" w:color="auto" w:fill="auto"/>
            <w:vAlign w:val="center"/>
          </w:tcPr>
          <w:p w14:paraId="24C8752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6</w:t>
            </w:r>
          </w:p>
        </w:tc>
        <w:tc>
          <w:tcPr>
            <w:tcW w:w="1667" w:type="dxa"/>
            <w:shd w:val="clear" w:color="auto" w:fill="auto"/>
            <w:vAlign w:val="center"/>
          </w:tcPr>
          <w:p w14:paraId="7DE0C86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6E5D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3904440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53</w:t>
            </w:r>
          </w:p>
        </w:tc>
        <w:tc>
          <w:tcPr>
            <w:tcW w:w="3636" w:type="dxa"/>
            <w:shd w:val="clear" w:color="auto" w:fill="auto"/>
            <w:vAlign w:val="center"/>
          </w:tcPr>
          <w:p w14:paraId="5A9B065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黑色帆号纸</w:t>
            </w:r>
          </w:p>
        </w:tc>
        <w:tc>
          <w:tcPr>
            <w:tcW w:w="1521" w:type="dxa"/>
            <w:vAlign w:val="center"/>
          </w:tcPr>
          <w:p w14:paraId="1FA5186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6711678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100</w:t>
            </w:r>
          </w:p>
        </w:tc>
        <w:tc>
          <w:tcPr>
            <w:tcW w:w="1667" w:type="dxa"/>
            <w:shd w:val="clear" w:color="auto" w:fill="auto"/>
            <w:vAlign w:val="center"/>
          </w:tcPr>
          <w:p w14:paraId="13578C92">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否</w:t>
            </w:r>
          </w:p>
        </w:tc>
      </w:tr>
      <w:tr w14:paraId="75686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4572D5E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54</w:t>
            </w:r>
          </w:p>
        </w:tc>
        <w:tc>
          <w:tcPr>
            <w:tcW w:w="3636" w:type="dxa"/>
            <w:shd w:val="clear" w:color="auto" w:fill="auto"/>
            <w:vAlign w:val="center"/>
          </w:tcPr>
          <w:p w14:paraId="64A47BF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 xml:space="preserve">5mm主缭绳 </w:t>
            </w:r>
            <w:r>
              <w:rPr>
                <w:rStyle w:val="316"/>
                <w:rFonts w:hint="eastAsia" w:ascii="宋体" w:hAnsi="宋体" w:eastAsia="宋体" w:cs="宋体"/>
                <w:sz w:val="24"/>
                <w:szCs w:val="24"/>
                <w:lang w:val="en-US" w:eastAsia="zh-CN" w:bidi="ar"/>
              </w:rPr>
              <w:t xml:space="preserve"> </w:t>
            </w:r>
          </w:p>
        </w:tc>
        <w:tc>
          <w:tcPr>
            <w:tcW w:w="1521" w:type="dxa"/>
            <w:vAlign w:val="center"/>
          </w:tcPr>
          <w:p w14:paraId="537ACFB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26B74AE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400</w:t>
            </w:r>
          </w:p>
        </w:tc>
        <w:tc>
          <w:tcPr>
            <w:tcW w:w="1667" w:type="dxa"/>
            <w:shd w:val="clear" w:color="auto" w:fill="auto"/>
            <w:vAlign w:val="center"/>
          </w:tcPr>
          <w:p w14:paraId="292691B6">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3724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39AD02C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55</w:t>
            </w:r>
          </w:p>
        </w:tc>
        <w:tc>
          <w:tcPr>
            <w:tcW w:w="3636" w:type="dxa"/>
            <w:shd w:val="clear" w:color="auto" w:fill="auto"/>
            <w:vAlign w:val="center"/>
          </w:tcPr>
          <w:p w14:paraId="0D11E70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4mm后下角</w:t>
            </w:r>
          </w:p>
        </w:tc>
        <w:tc>
          <w:tcPr>
            <w:tcW w:w="1521" w:type="dxa"/>
            <w:vAlign w:val="center"/>
          </w:tcPr>
          <w:p w14:paraId="07EFF63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68594E5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400</w:t>
            </w:r>
          </w:p>
        </w:tc>
        <w:tc>
          <w:tcPr>
            <w:tcW w:w="1667" w:type="dxa"/>
            <w:shd w:val="clear" w:color="auto" w:fill="auto"/>
            <w:vAlign w:val="center"/>
          </w:tcPr>
          <w:p w14:paraId="396E5D78">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13A3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53B575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56</w:t>
            </w:r>
          </w:p>
        </w:tc>
        <w:tc>
          <w:tcPr>
            <w:tcW w:w="3636" w:type="dxa"/>
            <w:shd w:val="clear" w:color="auto" w:fill="auto"/>
            <w:vAlign w:val="center"/>
          </w:tcPr>
          <w:p w14:paraId="1475D69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4mm前下角</w:t>
            </w:r>
          </w:p>
        </w:tc>
        <w:tc>
          <w:tcPr>
            <w:tcW w:w="1521" w:type="dxa"/>
            <w:vAlign w:val="center"/>
          </w:tcPr>
          <w:p w14:paraId="746C47D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7460DD7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400</w:t>
            </w:r>
          </w:p>
        </w:tc>
        <w:tc>
          <w:tcPr>
            <w:tcW w:w="1667" w:type="dxa"/>
            <w:shd w:val="clear" w:color="auto" w:fill="auto"/>
            <w:vAlign w:val="center"/>
          </w:tcPr>
          <w:p w14:paraId="32F5545A">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否</w:t>
            </w:r>
          </w:p>
        </w:tc>
      </w:tr>
      <w:tr w14:paraId="55E64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6B9B4ED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57</w:t>
            </w:r>
          </w:p>
        </w:tc>
        <w:tc>
          <w:tcPr>
            <w:tcW w:w="3636" w:type="dxa"/>
            <w:shd w:val="clear" w:color="auto" w:fill="auto"/>
            <w:vAlign w:val="center"/>
          </w:tcPr>
          <w:p w14:paraId="7C55B1EF">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4mm纯大力马</w:t>
            </w:r>
          </w:p>
        </w:tc>
        <w:tc>
          <w:tcPr>
            <w:tcW w:w="1521" w:type="dxa"/>
            <w:vAlign w:val="center"/>
          </w:tcPr>
          <w:p w14:paraId="02704BE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米</w:t>
            </w:r>
          </w:p>
        </w:tc>
        <w:tc>
          <w:tcPr>
            <w:tcW w:w="1071" w:type="dxa"/>
            <w:shd w:val="clear" w:color="auto" w:fill="auto"/>
            <w:vAlign w:val="center"/>
          </w:tcPr>
          <w:p w14:paraId="0A24ABD3">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667" w:type="dxa"/>
            <w:shd w:val="clear" w:color="auto" w:fill="auto"/>
            <w:vAlign w:val="center"/>
          </w:tcPr>
          <w:p w14:paraId="64662E65">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445D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187A2CA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58</w:t>
            </w:r>
          </w:p>
        </w:tc>
        <w:tc>
          <w:tcPr>
            <w:tcW w:w="3636" w:type="dxa"/>
            <w:shd w:val="clear" w:color="auto" w:fill="auto"/>
            <w:vAlign w:val="center"/>
          </w:tcPr>
          <w:p w14:paraId="380491F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万向节</w:t>
            </w:r>
          </w:p>
        </w:tc>
        <w:tc>
          <w:tcPr>
            <w:tcW w:w="1521" w:type="dxa"/>
            <w:vAlign w:val="center"/>
          </w:tcPr>
          <w:p w14:paraId="7915E89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79D41D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w:t>
            </w:r>
          </w:p>
        </w:tc>
        <w:tc>
          <w:tcPr>
            <w:tcW w:w="1667" w:type="dxa"/>
            <w:shd w:val="clear" w:color="auto" w:fill="auto"/>
            <w:vAlign w:val="center"/>
          </w:tcPr>
          <w:p w14:paraId="0C81BEFD">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0E5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5158B92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59</w:t>
            </w:r>
          </w:p>
        </w:tc>
        <w:tc>
          <w:tcPr>
            <w:tcW w:w="3636" w:type="dxa"/>
            <w:shd w:val="clear" w:color="auto" w:fill="auto"/>
            <w:vAlign w:val="center"/>
          </w:tcPr>
          <w:p w14:paraId="7EABF23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主副舵柄</w:t>
            </w:r>
          </w:p>
        </w:tc>
        <w:tc>
          <w:tcPr>
            <w:tcW w:w="1521" w:type="dxa"/>
            <w:vAlign w:val="center"/>
          </w:tcPr>
          <w:p w14:paraId="46DA2FE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0B2ECE56">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5</w:t>
            </w:r>
          </w:p>
        </w:tc>
        <w:tc>
          <w:tcPr>
            <w:tcW w:w="1667" w:type="dxa"/>
            <w:shd w:val="clear" w:color="auto" w:fill="auto"/>
            <w:vAlign w:val="center"/>
          </w:tcPr>
          <w:p w14:paraId="12411753">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355C7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772F115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60</w:t>
            </w:r>
          </w:p>
        </w:tc>
        <w:tc>
          <w:tcPr>
            <w:tcW w:w="3636" w:type="dxa"/>
            <w:shd w:val="clear" w:color="auto" w:fill="auto"/>
            <w:vAlign w:val="center"/>
          </w:tcPr>
          <w:p w14:paraId="3D19B4FA">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帆杆接头</w:t>
            </w:r>
          </w:p>
        </w:tc>
        <w:tc>
          <w:tcPr>
            <w:tcW w:w="1521" w:type="dxa"/>
            <w:vAlign w:val="center"/>
          </w:tcPr>
          <w:p w14:paraId="27882A4E">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0BDE96F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40</w:t>
            </w:r>
          </w:p>
        </w:tc>
        <w:tc>
          <w:tcPr>
            <w:tcW w:w="1667" w:type="dxa"/>
            <w:shd w:val="clear" w:color="auto" w:fill="auto"/>
            <w:vAlign w:val="center"/>
          </w:tcPr>
          <w:p w14:paraId="71E732C6">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E3C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10FD832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61</w:t>
            </w:r>
          </w:p>
        </w:tc>
        <w:tc>
          <w:tcPr>
            <w:tcW w:w="3636" w:type="dxa"/>
            <w:shd w:val="clear" w:color="auto" w:fill="auto"/>
            <w:vAlign w:val="center"/>
          </w:tcPr>
          <w:p w14:paraId="5D268B2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斜拉器人字钩</w:t>
            </w:r>
          </w:p>
        </w:tc>
        <w:tc>
          <w:tcPr>
            <w:tcW w:w="1521" w:type="dxa"/>
            <w:vAlign w:val="center"/>
          </w:tcPr>
          <w:p w14:paraId="55CF5FD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12B5050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70</w:t>
            </w:r>
          </w:p>
        </w:tc>
        <w:tc>
          <w:tcPr>
            <w:tcW w:w="1667" w:type="dxa"/>
            <w:shd w:val="clear" w:color="auto" w:fill="auto"/>
            <w:vAlign w:val="center"/>
          </w:tcPr>
          <w:p w14:paraId="20FB933E">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1DB9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084A6AB1">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62</w:t>
            </w:r>
          </w:p>
        </w:tc>
        <w:tc>
          <w:tcPr>
            <w:tcW w:w="3636" w:type="dxa"/>
            <w:shd w:val="clear" w:color="auto" w:fill="auto"/>
            <w:vAlign w:val="center"/>
          </w:tcPr>
          <w:p w14:paraId="2BD2C4E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斜拉器挂钩头子</w:t>
            </w:r>
          </w:p>
        </w:tc>
        <w:tc>
          <w:tcPr>
            <w:tcW w:w="1521" w:type="dxa"/>
            <w:vAlign w:val="center"/>
          </w:tcPr>
          <w:p w14:paraId="7C7A127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3DF7032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70</w:t>
            </w:r>
          </w:p>
        </w:tc>
        <w:tc>
          <w:tcPr>
            <w:tcW w:w="1667" w:type="dxa"/>
            <w:shd w:val="clear" w:color="auto" w:fill="auto"/>
            <w:vAlign w:val="center"/>
          </w:tcPr>
          <w:p w14:paraId="14446D1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C548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050362E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63</w:t>
            </w:r>
          </w:p>
        </w:tc>
        <w:tc>
          <w:tcPr>
            <w:tcW w:w="3636" w:type="dxa"/>
            <w:shd w:val="clear" w:color="auto" w:fill="auto"/>
            <w:vAlign w:val="center"/>
          </w:tcPr>
          <w:p w14:paraId="6A14D69B">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ILCA小滑轮</w:t>
            </w:r>
          </w:p>
        </w:tc>
        <w:tc>
          <w:tcPr>
            <w:tcW w:w="1521" w:type="dxa"/>
            <w:vAlign w:val="center"/>
          </w:tcPr>
          <w:p w14:paraId="53D2A3A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2CB2070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30</w:t>
            </w:r>
          </w:p>
        </w:tc>
        <w:tc>
          <w:tcPr>
            <w:tcW w:w="1667" w:type="dxa"/>
            <w:shd w:val="clear" w:color="auto" w:fill="auto"/>
            <w:vAlign w:val="center"/>
          </w:tcPr>
          <w:p w14:paraId="5C79BD13">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5F930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3AA6193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64</w:t>
            </w:r>
          </w:p>
        </w:tc>
        <w:tc>
          <w:tcPr>
            <w:tcW w:w="3636" w:type="dxa"/>
            <w:shd w:val="clear" w:color="auto" w:fill="auto"/>
            <w:vAlign w:val="center"/>
          </w:tcPr>
          <w:p w14:paraId="73DE7FB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ILCA主滑轮</w:t>
            </w:r>
          </w:p>
        </w:tc>
        <w:tc>
          <w:tcPr>
            <w:tcW w:w="1521" w:type="dxa"/>
            <w:vAlign w:val="center"/>
          </w:tcPr>
          <w:p w14:paraId="6753904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个</w:t>
            </w:r>
          </w:p>
        </w:tc>
        <w:tc>
          <w:tcPr>
            <w:tcW w:w="1071" w:type="dxa"/>
            <w:shd w:val="clear" w:color="auto" w:fill="auto"/>
            <w:vAlign w:val="center"/>
          </w:tcPr>
          <w:p w14:paraId="2D87BF98">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10</w:t>
            </w:r>
          </w:p>
        </w:tc>
        <w:tc>
          <w:tcPr>
            <w:tcW w:w="1667" w:type="dxa"/>
            <w:shd w:val="clear" w:color="auto" w:fill="auto"/>
            <w:vAlign w:val="center"/>
          </w:tcPr>
          <w:p w14:paraId="567F0819">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r w14:paraId="2B9B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72" w:type="dxa"/>
            <w:vAlign w:val="center"/>
          </w:tcPr>
          <w:p w14:paraId="6B70D920">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65</w:t>
            </w:r>
          </w:p>
        </w:tc>
        <w:tc>
          <w:tcPr>
            <w:tcW w:w="3636" w:type="dxa"/>
            <w:shd w:val="clear" w:color="auto" w:fill="auto"/>
            <w:vAlign w:val="center"/>
          </w:tcPr>
          <w:p w14:paraId="3F8F741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斜拉器整套</w:t>
            </w:r>
          </w:p>
        </w:tc>
        <w:tc>
          <w:tcPr>
            <w:tcW w:w="1521" w:type="dxa"/>
            <w:vAlign w:val="center"/>
          </w:tcPr>
          <w:p w14:paraId="05EBF10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套</w:t>
            </w:r>
          </w:p>
        </w:tc>
        <w:tc>
          <w:tcPr>
            <w:tcW w:w="1071" w:type="dxa"/>
            <w:shd w:val="clear" w:color="auto" w:fill="auto"/>
            <w:vAlign w:val="center"/>
          </w:tcPr>
          <w:p w14:paraId="5232F09D">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15</w:t>
            </w:r>
          </w:p>
        </w:tc>
        <w:tc>
          <w:tcPr>
            <w:tcW w:w="1667" w:type="dxa"/>
            <w:shd w:val="clear" w:color="auto" w:fill="auto"/>
            <w:vAlign w:val="center"/>
          </w:tcPr>
          <w:p w14:paraId="4A20AE9B">
            <w:pPr>
              <w:keepNext w:val="0"/>
              <w:keepLines w:val="0"/>
              <w:pageBreakBefore w:val="0"/>
              <w:kinsoku/>
              <w:wordWrap/>
              <w:overflowPunct/>
              <w:topLinePunct w:val="0"/>
              <w:autoSpaceDE/>
              <w:autoSpaceDN/>
              <w:bidi w:val="0"/>
              <w:snapToGrid w:val="0"/>
              <w:spacing w:line="580" w:lineRule="exact"/>
              <w:ind w:left="0" w:leftChars="0" w:right="0" w:rightChars="0"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是</w:t>
            </w:r>
          </w:p>
        </w:tc>
      </w:tr>
    </w:tbl>
    <w:p w14:paraId="0423E347">
      <w:pPr>
        <w:numPr>
          <w:ilvl w:val="0"/>
          <w:numId w:val="0"/>
        </w:numPr>
        <w:spacing w:line="520" w:lineRule="exact"/>
        <w:ind w:left="482" w:leftChars="0"/>
        <w:rPr>
          <w:rFonts w:hint="eastAsia"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二、政府采购中实施本国产品标准及相关政策</w:t>
      </w:r>
    </w:p>
    <w:p w14:paraId="2A845084">
      <w:pPr>
        <w:numPr>
          <w:ilvl w:val="0"/>
          <w:numId w:val="0"/>
        </w:numPr>
        <w:spacing w:line="520" w:lineRule="exact"/>
        <w:ind w:firstLine="480" w:firstLineChars="200"/>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1.根据《国务院办公厅关于在政府采购中实施本国产品标准及相关政策的通知》（国办发〔2025〕34号）规定，本项目对采购本国产品给予政策支持，具体内容见招标文件“第五章 评标方法与评标标准”。</w:t>
      </w:r>
    </w:p>
    <w:p w14:paraId="06FFD01C">
      <w:pPr>
        <w:numPr>
          <w:ilvl w:val="0"/>
          <w:numId w:val="0"/>
        </w:numPr>
        <w:spacing w:line="520" w:lineRule="exact"/>
        <w:ind w:firstLine="480" w:firstLineChars="200"/>
        <w:rPr>
          <w:rFonts w:hint="eastAsia" w:ascii="Times New Roman" w:hAnsi="Times New Roman" w:cs="Times New Roman"/>
          <w:color w:val="000000"/>
          <w:sz w:val="24"/>
          <w:lang w:val="en-US" w:eastAsia="zh-CN"/>
        </w:rPr>
      </w:pPr>
      <w:r>
        <w:rPr>
          <w:rFonts w:hint="eastAsia" w:ascii="Times New Roman" w:hAnsi="Times New Roman" w:cs="Times New Roman"/>
          <w:color w:val="000000"/>
          <w:sz w:val="24"/>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E0D1241">
      <w:pPr>
        <w:numPr>
          <w:ilvl w:val="0"/>
          <w:numId w:val="0"/>
        </w:numPr>
        <w:spacing w:line="520" w:lineRule="exact"/>
        <w:ind w:firstLine="480" w:firstLineChars="200"/>
        <w:rPr>
          <w:rFonts w:hint="eastAsia" w:ascii="Times New Roman" w:hAnsi="Times New Roman" w:cs="Times New Roman"/>
          <w:b/>
          <w:bCs/>
          <w:color w:val="000000"/>
          <w:sz w:val="24"/>
          <w:lang w:val="en-US" w:eastAsia="zh-CN"/>
        </w:rPr>
      </w:pPr>
      <w:r>
        <w:rPr>
          <w:rFonts w:hint="eastAsia" w:ascii="Times New Roman" w:hAnsi="Times New Roman" w:cs="Times New Roman"/>
          <w:color w:val="000000"/>
          <w:sz w:val="24"/>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B9D6A2B">
      <w:pPr>
        <w:numPr>
          <w:ilvl w:val="0"/>
          <w:numId w:val="0"/>
        </w:numPr>
        <w:spacing w:line="520" w:lineRule="exact"/>
        <w:ind w:left="482" w:leftChars="0"/>
        <w:rPr>
          <w:rFonts w:hint="default" w:ascii="Times New Roman" w:hAnsi="Times New Roman" w:cs="Times New Roman"/>
          <w:b/>
          <w:bCs/>
          <w:color w:val="000000"/>
          <w:sz w:val="24"/>
        </w:rPr>
      </w:pPr>
      <w:r>
        <w:rPr>
          <w:rFonts w:hint="eastAsia" w:ascii="Times New Roman" w:hAnsi="Times New Roman" w:cs="Times New Roman"/>
          <w:b/>
          <w:bCs/>
          <w:color w:val="000000"/>
          <w:sz w:val="24"/>
          <w:lang w:val="en-US" w:eastAsia="zh-CN"/>
        </w:rPr>
        <w:t>三、</w:t>
      </w:r>
      <w:r>
        <w:rPr>
          <w:rFonts w:hint="default" w:ascii="Times New Roman" w:hAnsi="Times New Roman" w:cs="Times New Roman"/>
          <w:b/>
          <w:bCs/>
          <w:color w:val="000000"/>
          <w:sz w:val="24"/>
        </w:rPr>
        <w:t>技术要求</w:t>
      </w:r>
    </w:p>
    <w:p w14:paraId="3B577115">
      <w:pPr>
        <w:numPr>
          <w:ilvl w:val="0"/>
          <w:numId w:val="0"/>
        </w:numPr>
        <w:spacing w:line="520" w:lineRule="exact"/>
        <w:ind w:left="482" w:leftChars="0"/>
        <w:rPr>
          <w:rFonts w:hint="default" w:ascii="Times New Roman" w:hAnsi="Times New Roman" w:eastAsia="宋体" w:cs="Times New Roman"/>
          <w:b w:val="0"/>
          <w:bCs w:val="0"/>
          <w:color w:val="000000"/>
          <w:sz w:val="24"/>
          <w:lang w:val="en-US" w:eastAsia="zh-CN"/>
        </w:rPr>
      </w:pPr>
      <w:r>
        <w:rPr>
          <w:rFonts w:hint="eastAsia" w:ascii="Times New Roman" w:hAnsi="Times New Roman" w:cs="Times New Roman"/>
          <w:b w:val="0"/>
          <w:bCs w:val="0"/>
          <w:color w:val="000000"/>
          <w:sz w:val="24"/>
          <w:lang w:val="en-US" w:eastAsia="zh-CN"/>
        </w:rPr>
        <w:t>1、器材参数要求</w:t>
      </w:r>
    </w:p>
    <w:tbl>
      <w:tblPr>
        <w:tblStyle w:val="35"/>
        <w:tblW w:w="936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0" w:type="dxa"/>
          <w:bottom w:w="0" w:type="dxa"/>
          <w:right w:w="0" w:type="dxa"/>
        </w:tblCellMar>
      </w:tblPr>
      <w:tblGrid>
        <w:gridCol w:w="731"/>
        <w:gridCol w:w="1538"/>
        <w:gridCol w:w="7092"/>
      </w:tblGrid>
      <w:tr w14:paraId="03DA34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735" w:hRule="atLeast"/>
          <w:jc w:val="center"/>
        </w:trPr>
        <w:tc>
          <w:tcPr>
            <w:tcW w:w="731" w:type="dxa"/>
            <w:tcBorders>
              <w:tl2br w:val="nil"/>
              <w:tr2bl w:val="nil"/>
            </w:tcBorders>
            <w:shd w:val="clear" w:color="auto" w:fill="auto"/>
            <w:noWrap/>
            <w:tcMar>
              <w:top w:w="15" w:type="dxa"/>
              <w:left w:w="15" w:type="dxa"/>
              <w:right w:w="15" w:type="dxa"/>
            </w:tcMar>
            <w:vAlign w:val="center"/>
          </w:tcPr>
          <w:p w14:paraId="61539DB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b/>
                <w:i w:val="0"/>
                <w:iCs w:val="0"/>
                <w:color w:val="000000"/>
                <w:sz w:val="24"/>
                <w:szCs w:val="24"/>
                <w:highlight w:val="none"/>
                <w:u w:val="none"/>
              </w:rPr>
            </w:pPr>
            <w:r>
              <w:rPr>
                <w:rFonts w:hint="eastAsia" w:ascii="宋体" w:hAnsi="宋体" w:eastAsia="宋体" w:cs="宋体"/>
                <w:b/>
                <w:i w:val="0"/>
                <w:iCs w:val="0"/>
                <w:color w:val="000000"/>
                <w:kern w:val="0"/>
                <w:sz w:val="24"/>
                <w:szCs w:val="24"/>
                <w:highlight w:val="none"/>
                <w:u w:val="none"/>
                <w:lang w:val="en-US" w:eastAsia="zh-CN" w:bidi="ar"/>
              </w:rPr>
              <w:t>序号</w:t>
            </w:r>
          </w:p>
        </w:tc>
        <w:tc>
          <w:tcPr>
            <w:tcW w:w="1538" w:type="dxa"/>
            <w:tcBorders>
              <w:tl2br w:val="nil"/>
              <w:tr2bl w:val="nil"/>
            </w:tcBorders>
            <w:shd w:val="clear" w:color="auto" w:fill="auto"/>
            <w:noWrap/>
            <w:tcMar>
              <w:top w:w="15" w:type="dxa"/>
              <w:left w:w="15" w:type="dxa"/>
              <w:right w:w="15" w:type="dxa"/>
            </w:tcMar>
            <w:vAlign w:val="center"/>
          </w:tcPr>
          <w:p w14:paraId="250933A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b/>
                <w:i w:val="0"/>
                <w:iCs w:val="0"/>
                <w:color w:val="000000"/>
                <w:sz w:val="24"/>
                <w:szCs w:val="24"/>
                <w:highlight w:val="none"/>
                <w:u w:val="none"/>
              </w:rPr>
            </w:pPr>
            <w:r>
              <w:rPr>
                <w:rFonts w:hint="eastAsia" w:ascii="宋体" w:hAnsi="宋体" w:eastAsia="宋体" w:cs="宋体"/>
                <w:b/>
                <w:i w:val="0"/>
                <w:iCs w:val="0"/>
                <w:color w:val="000000"/>
                <w:kern w:val="0"/>
                <w:sz w:val="24"/>
                <w:szCs w:val="24"/>
                <w:highlight w:val="none"/>
                <w:u w:val="none"/>
                <w:lang w:val="en-US" w:eastAsia="zh-CN" w:bidi="ar"/>
              </w:rPr>
              <w:t>标的名称</w:t>
            </w:r>
          </w:p>
        </w:tc>
        <w:tc>
          <w:tcPr>
            <w:tcW w:w="7092" w:type="dxa"/>
            <w:tcBorders>
              <w:tl2br w:val="nil"/>
              <w:tr2bl w:val="nil"/>
            </w:tcBorders>
            <w:shd w:val="clear" w:color="auto" w:fill="auto"/>
            <w:tcMar>
              <w:top w:w="15" w:type="dxa"/>
              <w:left w:w="15" w:type="dxa"/>
              <w:right w:w="15" w:type="dxa"/>
            </w:tcMar>
            <w:vAlign w:val="center"/>
          </w:tcPr>
          <w:p w14:paraId="0AAA095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b/>
                <w:i w:val="0"/>
                <w:iCs w:val="0"/>
                <w:color w:val="000000"/>
                <w:sz w:val="24"/>
                <w:szCs w:val="24"/>
                <w:highlight w:val="none"/>
                <w:u w:val="none"/>
                <w:lang w:val="en-US"/>
              </w:rPr>
            </w:pPr>
            <w:r>
              <w:rPr>
                <w:rFonts w:hint="eastAsia" w:ascii="宋体" w:hAnsi="宋体" w:eastAsia="宋体" w:cs="宋体"/>
                <w:b/>
                <w:i w:val="0"/>
                <w:iCs w:val="0"/>
                <w:color w:val="000000"/>
                <w:kern w:val="0"/>
                <w:sz w:val="24"/>
                <w:szCs w:val="24"/>
                <w:highlight w:val="none"/>
                <w:u w:val="none"/>
                <w:lang w:val="en-US" w:eastAsia="zh-CN" w:bidi="ar"/>
              </w:rPr>
              <w:t>器材参数要求</w:t>
            </w:r>
          </w:p>
        </w:tc>
      </w:tr>
      <w:tr w14:paraId="3B6B84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0" w:hRule="atLeast"/>
          <w:jc w:val="center"/>
        </w:trPr>
        <w:tc>
          <w:tcPr>
            <w:tcW w:w="731" w:type="dxa"/>
            <w:tcBorders>
              <w:tl2br w:val="nil"/>
              <w:tr2bl w:val="nil"/>
            </w:tcBorders>
            <w:shd w:val="clear" w:color="auto" w:fill="auto"/>
            <w:noWrap/>
            <w:tcMar>
              <w:top w:w="15" w:type="dxa"/>
              <w:left w:w="15" w:type="dxa"/>
              <w:right w:w="15" w:type="dxa"/>
            </w:tcMar>
            <w:vAlign w:val="center"/>
          </w:tcPr>
          <w:p w14:paraId="1392C14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538" w:type="dxa"/>
            <w:tcBorders>
              <w:tl2br w:val="nil"/>
              <w:tr2bl w:val="nil"/>
            </w:tcBorders>
            <w:shd w:val="clear" w:color="auto" w:fill="auto"/>
            <w:noWrap/>
            <w:tcMar>
              <w:top w:w="15" w:type="dxa"/>
              <w:left w:w="15" w:type="dxa"/>
              <w:right w:w="15" w:type="dxa"/>
            </w:tcMar>
            <w:vAlign w:val="center"/>
          </w:tcPr>
          <w:p w14:paraId="228CD282">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49er FX帆船整套</w:t>
            </w:r>
          </w:p>
        </w:tc>
        <w:tc>
          <w:tcPr>
            <w:tcW w:w="7092" w:type="dxa"/>
            <w:tcBorders>
              <w:tl2br w:val="nil"/>
              <w:tr2bl w:val="nil"/>
            </w:tcBorders>
            <w:shd w:val="clear" w:color="auto" w:fill="auto"/>
            <w:tcMar>
              <w:top w:w="15" w:type="dxa"/>
              <w:left w:w="15" w:type="dxa"/>
              <w:right w:w="15" w:type="dxa"/>
            </w:tcMar>
            <w:vAlign w:val="center"/>
          </w:tcPr>
          <w:p w14:paraId="3E1FEDC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船长：4.995M  船宽：1.7M，船只重量：不小于 94 公斤，可承载人数：2 人；可承载重量：220公斤。25 节及以上风力情况下，船体不变形，不扭曲。包含船体、球帆袋、脚蹬带、桅杆、横杆、球帆杆、桅杆张力器、帆、稳向板舵、绳索、舵夹、副舵柄、拖车、上船套。产品规格须符合国际帆联规定。</w:t>
            </w:r>
          </w:p>
        </w:tc>
      </w:tr>
      <w:tr w14:paraId="37BC4F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70" w:hRule="atLeast"/>
          <w:jc w:val="center"/>
        </w:trPr>
        <w:tc>
          <w:tcPr>
            <w:tcW w:w="731" w:type="dxa"/>
            <w:tcBorders>
              <w:tl2br w:val="nil"/>
              <w:tr2bl w:val="nil"/>
            </w:tcBorders>
            <w:shd w:val="clear" w:color="auto" w:fill="auto"/>
            <w:noWrap/>
            <w:tcMar>
              <w:top w:w="15" w:type="dxa"/>
              <w:left w:w="15" w:type="dxa"/>
              <w:right w:w="15" w:type="dxa"/>
            </w:tcMar>
            <w:vAlign w:val="center"/>
          </w:tcPr>
          <w:p w14:paraId="7595EA8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538" w:type="dxa"/>
            <w:tcBorders>
              <w:tl2br w:val="nil"/>
              <w:tr2bl w:val="nil"/>
            </w:tcBorders>
            <w:shd w:val="clear" w:color="auto" w:fill="auto"/>
            <w:noWrap/>
            <w:tcMar>
              <w:top w:w="15" w:type="dxa"/>
              <w:left w:w="15" w:type="dxa"/>
              <w:right w:w="15" w:type="dxa"/>
            </w:tcMar>
            <w:vAlign w:val="center"/>
          </w:tcPr>
          <w:p w14:paraId="0B4D5E71">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49er 主帆</w:t>
            </w:r>
          </w:p>
        </w:tc>
        <w:tc>
          <w:tcPr>
            <w:tcW w:w="7092" w:type="dxa"/>
            <w:tcBorders>
              <w:tl2br w:val="nil"/>
              <w:tr2bl w:val="nil"/>
            </w:tcBorders>
            <w:shd w:val="clear" w:color="auto" w:fill="auto"/>
            <w:tcMar>
              <w:top w:w="15" w:type="dxa"/>
              <w:left w:w="15" w:type="dxa"/>
              <w:right w:w="15" w:type="dxa"/>
            </w:tcMar>
            <w:vAlign w:val="center"/>
          </w:tcPr>
          <w:p w14:paraId="453B769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材质：纤维合成网状布料，面积16.1㎡。符合国家标准，符合级别规则标准。</w:t>
            </w:r>
          </w:p>
        </w:tc>
      </w:tr>
      <w:tr w14:paraId="5B64EC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610" w:hRule="atLeast"/>
          <w:jc w:val="center"/>
        </w:trPr>
        <w:tc>
          <w:tcPr>
            <w:tcW w:w="731" w:type="dxa"/>
            <w:tcBorders>
              <w:tl2br w:val="nil"/>
              <w:tr2bl w:val="nil"/>
            </w:tcBorders>
            <w:shd w:val="clear" w:color="auto" w:fill="auto"/>
            <w:noWrap/>
            <w:tcMar>
              <w:top w:w="15" w:type="dxa"/>
              <w:left w:w="15" w:type="dxa"/>
              <w:right w:w="15" w:type="dxa"/>
            </w:tcMar>
            <w:vAlign w:val="center"/>
          </w:tcPr>
          <w:p w14:paraId="124A454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538" w:type="dxa"/>
            <w:tcBorders>
              <w:tl2br w:val="nil"/>
              <w:tr2bl w:val="nil"/>
            </w:tcBorders>
            <w:shd w:val="clear" w:color="auto" w:fill="auto"/>
            <w:noWrap/>
            <w:tcMar>
              <w:top w:w="15" w:type="dxa"/>
              <w:left w:w="15" w:type="dxa"/>
              <w:right w:w="15" w:type="dxa"/>
            </w:tcMar>
            <w:vAlign w:val="center"/>
          </w:tcPr>
          <w:p w14:paraId="699EB191">
            <w:pPr>
              <w:keepNext w:val="0"/>
              <w:keepLines w:val="0"/>
              <w:pageBreakBefore w:val="0"/>
              <w:kinsoku/>
              <w:wordWrap/>
              <w:overflowPunct/>
              <w:topLinePunct w:val="0"/>
              <w:autoSpaceDE/>
              <w:autoSpaceDN/>
              <w:bidi w:val="0"/>
              <w:adjustRightInd w:val="0"/>
              <w:snapToGrid w:val="0"/>
              <w:spacing w:line="240" w:lineRule="auto"/>
              <w:jc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color w:val="000000"/>
                <w:sz w:val="24"/>
                <w:szCs w:val="24"/>
                <w:highlight w:val="none"/>
                <w:lang w:val="en-US" w:eastAsia="zh-CN"/>
              </w:rPr>
              <w:t>49er 前帆</w:t>
            </w:r>
          </w:p>
        </w:tc>
        <w:tc>
          <w:tcPr>
            <w:tcW w:w="7092" w:type="dxa"/>
            <w:tcBorders>
              <w:tl2br w:val="nil"/>
              <w:tr2bl w:val="nil"/>
            </w:tcBorders>
            <w:shd w:val="clear" w:color="auto" w:fill="auto"/>
            <w:tcMar>
              <w:top w:w="15" w:type="dxa"/>
              <w:left w:w="15" w:type="dxa"/>
              <w:right w:w="15" w:type="dxa"/>
            </w:tcMar>
            <w:vAlign w:val="center"/>
          </w:tcPr>
          <w:p w14:paraId="66FC37A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材质：纤维合成网状布料，面积5.1㎡。符合国家标准，符合级别规则标准。</w:t>
            </w:r>
          </w:p>
        </w:tc>
      </w:tr>
      <w:tr w14:paraId="41555A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4" w:hRule="atLeast"/>
          <w:jc w:val="center"/>
        </w:trPr>
        <w:tc>
          <w:tcPr>
            <w:tcW w:w="731" w:type="dxa"/>
            <w:tcBorders>
              <w:tl2br w:val="nil"/>
              <w:tr2bl w:val="nil"/>
            </w:tcBorders>
            <w:shd w:val="clear" w:color="auto" w:fill="auto"/>
            <w:noWrap/>
            <w:tcMar>
              <w:top w:w="15" w:type="dxa"/>
              <w:left w:w="15" w:type="dxa"/>
              <w:right w:w="15" w:type="dxa"/>
            </w:tcMar>
            <w:vAlign w:val="center"/>
          </w:tcPr>
          <w:p w14:paraId="3D619C2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w:t>
            </w:r>
          </w:p>
        </w:tc>
        <w:tc>
          <w:tcPr>
            <w:tcW w:w="1538" w:type="dxa"/>
            <w:tcBorders>
              <w:tl2br w:val="nil"/>
              <w:tr2bl w:val="nil"/>
            </w:tcBorders>
            <w:shd w:val="clear" w:color="auto" w:fill="auto"/>
            <w:noWrap/>
            <w:tcMar>
              <w:top w:w="15" w:type="dxa"/>
              <w:left w:w="15" w:type="dxa"/>
              <w:right w:w="15" w:type="dxa"/>
            </w:tcMar>
            <w:vAlign w:val="center"/>
          </w:tcPr>
          <w:p w14:paraId="1D6E541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FX主帆</w:t>
            </w:r>
          </w:p>
        </w:tc>
        <w:tc>
          <w:tcPr>
            <w:tcW w:w="7092" w:type="dxa"/>
            <w:tcBorders>
              <w:tl2br w:val="nil"/>
              <w:tr2bl w:val="nil"/>
            </w:tcBorders>
            <w:shd w:val="clear" w:color="auto" w:fill="auto"/>
            <w:tcMar>
              <w:top w:w="15" w:type="dxa"/>
              <w:left w:w="15" w:type="dxa"/>
              <w:right w:w="15" w:type="dxa"/>
            </w:tcMar>
            <w:vAlign w:val="center"/>
          </w:tcPr>
          <w:p w14:paraId="55198878">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材质：纤维合成网状布料，面积13.8㎡。符合国家标准，符合级别规则标准。</w:t>
            </w:r>
          </w:p>
        </w:tc>
      </w:tr>
      <w:tr w14:paraId="3CDC96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7" w:hRule="atLeast"/>
          <w:jc w:val="center"/>
        </w:trPr>
        <w:tc>
          <w:tcPr>
            <w:tcW w:w="731" w:type="dxa"/>
            <w:tcBorders>
              <w:tl2br w:val="nil"/>
              <w:tr2bl w:val="nil"/>
            </w:tcBorders>
            <w:shd w:val="clear" w:color="auto" w:fill="auto"/>
            <w:noWrap/>
            <w:tcMar>
              <w:top w:w="15" w:type="dxa"/>
              <w:left w:w="15" w:type="dxa"/>
              <w:right w:w="15" w:type="dxa"/>
            </w:tcMar>
            <w:vAlign w:val="center"/>
          </w:tcPr>
          <w:p w14:paraId="38DE4C5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w:t>
            </w:r>
          </w:p>
        </w:tc>
        <w:tc>
          <w:tcPr>
            <w:tcW w:w="1538" w:type="dxa"/>
            <w:tcBorders>
              <w:tl2br w:val="nil"/>
              <w:tr2bl w:val="nil"/>
            </w:tcBorders>
            <w:shd w:val="clear" w:color="auto" w:fill="auto"/>
            <w:noWrap/>
            <w:tcMar>
              <w:top w:w="15" w:type="dxa"/>
              <w:left w:w="15" w:type="dxa"/>
              <w:right w:w="15" w:type="dxa"/>
            </w:tcMar>
            <w:vAlign w:val="center"/>
          </w:tcPr>
          <w:p w14:paraId="0FD4E35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49erFX前帆</w:t>
            </w:r>
          </w:p>
        </w:tc>
        <w:tc>
          <w:tcPr>
            <w:tcW w:w="7092" w:type="dxa"/>
            <w:tcBorders>
              <w:tl2br w:val="nil"/>
              <w:tr2bl w:val="nil"/>
            </w:tcBorders>
            <w:shd w:val="clear" w:color="auto" w:fill="auto"/>
            <w:tcMar>
              <w:top w:w="15" w:type="dxa"/>
              <w:left w:w="15" w:type="dxa"/>
              <w:right w:w="15" w:type="dxa"/>
            </w:tcMar>
            <w:vAlign w:val="center"/>
          </w:tcPr>
          <w:p w14:paraId="1647254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材质：纤维合成网状布料，面积5.1㎡。符合国家标准，符合级别规则标准。</w:t>
            </w:r>
          </w:p>
        </w:tc>
      </w:tr>
      <w:tr w14:paraId="2FEC87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70" w:hRule="atLeast"/>
          <w:jc w:val="center"/>
        </w:trPr>
        <w:tc>
          <w:tcPr>
            <w:tcW w:w="731" w:type="dxa"/>
            <w:tcBorders>
              <w:tl2br w:val="nil"/>
              <w:tr2bl w:val="nil"/>
            </w:tcBorders>
            <w:shd w:val="clear" w:color="auto" w:fill="auto"/>
            <w:noWrap/>
            <w:tcMar>
              <w:top w:w="15" w:type="dxa"/>
              <w:left w:w="15" w:type="dxa"/>
              <w:right w:w="15" w:type="dxa"/>
            </w:tcMar>
            <w:vAlign w:val="center"/>
          </w:tcPr>
          <w:p w14:paraId="0CE075A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w:t>
            </w:r>
          </w:p>
        </w:tc>
        <w:tc>
          <w:tcPr>
            <w:tcW w:w="1538" w:type="dxa"/>
            <w:tcBorders>
              <w:tl2br w:val="nil"/>
              <w:tr2bl w:val="nil"/>
            </w:tcBorders>
            <w:shd w:val="clear" w:color="auto" w:fill="auto"/>
            <w:noWrap/>
            <w:tcMar>
              <w:top w:w="15" w:type="dxa"/>
              <w:left w:w="15" w:type="dxa"/>
              <w:right w:w="15" w:type="dxa"/>
            </w:tcMar>
            <w:vAlign w:val="center"/>
          </w:tcPr>
          <w:p w14:paraId="558C44A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球帆</w:t>
            </w:r>
          </w:p>
        </w:tc>
        <w:tc>
          <w:tcPr>
            <w:tcW w:w="7092" w:type="dxa"/>
            <w:tcBorders>
              <w:tl2br w:val="nil"/>
              <w:tr2bl w:val="nil"/>
            </w:tcBorders>
            <w:shd w:val="clear" w:color="auto" w:fill="auto"/>
            <w:tcMar>
              <w:top w:w="15" w:type="dxa"/>
              <w:left w:w="15" w:type="dxa"/>
              <w:right w:w="15" w:type="dxa"/>
            </w:tcMar>
            <w:vAlign w:val="center"/>
          </w:tcPr>
          <w:p w14:paraId="550856D5">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材质：纤维柔软轻便布料，面积21.2㎡。符合国家标准，符合级别规则标准。</w:t>
            </w:r>
          </w:p>
        </w:tc>
      </w:tr>
      <w:tr w14:paraId="008620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6" w:hRule="atLeast"/>
          <w:jc w:val="center"/>
        </w:trPr>
        <w:tc>
          <w:tcPr>
            <w:tcW w:w="731" w:type="dxa"/>
            <w:tcBorders>
              <w:tl2br w:val="nil"/>
              <w:tr2bl w:val="nil"/>
            </w:tcBorders>
            <w:shd w:val="clear" w:color="auto" w:fill="auto"/>
            <w:noWrap/>
            <w:tcMar>
              <w:top w:w="15" w:type="dxa"/>
              <w:left w:w="15" w:type="dxa"/>
              <w:right w:w="15" w:type="dxa"/>
            </w:tcMar>
            <w:vAlign w:val="center"/>
          </w:tcPr>
          <w:p w14:paraId="3541095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7</w:t>
            </w:r>
          </w:p>
        </w:tc>
        <w:tc>
          <w:tcPr>
            <w:tcW w:w="1538" w:type="dxa"/>
            <w:tcBorders>
              <w:tl2br w:val="nil"/>
              <w:tr2bl w:val="nil"/>
            </w:tcBorders>
            <w:shd w:val="clear" w:color="auto" w:fill="auto"/>
            <w:noWrap/>
            <w:tcMar>
              <w:top w:w="15" w:type="dxa"/>
              <w:left w:w="15" w:type="dxa"/>
              <w:right w:w="15" w:type="dxa"/>
            </w:tcMar>
            <w:vAlign w:val="center"/>
          </w:tcPr>
          <w:p w14:paraId="5381986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FX球帆</w:t>
            </w:r>
          </w:p>
        </w:tc>
        <w:tc>
          <w:tcPr>
            <w:tcW w:w="7092" w:type="dxa"/>
            <w:tcBorders>
              <w:tl2br w:val="nil"/>
              <w:tr2bl w:val="nil"/>
            </w:tcBorders>
            <w:shd w:val="clear" w:color="auto" w:fill="auto"/>
            <w:tcMar>
              <w:top w:w="15" w:type="dxa"/>
              <w:left w:w="15" w:type="dxa"/>
              <w:right w:w="15" w:type="dxa"/>
            </w:tcMar>
            <w:vAlign w:val="center"/>
          </w:tcPr>
          <w:p w14:paraId="57B8FC63">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材质：纤维柔软轻便布料，面积25.1㎡。符合国家标准，符合级别规则标准。</w:t>
            </w:r>
          </w:p>
        </w:tc>
      </w:tr>
      <w:tr w14:paraId="2B1924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06" w:hRule="atLeast"/>
          <w:jc w:val="center"/>
        </w:trPr>
        <w:tc>
          <w:tcPr>
            <w:tcW w:w="731" w:type="dxa"/>
            <w:tcBorders>
              <w:tl2br w:val="nil"/>
              <w:tr2bl w:val="nil"/>
            </w:tcBorders>
            <w:shd w:val="clear" w:color="auto" w:fill="auto"/>
            <w:noWrap/>
            <w:tcMar>
              <w:top w:w="15" w:type="dxa"/>
              <w:left w:w="15" w:type="dxa"/>
              <w:right w:w="15" w:type="dxa"/>
            </w:tcMar>
            <w:vAlign w:val="center"/>
          </w:tcPr>
          <w:p w14:paraId="6810978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w:t>
            </w:r>
          </w:p>
        </w:tc>
        <w:tc>
          <w:tcPr>
            <w:tcW w:w="1538" w:type="dxa"/>
            <w:tcBorders>
              <w:tl2br w:val="nil"/>
              <w:tr2bl w:val="nil"/>
            </w:tcBorders>
            <w:shd w:val="clear" w:color="auto" w:fill="auto"/>
            <w:noWrap/>
            <w:tcMar>
              <w:top w:w="15" w:type="dxa"/>
              <w:left w:w="15" w:type="dxa"/>
              <w:right w:w="15" w:type="dxa"/>
            </w:tcMar>
            <w:vAlign w:val="center"/>
          </w:tcPr>
          <w:p w14:paraId="5E63F58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FX球帆杆</w:t>
            </w:r>
          </w:p>
        </w:tc>
        <w:tc>
          <w:tcPr>
            <w:tcW w:w="7092" w:type="dxa"/>
            <w:tcBorders>
              <w:tl2br w:val="nil"/>
              <w:tr2bl w:val="nil"/>
            </w:tcBorders>
            <w:shd w:val="clear" w:color="auto" w:fill="auto"/>
            <w:tcMar>
              <w:top w:w="15" w:type="dxa"/>
              <w:left w:w="15" w:type="dxa"/>
              <w:right w:w="15" w:type="dxa"/>
            </w:tcMar>
            <w:vAlign w:val="center"/>
          </w:tcPr>
          <w:p w14:paraId="548A78A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采用碳纤维材质一体成型；结构尺寸精准，适配49er FX帆船球帆安装使用，性能及规格符合国标及赛事级别规则</w:t>
            </w:r>
          </w:p>
        </w:tc>
      </w:tr>
      <w:tr w14:paraId="00CA6E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85" w:hRule="atLeast"/>
          <w:jc w:val="center"/>
        </w:trPr>
        <w:tc>
          <w:tcPr>
            <w:tcW w:w="731" w:type="dxa"/>
            <w:tcBorders>
              <w:tl2br w:val="nil"/>
              <w:tr2bl w:val="nil"/>
            </w:tcBorders>
            <w:shd w:val="clear" w:color="auto" w:fill="auto"/>
            <w:noWrap/>
            <w:tcMar>
              <w:top w:w="15" w:type="dxa"/>
              <w:left w:w="15" w:type="dxa"/>
              <w:right w:w="15" w:type="dxa"/>
            </w:tcMar>
            <w:vAlign w:val="center"/>
          </w:tcPr>
          <w:p w14:paraId="20E62A8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w:t>
            </w:r>
          </w:p>
        </w:tc>
        <w:tc>
          <w:tcPr>
            <w:tcW w:w="1538" w:type="dxa"/>
            <w:tcBorders>
              <w:tl2br w:val="nil"/>
              <w:tr2bl w:val="nil"/>
            </w:tcBorders>
            <w:shd w:val="clear" w:color="auto" w:fill="auto"/>
            <w:noWrap/>
            <w:tcMar>
              <w:top w:w="15" w:type="dxa"/>
              <w:left w:w="15" w:type="dxa"/>
              <w:right w:w="15" w:type="dxa"/>
            </w:tcMar>
            <w:vAlign w:val="center"/>
          </w:tcPr>
          <w:p w14:paraId="4DFE3CF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FX撑臂（上）</w:t>
            </w:r>
          </w:p>
        </w:tc>
        <w:tc>
          <w:tcPr>
            <w:tcW w:w="7092" w:type="dxa"/>
            <w:tcBorders>
              <w:tl2br w:val="nil"/>
              <w:tr2bl w:val="nil"/>
            </w:tcBorders>
            <w:shd w:val="clear" w:color="auto" w:fill="auto"/>
            <w:tcMar>
              <w:top w:w="15" w:type="dxa"/>
              <w:left w:w="15" w:type="dxa"/>
              <w:right w:w="15" w:type="dxa"/>
            </w:tcMar>
            <w:vAlign w:val="center"/>
          </w:tcPr>
          <w:p w14:paraId="517B1D6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采用优质铝合金材质；结构设计贴合船体受力特点，适配49er FX帆船安装使用，符合国际、国内比赛及级别规则要求。</w:t>
            </w:r>
          </w:p>
        </w:tc>
      </w:tr>
      <w:tr w14:paraId="47A88A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5" w:hRule="atLeast"/>
          <w:jc w:val="center"/>
        </w:trPr>
        <w:tc>
          <w:tcPr>
            <w:tcW w:w="731" w:type="dxa"/>
            <w:tcBorders>
              <w:tl2br w:val="nil"/>
              <w:tr2bl w:val="nil"/>
            </w:tcBorders>
            <w:shd w:val="clear" w:color="auto" w:fill="auto"/>
            <w:noWrap/>
            <w:tcMar>
              <w:top w:w="15" w:type="dxa"/>
              <w:left w:w="15" w:type="dxa"/>
              <w:right w:w="15" w:type="dxa"/>
            </w:tcMar>
            <w:vAlign w:val="center"/>
          </w:tcPr>
          <w:p w14:paraId="6D0D56C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w:t>
            </w:r>
          </w:p>
        </w:tc>
        <w:tc>
          <w:tcPr>
            <w:tcW w:w="1538" w:type="dxa"/>
            <w:tcBorders>
              <w:tl2br w:val="nil"/>
              <w:tr2bl w:val="nil"/>
            </w:tcBorders>
            <w:shd w:val="clear" w:color="auto" w:fill="auto"/>
            <w:noWrap/>
            <w:tcMar>
              <w:top w:w="15" w:type="dxa"/>
              <w:left w:w="15" w:type="dxa"/>
              <w:right w:w="15" w:type="dxa"/>
            </w:tcMar>
            <w:vAlign w:val="center"/>
          </w:tcPr>
          <w:p w14:paraId="21880AD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FX撑臂（下）</w:t>
            </w:r>
          </w:p>
        </w:tc>
        <w:tc>
          <w:tcPr>
            <w:tcW w:w="7092" w:type="dxa"/>
            <w:tcBorders>
              <w:tl2br w:val="nil"/>
              <w:tr2bl w:val="nil"/>
            </w:tcBorders>
            <w:shd w:val="clear" w:color="auto" w:fill="auto"/>
            <w:tcMar>
              <w:top w:w="15" w:type="dxa"/>
              <w:left w:w="15" w:type="dxa"/>
              <w:right w:w="15" w:type="dxa"/>
            </w:tcMar>
            <w:vAlign w:val="center"/>
          </w:tcPr>
          <w:p w14:paraId="2FC9873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采用高强度铝合金材质，结构稳固不易晃动；精准适配49er FX帆船下部支撑结构，符合国际、国内比赛及级别规则要求。</w:t>
            </w:r>
          </w:p>
        </w:tc>
      </w:tr>
      <w:tr w14:paraId="118DA06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 w:hRule="atLeast"/>
          <w:jc w:val="center"/>
        </w:trPr>
        <w:tc>
          <w:tcPr>
            <w:tcW w:w="731" w:type="dxa"/>
            <w:tcBorders>
              <w:tl2br w:val="nil"/>
              <w:tr2bl w:val="nil"/>
            </w:tcBorders>
            <w:shd w:val="clear" w:color="auto" w:fill="auto"/>
            <w:noWrap/>
            <w:tcMar>
              <w:top w:w="15" w:type="dxa"/>
              <w:left w:w="15" w:type="dxa"/>
              <w:right w:w="15" w:type="dxa"/>
            </w:tcMar>
            <w:vAlign w:val="center"/>
          </w:tcPr>
          <w:p w14:paraId="7EF6081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11</w:t>
            </w:r>
          </w:p>
        </w:tc>
        <w:tc>
          <w:tcPr>
            <w:tcW w:w="1538" w:type="dxa"/>
            <w:tcBorders>
              <w:tl2br w:val="nil"/>
              <w:tr2bl w:val="nil"/>
            </w:tcBorders>
            <w:shd w:val="clear" w:color="auto" w:fill="auto"/>
            <w:noWrap/>
            <w:tcMar>
              <w:top w:w="15" w:type="dxa"/>
              <w:left w:w="15" w:type="dxa"/>
              <w:right w:w="15" w:type="dxa"/>
            </w:tcMar>
            <w:vAlign w:val="center"/>
          </w:tcPr>
          <w:p w14:paraId="4D837EC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49er上支锁</w:t>
            </w:r>
          </w:p>
        </w:tc>
        <w:tc>
          <w:tcPr>
            <w:tcW w:w="7092" w:type="dxa"/>
            <w:tcBorders>
              <w:tl2br w:val="nil"/>
              <w:tr2bl w:val="nil"/>
            </w:tcBorders>
            <w:shd w:val="clear" w:color="auto" w:fill="auto"/>
            <w:tcMar>
              <w:top w:w="15" w:type="dxa"/>
              <w:left w:w="15" w:type="dxa"/>
              <w:right w:w="15" w:type="dxa"/>
            </w:tcMar>
            <w:vAlign w:val="center"/>
          </w:tcPr>
          <w:p w14:paraId="2812771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采用不锈钢材质制作，适配49er帆船上部索具固定锁紧使用，符合国际、国内比赛及级别规则要求。</w:t>
            </w:r>
          </w:p>
        </w:tc>
      </w:tr>
      <w:tr w14:paraId="68718E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57" w:hRule="atLeast"/>
          <w:jc w:val="center"/>
        </w:trPr>
        <w:tc>
          <w:tcPr>
            <w:tcW w:w="731" w:type="dxa"/>
            <w:tcBorders>
              <w:tl2br w:val="nil"/>
              <w:tr2bl w:val="nil"/>
            </w:tcBorders>
            <w:shd w:val="clear" w:color="auto" w:fill="auto"/>
            <w:noWrap/>
            <w:tcMar>
              <w:top w:w="15" w:type="dxa"/>
              <w:left w:w="15" w:type="dxa"/>
              <w:right w:w="15" w:type="dxa"/>
            </w:tcMar>
            <w:vAlign w:val="center"/>
          </w:tcPr>
          <w:p w14:paraId="44756CD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12</w:t>
            </w:r>
          </w:p>
        </w:tc>
        <w:tc>
          <w:tcPr>
            <w:tcW w:w="1538" w:type="dxa"/>
            <w:tcBorders>
              <w:tl2br w:val="nil"/>
              <w:tr2bl w:val="nil"/>
            </w:tcBorders>
            <w:shd w:val="clear" w:color="auto" w:fill="auto"/>
            <w:noWrap/>
            <w:tcMar>
              <w:top w:w="15" w:type="dxa"/>
              <w:left w:w="15" w:type="dxa"/>
              <w:right w:w="15" w:type="dxa"/>
            </w:tcMar>
            <w:vAlign w:val="center"/>
          </w:tcPr>
          <w:p w14:paraId="684CD62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49er中支锁</w:t>
            </w:r>
          </w:p>
        </w:tc>
        <w:tc>
          <w:tcPr>
            <w:tcW w:w="7092" w:type="dxa"/>
            <w:tcBorders>
              <w:tl2br w:val="nil"/>
              <w:tr2bl w:val="nil"/>
            </w:tcBorders>
            <w:shd w:val="clear" w:color="auto" w:fill="auto"/>
            <w:tcMar>
              <w:top w:w="15" w:type="dxa"/>
              <w:left w:w="15" w:type="dxa"/>
              <w:right w:w="15" w:type="dxa"/>
            </w:tcMar>
            <w:vAlign w:val="center"/>
          </w:tcPr>
          <w:p w14:paraId="5A76781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不锈钢材质一体加工成型，表面光洁无毛刺，耐反复开合磨损，符合国际、国内比赛及级别规则要求。</w:t>
            </w:r>
          </w:p>
        </w:tc>
      </w:tr>
      <w:tr w14:paraId="380819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0" w:hRule="atLeast"/>
          <w:jc w:val="center"/>
        </w:trPr>
        <w:tc>
          <w:tcPr>
            <w:tcW w:w="731" w:type="dxa"/>
            <w:tcBorders>
              <w:tl2br w:val="nil"/>
              <w:tr2bl w:val="nil"/>
            </w:tcBorders>
            <w:shd w:val="clear" w:color="auto" w:fill="auto"/>
            <w:noWrap/>
            <w:tcMar>
              <w:top w:w="15" w:type="dxa"/>
              <w:left w:w="15" w:type="dxa"/>
              <w:right w:w="15" w:type="dxa"/>
            </w:tcMar>
            <w:vAlign w:val="center"/>
          </w:tcPr>
          <w:p w14:paraId="4BA03DC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13</w:t>
            </w:r>
          </w:p>
        </w:tc>
        <w:tc>
          <w:tcPr>
            <w:tcW w:w="1538" w:type="dxa"/>
            <w:tcBorders>
              <w:tl2br w:val="nil"/>
              <w:tr2bl w:val="nil"/>
            </w:tcBorders>
            <w:shd w:val="clear" w:color="auto" w:fill="auto"/>
            <w:noWrap/>
            <w:tcMar>
              <w:top w:w="15" w:type="dxa"/>
              <w:left w:w="15" w:type="dxa"/>
              <w:right w:w="15" w:type="dxa"/>
            </w:tcMar>
            <w:vAlign w:val="center"/>
          </w:tcPr>
          <w:p w14:paraId="320D7F5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49er下支锁</w:t>
            </w:r>
          </w:p>
        </w:tc>
        <w:tc>
          <w:tcPr>
            <w:tcW w:w="7092" w:type="dxa"/>
            <w:tcBorders>
              <w:tl2br w:val="nil"/>
              <w:tr2bl w:val="nil"/>
            </w:tcBorders>
            <w:shd w:val="clear" w:color="auto" w:fill="auto"/>
            <w:tcMar>
              <w:top w:w="15" w:type="dxa"/>
              <w:left w:w="15" w:type="dxa"/>
              <w:right w:w="15" w:type="dxa"/>
            </w:tcMar>
            <w:vAlign w:val="center"/>
          </w:tcPr>
          <w:p w14:paraId="39C70770">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采用优质不锈钢材质，表面光滑平整、无毛刺、不伤绳具；焊缝熔接饱满、成型整齐光滑，无气孔、无裂纹、无虚焊；适配49er帆船下部索具锁紧固定。符合国际、国内比赛及级别规则要求。</w:t>
            </w:r>
          </w:p>
        </w:tc>
      </w:tr>
      <w:tr w14:paraId="0A09A5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181E8A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14</w:t>
            </w:r>
          </w:p>
        </w:tc>
        <w:tc>
          <w:tcPr>
            <w:tcW w:w="1538" w:type="dxa"/>
            <w:tcBorders>
              <w:tl2br w:val="nil"/>
              <w:tr2bl w:val="nil"/>
            </w:tcBorders>
            <w:shd w:val="clear" w:color="auto" w:fill="auto"/>
            <w:noWrap/>
            <w:tcMar>
              <w:top w:w="15" w:type="dxa"/>
              <w:left w:w="15" w:type="dxa"/>
              <w:right w:w="15" w:type="dxa"/>
            </w:tcMar>
            <w:vAlign w:val="center"/>
          </w:tcPr>
          <w:p w14:paraId="60AEEC8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FX桅杆上支索</w:t>
            </w:r>
          </w:p>
        </w:tc>
        <w:tc>
          <w:tcPr>
            <w:tcW w:w="7092" w:type="dxa"/>
            <w:tcBorders>
              <w:tl2br w:val="nil"/>
              <w:tr2bl w:val="nil"/>
            </w:tcBorders>
            <w:shd w:val="clear" w:color="auto" w:fill="auto"/>
            <w:tcMar>
              <w:top w:w="15" w:type="dxa"/>
              <w:left w:w="15" w:type="dxa"/>
              <w:right w:w="15" w:type="dxa"/>
            </w:tcMar>
            <w:vAlign w:val="center"/>
          </w:tcPr>
          <w:p w14:paraId="34AD813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采用优质不锈钢材质，表面光滑平整、无毛刺、不伤绳具；适配49er帆船下部索具锁紧固定。符合国际、国内比赛及级别规则要求。</w:t>
            </w:r>
          </w:p>
        </w:tc>
      </w:tr>
      <w:tr w14:paraId="3E8A88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A6F42A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w:t>
            </w:r>
          </w:p>
        </w:tc>
        <w:tc>
          <w:tcPr>
            <w:tcW w:w="1538" w:type="dxa"/>
            <w:tcBorders>
              <w:tl2br w:val="nil"/>
              <w:tr2bl w:val="nil"/>
            </w:tcBorders>
            <w:shd w:val="clear" w:color="auto" w:fill="auto"/>
            <w:noWrap/>
            <w:tcMar>
              <w:top w:w="15" w:type="dxa"/>
              <w:left w:w="15" w:type="dxa"/>
              <w:right w:w="15" w:type="dxa"/>
            </w:tcMar>
            <w:vAlign w:val="center"/>
          </w:tcPr>
          <w:p w14:paraId="4492BE5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FX桅杆中支索</w:t>
            </w:r>
          </w:p>
        </w:tc>
        <w:tc>
          <w:tcPr>
            <w:tcW w:w="7092" w:type="dxa"/>
            <w:tcBorders>
              <w:tl2br w:val="nil"/>
              <w:tr2bl w:val="nil"/>
            </w:tcBorders>
            <w:shd w:val="clear" w:color="auto" w:fill="auto"/>
            <w:tcMar>
              <w:top w:w="15" w:type="dxa"/>
              <w:left w:w="15" w:type="dxa"/>
              <w:right w:w="15" w:type="dxa"/>
            </w:tcMar>
            <w:vAlign w:val="center"/>
          </w:tcPr>
          <w:p w14:paraId="07AFAB2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优质不锈钢材质；焊接做工精细，焊缝成型规整、熔接牢固，无破损缺陷；适配桅杆中部张拉固定。符合国际、国内比赛及级别规则要求。</w:t>
            </w:r>
          </w:p>
        </w:tc>
      </w:tr>
      <w:tr w14:paraId="05CFBE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AF5E2D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16</w:t>
            </w:r>
          </w:p>
        </w:tc>
        <w:tc>
          <w:tcPr>
            <w:tcW w:w="1538" w:type="dxa"/>
            <w:tcBorders>
              <w:tl2br w:val="nil"/>
              <w:tr2bl w:val="nil"/>
            </w:tcBorders>
            <w:shd w:val="clear" w:color="auto" w:fill="auto"/>
            <w:noWrap/>
            <w:tcMar>
              <w:top w:w="15" w:type="dxa"/>
              <w:left w:w="15" w:type="dxa"/>
              <w:right w:w="15" w:type="dxa"/>
            </w:tcMar>
            <w:vAlign w:val="center"/>
          </w:tcPr>
          <w:p w14:paraId="0F14E05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FX桅杆下支索</w:t>
            </w:r>
          </w:p>
        </w:tc>
        <w:tc>
          <w:tcPr>
            <w:tcW w:w="7092" w:type="dxa"/>
            <w:tcBorders>
              <w:tl2br w:val="nil"/>
              <w:tr2bl w:val="nil"/>
            </w:tcBorders>
            <w:shd w:val="clear" w:color="auto" w:fill="auto"/>
            <w:tcMar>
              <w:top w:w="15" w:type="dxa"/>
              <w:left w:w="15" w:type="dxa"/>
              <w:right w:w="15" w:type="dxa"/>
            </w:tcMar>
            <w:vAlign w:val="center"/>
          </w:tcPr>
          <w:p w14:paraId="04AC2330">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不锈钢材质打造，适配桅杆下部张拉固定使用。符合国际、国内比赛及级别规则要求。</w:t>
            </w:r>
          </w:p>
        </w:tc>
      </w:tr>
      <w:tr w14:paraId="733CD3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AB3761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17</w:t>
            </w:r>
          </w:p>
        </w:tc>
        <w:tc>
          <w:tcPr>
            <w:tcW w:w="1538" w:type="dxa"/>
            <w:tcBorders>
              <w:tl2br w:val="nil"/>
              <w:tr2bl w:val="nil"/>
            </w:tcBorders>
            <w:shd w:val="clear" w:color="auto" w:fill="auto"/>
            <w:noWrap/>
            <w:tcMar>
              <w:top w:w="15" w:type="dxa"/>
              <w:left w:w="15" w:type="dxa"/>
              <w:right w:w="15" w:type="dxa"/>
            </w:tcMar>
            <w:vAlign w:val="center"/>
          </w:tcPr>
          <w:p w14:paraId="6665433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 前帆钢丝</w:t>
            </w:r>
          </w:p>
        </w:tc>
        <w:tc>
          <w:tcPr>
            <w:tcW w:w="7092" w:type="dxa"/>
            <w:tcBorders>
              <w:tl2br w:val="nil"/>
              <w:tr2bl w:val="nil"/>
            </w:tcBorders>
            <w:shd w:val="clear" w:color="auto" w:fill="auto"/>
            <w:tcMar>
              <w:top w:w="15" w:type="dxa"/>
              <w:left w:w="15" w:type="dxa"/>
              <w:right w:w="15" w:type="dxa"/>
            </w:tcMar>
            <w:vAlign w:val="center"/>
          </w:tcPr>
          <w:p w14:paraId="73E56DA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采用直径4mm梅花形专用钢丝；适配49er帆船前帆张拉操控，符合国际、国内比赛及级别规则要求。</w:t>
            </w:r>
          </w:p>
        </w:tc>
      </w:tr>
      <w:tr w14:paraId="1B9215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691FB27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18</w:t>
            </w:r>
          </w:p>
        </w:tc>
        <w:tc>
          <w:tcPr>
            <w:tcW w:w="1538" w:type="dxa"/>
            <w:tcBorders>
              <w:tl2br w:val="nil"/>
              <w:tr2bl w:val="nil"/>
            </w:tcBorders>
            <w:shd w:val="clear" w:color="auto" w:fill="auto"/>
            <w:noWrap/>
            <w:tcMar>
              <w:top w:w="15" w:type="dxa"/>
              <w:left w:w="15" w:type="dxa"/>
              <w:right w:w="15" w:type="dxa"/>
            </w:tcMar>
            <w:vAlign w:val="center"/>
          </w:tcPr>
          <w:p w14:paraId="409AE79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FX前帆钢丝</w:t>
            </w:r>
          </w:p>
        </w:tc>
        <w:tc>
          <w:tcPr>
            <w:tcW w:w="7092" w:type="dxa"/>
            <w:tcBorders>
              <w:tl2br w:val="nil"/>
              <w:tr2bl w:val="nil"/>
            </w:tcBorders>
            <w:shd w:val="clear" w:color="auto" w:fill="auto"/>
            <w:tcMar>
              <w:top w:w="15" w:type="dxa"/>
              <w:left w:w="15" w:type="dxa"/>
              <w:right w:w="15" w:type="dxa"/>
            </w:tcMar>
            <w:vAlign w:val="center"/>
          </w:tcPr>
          <w:p w14:paraId="2D15E20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规格为直径4mm梅花形钢丝；精准匹配49er FX前帆装配使用，操控响应稳定。符合国际、国内比赛及级别规则要求。</w:t>
            </w:r>
          </w:p>
        </w:tc>
      </w:tr>
      <w:tr w14:paraId="689337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AB68AA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19</w:t>
            </w:r>
          </w:p>
        </w:tc>
        <w:tc>
          <w:tcPr>
            <w:tcW w:w="1538" w:type="dxa"/>
            <w:tcBorders>
              <w:tl2br w:val="nil"/>
              <w:tr2bl w:val="nil"/>
            </w:tcBorders>
            <w:shd w:val="clear" w:color="auto" w:fill="auto"/>
            <w:noWrap/>
            <w:tcMar>
              <w:top w:w="15" w:type="dxa"/>
              <w:left w:w="15" w:type="dxa"/>
              <w:right w:w="15" w:type="dxa"/>
            </w:tcMar>
            <w:vAlign w:val="center"/>
          </w:tcPr>
          <w:p w14:paraId="7694171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49er主滑轮</w:t>
            </w:r>
          </w:p>
        </w:tc>
        <w:tc>
          <w:tcPr>
            <w:tcW w:w="7092" w:type="dxa"/>
            <w:tcBorders>
              <w:tl2br w:val="nil"/>
              <w:tr2bl w:val="nil"/>
            </w:tcBorders>
            <w:shd w:val="clear" w:color="auto" w:fill="auto"/>
            <w:tcMar>
              <w:top w:w="15" w:type="dxa"/>
              <w:left w:w="15" w:type="dxa"/>
              <w:right w:w="15" w:type="dxa"/>
            </w:tcMar>
            <w:vAlign w:val="center"/>
          </w:tcPr>
          <w:p w14:paraId="10D5575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直径：57mm，长103mm，滑轮重量104G，滑轮所用绳子直径10mm，标准载重227KG，最大载重907KG；材质：不锈钢、塑料、不锈钢珠立、有挡位。</w:t>
            </w:r>
          </w:p>
        </w:tc>
      </w:tr>
      <w:tr w14:paraId="4E31A3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727CE5B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20</w:t>
            </w:r>
          </w:p>
        </w:tc>
        <w:tc>
          <w:tcPr>
            <w:tcW w:w="1538" w:type="dxa"/>
            <w:tcBorders>
              <w:tl2br w:val="nil"/>
              <w:tr2bl w:val="nil"/>
            </w:tcBorders>
            <w:shd w:val="clear" w:color="auto" w:fill="auto"/>
            <w:noWrap/>
            <w:tcMar>
              <w:top w:w="15" w:type="dxa"/>
              <w:left w:w="15" w:type="dxa"/>
              <w:right w:w="15" w:type="dxa"/>
            </w:tcMar>
            <w:vAlign w:val="center"/>
          </w:tcPr>
          <w:p w14:paraId="31175FE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FX脚蹬带</w:t>
            </w:r>
          </w:p>
        </w:tc>
        <w:tc>
          <w:tcPr>
            <w:tcW w:w="7092" w:type="dxa"/>
            <w:tcBorders>
              <w:tl2br w:val="nil"/>
              <w:tr2bl w:val="nil"/>
            </w:tcBorders>
            <w:shd w:val="clear" w:color="auto" w:fill="auto"/>
            <w:tcMar>
              <w:top w:w="15" w:type="dxa"/>
              <w:left w:w="15" w:type="dxa"/>
              <w:right w:w="15" w:type="dxa"/>
            </w:tcMar>
            <w:vAlign w:val="center"/>
          </w:tcPr>
          <w:p w14:paraId="7B06BE1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尼龙混纺材质，表面有打勾，可以和运动员鞋子完全贴合。</w:t>
            </w:r>
          </w:p>
        </w:tc>
      </w:tr>
      <w:tr w14:paraId="4CE0E0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AC9B84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21</w:t>
            </w:r>
          </w:p>
        </w:tc>
        <w:tc>
          <w:tcPr>
            <w:tcW w:w="1538" w:type="dxa"/>
            <w:tcBorders>
              <w:tl2br w:val="nil"/>
              <w:tr2bl w:val="nil"/>
            </w:tcBorders>
            <w:shd w:val="clear" w:color="auto" w:fill="auto"/>
            <w:noWrap/>
            <w:tcMar>
              <w:top w:w="15" w:type="dxa"/>
              <w:left w:w="15" w:type="dxa"/>
              <w:right w:w="15" w:type="dxa"/>
            </w:tcMar>
            <w:vAlign w:val="center"/>
          </w:tcPr>
          <w:p w14:paraId="557982D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FX连接器</w:t>
            </w:r>
          </w:p>
        </w:tc>
        <w:tc>
          <w:tcPr>
            <w:tcW w:w="7092" w:type="dxa"/>
            <w:tcBorders>
              <w:tl2br w:val="nil"/>
              <w:tr2bl w:val="nil"/>
            </w:tcBorders>
            <w:shd w:val="clear" w:color="auto" w:fill="auto"/>
            <w:tcMar>
              <w:top w:w="15" w:type="dxa"/>
              <w:left w:w="15" w:type="dxa"/>
              <w:right w:w="15" w:type="dxa"/>
            </w:tcMar>
            <w:vAlign w:val="center"/>
          </w:tcPr>
          <w:p w14:paraId="75406232">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符合49ER级别规则，匹配49ER/FX桅杆、帆和船体的使用。材质：316L航海不锈钢材质，多孔易调。</w:t>
            </w:r>
          </w:p>
        </w:tc>
      </w:tr>
      <w:tr w14:paraId="1A89B2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1026C2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22</w:t>
            </w:r>
          </w:p>
        </w:tc>
        <w:tc>
          <w:tcPr>
            <w:tcW w:w="1538" w:type="dxa"/>
            <w:tcBorders>
              <w:tl2br w:val="nil"/>
              <w:tr2bl w:val="nil"/>
            </w:tcBorders>
            <w:shd w:val="clear" w:color="auto" w:fill="auto"/>
            <w:noWrap/>
            <w:tcMar>
              <w:top w:w="15" w:type="dxa"/>
              <w:left w:w="15" w:type="dxa"/>
              <w:right w:w="15" w:type="dxa"/>
            </w:tcMar>
            <w:vAlign w:val="center"/>
          </w:tcPr>
          <w:p w14:paraId="69B4D0F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滑轮416A</w:t>
            </w:r>
          </w:p>
        </w:tc>
        <w:tc>
          <w:tcPr>
            <w:tcW w:w="7092" w:type="dxa"/>
            <w:tcBorders>
              <w:tl2br w:val="nil"/>
              <w:tr2bl w:val="nil"/>
            </w:tcBorders>
            <w:shd w:val="clear" w:color="auto" w:fill="auto"/>
            <w:tcMar>
              <w:top w:w="15" w:type="dxa"/>
              <w:left w:w="15" w:type="dxa"/>
              <w:right w:w="15" w:type="dxa"/>
            </w:tcMar>
            <w:vAlign w:val="center"/>
          </w:tcPr>
          <w:p w14:paraId="532736B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规格：直径16mm，总长46mm；材质为316航海不锈钢+高强度耐磨尼龙，过绳顺畅；标准安全工作载荷113kg，精准匹配49er FX前帆装配使用。</w:t>
            </w:r>
          </w:p>
        </w:tc>
      </w:tr>
      <w:tr w14:paraId="232633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C58E58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23</w:t>
            </w:r>
          </w:p>
        </w:tc>
        <w:tc>
          <w:tcPr>
            <w:tcW w:w="1538" w:type="dxa"/>
            <w:tcBorders>
              <w:tl2br w:val="nil"/>
              <w:tr2bl w:val="nil"/>
            </w:tcBorders>
            <w:shd w:val="clear" w:color="auto" w:fill="auto"/>
            <w:noWrap/>
            <w:tcMar>
              <w:top w:w="15" w:type="dxa"/>
              <w:left w:w="15" w:type="dxa"/>
              <w:right w:w="15" w:type="dxa"/>
            </w:tcMar>
            <w:vAlign w:val="center"/>
          </w:tcPr>
          <w:p w14:paraId="2EABFD6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滑轮1</w:t>
            </w:r>
          </w:p>
        </w:tc>
        <w:tc>
          <w:tcPr>
            <w:tcW w:w="7092" w:type="dxa"/>
            <w:tcBorders>
              <w:tl2br w:val="nil"/>
              <w:tr2bl w:val="nil"/>
            </w:tcBorders>
            <w:shd w:val="clear" w:color="auto" w:fill="auto"/>
            <w:tcMar>
              <w:top w:w="15" w:type="dxa"/>
              <w:left w:w="15" w:type="dxa"/>
              <w:right w:w="15" w:type="dxa"/>
            </w:tcMar>
            <w:vAlign w:val="center"/>
          </w:tcPr>
          <w:p w14:paraId="6526DCAB">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轮体直径38mm，不锈钢轮体结构，自重49g；标准安全工作载荷140kg，</w:t>
            </w:r>
            <w:r>
              <w:rPr>
                <w:rFonts w:hint="eastAsia" w:ascii="宋体" w:hAnsi="宋体" w:eastAsia="宋体" w:cs="宋体"/>
                <w:color w:val="000000"/>
                <w:sz w:val="24"/>
                <w:szCs w:val="24"/>
              </w:rPr>
              <w:t>过绳灵活，防腐蚀。</w:t>
            </w:r>
          </w:p>
        </w:tc>
      </w:tr>
      <w:tr w14:paraId="1A1506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B276E9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w:t>
            </w:r>
          </w:p>
        </w:tc>
        <w:tc>
          <w:tcPr>
            <w:tcW w:w="1538" w:type="dxa"/>
            <w:tcBorders>
              <w:tl2br w:val="nil"/>
              <w:tr2bl w:val="nil"/>
            </w:tcBorders>
            <w:shd w:val="clear" w:color="auto" w:fill="auto"/>
            <w:noWrap/>
            <w:tcMar>
              <w:top w:w="15" w:type="dxa"/>
              <w:left w:w="15" w:type="dxa"/>
              <w:right w:w="15" w:type="dxa"/>
            </w:tcMar>
            <w:vAlign w:val="center"/>
          </w:tcPr>
          <w:p w14:paraId="66FEB89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滑轮2</w:t>
            </w:r>
          </w:p>
        </w:tc>
        <w:tc>
          <w:tcPr>
            <w:tcW w:w="7092" w:type="dxa"/>
            <w:tcBorders>
              <w:tl2br w:val="nil"/>
              <w:tr2bl w:val="nil"/>
            </w:tcBorders>
            <w:shd w:val="clear" w:color="auto" w:fill="auto"/>
            <w:tcMar>
              <w:top w:w="15" w:type="dxa"/>
              <w:left w:w="15" w:type="dxa"/>
              <w:right w:w="15" w:type="dxa"/>
            </w:tcMar>
            <w:vAlign w:val="center"/>
          </w:tcPr>
          <w:p w14:paraId="062610A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轮体直径30mm，不锈钢轮体材质，自重仅26g；标准安全工作载荷140kg，</w:t>
            </w:r>
            <w:r>
              <w:rPr>
                <w:rFonts w:hint="eastAsia" w:ascii="宋体" w:hAnsi="宋体" w:eastAsia="宋体" w:cs="宋体"/>
                <w:color w:val="000000"/>
                <w:sz w:val="24"/>
                <w:szCs w:val="24"/>
              </w:rPr>
              <w:t>过绳灵活，防腐蚀。</w:t>
            </w:r>
          </w:p>
        </w:tc>
      </w:tr>
      <w:tr w14:paraId="28DF0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7957A8D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25</w:t>
            </w:r>
          </w:p>
        </w:tc>
        <w:tc>
          <w:tcPr>
            <w:tcW w:w="1538" w:type="dxa"/>
            <w:tcBorders>
              <w:tl2br w:val="nil"/>
              <w:tr2bl w:val="nil"/>
            </w:tcBorders>
            <w:shd w:val="clear" w:color="auto" w:fill="auto"/>
            <w:noWrap/>
            <w:tcMar>
              <w:top w:w="15" w:type="dxa"/>
              <w:left w:w="15" w:type="dxa"/>
              <w:right w:w="15" w:type="dxa"/>
            </w:tcMar>
            <w:vAlign w:val="center"/>
          </w:tcPr>
          <w:p w14:paraId="0452993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49er/FX滑行环</w:t>
            </w:r>
          </w:p>
        </w:tc>
        <w:tc>
          <w:tcPr>
            <w:tcW w:w="7092" w:type="dxa"/>
            <w:tcBorders>
              <w:tl2br w:val="nil"/>
              <w:tr2bl w:val="nil"/>
            </w:tcBorders>
            <w:shd w:val="clear" w:color="auto" w:fill="auto"/>
            <w:tcMar>
              <w:top w:w="15" w:type="dxa"/>
              <w:left w:w="15" w:type="dxa"/>
              <w:right w:w="15" w:type="dxa"/>
            </w:tcMar>
            <w:vAlign w:val="center"/>
          </w:tcPr>
          <w:p w14:paraId="5177A122">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采用氧化铝材质；滑动顺畅无阻滞，适配49er/FX帆船索具滑行调节系统。</w:t>
            </w:r>
          </w:p>
        </w:tc>
      </w:tr>
      <w:tr w14:paraId="639C2BC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925" w:hRule="atLeast"/>
          <w:jc w:val="center"/>
        </w:trPr>
        <w:tc>
          <w:tcPr>
            <w:tcW w:w="731" w:type="dxa"/>
            <w:tcBorders>
              <w:tl2br w:val="nil"/>
              <w:tr2bl w:val="nil"/>
            </w:tcBorders>
            <w:shd w:val="clear" w:color="auto" w:fill="auto"/>
            <w:noWrap/>
            <w:tcMar>
              <w:top w:w="15" w:type="dxa"/>
              <w:left w:w="15" w:type="dxa"/>
              <w:right w:w="15" w:type="dxa"/>
            </w:tcMar>
            <w:vAlign w:val="center"/>
          </w:tcPr>
          <w:p w14:paraId="7938642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26</w:t>
            </w:r>
          </w:p>
        </w:tc>
        <w:tc>
          <w:tcPr>
            <w:tcW w:w="1538" w:type="dxa"/>
            <w:tcBorders>
              <w:tl2br w:val="nil"/>
              <w:tr2bl w:val="nil"/>
            </w:tcBorders>
            <w:shd w:val="clear" w:color="auto" w:fill="auto"/>
            <w:noWrap/>
            <w:tcMar>
              <w:top w:w="15" w:type="dxa"/>
              <w:left w:w="15" w:type="dxa"/>
              <w:right w:w="15" w:type="dxa"/>
            </w:tcMar>
            <w:vAlign w:val="center"/>
          </w:tcPr>
          <w:p w14:paraId="1ACA2B5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控帆绳1（φ3mm）</w:t>
            </w:r>
          </w:p>
        </w:tc>
        <w:tc>
          <w:tcPr>
            <w:tcW w:w="7092" w:type="dxa"/>
            <w:tcBorders>
              <w:tl2br w:val="nil"/>
              <w:tr2bl w:val="nil"/>
            </w:tcBorders>
            <w:shd w:val="clear" w:color="auto" w:fill="auto"/>
            <w:tcMar>
              <w:top w:w="15" w:type="dxa"/>
              <w:left w:w="15" w:type="dxa"/>
              <w:right w:w="15" w:type="dxa"/>
            </w:tcMar>
            <w:vAlign w:val="center"/>
          </w:tcPr>
          <w:p w14:paraId="717125A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无外皮耐磨绳, 直径3mm，拉力：800N，低延伸,高强力,耐摩擦,超低吸水率,抗紫外线。</w:t>
            </w:r>
          </w:p>
        </w:tc>
      </w:tr>
      <w:tr w14:paraId="1D0D78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B08BAE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27</w:t>
            </w:r>
          </w:p>
        </w:tc>
        <w:tc>
          <w:tcPr>
            <w:tcW w:w="1538" w:type="dxa"/>
            <w:tcBorders>
              <w:tl2br w:val="nil"/>
              <w:tr2bl w:val="nil"/>
            </w:tcBorders>
            <w:shd w:val="clear" w:color="auto" w:fill="auto"/>
            <w:noWrap/>
            <w:tcMar>
              <w:top w:w="15" w:type="dxa"/>
              <w:left w:w="15" w:type="dxa"/>
              <w:right w:w="15" w:type="dxa"/>
            </w:tcMar>
            <w:vAlign w:val="center"/>
          </w:tcPr>
          <w:p w14:paraId="52C5D759">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控帆绳1（φ4mm）</w:t>
            </w:r>
          </w:p>
        </w:tc>
        <w:tc>
          <w:tcPr>
            <w:tcW w:w="7092" w:type="dxa"/>
            <w:tcBorders>
              <w:tl2br w:val="nil"/>
              <w:tr2bl w:val="nil"/>
            </w:tcBorders>
            <w:shd w:val="clear" w:color="auto" w:fill="auto"/>
            <w:tcMar>
              <w:top w:w="15" w:type="dxa"/>
              <w:left w:w="15" w:type="dxa"/>
              <w:right w:w="15" w:type="dxa"/>
            </w:tcMar>
            <w:vAlign w:val="center"/>
          </w:tcPr>
          <w:p w14:paraId="355D677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材质：强力芯绳+聚酯，直径4mm，拉力：700N，重量：7g/m。多用途高科技控帆绳，多种颜色和直径可选。带色的芯材使其在复杂的操船系统中轻松识别。不会纽结，有良好的握力，紧密且为圆形。</w:t>
            </w:r>
          </w:p>
        </w:tc>
      </w:tr>
      <w:tr w14:paraId="2265D8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68D0F24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28</w:t>
            </w:r>
          </w:p>
        </w:tc>
        <w:tc>
          <w:tcPr>
            <w:tcW w:w="1538" w:type="dxa"/>
            <w:tcBorders>
              <w:tl2br w:val="nil"/>
              <w:tr2bl w:val="nil"/>
            </w:tcBorders>
            <w:shd w:val="clear" w:color="auto" w:fill="auto"/>
            <w:noWrap/>
            <w:tcMar>
              <w:top w:w="15" w:type="dxa"/>
              <w:left w:w="15" w:type="dxa"/>
              <w:right w:w="15" w:type="dxa"/>
            </w:tcMar>
            <w:vAlign w:val="center"/>
          </w:tcPr>
          <w:p w14:paraId="0B692405">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控帆绳3（φ6mm）</w:t>
            </w:r>
          </w:p>
        </w:tc>
        <w:tc>
          <w:tcPr>
            <w:tcW w:w="7092" w:type="dxa"/>
            <w:tcBorders>
              <w:tl2br w:val="nil"/>
              <w:tr2bl w:val="nil"/>
            </w:tcBorders>
            <w:shd w:val="clear" w:color="auto" w:fill="auto"/>
            <w:tcMar>
              <w:top w:w="15" w:type="dxa"/>
              <w:left w:w="15" w:type="dxa"/>
              <w:right w:w="15" w:type="dxa"/>
            </w:tcMar>
            <w:vAlign w:val="center"/>
          </w:tcPr>
          <w:p w14:paraId="5B88B112">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材质：强力芯绳+芳纶+聚丙烯, 直径6mm，拉力：1650N，重量：22g/m，低延伸,高强力,耐摩擦,超低吸水率,抗紫外线。多用途高科技控帆绳，多种颜色和直径可选。带色的芯材使其在复杂的操船系统中轻松识别。不会纽结，有良好的握力，紧密且为圆形。</w:t>
            </w:r>
          </w:p>
        </w:tc>
      </w:tr>
      <w:tr w14:paraId="39352F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48055B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29</w:t>
            </w:r>
          </w:p>
        </w:tc>
        <w:tc>
          <w:tcPr>
            <w:tcW w:w="1538" w:type="dxa"/>
            <w:tcBorders>
              <w:tl2br w:val="nil"/>
              <w:tr2bl w:val="nil"/>
            </w:tcBorders>
            <w:shd w:val="clear" w:color="auto" w:fill="auto"/>
            <w:noWrap/>
            <w:tcMar>
              <w:top w:w="15" w:type="dxa"/>
              <w:left w:w="15" w:type="dxa"/>
              <w:right w:w="15" w:type="dxa"/>
            </w:tcMar>
            <w:vAlign w:val="center"/>
          </w:tcPr>
          <w:p w14:paraId="304B3C2C">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控帆绳4（φ3mm）</w:t>
            </w:r>
          </w:p>
        </w:tc>
        <w:tc>
          <w:tcPr>
            <w:tcW w:w="7092" w:type="dxa"/>
            <w:tcBorders>
              <w:tl2br w:val="nil"/>
              <w:tr2bl w:val="nil"/>
            </w:tcBorders>
            <w:shd w:val="clear" w:color="auto" w:fill="auto"/>
            <w:tcMar>
              <w:top w:w="15" w:type="dxa"/>
              <w:left w:w="15" w:type="dxa"/>
              <w:right w:w="15" w:type="dxa"/>
            </w:tcMar>
            <w:vAlign w:val="center"/>
          </w:tcPr>
          <w:p w14:paraId="03EF01A8">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材质：强力芯绳+聚酯，直径3mm，拉力：500N，重量：5g/m，低延伸,高强力,耐摩 擦,超低吸水率,抗紫外线,轻巧好操作。多用途高科技控帆绳，多种颜色和直径可选。带色的芯材使其在复杂的操船系统中轻松识别。不会纽结，有良好的握力，紧密且为圆形。</w:t>
            </w:r>
          </w:p>
        </w:tc>
      </w:tr>
      <w:tr w14:paraId="02FCF1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3BBD2C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30</w:t>
            </w:r>
          </w:p>
        </w:tc>
        <w:tc>
          <w:tcPr>
            <w:tcW w:w="1538" w:type="dxa"/>
            <w:tcBorders>
              <w:tl2br w:val="nil"/>
              <w:tr2bl w:val="nil"/>
            </w:tcBorders>
            <w:shd w:val="clear" w:color="auto" w:fill="auto"/>
            <w:noWrap/>
            <w:tcMar>
              <w:top w:w="15" w:type="dxa"/>
              <w:left w:w="15" w:type="dxa"/>
              <w:right w:w="15" w:type="dxa"/>
            </w:tcMar>
            <w:vAlign w:val="center"/>
          </w:tcPr>
          <w:p w14:paraId="4C661B24">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控帆绳5（φ5mm）</w:t>
            </w:r>
          </w:p>
        </w:tc>
        <w:tc>
          <w:tcPr>
            <w:tcW w:w="7092" w:type="dxa"/>
            <w:tcBorders>
              <w:tl2br w:val="nil"/>
              <w:tr2bl w:val="nil"/>
            </w:tcBorders>
            <w:shd w:val="clear" w:color="auto" w:fill="auto"/>
            <w:tcMar>
              <w:top w:w="15" w:type="dxa"/>
              <w:left w:w="15" w:type="dxa"/>
              <w:right w:w="15" w:type="dxa"/>
            </w:tcMar>
            <w:vAlign w:val="center"/>
          </w:tcPr>
          <w:p w14:paraId="39B8D8D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材质：强力芯绳+芳纶+聚丙烯, 直径5mm，拉力：1100N，重量：22g/m。多用途高科技控帆绳，多种颜色和直径可选。带色的芯材使其在复杂的操船系统中轻松识别。不会纽结，有良好的握力，紧密且为圆形。</w:t>
            </w:r>
          </w:p>
        </w:tc>
      </w:tr>
      <w:tr w14:paraId="5803F5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F4FAF6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31</w:t>
            </w:r>
          </w:p>
        </w:tc>
        <w:tc>
          <w:tcPr>
            <w:tcW w:w="1538" w:type="dxa"/>
            <w:tcBorders>
              <w:tl2br w:val="nil"/>
              <w:tr2bl w:val="nil"/>
            </w:tcBorders>
            <w:shd w:val="clear" w:color="auto" w:fill="auto"/>
            <w:noWrap/>
            <w:tcMar>
              <w:top w:w="15" w:type="dxa"/>
              <w:left w:w="15" w:type="dxa"/>
              <w:right w:w="15" w:type="dxa"/>
            </w:tcMar>
            <w:vAlign w:val="center"/>
          </w:tcPr>
          <w:p w14:paraId="395C57D2">
            <w:pPr>
              <w:keepNext w:val="0"/>
              <w:keepLines w:val="0"/>
              <w:pageBreakBefore w:val="0"/>
              <w:widowControl/>
              <w:suppressLineNumbers w:val="0"/>
              <w:kinsoku/>
              <w:wordWrap/>
              <w:overflowPunct/>
              <w:topLinePunct w:val="0"/>
              <w:autoSpaceDE/>
              <w:autoSpaceDN/>
              <w:bidi w:val="0"/>
              <w:adjustRightInd w:val="0"/>
              <w:snapToGrid w:val="0"/>
              <w:spacing w:line="240" w:lineRule="auto"/>
              <w:ind w:left="0" w:leftChars="0" w:right="0" w:rightChars="0" w:firstLine="0" w:firstLineChars="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控帆绳6（φ4mm）</w:t>
            </w:r>
          </w:p>
        </w:tc>
        <w:tc>
          <w:tcPr>
            <w:tcW w:w="7092" w:type="dxa"/>
            <w:tcBorders>
              <w:tl2br w:val="nil"/>
              <w:tr2bl w:val="nil"/>
            </w:tcBorders>
            <w:shd w:val="clear" w:color="auto" w:fill="auto"/>
            <w:tcMar>
              <w:top w:w="15" w:type="dxa"/>
              <w:left w:w="15" w:type="dxa"/>
              <w:right w:w="15" w:type="dxa"/>
            </w:tcMar>
            <w:vAlign w:val="center"/>
          </w:tcPr>
          <w:p w14:paraId="257BEEE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双层编织，内芯低延伸，外皮聚酯混纺，直径：4.0mm，最小断裂负荷1650 kg，</w:t>
            </w:r>
          </w:p>
        </w:tc>
      </w:tr>
      <w:tr w14:paraId="7EC2EA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882D1D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32</w:t>
            </w:r>
          </w:p>
        </w:tc>
        <w:tc>
          <w:tcPr>
            <w:tcW w:w="1538" w:type="dxa"/>
            <w:tcBorders>
              <w:tl2br w:val="nil"/>
              <w:tr2bl w:val="nil"/>
            </w:tcBorders>
            <w:shd w:val="clear" w:color="auto" w:fill="auto"/>
            <w:noWrap/>
            <w:tcMar>
              <w:top w:w="15" w:type="dxa"/>
              <w:left w:w="15" w:type="dxa"/>
              <w:right w:w="15" w:type="dxa"/>
            </w:tcMar>
            <w:vAlign w:val="center"/>
          </w:tcPr>
          <w:p w14:paraId="3E3E473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夹绳器</w:t>
            </w:r>
          </w:p>
        </w:tc>
        <w:tc>
          <w:tcPr>
            <w:tcW w:w="7092" w:type="dxa"/>
            <w:tcBorders>
              <w:tl2br w:val="nil"/>
              <w:tr2bl w:val="nil"/>
            </w:tcBorders>
            <w:shd w:val="clear" w:color="auto" w:fill="auto"/>
            <w:tcMar>
              <w:top w:w="15" w:type="dxa"/>
              <w:left w:w="15" w:type="dxa"/>
              <w:right w:w="15" w:type="dxa"/>
            </w:tcMar>
            <w:vAlign w:val="center"/>
          </w:tcPr>
          <w:p w14:paraId="347F9E83">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采用铝合金、不锈钢、工程塑料复合材质组合；适配各类帆船绳索锁紧固定，操控安全可靠。符合国际、国内比赛及级别规则要求。</w:t>
            </w:r>
          </w:p>
        </w:tc>
      </w:tr>
      <w:tr w14:paraId="399DC9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0CD1D2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33</w:t>
            </w:r>
          </w:p>
        </w:tc>
        <w:tc>
          <w:tcPr>
            <w:tcW w:w="1538" w:type="dxa"/>
            <w:tcBorders>
              <w:tl2br w:val="nil"/>
              <w:tr2bl w:val="nil"/>
            </w:tcBorders>
            <w:shd w:val="clear" w:color="auto" w:fill="auto"/>
            <w:noWrap/>
            <w:tcMar>
              <w:top w:w="15" w:type="dxa"/>
              <w:left w:w="15" w:type="dxa"/>
              <w:right w:w="15" w:type="dxa"/>
            </w:tcMar>
            <w:vAlign w:val="center"/>
          </w:tcPr>
          <w:p w14:paraId="163F0FF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 FX舵针</w:t>
            </w:r>
          </w:p>
        </w:tc>
        <w:tc>
          <w:tcPr>
            <w:tcW w:w="7092" w:type="dxa"/>
            <w:tcBorders>
              <w:tl2br w:val="nil"/>
              <w:tr2bl w:val="nil"/>
            </w:tcBorders>
            <w:shd w:val="clear" w:color="auto" w:fill="auto"/>
            <w:tcMar>
              <w:top w:w="15" w:type="dxa"/>
              <w:left w:w="15" w:type="dxa"/>
              <w:right w:w="15" w:type="dxa"/>
            </w:tcMar>
            <w:vAlign w:val="center"/>
          </w:tcPr>
          <w:p w14:paraId="7ABF42A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采用316L航海级耐腐蚀不锈钢材质，适配49ER/FX帆船舵体与船体装配结构，符合国际、国内比赛及级别规则要求。</w:t>
            </w:r>
          </w:p>
        </w:tc>
      </w:tr>
      <w:tr w14:paraId="5E6A8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2D2170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34</w:t>
            </w:r>
          </w:p>
        </w:tc>
        <w:tc>
          <w:tcPr>
            <w:tcW w:w="1538" w:type="dxa"/>
            <w:tcBorders>
              <w:tl2br w:val="nil"/>
              <w:tr2bl w:val="nil"/>
            </w:tcBorders>
            <w:shd w:val="clear" w:color="auto" w:fill="auto"/>
            <w:noWrap/>
            <w:tcMar>
              <w:top w:w="15" w:type="dxa"/>
              <w:left w:w="15" w:type="dxa"/>
              <w:right w:w="15" w:type="dxa"/>
            </w:tcMar>
            <w:vAlign w:val="center"/>
          </w:tcPr>
          <w:p w14:paraId="3460D80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救生衣-P2</w:t>
            </w:r>
          </w:p>
        </w:tc>
        <w:tc>
          <w:tcPr>
            <w:tcW w:w="7092" w:type="dxa"/>
            <w:tcBorders>
              <w:tl2br w:val="nil"/>
              <w:tr2bl w:val="nil"/>
            </w:tcBorders>
            <w:shd w:val="clear" w:color="auto" w:fill="auto"/>
            <w:tcMar>
              <w:top w:w="15" w:type="dxa"/>
              <w:left w:w="15" w:type="dxa"/>
              <w:right w:w="15" w:type="dxa"/>
            </w:tcMar>
            <w:vAlign w:val="center"/>
          </w:tcPr>
          <w:p w14:paraId="1563C36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外层采用耐磨涤纶牛津布，内置高密度浮力泡沫，标准浮力50N；可用于专业帆船赛事训练及比赛。符合国际、国内比赛及级别规则要求。</w:t>
            </w:r>
          </w:p>
        </w:tc>
      </w:tr>
      <w:tr w14:paraId="7E365C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857D66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35</w:t>
            </w:r>
          </w:p>
        </w:tc>
        <w:tc>
          <w:tcPr>
            <w:tcW w:w="1538" w:type="dxa"/>
            <w:tcBorders>
              <w:tl2br w:val="nil"/>
              <w:tr2bl w:val="nil"/>
            </w:tcBorders>
            <w:shd w:val="clear" w:color="auto" w:fill="auto"/>
            <w:noWrap/>
            <w:tcMar>
              <w:top w:w="15" w:type="dxa"/>
              <w:left w:w="15" w:type="dxa"/>
              <w:right w:w="15" w:type="dxa"/>
            </w:tcMar>
            <w:vAlign w:val="center"/>
          </w:tcPr>
          <w:p w14:paraId="210D297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49er/FX桅杆底座</w:t>
            </w:r>
          </w:p>
        </w:tc>
        <w:tc>
          <w:tcPr>
            <w:tcW w:w="7092" w:type="dxa"/>
            <w:tcBorders>
              <w:tl2br w:val="nil"/>
              <w:tr2bl w:val="nil"/>
            </w:tcBorders>
            <w:shd w:val="clear" w:color="auto" w:fill="auto"/>
            <w:tcMar>
              <w:top w:w="15" w:type="dxa"/>
              <w:left w:w="15" w:type="dxa"/>
              <w:right w:w="15" w:type="dxa"/>
            </w:tcMar>
            <w:vAlign w:val="center"/>
          </w:tcPr>
          <w:p w14:paraId="3F0A25B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采用高强度铝合金材质，适配49er/FX帆船桅杆底部固定安装，符合国际、国内比赛及级别规则要求。</w:t>
            </w:r>
          </w:p>
        </w:tc>
      </w:tr>
      <w:tr w14:paraId="3425CF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49528B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36</w:t>
            </w:r>
          </w:p>
        </w:tc>
        <w:tc>
          <w:tcPr>
            <w:tcW w:w="1538" w:type="dxa"/>
            <w:tcBorders>
              <w:tl2br w:val="nil"/>
              <w:tr2bl w:val="nil"/>
            </w:tcBorders>
            <w:shd w:val="clear" w:color="auto" w:fill="auto"/>
            <w:noWrap/>
            <w:tcMar>
              <w:top w:w="15" w:type="dxa"/>
              <w:left w:w="15" w:type="dxa"/>
              <w:right w:w="15" w:type="dxa"/>
            </w:tcMar>
            <w:vAlign w:val="center"/>
          </w:tcPr>
          <w:p w14:paraId="6C3DE6A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49er/FX船头塞</w:t>
            </w:r>
          </w:p>
        </w:tc>
        <w:tc>
          <w:tcPr>
            <w:tcW w:w="7092" w:type="dxa"/>
            <w:tcBorders>
              <w:tl2br w:val="nil"/>
              <w:tr2bl w:val="nil"/>
            </w:tcBorders>
            <w:shd w:val="clear" w:color="auto" w:fill="auto"/>
            <w:tcMar>
              <w:top w:w="15" w:type="dxa"/>
              <w:left w:w="15" w:type="dxa"/>
              <w:right w:w="15" w:type="dxa"/>
            </w:tcMar>
            <w:vAlign w:val="center"/>
          </w:tcPr>
          <w:p w14:paraId="60926A7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标准白色专用船头堵头，尺寸适配49er/FX帆船船头结构；适配船体防护配套使用。</w:t>
            </w:r>
          </w:p>
        </w:tc>
      </w:tr>
      <w:tr w14:paraId="5AFB03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5D9B29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37</w:t>
            </w:r>
          </w:p>
        </w:tc>
        <w:tc>
          <w:tcPr>
            <w:tcW w:w="1538" w:type="dxa"/>
            <w:tcBorders>
              <w:tl2br w:val="nil"/>
              <w:tr2bl w:val="nil"/>
            </w:tcBorders>
            <w:shd w:val="clear" w:color="auto" w:fill="auto"/>
            <w:noWrap/>
            <w:tcMar>
              <w:top w:w="15" w:type="dxa"/>
              <w:left w:w="15" w:type="dxa"/>
              <w:right w:w="15" w:type="dxa"/>
            </w:tcMar>
            <w:vAlign w:val="center"/>
          </w:tcPr>
          <w:p w14:paraId="0A24F51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49er/FX船尾塞</w:t>
            </w:r>
          </w:p>
        </w:tc>
        <w:tc>
          <w:tcPr>
            <w:tcW w:w="7092" w:type="dxa"/>
            <w:tcBorders>
              <w:tl2br w:val="nil"/>
              <w:tr2bl w:val="nil"/>
            </w:tcBorders>
            <w:shd w:val="clear" w:color="auto" w:fill="auto"/>
            <w:tcMar>
              <w:top w:w="15" w:type="dxa"/>
              <w:left w:w="15" w:type="dxa"/>
              <w:right w:w="15" w:type="dxa"/>
            </w:tcMar>
            <w:vAlign w:val="center"/>
          </w:tcPr>
          <w:p w14:paraId="7C45562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采用优质尼龙材质，配备粗牙螺纹结构；适配49er/FX帆船船尾防护封堵。</w:t>
            </w:r>
          </w:p>
        </w:tc>
      </w:tr>
      <w:tr w14:paraId="21FEC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6B7765A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38</w:t>
            </w:r>
          </w:p>
        </w:tc>
        <w:tc>
          <w:tcPr>
            <w:tcW w:w="1538" w:type="dxa"/>
            <w:tcBorders>
              <w:tl2br w:val="nil"/>
              <w:tr2bl w:val="nil"/>
            </w:tcBorders>
            <w:shd w:val="clear" w:color="auto" w:fill="auto"/>
            <w:noWrap/>
            <w:tcMar>
              <w:top w:w="15" w:type="dxa"/>
              <w:left w:w="15" w:type="dxa"/>
              <w:right w:w="15" w:type="dxa"/>
            </w:tcMar>
            <w:vAlign w:val="center"/>
          </w:tcPr>
          <w:p w14:paraId="4D55E0A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49er/FX主舵三角架</w:t>
            </w:r>
          </w:p>
        </w:tc>
        <w:tc>
          <w:tcPr>
            <w:tcW w:w="7092" w:type="dxa"/>
            <w:tcBorders>
              <w:tl2br w:val="nil"/>
              <w:tr2bl w:val="nil"/>
            </w:tcBorders>
            <w:shd w:val="clear" w:color="auto" w:fill="auto"/>
            <w:tcMar>
              <w:top w:w="15" w:type="dxa"/>
              <w:left w:w="15" w:type="dxa"/>
              <w:right w:w="15" w:type="dxa"/>
            </w:tcMar>
            <w:vAlign w:val="center"/>
          </w:tcPr>
          <w:p w14:paraId="3BA71118">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规格尺寸：长80mm、宽35mm；采用环保无毒可降解回收工程塑料材质，可承受≥220kg重量；与舵体装配公差±2mm以内，符合国际、国内比赛及级别规则要求。</w:t>
            </w:r>
          </w:p>
        </w:tc>
      </w:tr>
      <w:tr w14:paraId="3B2D29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12615F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39</w:t>
            </w:r>
          </w:p>
        </w:tc>
        <w:tc>
          <w:tcPr>
            <w:tcW w:w="1538" w:type="dxa"/>
            <w:tcBorders>
              <w:tl2br w:val="nil"/>
              <w:tr2bl w:val="nil"/>
            </w:tcBorders>
            <w:shd w:val="clear" w:color="auto" w:fill="auto"/>
            <w:noWrap/>
            <w:tcMar>
              <w:top w:w="15" w:type="dxa"/>
              <w:left w:w="15" w:type="dxa"/>
              <w:right w:w="15" w:type="dxa"/>
            </w:tcMar>
            <w:vAlign w:val="center"/>
          </w:tcPr>
          <w:p w14:paraId="097F843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49er/FX桅杆底闷头</w:t>
            </w:r>
          </w:p>
        </w:tc>
        <w:tc>
          <w:tcPr>
            <w:tcW w:w="7092" w:type="dxa"/>
            <w:tcBorders>
              <w:tl2br w:val="nil"/>
              <w:tr2bl w:val="nil"/>
            </w:tcBorders>
            <w:shd w:val="clear" w:color="auto" w:fill="auto"/>
            <w:tcMar>
              <w:top w:w="15" w:type="dxa"/>
              <w:left w:w="15" w:type="dxa"/>
              <w:right w:w="15" w:type="dxa"/>
            </w:tcMar>
            <w:vAlign w:val="center"/>
          </w:tcPr>
          <w:p w14:paraId="5BE92F1C">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成套集成结构，包含专用插销、内置滑轮组件；尺寸精准适配49er/FX桅杆底部结构，符合国际、国内比赛及级别规则要求。</w:t>
            </w:r>
          </w:p>
        </w:tc>
      </w:tr>
      <w:tr w14:paraId="47B44C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327DCE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40</w:t>
            </w:r>
          </w:p>
        </w:tc>
        <w:tc>
          <w:tcPr>
            <w:tcW w:w="1538" w:type="dxa"/>
            <w:tcBorders>
              <w:tl2br w:val="nil"/>
              <w:tr2bl w:val="nil"/>
            </w:tcBorders>
            <w:shd w:val="clear" w:color="auto" w:fill="auto"/>
            <w:noWrap/>
            <w:tcMar>
              <w:top w:w="15" w:type="dxa"/>
              <w:left w:w="15" w:type="dxa"/>
              <w:right w:w="15" w:type="dxa"/>
            </w:tcMar>
            <w:vAlign w:val="center"/>
          </w:tcPr>
          <w:p w14:paraId="64C3413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白色帆号纸</w:t>
            </w:r>
          </w:p>
        </w:tc>
        <w:tc>
          <w:tcPr>
            <w:tcW w:w="7092" w:type="dxa"/>
            <w:tcBorders>
              <w:tl2br w:val="nil"/>
              <w:tr2bl w:val="nil"/>
            </w:tcBorders>
            <w:shd w:val="clear" w:color="auto" w:fill="auto"/>
            <w:tcMar>
              <w:top w:w="15" w:type="dxa"/>
              <w:left w:w="15" w:type="dxa"/>
              <w:right w:w="15" w:type="dxa"/>
            </w:tcMar>
            <w:vAlign w:val="center"/>
          </w:tcPr>
          <w:p w14:paraId="7E487D8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门幅宽度1.4m，材质柔韧、防水防潮、抗紫外线、耐海风老化；粘贴粘度稳定、贴合牢固、透光性均匀，适配赛事帆船帆号标识制作。</w:t>
            </w:r>
          </w:p>
        </w:tc>
      </w:tr>
      <w:tr w14:paraId="6173FA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2976E6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41</w:t>
            </w:r>
          </w:p>
        </w:tc>
        <w:tc>
          <w:tcPr>
            <w:tcW w:w="1538" w:type="dxa"/>
            <w:tcBorders>
              <w:tl2br w:val="nil"/>
              <w:tr2bl w:val="nil"/>
            </w:tcBorders>
            <w:shd w:val="clear" w:color="auto" w:fill="auto"/>
            <w:noWrap/>
            <w:tcMar>
              <w:top w:w="15" w:type="dxa"/>
              <w:left w:w="15" w:type="dxa"/>
              <w:right w:w="15" w:type="dxa"/>
            </w:tcMar>
            <w:vAlign w:val="center"/>
          </w:tcPr>
          <w:p w14:paraId="63FE9E9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教练下水服</w:t>
            </w:r>
          </w:p>
        </w:tc>
        <w:tc>
          <w:tcPr>
            <w:tcW w:w="7092" w:type="dxa"/>
            <w:tcBorders>
              <w:tl2br w:val="nil"/>
              <w:tr2bl w:val="nil"/>
            </w:tcBorders>
            <w:shd w:val="clear" w:color="auto" w:fill="auto"/>
            <w:tcMar>
              <w:top w:w="15" w:type="dxa"/>
              <w:left w:w="15" w:type="dxa"/>
              <w:right w:w="15" w:type="dxa"/>
            </w:tcMar>
            <w:vAlign w:val="center"/>
          </w:tcPr>
          <w:p w14:paraId="23462D3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长款，采用超大弹性的排汗保暖氯丁橡胶面料，厚度为3mm，适配水上教练下水作业、训练防护。</w:t>
            </w:r>
          </w:p>
        </w:tc>
      </w:tr>
      <w:tr w14:paraId="29AA90E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AC950B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42</w:t>
            </w:r>
          </w:p>
        </w:tc>
        <w:tc>
          <w:tcPr>
            <w:tcW w:w="1538" w:type="dxa"/>
            <w:tcBorders>
              <w:tl2br w:val="nil"/>
              <w:tr2bl w:val="nil"/>
            </w:tcBorders>
            <w:shd w:val="clear" w:color="auto" w:fill="auto"/>
            <w:noWrap/>
            <w:tcMar>
              <w:top w:w="15" w:type="dxa"/>
              <w:left w:w="15" w:type="dxa"/>
              <w:right w:w="15" w:type="dxa"/>
            </w:tcMar>
            <w:vAlign w:val="center"/>
          </w:tcPr>
          <w:p w14:paraId="0469A56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ILCA7级全套</w:t>
            </w:r>
          </w:p>
        </w:tc>
        <w:tc>
          <w:tcPr>
            <w:tcW w:w="7092" w:type="dxa"/>
            <w:tcBorders>
              <w:tl2br w:val="nil"/>
              <w:tr2bl w:val="nil"/>
            </w:tcBorders>
            <w:shd w:val="clear" w:color="auto" w:fill="auto"/>
            <w:tcMar>
              <w:top w:w="15" w:type="dxa"/>
              <w:left w:w="15" w:type="dxa"/>
              <w:right w:w="15" w:type="dxa"/>
            </w:tcMar>
            <w:vAlign w:val="center"/>
          </w:tcPr>
          <w:p w14:paraId="035173F2">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7R,含船体、桅杆：碳纤维上节，铝合金下节，铝合金横杆、帆、稳向板、舵、索具、拖车及轮胎、上船套；船体，材质：玻璃钢。船长：4.21m，宽度：1.37m，船体重量：不高于59KG。桅杆：上节材质：碳纤维，长度3.6m，下节材质：铝合金，长度2.8m，横杆材质：铝合金，长度2.7m；帆，材质：聚酯，面积：7.06㎡；稳向板，材质：玻璃钢；舵整套，材质：玻璃钢舵叶，含铝合金舵头、碳纤维主舵柄，碳纤维副舵柄；索具，含配件包，斜拉器包；拖车，材质：铝合金，及轮胎；上船套，材质：牛津布。符合国际、国内比赛及级别规则要求。</w:t>
            </w:r>
          </w:p>
        </w:tc>
      </w:tr>
      <w:tr w14:paraId="43DCE8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754B6E03">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43</w:t>
            </w:r>
          </w:p>
        </w:tc>
        <w:tc>
          <w:tcPr>
            <w:tcW w:w="1538" w:type="dxa"/>
            <w:tcBorders>
              <w:tl2br w:val="nil"/>
              <w:tr2bl w:val="nil"/>
            </w:tcBorders>
            <w:shd w:val="clear" w:color="auto" w:fill="auto"/>
            <w:noWrap/>
            <w:tcMar>
              <w:top w:w="15" w:type="dxa"/>
              <w:left w:w="15" w:type="dxa"/>
              <w:right w:w="15" w:type="dxa"/>
            </w:tcMar>
            <w:vAlign w:val="center"/>
          </w:tcPr>
          <w:p w14:paraId="39E9F4E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ILCA6全套</w:t>
            </w:r>
          </w:p>
        </w:tc>
        <w:tc>
          <w:tcPr>
            <w:tcW w:w="7092" w:type="dxa"/>
            <w:tcBorders>
              <w:tl2br w:val="nil"/>
              <w:tr2bl w:val="nil"/>
            </w:tcBorders>
            <w:shd w:val="clear" w:color="auto" w:fill="auto"/>
            <w:tcMar>
              <w:top w:w="15" w:type="dxa"/>
              <w:left w:w="15" w:type="dxa"/>
              <w:right w:w="15" w:type="dxa"/>
            </w:tcMar>
            <w:vAlign w:val="center"/>
          </w:tcPr>
          <w:p w14:paraId="17FC064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6R,含船体、桅杆：碳纤维上节，碳纤维下节，铝合金横杆、帆、稳向板、舵、索具、拖车及轮胎、上船套。船体，材质：玻璃钢。船长：4.21m，宽度：1.37m，船体重量：不高于59KG。桅杆：上节材质：碳纤维，长度3.6m，下节材质：碳纤维，长度2.2m，横杆材质：铝合金，长度2.7m。帆，材质：聚酯，面积：6.5㎡。稳向板，材质：玻璃钢。舵整套，材质：玻璃钢舵叶，含铝合金舵头、碳纤维主舵柄，碳纤维副舵柄。索具，含配件包，斜拉器包。拖车，材质：铝合金，及轮胎。8、上船套，材质：牛津布。符合国际、国内比赛及级别规则要求。</w:t>
            </w:r>
          </w:p>
        </w:tc>
      </w:tr>
      <w:tr w14:paraId="2FF140F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D4F31B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44</w:t>
            </w:r>
          </w:p>
        </w:tc>
        <w:tc>
          <w:tcPr>
            <w:tcW w:w="1538" w:type="dxa"/>
            <w:tcBorders>
              <w:tl2br w:val="nil"/>
              <w:tr2bl w:val="nil"/>
            </w:tcBorders>
            <w:shd w:val="clear" w:color="auto" w:fill="auto"/>
            <w:noWrap/>
            <w:tcMar>
              <w:top w:w="15" w:type="dxa"/>
              <w:left w:w="15" w:type="dxa"/>
              <w:right w:w="15" w:type="dxa"/>
            </w:tcMar>
            <w:vAlign w:val="center"/>
          </w:tcPr>
          <w:p w14:paraId="1215CF4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ILCA7桅杆下段</w:t>
            </w:r>
          </w:p>
        </w:tc>
        <w:tc>
          <w:tcPr>
            <w:tcW w:w="7092" w:type="dxa"/>
            <w:tcBorders>
              <w:tl2br w:val="nil"/>
              <w:tr2bl w:val="nil"/>
            </w:tcBorders>
            <w:shd w:val="clear" w:color="auto" w:fill="auto"/>
            <w:tcMar>
              <w:top w:w="15" w:type="dxa"/>
              <w:left w:w="15" w:type="dxa"/>
              <w:right w:w="15" w:type="dxa"/>
            </w:tcMar>
            <w:vAlign w:val="center"/>
          </w:tcPr>
          <w:p w14:paraId="04E3E96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铝合金，含象鼻, 长度2.8m, 符合国际、国内比赛级别规则要求。</w:t>
            </w:r>
          </w:p>
        </w:tc>
      </w:tr>
      <w:tr w14:paraId="738343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EB9151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45</w:t>
            </w:r>
          </w:p>
        </w:tc>
        <w:tc>
          <w:tcPr>
            <w:tcW w:w="1538" w:type="dxa"/>
            <w:tcBorders>
              <w:tl2br w:val="nil"/>
              <w:tr2bl w:val="nil"/>
            </w:tcBorders>
            <w:shd w:val="clear" w:color="auto" w:fill="auto"/>
            <w:noWrap/>
            <w:tcMar>
              <w:top w:w="15" w:type="dxa"/>
              <w:left w:w="15" w:type="dxa"/>
              <w:right w:w="15" w:type="dxa"/>
            </w:tcMar>
            <w:vAlign w:val="center"/>
          </w:tcPr>
          <w:p w14:paraId="74B2366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ILCA6桅杆上段</w:t>
            </w:r>
          </w:p>
        </w:tc>
        <w:tc>
          <w:tcPr>
            <w:tcW w:w="7092" w:type="dxa"/>
            <w:tcBorders>
              <w:tl2br w:val="nil"/>
              <w:tr2bl w:val="nil"/>
            </w:tcBorders>
            <w:shd w:val="clear" w:color="auto" w:fill="auto"/>
            <w:tcMar>
              <w:top w:w="15" w:type="dxa"/>
              <w:left w:w="15" w:type="dxa"/>
              <w:right w:w="15" w:type="dxa"/>
            </w:tcMar>
            <w:vAlign w:val="center"/>
          </w:tcPr>
          <w:p w14:paraId="16F9684B">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材质：碳纤维。符合国际、国内比赛及级别规则要求。</w:t>
            </w:r>
          </w:p>
        </w:tc>
      </w:tr>
      <w:tr w14:paraId="7C3CCC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C9AB0A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46</w:t>
            </w:r>
          </w:p>
        </w:tc>
        <w:tc>
          <w:tcPr>
            <w:tcW w:w="1538" w:type="dxa"/>
            <w:tcBorders>
              <w:tl2br w:val="nil"/>
              <w:tr2bl w:val="nil"/>
            </w:tcBorders>
            <w:shd w:val="clear" w:color="auto" w:fill="auto"/>
            <w:noWrap/>
            <w:tcMar>
              <w:top w:w="15" w:type="dxa"/>
              <w:left w:w="15" w:type="dxa"/>
              <w:right w:w="15" w:type="dxa"/>
            </w:tcMar>
            <w:vAlign w:val="center"/>
          </w:tcPr>
          <w:p w14:paraId="3683C27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ILCA6桅杆下段</w:t>
            </w:r>
          </w:p>
        </w:tc>
        <w:tc>
          <w:tcPr>
            <w:tcW w:w="7092" w:type="dxa"/>
            <w:tcBorders>
              <w:tl2br w:val="nil"/>
              <w:tr2bl w:val="nil"/>
            </w:tcBorders>
            <w:shd w:val="clear" w:color="auto" w:fill="auto"/>
            <w:tcMar>
              <w:top w:w="15" w:type="dxa"/>
              <w:left w:w="15" w:type="dxa"/>
              <w:right w:w="15" w:type="dxa"/>
            </w:tcMar>
            <w:vAlign w:val="center"/>
          </w:tcPr>
          <w:p w14:paraId="2AFF67B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碳纤维，含象鼻, 长度2.2m, 符合国际、国内比赛级别规则要求。</w:t>
            </w:r>
          </w:p>
        </w:tc>
      </w:tr>
      <w:tr w14:paraId="116C73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B9F6F2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47</w:t>
            </w:r>
          </w:p>
        </w:tc>
        <w:tc>
          <w:tcPr>
            <w:tcW w:w="1538" w:type="dxa"/>
            <w:tcBorders>
              <w:tl2br w:val="nil"/>
              <w:tr2bl w:val="nil"/>
            </w:tcBorders>
            <w:shd w:val="clear" w:color="auto" w:fill="auto"/>
            <w:noWrap/>
            <w:tcMar>
              <w:top w:w="15" w:type="dxa"/>
              <w:left w:w="15" w:type="dxa"/>
              <w:right w:w="15" w:type="dxa"/>
            </w:tcMar>
            <w:vAlign w:val="center"/>
          </w:tcPr>
          <w:p w14:paraId="08164AD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ILCA7帆杆</w:t>
            </w:r>
          </w:p>
        </w:tc>
        <w:tc>
          <w:tcPr>
            <w:tcW w:w="7092" w:type="dxa"/>
            <w:tcBorders>
              <w:tl2br w:val="nil"/>
              <w:tr2bl w:val="nil"/>
            </w:tcBorders>
            <w:shd w:val="clear" w:color="auto" w:fill="auto"/>
            <w:tcMar>
              <w:top w:w="15" w:type="dxa"/>
              <w:left w:w="15" w:type="dxa"/>
              <w:right w:w="15" w:type="dxa"/>
            </w:tcMar>
            <w:vAlign w:val="center"/>
          </w:tcPr>
          <w:p w14:paraId="44E71A57">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材质：铝合金。符合国际、国内比赛及级别规则要求。</w:t>
            </w:r>
          </w:p>
        </w:tc>
      </w:tr>
      <w:tr w14:paraId="7E92C6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68E442D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48</w:t>
            </w:r>
          </w:p>
        </w:tc>
        <w:tc>
          <w:tcPr>
            <w:tcW w:w="1538" w:type="dxa"/>
            <w:tcBorders>
              <w:tl2br w:val="nil"/>
              <w:tr2bl w:val="nil"/>
            </w:tcBorders>
            <w:shd w:val="clear" w:color="auto" w:fill="auto"/>
            <w:noWrap/>
            <w:tcMar>
              <w:top w:w="15" w:type="dxa"/>
              <w:left w:w="15" w:type="dxa"/>
              <w:right w:w="15" w:type="dxa"/>
            </w:tcMar>
            <w:vAlign w:val="center"/>
          </w:tcPr>
          <w:p w14:paraId="1AB2318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上衣</w:t>
            </w:r>
          </w:p>
        </w:tc>
        <w:tc>
          <w:tcPr>
            <w:tcW w:w="7092" w:type="dxa"/>
            <w:tcBorders>
              <w:tl2br w:val="nil"/>
              <w:tr2bl w:val="nil"/>
            </w:tcBorders>
            <w:shd w:val="clear" w:color="auto" w:fill="auto"/>
            <w:tcMar>
              <w:top w:w="15" w:type="dxa"/>
              <w:left w:w="15" w:type="dxa"/>
              <w:right w:w="15" w:type="dxa"/>
            </w:tcMar>
            <w:vAlign w:val="center"/>
          </w:tcPr>
          <w:p w14:paraId="2972F5F7">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材质：氯丁橡胶。功能：防水、透气、抗紫外线、不臃肿、方便运动员活动。</w:t>
            </w:r>
          </w:p>
        </w:tc>
      </w:tr>
      <w:tr w14:paraId="604E4C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B95533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49</w:t>
            </w:r>
          </w:p>
        </w:tc>
        <w:tc>
          <w:tcPr>
            <w:tcW w:w="1538" w:type="dxa"/>
            <w:tcBorders>
              <w:tl2br w:val="nil"/>
              <w:tr2bl w:val="nil"/>
            </w:tcBorders>
            <w:shd w:val="clear" w:color="auto" w:fill="auto"/>
            <w:noWrap/>
            <w:tcMar>
              <w:top w:w="15" w:type="dxa"/>
              <w:left w:w="15" w:type="dxa"/>
              <w:right w:w="15" w:type="dxa"/>
            </w:tcMar>
            <w:vAlign w:val="center"/>
          </w:tcPr>
          <w:p w14:paraId="3F431BD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压舷裤</w:t>
            </w:r>
          </w:p>
        </w:tc>
        <w:tc>
          <w:tcPr>
            <w:tcW w:w="7092" w:type="dxa"/>
            <w:tcBorders>
              <w:tl2br w:val="nil"/>
              <w:tr2bl w:val="nil"/>
            </w:tcBorders>
            <w:shd w:val="clear" w:color="auto" w:fill="auto"/>
            <w:tcMar>
              <w:top w:w="15" w:type="dxa"/>
              <w:left w:w="15" w:type="dxa"/>
              <w:right w:w="15" w:type="dxa"/>
            </w:tcMar>
            <w:vAlign w:val="center"/>
          </w:tcPr>
          <w:p w14:paraId="7D9D45C8">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材质：主体部分为歌尔面料，臀部，膝盖部位为氯丁橡胶。功能：防水透气、身体与船体接触部分需防滑、耐磨。</w:t>
            </w:r>
          </w:p>
        </w:tc>
      </w:tr>
      <w:tr w14:paraId="437A9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216849A">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w:t>
            </w:r>
          </w:p>
        </w:tc>
        <w:tc>
          <w:tcPr>
            <w:tcW w:w="1538" w:type="dxa"/>
            <w:tcBorders>
              <w:tl2br w:val="nil"/>
              <w:tr2bl w:val="nil"/>
            </w:tcBorders>
            <w:shd w:val="clear" w:color="auto" w:fill="auto"/>
            <w:noWrap/>
            <w:tcMar>
              <w:top w:w="15" w:type="dxa"/>
              <w:left w:w="15" w:type="dxa"/>
              <w:right w:w="15" w:type="dxa"/>
            </w:tcMar>
            <w:vAlign w:val="center"/>
          </w:tcPr>
          <w:p w14:paraId="78AB5DE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救生衣</w:t>
            </w:r>
          </w:p>
        </w:tc>
        <w:tc>
          <w:tcPr>
            <w:tcW w:w="7092" w:type="dxa"/>
            <w:tcBorders>
              <w:tl2br w:val="nil"/>
              <w:tr2bl w:val="nil"/>
            </w:tcBorders>
            <w:shd w:val="clear" w:color="auto" w:fill="auto"/>
            <w:tcMar>
              <w:top w:w="15" w:type="dxa"/>
              <w:left w:w="15" w:type="dxa"/>
              <w:right w:w="15" w:type="dxa"/>
            </w:tcMar>
            <w:vAlign w:val="center"/>
          </w:tcPr>
          <w:p w14:paraId="31E90EF4">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材质：55%EVA泡棉、35%尼龙、10%涤纶编织。可调节腰带,配有侧扣。腰围松紧可调节，防滑拉链，腰部卡扣，符合国际、国内比赛及级别规则要求。</w:t>
            </w:r>
          </w:p>
        </w:tc>
      </w:tr>
      <w:tr w14:paraId="46BF86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646ACB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51</w:t>
            </w:r>
          </w:p>
        </w:tc>
        <w:tc>
          <w:tcPr>
            <w:tcW w:w="1538" w:type="dxa"/>
            <w:tcBorders>
              <w:tl2br w:val="nil"/>
              <w:tr2bl w:val="nil"/>
            </w:tcBorders>
            <w:shd w:val="clear" w:color="auto" w:fill="auto"/>
            <w:noWrap/>
            <w:tcMar>
              <w:top w:w="15" w:type="dxa"/>
              <w:left w:w="15" w:type="dxa"/>
              <w:right w:w="15" w:type="dxa"/>
            </w:tcMar>
            <w:vAlign w:val="center"/>
          </w:tcPr>
          <w:p w14:paraId="29185A5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ILCA6帆</w:t>
            </w:r>
          </w:p>
        </w:tc>
        <w:tc>
          <w:tcPr>
            <w:tcW w:w="7092" w:type="dxa"/>
            <w:tcBorders>
              <w:tl2br w:val="nil"/>
              <w:tr2bl w:val="nil"/>
            </w:tcBorders>
            <w:shd w:val="clear" w:color="auto" w:fill="auto"/>
            <w:tcMar>
              <w:top w:w="15" w:type="dxa"/>
              <w:left w:w="15" w:type="dxa"/>
              <w:right w:w="15" w:type="dxa"/>
            </w:tcMar>
            <w:vAlign w:val="center"/>
          </w:tcPr>
          <w:p w14:paraId="64A7BA8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材质：聚酯，面积：6.5m2, 特别定制用于比赛CHN帆号，免除运动队自行刻制帆号。符合国际、国内比赛级别规则要求。</w:t>
            </w:r>
          </w:p>
        </w:tc>
      </w:tr>
      <w:tr w14:paraId="6D5DF8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44848A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52</w:t>
            </w:r>
          </w:p>
        </w:tc>
        <w:tc>
          <w:tcPr>
            <w:tcW w:w="1538" w:type="dxa"/>
            <w:tcBorders>
              <w:tl2br w:val="nil"/>
              <w:tr2bl w:val="nil"/>
            </w:tcBorders>
            <w:shd w:val="clear" w:color="auto" w:fill="auto"/>
            <w:noWrap/>
            <w:tcMar>
              <w:top w:w="15" w:type="dxa"/>
              <w:left w:w="15" w:type="dxa"/>
              <w:right w:w="15" w:type="dxa"/>
            </w:tcMar>
            <w:vAlign w:val="center"/>
          </w:tcPr>
          <w:p w14:paraId="4929452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ILCA7帆</w:t>
            </w:r>
          </w:p>
        </w:tc>
        <w:tc>
          <w:tcPr>
            <w:tcW w:w="7092" w:type="dxa"/>
            <w:tcBorders>
              <w:tl2br w:val="nil"/>
              <w:tr2bl w:val="nil"/>
            </w:tcBorders>
            <w:shd w:val="clear" w:color="auto" w:fill="auto"/>
            <w:tcMar>
              <w:top w:w="15" w:type="dxa"/>
              <w:left w:w="15" w:type="dxa"/>
              <w:right w:w="15" w:type="dxa"/>
            </w:tcMar>
            <w:vAlign w:val="center"/>
          </w:tcPr>
          <w:p w14:paraId="1FE2CE6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材质：聚酯，面积：7.06m2, 特别定制用于比赛CHN帆号，免除运动队自行刻制帆号。符合国际、国内比赛级别规则要求。</w:t>
            </w:r>
          </w:p>
        </w:tc>
      </w:tr>
      <w:tr w14:paraId="4E6F79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0833E3E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53</w:t>
            </w:r>
          </w:p>
        </w:tc>
        <w:tc>
          <w:tcPr>
            <w:tcW w:w="1538" w:type="dxa"/>
            <w:tcBorders>
              <w:tl2br w:val="nil"/>
              <w:tr2bl w:val="nil"/>
            </w:tcBorders>
            <w:shd w:val="clear" w:color="auto" w:fill="auto"/>
            <w:noWrap/>
            <w:tcMar>
              <w:top w:w="15" w:type="dxa"/>
              <w:left w:w="15" w:type="dxa"/>
              <w:right w:w="15" w:type="dxa"/>
            </w:tcMar>
            <w:vAlign w:val="center"/>
          </w:tcPr>
          <w:p w14:paraId="431E923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黑色帆号纸</w:t>
            </w:r>
          </w:p>
        </w:tc>
        <w:tc>
          <w:tcPr>
            <w:tcW w:w="7092" w:type="dxa"/>
            <w:tcBorders>
              <w:tl2br w:val="nil"/>
              <w:tr2bl w:val="nil"/>
            </w:tcBorders>
            <w:shd w:val="clear" w:color="auto" w:fill="auto"/>
            <w:tcMar>
              <w:top w:w="15" w:type="dxa"/>
              <w:left w:w="15" w:type="dxa"/>
              <w:right w:w="15" w:type="dxa"/>
            </w:tcMar>
            <w:vAlign w:val="center"/>
          </w:tcPr>
          <w:p w14:paraId="53B43267">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材质：尼龙布背胶。门幅1.4米。粘贴牢固，不怕潮湿，不易脱落，尺寸可任意裁剪。</w:t>
            </w:r>
          </w:p>
        </w:tc>
      </w:tr>
      <w:tr w14:paraId="74CC6B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6A03B1F9">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54</w:t>
            </w:r>
          </w:p>
        </w:tc>
        <w:tc>
          <w:tcPr>
            <w:tcW w:w="1538" w:type="dxa"/>
            <w:tcBorders>
              <w:tl2br w:val="nil"/>
              <w:tr2bl w:val="nil"/>
            </w:tcBorders>
            <w:shd w:val="clear" w:color="auto" w:fill="auto"/>
            <w:noWrap/>
            <w:tcMar>
              <w:top w:w="15" w:type="dxa"/>
              <w:left w:w="15" w:type="dxa"/>
              <w:right w:w="15" w:type="dxa"/>
            </w:tcMar>
            <w:vAlign w:val="center"/>
          </w:tcPr>
          <w:p w14:paraId="6940FA3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5mm主缭绳</w:t>
            </w:r>
          </w:p>
        </w:tc>
        <w:tc>
          <w:tcPr>
            <w:tcW w:w="7092" w:type="dxa"/>
            <w:tcBorders>
              <w:tl2br w:val="nil"/>
              <w:tr2bl w:val="nil"/>
            </w:tcBorders>
            <w:shd w:val="clear" w:color="auto" w:fill="auto"/>
            <w:tcMar>
              <w:top w:w="15" w:type="dxa"/>
              <w:left w:w="15" w:type="dxa"/>
              <w:right w:w="15" w:type="dxa"/>
            </w:tcMar>
            <w:vAlign w:val="center"/>
          </w:tcPr>
          <w:p w14:paraId="2565D3CF">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5mm, 材质：强力芯绳+芳纶+聚丙烯。拉力：1100N。重量：22g/m。多用途高科技控帆绳，多种颜色和直径可选。带色的芯材使其在复杂的操船系统中轻松识别。有良好的握力，紧密且为圆形。</w:t>
            </w:r>
          </w:p>
        </w:tc>
      </w:tr>
      <w:tr w14:paraId="550694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F1C12E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55</w:t>
            </w:r>
          </w:p>
        </w:tc>
        <w:tc>
          <w:tcPr>
            <w:tcW w:w="1538" w:type="dxa"/>
            <w:tcBorders>
              <w:tl2br w:val="nil"/>
              <w:tr2bl w:val="nil"/>
            </w:tcBorders>
            <w:shd w:val="clear" w:color="auto" w:fill="auto"/>
            <w:noWrap/>
            <w:tcMar>
              <w:top w:w="15" w:type="dxa"/>
              <w:left w:w="15" w:type="dxa"/>
              <w:right w:w="15" w:type="dxa"/>
            </w:tcMar>
            <w:vAlign w:val="center"/>
          </w:tcPr>
          <w:p w14:paraId="37CB0C3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4mm后下角</w:t>
            </w:r>
          </w:p>
        </w:tc>
        <w:tc>
          <w:tcPr>
            <w:tcW w:w="7092" w:type="dxa"/>
            <w:tcBorders>
              <w:tl2br w:val="nil"/>
              <w:tr2bl w:val="nil"/>
            </w:tcBorders>
            <w:shd w:val="clear" w:color="auto" w:fill="auto"/>
            <w:tcMar>
              <w:top w:w="15" w:type="dxa"/>
              <w:left w:w="15" w:type="dxa"/>
              <w:right w:w="15" w:type="dxa"/>
            </w:tcMar>
            <w:vAlign w:val="center"/>
          </w:tcPr>
          <w:p w14:paraId="6F0C25EA">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4mm，材质：强力芯绳+聚酯，直径4mm。拉力：700N。重量：7g/m。多用途高科技控帆绳，多种颜色和直径可选。带色的芯材使其在复杂的操船系统中轻松识别。有良好的握力，紧密且为圆形。</w:t>
            </w:r>
          </w:p>
        </w:tc>
      </w:tr>
      <w:tr w14:paraId="27BA5B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76C83A6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56</w:t>
            </w:r>
          </w:p>
        </w:tc>
        <w:tc>
          <w:tcPr>
            <w:tcW w:w="1538" w:type="dxa"/>
            <w:tcBorders>
              <w:tl2br w:val="nil"/>
              <w:tr2bl w:val="nil"/>
            </w:tcBorders>
            <w:shd w:val="clear" w:color="auto" w:fill="auto"/>
            <w:noWrap/>
            <w:tcMar>
              <w:top w:w="15" w:type="dxa"/>
              <w:left w:w="15" w:type="dxa"/>
              <w:right w:w="15" w:type="dxa"/>
            </w:tcMar>
            <w:vAlign w:val="center"/>
          </w:tcPr>
          <w:p w14:paraId="3602AC7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4mm前下角</w:t>
            </w:r>
          </w:p>
        </w:tc>
        <w:tc>
          <w:tcPr>
            <w:tcW w:w="7092" w:type="dxa"/>
            <w:tcBorders>
              <w:tl2br w:val="nil"/>
              <w:tr2bl w:val="nil"/>
            </w:tcBorders>
            <w:shd w:val="clear" w:color="auto" w:fill="auto"/>
            <w:tcMar>
              <w:top w:w="15" w:type="dxa"/>
              <w:left w:w="15" w:type="dxa"/>
              <w:right w:w="15" w:type="dxa"/>
            </w:tcMar>
            <w:vAlign w:val="center"/>
          </w:tcPr>
          <w:p w14:paraId="17F2C93C">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4mm，材质：强力芯绳+聚酯，直径4mm，拉力：700N，重量：7g/m，多用途高科技控帆绳，多种颜色和直径可选。带色的芯材使其在复杂的操船系统中轻松识别。有良好的握力，紧密且为圆形。</w:t>
            </w:r>
          </w:p>
        </w:tc>
      </w:tr>
      <w:tr w14:paraId="1F23F1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C5BE5C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57</w:t>
            </w:r>
          </w:p>
        </w:tc>
        <w:tc>
          <w:tcPr>
            <w:tcW w:w="1538" w:type="dxa"/>
            <w:tcBorders>
              <w:tl2br w:val="nil"/>
              <w:tr2bl w:val="nil"/>
            </w:tcBorders>
            <w:shd w:val="clear" w:color="auto" w:fill="auto"/>
            <w:noWrap/>
            <w:tcMar>
              <w:top w:w="15" w:type="dxa"/>
              <w:left w:w="15" w:type="dxa"/>
              <w:right w:w="15" w:type="dxa"/>
            </w:tcMar>
            <w:vAlign w:val="center"/>
          </w:tcPr>
          <w:p w14:paraId="6314508F">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 xml:space="preserve">4mm纯大力马 </w:t>
            </w:r>
          </w:p>
        </w:tc>
        <w:tc>
          <w:tcPr>
            <w:tcW w:w="7092" w:type="dxa"/>
            <w:tcBorders>
              <w:tl2br w:val="nil"/>
              <w:tr2bl w:val="nil"/>
            </w:tcBorders>
            <w:shd w:val="clear" w:color="auto" w:fill="auto"/>
            <w:tcMar>
              <w:top w:w="15" w:type="dxa"/>
              <w:left w:w="15" w:type="dxa"/>
              <w:right w:w="15" w:type="dxa"/>
            </w:tcMar>
            <w:vAlign w:val="center"/>
          </w:tcPr>
          <w:p w14:paraId="0BA6FD9C">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4mm, 无外皮耐磨绳, 拉力：1600N。采用高性能纤维，升级的外皮保证最大的防紫外线和耐磨性。</w:t>
            </w:r>
          </w:p>
        </w:tc>
      </w:tr>
      <w:tr w14:paraId="3DC229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4C7071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58</w:t>
            </w:r>
          </w:p>
        </w:tc>
        <w:tc>
          <w:tcPr>
            <w:tcW w:w="1538" w:type="dxa"/>
            <w:tcBorders>
              <w:tl2br w:val="nil"/>
              <w:tr2bl w:val="nil"/>
            </w:tcBorders>
            <w:shd w:val="clear" w:color="auto" w:fill="auto"/>
            <w:noWrap/>
            <w:tcMar>
              <w:top w:w="15" w:type="dxa"/>
              <w:left w:w="15" w:type="dxa"/>
              <w:right w:w="15" w:type="dxa"/>
            </w:tcMar>
            <w:vAlign w:val="center"/>
          </w:tcPr>
          <w:p w14:paraId="6699E434">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万向节</w:t>
            </w:r>
          </w:p>
        </w:tc>
        <w:tc>
          <w:tcPr>
            <w:tcW w:w="7092" w:type="dxa"/>
            <w:tcBorders>
              <w:tl2br w:val="nil"/>
              <w:tr2bl w:val="nil"/>
            </w:tcBorders>
            <w:shd w:val="clear" w:color="auto" w:fill="auto"/>
            <w:tcMar>
              <w:top w:w="15" w:type="dxa"/>
              <w:left w:w="15" w:type="dxa"/>
              <w:right w:w="15" w:type="dxa"/>
            </w:tcMar>
            <w:vAlign w:val="center"/>
          </w:tcPr>
          <w:p w14:paraId="2E813283">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含万向节，万向节芯，内壳，外壳。符合国际、国内比赛及级别规则要求。</w:t>
            </w:r>
          </w:p>
        </w:tc>
      </w:tr>
      <w:tr w14:paraId="29635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C450CFC">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59</w:t>
            </w:r>
          </w:p>
        </w:tc>
        <w:tc>
          <w:tcPr>
            <w:tcW w:w="1538" w:type="dxa"/>
            <w:tcBorders>
              <w:tl2br w:val="nil"/>
              <w:tr2bl w:val="nil"/>
            </w:tcBorders>
            <w:shd w:val="clear" w:color="auto" w:fill="auto"/>
            <w:noWrap/>
            <w:tcMar>
              <w:top w:w="15" w:type="dxa"/>
              <w:left w:w="15" w:type="dxa"/>
              <w:right w:w="15" w:type="dxa"/>
            </w:tcMar>
            <w:vAlign w:val="center"/>
          </w:tcPr>
          <w:p w14:paraId="725C24ED">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主、副舵柄</w:t>
            </w:r>
          </w:p>
        </w:tc>
        <w:tc>
          <w:tcPr>
            <w:tcW w:w="7092" w:type="dxa"/>
            <w:tcBorders>
              <w:tl2br w:val="nil"/>
              <w:tr2bl w:val="nil"/>
            </w:tcBorders>
            <w:shd w:val="clear" w:color="auto" w:fill="auto"/>
            <w:tcMar>
              <w:top w:w="15" w:type="dxa"/>
              <w:left w:w="15" w:type="dxa"/>
              <w:right w:w="15" w:type="dxa"/>
            </w:tcMar>
            <w:vAlign w:val="center"/>
          </w:tcPr>
          <w:p w14:paraId="1333CCB5">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碳纤维。含万向节。采用高纯化、高强化、高致密化碳素纤维配制树脂在1300--1800度制造而成，符合国际、国内比赛及级别规则要求。</w:t>
            </w:r>
          </w:p>
        </w:tc>
      </w:tr>
      <w:tr w14:paraId="0C2958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CD95D3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60</w:t>
            </w:r>
          </w:p>
        </w:tc>
        <w:tc>
          <w:tcPr>
            <w:tcW w:w="1538" w:type="dxa"/>
            <w:tcBorders>
              <w:tl2br w:val="nil"/>
              <w:tr2bl w:val="nil"/>
            </w:tcBorders>
            <w:shd w:val="clear" w:color="auto" w:fill="auto"/>
            <w:noWrap/>
            <w:tcMar>
              <w:top w:w="15" w:type="dxa"/>
              <w:left w:w="15" w:type="dxa"/>
              <w:right w:w="15" w:type="dxa"/>
            </w:tcMar>
            <w:vAlign w:val="center"/>
          </w:tcPr>
          <w:p w14:paraId="128A7A8E">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帆杆接头</w:t>
            </w:r>
          </w:p>
        </w:tc>
        <w:tc>
          <w:tcPr>
            <w:tcW w:w="7092" w:type="dxa"/>
            <w:tcBorders>
              <w:tl2br w:val="nil"/>
              <w:tr2bl w:val="nil"/>
            </w:tcBorders>
            <w:shd w:val="clear" w:color="auto" w:fill="auto"/>
            <w:tcMar>
              <w:top w:w="15" w:type="dxa"/>
              <w:left w:w="15" w:type="dxa"/>
              <w:right w:w="15" w:type="dxa"/>
            </w:tcMar>
            <w:vAlign w:val="center"/>
          </w:tcPr>
          <w:p w14:paraId="21F3B649">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不锈钢材质精制而成，适配帆船帆杆拼接装配，符合国际、国内比赛及级别规则要求。</w:t>
            </w:r>
          </w:p>
        </w:tc>
      </w:tr>
      <w:tr w14:paraId="3DAF8F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3526EE70">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61</w:t>
            </w:r>
          </w:p>
        </w:tc>
        <w:tc>
          <w:tcPr>
            <w:tcW w:w="1538" w:type="dxa"/>
            <w:tcBorders>
              <w:tl2br w:val="nil"/>
              <w:tr2bl w:val="nil"/>
            </w:tcBorders>
            <w:shd w:val="clear" w:color="auto" w:fill="auto"/>
            <w:noWrap/>
            <w:tcMar>
              <w:top w:w="15" w:type="dxa"/>
              <w:left w:w="15" w:type="dxa"/>
              <w:right w:w="15" w:type="dxa"/>
            </w:tcMar>
            <w:vAlign w:val="center"/>
          </w:tcPr>
          <w:p w14:paraId="70B7A321">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斜拉器人字钩</w:t>
            </w:r>
          </w:p>
        </w:tc>
        <w:tc>
          <w:tcPr>
            <w:tcW w:w="7092" w:type="dxa"/>
            <w:tcBorders>
              <w:tl2br w:val="nil"/>
              <w:tr2bl w:val="nil"/>
            </w:tcBorders>
            <w:shd w:val="clear" w:color="auto" w:fill="auto"/>
            <w:tcMar>
              <w:top w:w="15" w:type="dxa"/>
              <w:left w:w="15" w:type="dxa"/>
              <w:right w:w="15" w:type="dxa"/>
            </w:tcMar>
            <w:vAlign w:val="center"/>
          </w:tcPr>
          <w:p w14:paraId="70F260A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不锈钢材质一体成型，适配帆船斜拉器系统配套张拉固定使用。符合国际、国内比赛及级别规则要求。</w:t>
            </w:r>
          </w:p>
        </w:tc>
      </w:tr>
      <w:tr w14:paraId="33BFF1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5F3DFE2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62</w:t>
            </w:r>
          </w:p>
        </w:tc>
        <w:tc>
          <w:tcPr>
            <w:tcW w:w="1538" w:type="dxa"/>
            <w:tcBorders>
              <w:tl2br w:val="nil"/>
              <w:tr2bl w:val="nil"/>
            </w:tcBorders>
            <w:shd w:val="clear" w:color="auto" w:fill="auto"/>
            <w:noWrap/>
            <w:tcMar>
              <w:top w:w="15" w:type="dxa"/>
              <w:left w:w="15" w:type="dxa"/>
              <w:right w:w="15" w:type="dxa"/>
            </w:tcMar>
            <w:vAlign w:val="center"/>
          </w:tcPr>
          <w:p w14:paraId="1B5751E6">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斜拉器挂钩头子</w:t>
            </w:r>
          </w:p>
        </w:tc>
        <w:tc>
          <w:tcPr>
            <w:tcW w:w="7092" w:type="dxa"/>
            <w:tcBorders>
              <w:tl2br w:val="nil"/>
              <w:tr2bl w:val="nil"/>
            </w:tcBorders>
            <w:shd w:val="clear" w:color="auto" w:fill="auto"/>
            <w:tcMar>
              <w:top w:w="15" w:type="dxa"/>
              <w:left w:w="15" w:type="dxa"/>
              <w:right w:w="15" w:type="dxa"/>
            </w:tcMar>
            <w:vAlign w:val="center"/>
          </w:tcPr>
          <w:p w14:paraId="4DF24E1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优质不锈钢材质，适配帆船斜拉器专用配套配件。符合国际、国内比赛及级别规则要求。</w:t>
            </w:r>
          </w:p>
        </w:tc>
      </w:tr>
      <w:tr w14:paraId="151077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25092675">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63</w:t>
            </w:r>
          </w:p>
        </w:tc>
        <w:tc>
          <w:tcPr>
            <w:tcW w:w="1538" w:type="dxa"/>
            <w:tcBorders>
              <w:tl2br w:val="nil"/>
              <w:tr2bl w:val="nil"/>
            </w:tcBorders>
            <w:shd w:val="clear" w:color="auto" w:fill="auto"/>
            <w:noWrap/>
            <w:tcMar>
              <w:top w:w="15" w:type="dxa"/>
              <w:left w:w="15" w:type="dxa"/>
              <w:right w:w="15" w:type="dxa"/>
            </w:tcMar>
            <w:vAlign w:val="center"/>
          </w:tcPr>
          <w:p w14:paraId="1FB7F12B">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激光小滑轮</w:t>
            </w:r>
          </w:p>
        </w:tc>
        <w:tc>
          <w:tcPr>
            <w:tcW w:w="7092" w:type="dxa"/>
            <w:tcBorders>
              <w:tl2br w:val="nil"/>
              <w:tr2bl w:val="nil"/>
            </w:tcBorders>
            <w:shd w:val="clear" w:color="auto" w:fill="auto"/>
            <w:tcMar>
              <w:top w:w="15" w:type="dxa"/>
              <w:left w:w="15" w:type="dxa"/>
              <w:right w:w="15" w:type="dxa"/>
            </w:tcMar>
            <w:vAlign w:val="center"/>
          </w:tcPr>
          <w:p w14:paraId="4F6CFA41">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直径30mm，采用尼龙增强塑料复合材质，过绳无卡顿、不磨绳，适配激光级帆船小型操控系统。</w:t>
            </w:r>
          </w:p>
        </w:tc>
      </w:tr>
      <w:tr w14:paraId="371E2D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15BF4F02">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64</w:t>
            </w:r>
          </w:p>
        </w:tc>
        <w:tc>
          <w:tcPr>
            <w:tcW w:w="1538" w:type="dxa"/>
            <w:tcBorders>
              <w:tl2br w:val="nil"/>
              <w:tr2bl w:val="nil"/>
            </w:tcBorders>
            <w:shd w:val="clear" w:color="auto" w:fill="auto"/>
            <w:noWrap/>
            <w:tcMar>
              <w:top w:w="15" w:type="dxa"/>
              <w:left w:w="15" w:type="dxa"/>
              <w:right w:w="15" w:type="dxa"/>
            </w:tcMar>
            <w:vAlign w:val="center"/>
          </w:tcPr>
          <w:p w14:paraId="0C5AD4A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激光级主滑轮</w:t>
            </w:r>
          </w:p>
        </w:tc>
        <w:tc>
          <w:tcPr>
            <w:tcW w:w="7092" w:type="dxa"/>
            <w:tcBorders>
              <w:tl2br w:val="nil"/>
              <w:tr2bl w:val="nil"/>
            </w:tcBorders>
            <w:shd w:val="clear" w:color="auto" w:fill="auto"/>
            <w:tcMar>
              <w:top w:w="15" w:type="dxa"/>
              <w:left w:w="15" w:type="dxa"/>
              <w:right w:w="15" w:type="dxa"/>
            </w:tcMar>
            <w:vAlign w:val="center"/>
          </w:tcPr>
          <w:p w14:paraId="057A395D">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规格：直径57mm、总长103mm，自重85g；适配绳索直径10mm，标准安全载重227KG，极限最大载重907KG；适配激光级帆船主操控系统。</w:t>
            </w:r>
          </w:p>
        </w:tc>
      </w:tr>
      <w:tr w14:paraId="0B1551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0" w:type="dxa"/>
            <w:bottom w:w="0" w:type="dxa"/>
            <w:right w:w="0" w:type="dxa"/>
          </w:tblCellMar>
        </w:tblPrEx>
        <w:trPr>
          <w:trHeight w:val="372" w:hRule="atLeast"/>
          <w:jc w:val="center"/>
        </w:trPr>
        <w:tc>
          <w:tcPr>
            <w:tcW w:w="731" w:type="dxa"/>
            <w:tcBorders>
              <w:tl2br w:val="nil"/>
              <w:tr2bl w:val="nil"/>
            </w:tcBorders>
            <w:shd w:val="clear" w:color="auto" w:fill="auto"/>
            <w:noWrap/>
            <w:tcMar>
              <w:top w:w="15" w:type="dxa"/>
              <w:left w:w="15" w:type="dxa"/>
              <w:right w:w="15" w:type="dxa"/>
            </w:tcMar>
            <w:vAlign w:val="center"/>
          </w:tcPr>
          <w:p w14:paraId="46C9F188">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65</w:t>
            </w:r>
          </w:p>
        </w:tc>
        <w:tc>
          <w:tcPr>
            <w:tcW w:w="1538" w:type="dxa"/>
            <w:tcBorders>
              <w:tl2br w:val="nil"/>
              <w:tr2bl w:val="nil"/>
            </w:tcBorders>
            <w:shd w:val="clear" w:color="auto" w:fill="auto"/>
            <w:noWrap/>
            <w:tcMar>
              <w:top w:w="15" w:type="dxa"/>
              <w:left w:w="15" w:type="dxa"/>
              <w:right w:w="15" w:type="dxa"/>
            </w:tcMar>
            <w:vAlign w:val="center"/>
          </w:tcPr>
          <w:p w14:paraId="6A003A27">
            <w:pPr>
              <w:keepNext w:val="0"/>
              <w:keepLines w:val="0"/>
              <w:pageBreakBefore w:val="0"/>
              <w:widowControl/>
              <w:suppressLineNumbers w:val="0"/>
              <w:kinsoku/>
              <w:wordWrap/>
              <w:overflowPunct/>
              <w:topLinePunct w:val="0"/>
              <w:autoSpaceDE/>
              <w:autoSpaceDN/>
              <w:bidi w:val="0"/>
              <w:adjustRightInd w:val="0"/>
              <w:snapToGrid w:val="0"/>
              <w:spacing w:line="240" w:lineRule="auto"/>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斜拉器整套</w:t>
            </w:r>
          </w:p>
        </w:tc>
        <w:tc>
          <w:tcPr>
            <w:tcW w:w="7092" w:type="dxa"/>
            <w:tcBorders>
              <w:tl2br w:val="nil"/>
              <w:tr2bl w:val="nil"/>
            </w:tcBorders>
            <w:shd w:val="clear" w:color="auto" w:fill="auto"/>
            <w:tcMar>
              <w:top w:w="15" w:type="dxa"/>
              <w:left w:w="15" w:type="dxa"/>
              <w:right w:w="15" w:type="dxa"/>
            </w:tcMar>
            <w:vAlign w:val="center"/>
          </w:tcPr>
          <w:p w14:paraId="31313BBE">
            <w:pPr>
              <w:keepNext w:val="0"/>
              <w:keepLines w:val="0"/>
              <w:pageBreakBefore w:val="0"/>
              <w:kinsoku/>
              <w:wordWrap/>
              <w:overflowPunct/>
              <w:topLinePunct w:val="0"/>
              <w:autoSpaceDE/>
              <w:autoSpaceDN/>
              <w:bidi w:val="0"/>
              <w:adjustRightInd w:val="0"/>
              <w:snapToGrid w:val="0"/>
              <w:spacing w:line="240" w:lineRule="auto"/>
              <w:jc w:val="left"/>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全套不锈钢材质总成，整体重量0.05kg；可实现横杆升降精准调控，形成15:1省力拉力配比，适配专业帆船训练及赛事使用。</w:t>
            </w:r>
          </w:p>
        </w:tc>
      </w:tr>
    </w:tbl>
    <w:p w14:paraId="7615BC9B">
      <w:pPr>
        <w:numPr>
          <w:ilvl w:val="0"/>
          <w:numId w:val="0"/>
        </w:numPr>
        <w:spacing w:line="520" w:lineRule="exact"/>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2、产品质量要求</w:t>
      </w:r>
    </w:p>
    <w:p w14:paraId="3AF18011">
      <w:pPr>
        <w:numPr>
          <w:ilvl w:val="0"/>
          <w:numId w:val="0"/>
        </w:numPr>
        <w:spacing w:line="520" w:lineRule="exact"/>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产品质量：中标供应商所提供的货物技术规格质量应符合国家标准、行业标准、企业标准及相应的技术规范要求中最高标准。</w:t>
      </w:r>
    </w:p>
    <w:p w14:paraId="5DCAEC75">
      <w:pPr>
        <w:numPr>
          <w:ilvl w:val="0"/>
          <w:numId w:val="0"/>
        </w:numPr>
        <w:spacing w:line="520" w:lineRule="exact"/>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中标供应商需保证货物是全新、未使用过的原装合格正品，并完全符合采购单位规定的质量、规格和性能的要求。中标供应商应保证其提供的货物在正确安装、正常使用和保养条件下，在其使用寿命内具有良好的性能。</w:t>
      </w:r>
    </w:p>
    <w:p w14:paraId="5F09DDB3">
      <w:pPr>
        <w:numPr>
          <w:ilvl w:val="0"/>
          <w:numId w:val="0"/>
        </w:numPr>
        <w:spacing w:line="520" w:lineRule="exact"/>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产品认证：中标供应商提供的产品必须符合国家认证标准，并具备完整可查的相关许可证书，授权证书，于投标时提供相关证书。</w:t>
      </w:r>
    </w:p>
    <w:p w14:paraId="2C70A916">
      <w:pPr>
        <w:spacing w:line="520" w:lineRule="exact"/>
        <w:ind w:firstLine="482"/>
        <w:rPr>
          <w:rFonts w:hint="default" w:ascii="Times New Roman" w:hAnsi="Times New Roman" w:cs="Times New Roman"/>
          <w:b/>
          <w:sz w:val="24"/>
          <w:szCs w:val="24"/>
        </w:rPr>
      </w:pPr>
      <w:r>
        <w:rPr>
          <w:rFonts w:hint="eastAsia" w:ascii="Times New Roman" w:hAnsi="Times New Roman" w:cs="Times New Roman"/>
          <w:b/>
          <w:sz w:val="24"/>
          <w:szCs w:val="24"/>
          <w:lang w:val="en-US" w:eastAsia="zh-CN"/>
        </w:rPr>
        <w:t>四</w:t>
      </w:r>
      <w:r>
        <w:rPr>
          <w:rFonts w:hint="default" w:ascii="Times New Roman" w:hAnsi="Times New Roman" w:cs="Times New Roman"/>
          <w:b/>
          <w:sz w:val="24"/>
          <w:szCs w:val="24"/>
        </w:rPr>
        <w:t>．商务要求</w:t>
      </w:r>
    </w:p>
    <w:p w14:paraId="014D7A45">
      <w:pPr>
        <w:spacing w:line="520" w:lineRule="exact"/>
        <w:ind w:firstLine="482"/>
        <w:rPr>
          <w:rFonts w:hint="default" w:ascii="Times New Roman" w:hAnsi="Times New Roman" w:cs="Times New Roman"/>
          <w:b/>
          <w:i/>
          <w:iCs/>
          <w:sz w:val="24"/>
          <w:szCs w:val="24"/>
          <w:u w:val="single"/>
        </w:rPr>
      </w:pPr>
      <w:r>
        <w:rPr>
          <w:rFonts w:hint="default" w:ascii="Times New Roman" w:hAnsi="Times New Roman" w:cs="Times New Roman"/>
          <w:b/>
          <w:i/>
          <w:iCs/>
          <w:sz w:val="24"/>
          <w:szCs w:val="24"/>
          <w:u w:val="single"/>
        </w:rPr>
        <w:t>（一）交货时间、地点</w:t>
      </w:r>
    </w:p>
    <w:p w14:paraId="0F317858">
      <w:pPr>
        <w:numPr>
          <w:ilvl w:val="0"/>
          <w:numId w:val="0"/>
        </w:numPr>
        <w:spacing w:line="520" w:lineRule="exact"/>
        <w:ind w:firstLine="480" w:firstLineChars="200"/>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进口产品：合同签订后5个月内交货。</w:t>
      </w:r>
    </w:p>
    <w:p w14:paraId="7BAE6799">
      <w:pPr>
        <w:numPr>
          <w:ilvl w:val="0"/>
          <w:numId w:val="0"/>
        </w:numPr>
        <w:spacing w:line="520" w:lineRule="exact"/>
        <w:ind w:firstLine="480" w:firstLineChars="200"/>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国产产品：合同签订后3个月内交货。</w:t>
      </w:r>
    </w:p>
    <w:p w14:paraId="3C05C438">
      <w:pPr>
        <w:numPr>
          <w:ilvl w:val="0"/>
          <w:numId w:val="0"/>
        </w:numPr>
        <w:spacing w:line="520" w:lineRule="exact"/>
        <w:ind w:firstLine="480" w:firstLineChars="200"/>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交货地点：采购单位指定地点。</w:t>
      </w:r>
    </w:p>
    <w:p w14:paraId="44455B8E">
      <w:pPr>
        <w:spacing w:line="520" w:lineRule="exact"/>
        <w:ind w:firstLine="482"/>
        <w:rPr>
          <w:rFonts w:hint="eastAsia" w:ascii="Times New Roman" w:hAnsi="Times New Roman" w:eastAsia="宋体" w:cs="Times New Roman"/>
          <w:b/>
          <w:i/>
          <w:iCs/>
          <w:sz w:val="24"/>
          <w:szCs w:val="24"/>
          <w:u w:val="single"/>
        </w:rPr>
      </w:pPr>
      <w:r>
        <w:rPr>
          <w:rFonts w:hint="eastAsia" w:ascii="Times New Roman" w:hAnsi="Times New Roman" w:eastAsia="宋体" w:cs="Times New Roman"/>
          <w:b/>
          <w:i/>
          <w:iCs/>
          <w:sz w:val="24"/>
          <w:szCs w:val="24"/>
          <w:u w:val="single"/>
          <w:lang w:eastAsia="zh-CN"/>
        </w:rPr>
        <w:t>（</w:t>
      </w:r>
      <w:r>
        <w:rPr>
          <w:rFonts w:hint="eastAsia" w:ascii="Times New Roman" w:hAnsi="Times New Roman" w:eastAsia="宋体" w:cs="Times New Roman"/>
          <w:b/>
          <w:i/>
          <w:iCs/>
          <w:sz w:val="24"/>
          <w:szCs w:val="24"/>
          <w:u w:val="single"/>
          <w:lang w:val="en-US" w:eastAsia="zh-CN"/>
        </w:rPr>
        <w:t>二）</w:t>
      </w:r>
      <w:r>
        <w:rPr>
          <w:rFonts w:hint="eastAsia" w:ascii="Times New Roman" w:hAnsi="Times New Roman" w:eastAsia="宋体" w:cs="Times New Roman"/>
          <w:b/>
          <w:i/>
          <w:iCs/>
          <w:sz w:val="24"/>
          <w:szCs w:val="24"/>
          <w:u w:val="single"/>
        </w:rPr>
        <w:t>售后服务</w:t>
      </w:r>
    </w:p>
    <w:p w14:paraId="33D62DCE">
      <w:pPr>
        <w:numPr>
          <w:ilvl w:val="0"/>
          <w:numId w:val="0"/>
        </w:numPr>
        <w:spacing w:line="520" w:lineRule="exact"/>
        <w:ind w:firstLine="480" w:firstLineChars="200"/>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i/>
          <w:iCs/>
          <w:color w:val="000000"/>
          <w:sz w:val="24"/>
          <w:u w:val="single"/>
          <w:lang w:val="en-US" w:eastAsia="zh-CN"/>
        </w:rPr>
        <w:t>质保期：国家有强制性规定的，不低于强制规定标准，无强制规定的不低于1年（自验收合格之日起算），质保期内中标供应商应按不低于国家法律法规、货物保修证书及其他资料载明的内容提供质保服务，质保期内的所有服务及产生的费用均由中标供应商承担。</w:t>
      </w:r>
    </w:p>
    <w:p w14:paraId="3AA7FBCC">
      <w:pPr>
        <w:numPr>
          <w:ilvl w:val="0"/>
          <w:numId w:val="0"/>
        </w:numPr>
        <w:spacing w:line="520" w:lineRule="exact"/>
        <w:ind w:firstLine="480" w:firstLineChars="200"/>
        <w:rPr>
          <w:rFonts w:hint="eastAsia" w:ascii="Times New Roman" w:hAnsi="Times New Roman" w:eastAsia="宋体" w:cs="Times New Roman"/>
          <w:i/>
          <w:iCs/>
          <w:color w:val="000000"/>
          <w:sz w:val="24"/>
          <w:u w:val="single"/>
          <w:lang w:val="en-US" w:eastAsia="zh-CN"/>
        </w:rPr>
      </w:pPr>
      <w:r>
        <w:rPr>
          <w:rFonts w:hint="eastAsia" w:ascii="Times New Roman" w:hAnsi="Times New Roman" w:eastAsia="宋体" w:cs="Times New Roman"/>
          <w:i/>
          <w:iCs/>
          <w:color w:val="000000"/>
          <w:sz w:val="24"/>
          <w:u w:val="single"/>
          <w:lang w:val="en-US" w:eastAsia="zh-CN"/>
        </w:rPr>
        <w:t>质保范围：中标供应商提供的所有货物，包括但不限于合同或中标供应商提供的所有设备及零部件、配件、随机工具。遇到使用及技术问题，电话咨询不能解决的，中标供应商和制造商应在12小时内到达现场进行处理，36小时内指派专业人员完成修复，确保货物正常运行。</w:t>
      </w:r>
    </w:p>
    <w:p w14:paraId="6AD04294">
      <w:pPr>
        <w:spacing w:line="520" w:lineRule="exact"/>
        <w:ind w:firstLine="482"/>
        <w:rPr>
          <w:rFonts w:hint="default" w:ascii="Times New Roman" w:hAnsi="Times New Roman" w:cs="Times New Roman"/>
          <w:b/>
          <w:color w:val="000000"/>
          <w:sz w:val="24"/>
        </w:rPr>
      </w:pPr>
      <w:r>
        <w:rPr>
          <w:rFonts w:hint="default" w:ascii="Times New Roman" w:hAnsi="Times New Roman" w:cs="Times New Roman"/>
          <w:b/>
          <w:sz w:val="24"/>
          <w:szCs w:val="24"/>
        </w:rPr>
        <w:t>（三）</w:t>
      </w:r>
      <w:r>
        <w:rPr>
          <w:rFonts w:hint="default" w:ascii="Times New Roman" w:hAnsi="Times New Roman" w:cs="Times New Roman"/>
          <w:b/>
          <w:color w:val="000000"/>
          <w:sz w:val="24"/>
        </w:rPr>
        <w:t>履约保证金</w:t>
      </w:r>
    </w:p>
    <w:p w14:paraId="6FC2A797">
      <w:pPr>
        <w:spacing w:line="520" w:lineRule="exact"/>
        <w:ind w:firstLine="480"/>
        <w:rPr>
          <w:rFonts w:hint="default" w:ascii="Times New Roman" w:hAnsi="Times New Roman" w:cs="Times New Roman"/>
          <w:color w:val="000000"/>
          <w:sz w:val="24"/>
          <w:highlight w:val="none"/>
          <w:lang w:val="en-US" w:eastAsia="zh-CN"/>
        </w:rPr>
      </w:pPr>
      <w:r>
        <w:rPr>
          <w:rFonts w:hint="default" w:ascii="Times New Roman" w:hAnsi="Times New Roman" w:cs="Times New Roman"/>
          <w:color w:val="000000"/>
          <w:sz w:val="24"/>
          <w:highlight w:val="none"/>
          <w:lang w:val="en-US" w:eastAsia="zh-CN"/>
        </w:rPr>
        <w:t>本项目不收取履约保证金。</w:t>
      </w:r>
    </w:p>
    <w:p w14:paraId="014E02AA">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（四）采购预算及付款方式</w:t>
      </w:r>
    </w:p>
    <w:p w14:paraId="7B2DAA08">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1．采购预算：本项目采购预算为</w:t>
      </w:r>
      <w:r>
        <w:rPr>
          <w:rFonts w:hint="eastAsia" w:ascii="Times New Roman" w:hAnsi="Times New Roman" w:cs="Times New Roman"/>
          <w:sz w:val="24"/>
          <w:szCs w:val="24"/>
          <w:lang w:val="en-US" w:eastAsia="zh-CN"/>
        </w:rPr>
        <w:t>104.2725 万元</w:t>
      </w:r>
    </w:p>
    <w:p w14:paraId="71A45250">
      <w:pPr>
        <w:spacing w:line="520" w:lineRule="exact"/>
        <w:ind w:firstLine="480"/>
        <w:rPr>
          <w:rFonts w:hint="default" w:ascii="Times New Roman" w:hAnsi="Times New Roman" w:cs="Times New Roman"/>
          <w:i/>
          <w:iCs/>
          <w:sz w:val="24"/>
          <w:szCs w:val="24"/>
          <w:u w:val="single"/>
        </w:rPr>
      </w:pPr>
      <w:r>
        <w:rPr>
          <w:rFonts w:hint="default" w:ascii="Times New Roman" w:hAnsi="Times New Roman" w:cs="Times New Roman"/>
          <w:i/>
          <w:iCs/>
          <w:sz w:val="24"/>
          <w:szCs w:val="24"/>
          <w:u w:val="single"/>
        </w:rPr>
        <w:t>2．付款方式：</w:t>
      </w:r>
      <w:r>
        <w:rPr>
          <w:rFonts w:hint="eastAsia" w:ascii="Times New Roman" w:hAnsi="Times New Roman" w:eastAsia="宋体" w:cs="Times New Roman"/>
          <w:i/>
          <w:iCs/>
          <w:color w:val="000000"/>
          <w:sz w:val="24"/>
          <w:highlight w:val="none"/>
          <w:u w:val="single"/>
          <w:lang w:val="en-US" w:eastAsia="zh-CN"/>
        </w:rPr>
        <w:t>合同生效后，中标供应商提供真实、合法的预付款发票后，采购单位支付合同总价款的30%作为预付款；全部货物按期交付送至采购人指定地点，并安装调试、经采购人验收合格完毕后，中标供应商提供真实、合法的销售发票等，采购单位支付合同总价款的65%作为进度款，待中标供应商提供江苏省政府采购网申请的保险保函后支付尾款。</w:t>
      </w:r>
    </w:p>
    <w:p w14:paraId="72E801CA">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（五）报价要求</w:t>
      </w:r>
    </w:p>
    <w:p w14:paraId="70F8DA23">
      <w:pPr>
        <w:spacing w:line="520" w:lineRule="exact"/>
        <w:ind w:firstLine="482"/>
        <w:rPr>
          <w:rFonts w:hint="default" w:ascii="Times New Roman" w:hAnsi="Times New Roman" w:cs="Times New Roman"/>
          <w:b w:val="0"/>
          <w:bCs/>
          <w:sz w:val="24"/>
          <w:szCs w:val="24"/>
        </w:rPr>
      </w:pPr>
      <w:r>
        <w:rPr>
          <w:rFonts w:hint="default" w:ascii="Times New Roman" w:hAnsi="Times New Roman" w:cs="Times New Roman"/>
          <w:b w:val="0"/>
          <w:bCs/>
          <w:sz w:val="24"/>
          <w:szCs w:val="24"/>
        </w:rPr>
        <w:t>以人民币报价，价格为交钥匙价，包括但不限于货物成本、利润、运输费（含保险费）、装卸费、安装调试费、检测验收费、售后服务费以及与本项目有关的所有税、费；采购人无须另向中标供应商支付其他任何费用。</w:t>
      </w:r>
    </w:p>
    <w:p w14:paraId="333C6FC4">
      <w:pPr>
        <w:spacing w:line="520" w:lineRule="exact"/>
        <w:ind w:firstLine="482"/>
        <w:rPr>
          <w:rFonts w:hint="default" w:ascii="Times New Roman" w:hAnsi="Times New Roman" w:cs="Times New Roman"/>
          <w:b/>
          <w:sz w:val="24"/>
          <w:szCs w:val="24"/>
        </w:rPr>
      </w:pPr>
      <w:r>
        <w:rPr>
          <w:rFonts w:hint="default" w:ascii="Times New Roman" w:hAnsi="Times New Roman" w:cs="Times New Roman"/>
          <w:b/>
          <w:sz w:val="24"/>
          <w:szCs w:val="24"/>
        </w:rPr>
        <w:t>（六）知识产权</w:t>
      </w:r>
    </w:p>
    <w:p w14:paraId="1BB09918">
      <w:pPr>
        <w:spacing w:line="54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包括诉讼费、律师费、鉴定费、差旅费等。</w:t>
      </w:r>
    </w:p>
    <w:p w14:paraId="2BE7ED70">
      <w:pPr>
        <w:spacing w:line="520" w:lineRule="exact"/>
        <w:ind w:firstLine="482"/>
        <w:rPr>
          <w:rFonts w:hint="eastAsia" w:ascii="Times New Roman" w:hAnsi="Times New Roman" w:cs="Times New Roman"/>
          <w:b/>
          <w:sz w:val="24"/>
          <w:szCs w:val="24"/>
          <w:lang w:val="en-US" w:eastAsia="zh-CN"/>
        </w:rPr>
      </w:pPr>
      <w:r>
        <w:rPr>
          <w:rFonts w:hint="eastAsia" w:ascii="Times New Roman" w:hAnsi="Times New Roman" w:cs="Times New Roman"/>
          <w:b/>
          <w:sz w:val="24"/>
          <w:szCs w:val="24"/>
          <w:lang w:val="en-US" w:eastAsia="zh-CN"/>
        </w:rPr>
        <w:t>五、其他要求</w:t>
      </w:r>
    </w:p>
    <w:p w14:paraId="6A2421CE">
      <w:pPr>
        <w:spacing w:line="540" w:lineRule="exact"/>
        <w:ind w:firstLine="480"/>
        <w:rPr>
          <w:rFonts w:hint="eastAsia" w:ascii="Times New Roman" w:hAnsi="Times New Roman" w:cs="Times New Roman"/>
          <w:sz w:val="24"/>
          <w:szCs w:val="24"/>
        </w:rPr>
      </w:pPr>
      <w:r>
        <w:rPr>
          <w:rFonts w:hint="eastAsia" w:ascii="Times New Roman" w:hAnsi="Times New Roman" w:cs="Times New Roman"/>
          <w:sz w:val="24"/>
          <w:szCs w:val="24"/>
        </w:rPr>
        <w:t>1.项目属性:货物类项目。</w:t>
      </w:r>
    </w:p>
    <w:p w14:paraId="4CD3D204">
      <w:pPr>
        <w:spacing w:line="540" w:lineRule="exact"/>
        <w:ind w:firstLine="480"/>
        <w:rPr>
          <w:rFonts w:hint="default" w:ascii="Times New Roman" w:hAnsi="Times New Roman" w:cs="Times New Roman"/>
          <w:sz w:val="24"/>
          <w:szCs w:val="24"/>
        </w:rPr>
      </w:pPr>
      <w:r>
        <w:rPr>
          <w:rFonts w:hint="eastAsia" w:ascii="Times New Roman" w:hAnsi="Times New Roman" w:cs="Times New Roman"/>
          <w:sz w:val="24"/>
          <w:szCs w:val="24"/>
        </w:rPr>
        <w:t>2</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rPr>
        <w:t>核心产品</w:t>
      </w:r>
      <w:r>
        <w:rPr>
          <w:rFonts w:hint="eastAsia" w:ascii="Times New Roman" w:hAnsi="Times New Roman" w:cs="Times New Roman"/>
          <w:sz w:val="24"/>
          <w:szCs w:val="24"/>
          <w:lang w:eastAsia="zh-CN"/>
        </w:rPr>
        <w:t>：</w:t>
      </w:r>
      <w:r>
        <w:rPr>
          <w:rFonts w:hint="eastAsia" w:ascii="宋体" w:hAnsi="宋体" w:eastAsia="宋体" w:cs="宋体"/>
          <w:i w:val="0"/>
          <w:iCs w:val="0"/>
          <w:color w:val="000000"/>
          <w:kern w:val="0"/>
          <w:sz w:val="24"/>
          <w:szCs w:val="24"/>
          <w:u w:val="none"/>
          <w:lang w:val="en-US" w:eastAsia="zh-CN" w:bidi="ar"/>
        </w:rPr>
        <w:t>49er FX帆船整套</w:t>
      </w:r>
      <w:r>
        <w:rPr>
          <w:rFonts w:hint="default" w:ascii="Times New Roman" w:hAnsi="Times New Roman" w:cs="Times New Roman"/>
          <w:sz w:val="24"/>
          <w:szCs w:val="24"/>
        </w:rPr>
        <w:t>为核心产品。</w:t>
      </w:r>
    </w:p>
    <w:p w14:paraId="69256F34">
      <w:pPr>
        <w:spacing w:line="540" w:lineRule="exact"/>
        <w:ind w:firstLine="480"/>
        <w:rPr>
          <w:rFonts w:hint="eastAsia" w:ascii="Times New Roman" w:hAnsi="Times New Roman" w:eastAsia="方正仿宋_GBK" w:cs="Times New Roman"/>
          <w:sz w:val="24"/>
          <w:szCs w:val="24"/>
          <w:lang w:val="en-US" w:eastAsia="zh-CN"/>
        </w:rPr>
      </w:pPr>
      <w:r>
        <w:rPr>
          <w:rFonts w:hint="eastAsia" w:ascii="Times New Roman" w:hAnsi="Times New Roman" w:cs="Times New Roman"/>
          <w:sz w:val="24"/>
          <w:szCs w:val="24"/>
          <w:lang w:val="en-US" w:eastAsia="zh-CN"/>
        </w:rPr>
        <w:t>3.投标文件应包括</w:t>
      </w:r>
      <w:r>
        <w:rPr>
          <w:rFonts w:hint="eastAsia" w:ascii="Times New Roman" w:hAnsi="Times New Roman" w:eastAsia="宋体" w:cs="Times New Roman"/>
          <w:sz w:val="24"/>
          <w:szCs w:val="24"/>
          <w:lang w:val="en-US" w:eastAsia="zh-CN"/>
        </w:rPr>
        <w:t>售后服务方案、售后服务人员情况、应急能力、培训计划、售后服务响应时间、交货时间、免费保修期等售后服务内容。</w:t>
      </w:r>
    </w:p>
    <w:p w14:paraId="51D6B0C2">
      <w:pPr>
        <w:spacing w:line="540" w:lineRule="exact"/>
        <w:ind w:firstLine="480"/>
        <w:rPr>
          <w:rFonts w:hint="default" w:ascii="Times New Roman" w:hAnsi="Times New Roman" w:cs="Times New Roman"/>
          <w:sz w:val="24"/>
          <w:szCs w:val="24"/>
        </w:rPr>
      </w:pPr>
    </w:p>
    <w:p w14:paraId="74735906">
      <w:pPr>
        <w:pStyle w:val="192"/>
        <w:numPr>
          <w:ilvl w:val="0"/>
          <w:numId w:val="4"/>
        </w:numPr>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End w:id="192"/>
      <w:bookmarkEnd w:id="193"/>
      <w:bookmarkEnd w:id="194"/>
      <w:bookmarkStart w:id="195" w:name="_Hlt26955041"/>
      <w:bookmarkEnd w:id="195"/>
      <w:bookmarkStart w:id="196" w:name="_Toc481071970"/>
      <w:bookmarkStart w:id="197" w:name="_Toc475009300"/>
      <w:bookmarkStart w:id="198" w:name="_Toc481072016"/>
      <w:bookmarkStart w:id="199" w:name="_Toc121905579"/>
      <w:bookmarkStart w:id="200" w:name="_Toc511899516"/>
      <w:bookmarkStart w:id="201" w:name="_Toc49090577"/>
      <w:bookmarkStart w:id="202" w:name="_Toc460901585"/>
      <w:bookmarkStart w:id="203" w:name="_Toc23828478"/>
      <w:bookmarkStart w:id="204" w:name="_Toc26554095"/>
      <w:bookmarkStart w:id="205" w:name="_Toc22356580"/>
      <w:bookmarkStart w:id="206" w:name="_Toc120614283"/>
      <w:bookmarkStart w:id="207" w:name="_Toc513029276"/>
      <w:r>
        <w:rPr>
          <w:rFonts w:hint="default" w:ascii="Times New Roman" w:hAnsi="Times New Roman" w:eastAsia="黑体" w:cs="Times New Roman"/>
          <w:bCs/>
          <w:sz w:val="44"/>
        </w:rPr>
        <w:t>评标办法和评标标准</w:t>
      </w:r>
      <w:bookmarkEnd w:id="196"/>
      <w:bookmarkEnd w:id="197"/>
      <w:bookmarkEnd w:id="198"/>
      <w:bookmarkEnd w:id="199"/>
      <w:bookmarkEnd w:id="200"/>
    </w:p>
    <w:p w14:paraId="52EA448A">
      <w:pPr>
        <w:spacing w:line="540" w:lineRule="exact"/>
        <w:ind w:firstLine="542"/>
        <w:rPr>
          <w:rFonts w:hint="default" w:ascii="Times New Roman" w:hAnsi="Times New Roman" w:cs="Times New Roman"/>
          <w:b/>
          <w:sz w:val="24"/>
          <w:szCs w:val="24"/>
        </w:rPr>
      </w:pPr>
      <w:r>
        <w:rPr>
          <w:rFonts w:hint="default" w:ascii="Times New Roman" w:hAnsi="Times New Roman" w:cs="Times New Roman"/>
          <w:b/>
          <w:sz w:val="24"/>
          <w:szCs w:val="24"/>
        </w:rPr>
        <w:t>一．评标办法</w:t>
      </w:r>
    </w:p>
    <w:p w14:paraId="25D880FD">
      <w:pPr>
        <w:spacing w:line="520" w:lineRule="exact"/>
        <w:ind w:firstLine="540"/>
        <w:rPr>
          <w:rFonts w:hint="default" w:ascii="Times New Roman" w:hAnsi="Times New Roman" w:cs="Times New Roman"/>
          <w:sz w:val="24"/>
        </w:rPr>
      </w:pPr>
      <w:r>
        <w:rPr>
          <w:rFonts w:hint="default" w:ascii="Times New Roman" w:hAnsi="Times New Roman" w:cs="Times New Roman"/>
          <w:sz w:val="24"/>
        </w:rPr>
        <w:t>本项目采用综合评分法，评标结果按评审后得分由高到低顺序排列。得分相同的，按投标报价由低到高顺序排列，得分且投标报价相同的并列。评委会仅对确定为实质上响应招标文件要求的投标文件进行评价和比较，且按照评审因素的量化指标评审得分由高到低顺序确定1名中标供应商。</w:t>
      </w:r>
    </w:p>
    <w:p w14:paraId="31FAE378">
      <w:pPr>
        <w:numPr>
          <w:ilvl w:val="0"/>
          <w:numId w:val="10"/>
        </w:numPr>
        <w:spacing w:line="520" w:lineRule="exact"/>
        <w:rPr>
          <w:rFonts w:hint="default" w:ascii="Times New Roman" w:hAnsi="Times New Roman" w:cs="Times New Roman"/>
          <w:b/>
          <w:sz w:val="24"/>
        </w:rPr>
      </w:pPr>
      <w:r>
        <w:rPr>
          <w:rFonts w:hint="default" w:ascii="Times New Roman" w:hAnsi="Times New Roman" w:cs="Times New Roman"/>
          <w:b/>
          <w:sz w:val="24"/>
        </w:rPr>
        <w:t>评标标准</w:t>
      </w:r>
    </w:p>
    <w:tbl>
      <w:tblPr>
        <w:tblStyle w:val="35"/>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732"/>
        <w:gridCol w:w="1025"/>
        <w:gridCol w:w="852"/>
        <w:gridCol w:w="5902"/>
      </w:tblGrid>
      <w:tr w14:paraId="1D3F8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7C2A7852">
            <w:pPr>
              <w:widowControl/>
              <w:spacing w:line="240" w:lineRule="auto"/>
              <w:ind w:left="-90" w:leftChars="-43" w:right="-103" w:rightChars="-49"/>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序号</w:t>
            </w:r>
          </w:p>
        </w:tc>
        <w:tc>
          <w:tcPr>
            <w:tcW w:w="1757" w:type="dxa"/>
            <w:gridSpan w:val="2"/>
            <w:noWrap w:val="0"/>
            <w:vAlign w:val="center"/>
          </w:tcPr>
          <w:p w14:paraId="50EACB59">
            <w:pPr>
              <w:widowControl/>
              <w:spacing w:line="240" w:lineRule="auto"/>
              <w:jc w:val="center"/>
              <w:rPr>
                <w:rFonts w:hint="default" w:ascii="宋体" w:hAnsi="宋体" w:eastAsia="宋体" w:cs="宋体"/>
                <w:b/>
                <w:bCs w:val="0"/>
                <w:kern w:val="0"/>
                <w:sz w:val="24"/>
                <w:szCs w:val="24"/>
                <w:lang w:val="en-US" w:eastAsia="zh-CN"/>
              </w:rPr>
            </w:pPr>
            <w:r>
              <w:rPr>
                <w:rFonts w:hint="eastAsia" w:ascii="宋体" w:hAnsi="宋体" w:eastAsia="宋体" w:cs="宋体"/>
                <w:b/>
                <w:bCs w:val="0"/>
                <w:kern w:val="0"/>
                <w:sz w:val="24"/>
                <w:szCs w:val="24"/>
                <w:lang w:val="en-US" w:eastAsia="zh-CN"/>
              </w:rPr>
              <w:t>评审内容</w:t>
            </w:r>
          </w:p>
        </w:tc>
        <w:tc>
          <w:tcPr>
            <w:tcW w:w="852" w:type="dxa"/>
            <w:noWrap w:val="0"/>
            <w:vAlign w:val="center"/>
          </w:tcPr>
          <w:p w14:paraId="4CE76B63">
            <w:pPr>
              <w:widowControl/>
              <w:spacing w:line="240" w:lineRule="auto"/>
              <w:ind w:left="-80" w:leftChars="-38" w:right="-107" w:rightChars="-51"/>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rPr>
              <w:t>分值</w:t>
            </w:r>
          </w:p>
        </w:tc>
        <w:tc>
          <w:tcPr>
            <w:tcW w:w="5902" w:type="dxa"/>
            <w:noWrap w:val="0"/>
            <w:vAlign w:val="center"/>
          </w:tcPr>
          <w:p w14:paraId="420416CC">
            <w:pPr>
              <w:widowControl/>
              <w:spacing w:line="240" w:lineRule="auto"/>
              <w:jc w:val="center"/>
              <w:rPr>
                <w:rFonts w:hint="eastAsia" w:ascii="宋体" w:hAnsi="宋体" w:eastAsia="宋体" w:cs="宋体"/>
                <w:b/>
                <w:bCs w:val="0"/>
                <w:kern w:val="0"/>
                <w:sz w:val="24"/>
                <w:szCs w:val="24"/>
              </w:rPr>
            </w:pPr>
            <w:r>
              <w:rPr>
                <w:rFonts w:hint="eastAsia" w:ascii="宋体" w:hAnsi="宋体" w:eastAsia="宋体" w:cs="宋体"/>
                <w:b/>
                <w:bCs w:val="0"/>
                <w:kern w:val="0"/>
                <w:sz w:val="24"/>
                <w:szCs w:val="24"/>
                <w:lang w:val="en-US" w:eastAsia="zh-CN"/>
              </w:rPr>
              <w:t>评审</w:t>
            </w:r>
            <w:r>
              <w:rPr>
                <w:rFonts w:hint="eastAsia" w:ascii="宋体" w:hAnsi="宋体" w:eastAsia="宋体" w:cs="宋体"/>
                <w:b/>
                <w:bCs w:val="0"/>
                <w:kern w:val="0"/>
                <w:sz w:val="24"/>
                <w:szCs w:val="24"/>
              </w:rPr>
              <w:t>标准</w:t>
            </w:r>
          </w:p>
        </w:tc>
      </w:tr>
      <w:tr w14:paraId="25CE1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2E087321">
            <w:pPr>
              <w:widowControl/>
              <w:spacing w:line="240" w:lineRule="auto"/>
              <w:ind w:left="-90" w:leftChars="-43" w:right="-103" w:rightChars="-49"/>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w:t>
            </w:r>
          </w:p>
        </w:tc>
        <w:tc>
          <w:tcPr>
            <w:tcW w:w="1757" w:type="dxa"/>
            <w:gridSpan w:val="2"/>
            <w:noWrap w:val="0"/>
            <w:vAlign w:val="center"/>
          </w:tcPr>
          <w:p w14:paraId="490F7498">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投标报价</w:t>
            </w:r>
          </w:p>
        </w:tc>
        <w:tc>
          <w:tcPr>
            <w:tcW w:w="852" w:type="dxa"/>
            <w:noWrap w:val="0"/>
            <w:vAlign w:val="center"/>
          </w:tcPr>
          <w:p w14:paraId="009405DA">
            <w:pPr>
              <w:widowControl/>
              <w:spacing w:line="240" w:lineRule="auto"/>
              <w:ind w:left="-80" w:leftChars="-38" w:right="-107" w:rightChars="-51"/>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lang w:val="en-US" w:eastAsia="zh-CN"/>
              </w:rPr>
              <w:t>3</w:t>
            </w:r>
            <w:r>
              <w:rPr>
                <w:rFonts w:hint="eastAsia" w:ascii="宋体" w:hAnsi="宋体" w:eastAsia="宋体" w:cs="宋体"/>
                <w:b w:val="0"/>
                <w:bCs/>
                <w:kern w:val="0"/>
                <w:sz w:val="24"/>
                <w:szCs w:val="24"/>
              </w:rPr>
              <w:t>0</w:t>
            </w:r>
          </w:p>
        </w:tc>
        <w:tc>
          <w:tcPr>
            <w:tcW w:w="5902" w:type="dxa"/>
            <w:noWrap w:val="0"/>
            <w:vAlign w:val="center"/>
          </w:tcPr>
          <w:p w14:paraId="2D0A9D3C">
            <w:pPr>
              <w:spacing w:line="240" w:lineRule="auto"/>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满足招标文件实质性要求且投标报价最低的报价为评标基准价，其价格分为满分。其他供应商的价格分统一按照下列公式计算：投标报价得分=（评标基准价/投标报价）×</w:t>
            </w:r>
            <w:r>
              <w:rPr>
                <w:rFonts w:hint="eastAsia" w:ascii="宋体" w:hAnsi="宋体" w:eastAsia="宋体" w:cs="宋体"/>
                <w:b w:val="0"/>
                <w:bCs/>
                <w:kern w:val="0"/>
                <w:sz w:val="24"/>
                <w:szCs w:val="24"/>
                <w:lang w:val="en-US" w:eastAsia="zh-CN"/>
              </w:rPr>
              <w:t>3</w:t>
            </w:r>
            <w:r>
              <w:rPr>
                <w:rFonts w:hint="eastAsia" w:ascii="宋体" w:hAnsi="宋体" w:eastAsia="宋体" w:cs="宋体"/>
                <w:b w:val="0"/>
                <w:bCs/>
                <w:kern w:val="0"/>
                <w:sz w:val="24"/>
                <w:szCs w:val="24"/>
              </w:rPr>
              <w:t>0，小数点后保留2位。</w:t>
            </w:r>
          </w:p>
        </w:tc>
      </w:tr>
      <w:tr w14:paraId="6B22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5" w:hRule="atLeast"/>
          <w:jc w:val="center"/>
        </w:trPr>
        <w:tc>
          <w:tcPr>
            <w:tcW w:w="573" w:type="dxa"/>
            <w:noWrap w:val="0"/>
            <w:vAlign w:val="center"/>
          </w:tcPr>
          <w:p w14:paraId="6251985B">
            <w:pPr>
              <w:widowControl/>
              <w:spacing w:line="240" w:lineRule="auto"/>
              <w:ind w:left="-90" w:leftChars="-43" w:right="-103" w:rightChars="-49"/>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w:t>
            </w:r>
          </w:p>
        </w:tc>
        <w:tc>
          <w:tcPr>
            <w:tcW w:w="1757" w:type="dxa"/>
            <w:gridSpan w:val="2"/>
            <w:noWrap w:val="0"/>
            <w:vAlign w:val="center"/>
          </w:tcPr>
          <w:p w14:paraId="7990189F">
            <w:pPr>
              <w:pageBreakBefore w:val="0"/>
              <w:kinsoku/>
              <w:wordWrap/>
              <w:autoSpaceDE/>
              <w:autoSpaceDN/>
              <w:bidi w:val="0"/>
              <w:snapToGrid w:val="0"/>
              <w:spacing w:line="240" w:lineRule="auto"/>
              <w:ind w:left="0" w:leftChars="0" w:right="0" w:rightChars="0" w:firstLine="0" w:firstLineChars="0"/>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技术参数响应情况</w:t>
            </w:r>
          </w:p>
        </w:tc>
        <w:tc>
          <w:tcPr>
            <w:tcW w:w="852" w:type="dxa"/>
            <w:noWrap w:val="0"/>
            <w:vAlign w:val="center"/>
          </w:tcPr>
          <w:p w14:paraId="78AE3516">
            <w:pPr>
              <w:widowControl/>
              <w:spacing w:line="240" w:lineRule="auto"/>
              <w:ind w:left="-80" w:leftChars="-38" w:right="-107" w:rightChars="-51"/>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17</w:t>
            </w:r>
          </w:p>
        </w:tc>
        <w:tc>
          <w:tcPr>
            <w:tcW w:w="5902" w:type="dxa"/>
            <w:noWrap w:val="0"/>
            <w:vAlign w:val="center"/>
          </w:tcPr>
          <w:p w14:paraId="2716767A">
            <w:pPr>
              <w:spacing w:line="240" w:lineRule="auto"/>
              <w:ind w:firstLine="480" w:firstLineChars="200"/>
              <w:rPr>
                <w:rFonts w:hint="eastAsia" w:ascii="宋体" w:hAnsi="宋体" w:eastAsia="宋体" w:cs="宋体"/>
                <w:b w:val="0"/>
                <w:bCs/>
                <w:kern w:val="0"/>
                <w:sz w:val="24"/>
                <w:szCs w:val="24"/>
                <w:highlight w:val="yellow"/>
                <w:lang w:eastAsia="zh-CN"/>
              </w:rPr>
            </w:pPr>
            <w:r>
              <w:rPr>
                <w:rFonts w:hint="eastAsia" w:ascii="宋体" w:hAnsi="宋体" w:eastAsia="宋体" w:cs="宋体"/>
                <w:b w:val="0"/>
                <w:bCs/>
                <w:kern w:val="0"/>
                <w:sz w:val="24"/>
                <w:szCs w:val="24"/>
                <w:highlight w:val="none"/>
              </w:rPr>
              <w:t>根据供应商所投产品的技术指标情况由招标小组成员进行评分。完全满足产品的所有功能及技术指标要求的得17分；</w:t>
            </w:r>
            <w:r>
              <w:rPr>
                <w:rFonts w:hint="eastAsia" w:ascii="宋体" w:hAnsi="宋体" w:cs="宋体"/>
                <w:b w:val="0"/>
                <w:bCs/>
                <w:kern w:val="0"/>
                <w:sz w:val="24"/>
                <w:szCs w:val="24"/>
                <w:highlight w:val="none"/>
                <w:lang w:val="en-US" w:eastAsia="zh-CN"/>
              </w:rPr>
              <w:t>核心</w:t>
            </w:r>
            <w:r>
              <w:rPr>
                <w:rFonts w:hint="eastAsia" w:ascii="宋体" w:hAnsi="宋体" w:eastAsia="宋体" w:cs="宋体"/>
                <w:b w:val="0"/>
                <w:bCs/>
                <w:kern w:val="0"/>
                <w:sz w:val="24"/>
                <w:szCs w:val="24"/>
                <w:highlight w:val="none"/>
              </w:rPr>
              <w:t>产品有负偏离项的，每个产品扣1分</w:t>
            </w:r>
            <w:r>
              <w:rPr>
                <w:rFonts w:hint="eastAsia" w:ascii="宋体" w:hAnsi="宋体" w:cs="宋体"/>
                <w:b w:val="0"/>
                <w:bCs/>
                <w:kern w:val="0"/>
                <w:sz w:val="24"/>
                <w:szCs w:val="24"/>
                <w:highlight w:val="none"/>
                <w:lang w:eastAsia="zh-CN"/>
              </w:rPr>
              <w:t>；</w:t>
            </w:r>
            <w:r>
              <w:rPr>
                <w:rFonts w:hint="eastAsia" w:ascii="宋体" w:hAnsi="宋体" w:cs="宋体"/>
                <w:b w:val="0"/>
                <w:bCs/>
                <w:kern w:val="0"/>
                <w:sz w:val="24"/>
                <w:szCs w:val="24"/>
                <w:highlight w:val="none"/>
                <w:lang w:val="en-US" w:eastAsia="zh-CN"/>
              </w:rPr>
              <w:t>非核心</w:t>
            </w:r>
            <w:r>
              <w:rPr>
                <w:rFonts w:hint="eastAsia" w:ascii="宋体" w:hAnsi="宋体" w:eastAsia="宋体" w:cs="宋体"/>
                <w:b w:val="0"/>
                <w:bCs/>
                <w:kern w:val="0"/>
                <w:sz w:val="24"/>
                <w:szCs w:val="24"/>
                <w:highlight w:val="none"/>
              </w:rPr>
              <w:t>产品有负偏离项的，每个产品扣</w:t>
            </w:r>
            <w:r>
              <w:rPr>
                <w:rFonts w:hint="eastAsia" w:ascii="宋体" w:hAnsi="宋体" w:cs="宋体"/>
                <w:b w:val="0"/>
                <w:bCs/>
                <w:kern w:val="0"/>
                <w:sz w:val="24"/>
                <w:szCs w:val="24"/>
                <w:highlight w:val="none"/>
                <w:lang w:val="en-US" w:eastAsia="zh-CN"/>
              </w:rPr>
              <w:t>0.25</w:t>
            </w:r>
            <w:r>
              <w:rPr>
                <w:rFonts w:hint="eastAsia" w:ascii="宋体" w:hAnsi="宋体" w:eastAsia="宋体" w:cs="宋体"/>
                <w:b w:val="0"/>
                <w:bCs/>
                <w:kern w:val="0"/>
                <w:sz w:val="24"/>
                <w:szCs w:val="24"/>
                <w:highlight w:val="none"/>
              </w:rPr>
              <w:t>分</w:t>
            </w:r>
            <w:r>
              <w:rPr>
                <w:rFonts w:hint="eastAsia" w:ascii="宋体" w:hAnsi="宋体" w:cs="宋体"/>
                <w:b w:val="0"/>
                <w:bCs/>
                <w:kern w:val="0"/>
                <w:sz w:val="24"/>
                <w:szCs w:val="24"/>
                <w:highlight w:val="none"/>
                <w:lang w:eastAsia="zh-CN"/>
              </w:rPr>
              <w:t>，</w:t>
            </w:r>
            <w:r>
              <w:rPr>
                <w:rFonts w:hint="eastAsia" w:ascii="宋体" w:hAnsi="宋体" w:eastAsia="宋体" w:cs="宋体"/>
                <w:b w:val="0"/>
                <w:bCs/>
                <w:kern w:val="0"/>
                <w:sz w:val="24"/>
                <w:szCs w:val="24"/>
                <w:highlight w:val="none"/>
              </w:rPr>
              <w:t>扣完为止。</w:t>
            </w:r>
            <w:r>
              <w:rPr>
                <w:rFonts w:hint="eastAsia" w:ascii="宋体" w:hAnsi="宋体" w:cs="宋体"/>
                <w:b w:val="0"/>
                <w:bCs/>
                <w:kern w:val="0"/>
                <w:sz w:val="24"/>
                <w:szCs w:val="24"/>
                <w:highlight w:val="none"/>
                <w:lang w:val="en-US" w:eastAsia="zh-CN"/>
              </w:rPr>
              <w:t>依据供应商提供的技术要求响应偏离表认定。</w:t>
            </w:r>
          </w:p>
        </w:tc>
      </w:tr>
      <w:tr w14:paraId="7C44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474B4E5">
            <w:pPr>
              <w:widowControl/>
              <w:spacing w:line="240" w:lineRule="auto"/>
              <w:ind w:left="-90" w:leftChars="-43" w:right="-103" w:rightChars="-49"/>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3</w:t>
            </w:r>
          </w:p>
        </w:tc>
        <w:tc>
          <w:tcPr>
            <w:tcW w:w="1757" w:type="dxa"/>
            <w:gridSpan w:val="2"/>
            <w:noWrap w:val="0"/>
            <w:vAlign w:val="center"/>
          </w:tcPr>
          <w:p w14:paraId="4C22D4CE">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项目业绩</w:t>
            </w:r>
          </w:p>
        </w:tc>
        <w:tc>
          <w:tcPr>
            <w:tcW w:w="852" w:type="dxa"/>
            <w:noWrap w:val="0"/>
            <w:vAlign w:val="center"/>
          </w:tcPr>
          <w:p w14:paraId="4C746F15">
            <w:pPr>
              <w:widowControl/>
              <w:spacing w:line="240" w:lineRule="auto"/>
              <w:ind w:left="-80" w:leftChars="-38" w:right="-107" w:rightChars="-51"/>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10</w:t>
            </w:r>
          </w:p>
        </w:tc>
        <w:tc>
          <w:tcPr>
            <w:tcW w:w="5902" w:type="dxa"/>
            <w:noWrap w:val="0"/>
            <w:vAlign w:val="center"/>
          </w:tcPr>
          <w:p w14:paraId="0EC3C588">
            <w:pPr>
              <w:spacing w:line="240" w:lineRule="auto"/>
              <w:ind w:firstLine="480" w:firstLineChars="20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供应商提供自202</w:t>
            </w:r>
            <w:r>
              <w:rPr>
                <w:rFonts w:hint="eastAsia" w:ascii="宋体" w:hAnsi="宋体" w:cs="宋体"/>
                <w:b w:val="0"/>
                <w:bCs/>
                <w:kern w:val="0"/>
                <w:sz w:val="24"/>
                <w:szCs w:val="24"/>
                <w:lang w:val="en-US" w:eastAsia="zh-CN"/>
              </w:rPr>
              <w:t>2</w:t>
            </w:r>
            <w:r>
              <w:rPr>
                <w:rFonts w:hint="eastAsia" w:ascii="宋体" w:hAnsi="宋体" w:eastAsia="宋体" w:cs="宋体"/>
                <w:b w:val="0"/>
                <w:bCs/>
                <w:kern w:val="0"/>
                <w:sz w:val="24"/>
                <w:szCs w:val="24"/>
              </w:rPr>
              <w:t>年1月1日起至招标截止日（以合同签订的时间为准）类似产品的业绩情况，每提供1个得2分，最多得10分（需提供采购合同等证明资料，证明资料须清晰可见采购单位、合同标的、签订日期等相应内容，否则不得分）。</w:t>
            </w:r>
          </w:p>
        </w:tc>
      </w:tr>
      <w:tr w14:paraId="5D30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573" w:type="dxa"/>
            <w:noWrap w:val="0"/>
            <w:vAlign w:val="center"/>
          </w:tcPr>
          <w:p w14:paraId="601CB65F">
            <w:pPr>
              <w:widowControl/>
              <w:spacing w:line="240" w:lineRule="auto"/>
              <w:ind w:left="-90" w:leftChars="-43" w:right="-103" w:rightChars="-49"/>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4</w:t>
            </w:r>
          </w:p>
        </w:tc>
        <w:tc>
          <w:tcPr>
            <w:tcW w:w="1757" w:type="dxa"/>
            <w:gridSpan w:val="2"/>
            <w:noWrap w:val="0"/>
            <w:vAlign w:val="center"/>
          </w:tcPr>
          <w:p w14:paraId="73A4A316">
            <w:pPr>
              <w:pageBreakBefore w:val="0"/>
              <w:kinsoku/>
              <w:wordWrap/>
              <w:autoSpaceDE/>
              <w:autoSpaceDN/>
              <w:bidi w:val="0"/>
              <w:snapToGrid w:val="0"/>
              <w:spacing w:line="240" w:lineRule="auto"/>
              <w:ind w:left="0" w:leftChars="0" w:right="0" w:rightChars="0" w:firstLine="0" w:firstLineChars="0"/>
              <w:jc w:val="center"/>
              <w:rPr>
                <w:rFonts w:hint="eastAsia" w:ascii="宋体" w:hAnsi="宋体" w:eastAsia="宋体" w:cs="宋体"/>
                <w:b w:val="0"/>
                <w:bCs/>
                <w:kern w:val="0"/>
                <w:sz w:val="24"/>
                <w:szCs w:val="24"/>
              </w:rPr>
            </w:pPr>
            <w:r>
              <w:rPr>
                <w:rFonts w:hint="eastAsia" w:ascii="宋体" w:hAnsi="宋体" w:eastAsia="宋体" w:cs="宋体"/>
                <w:b w:val="0"/>
                <w:bCs/>
                <w:kern w:val="0"/>
                <w:sz w:val="24"/>
                <w:szCs w:val="24"/>
              </w:rPr>
              <w:t>核心产品综合实力</w:t>
            </w:r>
          </w:p>
        </w:tc>
        <w:tc>
          <w:tcPr>
            <w:tcW w:w="852" w:type="dxa"/>
            <w:noWrap w:val="0"/>
            <w:vAlign w:val="center"/>
          </w:tcPr>
          <w:p w14:paraId="044564F8">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15</w:t>
            </w:r>
          </w:p>
        </w:tc>
        <w:tc>
          <w:tcPr>
            <w:tcW w:w="5902" w:type="dxa"/>
            <w:noWrap w:val="0"/>
            <w:vAlign w:val="center"/>
          </w:tcPr>
          <w:p w14:paraId="7D0ACBEB">
            <w:pPr>
              <w:spacing w:line="240" w:lineRule="auto"/>
              <w:ind w:firstLine="480" w:firstLineChars="200"/>
              <w:rPr>
                <w:rFonts w:hint="default" w:ascii="宋体" w:hAnsi="宋体" w:eastAsia="宋体" w:cs="宋体"/>
                <w:b w:val="0"/>
                <w:bCs/>
                <w:sz w:val="24"/>
                <w:szCs w:val="24"/>
                <w:lang w:val="en-US" w:eastAsia="zh-CN"/>
              </w:rPr>
            </w:pPr>
            <w:r>
              <w:rPr>
                <w:rFonts w:hint="eastAsia" w:ascii="宋体" w:hAnsi="宋体" w:eastAsia="宋体" w:cs="宋体"/>
                <w:b w:val="0"/>
                <w:bCs/>
                <w:kern w:val="0"/>
                <w:sz w:val="24"/>
                <w:szCs w:val="24"/>
              </w:rPr>
              <w:t>核心产品202</w:t>
            </w:r>
            <w:r>
              <w:rPr>
                <w:rFonts w:hint="eastAsia" w:ascii="宋体" w:hAnsi="宋体" w:cs="宋体"/>
                <w:b w:val="0"/>
                <w:bCs/>
                <w:kern w:val="0"/>
                <w:sz w:val="24"/>
                <w:szCs w:val="24"/>
                <w:lang w:val="en-US" w:eastAsia="zh-CN"/>
              </w:rPr>
              <w:t>2</w:t>
            </w:r>
            <w:r>
              <w:rPr>
                <w:rFonts w:hint="eastAsia" w:ascii="宋体" w:hAnsi="宋体" w:eastAsia="宋体" w:cs="宋体"/>
                <w:b w:val="0"/>
                <w:bCs/>
                <w:kern w:val="0"/>
                <w:sz w:val="24"/>
                <w:szCs w:val="24"/>
              </w:rPr>
              <w:t>年1月1日以来提供给省级及以上专业运动队使用的，每提供1个得5分，最多得15分（需提供采购合同或使用方情况说明等证明资料）。</w:t>
            </w:r>
            <w:r>
              <w:rPr>
                <w:rFonts w:hint="eastAsia" w:ascii="宋体" w:hAnsi="宋体" w:cs="宋体"/>
                <w:b w:val="0"/>
                <w:bCs/>
                <w:kern w:val="0"/>
                <w:sz w:val="24"/>
                <w:szCs w:val="24"/>
                <w:lang w:val="en-US" w:eastAsia="zh-CN"/>
              </w:rPr>
              <w:t>此项和项目业绩可重复得分。</w:t>
            </w:r>
          </w:p>
        </w:tc>
      </w:tr>
      <w:tr w14:paraId="72655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7A5EC71F">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5.1</w:t>
            </w:r>
          </w:p>
        </w:tc>
        <w:tc>
          <w:tcPr>
            <w:tcW w:w="732" w:type="dxa"/>
            <w:vMerge w:val="restart"/>
            <w:noWrap w:val="0"/>
            <w:vAlign w:val="center"/>
          </w:tcPr>
          <w:p w14:paraId="3E5ED754">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售后服务</w:t>
            </w:r>
          </w:p>
        </w:tc>
        <w:tc>
          <w:tcPr>
            <w:tcW w:w="1025" w:type="dxa"/>
            <w:noWrap w:val="0"/>
            <w:vAlign w:val="center"/>
          </w:tcPr>
          <w:p w14:paraId="26075F03">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售后服务方案</w:t>
            </w:r>
          </w:p>
        </w:tc>
        <w:tc>
          <w:tcPr>
            <w:tcW w:w="852" w:type="dxa"/>
            <w:noWrap w:val="0"/>
            <w:vAlign w:val="center"/>
          </w:tcPr>
          <w:p w14:paraId="267ED134">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6</w:t>
            </w:r>
          </w:p>
        </w:tc>
        <w:tc>
          <w:tcPr>
            <w:tcW w:w="5902" w:type="dxa"/>
            <w:noWrap w:val="0"/>
            <w:vAlign w:val="center"/>
          </w:tcPr>
          <w:p w14:paraId="48DA895E">
            <w:pPr>
              <w:spacing w:line="240" w:lineRule="auto"/>
              <w:ind w:firstLine="480" w:firstLineChars="200"/>
              <w:rPr>
                <w:rFonts w:hint="eastAsia" w:ascii="宋体" w:hAnsi="宋体" w:eastAsia="宋体" w:cs="宋体"/>
                <w:b w:val="0"/>
                <w:bCs/>
                <w:sz w:val="24"/>
                <w:szCs w:val="24"/>
                <w:lang w:eastAsia="zh-CN"/>
              </w:rPr>
            </w:pPr>
            <w:r>
              <w:rPr>
                <w:rFonts w:hint="eastAsia" w:ascii="宋体" w:hAnsi="宋体" w:eastAsia="宋体" w:cs="宋体"/>
                <w:b w:val="0"/>
                <w:bCs w:val="0"/>
                <w:sz w:val="24"/>
                <w:szCs w:val="24"/>
              </w:rPr>
              <w:t>供应商需提供相应的服务方案，方案应满足采购人需求，包括技术支持、定期服务、设备维护等，服务方案需内容完整合理、切实可行、针对性强。方案满足优于项目需求的得6分；完全满足项目需求得4分；基本满足项目需求得2分，未提供方案或方案不满足项目需求的不得分。</w:t>
            </w:r>
          </w:p>
        </w:tc>
      </w:tr>
      <w:tr w14:paraId="26AF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573" w:type="dxa"/>
            <w:noWrap w:val="0"/>
            <w:vAlign w:val="center"/>
          </w:tcPr>
          <w:p w14:paraId="009E4E83">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5.2</w:t>
            </w:r>
          </w:p>
        </w:tc>
        <w:tc>
          <w:tcPr>
            <w:tcW w:w="732" w:type="dxa"/>
            <w:vMerge w:val="continue"/>
            <w:noWrap w:val="0"/>
            <w:vAlign w:val="center"/>
          </w:tcPr>
          <w:p w14:paraId="041B1308">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3EF18223">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售后服务人员情况</w:t>
            </w:r>
          </w:p>
        </w:tc>
        <w:tc>
          <w:tcPr>
            <w:tcW w:w="852" w:type="dxa"/>
            <w:noWrap w:val="0"/>
            <w:vAlign w:val="center"/>
          </w:tcPr>
          <w:p w14:paraId="55ADB832">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6</w:t>
            </w:r>
          </w:p>
        </w:tc>
        <w:tc>
          <w:tcPr>
            <w:tcW w:w="5902" w:type="dxa"/>
            <w:noWrap w:val="0"/>
            <w:vAlign w:val="center"/>
          </w:tcPr>
          <w:p w14:paraId="694EF5D9">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供应商有固定的售后服务团队，团队分工清晰、满足项目实施要求，人员配置（数量、专业能力、从业经验）合理的得6分；团队分工不全面、人员配置（数量、专业能力、从业经验）一般的得4分；团队分工不全面、人员配置（数量、专业能力、从业经验）较差的得2分。需提供人员清单、专业能力及从业经验的证明材料。</w:t>
            </w:r>
          </w:p>
        </w:tc>
      </w:tr>
      <w:tr w14:paraId="4EFA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675D06D8">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5.3</w:t>
            </w:r>
          </w:p>
        </w:tc>
        <w:tc>
          <w:tcPr>
            <w:tcW w:w="732" w:type="dxa"/>
            <w:vMerge w:val="continue"/>
            <w:noWrap w:val="0"/>
            <w:vAlign w:val="center"/>
          </w:tcPr>
          <w:p w14:paraId="6DCBEED2">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2EA9947E">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应急能力</w:t>
            </w:r>
          </w:p>
        </w:tc>
        <w:tc>
          <w:tcPr>
            <w:tcW w:w="852" w:type="dxa"/>
            <w:noWrap w:val="0"/>
            <w:vAlign w:val="center"/>
          </w:tcPr>
          <w:p w14:paraId="52B0B907">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4</w:t>
            </w:r>
          </w:p>
        </w:tc>
        <w:tc>
          <w:tcPr>
            <w:tcW w:w="5902" w:type="dxa"/>
            <w:noWrap w:val="0"/>
            <w:vAlign w:val="center"/>
          </w:tcPr>
          <w:p w14:paraId="207EEAC6">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根据供应商提供的应急解决方案进行评审，应急解决方案具体全面，措施到位，可实施性强的得4分；应急解决方案不够具体全面，可实施性一般的得2分；应急解决方案过于简单，措施不到位不得分。</w:t>
            </w:r>
          </w:p>
        </w:tc>
      </w:tr>
      <w:tr w14:paraId="0841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2AB45729">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5.4</w:t>
            </w:r>
          </w:p>
        </w:tc>
        <w:tc>
          <w:tcPr>
            <w:tcW w:w="732" w:type="dxa"/>
            <w:vMerge w:val="continue"/>
            <w:noWrap w:val="0"/>
            <w:vAlign w:val="center"/>
          </w:tcPr>
          <w:p w14:paraId="5E35834F">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33788683">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培训计划</w:t>
            </w:r>
          </w:p>
        </w:tc>
        <w:tc>
          <w:tcPr>
            <w:tcW w:w="852" w:type="dxa"/>
            <w:noWrap w:val="0"/>
            <w:vAlign w:val="center"/>
          </w:tcPr>
          <w:p w14:paraId="3DF75DE9">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w:t>
            </w:r>
          </w:p>
        </w:tc>
        <w:tc>
          <w:tcPr>
            <w:tcW w:w="5902" w:type="dxa"/>
            <w:noWrap w:val="0"/>
            <w:vAlign w:val="center"/>
          </w:tcPr>
          <w:p w14:paraId="4095A989">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可到产品使用地点进行使用培训（包括器材操作、保管维护、日常故障现象处理等方面的现场培训与专业指导），得2分。（提供书面承诺）</w:t>
            </w:r>
          </w:p>
        </w:tc>
      </w:tr>
      <w:tr w14:paraId="718D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0C650A77">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5.5</w:t>
            </w:r>
          </w:p>
        </w:tc>
        <w:tc>
          <w:tcPr>
            <w:tcW w:w="732" w:type="dxa"/>
            <w:vMerge w:val="continue"/>
            <w:noWrap w:val="0"/>
            <w:vAlign w:val="center"/>
          </w:tcPr>
          <w:p w14:paraId="62B47EF5">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70E0DB5F">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售后服务响应时间</w:t>
            </w:r>
          </w:p>
        </w:tc>
        <w:tc>
          <w:tcPr>
            <w:tcW w:w="852" w:type="dxa"/>
            <w:noWrap w:val="0"/>
            <w:vAlign w:val="center"/>
          </w:tcPr>
          <w:p w14:paraId="76A44272">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4</w:t>
            </w:r>
          </w:p>
        </w:tc>
        <w:tc>
          <w:tcPr>
            <w:tcW w:w="5902" w:type="dxa"/>
            <w:noWrap w:val="0"/>
            <w:vAlign w:val="center"/>
          </w:tcPr>
          <w:p w14:paraId="5D231C26">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售后服务响应时间在4个小时以内的得4分，12个小时以内的得2分，响应时间超过12个小时得0分。</w:t>
            </w:r>
          </w:p>
        </w:tc>
      </w:tr>
      <w:tr w14:paraId="6CF96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2534E6B4">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5.6</w:t>
            </w:r>
          </w:p>
        </w:tc>
        <w:tc>
          <w:tcPr>
            <w:tcW w:w="732" w:type="dxa"/>
            <w:vMerge w:val="continue"/>
            <w:noWrap w:val="0"/>
            <w:vAlign w:val="center"/>
          </w:tcPr>
          <w:p w14:paraId="5EDF02DA">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6F8AE324">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交货时间</w:t>
            </w:r>
          </w:p>
        </w:tc>
        <w:tc>
          <w:tcPr>
            <w:tcW w:w="852" w:type="dxa"/>
            <w:noWrap w:val="0"/>
            <w:vAlign w:val="center"/>
          </w:tcPr>
          <w:p w14:paraId="398336A7">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4</w:t>
            </w:r>
          </w:p>
        </w:tc>
        <w:tc>
          <w:tcPr>
            <w:tcW w:w="5902" w:type="dxa"/>
            <w:noWrap w:val="0"/>
            <w:vAlign w:val="center"/>
          </w:tcPr>
          <w:p w14:paraId="59EE7C25">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交货时间满足采购人文件要求的不得分，每提前5天加2分，最多加4分。</w:t>
            </w:r>
          </w:p>
        </w:tc>
      </w:tr>
      <w:tr w14:paraId="0497F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573" w:type="dxa"/>
            <w:noWrap w:val="0"/>
            <w:vAlign w:val="center"/>
          </w:tcPr>
          <w:p w14:paraId="76665A20">
            <w:pPr>
              <w:widowControl/>
              <w:spacing w:line="240" w:lineRule="auto"/>
              <w:ind w:left="-90" w:leftChars="-43" w:right="-103" w:rightChars="-49"/>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5.7</w:t>
            </w:r>
          </w:p>
        </w:tc>
        <w:tc>
          <w:tcPr>
            <w:tcW w:w="732" w:type="dxa"/>
            <w:vMerge w:val="continue"/>
            <w:noWrap w:val="0"/>
            <w:vAlign w:val="center"/>
          </w:tcPr>
          <w:p w14:paraId="26FF061D">
            <w:pPr>
              <w:widowControl/>
              <w:spacing w:line="240" w:lineRule="auto"/>
              <w:jc w:val="center"/>
              <w:rPr>
                <w:rFonts w:hint="eastAsia" w:ascii="宋体" w:hAnsi="宋体" w:eastAsia="宋体" w:cs="宋体"/>
                <w:b w:val="0"/>
                <w:bCs/>
                <w:kern w:val="0"/>
                <w:sz w:val="24"/>
                <w:szCs w:val="24"/>
              </w:rPr>
            </w:pPr>
          </w:p>
        </w:tc>
        <w:tc>
          <w:tcPr>
            <w:tcW w:w="1025" w:type="dxa"/>
            <w:noWrap w:val="0"/>
            <w:vAlign w:val="center"/>
          </w:tcPr>
          <w:p w14:paraId="3F92FFDD">
            <w:pPr>
              <w:widowControl/>
              <w:spacing w:line="240" w:lineRule="auto"/>
              <w:jc w:val="center"/>
              <w:rPr>
                <w:rFonts w:hint="eastAsia" w:ascii="宋体" w:hAnsi="宋体" w:eastAsia="宋体" w:cs="宋体"/>
                <w:b w:val="0"/>
                <w:bCs/>
                <w:kern w:val="0"/>
                <w:sz w:val="24"/>
                <w:szCs w:val="24"/>
              </w:rPr>
            </w:pPr>
            <w:r>
              <w:rPr>
                <w:rFonts w:hint="eastAsia" w:ascii="宋体" w:hAnsi="宋体" w:eastAsia="宋体" w:cs="宋体"/>
                <w:b w:val="0"/>
                <w:bCs w:val="0"/>
                <w:sz w:val="24"/>
                <w:szCs w:val="24"/>
              </w:rPr>
              <w:t>免费保修期</w:t>
            </w:r>
          </w:p>
        </w:tc>
        <w:tc>
          <w:tcPr>
            <w:tcW w:w="852" w:type="dxa"/>
            <w:noWrap w:val="0"/>
            <w:vAlign w:val="center"/>
          </w:tcPr>
          <w:p w14:paraId="1DA0AD64">
            <w:pPr>
              <w:widowControl/>
              <w:spacing w:line="240" w:lineRule="auto"/>
              <w:ind w:left="-109" w:leftChars="-52" w:right="-105" w:rightChars="-50"/>
              <w:jc w:val="center"/>
              <w:rPr>
                <w:rFonts w:hint="eastAsia" w:ascii="宋体" w:hAnsi="宋体" w:eastAsia="宋体" w:cs="宋体"/>
                <w:b w:val="0"/>
                <w:bCs/>
                <w:kern w:val="0"/>
                <w:sz w:val="24"/>
                <w:szCs w:val="24"/>
                <w:lang w:val="en-US" w:eastAsia="zh-CN"/>
              </w:rPr>
            </w:pPr>
            <w:r>
              <w:rPr>
                <w:rFonts w:hint="eastAsia" w:ascii="宋体" w:hAnsi="宋体" w:eastAsia="宋体" w:cs="宋体"/>
                <w:b w:val="0"/>
                <w:bCs/>
                <w:kern w:val="0"/>
                <w:sz w:val="24"/>
                <w:szCs w:val="24"/>
                <w:lang w:val="en-US" w:eastAsia="zh-CN"/>
              </w:rPr>
              <w:t>2</w:t>
            </w:r>
          </w:p>
        </w:tc>
        <w:tc>
          <w:tcPr>
            <w:tcW w:w="5902" w:type="dxa"/>
            <w:noWrap w:val="0"/>
            <w:vAlign w:val="center"/>
          </w:tcPr>
          <w:p w14:paraId="0FDA8951">
            <w:pPr>
              <w:spacing w:line="240" w:lineRule="auto"/>
              <w:ind w:firstLine="480" w:firstLineChars="200"/>
              <w:rPr>
                <w:rFonts w:hint="eastAsia" w:ascii="宋体" w:hAnsi="宋体" w:eastAsia="宋体" w:cs="宋体"/>
                <w:b w:val="0"/>
                <w:bCs/>
                <w:sz w:val="24"/>
                <w:szCs w:val="24"/>
              </w:rPr>
            </w:pPr>
            <w:r>
              <w:rPr>
                <w:rFonts w:hint="eastAsia" w:ascii="宋体" w:hAnsi="宋体" w:eastAsia="宋体" w:cs="宋体"/>
                <w:b w:val="0"/>
                <w:bCs w:val="0"/>
                <w:sz w:val="24"/>
                <w:szCs w:val="24"/>
              </w:rPr>
              <w:t>供应商书面承诺免费保修时间延长至2年或2年以上的得2分。</w:t>
            </w:r>
          </w:p>
        </w:tc>
      </w:tr>
    </w:tbl>
    <w:p w14:paraId="24BAD867">
      <w:pPr>
        <w:pStyle w:val="42"/>
        <w:rPr>
          <w:rFonts w:hint="default" w:ascii="Times New Roman" w:hAnsi="Times New Roman" w:cs="Times New Roman"/>
        </w:rPr>
      </w:pPr>
    </w:p>
    <w:p w14:paraId="38F292B0">
      <w:pPr>
        <w:spacing w:line="500" w:lineRule="exact"/>
        <w:ind w:firstLine="482"/>
        <w:rPr>
          <w:rFonts w:hint="default" w:ascii="Times New Roman" w:hAnsi="Times New Roman" w:cs="Times New Roman"/>
          <w:b w:val="0"/>
          <w:bCs w:val="0"/>
          <w:sz w:val="24"/>
        </w:rPr>
      </w:pPr>
      <w:r>
        <w:rPr>
          <w:rFonts w:hint="default" w:ascii="Times New Roman" w:hAnsi="Times New Roman" w:cs="Times New Roman"/>
          <w:b w:val="0"/>
          <w:bCs w:val="0"/>
          <w:sz w:val="24"/>
        </w:rPr>
        <w:t>备注：1、</w:t>
      </w:r>
      <w:r>
        <w:rPr>
          <w:rFonts w:hint="default" w:ascii="Times New Roman" w:hAnsi="Times New Roman" w:cs="Times New Roman"/>
          <w:b w:val="0"/>
          <w:bCs w:val="0"/>
          <w:sz w:val="24"/>
          <w:szCs w:val="24"/>
        </w:rPr>
        <w:t>以上评分涉及到的证明文件须清晰可见相关内容，否则视为未提交。</w:t>
      </w:r>
    </w:p>
    <w:p w14:paraId="4C8B960E">
      <w:pPr>
        <w:spacing w:line="500" w:lineRule="exact"/>
        <w:ind w:firstLine="1246"/>
        <w:rPr>
          <w:rFonts w:hint="default" w:ascii="Times New Roman" w:hAnsi="Times New Roman" w:cs="Times New Roman"/>
          <w:b w:val="0"/>
          <w:bCs w:val="0"/>
          <w:sz w:val="24"/>
        </w:rPr>
      </w:pPr>
      <w:r>
        <w:rPr>
          <w:rFonts w:hint="default" w:ascii="Times New Roman" w:hAnsi="Times New Roman" w:cs="Times New Roman"/>
          <w:b w:val="0"/>
          <w:bCs w:val="0"/>
          <w:sz w:val="24"/>
        </w:rPr>
        <w:t>2、非中文版证明资料需同时提供中文翻译文件；</w:t>
      </w:r>
    </w:p>
    <w:p w14:paraId="3F06DC79">
      <w:pPr>
        <w:spacing w:line="500" w:lineRule="exact"/>
        <w:ind w:firstLine="1246"/>
        <w:rPr>
          <w:rFonts w:hint="default" w:ascii="Times New Roman" w:hAnsi="Times New Roman" w:cs="Times New Roman"/>
          <w:b w:val="0"/>
          <w:bCs w:val="0"/>
          <w:sz w:val="24"/>
        </w:rPr>
      </w:pPr>
      <w:r>
        <w:rPr>
          <w:rFonts w:hint="default" w:ascii="Times New Roman" w:hAnsi="Times New Roman" w:cs="Times New Roman"/>
          <w:b w:val="0"/>
          <w:bCs w:val="0"/>
          <w:sz w:val="24"/>
        </w:rPr>
        <w:t>3、以上评分中出现无证明资料或评委会无法凭所提供资料判断是否得分的情况，一律作不得分处理。</w:t>
      </w:r>
    </w:p>
    <w:p w14:paraId="76D61859">
      <w:pPr>
        <w:spacing w:line="520" w:lineRule="exact"/>
        <w:ind w:firstLine="482" w:firstLineChars="200"/>
        <w:rPr>
          <w:b/>
          <w:sz w:val="24"/>
          <w:szCs w:val="24"/>
        </w:rPr>
      </w:pPr>
      <w:r>
        <w:rPr>
          <w:rFonts w:hint="default" w:ascii="Times New Roman" w:hAnsi="Times New Roman" w:cs="Times New Roman"/>
          <w:b/>
          <w:sz w:val="24"/>
          <w:szCs w:val="24"/>
        </w:rPr>
        <w:t>三</w:t>
      </w:r>
      <w:r>
        <w:rPr>
          <w:rFonts w:hint="eastAsia" w:ascii="Times New Roman" w:hAnsi="Times New Roman" w:cs="Times New Roman"/>
          <w:b/>
          <w:sz w:val="24"/>
          <w:szCs w:val="24"/>
          <w:lang w:eastAsia="zh-CN"/>
        </w:rPr>
        <w:t>、</w:t>
      </w:r>
      <w:r>
        <w:rPr>
          <w:b/>
          <w:sz w:val="24"/>
          <w:szCs w:val="24"/>
        </w:rPr>
        <w:t>政府采购政策功能落实价格扣除评审办法</w:t>
      </w:r>
    </w:p>
    <w:p w14:paraId="2EB104EC">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w:t>
      </w:r>
      <w:r>
        <w:rPr>
          <w:rFonts w:hint="eastAsia" w:ascii="Times New Roman" w:hAnsi="Times New Roman" w:cs="Times New Roman"/>
          <w:sz w:val="24"/>
          <w:lang w:val="en-US" w:eastAsia="zh-CN"/>
        </w:rPr>
        <w:t>.</w:t>
      </w:r>
      <w:r>
        <w:rPr>
          <w:rFonts w:hint="eastAsia" w:ascii="Times New Roman" w:hAnsi="Times New Roman" w:cs="Times New Roman"/>
          <w:sz w:val="24"/>
        </w:rPr>
        <w:t>小微型企业价格扣除</w:t>
      </w:r>
    </w:p>
    <w:p w14:paraId="44F43CC0">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（1）本项目对小型和微型企业产品给予10%的扣除价格，用扣除后的价格参与评审。</w:t>
      </w:r>
    </w:p>
    <w:p w14:paraId="6961A097">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（2）供应商需按照采购文件的要求提供相应的《中小微企业声明函》。</w:t>
      </w:r>
    </w:p>
    <w:p w14:paraId="62B14C48">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w:t>
      </w:r>
      <w:r>
        <w:rPr>
          <w:rFonts w:hint="eastAsia" w:ascii="Times New Roman" w:hAnsi="Times New Roman" w:cs="Times New Roman"/>
          <w:sz w:val="24"/>
          <w:lang w:val="en-US" w:eastAsia="zh-CN"/>
        </w:rPr>
        <w:t>.</w:t>
      </w:r>
      <w:r>
        <w:rPr>
          <w:rFonts w:hint="eastAsia" w:ascii="Times New Roman" w:hAnsi="Times New Roman" w:cs="Times New Roman"/>
          <w:sz w:val="24"/>
        </w:rPr>
        <w:t>残疾人福利单位价格扣除</w:t>
      </w:r>
    </w:p>
    <w:p w14:paraId="34BDD9CB">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（1）本项目对残疾人福利性单位视同小型、微型企业，给予10%的价格扣除，用扣除后的价格参与评审。</w:t>
      </w:r>
    </w:p>
    <w:p w14:paraId="181BCD5B">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（2）残疾人福利单位需按照采购文件的要求提供《残疾人福利性单位声明函》。</w:t>
      </w:r>
    </w:p>
    <w:p w14:paraId="3035D11D">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（3）残疾人福利单位标准请参照《关于促进残疾人就业政府采购政策的通知》（财库〔2017〕141号）。</w:t>
      </w:r>
    </w:p>
    <w:p w14:paraId="73613E9C">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w:t>
      </w:r>
      <w:r>
        <w:rPr>
          <w:rFonts w:hint="eastAsia" w:ascii="Times New Roman" w:hAnsi="Times New Roman" w:cs="Times New Roman"/>
          <w:sz w:val="24"/>
          <w:lang w:val="en-US" w:eastAsia="zh-CN"/>
        </w:rPr>
        <w:t>.</w:t>
      </w:r>
      <w:r>
        <w:rPr>
          <w:rFonts w:hint="eastAsia" w:ascii="Times New Roman" w:hAnsi="Times New Roman" w:cs="Times New Roman"/>
          <w:sz w:val="24"/>
        </w:rPr>
        <w:t>监狱和戒毒企业价格扣除</w:t>
      </w:r>
    </w:p>
    <w:p w14:paraId="18650767">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（1）本项目对监狱和戒毒企业（简称监狱企业）视同小型、微型企业，给予10%的价格扣除，用扣除后的价格参与评审。</w:t>
      </w:r>
    </w:p>
    <w:p w14:paraId="5C36EDFD">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（2）监狱企业参加政府采购活动时，需提供由省级以上监狱管理局、戒毒管理局(含新疆生产建设兵团)出具的属于监狱企业的证明文件。供应商如不提供上述证明文件，价格将不做相应扣除。</w:t>
      </w:r>
    </w:p>
    <w:p w14:paraId="38C6FBB2">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（3）监狱企业标准请参照《关于政府采购支持监狱企业发展有关问题的通知》（财库〔2014〕68号）。</w:t>
      </w:r>
    </w:p>
    <w:p w14:paraId="4C09CF1A">
      <w:pPr>
        <w:spacing w:line="520" w:lineRule="exact"/>
        <w:ind w:firstLine="540"/>
        <w:rPr>
          <w:rFonts w:hint="eastAsia" w:ascii="Times New Roman" w:hAnsi="Times New Roman" w:cs="Times New Roman"/>
          <w:sz w:val="24"/>
        </w:rPr>
      </w:pPr>
      <w:r>
        <w:rPr>
          <w:rFonts w:hint="eastAsia" w:ascii="Times New Roman" w:hAnsi="Times New Roman" w:cs="Times New Roman"/>
          <w:sz w:val="24"/>
        </w:rPr>
        <w:t>4</w:t>
      </w:r>
      <w:r>
        <w:rPr>
          <w:rFonts w:hint="eastAsia" w:ascii="Times New Roman" w:hAnsi="Times New Roman" w:cs="Times New Roman"/>
          <w:sz w:val="24"/>
          <w:lang w:val="en-US" w:eastAsia="zh-CN"/>
        </w:rPr>
        <w:t>.</w:t>
      </w:r>
      <w:r>
        <w:rPr>
          <w:rFonts w:hint="eastAsia" w:ascii="Times New Roman" w:hAnsi="Times New Roman" w:cs="Times New Roman"/>
          <w:sz w:val="24"/>
        </w:rPr>
        <w:t>残疾人福利单位、监狱企业属于小型、微型企业的，不重复享受政策。</w:t>
      </w:r>
    </w:p>
    <w:p w14:paraId="7EE405AA">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5.采购本国产品的支持政策</w:t>
      </w:r>
    </w:p>
    <w:p w14:paraId="136853B3">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5.1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Times New Roman" w:hAnsi="Times New Roman" w:cs="Times New Roman"/>
          <w:sz w:val="24"/>
        </w:rPr>
        <w:t>。</w:t>
      </w:r>
    </w:p>
    <w:p w14:paraId="69C49EEA">
      <w:pPr>
        <w:spacing w:line="520" w:lineRule="exact"/>
        <w:ind w:firstLine="54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 xml:space="preserve">5.2 </w:t>
      </w:r>
      <w:r>
        <w:rPr>
          <w:rFonts w:hint="eastAsia" w:ascii="Times New Roman" w:hAnsi="Times New Roman" w:cs="Times New Roman"/>
          <w:sz w:val="24"/>
        </w:rPr>
        <w:t>供应商需按照</w:t>
      </w:r>
      <w:r>
        <w:rPr>
          <w:rFonts w:hint="eastAsia" w:ascii="Times New Roman" w:hAnsi="Times New Roman" w:cs="Times New Roman"/>
          <w:sz w:val="24"/>
          <w:lang w:eastAsia="zh-CN"/>
        </w:rPr>
        <w:t>招标</w:t>
      </w:r>
      <w:r>
        <w:rPr>
          <w:rFonts w:hint="eastAsia" w:ascii="Times New Roman" w:hAnsi="Times New Roman" w:cs="Times New Roman"/>
          <w:sz w:val="24"/>
        </w:rPr>
        <w:t>文件的要求提供《关于符合本国产品标准的声明函》</w:t>
      </w:r>
      <w:r>
        <w:rPr>
          <w:rFonts w:hint="eastAsia" w:ascii="Times New Roman" w:hAnsi="Times New Roman" w:cs="Times New Roman"/>
          <w:sz w:val="24"/>
          <w:lang w:eastAsia="zh-CN"/>
        </w:rPr>
        <w:t>（以下简称《声明函》），如不提供</w:t>
      </w:r>
      <w:r>
        <w:rPr>
          <w:rFonts w:hint="eastAsia" w:ascii="Times New Roman" w:hAnsi="Times New Roman" w:cs="Times New Roman"/>
          <w:sz w:val="24"/>
          <w:lang w:val="en-US" w:eastAsia="zh-CN"/>
        </w:rPr>
        <w:t>将不享受本国产品价格评审优惠</w:t>
      </w:r>
      <w:r>
        <w:rPr>
          <w:rFonts w:hint="eastAsia" w:ascii="Times New Roman" w:hAnsi="Times New Roman" w:cs="Times New Roman"/>
          <w:sz w:val="24"/>
        </w:rPr>
        <w:t>。</w:t>
      </w:r>
    </w:p>
    <w:p w14:paraId="4DE64D0D">
      <w:pPr>
        <w:spacing w:line="520" w:lineRule="exact"/>
        <w:ind w:firstLine="540"/>
        <w:rPr>
          <w:rFonts w:hint="eastAsia" w:ascii="Times New Roman" w:hAnsi="Times New Roman" w:cs="Times New Roman"/>
          <w:sz w:val="24"/>
        </w:rPr>
      </w:pPr>
      <w:r>
        <w:rPr>
          <w:rFonts w:hint="eastAsia" w:ascii="Times New Roman" w:hAnsi="Times New Roman" w:cs="Times New Roman"/>
          <w:sz w:val="24"/>
          <w:lang w:val="en-US" w:eastAsia="zh-CN"/>
        </w:rPr>
        <w:t>5</w:t>
      </w:r>
      <w:r>
        <w:rPr>
          <w:rFonts w:hint="eastAsia" w:ascii="Times New Roman" w:hAnsi="Times New Roman" w:cs="Times New Roman"/>
          <w:sz w:val="24"/>
        </w:rPr>
        <w:t>.</w:t>
      </w:r>
      <w:r>
        <w:rPr>
          <w:rFonts w:hint="eastAsia" w:ascii="Times New Roman" w:hAnsi="Times New Roman" w:cs="Times New Roman"/>
          <w:sz w:val="24"/>
          <w:lang w:val="en-US" w:eastAsia="zh-CN"/>
        </w:rPr>
        <w:t>3</w:t>
      </w:r>
      <w:r>
        <w:rPr>
          <w:rFonts w:hint="eastAsia" w:ascii="Times New Roman" w:hAnsi="Times New Roman" w:cs="Times New Roman"/>
          <w:sz w:val="24"/>
        </w:rPr>
        <w:t xml:space="preserve"> 供应商需在《声明函》中逐一、准确填写产品名称、厂名、生产厂址三项信息（</w:t>
      </w:r>
      <w:r>
        <w:rPr>
          <w:rFonts w:hint="eastAsia" w:ascii="Times New Roman" w:hAnsi="Times New Roman" w:cs="Times New Roman"/>
          <w:sz w:val="24"/>
          <w:lang w:val="en-US" w:eastAsia="zh-CN"/>
        </w:rPr>
        <w:t>《声明函》中标注“  /  ”的地方无需填写</w:t>
      </w:r>
      <w:r>
        <w:rPr>
          <w:rFonts w:hint="eastAsia" w:ascii="Times New Roman" w:hAnsi="Times New Roman" w:cs="Times New Roman"/>
          <w:sz w:val="24"/>
        </w:rPr>
        <w:t>），三项信息中任意一项未填写的视为该项产品不符合本国产品标准，不享受本国产品价格评审优惠。</w:t>
      </w:r>
    </w:p>
    <w:p w14:paraId="35550C31">
      <w:pPr>
        <w:spacing w:line="520" w:lineRule="exact"/>
        <w:ind w:firstLine="540"/>
        <w:rPr>
          <w:rFonts w:hint="eastAsia"/>
          <w:bCs/>
          <w:sz w:val="24"/>
          <w:highlight w:val="yellow"/>
          <w:lang w:val="en-US" w:eastAsia="zh-CN"/>
        </w:rPr>
      </w:pPr>
      <w:r>
        <w:rPr>
          <w:rFonts w:hint="eastAsia" w:ascii="Times New Roman" w:hAnsi="Times New Roman" w:cs="Times New Roman"/>
          <w:sz w:val="24"/>
          <w:lang w:val="en-US" w:eastAsia="zh-CN"/>
        </w:rPr>
        <w:t>5</w:t>
      </w:r>
      <w:r>
        <w:rPr>
          <w:rFonts w:hint="eastAsia" w:ascii="Times New Roman" w:hAnsi="Times New Roman" w:cs="Times New Roman"/>
          <w:sz w:val="24"/>
        </w:rPr>
        <w:t>.</w:t>
      </w:r>
      <w:r>
        <w:rPr>
          <w:rFonts w:hint="eastAsia" w:ascii="Times New Roman" w:hAnsi="Times New Roman" w:cs="Times New Roman"/>
          <w:sz w:val="24"/>
          <w:lang w:val="en-US" w:eastAsia="zh-CN"/>
        </w:rPr>
        <w:t>4</w:t>
      </w:r>
      <w:r>
        <w:rPr>
          <w:rFonts w:hint="eastAsia" w:ascii="Times New Roman" w:hAnsi="Times New Roman" w:cs="Times New Roman"/>
          <w:sz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cs="Times New Roman"/>
          <w:sz w:val="24"/>
          <w:lang w:eastAsia="zh-CN"/>
        </w:rPr>
        <w:t>和招标文件</w:t>
      </w:r>
      <w:r>
        <w:rPr>
          <w:rFonts w:hint="eastAsia" w:ascii="Times New Roman" w:hAnsi="Times New Roman" w:cs="Times New Roman"/>
          <w:sz w:val="24"/>
        </w:rPr>
        <w:t>规定的，供应商提供的相关产品视为不符合本国产品标准。</w:t>
      </w:r>
    </w:p>
    <w:p w14:paraId="2E58AC64">
      <w:pPr>
        <w:pStyle w:val="19"/>
        <w:spacing w:line="520" w:lineRule="exact"/>
        <w:ind w:firstLine="542" w:firstLineChars="225"/>
        <w:rPr>
          <w:rFonts w:ascii="Times New Roman" w:hAnsi="Times New Roman" w:cs="Times New Roman"/>
          <w:b/>
          <w:sz w:val="24"/>
          <w:szCs w:val="24"/>
        </w:rPr>
      </w:pPr>
      <w:r>
        <w:rPr>
          <w:rFonts w:hint="eastAsia" w:ascii="Times New Roman" w:hAnsi="Times New Roman" w:cs="Times New Roman"/>
          <w:b/>
          <w:sz w:val="24"/>
          <w:szCs w:val="24"/>
          <w:lang w:val="en-US" w:eastAsia="zh-CN"/>
        </w:rPr>
        <w:t>四、</w:t>
      </w:r>
      <w:r>
        <w:rPr>
          <w:rFonts w:ascii="Times New Roman" w:hAnsi="Times New Roman" w:cs="Times New Roman"/>
          <w:b/>
          <w:sz w:val="24"/>
          <w:szCs w:val="24"/>
        </w:rPr>
        <w:t>其他</w:t>
      </w:r>
    </w:p>
    <w:p w14:paraId="6307EC17">
      <w:pPr>
        <w:spacing w:line="520" w:lineRule="exact"/>
        <w:ind w:firstLine="540" w:firstLineChars="225"/>
        <w:rPr>
          <w:rFonts w:ascii="Times New Roman" w:hAnsi="Times New Roman"/>
          <w:sz w:val="24"/>
          <w:szCs w:val="24"/>
        </w:rPr>
      </w:pPr>
      <w:r>
        <w:rPr>
          <w:rFonts w:ascii="Times New Roman" w:hAnsi="Times New Roman"/>
          <w:sz w:val="24"/>
          <w:szCs w:val="24"/>
        </w:rPr>
        <w:t>1</w:t>
      </w:r>
      <w:r>
        <w:rPr>
          <w:rFonts w:hint="eastAsia" w:ascii="Times New Roman" w:hAnsi="Times New Roman"/>
          <w:sz w:val="24"/>
          <w:szCs w:val="24"/>
        </w:rPr>
        <w:t xml:space="preserve">. </w:t>
      </w:r>
      <w:r>
        <w:rPr>
          <w:rFonts w:ascii="Times New Roman" w:hAnsi="Times New Roman"/>
          <w:sz w:val="24"/>
          <w:szCs w:val="24"/>
        </w:rPr>
        <w:t>评委会成员根据评分情况及时将结果填入“评分表”中。</w:t>
      </w:r>
    </w:p>
    <w:p w14:paraId="546CFDF2">
      <w:pPr>
        <w:spacing w:line="520" w:lineRule="exact"/>
        <w:ind w:firstLine="540" w:firstLineChars="225"/>
        <w:rPr>
          <w:rFonts w:ascii="Times New Roman" w:hAnsi="Times New Roman"/>
          <w:sz w:val="24"/>
          <w:szCs w:val="24"/>
        </w:rPr>
      </w:pPr>
      <w:r>
        <w:rPr>
          <w:rFonts w:ascii="Times New Roman" w:hAnsi="Times New Roman"/>
          <w:sz w:val="24"/>
          <w:szCs w:val="24"/>
        </w:rPr>
        <w:t>2</w:t>
      </w:r>
      <w:r>
        <w:rPr>
          <w:rFonts w:hint="eastAsia" w:ascii="Times New Roman" w:hAnsi="Times New Roman"/>
          <w:sz w:val="24"/>
          <w:szCs w:val="24"/>
        </w:rPr>
        <w:t xml:space="preserve">. </w:t>
      </w:r>
      <w:r>
        <w:rPr>
          <w:rFonts w:ascii="Times New Roman" w:hAnsi="Times New Roman"/>
          <w:sz w:val="24"/>
          <w:szCs w:val="24"/>
        </w:rPr>
        <w:t>评委会成员将投标文件评价得分加总后，得出本次评标的最终得分。</w:t>
      </w:r>
    </w:p>
    <w:p w14:paraId="00CC4132">
      <w:pPr>
        <w:spacing w:line="520" w:lineRule="exact"/>
        <w:ind w:firstLine="540" w:firstLineChars="225"/>
        <w:rPr>
          <w:rFonts w:ascii="Times New Roman" w:hAnsi="Times New Roman"/>
          <w:sz w:val="24"/>
          <w:szCs w:val="24"/>
        </w:rPr>
      </w:pPr>
      <w:r>
        <w:rPr>
          <w:rFonts w:ascii="Times New Roman" w:hAnsi="Times New Roman"/>
          <w:sz w:val="24"/>
          <w:szCs w:val="24"/>
        </w:rPr>
        <w:t>3</w:t>
      </w:r>
      <w:r>
        <w:rPr>
          <w:rFonts w:hint="eastAsia" w:ascii="Times New Roman" w:hAnsi="Times New Roman"/>
          <w:sz w:val="24"/>
          <w:szCs w:val="24"/>
        </w:rPr>
        <w:t xml:space="preserve">. </w:t>
      </w:r>
      <w:r>
        <w:rPr>
          <w:rFonts w:ascii="Times New Roman" w:hAnsi="Times New Roman"/>
          <w:sz w:val="24"/>
          <w:szCs w:val="24"/>
        </w:rPr>
        <w:t>项目评分时，分值</w:t>
      </w:r>
      <w:r>
        <w:rPr>
          <w:rFonts w:ascii="Times New Roman" w:hAnsi="Times New Roman"/>
          <w:b/>
          <w:sz w:val="24"/>
          <w:szCs w:val="24"/>
        </w:rPr>
        <w:t>精确到小数点后两位</w:t>
      </w:r>
      <w:r>
        <w:rPr>
          <w:rFonts w:ascii="Times New Roman" w:hAnsi="Times New Roman"/>
          <w:sz w:val="24"/>
          <w:szCs w:val="24"/>
        </w:rPr>
        <w:t>。</w:t>
      </w:r>
    </w:p>
    <w:p w14:paraId="5B257EF9">
      <w:pPr>
        <w:spacing w:line="520" w:lineRule="exact"/>
        <w:ind w:firstLine="540" w:firstLineChars="225"/>
        <w:rPr>
          <w:rFonts w:ascii="Times New Roman" w:hAnsi="Times New Roman"/>
          <w:sz w:val="24"/>
          <w:szCs w:val="24"/>
        </w:rPr>
      </w:pPr>
      <w:r>
        <w:rPr>
          <w:rFonts w:ascii="Times New Roman" w:hAnsi="Times New Roman"/>
          <w:sz w:val="24"/>
          <w:szCs w:val="24"/>
        </w:rPr>
        <w:t>4</w:t>
      </w:r>
      <w:r>
        <w:rPr>
          <w:rFonts w:hint="eastAsia" w:ascii="Times New Roman" w:hAnsi="Times New Roman"/>
          <w:sz w:val="24"/>
          <w:szCs w:val="24"/>
        </w:rPr>
        <w:t xml:space="preserve">. </w:t>
      </w:r>
      <w:r>
        <w:rPr>
          <w:rFonts w:ascii="Times New Roman" w:hAnsi="Times New Roman"/>
          <w:sz w:val="24"/>
          <w:szCs w:val="24"/>
        </w:rPr>
        <w:t>供应商的最后得分为评委会成员所评</w:t>
      </w:r>
      <w:r>
        <w:rPr>
          <w:rFonts w:ascii="Times New Roman" w:hAnsi="Times New Roman"/>
          <w:b/>
          <w:sz w:val="24"/>
          <w:szCs w:val="24"/>
        </w:rPr>
        <w:t>分数的总分值</w:t>
      </w:r>
      <w:r>
        <w:rPr>
          <w:rFonts w:ascii="Times New Roman" w:hAnsi="Times New Roman"/>
          <w:sz w:val="24"/>
          <w:szCs w:val="24"/>
        </w:rPr>
        <w:t>。</w:t>
      </w:r>
    </w:p>
    <w:p w14:paraId="0F0F549C">
      <w:pPr>
        <w:spacing w:line="520" w:lineRule="exact"/>
        <w:ind w:firstLine="540" w:firstLineChars="225"/>
        <w:rPr>
          <w:rFonts w:ascii="Times New Roman" w:hAnsi="Times New Roman"/>
          <w:sz w:val="24"/>
          <w:szCs w:val="24"/>
        </w:rPr>
      </w:pPr>
      <w:r>
        <w:rPr>
          <w:rFonts w:ascii="Times New Roman" w:hAnsi="Times New Roman"/>
          <w:sz w:val="24"/>
          <w:szCs w:val="24"/>
        </w:rPr>
        <w:t>5</w:t>
      </w:r>
      <w:r>
        <w:rPr>
          <w:rFonts w:hint="eastAsia" w:ascii="Times New Roman" w:hAnsi="Times New Roman"/>
          <w:sz w:val="24"/>
          <w:szCs w:val="24"/>
        </w:rPr>
        <w:t xml:space="preserve">. </w:t>
      </w:r>
      <w:r>
        <w:rPr>
          <w:rFonts w:ascii="Times New Roman" w:hAnsi="Times New Roman"/>
          <w:sz w:val="24"/>
          <w:szCs w:val="24"/>
        </w:rPr>
        <w:t>经评委会成员审查，得分按由高到低排列，</w:t>
      </w:r>
      <w:r>
        <w:rPr>
          <w:rFonts w:hint="eastAsia" w:ascii="Times New Roman" w:hAnsi="Times New Roman"/>
          <w:sz w:val="24"/>
          <w:szCs w:val="24"/>
          <w:lang w:val="en-US" w:eastAsia="zh-CN"/>
        </w:rPr>
        <w:t>每包</w:t>
      </w:r>
      <w:r>
        <w:rPr>
          <w:rFonts w:ascii="Times New Roman" w:hAnsi="Times New Roman"/>
          <w:sz w:val="24"/>
          <w:szCs w:val="24"/>
        </w:rPr>
        <w:t>确定</w:t>
      </w:r>
      <w:r>
        <w:rPr>
          <w:rFonts w:hint="eastAsia" w:ascii="Times New Roman" w:hAnsi="Times New Roman"/>
          <w:sz w:val="24"/>
          <w:szCs w:val="24"/>
          <w:lang w:val="en-US" w:eastAsia="zh-CN"/>
        </w:rPr>
        <w:t>1</w:t>
      </w:r>
      <w:r>
        <w:rPr>
          <w:rFonts w:hint="eastAsia"/>
          <w:sz w:val="24"/>
        </w:rPr>
        <w:t>名中标供应商</w:t>
      </w:r>
      <w:r>
        <w:rPr>
          <w:rFonts w:ascii="Times New Roman" w:hAnsi="Times New Roman"/>
          <w:sz w:val="24"/>
          <w:szCs w:val="24"/>
        </w:rPr>
        <w:t>。</w:t>
      </w:r>
    </w:p>
    <w:p w14:paraId="38017E6B">
      <w:pPr>
        <w:spacing w:line="520" w:lineRule="exact"/>
        <w:ind w:firstLine="540" w:firstLineChars="225"/>
        <w:rPr>
          <w:rFonts w:ascii="Times New Roman" w:hAnsi="Times New Roman"/>
          <w:sz w:val="24"/>
          <w:szCs w:val="24"/>
        </w:rPr>
      </w:pPr>
      <w:r>
        <w:rPr>
          <w:rFonts w:ascii="Times New Roman" w:hAnsi="Times New Roman"/>
          <w:sz w:val="24"/>
          <w:szCs w:val="24"/>
        </w:rPr>
        <w:t>6</w:t>
      </w:r>
      <w:r>
        <w:rPr>
          <w:rFonts w:hint="eastAsia" w:ascii="Times New Roman" w:hAnsi="Times New Roman"/>
          <w:sz w:val="24"/>
          <w:szCs w:val="24"/>
        </w:rPr>
        <w:t xml:space="preserve">. </w:t>
      </w:r>
      <w:r>
        <w:rPr>
          <w:rFonts w:ascii="Times New Roman" w:hAnsi="Times New Roman"/>
          <w:sz w:val="24"/>
          <w:szCs w:val="24"/>
        </w:rPr>
        <w:t>评委会成员没有向供应商解释评标过程的义务。</w:t>
      </w:r>
    </w:p>
    <w:p w14:paraId="3A12406A">
      <w:pPr>
        <w:spacing w:line="520" w:lineRule="exact"/>
        <w:ind w:firstLine="540" w:firstLineChars="225"/>
        <w:rPr>
          <w:rFonts w:ascii="Times New Roman" w:hAnsi="Times New Roman"/>
          <w:sz w:val="24"/>
          <w:szCs w:val="24"/>
        </w:rPr>
      </w:pPr>
      <w:r>
        <w:rPr>
          <w:rFonts w:ascii="Times New Roman" w:hAnsi="Times New Roman"/>
          <w:sz w:val="24"/>
          <w:szCs w:val="24"/>
        </w:rPr>
        <w:t>7</w:t>
      </w:r>
      <w:r>
        <w:rPr>
          <w:rFonts w:hint="eastAsia" w:ascii="Times New Roman" w:hAnsi="Times New Roman"/>
          <w:sz w:val="24"/>
          <w:szCs w:val="24"/>
        </w:rPr>
        <w:t xml:space="preserve">. </w:t>
      </w:r>
      <w:r>
        <w:rPr>
          <w:rFonts w:ascii="Times New Roman" w:hAnsi="Times New Roman"/>
          <w:sz w:val="24"/>
          <w:szCs w:val="24"/>
        </w:rPr>
        <w:t>本规则的解释权在江苏省体育装备中心。</w:t>
      </w:r>
    </w:p>
    <w:p w14:paraId="2A2F480C">
      <w:pPr>
        <w:pStyle w:val="226"/>
        <w:spacing w:line="520" w:lineRule="exact"/>
        <w:ind w:firstLine="542"/>
        <w:rPr>
          <w:rFonts w:hint="eastAsia" w:ascii="Times New Roman" w:hAnsi="Times New Roman" w:eastAsia="宋体" w:cs="Times New Roman"/>
          <w:b/>
          <w:sz w:val="24"/>
          <w:szCs w:val="24"/>
          <w:lang w:eastAsia="zh-CN"/>
        </w:rPr>
      </w:pPr>
      <w:r>
        <w:rPr>
          <w:rFonts w:ascii="Times New Roman" w:hAnsi="Times New Roman"/>
          <w:sz w:val="24"/>
          <w:szCs w:val="24"/>
        </w:rPr>
        <w:t>8</w:t>
      </w:r>
      <w:r>
        <w:rPr>
          <w:rFonts w:hint="eastAsia" w:ascii="Times New Roman" w:hAnsi="Times New Roman"/>
          <w:sz w:val="24"/>
          <w:szCs w:val="24"/>
        </w:rPr>
        <w:t xml:space="preserve">. </w:t>
      </w:r>
      <w:r>
        <w:rPr>
          <w:rFonts w:ascii="Times New Roman" w:hAnsi="Times New Roman"/>
          <w:sz w:val="24"/>
          <w:szCs w:val="24"/>
        </w:rPr>
        <w:t>遇到本规则未能考虑到的问题，由评委会成员会同采购人协商决定。</w:t>
      </w:r>
    </w:p>
    <w:p w14:paraId="4ACFBA38">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1. 评委会成员根据评分情况及时将结果填入“评分表”中。</w:t>
      </w:r>
    </w:p>
    <w:p w14:paraId="0BDD3175">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2. 评委会成员将投标文件评价得分加总后，得出本次评标的最终得分。</w:t>
      </w:r>
    </w:p>
    <w:p w14:paraId="250F0274">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3. 项目评分时，分值</w:t>
      </w:r>
      <w:r>
        <w:rPr>
          <w:rFonts w:hint="default" w:ascii="Times New Roman" w:hAnsi="Times New Roman" w:cs="Times New Roman"/>
          <w:b/>
          <w:sz w:val="24"/>
          <w:szCs w:val="24"/>
        </w:rPr>
        <w:t>精确到小数点后两位</w:t>
      </w:r>
      <w:r>
        <w:rPr>
          <w:rFonts w:hint="default" w:ascii="Times New Roman" w:hAnsi="Times New Roman" w:cs="Times New Roman"/>
          <w:sz w:val="24"/>
          <w:szCs w:val="24"/>
        </w:rPr>
        <w:t>。</w:t>
      </w:r>
    </w:p>
    <w:p w14:paraId="7593C43D">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4. 供应商的最后得分为评委会成员所评</w:t>
      </w:r>
      <w:r>
        <w:rPr>
          <w:rFonts w:hint="default" w:ascii="Times New Roman" w:hAnsi="Times New Roman" w:cs="Times New Roman"/>
          <w:b/>
          <w:sz w:val="24"/>
          <w:szCs w:val="24"/>
        </w:rPr>
        <w:t>分数的总分值</w:t>
      </w:r>
      <w:r>
        <w:rPr>
          <w:rFonts w:hint="default" w:ascii="Times New Roman" w:hAnsi="Times New Roman" w:cs="Times New Roman"/>
          <w:sz w:val="24"/>
          <w:szCs w:val="24"/>
        </w:rPr>
        <w:t>。</w:t>
      </w:r>
    </w:p>
    <w:p w14:paraId="44A47421">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5. 经评委会成员审查，得分按由高到低排列，确定1</w:t>
      </w:r>
      <w:r>
        <w:rPr>
          <w:rFonts w:hint="default" w:ascii="Times New Roman" w:hAnsi="Times New Roman" w:cs="Times New Roman"/>
          <w:sz w:val="24"/>
        </w:rPr>
        <w:t>名中标供应商</w:t>
      </w:r>
      <w:r>
        <w:rPr>
          <w:rFonts w:hint="default" w:ascii="Times New Roman" w:hAnsi="Times New Roman" w:cs="Times New Roman"/>
          <w:sz w:val="24"/>
          <w:szCs w:val="24"/>
        </w:rPr>
        <w:t>。</w:t>
      </w:r>
    </w:p>
    <w:p w14:paraId="4079E808">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6. 评委会成员没有向供应商解释评标过程的义务。</w:t>
      </w:r>
    </w:p>
    <w:p w14:paraId="07300BB5">
      <w:pPr>
        <w:spacing w:line="520" w:lineRule="exact"/>
        <w:ind w:firstLine="540"/>
        <w:rPr>
          <w:rFonts w:hint="default" w:ascii="Times New Roman" w:hAnsi="Times New Roman" w:cs="Times New Roman"/>
          <w:sz w:val="24"/>
          <w:szCs w:val="24"/>
        </w:rPr>
      </w:pPr>
      <w:r>
        <w:rPr>
          <w:rFonts w:hint="default" w:ascii="Times New Roman" w:hAnsi="Times New Roman" w:cs="Times New Roman"/>
          <w:sz w:val="24"/>
          <w:szCs w:val="24"/>
        </w:rPr>
        <w:t>7. 本规则的解释权在江苏省体育装备中心。</w:t>
      </w:r>
    </w:p>
    <w:p w14:paraId="52E7E0F0">
      <w:pPr>
        <w:spacing w:line="520" w:lineRule="exact"/>
        <w:ind w:firstLine="540"/>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8. 遇到本规则未能考虑到的问题，由评委会成员会同采购人协商决定。</w:t>
      </w:r>
    </w:p>
    <w:p w14:paraId="426EDB22">
      <w:pPr>
        <w:pStyle w:val="192"/>
        <w:rPr>
          <w:rFonts w:hint="default" w:ascii="Times New Roman" w:hAnsi="Times New Roman" w:eastAsia="黑体" w:cs="Times New Roman"/>
          <w:bCs/>
          <w:sz w:val="44"/>
        </w:rPr>
      </w:pPr>
      <w:r>
        <w:rPr>
          <w:rFonts w:hint="default" w:ascii="Times New Roman" w:hAnsi="Times New Roman" w:eastAsia="黑体" w:cs="Times New Roman"/>
          <w:bCs/>
          <w:sz w:val="44"/>
        </w:rPr>
        <w:br w:type="page" w:clear="all"/>
      </w:r>
      <w:bookmarkStart w:id="208" w:name="_Toc481071971"/>
      <w:bookmarkStart w:id="209" w:name="_Toc121905580"/>
      <w:bookmarkStart w:id="210" w:name="_Toc475009301"/>
      <w:bookmarkStart w:id="211" w:name="_Toc481072017"/>
      <w:bookmarkStart w:id="212" w:name="_Toc511899517"/>
      <w:r>
        <w:rPr>
          <w:rFonts w:hint="default" w:ascii="Times New Roman" w:hAnsi="Times New Roman" w:eastAsia="黑体" w:cs="Times New Roman"/>
          <w:bCs/>
          <w:sz w:val="44"/>
        </w:rPr>
        <w:t>第六章  投标文件格式</w:t>
      </w:r>
      <w:bookmarkEnd w:id="208"/>
      <w:bookmarkEnd w:id="209"/>
      <w:bookmarkEnd w:id="210"/>
      <w:bookmarkEnd w:id="211"/>
      <w:bookmarkEnd w:id="212"/>
    </w:p>
    <w:p w14:paraId="0B2D4246">
      <w:pPr>
        <w:spacing w:line="440" w:lineRule="exact"/>
        <w:rPr>
          <w:rFonts w:hint="default" w:ascii="Times New Roman" w:hAnsi="Times New Roman" w:cs="Times New Roman"/>
        </w:rPr>
      </w:pPr>
    </w:p>
    <w:bookmarkEnd w:id="190"/>
    <w:bookmarkEnd w:id="191"/>
    <w:bookmarkEnd w:id="201"/>
    <w:bookmarkEnd w:id="202"/>
    <w:bookmarkEnd w:id="203"/>
    <w:bookmarkEnd w:id="204"/>
    <w:bookmarkEnd w:id="205"/>
    <w:bookmarkEnd w:id="206"/>
    <w:bookmarkEnd w:id="207"/>
    <w:p w14:paraId="4BAC57BD">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说明：</w:t>
      </w:r>
    </w:p>
    <w:p w14:paraId="0206585E">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凡招标文件中已提供投标文件格式的内容，供应商应按招标文件提供的格式填写，不准有空项；无相应内容可填的项应填写“无”、“未测试”或“没有相应指标”等明确的回答文字。其余未提供格式的内容由供应商自行设计编写，但不得造成与本招标文件内容有实质性的违背。</w:t>
      </w:r>
    </w:p>
    <w:p w14:paraId="0033E63C">
      <w:pPr>
        <w:jc w:val="center"/>
        <w:rPr>
          <w:rFonts w:hint="default" w:ascii="Times New Roman" w:hAnsi="Times New Roman" w:eastAsia="黑体" w:cs="Times New Roman"/>
          <w:b/>
          <w:bCs/>
          <w:sz w:val="36"/>
        </w:rPr>
      </w:pPr>
    </w:p>
    <w:p w14:paraId="14D44B07">
      <w:pPr>
        <w:jc w:val="center"/>
        <w:rPr>
          <w:rFonts w:hint="default" w:ascii="Times New Roman" w:hAnsi="Times New Roman" w:eastAsia="黑体" w:cs="Times New Roman"/>
          <w:b/>
          <w:sz w:val="72"/>
        </w:rPr>
      </w:pPr>
      <w:r>
        <w:rPr>
          <w:rFonts w:hint="default" w:ascii="Times New Roman" w:hAnsi="Times New Roman" w:eastAsia="黑体" w:cs="Times New Roman"/>
          <w:b/>
          <w:bCs/>
          <w:sz w:val="36"/>
        </w:rPr>
        <w:br w:type="page" w:clear="all"/>
      </w:r>
      <w:r>
        <w:rPr>
          <w:rFonts w:hint="default" w:ascii="Times New Roman" w:hAnsi="Times New Roman" w:eastAsia="黑体" w:cs="Times New Roman"/>
          <w:b/>
          <w:sz w:val="72"/>
        </w:rPr>
        <w:t>投  标  文  件</w:t>
      </w:r>
    </w:p>
    <w:p w14:paraId="1A46A6D3">
      <w:pPr>
        <w:jc w:val="center"/>
        <w:rPr>
          <w:rFonts w:hint="default" w:ascii="Times New Roman" w:hAnsi="Times New Roman" w:cs="Times New Roman"/>
          <w:b/>
          <w:sz w:val="72"/>
        </w:rPr>
      </w:pPr>
    </w:p>
    <w:p w14:paraId="2E0658BC">
      <w:pPr>
        <w:jc w:val="center"/>
        <w:rPr>
          <w:rFonts w:hint="default" w:ascii="Times New Roman" w:hAnsi="Times New Roman" w:eastAsia="楷体_GB2312" w:cs="Times New Roman"/>
          <w:sz w:val="44"/>
          <w:szCs w:val="44"/>
        </w:rPr>
      </w:pPr>
    </w:p>
    <w:p w14:paraId="76430785">
      <w:pPr>
        <w:jc w:val="center"/>
        <w:rPr>
          <w:rFonts w:hint="default" w:ascii="Times New Roman" w:hAnsi="Times New Roman" w:cs="Times New Roman"/>
          <w:b/>
          <w:sz w:val="36"/>
        </w:rPr>
      </w:pPr>
    </w:p>
    <w:p w14:paraId="3D98E71D">
      <w:pPr>
        <w:jc w:val="center"/>
        <w:rPr>
          <w:rFonts w:hint="default" w:ascii="Times New Roman" w:hAnsi="Times New Roman" w:cs="Times New Roman"/>
          <w:b/>
          <w:sz w:val="36"/>
        </w:rPr>
      </w:pPr>
    </w:p>
    <w:p w14:paraId="0A4BB124">
      <w:pPr>
        <w:rPr>
          <w:rFonts w:hint="default" w:ascii="Times New Roman" w:hAnsi="Times New Roman" w:cs="Times New Roman"/>
          <w:b/>
          <w:sz w:val="36"/>
        </w:rPr>
      </w:pPr>
    </w:p>
    <w:p w14:paraId="5AAA5056">
      <w:pPr>
        <w:ind w:firstLine="1084"/>
        <w:rPr>
          <w:rFonts w:hint="default" w:ascii="Times New Roman" w:hAnsi="Times New Roman" w:cs="Times New Roman"/>
          <w:b/>
          <w:sz w:val="36"/>
        </w:rPr>
      </w:pPr>
      <w:r>
        <w:rPr>
          <w:rFonts w:hint="default" w:ascii="Times New Roman" w:hAnsi="Times New Roman" w:cs="Times New Roman"/>
          <w:b/>
          <w:sz w:val="36"/>
        </w:rPr>
        <w:t>项 目 名 称：</w:t>
      </w:r>
      <w:r>
        <w:rPr>
          <w:rFonts w:hint="default" w:ascii="Times New Roman" w:hAnsi="Times New Roman" w:cs="Times New Roman"/>
          <w:b/>
          <w:sz w:val="36"/>
          <w:u w:val="single"/>
        </w:rPr>
        <w:t xml:space="preserve">                      </w:t>
      </w:r>
      <w:r>
        <w:rPr>
          <w:rFonts w:hint="default" w:ascii="Times New Roman" w:hAnsi="Times New Roman" w:cs="Times New Roman"/>
          <w:b/>
          <w:sz w:val="36"/>
        </w:rPr>
        <w:t xml:space="preserve">  </w:t>
      </w:r>
    </w:p>
    <w:p w14:paraId="6E714C7F">
      <w:pPr>
        <w:ind w:firstLine="1084"/>
        <w:rPr>
          <w:rFonts w:hint="default" w:ascii="Times New Roman" w:hAnsi="Times New Roman" w:cs="Times New Roman"/>
          <w:b/>
          <w:sz w:val="36"/>
        </w:rPr>
      </w:pPr>
    </w:p>
    <w:p w14:paraId="13F78C5D">
      <w:pPr>
        <w:ind w:firstLine="1084"/>
        <w:rPr>
          <w:rFonts w:hint="default" w:ascii="Times New Roman" w:hAnsi="Times New Roman" w:cs="Times New Roman"/>
          <w:b/>
          <w:sz w:val="36"/>
          <w:u w:val="single"/>
        </w:rPr>
      </w:pPr>
      <w:r>
        <w:rPr>
          <w:rFonts w:hint="eastAsia" w:ascii="Times New Roman" w:hAnsi="Times New Roman" w:cs="Times New Roman"/>
          <w:b/>
          <w:sz w:val="36"/>
          <w:lang w:val="en-US" w:eastAsia="zh-CN"/>
        </w:rPr>
        <w:t>采 购</w:t>
      </w:r>
      <w:r>
        <w:rPr>
          <w:rFonts w:hint="default" w:ascii="Times New Roman" w:hAnsi="Times New Roman" w:cs="Times New Roman"/>
          <w:b/>
          <w:sz w:val="36"/>
        </w:rPr>
        <w:t xml:space="preserve"> 编 号：</w:t>
      </w:r>
      <w:r>
        <w:rPr>
          <w:rFonts w:hint="default" w:ascii="Times New Roman" w:hAnsi="Times New Roman" w:cs="Times New Roman"/>
          <w:b/>
          <w:sz w:val="36"/>
          <w:u w:val="single"/>
        </w:rPr>
        <w:t xml:space="preserve">                      </w:t>
      </w:r>
    </w:p>
    <w:p w14:paraId="3E24CF70">
      <w:pPr>
        <w:ind w:firstLine="1084"/>
        <w:rPr>
          <w:rFonts w:hint="default" w:ascii="Times New Roman" w:hAnsi="Times New Roman" w:cs="Times New Roman"/>
          <w:b/>
          <w:sz w:val="36"/>
          <w:u w:val="single"/>
        </w:rPr>
      </w:pPr>
    </w:p>
    <w:p w14:paraId="5D4FF5D0">
      <w:pPr>
        <w:keepNext w:val="0"/>
        <w:keepLines w:val="0"/>
        <w:pageBreakBefore w:val="0"/>
        <w:widowControl w:val="0"/>
        <w:kinsoku/>
        <w:wordWrap/>
        <w:overflowPunct/>
        <w:topLinePunct w:val="0"/>
        <w:autoSpaceDE/>
        <w:autoSpaceDN/>
        <w:bidi w:val="0"/>
        <w:adjustRightInd/>
        <w:snapToGrid/>
        <w:spacing w:line="400" w:lineRule="exact"/>
        <w:ind w:firstLine="1084" w:firstLineChars="300"/>
        <w:jc w:val="both"/>
        <w:textAlignment w:val="auto"/>
        <w:rPr>
          <w:rFonts w:hint="default" w:ascii="Times New Roman" w:hAnsi="Times New Roman" w:cs="Times New Roman"/>
          <w:b/>
          <w:sz w:val="36"/>
          <w:u w:val="single"/>
        </w:rPr>
      </w:pPr>
      <w:r>
        <w:rPr>
          <w:rFonts w:hint="default" w:ascii="Times New Roman" w:hAnsi="Times New Roman" w:cs="Times New Roman"/>
          <w:b/>
          <w:sz w:val="36"/>
        </w:rPr>
        <w:t>供应商名称 ：</w:t>
      </w:r>
      <w:r>
        <w:rPr>
          <w:rFonts w:hint="eastAsia" w:ascii="方正黑体_GBK" w:hAnsi="方正黑体_GBK" w:eastAsia="方正黑体_GBK" w:cs="方正黑体_GBK"/>
          <w:b w:val="0"/>
          <w:bCs/>
          <w:color w:val="000000"/>
          <w:sz w:val="28"/>
          <w:szCs w:val="28"/>
          <w:u w:val="single"/>
        </w:rPr>
        <w:t>（加盖CA电子公章）</w:t>
      </w:r>
    </w:p>
    <w:p w14:paraId="3E1A03F8">
      <w:pPr>
        <w:ind w:firstLine="1084"/>
        <w:rPr>
          <w:rFonts w:hint="default" w:ascii="Times New Roman" w:hAnsi="Times New Roman" w:cs="Times New Roman"/>
          <w:b/>
          <w:sz w:val="36"/>
          <w:u w:val="single"/>
        </w:rPr>
      </w:pPr>
    </w:p>
    <w:p w14:paraId="01243FAD">
      <w:pPr>
        <w:ind w:firstLine="1084"/>
        <w:rPr>
          <w:rFonts w:hint="default" w:ascii="Times New Roman" w:hAnsi="Times New Roman" w:cs="Times New Roman"/>
          <w:b/>
          <w:sz w:val="36"/>
          <w:u w:val="single"/>
        </w:rPr>
      </w:pPr>
      <w:r>
        <w:rPr>
          <w:rFonts w:hint="default" w:ascii="Times New Roman" w:hAnsi="Times New Roman" w:cs="Times New Roman"/>
          <w:b/>
          <w:sz w:val="36"/>
        </w:rPr>
        <w:t>地      址 ：</w:t>
      </w:r>
      <w:r>
        <w:rPr>
          <w:rFonts w:hint="default" w:ascii="Times New Roman" w:hAnsi="Times New Roman" w:cs="Times New Roman"/>
          <w:b/>
          <w:sz w:val="36"/>
          <w:u w:val="single"/>
        </w:rPr>
        <w:t xml:space="preserve">                      </w:t>
      </w:r>
    </w:p>
    <w:p w14:paraId="7BBD2EEB">
      <w:pPr>
        <w:ind w:firstLine="1084"/>
        <w:rPr>
          <w:rFonts w:hint="default" w:ascii="Times New Roman" w:hAnsi="Times New Roman" w:cs="Times New Roman"/>
          <w:b/>
          <w:sz w:val="36"/>
          <w:u w:val="single"/>
        </w:rPr>
      </w:pPr>
    </w:p>
    <w:p w14:paraId="5208DF6C">
      <w:pPr>
        <w:ind w:firstLine="1084"/>
        <w:rPr>
          <w:rFonts w:hint="default" w:ascii="Times New Roman" w:hAnsi="Times New Roman" w:cs="Times New Roman"/>
          <w:b/>
          <w:sz w:val="36"/>
          <w:u w:val="single"/>
        </w:rPr>
      </w:pPr>
      <w:r>
        <w:rPr>
          <w:rFonts w:hint="default" w:ascii="Times New Roman" w:hAnsi="Times New Roman" w:cs="Times New Roman"/>
          <w:b/>
          <w:sz w:val="36"/>
        </w:rPr>
        <w:t>授 权 代 表：</w:t>
      </w:r>
      <w:r>
        <w:rPr>
          <w:rFonts w:hint="default" w:ascii="Times New Roman" w:hAnsi="Times New Roman" w:cs="Times New Roman"/>
          <w:b/>
          <w:sz w:val="36"/>
          <w:u w:val="single"/>
        </w:rPr>
        <w:t xml:space="preserve">                      </w:t>
      </w:r>
    </w:p>
    <w:p w14:paraId="241B5E3C">
      <w:pPr>
        <w:ind w:firstLine="1084"/>
        <w:rPr>
          <w:rFonts w:hint="default" w:ascii="Times New Roman" w:hAnsi="Times New Roman" w:cs="Times New Roman"/>
          <w:b/>
          <w:sz w:val="36"/>
          <w:u w:val="single"/>
        </w:rPr>
      </w:pPr>
    </w:p>
    <w:p w14:paraId="7C22CFBA">
      <w:pPr>
        <w:ind w:firstLine="1084"/>
        <w:rPr>
          <w:rFonts w:hint="default" w:ascii="Times New Roman" w:hAnsi="Times New Roman" w:cs="Times New Roman"/>
          <w:b/>
          <w:sz w:val="36"/>
        </w:rPr>
      </w:pPr>
      <w:r>
        <w:rPr>
          <w:rFonts w:hint="default" w:ascii="Times New Roman" w:hAnsi="Times New Roman" w:cs="Times New Roman"/>
          <w:b/>
          <w:sz w:val="36"/>
        </w:rPr>
        <w:t>联 系 电 话：</w:t>
      </w:r>
      <w:r>
        <w:rPr>
          <w:rFonts w:hint="default" w:ascii="Times New Roman" w:hAnsi="Times New Roman" w:cs="Times New Roman"/>
          <w:b/>
          <w:sz w:val="36"/>
          <w:u w:val="single"/>
        </w:rPr>
        <w:t xml:space="preserve">                      </w:t>
      </w:r>
    </w:p>
    <w:p w14:paraId="7C1B9808">
      <w:pPr>
        <w:ind w:firstLine="1084"/>
        <w:rPr>
          <w:rFonts w:hint="default" w:ascii="Times New Roman" w:hAnsi="Times New Roman" w:cs="Times New Roman"/>
          <w:b/>
          <w:sz w:val="36"/>
        </w:rPr>
      </w:pPr>
    </w:p>
    <w:p w14:paraId="1117AF2E">
      <w:pPr>
        <w:ind w:firstLine="1084"/>
        <w:rPr>
          <w:rFonts w:hint="default" w:ascii="Times New Roman" w:hAnsi="Times New Roman" w:cs="Times New Roman"/>
          <w:b/>
          <w:sz w:val="36"/>
        </w:rPr>
      </w:pPr>
      <w:r>
        <w:rPr>
          <w:rFonts w:hint="default" w:ascii="Times New Roman" w:hAnsi="Times New Roman" w:cs="Times New Roman"/>
          <w:b/>
          <w:sz w:val="36"/>
        </w:rPr>
        <w:t>日      期 ：</w:t>
      </w:r>
      <w:r>
        <w:rPr>
          <w:rFonts w:hint="default" w:ascii="Times New Roman" w:hAnsi="Times New Roman" w:cs="Times New Roman"/>
          <w:b/>
          <w:sz w:val="36"/>
          <w:u w:val="single"/>
        </w:rPr>
        <w:t xml:space="preserve">                      </w:t>
      </w:r>
    </w:p>
    <w:p w14:paraId="41F92B07">
      <w:pPr>
        <w:pStyle w:val="195"/>
        <w:spacing w:before="0" w:after="0" w:line="538" w:lineRule="exact"/>
        <w:ind w:firstLine="540"/>
        <w:jc w:val="center"/>
        <w:rPr>
          <w:rFonts w:hint="default" w:ascii="Times New Roman" w:hAnsi="Times New Roman" w:cs="Times New Roman"/>
        </w:rPr>
      </w:pPr>
      <w:r>
        <w:rPr>
          <w:rFonts w:hint="default" w:ascii="Times New Roman" w:hAnsi="Times New Roman" w:eastAsia="黑体" w:cs="Times New Roman"/>
          <w:b w:val="0"/>
          <w:bCs w:val="0"/>
          <w:sz w:val="36"/>
        </w:rPr>
        <w:br w:type="page" w:clear="all"/>
      </w:r>
      <w:bookmarkStart w:id="213" w:name="_Toc475009302"/>
      <w:bookmarkStart w:id="214" w:name="_Toc406861645"/>
      <w:bookmarkStart w:id="215" w:name="_Toc481071972"/>
      <w:bookmarkStart w:id="216" w:name="_Toc481072018"/>
      <w:r>
        <w:rPr>
          <w:rFonts w:hint="default" w:ascii="Times New Roman" w:hAnsi="Times New Roman" w:cs="Times New Roman"/>
        </w:rPr>
        <w:t>资格性响应审查对照表</w:t>
      </w:r>
    </w:p>
    <w:p w14:paraId="1BA197FC">
      <w:pPr>
        <w:ind w:firstLine="480"/>
        <w:rPr>
          <w:rFonts w:hint="default" w:ascii="Times New Roman" w:hAnsi="Times New Roman" w:cs="Times New Roman"/>
          <w:sz w:val="24"/>
          <w:szCs w:val="24"/>
        </w:rPr>
      </w:pPr>
      <w:r>
        <w:rPr>
          <w:rFonts w:hint="default" w:ascii="Times New Roman" w:hAnsi="Times New Roman" w:cs="Times New Roman"/>
          <w:sz w:val="24"/>
          <w:szCs w:val="24"/>
        </w:rPr>
        <w:t>供应商全称（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 xml:space="preserve">）：                      </w:t>
      </w:r>
    </w:p>
    <w:p w14:paraId="66E33580">
      <w:pPr>
        <w:ind w:firstLine="480"/>
        <w:rPr>
          <w:rFonts w:hint="default" w:ascii="Times New Roman" w:hAnsi="Times New Roman" w:cs="Times New Roman"/>
          <w:sz w:val="24"/>
          <w:szCs w:val="24"/>
        </w:rPr>
      </w:pPr>
      <w:r>
        <w:rPr>
          <w:rFonts w:hint="default" w:ascii="Times New Roman" w:hAnsi="Times New Roman" w:cs="Times New Roman"/>
          <w:sz w:val="24"/>
          <w:szCs w:val="24"/>
        </w:rPr>
        <w:t>项目名称：</w:t>
      </w:r>
    </w:p>
    <w:tbl>
      <w:tblPr>
        <w:tblStyle w:val="35"/>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4820"/>
        <w:gridCol w:w="1843"/>
        <w:gridCol w:w="2220"/>
      </w:tblGrid>
      <w:tr w14:paraId="4D549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47" w:type="dxa"/>
            <w:noWrap w:val="0"/>
            <w:vAlign w:val="center"/>
          </w:tcPr>
          <w:p w14:paraId="09F81DA2">
            <w:pPr>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4820" w:type="dxa"/>
            <w:noWrap w:val="0"/>
            <w:vAlign w:val="center"/>
          </w:tcPr>
          <w:p w14:paraId="20A4E0F6">
            <w:pPr>
              <w:jc w:val="center"/>
              <w:rPr>
                <w:rFonts w:hint="default" w:ascii="Times New Roman" w:hAnsi="Times New Roman" w:cs="Times New Roman"/>
                <w:sz w:val="24"/>
                <w:szCs w:val="24"/>
              </w:rPr>
            </w:pPr>
            <w:r>
              <w:rPr>
                <w:rFonts w:hint="default" w:ascii="Times New Roman" w:hAnsi="Times New Roman" w:cs="Times New Roman"/>
                <w:sz w:val="24"/>
                <w:szCs w:val="24"/>
              </w:rPr>
              <w:t>资格性响应审查内容</w:t>
            </w:r>
          </w:p>
        </w:tc>
        <w:tc>
          <w:tcPr>
            <w:tcW w:w="1843" w:type="dxa"/>
            <w:noWrap w:val="0"/>
            <w:vAlign w:val="center"/>
          </w:tcPr>
          <w:p w14:paraId="76DF0669">
            <w:pPr>
              <w:jc w:val="center"/>
              <w:rPr>
                <w:rFonts w:hint="default" w:ascii="Times New Roman" w:hAnsi="Times New Roman" w:cs="Times New Roman"/>
                <w:sz w:val="24"/>
                <w:szCs w:val="24"/>
              </w:rPr>
            </w:pPr>
            <w:r>
              <w:rPr>
                <w:rFonts w:hint="default" w:ascii="Times New Roman" w:hAnsi="Times New Roman" w:cs="Times New Roman"/>
                <w:sz w:val="24"/>
                <w:szCs w:val="24"/>
              </w:rPr>
              <w:t>是否响应</w:t>
            </w:r>
          </w:p>
          <w:p w14:paraId="14535B61">
            <w:pPr>
              <w:jc w:val="center"/>
              <w:rPr>
                <w:rFonts w:hint="default" w:ascii="Times New Roman" w:hAnsi="Times New Roman" w:cs="Times New Roman"/>
                <w:sz w:val="24"/>
                <w:szCs w:val="24"/>
              </w:rPr>
            </w:pPr>
            <w:r>
              <w:rPr>
                <w:rFonts w:hint="default" w:ascii="Times New Roman" w:hAnsi="Times New Roman" w:cs="Times New Roman"/>
                <w:sz w:val="24"/>
                <w:szCs w:val="24"/>
              </w:rPr>
              <w:t>（填是或者否）</w:t>
            </w:r>
          </w:p>
        </w:tc>
        <w:tc>
          <w:tcPr>
            <w:tcW w:w="2220" w:type="dxa"/>
            <w:noWrap w:val="0"/>
            <w:vAlign w:val="center"/>
          </w:tcPr>
          <w:p w14:paraId="15688BA6">
            <w:pPr>
              <w:jc w:val="center"/>
              <w:rPr>
                <w:rFonts w:hint="default" w:ascii="Times New Roman" w:hAnsi="Times New Roman" w:cs="Times New Roman"/>
                <w:sz w:val="24"/>
                <w:szCs w:val="24"/>
              </w:rPr>
            </w:pPr>
            <w:r>
              <w:rPr>
                <w:rFonts w:hint="default" w:ascii="Times New Roman" w:hAnsi="Times New Roman" w:cs="Times New Roman"/>
                <w:sz w:val="24"/>
                <w:szCs w:val="24"/>
              </w:rPr>
              <w:t>供应商制作的投标文件中的页码位置</w:t>
            </w:r>
          </w:p>
        </w:tc>
      </w:tr>
      <w:tr w14:paraId="74849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trPr>
        <w:tc>
          <w:tcPr>
            <w:tcW w:w="747" w:type="dxa"/>
            <w:noWrap w:val="0"/>
            <w:vAlign w:val="center"/>
          </w:tcPr>
          <w:p w14:paraId="17095C41">
            <w:pPr>
              <w:jc w:val="center"/>
              <w:rPr>
                <w:rFonts w:hint="default" w:ascii="Times New Roman" w:hAnsi="Times New Roman" w:eastAsia="仿宋_GB2312" w:cs="Times New Roman"/>
                <w:b/>
                <w:sz w:val="24"/>
                <w:szCs w:val="24"/>
              </w:rPr>
            </w:pPr>
            <w:r>
              <w:rPr>
                <w:rFonts w:hint="default" w:ascii="Times New Roman" w:hAnsi="Times New Roman" w:eastAsia="仿宋_GB2312" w:cs="Times New Roman"/>
                <w:sz w:val="24"/>
                <w:szCs w:val="24"/>
              </w:rPr>
              <w:t>1</w:t>
            </w:r>
          </w:p>
        </w:tc>
        <w:tc>
          <w:tcPr>
            <w:tcW w:w="4820" w:type="dxa"/>
            <w:noWrap w:val="0"/>
            <w:vAlign w:val="center"/>
          </w:tcPr>
          <w:p w14:paraId="7B33B3A6">
            <w:pPr>
              <w:spacing w:line="360" w:lineRule="exact"/>
              <w:rPr>
                <w:rFonts w:hint="default" w:ascii="Times New Roman" w:hAnsi="Times New Roman" w:cs="Times New Roman"/>
                <w:sz w:val="24"/>
              </w:rPr>
            </w:pPr>
            <w:r>
              <w:rPr>
                <w:rFonts w:hint="default" w:ascii="Times New Roman" w:hAnsi="Times New Roman" w:cs="Times New Roman"/>
                <w:sz w:val="24"/>
              </w:rPr>
              <w:t>法人或者其他组织的营业执照等证明文件</w:t>
            </w:r>
            <w:r>
              <w:rPr>
                <w:rStyle w:val="273"/>
                <w:rFonts w:hint="default" w:ascii="Times New Roman" w:hAnsi="Times New Roman" w:cs="Times New Roman"/>
                <w:sz w:val="24"/>
                <w:szCs w:val="24"/>
              </w:rPr>
              <w:t>，自然人的身份证明</w:t>
            </w:r>
            <w:r>
              <w:rPr>
                <w:rFonts w:hint="default" w:ascii="Times New Roman" w:hAnsi="Times New Roman" w:cs="Times New Roman"/>
                <w:sz w:val="24"/>
              </w:rPr>
              <w:t>（复印件）</w:t>
            </w:r>
          </w:p>
        </w:tc>
        <w:tc>
          <w:tcPr>
            <w:tcW w:w="1843" w:type="dxa"/>
            <w:noWrap w:val="0"/>
            <w:vAlign w:val="center"/>
          </w:tcPr>
          <w:p w14:paraId="488C9E84">
            <w:pPr>
              <w:ind w:firstLine="560"/>
              <w:jc w:val="center"/>
              <w:rPr>
                <w:rFonts w:hint="default" w:ascii="Times New Roman" w:hAnsi="Times New Roman" w:eastAsia="仿宋_GB2312" w:cs="Times New Roman"/>
                <w:b/>
                <w:sz w:val="24"/>
                <w:szCs w:val="24"/>
              </w:rPr>
            </w:pPr>
          </w:p>
        </w:tc>
        <w:tc>
          <w:tcPr>
            <w:tcW w:w="2220" w:type="dxa"/>
            <w:noWrap w:val="0"/>
            <w:vAlign w:val="center"/>
          </w:tcPr>
          <w:p w14:paraId="683CB7A4">
            <w:pPr>
              <w:ind w:firstLine="560"/>
              <w:jc w:val="center"/>
              <w:rPr>
                <w:rFonts w:hint="default" w:ascii="Times New Roman" w:hAnsi="Times New Roman" w:eastAsia="仿宋_GB2312" w:cs="Times New Roman"/>
                <w:b/>
                <w:sz w:val="24"/>
                <w:szCs w:val="24"/>
              </w:rPr>
            </w:pPr>
          </w:p>
        </w:tc>
      </w:tr>
      <w:tr w14:paraId="698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747" w:type="dxa"/>
            <w:noWrap w:val="0"/>
            <w:vAlign w:val="center"/>
          </w:tcPr>
          <w:p w14:paraId="5579D4AF">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2</w:t>
            </w:r>
          </w:p>
        </w:tc>
        <w:tc>
          <w:tcPr>
            <w:tcW w:w="4820" w:type="dxa"/>
            <w:noWrap w:val="0"/>
            <w:vAlign w:val="center"/>
          </w:tcPr>
          <w:p w14:paraId="0708E684">
            <w:pPr>
              <w:spacing w:line="360" w:lineRule="exact"/>
              <w:rPr>
                <w:rFonts w:hint="default" w:ascii="Times New Roman" w:hAnsi="Times New Roman" w:cs="Times New Roman"/>
                <w:sz w:val="24"/>
              </w:rPr>
            </w:pPr>
            <w:r>
              <w:rPr>
                <w:rFonts w:hint="eastAsia" w:ascii="Times New Roman" w:hAnsi="Times New Roman" w:cs="Times New Roman"/>
                <w:sz w:val="24"/>
                <w:lang w:eastAsia="zh-CN"/>
              </w:rPr>
              <w:t>2025年度</w:t>
            </w:r>
            <w:r>
              <w:rPr>
                <w:rFonts w:hint="default" w:ascii="Times New Roman" w:hAnsi="Times New Roman" w:cs="Times New Roman"/>
                <w:sz w:val="24"/>
              </w:rPr>
              <w:t>财务状况报告（复印件，成立不满一年不需提供）</w:t>
            </w:r>
          </w:p>
        </w:tc>
        <w:tc>
          <w:tcPr>
            <w:tcW w:w="1843" w:type="dxa"/>
            <w:noWrap w:val="0"/>
            <w:vAlign w:val="center"/>
          </w:tcPr>
          <w:p w14:paraId="2CE251FE">
            <w:pPr>
              <w:ind w:firstLine="560"/>
              <w:jc w:val="center"/>
              <w:rPr>
                <w:rFonts w:hint="default" w:ascii="Times New Roman" w:hAnsi="Times New Roman" w:eastAsia="仿宋_GB2312" w:cs="Times New Roman"/>
                <w:b/>
                <w:sz w:val="24"/>
                <w:szCs w:val="24"/>
              </w:rPr>
            </w:pPr>
          </w:p>
        </w:tc>
        <w:tc>
          <w:tcPr>
            <w:tcW w:w="2220" w:type="dxa"/>
            <w:noWrap w:val="0"/>
            <w:vAlign w:val="center"/>
          </w:tcPr>
          <w:p w14:paraId="1543368C">
            <w:pPr>
              <w:ind w:firstLine="560"/>
              <w:jc w:val="center"/>
              <w:rPr>
                <w:rFonts w:hint="default" w:ascii="Times New Roman" w:hAnsi="Times New Roman" w:eastAsia="仿宋_GB2312" w:cs="Times New Roman"/>
                <w:b/>
                <w:sz w:val="24"/>
                <w:szCs w:val="24"/>
              </w:rPr>
            </w:pPr>
          </w:p>
        </w:tc>
      </w:tr>
      <w:tr w14:paraId="0D70A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633239B">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3</w:t>
            </w:r>
          </w:p>
        </w:tc>
        <w:tc>
          <w:tcPr>
            <w:tcW w:w="4820" w:type="dxa"/>
            <w:noWrap w:val="0"/>
            <w:vAlign w:val="center"/>
          </w:tcPr>
          <w:p w14:paraId="523F9B74">
            <w:pPr>
              <w:spacing w:line="360" w:lineRule="exact"/>
              <w:rPr>
                <w:rFonts w:hint="default" w:ascii="Times New Roman" w:hAnsi="Times New Roman" w:cs="Times New Roman"/>
                <w:sz w:val="24"/>
              </w:rPr>
            </w:pPr>
            <w:r>
              <w:rPr>
                <w:rFonts w:hint="eastAsia" w:ascii="Times New Roman" w:hAnsi="Times New Roman" w:cs="Times New Roman"/>
                <w:bCs/>
                <w:sz w:val="24"/>
              </w:rPr>
              <w:t>提供提交投标文件截止时间前一年内至少一个月依法缴纳税收及缴纳社会保障资金的证明材料。投标人依法享受缓缴、免缴税收、社会保障资金的提供证明材料。</w:t>
            </w:r>
          </w:p>
        </w:tc>
        <w:tc>
          <w:tcPr>
            <w:tcW w:w="1843" w:type="dxa"/>
            <w:noWrap w:val="0"/>
            <w:vAlign w:val="center"/>
          </w:tcPr>
          <w:p w14:paraId="34ACB927">
            <w:pPr>
              <w:ind w:firstLine="560"/>
              <w:jc w:val="center"/>
              <w:rPr>
                <w:rFonts w:hint="default" w:ascii="Times New Roman" w:hAnsi="Times New Roman" w:eastAsia="仿宋_GB2312" w:cs="Times New Roman"/>
                <w:b/>
                <w:sz w:val="24"/>
                <w:szCs w:val="24"/>
              </w:rPr>
            </w:pPr>
          </w:p>
        </w:tc>
        <w:tc>
          <w:tcPr>
            <w:tcW w:w="2220" w:type="dxa"/>
            <w:noWrap w:val="0"/>
            <w:vAlign w:val="center"/>
          </w:tcPr>
          <w:p w14:paraId="635119FF">
            <w:pPr>
              <w:ind w:firstLine="560"/>
              <w:jc w:val="center"/>
              <w:rPr>
                <w:rFonts w:hint="default" w:ascii="Times New Roman" w:hAnsi="Times New Roman" w:eastAsia="仿宋_GB2312" w:cs="Times New Roman"/>
                <w:b/>
                <w:sz w:val="24"/>
                <w:szCs w:val="24"/>
              </w:rPr>
            </w:pPr>
          </w:p>
        </w:tc>
      </w:tr>
      <w:tr w14:paraId="079E1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trPr>
        <w:tc>
          <w:tcPr>
            <w:tcW w:w="747" w:type="dxa"/>
            <w:noWrap w:val="0"/>
            <w:vAlign w:val="center"/>
          </w:tcPr>
          <w:p w14:paraId="0B0CC3D1">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4</w:t>
            </w:r>
          </w:p>
        </w:tc>
        <w:tc>
          <w:tcPr>
            <w:tcW w:w="4820" w:type="dxa"/>
            <w:noWrap w:val="0"/>
            <w:vAlign w:val="center"/>
          </w:tcPr>
          <w:p w14:paraId="6730B1A0">
            <w:pPr>
              <w:spacing w:line="360" w:lineRule="exact"/>
              <w:rPr>
                <w:rFonts w:hint="default" w:ascii="Times New Roman" w:hAnsi="Times New Roman" w:cs="Times New Roman"/>
                <w:sz w:val="24"/>
              </w:rPr>
            </w:pPr>
            <w:r>
              <w:rPr>
                <w:rFonts w:hint="default" w:ascii="Times New Roman" w:hAnsi="Times New Roman" w:cs="Times New Roman"/>
                <w:sz w:val="24"/>
              </w:rPr>
              <w:t>具备履行合同所必需的设备和专业技术能力的证明材料（复印件）或书面声明（原件）</w:t>
            </w:r>
          </w:p>
        </w:tc>
        <w:tc>
          <w:tcPr>
            <w:tcW w:w="1843" w:type="dxa"/>
            <w:noWrap w:val="0"/>
            <w:vAlign w:val="center"/>
          </w:tcPr>
          <w:p w14:paraId="3F542032">
            <w:pPr>
              <w:ind w:firstLine="560"/>
              <w:jc w:val="center"/>
              <w:rPr>
                <w:rFonts w:hint="default" w:ascii="Times New Roman" w:hAnsi="Times New Roman" w:eastAsia="仿宋_GB2312" w:cs="Times New Roman"/>
                <w:b/>
                <w:sz w:val="24"/>
                <w:szCs w:val="24"/>
              </w:rPr>
            </w:pPr>
          </w:p>
        </w:tc>
        <w:tc>
          <w:tcPr>
            <w:tcW w:w="2220" w:type="dxa"/>
            <w:noWrap w:val="0"/>
            <w:vAlign w:val="center"/>
          </w:tcPr>
          <w:p w14:paraId="33250620">
            <w:pPr>
              <w:ind w:firstLine="560"/>
              <w:jc w:val="center"/>
              <w:rPr>
                <w:rFonts w:hint="default" w:ascii="Times New Roman" w:hAnsi="Times New Roman" w:eastAsia="仿宋_GB2312" w:cs="Times New Roman"/>
                <w:b/>
                <w:sz w:val="24"/>
                <w:szCs w:val="24"/>
              </w:rPr>
            </w:pPr>
          </w:p>
        </w:tc>
      </w:tr>
      <w:tr w14:paraId="3BCD3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9" w:hRule="atLeast"/>
        </w:trPr>
        <w:tc>
          <w:tcPr>
            <w:tcW w:w="747" w:type="dxa"/>
            <w:noWrap w:val="0"/>
            <w:vAlign w:val="center"/>
          </w:tcPr>
          <w:p w14:paraId="5DD339B6">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5</w:t>
            </w:r>
          </w:p>
        </w:tc>
        <w:tc>
          <w:tcPr>
            <w:tcW w:w="4820" w:type="dxa"/>
            <w:noWrap w:val="0"/>
            <w:vAlign w:val="center"/>
          </w:tcPr>
          <w:p w14:paraId="7F517341">
            <w:pPr>
              <w:spacing w:line="360" w:lineRule="exact"/>
              <w:rPr>
                <w:rFonts w:hint="default" w:ascii="Times New Roman" w:hAnsi="Times New Roman" w:cs="Times New Roman"/>
                <w:sz w:val="24"/>
              </w:rPr>
            </w:pPr>
            <w:r>
              <w:rPr>
                <w:rFonts w:hint="default" w:ascii="Times New Roman" w:hAnsi="Times New Roman" w:cs="Times New Roman"/>
                <w:sz w:val="24"/>
              </w:rPr>
              <w:t>参加政府采购活动前3年内在经营活动中没有重大违法记录的书面声明（原件）</w:t>
            </w:r>
          </w:p>
        </w:tc>
        <w:tc>
          <w:tcPr>
            <w:tcW w:w="1843" w:type="dxa"/>
            <w:noWrap w:val="0"/>
            <w:vAlign w:val="center"/>
          </w:tcPr>
          <w:p w14:paraId="3D0B931F">
            <w:pPr>
              <w:ind w:firstLine="560"/>
              <w:jc w:val="center"/>
              <w:rPr>
                <w:rFonts w:hint="default" w:ascii="Times New Roman" w:hAnsi="Times New Roman" w:eastAsia="仿宋_GB2312" w:cs="Times New Roman"/>
                <w:b/>
                <w:sz w:val="24"/>
                <w:szCs w:val="24"/>
              </w:rPr>
            </w:pPr>
          </w:p>
        </w:tc>
        <w:tc>
          <w:tcPr>
            <w:tcW w:w="2220" w:type="dxa"/>
            <w:noWrap w:val="0"/>
            <w:vAlign w:val="center"/>
          </w:tcPr>
          <w:p w14:paraId="308FAFD8">
            <w:pPr>
              <w:ind w:firstLine="560"/>
              <w:jc w:val="center"/>
              <w:rPr>
                <w:rFonts w:hint="default" w:ascii="Times New Roman" w:hAnsi="Times New Roman" w:eastAsia="仿宋_GB2312" w:cs="Times New Roman"/>
                <w:b/>
                <w:sz w:val="24"/>
                <w:szCs w:val="24"/>
              </w:rPr>
            </w:pPr>
          </w:p>
        </w:tc>
      </w:tr>
      <w:tr w14:paraId="0EF68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747" w:type="dxa"/>
            <w:noWrap w:val="0"/>
            <w:vAlign w:val="center"/>
          </w:tcPr>
          <w:p w14:paraId="467903B4">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6</w:t>
            </w:r>
          </w:p>
        </w:tc>
        <w:tc>
          <w:tcPr>
            <w:tcW w:w="4820" w:type="dxa"/>
            <w:noWrap w:val="0"/>
            <w:vAlign w:val="center"/>
          </w:tcPr>
          <w:p w14:paraId="73748700">
            <w:pPr>
              <w:spacing w:line="360" w:lineRule="exact"/>
              <w:rPr>
                <w:rFonts w:hint="default" w:ascii="Times New Roman" w:hAnsi="Times New Roman" w:cs="Times New Roman"/>
                <w:sz w:val="24"/>
                <w:szCs w:val="24"/>
              </w:rPr>
            </w:pPr>
            <w:r>
              <w:rPr>
                <w:rFonts w:hint="default" w:ascii="Times New Roman" w:hAnsi="Times New Roman" w:cs="Times New Roman"/>
                <w:sz w:val="24"/>
                <w:szCs w:val="24"/>
              </w:rPr>
              <w:t>投标函</w:t>
            </w:r>
            <w:r>
              <w:rPr>
                <w:rFonts w:hint="default" w:ascii="Times New Roman" w:hAnsi="Times New Roman" w:cs="Times New Roman"/>
                <w:sz w:val="24"/>
              </w:rPr>
              <w:t>（原件）</w:t>
            </w:r>
          </w:p>
        </w:tc>
        <w:tc>
          <w:tcPr>
            <w:tcW w:w="1843" w:type="dxa"/>
            <w:noWrap w:val="0"/>
            <w:vAlign w:val="center"/>
          </w:tcPr>
          <w:p w14:paraId="4B242DAC">
            <w:pPr>
              <w:ind w:firstLine="560"/>
              <w:jc w:val="center"/>
              <w:rPr>
                <w:rFonts w:hint="default" w:ascii="Times New Roman" w:hAnsi="Times New Roman" w:eastAsia="仿宋_GB2312" w:cs="Times New Roman"/>
                <w:sz w:val="24"/>
                <w:szCs w:val="24"/>
              </w:rPr>
            </w:pPr>
          </w:p>
        </w:tc>
        <w:tc>
          <w:tcPr>
            <w:tcW w:w="2220" w:type="dxa"/>
            <w:noWrap w:val="0"/>
            <w:vAlign w:val="center"/>
          </w:tcPr>
          <w:p w14:paraId="64454BB8">
            <w:pPr>
              <w:ind w:firstLine="560"/>
              <w:jc w:val="center"/>
              <w:rPr>
                <w:rFonts w:hint="default" w:ascii="Times New Roman" w:hAnsi="Times New Roman" w:eastAsia="仿宋_GB2312" w:cs="Times New Roman"/>
                <w:sz w:val="24"/>
                <w:szCs w:val="24"/>
              </w:rPr>
            </w:pPr>
          </w:p>
        </w:tc>
      </w:tr>
      <w:tr w14:paraId="46189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66C2BF21">
            <w:pPr>
              <w:spacing w:line="480" w:lineRule="exact"/>
              <w:jc w:val="center"/>
              <w:rPr>
                <w:rFonts w:hint="default" w:ascii="Times New Roman" w:hAnsi="Times New Roman" w:cs="Times New Roman"/>
                <w:sz w:val="24"/>
              </w:rPr>
            </w:pPr>
            <w:r>
              <w:rPr>
                <w:rFonts w:hint="default" w:ascii="Times New Roman" w:hAnsi="Times New Roman" w:cs="Times New Roman"/>
                <w:sz w:val="24"/>
              </w:rPr>
              <w:t>7</w:t>
            </w:r>
          </w:p>
        </w:tc>
        <w:tc>
          <w:tcPr>
            <w:tcW w:w="4820" w:type="dxa"/>
            <w:noWrap w:val="0"/>
            <w:vAlign w:val="center"/>
          </w:tcPr>
          <w:p w14:paraId="4EACA2A0">
            <w:pPr>
              <w:spacing w:line="360" w:lineRule="exact"/>
              <w:rPr>
                <w:rFonts w:hint="default" w:ascii="Times New Roman" w:hAnsi="Times New Roman" w:cs="Times New Roman"/>
                <w:sz w:val="24"/>
              </w:rPr>
            </w:pPr>
            <w:r>
              <w:rPr>
                <w:rFonts w:hint="default" w:ascii="Times New Roman" w:hAnsi="Times New Roman" w:cs="Times New Roman"/>
                <w:sz w:val="24"/>
              </w:rPr>
              <w:t>不存在与参加本项目的其他供应商单位负责人为同一人或者存在直接控股、管理关系的承诺（原件）</w:t>
            </w:r>
          </w:p>
        </w:tc>
        <w:tc>
          <w:tcPr>
            <w:tcW w:w="1843" w:type="dxa"/>
            <w:noWrap w:val="0"/>
            <w:vAlign w:val="center"/>
          </w:tcPr>
          <w:p w14:paraId="10FDC239">
            <w:pPr>
              <w:ind w:firstLine="560"/>
              <w:jc w:val="center"/>
              <w:rPr>
                <w:rFonts w:hint="default" w:ascii="Times New Roman" w:hAnsi="Times New Roman" w:eastAsia="仿宋_GB2312" w:cs="Times New Roman"/>
                <w:sz w:val="24"/>
                <w:szCs w:val="24"/>
              </w:rPr>
            </w:pPr>
          </w:p>
        </w:tc>
        <w:tc>
          <w:tcPr>
            <w:tcW w:w="2220" w:type="dxa"/>
            <w:noWrap w:val="0"/>
            <w:vAlign w:val="center"/>
          </w:tcPr>
          <w:p w14:paraId="1ADF173C">
            <w:pPr>
              <w:ind w:firstLine="560"/>
              <w:jc w:val="center"/>
              <w:rPr>
                <w:rFonts w:hint="default" w:ascii="Times New Roman" w:hAnsi="Times New Roman" w:eastAsia="仿宋_GB2312" w:cs="Times New Roman"/>
                <w:sz w:val="24"/>
                <w:szCs w:val="24"/>
              </w:rPr>
            </w:pPr>
          </w:p>
        </w:tc>
      </w:tr>
      <w:tr w14:paraId="7C6EFB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391270CA">
            <w:pPr>
              <w:spacing w:line="480" w:lineRule="exact"/>
              <w:jc w:val="center"/>
              <w:rPr>
                <w:rFonts w:hint="default" w:ascii="Times New Roman" w:hAnsi="Times New Roman" w:cs="Times New Roman"/>
                <w:sz w:val="24"/>
              </w:rPr>
            </w:pPr>
            <w:r>
              <w:rPr>
                <w:rFonts w:hint="default" w:ascii="Times New Roman" w:hAnsi="Times New Roman" w:cs="Times New Roman"/>
                <w:sz w:val="24"/>
              </w:rPr>
              <w:t>8</w:t>
            </w:r>
          </w:p>
        </w:tc>
        <w:tc>
          <w:tcPr>
            <w:tcW w:w="4820" w:type="dxa"/>
            <w:noWrap w:val="0"/>
            <w:vAlign w:val="center"/>
          </w:tcPr>
          <w:p w14:paraId="368705DB">
            <w:pPr>
              <w:spacing w:line="360" w:lineRule="exact"/>
              <w:rPr>
                <w:rFonts w:hint="default" w:ascii="Times New Roman" w:hAnsi="Times New Roman" w:cs="Times New Roman"/>
                <w:sz w:val="24"/>
              </w:rPr>
            </w:pPr>
            <w:r>
              <w:rPr>
                <w:rFonts w:hint="default" w:ascii="Times New Roman" w:hAnsi="Times New Roman" w:cs="Times New Roman"/>
                <w:sz w:val="24"/>
              </w:rPr>
              <w:t>本项目投标文件提交截止日前未被“信用中国”、“中国政府采购网”列入失信被执行人、重大税收违法案件当事人名单、政府采购严重失信行为记录名单及未发现存在不符合《中华人民共和国政府采购法》第二十二条规定条件的情形。</w:t>
            </w:r>
            <w:r>
              <w:rPr>
                <w:rFonts w:hint="default" w:ascii="Times New Roman" w:hAnsi="Times New Roman" w:cs="Times New Roman"/>
                <w:b/>
                <w:sz w:val="24"/>
              </w:rPr>
              <w:t>（投标文件中无需提供证明材料）</w:t>
            </w:r>
          </w:p>
        </w:tc>
        <w:tc>
          <w:tcPr>
            <w:tcW w:w="1843" w:type="dxa"/>
            <w:noWrap w:val="0"/>
            <w:vAlign w:val="center"/>
          </w:tcPr>
          <w:p w14:paraId="5689D383">
            <w:pPr>
              <w:ind w:firstLine="560"/>
              <w:jc w:val="center"/>
              <w:rPr>
                <w:rFonts w:hint="default" w:ascii="Times New Roman" w:hAnsi="Times New Roman" w:eastAsia="仿宋_GB2312" w:cs="Times New Roman"/>
                <w:sz w:val="24"/>
                <w:szCs w:val="24"/>
              </w:rPr>
            </w:pPr>
          </w:p>
        </w:tc>
        <w:tc>
          <w:tcPr>
            <w:tcW w:w="2220" w:type="dxa"/>
            <w:noWrap w:val="0"/>
            <w:vAlign w:val="center"/>
          </w:tcPr>
          <w:p w14:paraId="1139D555">
            <w:pPr>
              <w:ind w:firstLine="560"/>
              <w:jc w:val="center"/>
              <w:rPr>
                <w:rFonts w:hint="default" w:ascii="Times New Roman" w:hAnsi="Times New Roman" w:eastAsia="仿宋_GB2312" w:cs="Times New Roman"/>
                <w:sz w:val="24"/>
                <w:szCs w:val="24"/>
              </w:rPr>
            </w:pPr>
          </w:p>
        </w:tc>
      </w:tr>
      <w:tr w14:paraId="55EF6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47" w:type="dxa"/>
            <w:noWrap w:val="0"/>
            <w:vAlign w:val="center"/>
          </w:tcPr>
          <w:p w14:paraId="21006CB2">
            <w:pPr>
              <w:spacing w:line="480" w:lineRule="exact"/>
              <w:jc w:val="center"/>
              <w:rPr>
                <w:rFonts w:hint="default" w:ascii="Times New Roman" w:hAnsi="Times New Roman" w:cs="Times New Roman"/>
                <w:sz w:val="24"/>
              </w:rPr>
            </w:pPr>
            <w:r>
              <w:rPr>
                <w:rFonts w:hint="default" w:ascii="Times New Roman" w:hAnsi="Times New Roman" w:cs="Times New Roman"/>
                <w:sz w:val="24"/>
              </w:rPr>
              <w:t>9</w:t>
            </w:r>
          </w:p>
        </w:tc>
        <w:tc>
          <w:tcPr>
            <w:tcW w:w="4820" w:type="dxa"/>
            <w:noWrap w:val="0"/>
            <w:vAlign w:val="center"/>
          </w:tcPr>
          <w:p w14:paraId="16106C13">
            <w:pPr>
              <w:spacing w:line="480" w:lineRule="exact"/>
              <w:rPr>
                <w:rFonts w:hint="default" w:ascii="Times New Roman" w:hAnsi="Times New Roman" w:cs="Times New Roman"/>
                <w:sz w:val="24"/>
                <w:szCs w:val="24"/>
              </w:rPr>
            </w:pPr>
            <w:r>
              <w:rPr>
                <w:rFonts w:hint="default" w:ascii="Times New Roman" w:hAnsi="Times New Roman" w:cs="Times New Roman"/>
                <w:sz w:val="24"/>
              </w:rPr>
              <w:t>本项目不接受联合体参与投标（原件）</w:t>
            </w:r>
          </w:p>
        </w:tc>
        <w:tc>
          <w:tcPr>
            <w:tcW w:w="1843" w:type="dxa"/>
            <w:noWrap w:val="0"/>
            <w:vAlign w:val="center"/>
          </w:tcPr>
          <w:p w14:paraId="6AF22D79">
            <w:pPr>
              <w:ind w:firstLine="560"/>
              <w:jc w:val="center"/>
              <w:rPr>
                <w:rFonts w:hint="default" w:ascii="Times New Roman" w:hAnsi="Times New Roman" w:eastAsia="仿宋_GB2312" w:cs="Times New Roman"/>
                <w:sz w:val="24"/>
                <w:szCs w:val="24"/>
              </w:rPr>
            </w:pPr>
          </w:p>
        </w:tc>
        <w:tc>
          <w:tcPr>
            <w:tcW w:w="2220" w:type="dxa"/>
            <w:noWrap w:val="0"/>
            <w:vAlign w:val="center"/>
          </w:tcPr>
          <w:p w14:paraId="5A1B75F5">
            <w:pPr>
              <w:ind w:firstLine="560"/>
              <w:jc w:val="center"/>
              <w:rPr>
                <w:rFonts w:hint="default" w:ascii="Times New Roman" w:hAnsi="Times New Roman" w:eastAsia="仿宋_GB2312" w:cs="Times New Roman"/>
                <w:sz w:val="24"/>
                <w:szCs w:val="24"/>
              </w:rPr>
            </w:pPr>
          </w:p>
        </w:tc>
      </w:tr>
      <w:tr w14:paraId="564A7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747" w:type="dxa"/>
            <w:noWrap w:val="0"/>
            <w:vAlign w:val="center"/>
          </w:tcPr>
          <w:p w14:paraId="451B1372">
            <w:pPr>
              <w:spacing w:line="480" w:lineRule="exact"/>
              <w:jc w:val="center"/>
              <w:rPr>
                <w:rFonts w:hint="default" w:ascii="Times New Roman" w:hAnsi="Times New Roman" w:cs="Times New Roman"/>
                <w:sz w:val="24"/>
              </w:rPr>
            </w:pPr>
            <w:r>
              <w:rPr>
                <w:rFonts w:hint="default" w:ascii="Times New Roman" w:hAnsi="Times New Roman" w:cs="Times New Roman"/>
                <w:sz w:val="24"/>
              </w:rPr>
              <w:t>10</w:t>
            </w:r>
          </w:p>
        </w:tc>
        <w:tc>
          <w:tcPr>
            <w:tcW w:w="4820" w:type="dxa"/>
            <w:noWrap w:val="0"/>
            <w:vAlign w:val="center"/>
          </w:tcPr>
          <w:p w14:paraId="34F5CEB7">
            <w:pPr>
              <w:spacing w:line="480" w:lineRule="exact"/>
              <w:rPr>
                <w:rFonts w:hint="default" w:ascii="Times New Roman" w:hAnsi="Times New Roman" w:cs="Times New Roman"/>
                <w:sz w:val="24"/>
              </w:rPr>
            </w:pPr>
            <w:r>
              <w:rPr>
                <w:rFonts w:hint="default" w:ascii="Times New Roman" w:hAnsi="Times New Roman" w:cs="Times New Roman"/>
                <w:sz w:val="24"/>
              </w:rPr>
              <w:t>本项目接受进口产品参与投标（提供进口产品授权文件）</w:t>
            </w:r>
          </w:p>
        </w:tc>
        <w:tc>
          <w:tcPr>
            <w:tcW w:w="1843" w:type="dxa"/>
            <w:noWrap w:val="0"/>
            <w:vAlign w:val="center"/>
          </w:tcPr>
          <w:p w14:paraId="026F0781">
            <w:pPr>
              <w:ind w:firstLine="560"/>
              <w:jc w:val="center"/>
              <w:rPr>
                <w:rFonts w:hint="default" w:ascii="Times New Roman" w:hAnsi="Times New Roman" w:eastAsia="仿宋_GB2312" w:cs="Times New Roman"/>
                <w:sz w:val="24"/>
                <w:szCs w:val="24"/>
              </w:rPr>
            </w:pPr>
          </w:p>
        </w:tc>
        <w:tc>
          <w:tcPr>
            <w:tcW w:w="2220" w:type="dxa"/>
            <w:noWrap w:val="0"/>
            <w:vAlign w:val="center"/>
          </w:tcPr>
          <w:p w14:paraId="3B5342B7">
            <w:pPr>
              <w:ind w:firstLine="560"/>
              <w:jc w:val="center"/>
              <w:rPr>
                <w:rFonts w:hint="default" w:ascii="Times New Roman" w:hAnsi="Times New Roman" w:eastAsia="仿宋_GB2312" w:cs="Times New Roman"/>
                <w:sz w:val="24"/>
                <w:szCs w:val="24"/>
              </w:rPr>
            </w:pPr>
          </w:p>
        </w:tc>
      </w:tr>
    </w:tbl>
    <w:p w14:paraId="38B55F61">
      <w:pPr>
        <w:spacing w:before="50" w:after="145" w:line="520" w:lineRule="exact"/>
        <w:jc w:val="left"/>
        <w:rPr>
          <w:rFonts w:hint="default" w:ascii="Times New Roman" w:hAnsi="Times New Roman" w:cs="Times New Roman"/>
          <w:sz w:val="24"/>
          <w:szCs w:val="24"/>
        </w:rPr>
      </w:pPr>
      <w:r>
        <w:rPr>
          <w:rFonts w:hint="default" w:ascii="Times New Roman" w:hAnsi="Times New Roman" w:cs="Times New Roman"/>
          <w:b/>
          <w:sz w:val="24"/>
        </w:rPr>
        <w:t>备注：1.</w:t>
      </w:r>
      <w:r>
        <w:rPr>
          <w:rFonts w:hint="default" w:ascii="Times New Roman" w:hAnsi="Times New Roman" w:cs="Times New Roman"/>
          <w:b/>
          <w:i/>
          <w:sz w:val="24"/>
          <w:szCs w:val="24"/>
          <w:u w:val="single"/>
        </w:rPr>
        <w:t xml:space="preserve"> 以上涉及到的资格证明文件(（除文件8）须清晰可见相关内容，并加盖公章，否则视为无效投标。</w:t>
      </w:r>
      <w:r>
        <w:rPr>
          <w:rFonts w:hint="default" w:ascii="Times New Roman" w:hAnsi="Times New Roman" w:cs="Times New Roman"/>
        </w:rPr>
        <w:t xml:space="preserve"> </w:t>
      </w:r>
      <w:r>
        <w:rPr>
          <w:rFonts w:hint="default" w:ascii="Times New Roman" w:hAnsi="Times New Roman" w:cs="Times New Roman"/>
          <w:sz w:val="24"/>
          <w:szCs w:val="24"/>
        </w:rPr>
        <w:t>（非中文版证明资料需同时提供中文翻译文件）。</w:t>
      </w:r>
    </w:p>
    <w:p w14:paraId="761203C9">
      <w:pPr>
        <w:spacing w:before="50" w:after="145" w:line="520" w:lineRule="exact"/>
        <w:ind w:firstLine="720"/>
        <w:jc w:val="left"/>
        <w:rPr>
          <w:rFonts w:hint="default" w:ascii="Times New Roman" w:hAnsi="Times New Roman" w:cs="Times New Roman"/>
          <w:sz w:val="24"/>
          <w:szCs w:val="24"/>
        </w:rPr>
      </w:pPr>
      <w:r>
        <w:rPr>
          <w:rFonts w:hint="default" w:ascii="Times New Roman" w:hAnsi="Times New Roman" w:cs="Times New Roman"/>
          <w:sz w:val="24"/>
          <w:szCs w:val="24"/>
        </w:rPr>
        <w:t>2．上述是对供应商资格审查时，供应商必须提供的资格证明文件，如供应商未能提供上述资格证明文件以及供应商资质条件不符合招标文件要求的将取消其继续参加投标的资格。</w:t>
      </w:r>
    </w:p>
    <w:p w14:paraId="43CBB201">
      <w:pPr>
        <w:spacing w:line="470" w:lineRule="exact"/>
        <w:ind w:firstLine="756"/>
        <w:rPr>
          <w:rFonts w:hint="default" w:ascii="Times New Roman" w:hAnsi="Times New Roman" w:cs="Times New Roman"/>
          <w:sz w:val="24"/>
        </w:rPr>
      </w:pPr>
      <w:r>
        <w:rPr>
          <w:rFonts w:hint="default" w:ascii="Times New Roman" w:hAnsi="Times New Roman" w:cs="Times New Roman"/>
          <w:sz w:val="24"/>
          <w:szCs w:val="24"/>
        </w:rPr>
        <w:t>3.供应商所提供的资格证明材料应真实、有效，装备中心及采购人保留对供应商提供的资格证明材料进行核查的权利。如发现供应商提供虚假资格证明材料，一经查实作无效投标处理。</w:t>
      </w:r>
    </w:p>
    <w:p w14:paraId="70DFB8E6">
      <w:pPr>
        <w:spacing w:line="440" w:lineRule="exact"/>
        <w:jc w:val="center"/>
        <w:rPr>
          <w:rFonts w:hint="default" w:ascii="Times New Roman" w:hAnsi="Times New Roman" w:cs="Times New Roman"/>
        </w:rPr>
      </w:pPr>
    </w:p>
    <w:p w14:paraId="5EAEED52">
      <w:pPr>
        <w:widowControl/>
        <w:jc w:val="left"/>
        <w:rPr>
          <w:rFonts w:hint="default" w:ascii="Times New Roman" w:hAnsi="Times New Roman" w:cs="Times New Roman"/>
        </w:rPr>
      </w:pPr>
    </w:p>
    <w:p w14:paraId="112505A9">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szCs w:val="24"/>
        </w:rPr>
        <w:br w:type="page" w:clear="all"/>
      </w:r>
      <w:r>
        <w:rPr>
          <w:rFonts w:hint="default" w:ascii="Times New Roman" w:hAnsi="Times New Roman" w:cs="Times New Roman"/>
        </w:rPr>
        <w:t>符合性响应审查对照表</w:t>
      </w:r>
    </w:p>
    <w:p w14:paraId="333DACCA">
      <w:pPr>
        <w:ind w:firstLine="480"/>
        <w:rPr>
          <w:rFonts w:hint="default" w:ascii="Times New Roman" w:hAnsi="Times New Roman" w:cs="Times New Roman"/>
          <w:sz w:val="24"/>
          <w:szCs w:val="24"/>
        </w:rPr>
      </w:pPr>
      <w:r>
        <w:rPr>
          <w:rFonts w:hint="default" w:ascii="Times New Roman" w:hAnsi="Times New Roman" w:cs="Times New Roman"/>
          <w:sz w:val="24"/>
          <w:szCs w:val="24"/>
        </w:rPr>
        <w:t>供应商全称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 xml:space="preserve">：                      </w:t>
      </w:r>
    </w:p>
    <w:p w14:paraId="254FC4AC">
      <w:pPr>
        <w:ind w:firstLine="480"/>
        <w:rPr>
          <w:rFonts w:hint="default" w:ascii="Times New Roman" w:hAnsi="Times New Roman" w:cs="Times New Roman"/>
          <w:sz w:val="24"/>
          <w:szCs w:val="24"/>
        </w:rPr>
      </w:pPr>
      <w:r>
        <w:rPr>
          <w:rFonts w:hint="default" w:ascii="Times New Roman" w:hAnsi="Times New Roman" w:cs="Times New Roman"/>
          <w:sz w:val="24"/>
          <w:szCs w:val="24"/>
        </w:rPr>
        <w:t>项目名称：</w:t>
      </w:r>
    </w:p>
    <w:tbl>
      <w:tblPr>
        <w:tblStyle w:val="35"/>
        <w:tblW w:w="9630" w:type="dxa"/>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7"/>
        <w:gridCol w:w="4820"/>
        <w:gridCol w:w="1843"/>
        <w:gridCol w:w="2220"/>
      </w:tblGrid>
      <w:tr w14:paraId="4594E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47" w:type="dxa"/>
            <w:noWrap w:val="0"/>
            <w:vAlign w:val="center"/>
          </w:tcPr>
          <w:p w14:paraId="557677B7">
            <w:pPr>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4820" w:type="dxa"/>
            <w:noWrap w:val="0"/>
            <w:vAlign w:val="center"/>
          </w:tcPr>
          <w:p w14:paraId="4253D04A">
            <w:pPr>
              <w:jc w:val="center"/>
              <w:rPr>
                <w:rFonts w:hint="default" w:ascii="Times New Roman" w:hAnsi="Times New Roman" w:cs="Times New Roman"/>
                <w:sz w:val="24"/>
                <w:szCs w:val="24"/>
              </w:rPr>
            </w:pPr>
            <w:r>
              <w:rPr>
                <w:rFonts w:hint="default" w:ascii="Times New Roman" w:hAnsi="Times New Roman" w:cs="Times New Roman"/>
                <w:sz w:val="24"/>
                <w:szCs w:val="24"/>
              </w:rPr>
              <w:t>符合性响应审查内容</w:t>
            </w:r>
          </w:p>
        </w:tc>
        <w:tc>
          <w:tcPr>
            <w:tcW w:w="1843" w:type="dxa"/>
            <w:noWrap w:val="0"/>
            <w:vAlign w:val="center"/>
          </w:tcPr>
          <w:p w14:paraId="5C0534D6">
            <w:pPr>
              <w:jc w:val="center"/>
              <w:rPr>
                <w:rFonts w:hint="default" w:ascii="Times New Roman" w:hAnsi="Times New Roman" w:cs="Times New Roman"/>
                <w:sz w:val="24"/>
                <w:szCs w:val="24"/>
              </w:rPr>
            </w:pPr>
            <w:r>
              <w:rPr>
                <w:rFonts w:hint="default" w:ascii="Times New Roman" w:hAnsi="Times New Roman" w:cs="Times New Roman"/>
                <w:sz w:val="24"/>
                <w:szCs w:val="24"/>
              </w:rPr>
              <w:t>是否响应</w:t>
            </w:r>
          </w:p>
          <w:p w14:paraId="1BD5A89D">
            <w:pPr>
              <w:jc w:val="center"/>
              <w:rPr>
                <w:rFonts w:hint="default" w:ascii="Times New Roman" w:hAnsi="Times New Roman" w:cs="Times New Roman"/>
                <w:sz w:val="24"/>
                <w:szCs w:val="24"/>
              </w:rPr>
            </w:pPr>
            <w:r>
              <w:rPr>
                <w:rFonts w:hint="default" w:ascii="Times New Roman" w:hAnsi="Times New Roman" w:cs="Times New Roman"/>
                <w:sz w:val="24"/>
                <w:szCs w:val="24"/>
              </w:rPr>
              <w:t>（填是或者否）</w:t>
            </w:r>
          </w:p>
        </w:tc>
        <w:tc>
          <w:tcPr>
            <w:tcW w:w="2220" w:type="dxa"/>
            <w:noWrap w:val="0"/>
            <w:vAlign w:val="center"/>
          </w:tcPr>
          <w:p w14:paraId="09583DB9">
            <w:pPr>
              <w:jc w:val="center"/>
              <w:rPr>
                <w:rFonts w:hint="default" w:ascii="Times New Roman" w:hAnsi="Times New Roman" w:cs="Times New Roman"/>
                <w:sz w:val="24"/>
                <w:szCs w:val="24"/>
              </w:rPr>
            </w:pPr>
            <w:r>
              <w:rPr>
                <w:rFonts w:hint="default" w:ascii="Times New Roman" w:hAnsi="Times New Roman" w:cs="Times New Roman"/>
                <w:sz w:val="24"/>
                <w:szCs w:val="24"/>
              </w:rPr>
              <w:t>供应商制作的投标文件中的页码位置</w:t>
            </w:r>
          </w:p>
        </w:tc>
      </w:tr>
      <w:tr w14:paraId="7319D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1B2D9A6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4820" w:type="dxa"/>
            <w:noWrap w:val="0"/>
            <w:vAlign w:val="center"/>
          </w:tcPr>
          <w:p w14:paraId="6C3E6EFD">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投标报价是固定唯一的</w:t>
            </w:r>
          </w:p>
        </w:tc>
        <w:tc>
          <w:tcPr>
            <w:tcW w:w="1843" w:type="dxa"/>
            <w:noWrap w:val="0"/>
            <w:vAlign w:val="center"/>
          </w:tcPr>
          <w:p w14:paraId="0F391EB7">
            <w:pPr>
              <w:ind w:firstLine="560"/>
              <w:jc w:val="center"/>
              <w:rPr>
                <w:rFonts w:hint="default" w:ascii="Times New Roman" w:hAnsi="Times New Roman" w:eastAsia="仿宋_GB2312" w:cs="Times New Roman"/>
                <w:sz w:val="24"/>
                <w:szCs w:val="24"/>
              </w:rPr>
            </w:pPr>
          </w:p>
        </w:tc>
        <w:tc>
          <w:tcPr>
            <w:tcW w:w="2220" w:type="dxa"/>
            <w:noWrap w:val="0"/>
            <w:vAlign w:val="center"/>
          </w:tcPr>
          <w:p w14:paraId="22A22940">
            <w:pPr>
              <w:ind w:firstLine="560"/>
              <w:jc w:val="center"/>
              <w:rPr>
                <w:rFonts w:hint="default" w:ascii="Times New Roman" w:hAnsi="Times New Roman" w:eastAsia="仿宋_GB2312" w:cs="Times New Roman"/>
                <w:sz w:val="24"/>
                <w:szCs w:val="24"/>
              </w:rPr>
            </w:pPr>
          </w:p>
        </w:tc>
      </w:tr>
      <w:tr w14:paraId="50EF64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258E181B">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4820" w:type="dxa"/>
            <w:noWrap w:val="0"/>
            <w:vAlign w:val="center"/>
          </w:tcPr>
          <w:p w14:paraId="0A358C88">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投标报价不超过采购预算（最高限价）</w:t>
            </w:r>
          </w:p>
        </w:tc>
        <w:tc>
          <w:tcPr>
            <w:tcW w:w="1843" w:type="dxa"/>
            <w:noWrap w:val="0"/>
            <w:vAlign w:val="center"/>
          </w:tcPr>
          <w:p w14:paraId="0C10D270">
            <w:pPr>
              <w:ind w:firstLine="560"/>
              <w:jc w:val="center"/>
              <w:rPr>
                <w:rFonts w:hint="default" w:ascii="Times New Roman" w:hAnsi="Times New Roman" w:eastAsia="仿宋_GB2312" w:cs="Times New Roman"/>
                <w:sz w:val="24"/>
                <w:szCs w:val="24"/>
              </w:rPr>
            </w:pPr>
          </w:p>
        </w:tc>
        <w:tc>
          <w:tcPr>
            <w:tcW w:w="2220" w:type="dxa"/>
            <w:noWrap w:val="0"/>
            <w:vAlign w:val="center"/>
          </w:tcPr>
          <w:p w14:paraId="72E72B1A">
            <w:pPr>
              <w:ind w:firstLine="560"/>
              <w:jc w:val="center"/>
              <w:rPr>
                <w:rFonts w:hint="default" w:ascii="Times New Roman" w:hAnsi="Times New Roman" w:eastAsia="仿宋_GB2312" w:cs="Times New Roman"/>
                <w:sz w:val="24"/>
                <w:szCs w:val="24"/>
              </w:rPr>
            </w:pPr>
          </w:p>
        </w:tc>
      </w:tr>
      <w:tr w14:paraId="6B182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747" w:type="dxa"/>
            <w:noWrap w:val="0"/>
            <w:vAlign w:val="center"/>
          </w:tcPr>
          <w:p w14:paraId="67BAABA3">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4820" w:type="dxa"/>
            <w:noWrap w:val="0"/>
            <w:vAlign w:val="center"/>
          </w:tcPr>
          <w:p w14:paraId="053330BC">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投标有效期为</w:t>
            </w:r>
            <w:r>
              <w:rPr>
                <w:rFonts w:hint="default" w:ascii="Times New Roman" w:hAnsi="Times New Roman" w:cs="Times New Roman"/>
                <w:bCs/>
                <w:sz w:val="24"/>
              </w:rPr>
              <w:t>开标之日后</w:t>
            </w:r>
            <w:r>
              <w:rPr>
                <w:rFonts w:hint="default" w:ascii="Times New Roman" w:hAnsi="Times New Roman" w:cs="Times New Roman"/>
                <w:sz w:val="24"/>
                <w:szCs w:val="24"/>
              </w:rPr>
              <w:t>60天</w:t>
            </w:r>
          </w:p>
        </w:tc>
        <w:tc>
          <w:tcPr>
            <w:tcW w:w="1843" w:type="dxa"/>
            <w:noWrap w:val="0"/>
            <w:vAlign w:val="center"/>
          </w:tcPr>
          <w:p w14:paraId="78A30374">
            <w:pPr>
              <w:ind w:firstLine="560"/>
              <w:jc w:val="center"/>
              <w:rPr>
                <w:rFonts w:hint="default" w:ascii="Times New Roman" w:hAnsi="Times New Roman" w:eastAsia="仿宋_GB2312" w:cs="Times New Roman"/>
                <w:sz w:val="24"/>
                <w:szCs w:val="24"/>
              </w:rPr>
            </w:pPr>
          </w:p>
        </w:tc>
        <w:tc>
          <w:tcPr>
            <w:tcW w:w="2220" w:type="dxa"/>
            <w:noWrap w:val="0"/>
            <w:vAlign w:val="center"/>
          </w:tcPr>
          <w:p w14:paraId="0542AD64">
            <w:pPr>
              <w:ind w:firstLine="560"/>
              <w:jc w:val="center"/>
              <w:rPr>
                <w:rFonts w:hint="default" w:ascii="Times New Roman" w:hAnsi="Times New Roman" w:eastAsia="仿宋_GB2312" w:cs="Times New Roman"/>
                <w:sz w:val="24"/>
                <w:szCs w:val="24"/>
              </w:rPr>
            </w:pPr>
          </w:p>
        </w:tc>
      </w:tr>
      <w:tr w14:paraId="5C2DC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BAB6CB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4820" w:type="dxa"/>
            <w:noWrap w:val="0"/>
            <w:vAlign w:val="center"/>
          </w:tcPr>
          <w:p w14:paraId="02AB41FF">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投标文件内容基本完整，无重大错漏，并按要求签署、盖章</w:t>
            </w:r>
          </w:p>
        </w:tc>
        <w:tc>
          <w:tcPr>
            <w:tcW w:w="1843" w:type="dxa"/>
            <w:noWrap w:val="0"/>
            <w:vAlign w:val="center"/>
          </w:tcPr>
          <w:p w14:paraId="3EB69E37">
            <w:pPr>
              <w:ind w:firstLine="560"/>
              <w:jc w:val="center"/>
              <w:rPr>
                <w:rFonts w:hint="default" w:ascii="Times New Roman" w:hAnsi="Times New Roman" w:eastAsia="仿宋_GB2312" w:cs="Times New Roman"/>
                <w:sz w:val="24"/>
                <w:szCs w:val="24"/>
              </w:rPr>
            </w:pPr>
          </w:p>
        </w:tc>
        <w:tc>
          <w:tcPr>
            <w:tcW w:w="2220" w:type="dxa"/>
            <w:noWrap w:val="0"/>
            <w:vAlign w:val="center"/>
          </w:tcPr>
          <w:p w14:paraId="0FE0285C">
            <w:pPr>
              <w:ind w:firstLine="560"/>
              <w:jc w:val="center"/>
              <w:rPr>
                <w:rFonts w:hint="default" w:ascii="Times New Roman" w:hAnsi="Times New Roman" w:eastAsia="仿宋_GB2312" w:cs="Times New Roman"/>
                <w:sz w:val="24"/>
                <w:szCs w:val="24"/>
              </w:rPr>
            </w:pPr>
          </w:p>
        </w:tc>
      </w:tr>
      <w:tr w14:paraId="5364D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0C6BF21E">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4820" w:type="dxa"/>
            <w:noWrap w:val="0"/>
            <w:vAlign w:val="center"/>
          </w:tcPr>
          <w:p w14:paraId="72721A4B">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法定代表人/负责人资格证明书或授权委托书，按对应格式文件签署、盖章，真实有效</w:t>
            </w:r>
          </w:p>
        </w:tc>
        <w:tc>
          <w:tcPr>
            <w:tcW w:w="1843" w:type="dxa"/>
            <w:noWrap w:val="0"/>
            <w:vAlign w:val="center"/>
          </w:tcPr>
          <w:p w14:paraId="5AFCA534">
            <w:pPr>
              <w:ind w:firstLine="560"/>
              <w:jc w:val="center"/>
              <w:rPr>
                <w:rFonts w:hint="default" w:ascii="Times New Roman" w:hAnsi="Times New Roman" w:eastAsia="仿宋_GB2312" w:cs="Times New Roman"/>
                <w:sz w:val="24"/>
                <w:szCs w:val="24"/>
              </w:rPr>
            </w:pPr>
          </w:p>
        </w:tc>
        <w:tc>
          <w:tcPr>
            <w:tcW w:w="2220" w:type="dxa"/>
            <w:noWrap w:val="0"/>
            <w:vAlign w:val="center"/>
          </w:tcPr>
          <w:p w14:paraId="13E4916F">
            <w:pPr>
              <w:ind w:firstLine="560"/>
              <w:jc w:val="center"/>
              <w:rPr>
                <w:rFonts w:hint="default" w:ascii="Times New Roman" w:hAnsi="Times New Roman" w:eastAsia="仿宋_GB2312" w:cs="Times New Roman"/>
                <w:sz w:val="24"/>
                <w:szCs w:val="24"/>
              </w:rPr>
            </w:pPr>
          </w:p>
        </w:tc>
      </w:tr>
      <w:tr w14:paraId="74D6D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562AD966">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4820" w:type="dxa"/>
            <w:noWrap w:val="0"/>
            <w:vAlign w:val="center"/>
          </w:tcPr>
          <w:p w14:paraId="1B1C17C0">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投标文件实质性响应招标文件技术和商务条款要求（</w:t>
            </w:r>
            <w:r>
              <w:rPr>
                <w:rFonts w:hint="default" w:ascii="Times New Roman" w:hAnsi="Times New Roman" w:cs="Times New Roman"/>
                <w:bCs/>
                <w:i/>
                <w:sz w:val="24"/>
                <w:u w:val="single"/>
              </w:rPr>
              <w:t>本招标文件中斜体且有下划线部分为实质性要求和条件</w:t>
            </w:r>
            <w:r>
              <w:rPr>
                <w:rFonts w:hint="default" w:ascii="Times New Roman" w:hAnsi="Times New Roman" w:cs="Times New Roman"/>
                <w:sz w:val="24"/>
                <w:szCs w:val="24"/>
              </w:rPr>
              <w:t>）</w:t>
            </w:r>
          </w:p>
        </w:tc>
        <w:tc>
          <w:tcPr>
            <w:tcW w:w="1843" w:type="dxa"/>
            <w:noWrap w:val="0"/>
            <w:vAlign w:val="center"/>
          </w:tcPr>
          <w:p w14:paraId="5BDD0A44">
            <w:pPr>
              <w:ind w:firstLine="560"/>
              <w:jc w:val="center"/>
              <w:rPr>
                <w:rFonts w:hint="default" w:ascii="Times New Roman" w:hAnsi="Times New Roman" w:eastAsia="仿宋_GB2312" w:cs="Times New Roman"/>
                <w:sz w:val="24"/>
                <w:szCs w:val="24"/>
              </w:rPr>
            </w:pPr>
          </w:p>
        </w:tc>
        <w:tc>
          <w:tcPr>
            <w:tcW w:w="2220" w:type="dxa"/>
            <w:noWrap w:val="0"/>
            <w:vAlign w:val="center"/>
          </w:tcPr>
          <w:p w14:paraId="1CE9CD38">
            <w:pPr>
              <w:ind w:firstLine="560"/>
              <w:jc w:val="center"/>
              <w:rPr>
                <w:rFonts w:hint="default" w:ascii="Times New Roman" w:hAnsi="Times New Roman" w:eastAsia="仿宋_GB2312" w:cs="Times New Roman"/>
                <w:sz w:val="24"/>
                <w:szCs w:val="24"/>
              </w:rPr>
            </w:pPr>
          </w:p>
        </w:tc>
      </w:tr>
      <w:tr w14:paraId="728F2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5" w:hRule="atLeast"/>
        </w:trPr>
        <w:tc>
          <w:tcPr>
            <w:tcW w:w="747" w:type="dxa"/>
            <w:noWrap w:val="0"/>
            <w:vAlign w:val="center"/>
          </w:tcPr>
          <w:p w14:paraId="331493AC">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4820" w:type="dxa"/>
            <w:noWrap w:val="0"/>
            <w:vAlign w:val="center"/>
          </w:tcPr>
          <w:p w14:paraId="75BC87C0">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无招标文件中规定的被视为无效响应的其它条款</w:t>
            </w:r>
          </w:p>
        </w:tc>
        <w:tc>
          <w:tcPr>
            <w:tcW w:w="1843" w:type="dxa"/>
            <w:noWrap w:val="0"/>
            <w:vAlign w:val="center"/>
          </w:tcPr>
          <w:p w14:paraId="6A63B99C">
            <w:pPr>
              <w:ind w:firstLine="560"/>
              <w:jc w:val="center"/>
              <w:rPr>
                <w:rFonts w:hint="default" w:ascii="Times New Roman" w:hAnsi="Times New Roman" w:eastAsia="仿宋_GB2312" w:cs="Times New Roman"/>
                <w:sz w:val="24"/>
                <w:szCs w:val="24"/>
              </w:rPr>
            </w:pPr>
          </w:p>
        </w:tc>
        <w:tc>
          <w:tcPr>
            <w:tcW w:w="2220" w:type="dxa"/>
            <w:noWrap w:val="0"/>
            <w:vAlign w:val="center"/>
          </w:tcPr>
          <w:p w14:paraId="417680F6">
            <w:pPr>
              <w:ind w:firstLine="560"/>
              <w:jc w:val="center"/>
              <w:rPr>
                <w:rFonts w:hint="default" w:ascii="Times New Roman" w:hAnsi="Times New Roman" w:eastAsia="仿宋_GB2312" w:cs="Times New Roman"/>
                <w:sz w:val="24"/>
                <w:szCs w:val="24"/>
              </w:rPr>
            </w:pPr>
          </w:p>
        </w:tc>
      </w:tr>
      <w:tr w14:paraId="7A723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747" w:type="dxa"/>
            <w:noWrap w:val="0"/>
            <w:vAlign w:val="center"/>
          </w:tcPr>
          <w:p w14:paraId="0C1A2B3F">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8</w:t>
            </w:r>
          </w:p>
        </w:tc>
        <w:tc>
          <w:tcPr>
            <w:tcW w:w="4820" w:type="dxa"/>
            <w:noWrap w:val="0"/>
            <w:vAlign w:val="center"/>
          </w:tcPr>
          <w:p w14:paraId="25D04C87">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投标文件未含有采购人不能接受的附加条件</w:t>
            </w:r>
          </w:p>
        </w:tc>
        <w:tc>
          <w:tcPr>
            <w:tcW w:w="1843" w:type="dxa"/>
            <w:noWrap w:val="0"/>
            <w:vAlign w:val="center"/>
          </w:tcPr>
          <w:p w14:paraId="5C388E8A">
            <w:pPr>
              <w:ind w:firstLine="560"/>
              <w:jc w:val="center"/>
              <w:rPr>
                <w:rFonts w:hint="default" w:ascii="Times New Roman" w:hAnsi="Times New Roman" w:eastAsia="仿宋_GB2312" w:cs="Times New Roman"/>
                <w:sz w:val="24"/>
                <w:szCs w:val="24"/>
              </w:rPr>
            </w:pPr>
          </w:p>
        </w:tc>
        <w:tc>
          <w:tcPr>
            <w:tcW w:w="2220" w:type="dxa"/>
            <w:noWrap w:val="0"/>
            <w:vAlign w:val="center"/>
          </w:tcPr>
          <w:p w14:paraId="426E899E">
            <w:pPr>
              <w:ind w:firstLine="560"/>
              <w:jc w:val="center"/>
              <w:rPr>
                <w:rFonts w:hint="default" w:ascii="Times New Roman" w:hAnsi="Times New Roman" w:eastAsia="仿宋_GB2312" w:cs="Times New Roman"/>
                <w:sz w:val="24"/>
                <w:szCs w:val="24"/>
              </w:rPr>
            </w:pPr>
          </w:p>
        </w:tc>
      </w:tr>
      <w:tr w14:paraId="39018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trPr>
        <w:tc>
          <w:tcPr>
            <w:tcW w:w="747" w:type="dxa"/>
            <w:noWrap w:val="0"/>
            <w:vAlign w:val="center"/>
          </w:tcPr>
          <w:p w14:paraId="1BD80395">
            <w:pPr>
              <w:spacing w:line="480" w:lineRule="exact"/>
              <w:jc w:val="center"/>
              <w:rPr>
                <w:rFonts w:hint="default" w:ascii="Times New Roman" w:hAnsi="Times New Roman" w:cs="Times New Roman"/>
                <w:sz w:val="24"/>
                <w:szCs w:val="24"/>
              </w:rPr>
            </w:pPr>
            <w:r>
              <w:rPr>
                <w:rFonts w:hint="default" w:ascii="Times New Roman" w:hAnsi="Times New Roman" w:cs="Times New Roman"/>
                <w:sz w:val="24"/>
                <w:szCs w:val="24"/>
              </w:rPr>
              <w:t>9</w:t>
            </w:r>
          </w:p>
        </w:tc>
        <w:tc>
          <w:tcPr>
            <w:tcW w:w="4820" w:type="dxa"/>
            <w:noWrap w:val="0"/>
            <w:vAlign w:val="center"/>
          </w:tcPr>
          <w:p w14:paraId="06307AB6">
            <w:pPr>
              <w:spacing w:line="480" w:lineRule="exact"/>
              <w:rPr>
                <w:rFonts w:hint="default" w:ascii="Times New Roman" w:hAnsi="Times New Roman" w:cs="Times New Roman"/>
                <w:sz w:val="24"/>
                <w:szCs w:val="24"/>
              </w:rPr>
            </w:pPr>
            <w:r>
              <w:rPr>
                <w:rFonts w:hint="default" w:ascii="Times New Roman" w:hAnsi="Times New Roman" w:cs="Times New Roman"/>
                <w:sz w:val="24"/>
                <w:szCs w:val="24"/>
              </w:rPr>
              <w:t>符合法律、法规规定的其他实质性要求</w:t>
            </w:r>
          </w:p>
        </w:tc>
        <w:tc>
          <w:tcPr>
            <w:tcW w:w="1843" w:type="dxa"/>
            <w:noWrap w:val="0"/>
            <w:vAlign w:val="center"/>
          </w:tcPr>
          <w:p w14:paraId="14AC80E5">
            <w:pPr>
              <w:ind w:firstLine="560"/>
              <w:jc w:val="center"/>
              <w:rPr>
                <w:rFonts w:hint="default" w:ascii="Times New Roman" w:hAnsi="Times New Roman" w:eastAsia="仿宋_GB2312" w:cs="Times New Roman"/>
                <w:sz w:val="24"/>
                <w:szCs w:val="24"/>
              </w:rPr>
            </w:pPr>
          </w:p>
        </w:tc>
        <w:tc>
          <w:tcPr>
            <w:tcW w:w="2220" w:type="dxa"/>
            <w:noWrap w:val="0"/>
            <w:vAlign w:val="center"/>
          </w:tcPr>
          <w:p w14:paraId="10968AA7">
            <w:pPr>
              <w:ind w:firstLine="560"/>
              <w:jc w:val="center"/>
              <w:rPr>
                <w:rFonts w:hint="default" w:ascii="Times New Roman" w:hAnsi="Times New Roman" w:eastAsia="仿宋_GB2312" w:cs="Times New Roman"/>
                <w:sz w:val="24"/>
                <w:szCs w:val="24"/>
              </w:rPr>
            </w:pPr>
          </w:p>
        </w:tc>
      </w:tr>
    </w:tbl>
    <w:p w14:paraId="6E5FFC8C">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评分索引表</w:t>
      </w:r>
    </w:p>
    <w:tbl>
      <w:tblPr>
        <w:tblStyle w:val="35"/>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61"/>
        <w:gridCol w:w="3118"/>
        <w:gridCol w:w="2977"/>
      </w:tblGrid>
      <w:tr w14:paraId="1CB03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B5B6E6B">
            <w:pPr>
              <w:jc w:val="center"/>
              <w:rPr>
                <w:rFonts w:hint="default" w:ascii="Times New Roman" w:hAnsi="Times New Roman" w:cs="Times New Roman"/>
                <w:b/>
                <w:sz w:val="24"/>
                <w:lang w:bidi="en-US"/>
              </w:rPr>
            </w:pPr>
            <w:r>
              <w:rPr>
                <w:rFonts w:hint="default" w:ascii="Times New Roman" w:hAnsi="Times New Roman" w:cs="Times New Roman"/>
                <w:b/>
                <w:sz w:val="24"/>
                <w:lang w:bidi="en-US"/>
              </w:rPr>
              <w:t>评审项目</w:t>
            </w:r>
          </w:p>
        </w:tc>
        <w:tc>
          <w:tcPr>
            <w:tcW w:w="3118" w:type="dxa"/>
            <w:noWrap w:val="0"/>
            <w:vAlign w:val="center"/>
          </w:tcPr>
          <w:p w14:paraId="2726869A">
            <w:pPr>
              <w:jc w:val="center"/>
              <w:rPr>
                <w:rFonts w:hint="default" w:ascii="Times New Roman" w:hAnsi="Times New Roman" w:cs="Times New Roman"/>
                <w:b/>
                <w:sz w:val="24"/>
                <w:lang w:bidi="en-US"/>
              </w:rPr>
            </w:pPr>
            <w:r>
              <w:rPr>
                <w:rFonts w:hint="default" w:ascii="Times New Roman" w:hAnsi="Times New Roman" w:cs="Times New Roman"/>
                <w:b/>
                <w:sz w:val="24"/>
                <w:lang w:bidi="en-US"/>
              </w:rPr>
              <w:t>响应情况</w:t>
            </w:r>
          </w:p>
        </w:tc>
        <w:tc>
          <w:tcPr>
            <w:tcW w:w="2977" w:type="dxa"/>
            <w:noWrap w:val="0"/>
            <w:vAlign w:val="center"/>
          </w:tcPr>
          <w:p w14:paraId="2DCABB98">
            <w:pPr>
              <w:jc w:val="center"/>
              <w:rPr>
                <w:rFonts w:hint="default" w:ascii="Times New Roman" w:hAnsi="Times New Roman" w:cs="Times New Roman"/>
                <w:b/>
                <w:sz w:val="24"/>
                <w:lang w:bidi="en-US"/>
              </w:rPr>
            </w:pPr>
            <w:r>
              <w:rPr>
                <w:rFonts w:hint="default" w:ascii="Times New Roman" w:hAnsi="Times New Roman" w:cs="Times New Roman"/>
                <w:b/>
                <w:sz w:val="24"/>
                <w:lang w:bidi="en-US"/>
              </w:rPr>
              <w:t>供应商制作的投标文件中的页码位置</w:t>
            </w:r>
          </w:p>
        </w:tc>
      </w:tr>
      <w:tr w14:paraId="734F4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0EB6AB16">
            <w:pPr>
              <w:rPr>
                <w:rFonts w:hint="default" w:ascii="Times New Roman" w:hAnsi="Times New Roman" w:cs="Times New Roman"/>
              </w:rPr>
            </w:pPr>
          </w:p>
        </w:tc>
        <w:tc>
          <w:tcPr>
            <w:tcW w:w="3118" w:type="dxa"/>
            <w:noWrap w:val="0"/>
            <w:vAlign w:val="top"/>
          </w:tcPr>
          <w:p w14:paraId="2BA56B4A">
            <w:pPr>
              <w:rPr>
                <w:rFonts w:hint="default" w:ascii="Times New Roman" w:hAnsi="Times New Roman" w:cs="Times New Roman"/>
                <w:sz w:val="20"/>
                <w:lang w:bidi="en-US"/>
              </w:rPr>
            </w:pPr>
          </w:p>
        </w:tc>
        <w:tc>
          <w:tcPr>
            <w:tcW w:w="2977" w:type="dxa"/>
            <w:noWrap w:val="0"/>
            <w:vAlign w:val="center"/>
          </w:tcPr>
          <w:p w14:paraId="41B92770">
            <w:pPr>
              <w:rPr>
                <w:rFonts w:hint="default" w:ascii="Times New Roman" w:hAnsi="Times New Roman" w:cs="Times New Roman"/>
                <w:sz w:val="20"/>
                <w:lang w:bidi="en-US"/>
              </w:rPr>
            </w:pPr>
          </w:p>
        </w:tc>
      </w:tr>
      <w:tr w14:paraId="66F4C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4892669F">
            <w:pPr>
              <w:rPr>
                <w:rFonts w:hint="default" w:ascii="Times New Roman" w:hAnsi="Times New Roman" w:cs="Times New Roman"/>
              </w:rPr>
            </w:pPr>
          </w:p>
        </w:tc>
        <w:tc>
          <w:tcPr>
            <w:tcW w:w="3118" w:type="dxa"/>
            <w:noWrap w:val="0"/>
            <w:vAlign w:val="top"/>
          </w:tcPr>
          <w:p w14:paraId="330507AB">
            <w:pPr>
              <w:rPr>
                <w:rFonts w:hint="default" w:ascii="Times New Roman" w:hAnsi="Times New Roman" w:cs="Times New Roman"/>
              </w:rPr>
            </w:pPr>
          </w:p>
        </w:tc>
        <w:tc>
          <w:tcPr>
            <w:tcW w:w="2977" w:type="dxa"/>
            <w:noWrap w:val="0"/>
            <w:vAlign w:val="center"/>
          </w:tcPr>
          <w:p w14:paraId="15E5D841">
            <w:pPr>
              <w:rPr>
                <w:rFonts w:hint="default" w:ascii="Times New Roman" w:hAnsi="Times New Roman" w:cs="Times New Roman"/>
              </w:rPr>
            </w:pPr>
          </w:p>
        </w:tc>
      </w:tr>
      <w:tr w14:paraId="7C29B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A8A99BC">
            <w:pPr>
              <w:rPr>
                <w:rFonts w:hint="default" w:ascii="Times New Roman" w:hAnsi="Times New Roman" w:cs="Times New Roman"/>
              </w:rPr>
            </w:pPr>
          </w:p>
        </w:tc>
        <w:tc>
          <w:tcPr>
            <w:tcW w:w="3118" w:type="dxa"/>
            <w:noWrap w:val="0"/>
            <w:vAlign w:val="top"/>
          </w:tcPr>
          <w:p w14:paraId="02C0015E">
            <w:pPr>
              <w:rPr>
                <w:rFonts w:hint="default" w:ascii="Times New Roman" w:hAnsi="Times New Roman" w:cs="Times New Roman"/>
              </w:rPr>
            </w:pPr>
          </w:p>
        </w:tc>
        <w:tc>
          <w:tcPr>
            <w:tcW w:w="2977" w:type="dxa"/>
            <w:noWrap w:val="0"/>
            <w:vAlign w:val="center"/>
          </w:tcPr>
          <w:p w14:paraId="0B0EE5AE">
            <w:pPr>
              <w:rPr>
                <w:rFonts w:hint="default" w:ascii="Times New Roman" w:hAnsi="Times New Roman" w:cs="Times New Roman"/>
              </w:rPr>
            </w:pPr>
          </w:p>
        </w:tc>
      </w:tr>
      <w:tr w14:paraId="44640D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F1B36D8">
            <w:pPr>
              <w:rPr>
                <w:rFonts w:hint="default" w:ascii="Times New Roman" w:hAnsi="Times New Roman" w:cs="Times New Roman"/>
              </w:rPr>
            </w:pPr>
          </w:p>
        </w:tc>
        <w:tc>
          <w:tcPr>
            <w:tcW w:w="3118" w:type="dxa"/>
            <w:noWrap w:val="0"/>
            <w:vAlign w:val="top"/>
          </w:tcPr>
          <w:p w14:paraId="50BE96B8">
            <w:pPr>
              <w:rPr>
                <w:rFonts w:hint="default" w:ascii="Times New Roman" w:hAnsi="Times New Roman" w:cs="Times New Roman"/>
              </w:rPr>
            </w:pPr>
          </w:p>
        </w:tc>
        <w:tc>
          <w:tcPr>
            <w:tcW w:w="2977" w:type="dxa"/>
            <w:noWrap w:val="0"/>
            <w:vAlign w:val="center"/>
          </w:tcPr>
          <w:p w14:paraId="50E98F0A">
            <w:pPr>
              <w:rPr>
                <w:rFonts w:hint="default" w:ascii="Times New Roman" w:hAnsi="Times New Roman" w:cs="Times New Roman"/>
              </w:rPr>
            </w:pPr>
          </w:p>
        </w:tc>
      </w:tr>
      <w:tr w14:paraId="696EE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21E31DC2">
            <w:pPr>
              <w:rPr>
                <w:rFonts w:hint="default" w:ascii="Times New Roman" w:hAnsi="Times New Roman" w:cs="Times New Roman"/>
              </w:rPr>
            </w:pPr>
          </w:p>
        </w:tc>
        <w:tc>
          <w:tcPr>
            <w:tcW w:w="3118" w:type="dxa"/>
            <w:noWrap w:val="0"/>
            <w:vAlign w:val="top"/>
          </w:tcPr>
          <w:p w14:paraId="2250DC24">
            <w:pPr>
              <w:rPr>
                <w:rFonts w:hint="default" w:ascii="Times New Roman" w:hAnsi="Times New Roman" w:cs="Times New Roman"/>
              </w:rPr>
            </w:pPr>
          </w:p>
        </w:tc>
        <w:tc>
          <w:tcPr>
            <w:tcW w:w="2977" w:type="dxa"/>
            <w:noWrap w:val="0"/>
            <w:vAlign w:val="center"/>
          </w:tcPr>
          <w:p w14:paraId="24728B29">
            <w:pPr>
              <w:rPr>
                <w:rFonts w:hint="default" w:ascii="Times New Roman" w:hAnsi="Times New Roman" w:cs="Times New Roman"/>
              </w:rPr>
            </w:pPr>
          </w:p>
        </w:tc>
      </w:tr>
      <w:tr w14:paraId="1484C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7207439C">
            <w:pPr>
              <w:rPr>
                <w:rFonts w:hint="default" w:ascii="Times New Roman" w:hAnsi="Times New Roman" w:cs="Times New Roman"/>
              </w:rPr>
            </w:pPr>
          </w:p>
        </w:tc>
        <w:tc>
          <w:tcPr>
            <w:tcW w:w="3118" w:type="dxa"/>
            <w:noWrap w:val="0"/>
            <w:vAlign w:val="top"/>
          </w:tcPr>
          <w:p w14:paraId="78211447">
            <w:pPr>
              <w:rPr>
                <w:rFonts w:hint="default" w:ascii="Times New Roman" w:hAnsi="Times New Roman" w:cs="Times New Roman"/>
              </w:rPr>
            </w:pPr>
          </w:p>
        </w:tc>
        <w:tc>
          <w:tcPr>
            <w:tcW w:w="2977" w:type="dxa"/>
            <w:noWrap w:val="0"/>
            <w:vAlign w:val="center"/>
          </w:tcPr>
          <w:p w14:paraId="1C7587BE">
            <w:pPr>
              <w:rPr>
                <w:rFonts w:hint="default" w:ascii="Times New Roman" w:hAnsi="Times New Roman" w:cs="Times New Roman"/>
              </w:rPr>
            </w:pPr>
          </w:p>
        </w:tc>
      </w:tr>
      <w:tr w14:paraId="0DB607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7F9A438B">
            <w:pPr>
              <w:rPr>
                <w:rFonts w:hint="default" w:ascii="Times New Roman" w:hAnsi="Times New Roman" w:cs="Times New Roman"/>
              </w:rPr>
            </w:pPr>
          </w:p>
        </w:tc>
        <w:tc>
          <w:tcPr>
            <w:tcW w:w="3118" w:type="dxa"/>
            <w:noWrap w:val="0"/>
            <w:vAlign w:val="top"/>
          </w:tcPr>
          <w:p w14:paraId="24B94070">
            <w:pPr>
              <w:rPr>
                <w:rFonts w:hint="default" w:ascii="Times New Roman" w:hAnsi="Times New Roman" w:cs="Times New Roman"/>
              </w:rPr>
            </w:pPr>
          </w:p>
        </w:tc>
        <w:tc>
          <w:tcPr>
            <w:tcW w:w="2977" w:type="dxa"/>
            <w:noWrap w:val="0"/>
            <w:vAlign w:val="center"/>
          </w:tcPr>
          <w:p w14:paraId="24DA6B70">
            <w:pPr>
              <w:rPr>
                <w:rFonts w:hint="default" w:ascii="Times New Roman" w:hAnsi="Times New Roman" w:cs="Times New Roman"/>
              </w:rPr>
            </w:pPr>
          </w:p>
        </w:tc>
      </w:tr>
      <w:tr w14:paraId="59EB5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917C637">
            <w:pPr>
              <w:rPr>
                <w:rFonts w:hint="default" w:ascii="Times New Roman" w:hAnsi="Times New Roman" w:cs="Times New Roman"/>
              </w:rPr>
            </w:pPr>
          </w:p>
        </w:tc>
        <w:tc>
          <w:tcPr>
            <w:tcW w:w="3118" w:type="dxa"/>
            <w:noWrap w:val="0"/>
            <w:vAlign w:val="top"/>
          </w:tcPr>
          <w:p w14:paraId="18E5E60E">
            <w:pPr>
              <w:rPr>
                <w:rFonts w:hint="default" w:ascii="Times New Roman" w:hAnsi="Times New Roman" w:cs="Times New Roman"/>
              </w:rPr>
            </w:pPr>
          </w:p>
        </w:tc>
        <w:tc>
          <w:tcPr>
            <w:tcW w:w="2977" w:type="dxa"/>
            <w:noWrap w:val="0"/>
            <w:vAlign w:val="center"/>
          </w:tcPr>
          <w:p w14:paraId="0F532E19">
            <w:pPr>
              <w:rPr>
                <w:rFonts w:hint="default" w:ascii="Times New Roman" w:hAnsi="Times New Roman" w:cs="Times New Roman"/>
              </w:rPr>
            </w:pPr>
          </w:p>
        </w:tc>
      </w:tr>
      <w:tr w14:paraId="4932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2010CA2">
            <w:pPr>
              <w:rPr>
                <w:rFonts w:hint="default" w:ascii="Times New Roman" w:hAnsi="Times New Roman" w:cs="Times New Roman"/>
              </w:rPr>
            </w:pPr>
          </w:p>
        </w:tc>
        <w:tc>
          <w:tcPr>
            <w:tcW w:w="3118" w:type="dxa"/>
            <w:noWrap w:val="0"/>
            <w:vAlign w:val="top"/>
          </w:tcPr>
          <w:p w14:paraId="0B7B6F35">
            <w:pPr>
              <w:rPr>
                <w:rFonts w:hint="default" w:ascii="Times New Roman" w:hAnsi="Times New Roman" w:cs="Times New Roman"/>
              </w:rPr>
            </w:pPr>
          </w:p>
        </w:tc>
        <w:tc>
          <w:tcPr>
            <w:tcW w:w="2977" w:type="dxa"/>
            <w:noWrap w:val="0"/>
            <w:vAlign w:val="center"/>
          </w:tcPr>
          <w:p w14:paraId="26F2C277">
            <w:pPr>
              <w:rPr>
                <w:rFonts w:hint="default" w:ascii="Times New Roman" w:hAnsi="Times New Roman" w:cs="Times New Roman"/>
              </w:rPr>
            </w:pPr>
          </w:p>
        </w:tc>
      </w:tr>
      <w:tr w14:paraId="27B0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 w:hRule="atLeast"/>
        </w:trPr>
        <w:tc>
          <w:tcPr>
            <w:tcW w:w="3261" w:type="dxa"/>
            <w:noWrap w:val="0"/>
            <w:vAlign w:val="center"/>
          </w:tcPr>
          <w:p w14:paraId="1B6C8F6E">
            <w:pPr>
              <w:rPr>
                <w:rFonts w:hint="default" w:ascii="Times New Roman" w:hAnsi="Times New Roman" w:cs="Times New Roman"/>
              </w:rPr>
            </w:pPr>
          </w:p>
        </w:tc>
        <w:tc>
          <w:tcPr>
            <w:tcW w:w="3118" w:type="dxa"/>
            <w:noWrap w:val="0"/>
            <w:vAlign w:val="top"/>
          </w:tcPr>
          <w:p w14:paraId="3F959D66">
            <w:pPr>
              <w:rPr>
                <w:rFonts w:hint="default" w:ascii="Times New Roman" w:hAnsi="Times New Roman" w:cs="Times New Roman"/>
              </w:rPr>
            </w:pPr>
          </w:p>
        </w:tc>
        <w:tc>
          <w:tcPr>
            <w:tcW w:w="2977" w:type="dxa"/>
            <w:noWrap w:val="0"/>
            <w:vAlign w:val="center"/>
          </w:tcPr>
          <w:p w14:paraId="1DF9527D">
            <w:pPr>
              <w:rPr>
                <w:rFonts w:hint="default" w:ascii="Times New Roman" w:hAnsi="Times New Roman" w:cs="Times New Roman"/>
              </w:rPr>
            </w:pPr>
          </w:p>
        </w:tc>
      </w:tr>
    </w:tbl>
    <w:p w14:paraId="14A50FE1">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color w:val="000000"/>
          <w:szCs w:val="30"/>
        </w:rPr>
        <w:br w:type="page" w:clear="all"/>
      </w:r>
      <w:r>
        <w:rPr>
          <w:rFonts w:hint="default" w:ascii="Times New Roman" w:hAnsi="Times New Roman" w:cs="Times New Roman"/>
        </w:rPr>
        <w:t>1、</w:t>
      </w:r>
      <w:bookmarkStart w:id="217" w:name="_Toc526070444"/>
      <w:r>
        <w:rPr>
          <w:rFonts w:hint="default" w:ascii="Times New Roman" w:hAnsi="Times New Roman" w:cs="Times New Roman"/>
        </w:rPr>
        <w:t>开标一览表</w:t>
      </w:r>
      <w:bookmarkEnd w:id="217"/>
    </w:p>
    <w:p w14:paraId="5CBE0C46">
      <w:pPr>
        <w:rPr>
          <w:rFonts w:hint="default" w:ascii="Times New Roman" w:hAnsi="Times New Roman" w:cs="Times New Roman"/>
          <w:sz w:val="24"/>
        </w:rPr>
      </w:pPr>
      <w:r>
        <w:rPr>
          <w:rFonts w:hint="default" w:ascii="Times New Roman" w:hAnsi="Times New Roman" w:cs="Times New Roman"/>
          <w:sz w:val="24"/>
        </w:rPr>
        <w:t>项目名称：</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w:t>
      </w:r>
    </w:p>
    <w:p w14:paraId="739FA54E">
      <w:pPr>
        <w:rPr>
          <w:rFonts w:hint="default" w:ascii="Times New Roman" w:hAnsi="Times New Roman" w:cs="Times New Roman"/>
          <w:sz w:val="24"/>
        </w:rPr>
      </w:pPr>
      <w:r>
        <w:rPr>
          <w:rFonts w:hint="default" w:ascii="Times New Roman" w:hAnsi="Times New Roman" w:cs="Times New Roman"/>
          <w:sz w:val="24"/>
        </w:rPr>
        <w:t>项目编号：</w:t>
      </w:r>
      <w:r>
        <w:rPr>
          <w:rFonts w:hint="default" w:ascii="Times New Roman" w:hAnsi="Times New Roman" w:cs="Times New Roman"/>
          <w:sz w:val="24"/>
          <w:u w:val="single"/>
        </w:rPr>
        <w:t xml:space="preserve">       　　　</w:t>
      </w:r>
    </w:p>
    <w:tbl>
      <w:tblPr>
        <w:tblStyle w:val="35"/>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98"/>
        <w:gridCol w:w="6467"/>
      </w:tblGrid>
      <w:tr w14:paraId="396B1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545" w:hRule="atLeast"/>
          <w:jc w:val="center"/>
        </w:trPr>
        <w:tc>
          <w:tcPr>
            <w:tcW w:w="2698" w:type="dxa"/>
            <w:noWrap w:val="0"/>
            <w:vAlign w:val="center"/>
          </w:tcPr>
          <w:p w14:paraId="454A25FA">
            <w:pPr>
              <w:spacing w:before="120" w:after="120"/>
              <w:jc w:val="center"/>
              <w:rPr>
                <w:rFonts w:hint="default" w:ascii="Times New Roman" w:hAnsi="Times New Roman" w:cs="Times New Roman"/>
                <w:sz w:val="24"/>
              </w:rPr>
            </w:pPr>
            <w:r>
              <w:rPr>
                <w:rFonts w:hint="default" w:ascii="Times New Roman" w:hAnsi="Times New Roman" w:cs="Times New Roman"/>
                <w:sz w:val="24"/>
              </w:rPr>
              <w:t>投标报价</w:t>
            </w:r>
          </w:p>
        </w:tc>
        <w:tc>
          <w:tcPr>
            <w:tcW w:w="6467" w:type="dxa"/>
            <w:noWrap w:val="0"/>
            <w:vAlign w:val="center"/>
          </w:tcPr>
          <w:p w14:paraId="02A0CD72">
            <w:pPr>
              <w:spacing w:before="120" w:after="120"/>
              <w:rPr>
                <w:rFonts w:hint="default" w:ascii="Times New Roman" w:hAnsi="Times New Roman" w:cs="Times New Roman"/>
                <w:sz w:val="24"/>
              </w:rPr>
            </w:pPr>
            <w:r>
              <w:rPr>
                <w:rFonts w:hint="default" w:ascii="Times New Roman" w:hAnsi="Times New Roman" w:cs="Times New Roman"/>
                <w:sz w:val="24"/>
              </w:rPr>
              <w:t>大写：</w:t>
            </w:r>
          </w:p>
          <w:p w14:paraId="31AC9780">
            <w:pPr>
              <w:spacing w:before="120" w:after="120"/>
              <w:rPr>
                <w:rFonts w:hint="default" w:ascii="Times New Roman" w:hAnsi="Times New Roman" w:cs="Times New Roman"/>
                <w:sz w:val="24"/>
              </w:rPr>
            </w:pPr>
            <w:r>
              <w:rPr>
                <w:rFonts w:hint="default" w:ascii="Times New Roman" w:hAnsi="Times New Roman" w:cs="Times New Roman"/>
                <w:sz w:val="24"/>
              </w:rPr>
              <w:t>小写：</w:t>
            </w:r>
          </w:p>
        </w:tc>
      </w:tr>
      <w:tr w14:paraId="3407FC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jc w:val="center"/>
        </w:trPr>
        <w:tc>
          <w:tcPr>
            <w:tcW w:w="2698" w:type="dxa"/>
            <w:noWrap w:val="0"/>
            <w:vAlign w:val="center"/>
          </w:tcPr>
          <w:p w14:paraId="2DAB31D6">
            <w:pPr>
              <w:spacing w:before="120" w:after="120"/>
              <w:jc w:val="center"/>
              <w:rPr>
                <w:rFonts w:hint="default" w:ascii="Times New Roman" w:hAnsi="Times New Roman" w:cs="Times New Roman"/>
                <w:sz w:val="24"/>
              </w:rPr>
            </w:pPr>
            <w:r>
              <w:rPr>
                <w:rFonts w:hint="default" w:ascii="Times New Roman" w:hAnsi="Times New Roman" w:cs="Times New Roman"/>
                <w:sz w:val="24"/>
              </w:rPr>
              <w:t>交货时间</w:t>
            </w:r>
          </w:p>
        </w:tc>
        <w:tc>
          <w:tcPr>
            <w:tcW w:w="6467" w:type="dxa"/>
            <w:noWrap w:val="0"/>
            <w:vAlign w:val="center"/>
          </w:tcPr>
          <w:p w14:paraId="0B671EB9">
            <w:pPr>
              <w:spacing w:before="120" w:after="120"/>
              <w:rPr>
                <w:rFonts w:hint="default" w:ascii="Times New Roman" w:hAnsi="Times New Roman" w:cs="Times New Roman"/>
                <w:b/>
                <w:sz w:val="24"/>
              </w:rPr>
            </w:pPr>
          </w:p>
        </w:tc>
      </w:tr>
      <w:tr w14:paraId="60518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7" w:hRule="atLeast"/>
          <w:jc w:val="center"/>
        </w:trPr>
        <w:tc>
          <w:tcPr>
            <w:tcW w:w="2698" w:type="dxa"/>
            <w:noWrap w:val="0"/>
            <w:vAlign w:val="center"/>
          </w:tcPr>
          <w:p w14:paraId="41F17024">
            <w:pPr>
              <w:spacing w:before="120" w:after="120"/>
              <w:jc w:val="center"/>
              <w:rPr>
                <w:rFonts w:hint="default" w:ascii="Times New Roman" w:hAnsi="Times New Roman" w:cs="Times New Roman"/>
                <w:sz w:val="24"/>
              </w:rPr>
            </w:pPr>
            <w:r>
              <w:rPr>
                <w:rFonts w:hint="eastAsia" w:ascii="Times New Roman" w:hAnsi="Times New Roman" w:cs="Times New Roman"/>
                <w:sz w:val="24"/>
              </w:rPr>
              <w:t>核心产品品牌</w:t>
            </w:r>
          </w:p>
        </w:tc>
        <w:tc>
          <w:tcPr>
            <w:tcW w:w="6467" w:type="dxa"/>
            <w:noWrap w:val="0"/>
            <w:vAlign w:val="center"/>
          </w:tcPr>
          <w:p w14:paraId="20BBB88E">
            <w:pPr>
              <w:spacing w:before="120" w:after="120"/>
              <w:rPr>
                <w:rFonts w:hint="default" w:ascii="Times New Roman" w:hAnsi="Times New Roman" w:cs="Times New Roman"/>
                <w:b/>
                <w:sz w:val="24"/>
              </w:rPr>
            </w:pPr>
          </w:p>
        </w:tc>
      </w:tr>
    </w:tbl>
    <w:p w14:paraId="22B363D1">
      <w:pPr>
        <w:pStyle w:val="194"/>
        <w:ind w:hanging="105"/>
        <w:rPr>
          <w:rFonts w:hint="default" w:ascii="Times New Roman" w:hAnsi="Times New Roman" w:cs="Times New Roman"/>
        </w:rPr>
      </w:pPr>
    </w:p>
    <w:p w14:paraId="0F41B862">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供应商名称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2EAFB508">
      <w:pPr>
        <w:pStyle w:val="194"/>
        <w:spacing w:line="500" w:lineRule="exact"/>
        <w:ind w:left="15" w:hanging="120"/>
        <w:rPr>
          <w:rFonts w:hint="default" w:ascii="Times New Roman" w:hAnsi="Times New Roman" w:cs="Times New Roman"/>
          <w:sz w:val="24"/>
          <w:szCs w:val="24"/>
        </w:rPr>
      </w:pPr>
    </w:p>
    <w:p w14:paraId="595C0722">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75C099A">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7127689E">
      <w:pPr>
        <w:rPr>
          <w:rFonts w:hint="default" w:ascii="Times New Roman" w:hAnsi="Times New Roman" w:cs="Times New Roman"/>
          <w:sz w:val="24"/>
          <w:szCs w:val="24"/>
        </w:rPr>
      </w:pPr>
      <w:r>
        <w:rPr>
          <w:rFonts w:hint="default" w:ascii="Times New Roman" w:hAnsi="Times New Roman" w:cs="Times New Roman"/>
          <w:sz w:val="24"/>
          <w:szCs w:val="24"/>
        </w:rPr>
        <w:t>填写说明：</w:t>
      </w:r>
    </w:p>
    <w:p w14:paraId="4148F98C">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1、投标报价包括货物价、包装费、运输、调换、技术服务、必不可少的部件等费用，以及已支付或将支付的营业税和其它税费；</w:t>
      </w:r>
    </w:p>
    <w:p w14:paraId="4B35B4BD">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w:t>
      </w:r>
      <w:r>
        <w:rPr>
          <w:rFonts w:hint="default" w:ascii="Times New Roman" w:hAnsi="Times New Roman" w:cs="Times New Roman"/>
          <w:b/>
          <w:i/>
          <w:sz w:val="24"/>
          <w:szCs w:val="24"/>
          <w:u w:val="single"/>
        </w:rPr>
        <w:t>此表是投标文件的必要文件，是投标文件的组成部分，需单独准备一份封装在信封中，作为唱标之用，在投标截止时间前与投标文件分别</w:t>
      </w:r>
      <w:r>
        <w:rPr>
          <w:rFonts w:hint="eastAsia" w:ascii="Times New Roman" w:hAnsi="Times New Roman" w:cs="Times New Roman"/>
          <w:b/>
          <w:i/>
          <w:sz w:val="24"/>
          <w:szCs w:val="24"/>
          <w:u w:val="single"/>
          <w:lang w:val="en-US" w:eastAsia="zh-CN"/>
        </w:rPr>
        <w:t>提交</w:t>
      </w:r>
      <w:r>
        <w:rPr>
          <w:rFonts w:hint="default" w:ascii="Times New Roman" w:hAnsi="Times New Roman" w:cs="Times New Roman"/>
          <w:b/>
          <w:i/>
          <w:sz w:val="24"/>
          <w:szCs w:val="24"/>
          <w:u w:val="single"/>
        </w:rPr>
        <w:t>，否则视为无效投标；</w:t>
      </w:r>
    </w:p>
    <w:p w14:paraId="368F1447">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w:t>
      </w:r>
      <w:r>
        <w:rPr>
          <w:rFonts w:hint="default" w:ascii="Times New Roman" w:hAnsi="Times New Roman" w:cs="Times New Roman"/>
          <w:b/>
          <w:i/>
          <w:sz w:val="24"/>
          <w:szCs w:val="24"/>
          <w:u w:val="single"/>
        </w:rPr>
        <w:t>开标一览表必须加盖供应商公章，并经法定代表人或授权代表签字；</w:t>
      </w:r>
    </w:p>
    <w:p w14:paraId="2CE8C7B9">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4、投标报价应与标书中分项报价中总价相一致，如有不一致内容按开标一览表内容为准；</w:t>
      </w:r>
    </w:p>
    <w:p w14:paraId="75B33D64">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5、未按规定填报表中内容的，将不予唱标。</w:t>
      </w:r>
    </w:p>
    <w:p w14:paraId="0D792198">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bCs w:val="0"/>
        </w:rPr>
        <w:br w:type="page" w:clear="all"/>
      </w:r>
      <w:r>
        <w:rPr>
          <w:rFonts w:hint="default" w:ascii="Times New Roman" w:hAnsi="Times New Roman" w:cs="Times New Roman"/>
        </w:rPr>
        <w:t>1.1投标产品配置及分项报价表</w:t>
      </w:r>
    </w:p>
    <w:p w14:paraId="1C557F46">
      <w:pPr>
        <w:tabs>
          <w:tab w:val="left" w:pos="5655"/>
        </w:tabs>
        <w:jc w:val="right"/>
        <w:rPr>
          <w:rFonts w:hint="default" w:ascii="Times New Roman" w:hAnsi="Times New Roman" w:cs="Times New Roman"/>
          <w:sz w:val="24"/>
          <w:szCs w:val="24"/>
        </w:rPr>
      </w:pPr>
      <w:r>
        <w:rPr>
          <w:rFonts w:hint="default" w:ascii="Times New Roman" w:hAnsi="Times New Roman" w:cs="Times New Roman"/>
          <w:sz w:val="24"/>
          <w:szCs w:val="24"/>
        </w:rPr>
        <w:t>价格单位：人民币元</w:t>
      </w:r>
    </w:p>
    <w:tbl>
      <w:tblPr>
        <w:tblStyle w:val="35"/>
        <w:tblW w:w="9675" w:type="dxa"/>
        <w:tblInd w:w="-4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900"/>
        <w:gridCol w:w="728"/>
        <w:gridCol w:w="938"/>
        <w:gridCol w:w="980"/>
        <w:gridCol w:w="1106"/>
        <w:gridCol w:w="1385"/>
        <w:gridCol w:w="924"/>
        <w:gridCol w:w="1008"/>
        <w:gridCol w:w="966"/>
      </w:tblGrid>
      <w:tr w14:paraId="5AC6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740" w:type="dxa"/>
            <w:noWrap w:val="0"/>
            <w:vAlign w:val="top"/>
          </w:tcPr>
          <w:p w14:paraId="68EA06A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序号</w:t>
            </w:r>
          </w:p>
        </w:tc>
        <w:tc>
          <w:tcPr>
            <w:tcW w:w="900" w:type="dxa"/>
            <w:noWrap w:val="0"/>
            <w:vAlign w:val="center"/>
          </w:tcPr>
          <w:p w14:paraId="68A822E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p>
        </w:tc>
        <w:tc>
          <w:tcPr>
            <w:tcW w:w="728" w:type="dxa"/>
            <w:noWrap w:val="0"/>
            <w:vAlign w:val="center"/>
          </w:tcPr>
          <w:p w14:paraId="6F143DB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w:t>
            </w:r>
          </w:p>
        </w:tc>
        <w:tc>
          <w:tcPr>
            <w:tcW w:w="938" w:type="dxa"/>
            <w:noWrap w:val="0"/>
            <w:vAlign w:val="center"/>
          </w:tcPr>
          <w:p w14:paraId="022F760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w:t>
            </w:r>
          </w:p>
        </w:tc>
        <w:tc>
          <w:tcPr>
            <w:tcW w:w="980" w:type="dxa"/>
            <w:noWrap w:val="0"/>
            <w:vAlign w:val="center"/>
          </w:tcPr>
          <w:p w14:paraId="64B6A25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w:t>
            </w:r>
          </w:p>
        </w:tc>
        <w:tc>
          <w:tcPr>
            <w:tcW w:w="1106" w:type="dxa"/>
            <w:noWrap w:val="0"/>
            <w:vAlign w:val="center"/>
          </w:tcPr>
          <w:p w14:paraId="35F7AE4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5</w:t>
            </w:r>
          </w:p>
        </w:tc>
        <w:tc>
          <w:tcPr>
            <w:tcW w:w="1385" w:type="dxa"/>
            <w:noWrap w:val="0"/>
            <w:vAlign w:val="center"/>
          </w:tcPr>
          <w:p w14:paraId="31EE495B">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6</w:t>
            </w:r>
          </w:p>
        </w:tc>
        <w:tc>
          <w:tcPr>
            <w:tcW w:w="924" w:type="dxa"/>
            <w:noWrap w:val="0"/>
            <w:vAlign w:val="center"/>
          </w:tcPr>
          <w:p w14:paraId="6BFEDC2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7</w:t>
            </w:r>
          </w:p>
        </w:tc>
        <w:tc>
          <w:tcPr>
            <w:tcW w:w="1008" w:type="dxa"/>
            <w:noWrap w:val="0"/>
            <w:vAlign w:val="center"/>
          </w:tcPr>
          <w:p w14:paraId="10F13B53">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8</w:t>
            </w:r>
          </w:p>
        </w:tc>
        <w:tc>
          <w:tcPr>
            <w:tcW w:w="966" w:type="dxa"/>
            <w:noWrap w:val="0"/>
            <w:vAlign w:val="center"/>
          </w:tcPr>
          <w:p w14:paraId="490A5A7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9</w:t>
            </w:r>
          </w:p>
        </w:tc>
      </w:tr>
      <w:tr w14:paraId="2D5B9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740" w:type="dxa"/>
            <w:noWrap w:val="0"/>
            <w:vAlign w:val="center"/>
          </w:tcPr>
          <w:p w14:paraId="2F136B0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p>
        </w:tc>
        <w:tc>
          <w:tcPr>
            <w:tcW w:w="900" w:type="dxa"/>
            <w:noWrap w:val="0"/>
            <w:vAlign w:val="center"/>
          </w:tcPr>
          <w:p w14:paraId="5B205F9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产品</w:t>
            </w:r>
          </w:p>
          <w:p w14:paraId="7DA3318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名称</w:t>
            </w:r>
          </w:p>
        </w:tc>
        <w:tc>
          <w:tcPr>
            <w:tcW w:w="728" w:type="dxa"/>
            <w:noWrap w:val="0"/>
            <w:vAlign w:val="center"/>
          </w:tcPr>
          <w:p w14:paraId="7BD26B4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品牌</w:t>
            </w:r>
          </w:p>
        </w:tc>
        <w:tc>
          <w:tcPr>
            <w:tcW w:w="938" w:type="dxa"/>
            <w:noWrap w:val="0"/>
            <w:vAlign w:val="center"/>
          </w:tcPr>
          <w:p w14:paraId="6C3A4CA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规格</w:t>
            </w:r>
          </w:p>
          <w:p w14:paraId="0E225F1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型号</w:t>
            </w:r>
          </w:p>
        </w:tc>
        <w:tc>
          <w:tcPr>
            <w:tcW w:w="980" w:type="dxa"/>
            <w:noWrap w:val="0"/>
            <w:vAlign w:val="center"/>
          </w:tcPr>
          <w:p w14:paraId="376EB75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制造商名称</w:t>
            </w:r>
          </w:p>
        </w:tc>
        <w:tc>
          <w:tcPr>
            <w:tcW w:w="1106" w:type="dxa"/>
            <w:noWrap w:val="0"/>
            <w:vAlign w:val="center"/>
          </w:tcPr>
          <w:p w14:paraId="0B64631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产地</w:t>
            </w:r>
          </w:p>
        </w:tc>
        <w:tc>
          <w:tcPr>
            <w:tcW w:w="1385" w:type="dxa"/>
            <w:noWrap w:val="0"/>
            <w:vAlign w:val="center"/>
          </w:tcPr>
          <w:p w14:paraId="60BA0F8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交付期</w:t>
            </w:r>
          </w:p>
        </w:tc>
        <w:tc>
          <w:tcPr>
            <w:tcW w:w="924" w:type="dxa"/>
            <w:noWrap w:val="0"/>
            <w:vAlign w:val="center"/>
          </w:tcPr>
          <w:p w14:paraId="0C918DF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数量</w:t>
            </w:r>
          </w:p>
        </w:tc>
        <w:tc>
          <w:tcPr>
            <w:tcW w:w="1008" w:type="dxa"/>
            <w:noWrap w:val="0"/>
            <w:vAlign w:val="center"/>
          </w:tcPr>
          <w:p w14:paraId="4A8DE5E3">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分项</w:t>
            </w:r>
          </w:p>
          <w:p w14:paraId="314D20C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单价</w:t>
            </w:r>
          </w:p>
        </w:tc>
        <w:tc>
          <w:tcPr>
            <w:tcW w:w="966" w:type="dxa"/>
            <w:noWrap w:val="0"/>
            <w:vAlign w:val="center"/>
          </w:tcPr>
          <w:p w14:paraId="655E620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分项</w:t>
            </w:r>
          </w:p>
          <w:p w14:paraId="179DA1C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总价</w:t>
            </w:r>
          </w:p>
        </w:tc>
      </w:tr>
      <w:tr w14:paraId="6E2FD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740" w:type="dxa"/>
            <w:noWrap w:val="0"/>
            <w:vAlign w:val="center"/>
          </w:tcPr>
          <w:p w14:paraId="0310AD9F">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w:t>
            </w:r>
          </w:p>
        </w:tc>
        <w:tc>
          <w:tcPr>
            <w:tcW w:w="900" w:type="dxa"/>
            <w:noWrap w:val="0"/>
            <w:vAlign w:val="center"/>
          </w:tcPr>
          <w:p w14:paraId="07F4A41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3F93F28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3195452B">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520272C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5B1295C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36D5406D">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合同签订后  日</w:t>
            </w:r>
          </w:p>
        </w:tc>
        <w:tc>
          <w:tcPr>
            <w:tcW w:w="924" w:type="dxa"/>
            <w:noWrap w:val="0"/>
            <w:vAlign w:val="center"/>
          </w:tcPr>
          <w:p w14:paraId="02F9878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04ACAF7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08CA595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0B9F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740" w:type="dxa"/>
            <w:noWrap w:val="0"/>
            <w:vAlign w:val="center"/>
          </w:tcPr>
          <w:p w14:paraId="7B7660E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w:t>
            </w:r>
          </w:p>
        </w:tc>
        <w:tc>
          <w:tcPr>
            <w:tcW w:w="900" w:type="dxa"/>
            <w:noWrap w:val="0"/>
            <w:vAlign w:val="center"/>
          </w:tcPr>
          <w:p w14:paraId="5DC24DD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39EFF4D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0889537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2959234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4EDDA865">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7ACF4EA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F60E37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228D693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161E51C6">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51AF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0" w:type="dxa"/>
            <w:noWrap w:val="0"/>
            <w:vAlign w:val="center"/>
          </w:tcPr>
          <w:p w14:paraId="7C4C1328">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w:t>
            </w:r>
          </w:p>
        </w:tc>
        <w:tc>
          <w:tcPr>
            <w:tcW w:w="900" w:type="dxa"/>
            <w:noWrap w:val="0"/>
            <w:vAlign w:val="center"/>
          </w:tcPr>
          <w:p w14:paraId="745FD73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728" w:type="dxa"/>
            <w:noWrap w:val="0"/>
            <w:vAlign w:val="center"/>
          </w:tcPr>
          <w:p w14:paraId="2638FAC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7C633C7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697C914A">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0D1057F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618BDAA2">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780FBB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7EE55F2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7CB8A8C1">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4E2B3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740" w:type="dxa"/>
            <w:noWrap w:val="0"/>
            <w:vAlign w:val="center"/>
          </w:tcPr>
          <w:p w14:paraId="74752BF4">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w:t>
            </w:r>
          </w:p>
        </w:tc>
        <w:tc>
          <w:tcPr>
            <w:tcW w:w="900" w:type="dxa"/>
            <w:noWrap w:val="0"/>
            <w:vAlign w:val="center"/>
          </w:tcPr>
          <w:p w14:paraId="3385F41D">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w:t>
            </w:r>
          </w:p>
        </w:tc>
        <w:tc>
          <w:tcPr>
            <w:tcW w:w="728" w:type="dxa"/>
            <w:noWrap w:val="0"/>
            <w:vAlign w:val="center"/>
          </w:tcPr>
          <w:p w14:paraId="74155D6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38" w:type="dxa"/>
            <w:noWrap w:val="0"/>
            <w:vAlign w:val="center"/>
          </w:tcPr>
          <w:p w14:paraId="6C205087">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80" w:type="dxa"/>
            <w:noWrap w:val="0"/>
            <w:vAlign w:val="center"/>
          </w:tcPr>
          <w:p w14:paraId="6E6FA5BE">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106" w:type="dxa"/>
            <w:noWrap w:val="0"/>
            <w:vAlign w:val="top"/>
          </w:tcPr>
          <w:p w14:paraId="1DADD640">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385" w:type="dxa"/>
            <w:noWrap w:val="0"/>
            <w:vAlign w:val="center"/>
          </w:tcPr>
          <w:p w14:paraId="2799755C">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24" w:type="dxa"/>
            <w:noWrap w:val="0"/>
            <w:vAlign w:val="center"/>
          </w:tcPr>
          <w:p w14:paraId="1AAA0F9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1008" w:type="dxa"/>
            <w:noWrap w:val="0"/>
            <w:vAlign w:val="center"/>
          </w:tcPr>
          <w:p w14:paraId="0B80506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c>
          <w:tcPr>
            <w:tcW w:w="966" w:type="dxa"/>
            <w:noWrap w:val="0"/>
            <w:vAlign w:val="center"/>
          </w:tcPr>
          <w:p w14:paraId="5A119345">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p>
        </w:tc>
      </w:tr>
      <w:tr w14:paraId="59AE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trPr>
        <w:tc>
          <w:tcPr>
            <w:tcW w:w="9675" w:type="dxa"/>
            <w:gridSpan w:val="10"/>
            <w:noWrap w:val="0"/>
            <w:vAlign w:val="top"/>
          </w:tcPr>
          <w:p w14:paraId="73723BB9">
            <w:pPr>
              <w:keepNext w:val="0"/>
              <w:keepLines w:val="0"/>
              <w:pageBreakBefore w:val="0"/>
              <w:kinsoku/>
              <w:wordWrap/>
              <w:overflowPunct/>
              <w:topLinePunct w:val="0"/>
              <w:autoSpaceDE/>
              <w:autoSpaceDN/>
              <w:bidi w:val="0"/>
              <w:spacing w:line="400" w:lineRule="exact"/>
              <w:jc w:val="center"/>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投标总报价（人民币：元）                             </w:t>
            </w:r>
          </w:p>
        </w:tc>
      </w:tr>
      <w:tr w14:paraId="429E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7" w:hRule="atLeast"/>
        </w:trPr>
        <w:tc>
          <w:tcPr>
            <w:tcW w:w="9675" w:type="dxa"/>
            <w:gridSpan w:val="10"/>
            <w:noWrap w:val="0"/>
            <w:vAlign w:val="top"/>
          </w:tcPr>
          <w:p w14:paraId="5D09B082">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本采购包中提供的符合本国产品标准的产品成本之和占该采购包提供的全部产品成本之和的比例为XX%。</w:t>
            </w:r>
          </w:p>
        </w:tc>
      </w:tr>
    </w:tbl>
    <w:p w14:paraId="70931D06">
      <w:pPr>
        <w:rPr>
          <w:rFonts w:hint="default" w:ascii="Times New Roman" w:hAnsi="Times New Roman" w:cs="Times New Roman"/>
          <w:sz w:val="24"/>
          <w:szCs w:val="24"/>
        </w:rPr>
      </w:pPr>
    </w:p>
    <w:p w14:paraId="3AF8DF37">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供应商名称</w:t>
      </w:r>
      <w:r>
        <w:rPr>
          <w:rFonts w:hint="eastAsia" w:ascii="Times New Roman" w:hAnsi="Times New Roman" w:cs="Times New Roman"/>
          <w:sz w:val="24"/>
          <w:szCs w:val="24"/>
        </w:rPr>
        <w:t>（加盖CA电子签章）</w:t>
      </w:r>
      <w:r>
        <w:rPr>
          <w:rFonts w:hint="default" w:ascii="Times New Roman" w:hAnsi="Times New Roman" w:cs="Times New Roman"/>
          <w:sz w:val="24"/>
          <w:szCs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41FFCAB4">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70720CAF">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4EBE5898">
      <w:pPr>
        <w:rPr>
          <w:rFonts w:hint="default" w:ascii="Times New Roman" w:hAnsi="Times New Roman" w:cs="Times New Roman"/>
          <w:sz w:val="24"/>
          <w:szCs w:val="24"/>
        </w:rPr>
      </w:pPr>
    </w:p>
    <w:p w14:paraId="0426A06B">
      <w:pPr>
        <w:rPr>
          <w:rFonts w:hint="eastAsia" w:ascii="方正仿宋_GBK" w:hAnsi="方正仿宋_GBK" w:eastAsia="方正仿宋_GBK" w:cs="方正仿宋_GBK"/>
          <w:sz w:val="28"/>
          <w:szCs w:val="28"/>
        </w:rPr>
      </w:pPr>
      <w:r>
        <w:rPr>
          <w:rFonts w:hint="default" w:ascii="Times New Roman" w:hAnsi="Times New Roman" w:cs="Times New Roman"/>
          <w:sz w:val="24"/>
          <w:szCs w:val="24"/>
        </w:rPr>
        <w:t>填写说明：</w:t>
      </w:r>
    </w:p>
    <w:p w14:paraId="36AF2B65">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p>
    <w:p w14:paraId="7A394586">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2.“投标分项报价表”中“投标总报价”数额应当与“开标一览表”中“投标总报价”数额一致。</w:t>
      </w:r>
    </w:p>
    <w:p w14:paraId="4673E7FB">
      <w:pPr>
        <w:keepNext w:val="0"/>
        <w:keepLines w:val="0"/>
        <w:pageBreakBefore w:val="0"/>
        <w:kinsoku/>
        <w:wordWrap/>
        <w:overflowPunct/>
        <w:topLinePunct w:val="0"/>
        <w:autoSpaceDE/>
        <w:autoSpaceDN/>
        <w:bidi w:val="0"/>
        <w:spacing w:line="400" w:lineRule="exact"/>
        <w:jc w:val="left"/>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3.本采购包中含有多种产品时，供应商未填写本采购包中提供的符合本国产品标准的产品成本之和占该采购包提供的全部产品成本之和的比例数值的，或比例数值低于80%的，将不享受本国产品价格评审优惠。</w:t>
      </w:r>
    </w:p>
    <w:p w14:paraId="2BFF3AC2">
      <w:pPr>
        <w:keepNext w:val="0"/>
        <w:keepLines w:val="0"/>
        <w:pageBreakBefore w:val="0"/>
        <w:kinsoku/>
        <w:wordWrap/>
        <w:overflowPunct/>
        <w:topLinePunct w:val="0"/>
        <w:autoSpaceDE/>
        <w:autoSpaceDN/>
        <w:bidi w:val="0"/>
        <w:spacing w:line="400" w:lineRule="exact"/>
        <w:jc w:val="left"/>
        <w:rPr>
          <w:rFonts w:hint="eastAsia" w:ascii="方正仿宋_GBK" w:hAnsi="方正仿宋_GBK" w:eastAsia="方正仿宋_GBK" w:cs="方正仿宋_GBK"/>
          <w:sz w:val="28"/>
          <w:szCs w:val="28"/>
        </w:rPr>
      </w:pPr>
      <w:r>
        <w:rPr>
          <w:rFonts w:hint="eastAsia" w:ascii="Times New Roman" w:hAnsi="Times New Roman" w:eastAsia="宋体" w:cs="Times New Roman"/>
          <w:sz w:val="24"/>
          <w:szCs w:val="24"/>
          <w:lang w:val="en-US" w:eastAsia="zh-CN" w:bidi="ar-SA"/>
        </w:rPr>
        <w:t>4.投标人需认真填写本报价表，尤其注意规格型号的准确填写。</w:t>
      </w:r>
    </w:p>
    <w:p w14:paraId="3678B210">
      <w:pPr>
        <w:spacing w:line="400" w:lineRule="exact"/>
        <w:rPr>
          <w:rFonts w:hint="default" w:ascii="Times New Roman" w:hAnsi="Times New Roman" w:cs="Times New Roman"/>
          <w:sz w:val="24"/>
          <w:szCs w:val="24"/>
        </w:rPr>
      </w:pPr>
      <w:r>
        <w:rPr>
          <w:rFonts w:hint="eastAsia" w:ascii="Times New Roman" w:hAnsi="Times New Roman" w:cs="Times New Roman"/>
          <w:sz w:val="24"/>
          <w:szCs w:val="24"/>
          <w:lang w:val="en-US" w:eastAsia="zh-CN"/>
        </w:rPr>
        <w:t>5</w:t>
      </w:r>
      <w:r>
        <w:rPr>
          <w:rFonts w:hint="default" w:ascii="Times New Roman" w:hAnsi="Times New Roman" w:cs="Times New Roman"/>
          <w:sz w:val="24"/>
          <w:szCs w:val="24"/>
        </w:rPr>
        <w:t>、此表为表样，行数可自行添加，但表式不变；</w:t>
      </w:r>
    </w:p>
    <w:p w14:paraId="1231B427">
      <w:pPr>
        <w:pStyle w:val="195"/>
        <w:spacing w:before="0" w:after="0" w:line="538" w:lineRule="exact"/>
        <w:jc w:val="left"/>
        <w:rPr>
          <w:rFonts w:hint="default" w:ascii="Times New Roman" w:hAnsi="Times New Roman" w:cs="Times New Roman"/>
        </w:rPr>
      </w:pPr>
      <w:r>
        <w:rPr>
          <w:rFonts w:hint="eastAsia" w:ascii="Times New Roman" w:hAnsi="Times New Roman" w:eastAsia="宋体" w:cs="Times New Roman"/>
          <w:b w:val="0"/>
          <w:bCs w:val="0"/>
          <w:sz w:val="24"/>
          <w:szCs w:val="24"/>
          <w:lang w:val="en-US" w:eastAsia="zh-CN" w:bidi="ar-SA"/>
        </w:rPr>
        <w:t>6</w:t>
      </w:r>
      <w:r>
        <w:rPr>
          <w:rFonts w:hint="default" w:ascii="Times New Roman" w:hAnsi="Times New Roman" w:eastAsia="宋体" w:cs="Times New Roman"/>
          <w:b w:val="0"/>
          <w:bCs w:val="0"/>
          <w:sz w:val="24"/>
          <w:szCs w:val="24"/>
          <w:lang w:val="en-US" w:eastAsia="zh-CN" w:bidi="ar-SA"/>
        </w:rPr>
        <w:t>、相关调换费用、质保后续服务及其他所有费用由供应商自行计算填列。</w:t>
      </w:r>
      <w:r>
        <w:rPr>
          <w:rFonts w:hint="default" w:ascii="Times New Roman" w:hAnsi="Times New Roman" w:cs="Times New Roman"/>
        </w:rPr>
        <w:br w:type="page" w:clear="all"/>
      </w:r>
    </w:p>
    <w:p w14:paraId="6FF06126">
      <w:pPr>
        <w:pStyle w:val="195"/>
        <w:spacing w:before="0" w:after="0" w:line="538" w:lineRule="exact"/>
        <w:jc w:val="center"/>
        <w:rPr>
          <w:rFonts w:hint="default" w:ascii="Times New Roman" w:hAnsi="Times New Roman" w:cs="Times New Roman"/>
        </w:rPr>
      </w:pPr>
      <w:r>
        <w:rPr>
          <w:rFonts w:hint="default" w:ascii="Times New Roman" w:hAnsi="Times New Roman" w:cs="Times New Roman"/>
        </w:rPr>
        <w:t>2．投 标 函</w:t>
      </w:r>
    </w:p>
    <w:p w14:paraId="1B46713D">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3F72D5B2">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根据贵方采购编号为JSZC-320000-JZCG-G2026-0035（STZ-ZBGK26067）项目（江苏省体育局水上运动管理中心2026年帆船专项器材采购）的招标文件，正式授权下述签字人</w:t>
      </w:r>
      <w:r>
        <w:rPr>
          <w:rFonts w:hint="default" w:ascii="Times New Roman" w:hAnsi="Times New Roman" w:eastAsia="宋体" w:cs="Times New Roman"/>
          <w:sz w:val="24"/>
          <w:szCs w:val="21"/>
          <w:lang w:val="en-US" w:eastAsia="zh-CN" w:bidi="ar-SA"/>
        </w:rPr>
        <w:t>XX</w:t>
      </w:r>
      <w:r>
        <w:rPr>
          <w:rFonts w:hint="eastAsia" w:ascii="Times New Roman" w:hAnsi="Times New Roman" w:eastAsia="宋体" w:cs="Times New Roman"/>
          <w:sz w:val="24"/>
          <w:szCs w:val="21"/>
          <w:lang w:val="en-US" w:eastAsia="zh-CN" w:bidi="ar-SA"/>
        </w:rPr>
        <w:t>(姓名)代表我方</w:t>
      </w:r>
      <w:r>
        <w:rPr>
          <w:rFonts w:hint="default" w:ascii="Times New Roman" w:hAnsi="Times New Roman" w:eastAsia="宋体" w:cs="Times New Roman"/>
          <w:sz w:val="24"/>
          <w:szCs w:val="21"/>
          <w:lang w:val="en-US" w:eastAsia="zh-CN" w:bidi="ar-SA"/>
        </w:rPr>
        <w:t>XX</w:t>
      </w:r>
      <w:r>
        <w:rPr>
          <w:rFonts w:hint="eastAsia" w:ascii="Times New Roman" w:hAnsi="Times New Roman" w:eastAsia="宋体" w:cs="Times New Roman"/>
          <w:sz w:val="24"/>
          <w:szCs w:val="21"/>
          <w:lang w:val="en-US" w:eastAsia="zh-CN" w:bidi="ar-SA"/>
        </w:rPr>
        <w:t>（投标人的名称），全权处理本次项目投标的有关事宜。</w:t>
      </w:r>
    </w:p>
    <w:p w14:paraId="0E24035D">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据此函，</w:t>
      </w:r>
      <w:r>
        <w:rPr>
          <w:rFonts w:hint="default" w:ascii="Times New Roman" w:hAnsi="Times New Roman" w:eastAsia="宋体" w:cs="Times New Roman"/>
          <w:sz w:val="24"/>
          <w:szCs w:val="21"/>
          <w:lang w:val="en-US" w:eastAsia="zh-CN" w:bidi="ar-SA"/>
        </w:rPr>
        <w:t>XX</w:t>
      </w:r>
      <w:r>
        <w:rPr>
          <w:rFonts w:hint="eastAsia" w:ascii="Times New Roman" w:hAnsi="Times New Roman" w:eastAsia="宋体" w:cs="Times New Roman"/>
          <w:sz w:val="24"/>
          <w:szCs w:val="21"/>
          <w:lang w:val="en-US" w:eastAsia="zh-CN" w:bidi="ar-SA"/>
        </w:rPr>
        <w:t>签字人兹宣布同意如下：</w:t>
      </w:r>
    </w:p>
    <w:p w14:paraId="6C39490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1.按招标文件规定的各项要求，向买方提供所需货物（包含与货物相关的服务）。</w:t>
      </w:r>
    </w:p>
    <w:p w14:paraId="2C02681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2.我们完全理解贵方不一定将合同授予最低报价的投标人。</w:t>
      </w:r>
    </w:p>
    <w:p w14:paraId="39916970">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3.我们已详细审核全部招标文件及其有效补充文件。</w:t>
      </w:r>
    </w:p>
    <w:p w14:paraId="4A5FCE1F">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4.我们同意从规定的开标日期起遵循本投标文件，并在规定的投标有效期期满之前均具有约束力。</w:t>
      </w:r>
    </w:p>
    <w:p w14:paraId="19A04CA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5.同意向贵方提供贵方可能另外要求的与投标有关的任何证据或资料，并保证我方已提供和将要提供的文件是真实的、准确的。</w:t>
      </w:r>
    </w:p>
    <w:p w14:paraId="23C25A07">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6.一旦我方中标,我方将根据招标文件的规定，严格履行合同的责任和义务,并保证在招标文件规定的时间内完成项目，交付买方验收、使用。</w:t>
      </w:r>
    </w:p>
    <w:p w14:paraId="5CD86E53">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7.与本投标有关的正式通讯地址为：</w:t>
      </w:r>
    </w:p>
    <w:p w14:paraId="4341689C">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地          址：</w:t>
      </w:r>
    </w:p>
    <w:p w14:paraId="4A9ADA94">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邮          编：</w:t>
      </w:r>
    </w:p>
    <w:p w14:paraId="6C2F010A">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电          话：</w:t>
      </w:r>
    </w:p>
    <w:p w14:paraId="4C123E7E">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传          真：</w:t>
      </w:r>
    </w:p>
    <w:p w14:paraId="061C1CC9">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投标人开户行：</w:t>
      </w:r>
    </w:p>
    <w:p w14:paraId="37AEA081">
      <w:pPr>
        <w:keepNext w:val="0"/>
        <w:keepLines w:val="0"/>
        <w:pageBreakBefore w:val="0"/>
        <w:widowControl w:val="0"/>
        <w:kinsoku/>
        <w:wordWrap/>
        <w:overflowPunct/>
        <w:topLinePunct w:val="0"/>
        <w:autoSpaceDE/>
        <w:autoSpaceDN/>
        <w:bidi w:val="0"/>
        <w:adjustRightInd w:val="0"/>
        <w:snapToGrid/>
        <w:spacing w:line="400" w:lineRule="exact"/>
        <w:ind w:firstLine="480" w:firstLineChars="20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 xml:space="preserve">账          号： </w:t>
      </w:r>
    </w:p>
    <w:p w14:paraId="0CFD1D9D">
      <w:pPr>
        <w:keepNext w:val="0"/>
        <w:keepLines w:val="0"/>
        <w:pageBreakBefore w:val="0"/>
        <w:kinsoku/>
        <w:wordWrap/>
        <w:overflowPunct/>
        <w:topLinePunct w:val="0"/>
        <w:autoSpaceDE/>
        <w:autoSpaceDN/>
        <w:bidi w:val="0"/>
        <w:adjustRightInd w:val="0"/>
        <w:spacing w:line="400" w:lineRule="exact"/>
        <w:ind w:left="420" w:leftChars="200" w:firstLine="480" w:firstLineChars="200"/>
        <w:jc w:val="left"/>
        <w:textAlignment w:val="baseline"/>
        <w:rPr>
          <w:rFonts w:hint="eastAsia" w:ascii="Times New Roman" w:hAnsi="Times New Roman" w:eastAsia="宋体" w:cs="Times New Roman"/>
          <w:sz w:val="24"/>
          <w:szCs w:val="21"/>
          <w:lang w:val="en-US" w:eastAsia="zh-CN" w:bidi="ar-SA"/>
        </w:rPr>
      </w:pPr>
    </w:p>
    <w:p w14:paraId="0AF02704">
      <w:pPr>
        <w:keepNext w:val="0"/>
        <w:keepLines w:val="0"/>
        <w:pageBreakBefore w:val="0"/>
        <w:widowControl w:val="0"/>
        <w:kinsoku/>
        <w:wordWrap/>
        <w:overflowPunct/>
        <w:topLinePunct w:val="0"/>
        <w:autoSpaceDE/>
        <w:autoSpaceDN/>
        <w:bidi w:val="0"/>
        <w:adjustRightInd w:val="0"/>
        <w:snapToGrid/>
        <w:spacing w:line="400" w:lineRule="exact"/>
        <w:ind w:left="3830" w:leftChars="1824" w:firstLine="0" w:firstLineChars="0"/>
        <w:jc w:val="left"/>
        <w:textAlignment w:val="baseline"/>
        <w:rPr>
          <w:rFonts w:hint="eastAsia" w:ascii="Times New Roman" w:hAnsi="Times New Roman" w:eastAsia="宋体" w:cs="Times New Roman"/>
          <w:sz w:val="24"/>
          <w:szCs w:val="21"/>
          <w:lang w:val="en-US" w:eastAsia="zh-CN" w:bidi="ar-SA"/>
        </w:rPr>
      </w:pPr>
      <w:r>
        <w:rPr>
          <w:rFonts w:hint="eastAsia" w:ascii="Times New Roman" w:hAnsi="Times New Roman" w:eastAsia="宋体" w:cs="Times New Roman"/>
          <w:sz w:val="24"/>
          <w:szCs w:val="21"/>
          <w:lang w:val="en-US" w:eastAsia="zh-CN" w:bidi="ar-SA"/>
        </w:rPr>
        <w:t>供应商全称（加盖CA电子公章）：</w:t>
      </w:r>
    </w:p>
    <w:p w14:paraId="22C8C52B">
      <w:pPr>
        <w:pStyle w:val="195"/>
        <w:spacing w:before="0" w:after="0" w:line="538" w:lineRule="exact"/>
        <w:ind w:firstLine="482"/>
        <w:jc w:val="center"/>
        <w:rPr>
          <w:rFonts w:hint="default" w:ascii="Times New Roman" w:hAnsi="Times New Roman" w:cs="Times New Roman"/>
        </w:rPr>
      </w:pPr>
      <w:r>
        <w:rPr>
          <w:rFonts w:hint="eastAsia" w:ascii="Times New Roman" w:hAnsi="Times New Roman" w:eastAsia="宋体" w:cs="Times New Roman"/>
          <w:b w:val="0"/>
          <w:bCs w:val="0"/>
          <w:sz w:val="24"/>
          <w:szCs w:val="21"/>
          <w:lang w:val="en-US" w:eastAsia="zh-CN" w:bidi="ar-SA"/>
        </w:rPr>
        <w:t>日    期：___年____月____日</w:t>
      </w:r>
      <w:r>
        <w:rPr>
          <w:rFonts w:hint="default" w:ascii="Times New Roman" w:hAnsi="Times New Roman" w:eastAsia="宋体" w:cs="Times New Roman"/>
          <w:b w:val="0"/>
          <w:bCs w:val="0"/>
          <w:sz w:val="24"/>
          <w:szCs w:val="21"/>
          <w:lang w:val="en-US" w:eastAsia="zh-CN" w:bidi="ar-SA"/>
        </w:rPr>
        <w:br w:type="page"/>
      </w:r>
      <w:bookmarkStart w:id="218" w:name="_Toc481071975"/>
      <w:bookmarkStart w:id="219" w:name="_Toc481072021"/>
      <w:bookmarkStart w:id="220" w:name="_Toc475009305"/>
      <w:r>
        <w:rPr>
          <w:rFonts w:hint="default" w:ascii="Times New Roman" w:hAnsi="Times New Roman" w:cs="Times New Roman"/>
        </w:rPr>
        <w:t>3．法定代表人（单位负责人）身份证明</w:t>
      </w:r>
    </w:p>
    <w:p w14:paraId="663BA3CE">
      <w:pPr>
        <w:spacing w:line="640" w:lineRule="exact"/>
        <w:ind w:firstLine="560"/>
        <w:rPr>
          <w:rFonts w:hint="default" w:ascii="Times New Roman" w:hAnsi="Times New Roman" w:cs="Times New Roman"/>
          <w:sz w:val="28"/>
        </w:rPr>
      </w:pPr>
    </w:p>
    <w:p w14:paraId="006EE6D1">
      <w:pPr>
        <w:pStyle w:val="311"/>
        <w:spacing w:before="0" w:after="0" w:line="520" w:lineRule="exact"/>
        <w:rPr>
          <w:rFonts w:hint="default" w:ascii="Times New Roman" w:hAnsi="Times New Roman" w:cs="Times New Roman"/>
        </w:rPr>
      </w:pPr>
      <w:r>
        <w:rPr>
          <w:rFonts w:hint="default" w:ascii="Times New Roman" w:hAnsi="Times New Roman" w:cs="Times New Roman"/>
        </w:rPr>
        <w:t>单位名称：</w:t>
      </w:r>
      <w:r>
        <w:rPr>
          <w:rFonts w:hint="default" w:ascii="Times New Roman" w:hAnsi="Times New Roman" w:cs="Times New Roman"/>
          <w:b/>
          <w:u w:val="single"/>
        </w:rPr>
        <w:t xml:space="preserve">                              </w:t>
      </w:r>
    </w:p>
    <w:p w14:paraId="6B2F24F1">
      <w:pPr>
        <w:pStyle w:val="311"/>
        <w:spacing w:before="0" w:after="0" w:line="520" w:lineRule="exact"/>
        <w:rPr>
          <w:rFonts w:hint="default" w:ascii="Times New Roman" w:hAnsi="Times New Roman" w:cs="Times New Roman"/>
        </w:rPr>
      </w:pPr>
      <w:r>
        <w:rPr>
          <w:rFonts w:hint="default" w:ascii="Times New Roman" w:hAnsi="Times New Roman" w:cs="Times New Roman"/>
        </w:rPr>
        <w:t>地址：</w:t>
      </w:r>
      <w:r>
        <w:rPr>
          <w:rFonts w:hint="default" w:ascii="Times New Roman" w:hAnsi="Times New Roman" w:cs="Times New Roman"/>
          <w:b/>
          <w:u w:val="single"/>
        </w:rPr>
        <w:t xml:space="preserve">                              </w:t>
      </w:r>
    </w:p>
    <w:p w14:paraId="456A738F">
      <w:pPr>
        <w:pStyle w:val="311"/>
        <w:spacing w:before="0" w:after="0" w:line="520" w:lineRule="exact"/>
        <w:rPr>
          <w:rFonts w:hint="default" w:ascii="Times New Roman" w:hAnsi="Times New Roman" w:cs="Times New Roman"/>
        </w:rPr>
      </w:pPr>
      <w:r>
        <w:rPr>
          <w:rFonts w:hint="default" w:ascii="Times New Roman" w:hAnsi="Times New Roman" w:cs="Times New Roman"/>
        </w:rPr>
        <w:t>姓名：</w:t>
      </w:r>
      <w:r>
        <w:rPr>
          <w:rFonts w:hint="default" w:ascii="Times New Roman" w:hAnsi="Times New Roman" w:cs="Times New Roman"/>
          <w:b/>
          <w:u w:val="single"/>
        </w:rPr>
        <w:t xml:space="preserve">          </w:t>
      </w:r>
      <w:r>
        <w:rPr>
          <w:rFonts w:hint="default" w:ascii="Times New Roman" w:hAnsi="Times New Roman" w:cs="Times New Roman"/>
        </w:rPr>
        <w:t xml:space="preserve"> 性别：</w:t>
      </w:r>
      <w:r>
        <w:rPr>
          <w:rFonts w:hint="default" w:ascii="Times New Roman" w:hAnsi="Times New Roman" w:cs="Times New Roman"/>
          <w:b/>
          <w:u w:val="single"/>
        </w:rPr>
        <w:t xml:space="preserve">          </w:t>
      </w:r>
      <w:r>
        <w:rPr>
          <w:rFonts w:hint="default" w:ascii="Times New Roman" w:hAnsi="Times New Roman" w:cs="Times New Roman"/>
        </w:rPr>
        <w:t>年龄：</w:t>
      </w:r>
      <w:r>
        <w:rPr>
          <w:rFonts w:hint="default" w:ascii="Times New Roman" w:hAnsi="Times New Roman" w:cs="Times New Roman"/>
          <w:b/>
          <w:u w:val="single"/>
        </w:rPr>
        <w:t xml:space="preserve">          </w:t>
      </w:r>
      <w:r>
        <w:rPr>
          <w:rFonts w:hint="default" w:ascii="Times New Roman" w:hAnsi="Times New Roman" w:cs="Times New Roman"/>
        </w:rPr>
        <w:t>职务：</w:t>
      </w:r>
      <w:r>
        <w:rPr>
          <w:rFonts w:hint="default" w:ascii="Times New Roman" w:hAnsi="Times New Roman" w:cs="Times New Roman"/>
          <w:b/>
          <w:u w:val="single"/>
        </w:rPr>
        <w:t xml:space="preserve">          </w:t>
      </w:r>
    </w:p>
    <w:p w14:paraId="0DD938EF">
      <w:pPr>
        <w:pStyle w:val="311"/>
        <w:spacing w:before="0" w:after="0" w:line="520" w:lineRule="exact"/>
        <w:rPr>
          <w:rFonts w:hint="default" w:ascii="Times New Roman" w:hAnsi="Times New Roman" w:cs="Times New Roman"/>
        </w:rPr>
      </w:pP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的法定代表人。为参与</w:t>
      </w:r>
      <w:r>
        <w:rPr>
          <w:rFonts w:hint="default" w:ascii="Times New Roman" w:hAnsi="Times New Roman" w:cs="Times New Roman"/>
          <w:b/>
          <w:u w:val="single"/>
        </w:rPr>
        <w:t xml:space="preserve">          </w:t>
      </w:r>
      <w:r>
        <w:rPr>
          <w:rFonts w:hint="default" w:ascii="Times New Roman" w:hAnsi="Times New Roman" w:cs="Times New Roman"/>
        </w:rPr>
        <w:t>项目（项目编号：</w:t>
      </w:r>
      <w:r>
        <w:rPr>
          <w:rFonts w:hint="default" w:ascii="Times New Roman" w:hAnsi="Times New Roman" w:cs="Times New Roman"/>
          <w:b/>
          <w:u w:val="single"/>
        </w:rPr>
        <w:t xml:space="preserve">          </w:t>
      </w:r>
      <w:r>
        <w:rPr>
          <w:rFonts w:hint="default" w:ascii="Times New Roman" w:hAnsi="Times New Roman" w:cs="Times New Roman"/>
        </w:rPr>
        <w:t>）的采购活动，签署上述项目的投标文件、进行投标、签署合同和处理与之有关的一切事务。</w:t>
      </w:r>
    </w:p>
    <w:p w14:paraId="2C94844B">
      <w:pPr>
        <w:pStyle w:val="311"/>
        <w:spacing w:before="0" w:after="0" w:line="520" w:lineRule="exact"/>
        <w:rPr>
          <w:rFonts w:hint="default" w:ascii="Times New Roman" w:hAnsi="Times New Roman" w:cs="Times New Roman"/>
        </w:rPr>
      </w:pPr>
      <w:r>
        <w:rPr>
          <w:rFonts w:hint="default" w:ascii="Times New Roman" w:hAnsi="Times New Roman" w:cs="Times New Roman"/>
        </w:rPr>
        <w:t>特此证明。</w:t>
      </w:r>
    </w:p>
    <w:p w14:paraId="723445BE">
      <w:pPr>
        <w:pStyle w:val="220"/>
        <w:ind w:left="400"/>
        <w:rPr>
          <w:rFonts w:hint="default" w:ascii="Times New Roman" w:hAnsi="Times New Roman" w:eastAsia="宋体" w:cs="Times New Roman"/>
          <w:sz w:val="24"/>
          <w:szCs w:val="24"/>
        </w:rPr>
      </w:pPr>
    </w:p>
    <w:p w14:paraId="2CEF92EF">
      <w:pPr>
        <w:pStyle w:val="220"/>
        <w:ind w:left="400"/>
        <w:rPr>
          <w:rFonts w:hint="default" w:ascii="Times New Roman" w:hAnsi="Times New Roman" w:cs="Times New Roman"/>
        </w:rPr>
      </w:pPr>
      <w:r>
        <w:rPr>
          <w:rFonts w:hint="default" w:ascii="Times New Roman" w:hAnsi="Times New Roman" w:eastAsia="宋体" w:cs="Times New Roman"/>
          <w:sz w:val="24"/>
          <w:szCs w:val="24"/>
        </w:rPr>
        <w:t>附：法定代表人（单位负责人）有效期内的身份证复印件（正反面）</w:t>
      </w:r>
    </w:p>
    <w:tbl>
      <w:tblPr>
        <w:tblStyle w:val="35"/>
        <w:tblW w:w="453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37"/>
      </w:tblGrid>
      <w:tr w14:paraId="3507CB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8" w:hRule="atLeast"/>
        </w:trPr>
        <w:tc>
          <w:tcPr>
            <w:tcW w:w="4537" w:type="dxa"/>
            <w:noWrap w:val="0"/>
            <w:vAlign w:val="center"/>
          </w:tcPr>
          <w:p w14:paraId="4706789E">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r>
    </w:tbl>
    <w:p w14:paraId="52A9341B">
      <w:pPr>
        <w:rPr>
          <w:rFonts w:hint="default" w:ascii="Times New Roman" w:hAnsi="Times New Roman" w:cs="Times New Roman"/>
          <w:vanish/>
        </w:rPr>
      </w:pPr>
    </w:p>
    <w:tbl>
      <w:tblPr>
        <w:tblStyle w:val="35"/>
        <w:tblpPr w:leftFromText="180" w:rightFromText="180" w:vertAnchor="text" w:horzAnchor="page" w:tblpX="6313" w:tblpY="-2982"/>
        <w:tblW w:w="46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46"/>
      </w:tblGrid>
      <w:tr w14:paraId="1FF91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67" w:hRule="atLeast"/>
        </w:trPr>
        <w:tc>
          <w:tcPr>
            <w:tcW w:w="4646" w:type="dxa"/>
            <w:noWrap w:val="0"/>
            <w:vAlign w:val="center"/>
          </w:tcPr>
          <w:p w14:paraId="69554816">
            <w:pPr>
              <w:pStyle w:val="220"/>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3A599CE7">
      <w:pPr>
        <w:spacing w:line="640" w:lineRule="exact"/>
        <w:rPr>
          <w:rFonts w:hint="default" w:ascii="Times New Roman" w:hAnsi="Times New Roman" w:cs="Times New Roman"/>
          <w:sz w:val="28"/>
        </w:rPr>
      </w:pPr>
    </w:p>
    <w:p w14:paraId="104A6CA6">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（加盖CA电子签章）</w:t>
      </w:r>
      <w:r>
        <w:rPr>
          <w:rFonts w:hint="default" w:ascii="Times New Roman" w:hAnsi="Times New Roman" w:cs="Times New Roman"/>
          <w:szCs w:val="21"/>
        </w:rPr>
        <w:t>：</w:t>
      </w:r>
    </w:p>
    <w:p w14:paraId="27C494BF">
      <w:pPr>
        <w:pStyle w:val="311"/>
        <w:spacing w:before="0" w:after="0" w:line="420" w:lineRule="exact"/>
        <w:ind w:firstLine="0"/>
        <w:jc w:val="center"/>
        <w:rPr>
          <w:rFonts w:hint="default" w:ascii="Times New Roman" w:hAnsi="Times New Roman" w:cs="Times New Roman"/>
          <w:szCs w:val="21"/>
        </w:rPr>
      </w:pPr>
    </w:p>
    <w:p w14:paraId="2E80A699">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5F7637A0">
      <w:pPr>
        <w:spacing w:line="640" w:lineRule="exact"/>
        <w:ind w:firstLine="5320"/>
        <w:rPr>
          <w:rFonts w:hint="default" w:ascii="Times New Roman" w:hAnsi="Times New Roman" w:cs="Times New Roman"/>
          <w:sz w:val="28"/>
          <w:szCs w:val="28"/>
        </w:rPr>
      </w:pPr>
    </w:p>
    <w:p w14:paraId="39E8AA0B">
      <w:pPr>
        <w:spacing w:line="640" w:lineRule="exact"/>
        <w:ind w:firstLine="3204"/>
        <w:rPr>
          <w:rFonts w:hint="default" w:ascii="Times New Roman" w:hAnsi="Times New Roman" w:cs="Times New Roman"/>
          <w:b/>
          <w:bCs/>
          <w:sz w:val="28"/>
        </w:rPr>
      </w:pPr>
    </w:p>
    <w:p w14:paraId="7273204C">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注：供应商法定代表人参加投标的，必须附法定代表人身份证复印件并加盖委托单位公章，参加投标时法定代表人将身份证原件带至投标现场备查。</w:t>
      </w:r>
    </w:p>
    <w:p w14:paraId="40C669EA">
      <w:pPr>
        <w:pStyle w:val="195"/>
        <w:spacing w:before="0" w:after="0" w:line="538" w:lineRule="exact"/>
        <w:ind w:firstLine="480"/>
        <w:jc w:val="center"/>
        <w:rPr>
          <w:rFonts w:hint="default" w:ascii="Times New Roman" w:hAnsi="Times New Roman" w:cs="Times New Roman"/>
        </w:rPr>
      </w:pPr>
      <w:r>
        <w:rPr>
          <w:rFonts w:hint="default" w:ascii="Times New Roman" w:hAnsi="Times New Roman" w:cs="Times New Roman"/>
          <w:b w:val="0"/>
          <w:bCs w:val="0"/>
        </w:rPr>
        <w:br w:type="page" w:clear="all"/>
      </w:r>
      <w:r>
        <w:rPr>
          <w:rFonts w:hint="default" w:ascii="Times New Roman" w:hAnsi="Times New Roman" w:cs="Times New Roman"/>
        </w:rPr>
        <w:t>4．法人授权委托书</w:t>
      </w:r>
    </w:p>
    <w:p w14:paraId="32B27ED4">
      <w:pPr>
        <w:pStyle w:val="311"/>
        <w:spacing w:before="0" w:after="0" w:line="480" w:lineRule="exact"/>
        <w:rPr>
          <w:rFonts w:hint="default" w:ascii="Times New Roman" w:hAnsi="Times New Roman" w:cs="Times New Roman"/>
        </w:rPr>
      </w:pPr>
      <w:r>
        <w:rPr>
          <w:rFonts w:hint="default" w:ascii="Times New Roman" w:hAnsi="Times New Roman" w:cs="Times New Roman"/>
        </w:rPr>
        <w:t>本授权书声明：我</w:t>
      </w:r>
      <w:r>
        <w:rPr>
          <w:rFonts w:hint="default" w:ascii="Times New Roman" w:hAnsi="Times New Roman" w:cs="Times New Roman"/>
          <w:u w:val="single"/>
        </w:rPr>
        <w:t xml:space="preserve">     （姓名）</w:t>
      </w:r>
      <w:r>
        <w:rPr>
          <w:rFonts w:hint="default" w:ascii="Times New Roman" w:hAnsi="Times New Roman" w:cs="Times New Roman"/>
        </w:rPr>
        <w:t>系</w:t>
      </w:r>
      <w:r>
        <w:rPr>
          <w:rFonts w:hint="default" w:ascii="Times New Roman" w:hAnsi="Times New Roman" w:cs="Times New Roman"/>
          <w:u w:val="single"/>
        </w:rPr>
        <w:t xml:space="preserve">     （供应商名称）</w:t>
      </w:r>
      <w:r>
        <w:rPr>
          <w:rFonts w:hint="default" w:ascii="Times New Roman" w:hAnsi="Times New Roman" w:cs="Times New Roman"/>
        </w:rPr>
        <w:t>的法定代表人，兹委派我单位</w:t>
      </w:r>
      <w:r>
        <w:rPr>
          <w:rFonts w:hint="default" w:ascii="Times New Roman" w:hAnsi="Times New Roman" w:cs="Times New Roman"/>
          <w:u w:val="single"/>
        </w:rPr>
        <w:t xml:space="preserve">          （授权代表的姓名）</w:t>
      </w:r>
      <w:r>
        <w:rPr>
          <w:rFonts w:hint="default" w:ascii="Times New Roman" w:hAnsi="Times New Roman" w:cs="Times New Roman"/>
        </w:rPr>
        <w:t>为本单位的合法代理人，就</w:t>
      </w:r>
      <w:r>
        <w:rPr>
          <w:rFonts w:hint="default" w:ascii="Times New Roman" w:hAnsi="Times New Roman" w:cs="Times New Roman"/>
          <w:u w:val="single"/>
        </w:rPr>
        <w:t xml:space="preserve">          （项目名称、项目编号）</w:t>
      </w:r>
      <w:r>
        <w:rPr>
          <w:rFonts w:hint="default" w:ascii="Times New Roman" w:hAnsi="Times New Roman" w:cs="Times New Roman"/>
        </w:rPr>
        <w:t>，以我单位名义签署上述项目的投标文件、进行投标、签署合同和处理与之有关的一切事务。</w:t>
      </w:r>
    </w:p>
    <w:p w14:paraId="67FCFFE3">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受托人在办理上述事宜过程中以其自己的名义所签署的所有文件我单位均予以承认。受托人无转委托权。</w:t>
      </w:r>
    </w:p>
    <w:p w14:paraId="57B8F611">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委托期限：至上述事宜处理完毕止。</w:t>
      </w:r>
    </w:p>
    <w:p w14:paraId="1169DCEF">
      <w:pPr>
        <w:spacing w:line="480" w:lineRule="exact"/>
        <w:ind w:firstLine="480"/>
        <w:rPr>
          <w:rFonts w:hint="default" w:ascii="Times New Roman" w:hAnsi="Times New Roman" w:cs="Times New Roman"/>
          <w:bCs/>
          <w:sz w:val="24"/>
        </w:rPr>
      </w:pPr>
      <w:r>
        <w:rPr>
          <w:rFonts w:hint="default" w:ascii="Times New Roman" w:hAnsi="Times New Roman" w:cs="Times New Roman"/>
          <w:bCs/>
          <w:sz w:val="24"/>
        </w:rPr>
        <w:t>本授权书于______年____月____日起生效，特此声明。</w:t>
      </w:r>
    </w:p>
    <w:p w14:paraId="11130511">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授权代表情况：</w:t>
      </w:r>
    </w:p>
    <w:p w14:paraId="7E3B71C8">
      <w:pPr>
        <w:spacing w:line="48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姓名：</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性别：</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身份证号码：</w:t>
      </w:r>
      <w:r>
        <w:rPr>
          <w:rFonts w:hint="default" w:ascii="Times New Roman" w:hAnsi="Times New Roman" w:cs="Times New Roman"/>
          <w:bCs/>
          <w:sz w:val="24"/>
          <w:u w:val="single"/>
        </w:rPr>
        <w:t xml:space="preserve">                          </w:t>
      </w:r>
    </w:p>
    <w:p w14:paraId="7DF581A7">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部门：</w:t>
      </w:r>
      <w:r>
        <w:rPr>
          <w:rFonts w:hint="default" w:ascii="Times New Roman" w:hAnsi="Times New Roman" w:cs="Times New Roman"/>
          <w:bCs/>
          <w:sz w:val="24"/>
          <w:u w:val="single"/>
        </w:rPr>
        <w:t xml:space="preserve">               </w:t>
      </w:r>
      <w:r>
        <w:rPr>
          <w:rFonts w:hint="default" w:ascii="Times New Roman" w:hAnsi="Times New Roman" w:cs="Times New Roman"/>
          <w:bCs/>
          <w:sz w:val="24"/>
        </w:rPr>
        <w:t xml:space="preserve"> 职务：</w:t>
      </w:r>
      <w:r>
        <w:rPr>
          <w:rFonts w:hint="default" w:ascii="Times New Roman" w:hAnsi="Times New Roman" w:cs="Times New Roman"/>
          <w:bCs/>
          <w:sz w:val="24"/>
          <w:u w:val="single"/>
        </w:rPr>
        <w:t xml:space="preserve">            </w:t>
      </w:r>
    </w:p>
    <w:p w14:paraId="4E8CF503">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通讯地址：</w:t>
      </w:r>
      <w:r>
        <w:rPr>
          <w:rFonts w:hint="default" w:ascii="Times New Roman" w:hAnsi="Times New Roman" w:cs="Times New Roman"/>
          <w:sz w:val="24"/>
          <w:szCs w:val="24"/>
          <w:u w:val="single"/>
        </w:rPr>
        <w:t xml:space="preserve">                          </w:t>
      </w:r>
    </w:p>
    <w:p w14:paraId="5DD2E748">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联系电话：</w:t>
      </w:r>
      <w:r>
        <w:rPr>
          <w:rFonts w:hint="default" w:ascii="Times New Roman" w:hAnsi="Times New Roman" w:cs="Times New Roman"/>
          <w:sz w:val="24"/>
          <w:szCs w:val="24"/>
          <w:u w:val="single"/>
        </w:rPr>
        <w:t xml:space="preserve">                          </w:t>
      </w:r>
    </w:p>
    <w:p w14:paraId="29CE124E">
      <w:pPr>
        <w:spacing w:line="48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授权代表（签字）：</w:t>
      </w:r>
      <w:r>
        <w:rPr>
          <w:rFonts w:hint="default" w:ascii="Times New Roman" w:hAnsi="Times New Roman" w:cs="Times New Roman"/>
          <w:sz w:val="24"/>
          <w:szCs w:val="24"/>
          <w:u w:val="single"/>
        </w:rPr>
        <w:t xml:space="preserve">                              </w:t>
      </w:r>
    </w:p>
    <w:p w14:paraId="2BCE463E">
      <w:pPr>
        <w:pStyle w:val="241"/>
        <w:spacing w:line="360" w:lineRule="auto"/>
        <w:ind w:firstLine="480"/>
        <w:jc w:val="left"/>
        <w:rPr>
          <w:rFonts w:hint="default" w:ascii="Times New Roman" w:hAnsi="Times New Roman" w:eastAsia="宋体" w:cs="Times New Roman"/>
          <w:sz w:val="24"/>
          <w:szCs w:val="21"/>
        </w:rPr>
      </w:pPr>
      <w:r>
        <w:rPr>
          <w:rFonts w:hint="default" w:ascii="Times New Roman" w:hAnsi="Times New Roman" w:eastAsia="宋体" w:cs="Times New Roman"/>
          <w:sz w:val="24"/>
          <w:szCs w:val="21"/>
        </w:rPr>
        <w:t>授权代表有效期内的身份证复印件（正反面）</w:t>
      </w:r>
    </w:p>
    <w:tbl>
      <w:tblPr>
        <w:tblStyle w:val="35"/>
        <w:tblW w:w="8363"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69"/>
        <w:gridCol w:w="278"/>
        <w:gridCol w:w="4116"/>
      </w:tblGrid>
      <w:tr w14:paraId="230B9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92" w:hRule="atLeast"/>
        </w:trPr>
        <w:tc>
          <w:tcPr>
            <w:tcW w:w="3969" w:type="dxa"/>
            <w:noWrap w:val="0"/>
            <w:vAlign w:val="center"/>
          </w:tcPr>
          <w:p w14:paraId="7A11030B">
            <w:pPr>
              <w:pStyle w:val="220"/>
              <w:jc w:val="center"/>
              <w:rPr>
                <w:rFonts w:hint="default" w:ascii="Times New Roman" w:hAnsi="Times New Roman" w:cs="Times New Roman"/>
                <w:i/>
                <w:sz w:val="20"/>
              </w:rPr>
            </w:pPr>
            <w:r>
              <w:rPr>
                <w:rFonts w:hint="default" w:ascii="Times New Roman" w:hAnsi="Times New Roman" w:cs="Times New Roman"/>
                <w:i/>
                <w:sz w:val="24"/>
              </w:rPr>
              <w:t>身份证正面</w:t>
            </w:r>
          </w:p>
        </w:tc>
        <w:tc>
          <w:tcPr>
            <w:tcW w:w="278" w:type="dxa"/>
            <w:noWrap w:val="0"/>
            <w:vAlign w:val="top"/>
          </w:tcPr>
          <w:p w14:paraId="621BBC56">
            <w:pPr>
              <w:widowControl/>
              <w:jc w:val="left"/>
              <w:rPr>
                <w:rFonts w:hint="default" w:ascii="Times New Roman" w:hAnsi="Times New Roman" w:cs="Times New Roman"/>
                <w:sz w:val="20"/>
              </w:rPr>
            </w:pPr>
          </w:p>
        </w:tc>
        <w:tc>
          <w:tcPr>
            <w:tcW w:w="4116" w:type="dxa"/>
            <w:noWrap w:val="0"/>
            <w:vAlign w:val="center"/>
          </w:tcPr>
          <w:p w14:paraId="76118928">
            <w:pPr>
              <w:widowControl/>
              <w:jc w:val="center"/>
              <w:rPr>
                <w:rFonts w:hint="default" w:ascii="Times New Roman" w:hAnsi="Times New Roman" w:cs="Times New Roman"/>
                <w:sz w:val="20"/>
              </w:rPr>
            </w:pPr>
            <w:r>
              <w:rPr>
                <w:rFonts w:hint="default" w:ascii="Times New Roman" w:hAnsi="Times New Roman" w:cs="Times New Roman"/>
                <w:i/>
                <w:sz w:val="24"/>
              </w:rPr>
              <w:t>身份证反面</w:t>
            </w:r>
          </w:p>
        </w:tc>
      </w:tr>
    </w:tbl>
    <w:p w14:paraId="7BF0EDD1">
      <w:pPr>
        <w:spacing w:line="52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法定代表人（签字或盖章）：</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666B07B0">
      <w:pPr>
        <w:spacing w:line="520" w:lineRule="exact"/>
        <w:ind w:firstLine="480"/>
        <w:rPr>
          <w:rFonts w:hint="default" w:ascii="Times New Roman" w:hAnsi="Times New Roman" w:cs="Times New Roman"/>
          <w:sz w:val="24"/>
          <w:szCs w:val="24"/>
          <w:u w:val="single"/>
        </w:rPr>
      </w:pPr>
      <w:r>
        <w:rPr>
          <w:rFonts w:hint="default" w:ascii="Times New Roman" w:hAnsi="Times New Roman" w:cs="Times New Roman"/>
          <w:sz w:val="24"/>
          <w:szCs w:val="24"/>
        </w:rPr>
        <w:t>供应商名称：</w:t>
      </w:r>
      <w:r>
        <w:rPr>
          <w:rFonts w:hint="default" w:ascii="Times New Roman" w:hAnsi="Times New Roman" w:cs="Times New Roman"/>
          <w:sz w:val="24"/>
          <w:szCs w:val="24"/>
          <w:u w:val="single"/>
        </w:rPr>
        <w:t xml:space="preserve">                           </w:t>
      </w:r>
      <w:r>
        <w:rPr>
          <w:rFonts w:hint="eastAsia" w:ascii="Times New Roman" w:hAnsi="Times New Roman" w:cs="Times New Roman"/>
          <w:szCs w:val="21"/>
        </w:rPr>
        <w:t>（加盖CA电子签章）</w:t>
      </w:r>
      <w:r>
        <w:rPr>
          <w:rFonts w:hint="default" w:ascii="Times New Roman" w:hAnsi="Times New Roman" w:cs="Times New Roman"/>
          <w:sz w:val="24"/>
          <w:szCs w:val="24"/>
          <w:u w:val="single"/>
        </w:rPr>
        <w:t xml:space="preserve"> </w:t>
      </w:r>
    </w:p>
    <w:p w14:paraId="75F513B8">
      <w:pPr>
        <w:pStyle w:val="311"/>
        <w:spacing w:before="0" w:after="0" w:line="420" w:lineRule="exact"/>
        <w:ind w:firstLine="0"/>
        <w:jc w:val="center"/>
        <w:rPr>
          <w:rFonts w:hint="default" w:ascii="Times New Roman" w:hAnsi="Times New Roman" w:cs="Times New Roman"/>
          <w:szCs w:val="21"/>
        </w:rPr>
      </w:pPr>
    </w:p>
    <w:p w14:paraId="3ED220A0">
      <w:pPr>
        <w:pStyle w:val="311"/>
        <w:spacing w:before="0" w:after="0" w:line="520" w:lineRule="exact"/>
        <w:rPr>
          <w:rFonts w:hint="default" w:ascii="Times New Roman" w:hAnsi="Times New Roman" w:cs="Times New Roman"/>
        </w:rPr>
      </w:pPr>
      <w:r>
        <w:rPr>
          <w:rFonts w:hint="default" w:ascii="Times New Roman" w:hAnsi="Times New Roman" w:cs="Times New Roman"/>
        </w:rPr>
        <w:t>注：供应商委托受托人参加投标的，必须附受托人身份证复印件并加盖委托单位公章，参加投标时受托人将身份证原件带至投标现场备查。法定代表人</w:t>
      </w:r>
      <w:r>
        <w:rPr>
          <w:rFonts w:hint="default" w:ascii="Times New Roman" w:hAnsi="Times New Roman" w:cs="Times New Roman"/>
          <w:szCs w:val="21"/>
        </w:rPr>
        <w:t>（单位负责人）</w:t>
      </w:r>
      <w:r>
        <w:rPr>
          <w:rFonts w:hint="default" w:ascii="Times New Roman" w:hAnsi="Times New Roman" w:cs="Times New Roman"/>
        </w:rPr>
        <w:t>直接参加投标的，仅需填写“法定代表人（单位负责人）身份证明”。</w:t>
      </w:r>
    </w:p>
    <w:bookmarkEnd w:id="218"/>
    <w:bookmarkEnd w:id="219"/>
    <w:bookmarkEnd w:id="220"/>
    <w:p w14:paraId="17022BCB">
      <w:pPr>
        <w:rPr>
          <w:rFonts w:hint="default" w:ascii="Times New Roman" w:hAnsi="Times New Roman" w:cs="Times New Roman"/>
        </w:rPr>
      </w:pPr>
    </w:p>
    <w:p w14:paraId="4402B3FE">
      <w:pPr>
        <w:rPr>
          <w:rFonts w:hint="default" w:ascii="Times New Roman" w:hAnsi="Times New Roman" w:cs="Times New Roman"/>
        </w:rPr>
      </w:pPr>
    </w:p>
    <w:p w14:paraId="44BA4ACF">
      <w:pPr>
        <w:rPr>
          <w:rFonts w:hint="default" w:ascii="Times New Roman" w:hAnsi="Times New Roman" w:cs="Times New Roman"/>
        </w:rPr>
      </w:pPr>
    </w:p>
    <w:p w14:paraId="42E4EA04">
      <w:pPr>
        <w:rPr>
          <w:rFonts w:hint="default" w:ascii="Times New Roman" w:hAnsi="Times New Roman" w:cs="Times New Roman"/>
        </w:rPr>
      </w:pPr>
    </w:p>
    <w:p w14:paraId="7B8A22AF">
      <w:pPr>
        <w:pStyle w:val="195"/>
        <w:spacing w:before="0" w:after="0" w:line="538" w:lineRule="exact"/>
        <w:ind w:firstLine="480"/>
        <w:jc w:val="center"/>
        <w:rPr>
          <w:rFonts w:hint="default" w:ascii="Times New Roman" w:hAnsi="Times New Roman" w:cs="Times New Roman"/>
        </w:rPr>
      </w:pPr>
      <w:r>
        <w:rPr>
          <w:rFonts w:hint="eastAsia" w:ascii="Times New Roman" w:hAnsi="Times New Roman" w:cs="Times New Roman"/>
          <w:lang w:val="en-US" w:eastAsia="zh-CN"/>
        </w:rPr>
        <w:t>5</w:t>
      </w:r>
      <w:r>
        <w:rPr>
          <w:rFonts w:hint="default" w:ascii="Times New Roman" w:hAnsi="Times New Roman" w:cs="Times New Roman"/>
        </w:rPr>
        <w:t>．</w:t>
      </w:r>
      <w:r>
        <w:rPr>
          <w:rFonts w:hint="default" w:ascii="Times New Roman" w:hAnsi="Times New Roman" w:cs="Times New Roman"/>
          <w:lang w:val="en-US" w:eastAsia="zh-CN"/>
        </w:rPr>
        <w:t>中小企业声明函（货物）</w:t>
      </w:r>
    </w:p>
    <w:p w14:paraId="0F646D5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p>
    <w:p w14:paraId="20A14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本公司（联合体）郑重声明，根据《政府采购促进中小企业发展管理办法》（财库〔2020〕46 号）的规定，本公司（联合体）参加________（单位名称）的________（项目名称）采购活动，提供的货物全部由符合政策要求的中小企业制造。相关企业（含联合体中的中小企业、签订分包意向协议的中小企业）的具体情况如下：</w:t>
      </w:r>
    </w:p>
    <w:p w14:paraId="5CC33F0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w:t>
      </w:r>
      <w:r>
        <w:rPr>
          <w:rFonts w:ascii="宋体" w:hAnsi="宋体" w:eastAsia="宋体" w:cs="宋体"/>
          <w:color w:val="000000"/>
          <w:kern w:val="0"/>
          <w:sz w:val="24"/>
          <w:szCs w:val="24"/>
          <w:lang w:val="en-US" w:eastAsia="zh-CN" w:bidi="ar"/>
        </w:rPr>
        <w:t>（标的名称），属于（采购文件中明确的所属行业）行业；制造商为（企业名称），从业人员____人，营业收入为____万元，资产总额为____万元 ¹，属于（中型企业、小型企业、微型企业）；</w:t>
      </w:r>
    </w:p>
    <w:p w14:paraId="0AC35B4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2.（标的名称），属于（采购文件中明确的所属行业）行业；制造商为（企业名称），从业人员____人，营业收入为____万元，资产总额为____万元，属于（中型企业、小型企业、微型企业）；</w:t>
      </w:r>
    </w:p>
    <w:p w14:paraId="73D0E50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w:t>
      </w:r>
    </w:p>
    <w:p w14:paraId="38E454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以上企业，不属于大企业的分支机构，不存在控股股东为大企业的情形，也不存在与大企业的负责人为同一人的情形。</w:t>
      </w:r>
    </w:p>
    <w:p w14:paraId="25C843A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color w:val="000000"/>
          <w:sz w:val="24"/>
          <w:szCs w:val="24"/>
        </w:rPr>
      </w:pPr>
      <w:r>
        <w:rPr>
          <w:rFonts w:ascii="宋体" w:hAnsi="宋体" w:eastAsia="宋体" w:cs="宋体"/>
          <w:color w:val="000000"/>
          <w:kern w:val="0"/>
          <w:sz w:val="24"/>
          <w:szCs w:val="24"/>
          <w:lang w:val="en-US" w:eastAsia="zh-CN" w:bidi="ar"/>
        </w:rPr>
        <w:t>本企业对上述声明内容的真实性负责。如有虚假，将依法承担相应责任。</w:t>
      </w:r>
    </w:p>
    <w:p w14:paraId="1FDBA9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1E00E8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67C0C93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left"/>
        <w:textAlignment w:val="auto"/>
        <w:rPr>
          <w:rFonts w:ascii="宋体" w:hAnsi="宋体" w:eastAsia="宋体" w:cs="宋体"/>
          <w:color w:val="000000"/>
          <w:kern w:val="0"/>
          <w:sz w:val="24"/>
          <w:szCs w:val="24"/>
          <w:lang w:val="en-US" w:eastAsia="zh-CN" w:bidi="ar"/>
        </w:rPr>
      </w:pPr>
    </w:p>
    <w:p w14:paraId="350F193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企业名称</w:t>
      </w:r>
      <w:r>
        <w:rPr>
          <w:rFonts w:hint="eastAsia" w:ascii="Times New Roman" w:hAnsi="Times New Roman" w:cs="Times New Roman"/>
          <w:szCs w:val="21"/>
        </w:rPr>
        <w:t>（加盖CA电子签章）</w:t>
      </w:r>
      <w:r>
        <w:rPr>
          <w:rFonts w:ascii="宋体" w:hAnsi="宋体" w:eastAsia="宋体" w:cs="宋体"/>
          <w:color w:val="000000"/>
          <w:kern w:val="0"/>
          <w:sz w:val="24"/>
          <w:szCs w:val="24"/>
          <w:lang w:val="en-US" w:eastAsia="zh-CN" w:bidi="ar"/>
        </w:rPr>
        <w:t>：</w:t>
      </w:r>
    </w:p>
    <w:p w14:paraId="7750472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jc w:val="right"/>
        <w:textAlignment w:val="auto"/>
        <w:rPr>
          <w:color w:val="000000"/>
          <w:sz w:val="24"/>
          <w:szCs w:val="24"/>
        </w:rPr>
      </w:pPr>
      <w:r>
        <w:rPr>
          <w:rFonts w:ascii="宋体" w:hAnsi="宋体" w:eastAsia="宋体" w:cs="宋体"/>
          <w:color w:val="000000"/>
          <w:kern w:val="0"/>
          <w:sz w:val="24"/>
          <w:szCs w:val="24"/>
          <w:lang w:val="en-US" w:eastAsia="zh-CN" w:bidi="ar"/>
        </w:rPr>
        <w:t>日 期：</w:t>
      </w:r>
    </w:p>
    <w:p w14:paraId="48F24B2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5C16A9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57A6F6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4FCF10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06E0AA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8" w:lineRule="atLeast"/>
        <w:ind w:left="0" w:right="0"/>
        <w:jc w:val="left"/>
        <w:rPr>
          <w:rFonts w:ascii="宋体" w:hAnsi="宋体" w:eastAsia="宋体" w:cs="宋体"/>
          <w:color w:val="000000"/>
          <w:kern w:val="0"/>
          <w:sz w:val="19"/>
          <w:szCs w:val="19"/>
          <w:lang w:val="en-US" w:eastAsia="zh-CN" w:bidi="ar"/>
        </w:rPr>
      </w:pPr>
    </w:p>
    <w:p w14:paraId="2B1961B0">
      <w:pPr>
        <w:spacing w:line="360" w:lineRule="auto"/>
        <w:ind w:firstLine="480" w:firstLineChars="200"/>
        <w:rPr>
          <w:sz w:val="24"/>
          <w:szCs w:val="24"/>
          <w:vertAlign w:val="superscript"/>
        </w:rPr>
      </w:pPr>
    </w:p>
    <w:p w14:paraId="2513B56E">
      <w:pPr>
        <w:spacing w:line="360" w:lineRule="auto"/>
        <w:ind w:firstLine="480" w:firstLineChars="200"/>
        <w:rPr>
          <w:sz w:val="24"/>
          <w:szCs w:val="24"/>
        </w:rPr>
      </w:pPr>
      <w:r>
        <w:rPr>
          <w:rFonts w:hint="eastAsia"/>
          <w:sz w:val="24"/>
          <w:szCs w:val="24"/>
        </w:rPr>
        <w:t>1、从业人员、营业收入、资产总额填报上一年度数据，无上一年度数据的新成立企业可不填报。</w:t>
      </w:r>
    </w:p>
    <w:p w14:paraId="560436F0">
      <w:pPr>
        <w:spacing w:line="360" w:lineRule="auto"/>
        <w:ind w:firstLine="480" w:firstLineChars="200"/>
        <w:rPr>
          <w:sz w:val="24"/>
          <w:szCs w:val="24"/>
        </w:rPr>
      </w:pPr>
      <w:r>
        <w:rPr>
          <w:rFonts w:hint="eastAsia"/>
          <w:sz w:val="24"/>
          <w:szCs w:val="24"/>
        </w:rPr>
        <w:t>2、采购标的所属行业属于</w:t>
      </w:r>
      <w:r>
        <w:rPr>
          <w:rFonts w:hint="eastAsia"/>
          <w:sz w:val="24"/>
          <w:szCs w:val="24"/>
          <w:lang w:val="en-US" w:eastAsia="zh-CN"/>
        </w:rPr>
        <w:t>工业</w:t>
      </w:r>
      <w:r>
        <w:rPr>
          <w:rFonts w:hint="eastAsia"/>
          <w:sz w:val="24"/>
          <w:szCs w:val="24"/>
        </w:rPr>
        <w:t>。</w:t>
      </w:r>
    </w:p>
    <w:p w14:paraId="7CA5CB34">
      <w:pPr>
        <w:pStyle w:val="194"/>
        <w:ind w:left="0" w:leftChars="0" w:firstLine="480" w:firstLineChars="200"/>
        <w:rPr>
          <w:rFonts w:hint="default"/>
          <w:lang w:val="en-US" w:eastAsia="zh-CN"/>
        </w:rPr>
      </w:pPr>
      <w:r>
        <w:rPr>
          <w:rFonts w:hint="eastAsia"/>
          <w:sz w:val="24"/>
          <w:szCs w:val="24"/>
        </w:rPr>
        <w:t>3、供应商如不提供此声明函，价格将不做相应扣除。</w:t>
      </w:r>
    </w:p>
    <w:p w14:paraId="08B96BD4">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09A9B2E7">
      <w:pPr>
        <w:pStyle w:val="195"/>
        <w:spacing w:before="0" w:after="0" w:line="538" w:lineRule="exact"/>
        <w:ind w:firstLine="480"/>
        <w:jc w:val="center"/>
        <w:rPr>
          <w:rFonts w:hint="eastAsia" w:ascii="Times New Roman" w:hAnsi="Times New Roman" w:cs="Times New Roman"/>
          <w:lang w:val="en-US" w:eastAsia="zh-CN"/>
        </w:rPr>
      </w:pPr>
      <w:bookmarkStart w:id="221" w:name="OLE_LINK13"/>
      <w:bookmarkStart w:id="222" w:name="OLE_LINK14"/>
      <w:r>
        <w:rPr>
          <w:rFonts w:hint="eastAsia" w:ascii="Times New Roman" w:hAnsi="Times New Roman" w:cs="Times New Roman"/>
          <w:lang w:val="en-US" w:eastAsia="zh-CN"/>
        </w:rPr>
        <w:t>6．残疾人福利性单位声明函</w:t>
      </w:r>
    </w:p>
    <w:bookmarkEnd w:id="221"/>
    <w:bookmarkEnd w:id="222"/>
    <w:p w14:paraId="4D0EA1C7">
      <w:pPr>
        <w:spacing w:line="588" w:lineRule="exact"/>
        <w:rPr>
          <w:rFonts w:eastAsia="仿宋_GB2312"/>
          <w:b/>
          <w:spacing w:val="6"/>
          <w:sz w:val="30"/>
          <w:szCs w:val="30"/>
        </w:rPr>
      </w:pPr>
    </w:p>
    <w:p w14:paraId="3E584318">
      <w:pPr>
        <w:spacing w:line="560" w:lineRule="exact"/>
        <w:ind w:firstLine="600" w:firstLineChars="250"/>
        <w:rPr>
          <w:sz w:val="24"/>
        </w:rPr>
      </w:pPr>
      <w:r>
        <w:rPr>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FCE86B">
      <w:pPr>
        <w:spacing w:line="560" w:lineRule="exact"/>
        <w:ind w:firstLine="600" w:firstLineChars="250"/>
        <w:rPr>
          <w:sz w:val="24"/>
        </w:rPr>
      </w:pPr>
      <w:r>
        <w:rPr>
          <w:sz w:val="24"/>
        </w:rPr>
        <w:t>本单位对上述声明的真实性负责。如有虚假，将依法承担相应责任。</w:t>
      </w:r>
    </w:p>
    <w:p w14:paraId="514EFA4C">
      <w:pPr>
        <w:spacing w:line="560" w:lineRule="exact"/>
        <w:ind w:firstLine="360" w:firstLineChars="150"/>
        <w:rPr>
          <w:sz w:val="24"/>
        </w:rPr>
      </w:pPr>
    </w:p>
    <w:p w14:paraId="6F90A74E">
      <w:pPr>
        <w:spacing w:line="560" w:lineRule="exact"/>
        <w:ind w:firstLine="360" w:firstLineChars="150"/>
        <w:rPr>
          <w:sz w:val="24"/>
        </w:rPr>
      </w:pPr>
    </w:p>
    <w:p w14:paraId="38339001">
      <w:pPr>
        <w:spacing w:line="360" w:lineRule="auto"/>
        <w:ind w:firstLine="4920" w:firstLineChars="2050"/>
        <w:rPr>
          <w:sz w:val="24"/>
        </w:rPr>
      </w:pPr>
      <w:r>
        <w:rPr>
          <w:sz w:val="24"/>
        </w:rPr>
        <w:t>企业名称</w:t>
      </w:r>
      <w:r>
        <w:rPr>
          <w:rFonts w:hint="eastAsia" w:ascii="Times New Roman" w:hAnsi="Times New Roman" w:cs="Times New Roman"/>
          <w:szCs w:val="21"/>
        </w:rPr>
        <w:t>（加盖CA电子签章）</w:t>
      </w:r>
      <w:r>
        <w:rPr>
          <w:sz w:val="24"/>
        </w:rPr>
        <w:t>：</w:t>
      </w:r>
    </w:p>
    <w:p w14:paraId="16650FC7">
      <w:pPr>
        <w:spacing w:line="360" w:lineRule="auto"/>
        <w:ind w:firstLine="4920" w:firstLineChars="2050"/>
        <w:rPr>
          <w:sz w:val="24"/>
        </w:rPr>
      </w:pPr>
      <w:r>
        <w:rPr>
          <w:sz w:val="24"/>
        </w:rPr>
        <w:t>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D349E71">
      <w:pPr>
        <w:spacing w:line="560" w:lineRule="exact"/>
        <w:rPr>
          <w:i/>
          <w:sz w:val="24"/>
          <w:u w:val="single"/>
        </w:rPr>
      </w:pPr>
    </w:p>
    <w:p w14:paraId="4CC30C33">
      <w:pPr>
        <w:rPr>
          <w:rFonts w:hint="default" w:ascii="Times New Roman" w:hAnsi="Times New Roman" w:cs="Times New Roman"/>
          <w:lang w:val="en-US" w:eastAsia="zh-CN"/>
        </w:rPr>
      </w:pPr>
      <w:r>
        <w:rPr>
          <w:sz w:val="24"/>
        </w:rPr>
        <w:t>备注：供应商如不提供此声明函及相关证明文件，价格将不做相应扣除</w:t>
      </w:r>
      <w:r>
        <w:rPr>
          <w:rFonts w:hint="eastAsia"/>
          <w:sz w:val="24"/>
        </w:rPr>
        <w:t>。</w:t>
      </w:r>
    </w:p>
    <w:p w14:paraId="2624BB09">
      <w:pPr>
        <w:pStyle w:val="195"/>
        <w:spacing w:before="0" w:after="0" w:line="538" w:lineRule="exact"/>
        <w:ind w:firstLine="480"/>
        <w:jc w:val="center"/>
        <w:rPr>
          <w:rFonts w:hint="eastAsia" w:ascii="Times New Roman" w:hAnsi="Times New Roman" w:cs="Times New Roman"/>
          <w:lang w:val="en-US" w:eastAsia="zh-CN"/>
        </w:rPr>
      </w:pPr>
      <w:r>
        <w:rPr>
          <w:rFonts w:hint="default" w:ascii="Times New Roman" w:hAnsi="Times New Roman" w:cs="Times New Roman"/>
          <w:lang w:val="en-US" w:eastAsia="zh-CN"/>
        </w:rPr>
        <w:br w:type="page"/>
      </w:r>
      <w:r>
        <w:rPr>
          <w:rFonts w:hint="eastAsia" w:ascii="Times New Roman" w:hAnsi="Times New Roman" w:cs="Times New Roman"/>
          <w:lang w:val="en-US" w:eastAsia="zh-CN"/>
        </w:rPr>
        <w:t>7</w:t>
      </w:r>
      <w:r>
        <w:rPr>
          <w:rFonts w:hint="default" w:ascii="Times New Roman" w:hAnsi="Times New Roman" w:cs="Times New Roman"/>
        </w:rPr>
        <w:t>．</w:t>
      </w:r>
      <w:r>
        <w:rPr>
          <w:rFonts w:hint="eastAsia" w:ascii="Times New Roman" w:hAnsi="Times New Roman" w:cs="Times New Roman"/>
          <w:lang w:val="en-US" w:eastAsia="zh-CN"/>
        </w:rPr>
        <w:t>关于符合本国产品标准的声明函</w:t>
      </w:r>
    </w:p>
    <w:p w14:paraId="17CEF8BB">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pPr>
      <w:r>
        <w:t> </w:t>
      </w:r>
    </w:p>
    <w:p w14:paraId="5D3CA53E">
      <w:pPr>
        <w:spacing w:line="560" w:lineRule="exact"/>
        <w:ind w:firstLine="480" w:firstLineChars="200"/>
        <w:rPr>
          <w:rFonts w:cs="Times New Roman"/>
          <w:sz w:val="24"/>
        </w:rPr>
      </w:pPr>
      <w:r>
        <w:rPr>
          <w:rFonts w:cs="Times New Roman"/>
          <w:sz w:val="24"/>
        </w:rPr>
        <w:t>本公司（单位）郑重声明，根据《国务院办公厅关于在政府采购中实施本国产品标准及相关政策的通知》（国办发〔2025〕34号）的规定，本公司（单位）提供的以下产品属于本国产品。具体情况如下：</w:t>
      </w:r>
    </w:p>
    <w:p w14:paraId="21A30A51">
      <w:pPr>
        <w:numPr>
          <w:ilvl w:val="0"/>
          <w:numId w:val="11"/>
        </w:numPr>
        <w:spacing w:line="560" w:lineRule="exact"/>
        <w:ind w:firstLine="480" w:firstLineChars="200"/>
        <w:rPr>
          <w:rFonts w:cs="Times New Roman"/>
          <w:sz w:val="24"/>
        </w:rPr>
      </w:pPr>
      <w:r>
        <w:rPr>
          <w:rFonts w:cs="Times New Roman"/>
          <w:sz w:val="24"/>
        </w:rPr>
        <w:t>（产品名称1）1，生产厂为（厂名）2，厂址为（生产厂址）。（产品名称1）的中国境内生产的组件成本占比≥（规定比例）3。（产品名称1）的（关键组件）4在中国境内生产。（产品名称1）的（关键工序）5在中国境内完成。</w:t>
      </w:r>
    </w:p>
    <w:p w14:paraId="7C008630">
      <w:pPr>
        <w:numPr>
          <w:ilvl w:val="0"/>
          <w:numId w:val="0"/>
        </w:numPr>
        <w:spacing w:line="560" w:lineRule="exact"/>
        <w:ind w:firstLine="480" w:firstLineChars="200"/>
        <w:rPr>
          <w:rFonts w:cs="Times New Roman"/>
          <w:sz w:val="24"/>
        </w:rPr>
      </w:pPr>
      <w:r>
        <w:rPr>
          <w:rFonts w:cs="Times New Roman"/>
          <w:sz w:val="24"/>
        </w:rPr>
        <w:t>2.（产品名称2），生产厂为（厂名），厂址为（生产厂址）。（产品名称2）的中国境内生产的组件成本占比≥（规定比例）。（产品名称2）的（关键组件）在中国境内生产。（产品名称2）的（关键工序）在中国境内完成。</w:t>
      </w:r>
    </w:p>
    <w:p w14:paraId="5284E750">
      <w:pPr>
        <w:spacing w:line="560" w:lineRule="exact"/>
        <w:ind w:firstLine="360" w:firstLineChars="150"/>
        <w:rPr>
          <w:rFonts w:cs="Times New Roman"/>
          <w:sz w:val="24"/>
        </w:rPr>
      </w:pPr>
      <w:r>
        <w:rPr>
          <w:rFonts w:cs="Times New Roman"/>
          <w:sz w:val="24"/>
        </w:rPr>
        <w:t>……</w:t>
      </w:r>
    </w:p>
    <w:p w14:paraId="1FCA456F">
      <w:pPr>
        <w:spacing w:line="560" w:lineRule="exact"/>
        <w:ind w:firstLine="360" w:firstLineChars="150"/>
        <w:rPr>
          <w:rFonts w:cs="Times New Roman"/>
          <w:sz w:val="24"/>
        </w:rPr>
      </w:pPr>
      <w:r>
        <w:rPr>
          <w:rFonts w:cs="Times New Roman"/>
          <w:sz w:val="24"/>
        </w:rPr>
        <w:t>本公司（单位）对上述声明内容的真实性负责。如有虚假，愿承担相应法律责任。</w:t>
      </w:r>
    </w:p>
    <w:p w14:paraId="3DF432D9">
      <w:pPr>
        <w:spacing w:line="560" w:lineRule="exact"/>
        <w:ind w:firstLine="360" w:firstLineChars="150"/>
        <w:rPr>
          <w:rFonts w:cs="Times New Roman"/>
          <w:sz w:val="24"/>
        </w:rPr>
      </w:pPr>
      <w:r>
        <w:rPr>
          <w:rFonts w:cs="Times New Roman"/>
          <w:sz w:val="24"/>
        </w:rPr>
        <w:t> </w:t>
      </w:r>
    </w:p>
    <w:p w14:paraId="7C47A16F">
      <w:pPr>
        <w:spacing w:line="560" w:lineRule="exact"/>
        <w:ind w:firstLine="360" w:firstLineChars="150"/>
        <w:jc w:val="right"/>
        <w:rPr>
          <w:rFonts w:cs="Times New Roman"/>
          <w:sz w:val="24"/>
        </w:rPr>
      </w:pPr>
      <w:r>
        <w:rPr>
          <w:rFonts w:cs="Times New Roman"/>
          <w:sz w:val="24"/>
        </w:rPr>
        <w:t>公司（单位）名称</w:t>
      </w:r>
      <w:r>
        <w:rPr>
          <w:rFonts w:hint="eastAsia" w:ascii="Times New Roman" w:hAnsi="Times New Roman" w:cs="Times New Roman"/>
          <w:szCs w:val="21"/>
        </w:rPr>
        <w:t>（加盖CA电子签章）</w:t>
      </w:r>
      <w:r>
        <w:rPr>
          <w:rFonts w:cs="Times New Roman"/>
          <w:sz w:val="24"/>
        </w:rPr>
        <w:t>：　        </w:t>
      </w:r>
    </w:p>
    <w:p w14:paraId="398AEA79">
      <w:pPr>
        <w:spacing w:line="560" w:lineRule="exact"/>
        <w:ind w:firstLine="360" w:firstLineChars="150"/>
        <w:jc w:val="right"/>
      </w:pPr>
      <w:r>
        <w:rPr>
          <w:rFonts w:cs="Times New Roman"/>
          <w:sz w:val="24"/>
        </w:rPr>
        <w:t>日期：　     年　  月　  日   </w:t>
      </w:r>
      <w:r>
        <w:t>      </w:t>
      </w:r>
    </w:p>
    <w:p w14:paraId="6438B06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1A1267E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680EB035">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66052933">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r>
        <w:rPr>
          <w:rFonts w:hint="eastAsia"/>
          <w:sz w:val="24"/>
          <w:lang w:val="en-US" w:eastAsia="zh-CN"/>
        </w:rPr>
        <w:t>备注：</w:t>
      </w:r>
      <w:r>
        <w:rPr>
          <w:sz w:val="24"/>
        </w:rPr>
        <w:t>供应商如不提供此声明函及相关证明文件，价格将不做相应扣除</w:t>
      </w:r>
      <w:r>
        <w:rPr>
          <w:rFonts w:hint="eastAsia"/>
          <w:sz w:val="24"/>
        </w:rPr>
        <w:t>。</w:t>
      </w:r>
    </w:p>
    <w:p w14:paraId="31D05676">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0FD7DBA6">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pPr>
    </w:p>
    <w:p w14:paraId="2CAC3D9A">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0"/>
        <w:rPr>
          <w:rFonts w:hint="default" w:ascii="Calibri" w:hAnsi="Calibri" w:eastAsia="宋体" w:cs="Times New Roman"/>
          <w:kern w:val="0"/>
          <w:sz w:val="24"/>
          <w:lang w:val="en-US" w:eastAsia="zh-CN" w:bidi="ar-SA"/>
        </w:rPr>
      </w:pPr>
      <w:r>
        <w:t>__</w:t>
      </w:r>
      <w:r>
        <w:rPr>
          <w:rFonts w:hint="default" w:ascii="Calibri" w:hAnsi="Calibri" w:eastAsia="宋体" w:cs="Times New Roman"/>
          <w:kern w:val="0"/>
          <w:sz w:val="24"/>
          <w:lang w:val="en-US" w:eastAsia="zh-CN" w:bidi="ar-SA"/>
        </w:rPr>
        <w:t>________________</w:t>
      </w:r>
    </w:p>
    <w:p w14:paraId="31ECFB43">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1.产品如有型号，请在“产品名称”栏一并填写。</w:t>
      </w:r>
    </w:p>
    <w:p w14:paraId="7BDDE5A7">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2.生产厂名与厂址应与生产厂营业执照载明的相关信息保持一致。</w:t>
      </w:r>
    </w:p>
    <w:p w14:paraId="07F22A08">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3.该产品的中国境内生产的组件成本占比相关要求实施前，“规定比例”栏可不填，下同。</w:t>
      </w:r>
    </w:p>
    <w:p w14:paraId="0C8A4CA0">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4.该产品的关键组件要求实施前，“关键组件”栏可不填，下同。</w:t>
      </w:r>
    </w:p>
    <w:p w14:paraId="65264EBD">
      <w:pPr>
        <w:pStyle w:val="33"/>
        <w:keepNext w:val="0"/>
        <w:keepLines w:val="0"/>
        <w:widowControl/>
        <w:suppressLineNumbers w:val="0"/>
        <w:pBdr>
          <w:top w:val="none" w:color="auto" w:sz="0" w:space="0"/>
          <w:left w:val="none" w:color="auto" w:sz="0" w:space="0"/>
          <w:bottom w:val="none" w:color="auto" w:sz="0" w:space="0"/>
          <w:right w:val="none" w:color="auto" w:sz="0" w:space="0"/>
        </w:pBdr>
        <w:spacing w:before="24" w:beforeAutospacing="0" w:after="24" w:afterAutospacing="0"/>
        <w:ind w:left="0" w:right="0" w:firstLine="420"/>
        <w:rPr>
          <w:rFonts w:hint="default" w:ascii="Calibri" w:hAnsi="Calibri" w:eastAsia="宋体" w:cs="Times New Roman"/>
          <w:kern w:val="0"/>
          <w:sz w:val="24"/>
          <w:lang w:val="en-US" w:eastAsia="zh-CN" w:bidi="ar-SA"/>
        </w:rPr>
      </w:pPr>
      <w:r>
        <w:rPr>
          <w:rFonts w:hint="default" w:ascii="Calibri" w:hAnsi="Calibri" w:eastAsia="宋体" w:cs="Times New Roman"/>
          <w:kern w:val="0"/>
          <w:sz w:val="24"/>
          <w:lang w:val="en-US" w:eastAsia="zh-CN" w:bidi="ar-SA"/>
        </w:rPr>
        <w:t>5.该产品的关键工序要求实施前，“关键工序”栏可不填，下同。</w:t>
      </w:r>
    </w:p>
    <w:p w14:paraId="05A6616B">
      <w:pPr>
        <w:rPr>
          <w:rFonts w:hint="default" w:ascii="Times New Roman" w:hAnsi="Times New Roman" w:cs="Times New Roman"/>
          <w:lang w:val="en-US" w:eastAsia="zh-CN"/>
        </w:rPr>
      </w:pPr>
    </w:p>
    <w:p w14:paraId="174A6D0D">
      <w:pPr>
        <w:rPr>
          <w:rFonts w:hint="default" w:ascii="Times New Roman" w:hAnsi="Times New Roman" w:cs="Times New Roman"/>
          <w:lang w:val="en-US" w:eastAsia="zh-CN"/>
        </w:rPr>
      </w:pPr>
      <w:r>
        <w:rPr>
          <w:rFonts w:hint="default" w:ascii="Times New Roman" w:hAnsi="Times New Roman" w:cs="Times New Roman"/>
          <w:lang w:val="en-US" w:eastAsia="zh-CN"/>
        </w:rPr>
        <w:br w:type="page"/>
      </w:r>
    </w:p>
    <w:p w14:paraId="2C68284D">
      <w:pPr>
        <w:pStyle w:val="195"/>
        <w:spacing w:before="0" w:after="0" w:line="538" w:lineRule="exact"/>
        <w:jc w:val="center"/>
        <w:rPr>
          <w:rFonts w:hint="default" w:ascii="Times New Roman" w:hAnsi="Times New Roman" w:cs="Times New Roman"/>
        </w:rPr>
      </w:pPr>
      <w:r>
        <w:rPr>
          <w:rFonts w:hint="eastAsia" w:cs="Times New Roman"/>
          <w:lang w:val="en-US" w:eastAsia="zh-CN"/>
        </w:rPr>
        <w:t>8</w:t>
      </w:r>
      <w:r>
        <w:rPr>
          <w:rFonts w:hint="default" w:ascii="Times New Roman" w:hAnsi="Times New Roman" w:cs="Times New Roman"/>
        </w:rPr>
        <w:t>．具备履行合同所必需的设备和专业技术能力的书面声明</w:t>
      </w:r>
    </w:p>
    <w:p w14:paraId="30D0541D">
      <w:pPr>
        <w:spacing w:line="460" w:lineRule="exact"/>
        <w:ind w:firstLine="492"/>
        <w:rPr>
          <w:rFonts w:hint="default" w:ascii="Times New Roman" w:hAnsi="Times New Roman" w:cs="Times New Roman"/>
          <w:bCs/>
          <w:sz w:val="24"/>
        </w:rPr>
      </w:pPr>
    </w:p>
    <w:p w14:paraId="6DE6CDF4">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我单位郑重声明：我单位具备履行本项采购合同所必需的设备和专业技术能力，为履行本项采购合同我单位具备如下主要设备和主要专业技术能力：</w:t>
      </w:r>
    </w:p>
    <w:p w14:paraId="2DBD5CC1">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主要设备有：  。</w:t>
      </w:r>
    </w:p>
    <w:p w14:paraId="2D5BE29B">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主要专业技术能力有：   。</w:t>
      </w:r>
    </w:p>
    <w:p w14:paraId="30C1281F">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7C68AD53">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1275C310">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______</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0B3344F4">
      <w:pPr>
        <w:spacing w:line="440" w:lineRule="exact"/>
        <w:jc w:val="center"/>
        <w:rPr>
          <w:rFonts w:hint="default" w:ascii="Times New Roman" w:hAnsi="Times New Roman" w:cs="Times New Roman"/>
          <w:b/>
          <w:bCs/>
          <w:sz w:val="32"/>
          <w:szCs w:val="32"/>
        </w:rPr>
      </w:pPr>
    </w:p>
    <w:p w14:paraId="70CA45A1">
      <w:pPr>
        <w:spacing w:line="440" w:lineRule="exact"/>
        <w:jc w:val="center"/>
        <w:rPr>
          <w:rFonts w:hint="default" w:ascii="Times New Roman" w:hAnsi="Times New Roman" w:cs="Times New Roman"/>
          <w:b/>
          <w:bCs/>
          <w:sz w:val="32"/>
          <w:szCs w:val="32"/>
        </w:rPr>
      </w:pPr>
    </w:p>
    <w:p w14:paraId="42C66BC0">
      <w:pPr>
        <w:spacing w:line="440" w:lineRule="exact"/>
        <w:jc w:val="center"/>
        <w:rPr>
          <w:rFonts w:hint="default" w:ascii="Times New Roman" w:hAnsi="Times New Roman" w:cs="Times New Roman"/>
          <w:b/>
          <w:bCs/>
          <w:sz w:val="32"/>
          <w:szCs w:val="32"/>
        </w:rPr>
      </w:pPr>
    </w:p>
    <w:p w14:paraId="4531BEB0">
      <w:pPr>
        <w:spacing w:line="440" w:lineRule="exact"/>
        <w:jc w:val="center"/>
        <w:rPr>
          <w:rFonts w:hint="default" w:ascii="Times New Roman" w:hAnsi="Times New Roman" w:cs="Times New Roman"/>
          <w:b/>
          <w:bCs/>
          <w:sz w:val="32"/>
          <w:szCs w:val="32"/>
        </w:rPr>
      </w:pPr>
    </w:p>
    <w:p w14:paraId="3D062607">
      <w:pPr>
        <w:pStyle w:val="195"/>
        <w:spacing w:before="0" w:after="0" w:line="538" w:lineRule="exact"/>
        <w:ind w:firstLine="482"/>
        <w:jc w:val="center"/>
        <w:rPr>
          <w:rFonts w:hint="default" w:ascii="Times New Roman" w:hAnsi="Times New Roman" w:cs="Times New Roman"/>
        </w:rPr>
      </w:pPr>
      <w:r>
        <w:rPr>
          <w:rFonts w:hint="eastAsia" w:cs="Times New Roman"/>
          <w:lang w:val="en-US" w:eastAsia="zh-CN"/>
        </w:rPr>
        <w:t>9</w:t>
      </w:r>
      <w:r>
        <w:rPr>
          <w:rFonts w:hint="default" w:ascii="Times New Roman" w:hAnsi="Times New Roman" w:cs="Times New Roman"/>
        </w:rPr>
        <w:t xml:space="preserve">．参加政府采购活动前3年内在经营活动中没有重大违法记录的书面声明 </w:t>
      </w:r>
    </w:p>
    <w:p w14:paraId="6D7B6B47">
      <w:pPr>
        <w:pStyle w:val="311"/>
        <w:spacing w:before="0" w:after="0" w:line="420" w:lineRule="exact"/>
        <w:ind w:firstLine="0"/>
        <w:rPr>
          <w:rFonts w:hint="default" w:ascii="Times New Roman" w:hAnsi="Times New Roman" w:cs="Times New Roman"/>
          <w:szCs w:val="21"/>
        </w:rPr>
      </w:pPr>
    </w:p>
    <w:p w14:paraId="24C01D3E">
      <w:pPr>
        <w:pStyle w:val="311"/>
        <w:spacing w:before="0" w:after="0" w:line="420" w:lineRule="exact"/>
        <w:ind w:firstLine="0"/>
        <w:jc w:val="center"/>
        <w:rPr>
          <w:rFonts w:hint="default" w:ascii="Times New Roman" w:hAnsi="Times New Roman" w:cs="Times New Roman"/>
          <w:b/>
          <w:sz w:val="32"/>
          <w:szCs w:val="32"/>
        </w:rPr>
      </w:pPr>
      <w:r>
        <w:rPr>
          <w:rFonts w:hint="default" w:ascii="Times New Roman" w:hAnsi="Times New Roman" w:cs="Times New Roman"/>
          <w:b/>
          <w:sz w:val="32"/>
          <w:szCs w:val="32"/>
        </w:rPr>
        <w:t>声 明</w:t>
      </w:r>
    </w:p>
    <w:p w14:paraId="5432CCB3">
      <w:pPr>
        <w:pStyle w:val="311"/>
        <w:spacing w:before="0" w:after="0" w:line="420" w:lineRule="exact"/>
        <w:ind w:firstLine="475"/>
        <w:rPr>
          <w:rFonts w:hint="default" w:ascii="Times New Roman" w:hAnsi="Times New Roman" w:cs="Times New Roman"/>
          <w:szCs w:val="21"/>
        </w:rPr>
      </w:pPr>
      <w:r>
        <w:rPr>
          <w:rFonts w:hint="default" w:ascii="Times New Roman" w:hAnsi="Times New Roman" w:cs="Times New Roman"/>
          <w:szCs w:val="21"/>
        </w:rPr>
        <w:t xml:space="preserve">我单位郑重声明：参加本次政府采购活动前3年内，我单位在经营活动中没有因违法经营受到刑事处罚或者责令停产停业、吊销许可证或者执照、较大数额罚款等行政处罚。 </w:t>
      </w:r>
    </w:p>
    <w:p w14:paraId="21838C9A">
      <w:pPr>
        <w:pStyle w:val="311"/>
        <w:spacing w:before="0" w:after="0" w:line="420" w:lineRule="exact"/>
        <w:ind w:firstLine="0"/>
        <w:jc w:val="right"/>
        <w:rPr>
          <w:rFonts w:hint="default" w:ascii="Times New Roman" w:hAnsi="Times New Roman" w:cs="Times New Roman"/>
          <w:szCs w:val="21"/>
        </w:rPr>
      </w:pPr>
    </w:p>
    <w:p w14:paraId="01FD9961">
      <w:pPr>
        <w:pStyle w:val="311"/>
        <w:spacing w:before="0" w:after="0" w:line="420" w:lineRule="exact"/>
        <w:ind w:firstLine="0"/>
        <w:jc w:val="right"/>
        <w:rPr>
          <w:rFonts w:hint="default" w:ascii="Times New Roman" w:hAnsi="Times New Roman" w:cs="Times New Roman"/>
          <w:szCs w:val="21"/>
        </w:rPr>
      </w:pPr>
    </w:p>
    <w:p w14:paraId="551F2581">
      <w:pPr>
        <w:pStyle w:val="311"/>
        <w:spacing w:before="0" w:after="0" w:line="420" w:lineRule="exact"/>
        <w:ind w:firstLine="0"/>
        <w:jc w:val="right"/>
        <w:rPr>
          <w:rFonts w:hint="default" w:ascii="Times New Roman" w:hAnsi="Times New Roman" w:cs="Times New Roman"/>
          <w:szCs w:val="21"/>
        </w:rPr>
      </w:pPr>
    </w:p>
    <w:p w14:paraId="1B5A4CDE">
      <w:pPr>
        <w:pStyle w:val="311"/>
        <w:spacing w:before="0" w:after="0" w:line="420" w:lineRule="exact"/>
        <w:ind w:firstLine="0"/>
        <w:jc w:val="center"/>
        <w:rPr>
          <w:rFonts w:hint="default" w:ascii="Times New Roman" w:hAnsi="Times New Roman" w:cs="Times New Roman"/>
          <w:szCs w:val="21"/>
        </w:rPr>
      </w:pPr>
      <w:r>
        <w:rPr>
          <w:rFonts w:hint="default" w:ascii="Times New Roman" w:hAnsi="Times New Roman" w:cs="Times New Roman"/>
          <w:szCs w:val="21"/>
        </w:rPr>
        <w:t xml:space="preserve">                      供应商名称</w:t>
      </w:r>
      <w:r>
        <w:rPr>
          <w:rFonts w:hint="eastAsia" w:ascii="Times New Roman" w:hAnsi="Times New Roman" w:cs="Times New Roman"/>
          <w:szCs w:val="21"/>
        </w:rPr>
        <w:t>（加盖CA电子签章）</w:t>
      </w:r>
      <w:r>
        <w:rPr>
          <w:rFonts w:hint="default" w:ascii="Times New Roman" w:hAnsi="Times New Roman" w:cs="Times New Roman"/>
          <w:szCs w:val="21"/>
        </w:rPr>
        <w:t xml:space="preserve">： </w:t>
      </w:r>
    </w:p>
    <w:p w14:paraId="56894302">
      <w:pPr>
        <w:pStyle w:val="311"/>
        <w:spacing w:before="0" w:after="0" w:line="420" w:lineRule="exact"/>
        <w:ind w:firstLine="0"/>
        <w:jc w:val="right"/>
        <w:rPr>
          <w:rFonts w:hint="default" w:ascii="Times New Roman" w:hAnsi="Times New Roman" w:cs="Times New Roman"/>
          <w:szCs w:val="21"/>
        </w:rPr>
      </w:pPr>
    </w:p>
    <w:p w14:paraId="34C32C17">
      <w:pPr>
        <w:pStyle w:val="311"/>
        <w:spacing w:before="0" w:after="0" w:line="420" w:lineRule="exact"/>
        <w:ind w:firstLine="0"/>
        <w:jc w:val="right"/>
        <w:rPr>
          <w:rFonts w:hint="default" w:ascii="Times New Roman" w:hAnsi="Times New Roman" w:cs="Times New Roman"/>
          <w:szCs w:val="21"/>
        </w:rPr>
      </w:pPr>
    </w:p>
    <w:p w14:paraId="6F07C926">
      <w:pPr>
        <w:pStyle w:val="311"/>
        <w:spacing w:before="0" w:after="0" w:line="420" w:lineRule="exact"/>
        <w:jc w:val="right"/>
        <w:rPr>
          <w:rFonts w:hint="default" w:ascii="Times New Roman" w:hAnsi="Times New Roman" w:cs="Times New Roman"/>
          <w:szCs w:val="21"/>
        </w:rPr>
      </w:pPr>
      <w:r>
        <w:rPr>
          <w:rFonts w:hint="default" w:ascii="Times New Roman" w:hAnsi="Times New Roman" w:cs="Times New Roman"/>
          <w:szCs w:val="21"/>
        </w:rPr>
        <w:t>日    期：</w:t>
      </w:r>
      <w:r>
        <w:rPr>
          <w:rFonts w:hint="default" w:ascii="Times New Roman" w:hAnsi="Times New Roman" w:cs="Times New Roman"/>
          <w:szCs w:val="21"/>
          <w:u w:val="single"/>
        </w:rPr>
        <w:t xml:space="preserve">       </w:t>
      </w:r>
      <w:r>
        <w:rPr>
          <w:rFonts w:hint="default" w:ascii="Times New Roman" w:hAnsi="Times New Roman" w:cs="Times New Roman"/>
          <w:szCs w:val="21"/>
        </w:rPr>
        <w:t>年</w:t>
      </w:r>
      <w:r>
        <w:rPr>
          <w:rFonts w:hint="default" w:ascii="Times New Roman" w:hAnsi="Times New Roman" w:cs="Times New Roman"/>
          <w:szCs w:val="21"/>
          <w:u w:val="single"/>
        </w:rPr>
        <w:t xml:space="preserve">    </w:t>
      </w:r>
      <w:r>
        <w:rPr>
          <w:rFonts w:hint="default" w:ascii="Times New Roman" w:hAnsi="Times New Roman" w:cs="Times New Roman"/>
          <w:szCs w:val="21"/>
        </w:rPr>
        <w:t>月</w:t>
      </w:r>
      <w:r>
        <w:rPr>
          <w:rFonts w:hint="default" w:ascii="Times New Roman" w:hAnsi="Times New Roman" w:cs="Times New Roman"/>
          <w:szCs w:val="21"/>
          <w:u w:val="single"/>
        </w:rPr>
        <w:t xml:space="preserve">    </w:t>
      </w:r>
      <w:r>
        <w:rPr>
          <w:rFonts w:hint="default" w:ascii="Times New Roman" w:hAnsi="Times New Roman" w:cs="Times New Roman"/>
          <w:szCs w:val="21"/>
        </w:rPr>
        <w:t xml:space="preserve">日                        </w:t>
      </w:r>
    </w:p>
    <w:p w14:paraId="33CF2E84">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10</w:t>
      </w:r>
      <w:r>
        <w:rPr>
          <w:rFonts w:hint="default" w:ascii="Times New Roman" w:hAnsi="Times New Roman" w:cs="Times New Roman"/>
        </w:rPr>
        <w:t>．不存在与参加本项目的其他供应商单位负责人为同一人或者存在直接控股、管理关系的承诺</w:t>
      </w:r>
    </w:p>
    <w:p w14:paraId="17D4C3DE">
      <w:pPr>
        <w:pStyle w:val="311"/>
        <w:spacing w:before="0" w:after="0" w:line="420" w:lineRule="exact"/>
        <w:ind w:firstLine="0"/>
        <w:rPr>
          <w:rFonts w:hint="default" w:ascii="Times New Roman" w:hAnsi="Times New Roman" w:cs="Times New Roman"/>
          <w:szCs w:val="21"/>
        </w:rPr>
      </w:pPr>
    </w:p>
    <w:p w14:paraId="4A008F8D">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68D66800">
      <w:pPr>
        <w:spacing w:line="460" w:lineRule="exact"/>
        <w:ind w:firstLine="492"/>
        <w:rPr>
          <w:rFonts w:hint="default" w:ascii="Times New Roman" w:hAnsi="Times New Roman" w:cs="Times New Roman"/>
          <w:bCs/>
          <w:sz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sz w:val="24"/>
          <w:szCs w:val="24"/>
        </w:rPr>
        <w:t>项目（项目编号：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w:t>
      </w:r>
      <w:r>
        <w:rPr>
          <w:rFonts w:hint="default" w:ascii="Times New Roman" w:hAnsi="Times New Roman" w:cs="Times New Roman"/>
          <w:sz w:val="24"/>
          <w:szCs w:val="21"/>
        </w:rPr>
        <w:t>活动，郑</w:t>
      </w:r>
      <w:r>
        <w:rPr>
          <w:rFonts w:hint="default" w:ascii="Times New Roman" w:hAnsi="Times New Roman" w:cs="Times New Roman"/>
          <w:bCs/>
          <w:sz w:val="24"/>
        </w:rPr>
        <w:t>重承诺：在参加本次采购活动不存在</w:t>
      </w:r>
      <w:r>
        <w:rPr>
          <w:rFonts w:hint="default" w:ascii="Times New Roman" w:hAnsi="Times New Roman" w:cs="Times New Roman"/>
          <w:sz w:val="24"/>
          <w:szCs w:val="21"/>
        </w:rPr>
        <w:t>与参加本项目的其他供应商单位负责人为同一人或者存在直接控股、管理关系。本</w:t>
      </w:r>
      <w:r>
        <w:rPr>
          <w:rFonts w:hint="default" w:ascii="Times New Roman" w:hAnsi="Times New Roman" w:cs="Times New Roman"/>
          <w:bCs/>
          <w:sz w:val="24"/>
        </w:rPr>
        <w:t>单位对上述承诺的真实性负责。如有虚假，将依法承担相应责任。</w:t>
      </w:r>
    </w:p>
    <w:p w14:paraId="5FCA9331">
      <w:pPr>
        <w:spacing w:line="460" w:lineRule="exact"/>
        <w:ind w:firstLine="492"/>
        <w:rPr>
          <w:rFonts w:hint="default" w:ascii="Times New Roman" w:hAnsi="Times New Roman" w:cs="Times New Roman"/>
          <w:bCs/>
          <w:sz w:val="24"/>
        </w:rPr>
      </w:pPr>
    </w:p>
    <w:p w14:paraId="4248DEA2">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7D66A741">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720ED66A">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35DCBCC3">
      <w:pPr>
        <w:spacing w:line="460" w:lineRule="exact"/>
        <w:rPr>
          <w:rFonts w:hint="default" w:ascii="Times New Roman" w:hAnsi="Times New Roman" w:cs="Times New Roman"/>
          <w:bCs/>
          <w:sz w:val="24"/>
        </w:rPr>
      </w:pPr>
    </w:p>
    <w:p w14:paraId="49B77846">
      <w:pPr>
        <w:spacing w:line="440" w:lineRule="exact"/>
        <w:jc w:val="center"/>
        <w:rPr>
          <w:rFonts w:hint="default" w:ascii="Times New Roman" w:hAnsi="Times New Roman" w:cs="Times New Roman"/>
          <w:b/>
          <w:bCs/>
          <w:sz w:val="32"/>
          <w:szCs w:val="32"/>
        </w:rPr>
      </w:pPr>
    </w:p>
    <w:p w14:paraId="6441CC9C">
      <w:pPr>
        <w:spacing w:line="440" w:lineRule="exact"/>
        <w:jc w:val="center"/>
        <w:rPr>
          <w:rFonts w:hint="default" w:ascii="Times New Roman" w:hAnsi="Times New Roman" w:cs="Times New Roman"/>
          <w:b/>
          <w:bCs/>
          <w:sz w:val="32"/>
          <w:szCs w:val="32"/>
        </w:rPr>
      </w:pPr>
    </w:p>
    <w:p w14:paraId="123C78D9">
      <w:pPr>
        <w:spacing w:line="440" w:lineRule="exact"/>
        <w:jc w:val="center"/>
        <w:rPr>
          <w:rFonts w:hint="default" w:ascii="Times New Roman" w:hAnsi="Times New Roman" w:cs="Times New Roman"/>
          <w:b/>
          <w:bCs/>
          <w:sz w:val="32"/>
          <w:szCs w:val="32"/>
        </w:rPr>
      </w:pPr>
    </w:p>
    <w:p w14:paraId="0BC352CF">
      <w:pPr>
        <w:spacing w:line="440" w:lineRule="exact"/>
        <w:jc w:val="center"/>
        <w:rPr>
          <w:rFonts w:hint="default" w:ascii="Times New Roman" w:hAnsi="Times New Roman" w:cs="Times New Roman"/>
          <w:b/>
          <w:bCs/>
          <w:sz w:val="32"/>
          <w:szCs w:val="32"/>
        </w:rPr>
      </w:pPr>
    </w:p>
    <w:p w14:paraId="267ED7C9">
      <w:pPr>
        <w:pStyle w:val="195"/>
        <w:spacing w:before="0" w:after="0" w:line="538" w:lineRule="exact"/>
        <w:ind w:firstLine="482"/>
        <w:jc w:val="center"/>
        <w:rPr>
          <w:rFonts w:hint="default" w:ascii="Times New Roman" w:hAnsi="Times New Roman" w:cs="Times New Roman"/>
        </w:rPr>
      </w:pPr>
      <w:r>
        <w:rPr>
          <w:rFonts w:hint="eastAsia" w:cs="Times New Roman"/>
          <w:lang w:val="en-US" w:eastAsia="zh-CN"/>
        </w:rPr>
        <w:t>11</w:t>
      </w:r>
      <w:r>
        <w:rPr>
          <w:rFonts w:hint="default" w:ascii="Times New Roman" w:hAnsi="Times New Roman" w:cs="Times New Roman"/>
        </w:rPr>
        <w:t>．非联合体投标承诺函</w:t>
      </w:r>
    </w:p>
    <w:p w14:paraId="43CAA53F">
      <w:pPr>
        <w:pStyle w:val="311"/>
        <w:spacing w:before="0" w:after="0" w:line="420" w:lineRule="exact"/>
        <w:ind w:firstLine="0"/>
        <w:rPr>
          <w:rFonts w:hint="default" w:ascii="Times New Roman" w:hAnsi="Times New Roman" w:cs="Times New Roman"/>
          <w:szCs w:val="21"/>
        </w:rPr>
      </w:pPr>
    </w:p>
    <w:p w14:paraId="487A35B9">
      <w:pPr>
        <w:pStyle w:val="311"/>
        <w:spacing w:before="0" w:after="0" w:line="420" w:lineRule="exact"/>
        <w:ind w:firstLine="0"/>
        <w:rPr>
          <w:rFonts w:hint="default" w:ascii="Times New Roman" w:hAnsi="Times New Roman" w:cs="Times New Roman"/>
          <w:szCs w:val="21"/>
        </w:rPr>
      </w:pPr>
      <w:r>
        <w:rPr>
          <w:rFonts w:hint="default" w:ascii="Times New Roman" w:hAnsi="Times New Roman" w:cs="Times New Roman"/>
          <w:szCs w:val="21"/>
        </w:rPr>
        <w:t>致：江苏省体育装备中心</w:t>
      </w:r>
    </w:p>
    <w:p w14:paraId="7D62E051">
      <w:pPr>
        <w:spacing w:line="460" w:lineRule="exact"/>
        <w:ind w:firstLine="492"/>
        <w:rPr>
          <w:rFonts w:hint="default" w:ascii="Times New Roman" w:hAnsi="Times New Roman" w:cs="Times New Roman"/>
          <w:bCs/>
          <w:sz w:val="24"/>
          <w:szCs w:val="24"/>
        </w:rPr>
      </w:pPr>
      <w:r>
        <w:rPr>
          <w:rFonts w:hint="default" w:ascii="Times New Roman" w:hAnsi="Times New Roman" w:cs="Times New Roman"/>
          <w:bCs/>
          <w:sz w:val="24"/>
        </w:rPr>
        <w:t>我单位参加贵中心组织的</w:t>
      </w:r>
      <w:r>
        <w:rPr>
          <w:rFonts w:hint="default" w:ascii="Times New Roman" w:hAnsi="Times New Roman" w:cs="Times New Roman"/>
          <w:b/>
          <w:u w:val="single"/>
        </w:rPr>
        <w:t xml:space="preserve">        </w:t>
      </w:r>
      <w:r>
        <w:rPr>
          <w:rFonts w:hint="default" w:ascii="Times New Roman" w:hAnsi="Times New Roman" w:cs="Times New Roman"/>
          <w:bCs/>
        </w:rPr>
        <w:t xml:space="preserve"> </w:t>
      </w:r>
      <w:r>
        <w:rPr>
          <w:rFonts w:hint="default" w:ascii="Times New Roman" w:hAnsi="Times New Roman" w:cs="Times New Roman"/>
        </w:rPr>
        <w:t>项</w:t>
      </w:r>
      <w:r>
        <w:rPr>
          <w:rFonts w:hint="default" w:ascii="Times New Roman" w:hAnsi="Times New Roman" w:cs="Times New Roman"/>
          <w:sz w:val="24"/>
          <w:szCs w:val="24"/>
        </w:rPr>
        <w:t>目（项目编号：</w:t>
      </w:r>
      <w:r>
        <w:rPr>
          <w:rFonts w:hint="default" w:ascii="Times New Roman" w:hAnsi="Times New Roman" w:cs="Times New Roman"/>
          <w:b/>
          <w:sz w:val="24"/>
          <w:szCs w:val="24"/>
          <w:u w:val="single"/>
        </w:rPr>
        <w:t xml:space="preserve">            </w:t>
      </w:r>
      <w:r>
        <w:rPr>
          <w:rFonts w:hint="default" w:ascii="Times New Roman" w:hAnsi="Times New Roman" w:cs="Times New Roman"/>
          <w:sz w:val="24"/>
          <w:szCs w:val="24"/>
        </w:rPr>
        <w:t>）采购活动，郑</w:t>
      </w:r>
      <w:r>
        <w:rPr>
          <w:rFonts w:hint="default" w:ascii="Times New Roman" w:hAnsi="Times New Roman" w:cs="Times New Roman"/>
          <w:bCs/>
          <w:sz w:val="24"/>
          <w:szCs w:val="24"/>
        </w:rPr>
        <w:t>重承诺：非联合体参与投标。</w:t>
      </w:r>
    </w:p>
    <w:p w14:paraId="605B9337">
      <w:pPr>
        <w:spacing w:line="460" w:lineRule="exact"/>
        <w:ind w:firstLine="492"/>
        <w:rPr>
          <w:rFonts w:hint="default" w:ascii="Times New Roman" w:hAnsi="Times New Roman" w:cs="Times New Roman"/>
          <w:bCs/>
          <w:sz w:val="24"/>
        </w:rPr>
      </w:pPr>
    </w:p>
    <w:p w14:paraId="330C7218">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r>
        <w:rPr>
          <w:rFonts w:hint="default" w:ascii="Times New Roman" w:hAnsi="Times New Roman" w:cs="Times New Roman"/>
          <w:sz w:val="24"/>
          <w:szCs w:val="24"/>
        </w:rPr>
        <w:t>供应商</w:t>
      </w:r>
      <w:r>
        <w:rPr>
          <w:rFonts w:hint="default" w:ascii="Times New Roman" w:hAnsi="Times New Roman" w:cs="Times New Roman"/>
          <w:bCs/>
          <w:sz w:val="24"/>
        </w:rPr>
        <w:t>名称</w:t>
      </w:r>
      <w:r>
        <w:rPr>
          <w:rFonts w:hint="eastAsia" w:ascii="Times New Roman" w:hAnsi="Times New Roman" w:cs="Times New Roman"/>
          <w:szCs w:val="21"/>
        </w:rPr>
        <w:t>（加盖CA电子签章）</w:t>
      </w:r>
      <w:r>
        <w:rPr>
          <w:rFonts w:hint="default" w:ascii="Times New Roman" w:hAnsi="Times New Roman" w:cs="Times New Roman"/>
          <w:bCs/>
          <w:sz w:val="24"/>
        </w:rPr>
        <w:t>：</w:t>
      </w:r>
    </w:p>
    <w:p w14:paraId="293585E8">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w:t>
      </w:r>
    </w:p>
    <w:p w14:paraId="3E01E9C5">
      <w:pPr>
        <w:spacing w:line="460" w:lineRule="exact"/>
        <w:rPr>
          <w:rFonts w:hint="default" w:ascii="Times New Roman" w:hAnsi="Times New Roman" w:cs="Times New Roman"/>
          <w:bCs/>
          <w:sz w:val="24"/>
        </w:rPr>
      </w:pPr>
      <w:r>
        <w:rPr>
          <w:rFonts w:hint="default" w:ascii="Times New Roman" w:hAnsi="Times New Roman" w:cs="Times New Roman"/>
          <w:bCs/>
          <w:sz w:val="24"/>
        </w:rPr>
        <w:t xml:space="preserve">                                     日期：</w:t>
      </w:r>
      <w:r>
        <w:rPr>
          <w:rFonts w:hint="default" w:ascii="Times New Roman" w:hAnsi="Times New Roman" w:cs="Times New Roman"/>
          <w:bCs/>
          <w:sz w:val="24"/>
          <w:u w:val="single"/>
        </w:rPr>
        <w:t xml:space="preserve">    </w:t>
      </w:r>
      <w:r>
        <w:rPr>
          <w:rFonts w:hint="default" w:ascii="Times New Roman" w:hAnsi="Times New Roman" w:cs="Times New Roman"/>
          <w:bCs/>
          <w:sz w:val="24"/>
        </w:rPr>
        <w:t>年</w:t>
      </w:r>
      <w:r>
        <w:rPr>
          <w:rFonts w:hint="default" w:ascii="Times New Roman" w:hAnsi="Times New Roman" w:cs="Times New Roman"/>
          <w:bCs/>
          <w:sz w:val="24"/>
          <w:u w:val="single"/>
        </w:rPr>
        <w:t xml:space="preserve">    </w:t>
      </w:r>
      <w:r>
        <w:rPr>
          <w:rFonts w:hint="default" w:ascii="Times New Roman" w:hAnsi="Times New Roman" w:cs="Times New Roman"/>
          <w:bCs/>
          <w:sz w:val="24"/>
        </w:rPr>
        <w:t>月</w:t>
      </w:r>
      <w:r>
        <w:rPr>
          <w:rFonts w:hint="default" w:ascii="Times New Roman" w:hAnsi="Times New Roman" w:cs="Times New Roman"/>
          <w:bCs/>
          <w:sz w:val="24"/>
          <w:u w:val="single"/>
        </w:rPr>
        <w:t xml:space="preserve">    </w:t>
      </w:r>
      <w:r>
        <w:rPr>
          <w:rFonts w:hint="default" w:ascii="Times New Roman" w:hAnsi="Times New Roman" w:cs="Times New Roman"/>
          <w:bCs/>
          <w:sz w:val="24"/>
        </w:rPr>
        <w:t>日</w:t>
      </w:r>
    </w:p>
    <w:p w14:paraId="2C9ED841">
      <w:pPr>
        <w:rPr>
          <w:rFonts w:hint="default" w:ascii="Times New Roman" w:hAnsi="Times New Roman" w:cs="Times New Roman"/>
        </w:rPr>
      </w:pPr>
    </w:p>
    <w:p w14:paraId="48DB6968">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szCs w:val="24"/>
        </w:rPr>
        <w:br w:type="page" w:clear="all"/>
      </w:r>
      <w:r>
        <w:rPr>
          <w:rFonts w:hint="eastAsia" w:cs="Times New Roman"/>
          <w:lang w:val="en-US" w:eastAsia="zh-CN"/>
        </w:rPr>
        <w:t>12</w:t>
      </w:r>
      <w:r>
        <w:rPr>
          <w:rFonts w:hint="default" w:ascii="Times New Roman" w:hAnsi="Times New Roman" w:cs="Times New Roman"/>
        </w:rPr>
        <w:t>．技术要求响应偏离表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976"/>
        <w:gridCol w:w="1418"/>
        <w:gridCol w:w="1276"/>
      </w:tblGrid>
      <w:tr w14:paraId="71812C2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noWrap w:val="0"/>
            <w:vAlign w:val="center"/>
          </w:tcPr>
          <w:p w14:paraId="45B52AE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noWrap w:val="0"/>
            <w:vAlign w:val="center"/>
          </w:tcPr>
          <w:p w14:paraId="3260C9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976" w:type="dxa"/>
            <w:noWrap w:val="0"/>
            <w:vAlign w:val="center"/>
          </w:tcPr>
          <w:p w14:paraId="471FE6A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418" w:type="dxa"/>
            <w:noWrap w:val="0"/>
            <w:vAlign w:val="center"/>
          </w:tcPr>
          <w:p w14:paraId="2653AB6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2097855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1AC7DB4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276" w:type="dxa"/>
            <w:noWrap w:val="0"/>
            <w:vAlign w:val="center"/>
          </w:tcPr>
          <w:p w14:paraId="367F6C45">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7B85683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noWrap w:val="0"/>
            <w:vAlign w:val="center"/>
          </w:tcPr>
          <w:p w14:paraId="28D5EFC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noWrap w:val="0"/>
            <w:vAlign w:val="top"/>
          </w:tcPr>
          <w:p w14:paraId="6941C23C">
            <w:pPr>
              <w:spacing w:before="145"/>
              <w:jc w:val="center"/>
              <w:rPr>
                <w:rStyle w:val="273"/>
                <w:rFonts w:hint="default" w:ascii="Times New Roman" w:hAnsi="Times New Roman" w:eastAsia="仿宋_GB2312" w:cs="Times New Roman"/>
                <w:sz w:val="24"/>
              </w:rPr>
            </w:pPr>
          </w:p>
        </w:tc>
        <w:tc>
          <w:tcPr>
            <w:tcW w:w="2976" w:type="dxa"/>
            <w:noWrap w:val="0"/>
            <w:vAlign w:val="center"/>
          </w:tcPr>
          <w:p w14:paraId="5D372B52">
            <w:pPr>
              <w:spacing w:before="145"/>
              <w:rPr>
                <w:rFonts w:hint="default" w:ascii="Times New Roman" w:hAnsi="Times New Roman" w:cs="Times New Roman"/>
                <w:sz w:val="24"/>
                <w:szCs w:val="24"/>
              </w:rPr>
            </w:pPr>
          </w:p>
        </w:tc>
        <w:tc>
          <w:tcPr>
            <w:tcW w:w="1418" w:type="dxa"/>
            <w:noWrap w:val="0"/>
            <w:vAlign w:val="center"/>
          </w:tcPr>
          <w:p w14:paraId="20CD4CAC">
            <w:pPr>
              <w:spacing w:before="145"/>
              <w:rPr>
                <w:rFonts w:hint="default" w:ascii="Times New Roman" w:hAnsi="Times New Roman" w:cs="Times New Roman"/>
                <w:sz w:val="24"/>
                <w:szCs w:val="24"/>
              </w:rPr>
            </w:pPr>
          </w:p>
        </w:tc>
        <w:tc>
          <w:tcPr>
            <w:tcW w:w="1276" w:type="dxa"/>
            <w:noWrap w:val="0"/>
            <w:vAlign w:val="center"/>
          </w:tcPr>
          <w:p w14:paraId="1D2804B0">
            <w:pPr>
              <w:spacing w:before="145"/>
              <w:rPr>
                <w:rFonts w:hint="default" w:ascii="Times New Roman" w:hAnsi="Times New Roman" w:cs="Times New Roman"/>
                <w:sz w:val="24"/>
                <w:szCs w:val="24"/>
              </w:rPr>
            </w:pPr>
          </w:p>
        </w:tc>
      </w:tr>
      <w:tr w14:paraId="4210EA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noWrap w:val="0"/>
            <w:vAlign w:val="center"/>
          </w:tcPr>
          <w:p w14:paraId="4BCFDEAD">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noWrap w:val="0"/>
            <w:vAlign w:val="top"/>
          </w:tcPr>
          <w:p w14:paraId="78A53057">
            <w:pPr>
              <w:spacing w:before="145"/>
              <w:jc w:val="center"/>
              <w:rPr>
                <w:rStyle w:val="273"/>
                <w:rFonts w:hint="default" w:ascii="Times New Roman" w:hAnsi="Times New Roman" w:cs="Times New Roman"/>
                <w:sz w:val="24"/>
              </w:rPr>
            </w:pPr>
          </w:p>
        </w:tc>
        <w:tc>
          <w:tcPr>
            <w:tcW w:w="2976" w:type="dxa"/>
            <w:noWrap w:val="0"/>
            <w:vAlign w:val="center"/>
          </w:tcPr>
          <w:p w14:paraId="532A8A33">
            <w:pPr>
              <w:spacing w:before="145"/>
              <w:rPr>
                <w:rFonts w:hint="default" w:ascii="Times New Roman" w:hAnsi="Times New Roman" w:cs="Times New Roman"/>
                <w:sz w:val="24"/>
                <w:szCs w:val="24"/>
              </w:rPr>
            </w:pPr>
          </w:p>
        </w:tc>
        <w:tc>
          <w:tcPr>
            <w:tcW w:w="1418" w:type="dxa"/>
            <w:noWrap w:val="0"/>
            <w:vAlign w:val="center"/>
          </w:tcPr>
          <w:p w14:paraId="7A1A89BC">
            <w:pPr>
              <w:spacing w:before="145"/>
              <w:rPr>
                <w:rFonts w:hint="default" w:ascii="Times New Roman" w:hAnsi="Times New Roman" w:cs="Times New Roman"/>
                <w:sz w:val="24"/>
                <w:szCs w:val="24"/>
              </w:rPr>
            </w:pPr>
          </w:p>
        </w:tc>
        <w:tc>
          <w:tcPr>
            <w:tcW w:w="1276" w:type="dxa"/>
            <w:noWrap w:val="0"/>
            <w:vAlign w:val="center"/>
          </w:tcPr>
          <w:p w14:paraId="02EA5C06">
            <w:pPr>
              <w:spacing w:before="145"/>
              <w:rPr>
                <w:rFonts w:hint="default" w:ascii="Times New Roman" w:hAnsi="Times New Roman" w:cs="Times New Roman"/>
                <w:sz w:val="24"/>
                <w:szCs w:val="24"/>
              </w:rPr>
            </w:pPr>
          </w:p>
        </w:tc>
      </w:tr>
      <w:tr w14:paraId="7B1E1D8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noWrap w:val="0"/>
            <w:vAlign w:val="center"/>
          </w:tcPr>
          <w:p w14:paraId="409A6DC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noWrap w:val="0"/>
            <w:vAlign w:val="top"/>
          </w:tcPr>
          <w:p w14:paraId="370BFBF6">
            <w:pPr>
              <w:spacing w:before="145"/>
              <w:jc w:val="center"/>
              <w:rPr>
                <w:rStyle w:val="273"/>
                <w:rFonts w:hint="default" w:ascii="Times New Roman" w:hAnsi="Times New Roman" w:cs="Times New Roman"/>
                <w:sz w:val="24"/>
              </w:rPr>
            </w:pPr>
          </w:p>
        </w:tc>
        <w:tc>
          <w:tcPr>
            <w:tcW w:w="2976" w:type="dxa"/>
            <w:noWrap w:val="0"/>
            <w:vAlign w:val="center"/>
          </w:tcPr>
          <w:p w14:paraId="38B4ED34">
            <w:pPr>
              <w:spacing w:before="145"/>
              <w:rPr>
                <w:rFonts w:hint="default" w:ascii="Times New Roman" w:hAnsi="Times New Roman" w:cs="Times New Roman"/>
                <w:sz w:val="24"/>
                <w:szCs w:val="24"/>
              </w:rPr>
            </w:pPr>
          </w:p>
        </w:tc>
        <w:tc>
          <w:tcPr>
            <w:tcW w:w="1418" w:type="dxa"/>
            <w:noWrap w:val="0"/>
            <w:vAlign w:val="center"/>
          </w:tcPr>
          <w:p w14:paraId="0A856BDF">
            <w:pPr>
              <w:spacing w:before="145"/>
              <w:rPr>
                <w:rFonts w:hint="default" w:ascii="Times New Roman" w:hAnsi="Times New Roman" w:cs="Times New Roman"/>
                <w:sz w:val="24"/>
                <w:szCs w:val="24"/>
              </w:rPr>
            </w:pPr>
          </w:p>
        </w:tc>
        <w:tc>
          <w:tcPr>
            <w:tcW w:w="1276" w:type="dxa"/>
            <w:noWrap w:val="0"/>
            <w:vAlign w:val="center"/>
          </w:tcPr>
          <w:p w14:paraId="001A7814">
            <w:pPr>
              <w:spacing w:before="145"/>
              <w:rPr>
                <w:rFonts w:hint="default" w:ascii="Times New Roman" w:hAnsi="Times New Roman" w:cs="Times New Roman"/>
                <w:sz w:val="24"/>
                <w:szCs w:val="24"/>
              </w:rPr>
            </w:pPr>
          </w:p>
        </w:tc>
      </w:tr>
      <w:tr w14:paraId="23DF998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noWrap w:val="0"/>
            <w:vAlign w:val="center"/>
          </w:tcPr>
          <w:p w14:paraId="44613E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noWrap w:val="0"/>
            <w:vAlign w:val="top"/>
          </w:tcPr>
          <w:p w14:paraId="791BA5A8">
            <w:pPr>
              <w:spacing w:before="145"/>
              <w:jc w:val="center"/>
              <w:rPr>
                <w:rStyle w:val="273"/>
                <w:rFonts w:hint="default" w:ascii="Times New Roman" w:hAnsi="Times New Roman" w:eastAsia="仿宋_GB2312" w:cs="Times New Roman"/>
                <w:sz w:val="24"/>
              </w:rPr>
            </w:pPr>
          </w:p>
        </w:tc>
        <w:tc>
          <w:tcPr>
            <w:tcW w:w="2976" w:type="dxa"/>
            <w:noWrap w:val="0"/>
            <w:vAlign w:val="center"/>
          </w:tcPr>
          <w:p w14:paraId="172983A1">
            <w:pPr>
              <w:spacing w:before="145"/>
              <w:rPr>
                <w:rFonts w:hint="default" w:ascii="Times New Roman" w:hAnsi="Times New Roman" w:cs="Times New Roman"/>
                <w:sz w:val="24"/>
                <w:szCs w:val="24"/>
              </w:rPr>
            </w:pPr>
          </w:p>
        </w:tc>
        <w:tc>
          <w:tcPr>
            <w:tcW w:w="1418" w:type="dxa"/>
            <w:noWrap w:val="0"/>
            <w:vAlign w:val="center"/>
          </w:tcPr>
          <w:p w14:paraId="76096460">
            <w:pPr>
              <w:spacing w:before="145"/>
              <w:rPr>
                <w:rFonts w:hint="default" w:ascii="Times New Roman" w:hAnsi="Times New Roman" w:cs="Times New Roman"/>
                <w:sz w:val="24"/>
                <w:szCs w:val="24"/>
              </w:rPr>
            </w:pPr>
          </w:p>
        </w:tc>
        <w:tc>
          <w:tcPr>
            <w:tcW w:w="1276" w:type="dxa"/>
            <w:noWrap w:val="0"/>
            <w:vAlign w:val="center"/>
          </w:tcPr>
          <w:p w14:paraId="784DC363">
            <w:pPr>
              <w:spacing w:before="145"/>
              <w:rPr>
                <w:rFonts w:hint="default" w:ascii="Times New Roman" w:hAnsi="Times New Roman" w:cs="Times New Roman"/>
                <w:sz w:val="24"/>
                <w:szCs w:val="24"/>
              </w:rPr>
            </w:pPr>
          </w:p>
        </w:tc>
      </w:tr>
      <w:tr w14:paraId="195E605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noWrap w:val="0"/>
            <w:vAlign w:val="center"/>
          </w:tcPr>
          <w:p w14:paraId="7D8FCD67">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noWrap w:val="0"/>
            <w:vAlign w:val="top"/>
          </w:tcPr>
          <w:p w14:paraId="1914910C">
            <w:pPr>
              <w:spacing w:before="145"/>
              <w:jc w:val="center"/>
              <w:rPr>
                <w:rStyle w:val="273"/>
                <w:rFonts w:hint="default" w:ascii="Times New Roman" w:hAnsi="Times New Roman" w:cs="Times New Roman"/>
                <w:sz w:val="24"/>
              </w:rPr>
            </w:pPr>
          </w:p>
        </w:tc>
        <w:tc>
          <w:tcPr>
            <w:tcW w:w="2976" w:type="dxa"/>
            <w:noWrap w:val="0"/>
            <w:vAlign w:val="center"/>
          </w:tcPr>
          <w:p w14:paraId="28FD064F">
            <w:pPr>
              <w:spacing w:before="145"/>
              <w:rPr>
                <w:rFonts w:hint="default" w:ascii="Times New Roman" w:hAnsi="Times New Roman" w:cs="Times New Roman"/>
                <w:sz w:val="24"/>
                <w:szCs w:val="24"/>
              </w:rPr>
            </w:pPr>
          </w:p>
        </w:tc>
        <w:tc>
          <w:tcPr>
            <w:tcW w:w="1418" w:type="dxa"/>
            <w:noWrap w:val="0"/>
            <w:vAlign w:val="center"/>
          </w:tcPr>
          <w:p w14:paraId="319EA0F1">
            <w:pPr>
              <w:spacing w:before="145"/>
              <w:rPr>
                <w:rFonts w:hint="default" w:ascii="Times New Roman" w:hAnsi="Times New Roman" w:cs="Times New Roman"/>
                <w:sz w:val="24"/>
                <w:szCs w:val="24"/>
              </w:rPr>
            </w:pPr>
          </w:p>
        </w:tc>
        <w:tc>
          <w:tcPr>
            <w:tcW w:w="1276" w:type="dxa"/>
            <w:noWrap w:val="0"/>
            <w:vAlign w:val="center"/>
          </w:tcPr>
          <w:p w14:paraId="244640FD">
            <w:pPr>
              <w:spacing w:before="145"/>
              <w:rPr>
                <w:rFonts w:hint="default" w:ascii="Times New Roman" w:hAnsi="Times New Roman" w:cs="Times New Roman"/>
                <w:sz w:val="24"/>
                <w:szCs w:val="24"/>
              </w:rPr>
            </w:pPr>
          </w:p>
        </w:tc>
      </w:tr>
      <w:tr w14:paraId="4D2440C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noWrap w:val="0"/>
            <w:vAlign w:val="center"/>
          </w:tcPr>
          <w:p w14:paraId="1047A3A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noWrap w:val="0"/>
            <w:vAlign w:val="top"/>
          </w:tcPr>
          <w:p w14:paraId="2A244D10">
            <w:pPr>
              <w:spacing w:before="145"/>
              <w:jc w:val="center"/>
              <w:rPr>
                <w:rStyle w:val="273"/>
                <w:rFonts w:hint="default" w:ascii="Times New Roman" w:hAnsi="Times New Roman" w:cs="Times New Roman"/>
                <w:sz w:val="24"/>
              </w:rPr>
            </w:pPr>
          </w:p>
        </w:tc>
        <w:tc>
          <w:tcPr>
            <w:tcW w:w="2976" w:type="dxa"/>
            <w:noWrap w:val="0"/>
            <w:vAlign w:val="center"/>
          </w:tcPr>
          <w:p w14:paraId="1EEEA506">
            <w:pPr>
              <w:spacing w:before="145"/>
              <w:rPr>
                <w:rFonts w:hint="default" w:ascii="Times New Roman" w:hAnsi="Times New Roman" w:cs="Times New Roman"/>
                <w:sz w:val="24"/>
                <w:szCs w:val="24"/>
              </w:rPr>
            </w:pPr>
          </w:p>
        </w:tc>
        <w:tc>
          <w:tcPr>
            <w:tcW w:w="1418" w:type="dxa"/>
            <w:noWrap w:val="0"/>
            <w:vAlign w:val="center"/>
          </w:tcPr>
          <w:p w14:paraId="66F6B32F">
            <w:pPr>
              <w:spacing w:before="145"/>
              <w:rPr>
                <w:rFonts w:hint="default" w:ascii="Times New Roman" w:hAnsi="Times New Roman" w:cs="Times New Roman"/>
                <w:sz w:val="24"/>
                <w:szCs w:val="24"/>
              </w:rPr>
            </w:pPr>
          </w:p>
        </w:tc>
        <w:tc>
          <w:tcPr>
            <w:tcW w:w="1276" w:type="dxa"/>
            <w:noWrap w:val="0"/>
            <w:vAlign w:val="center"/>
          </w:tcPr>
          <w:p w14:paraId="73B04FA0">
            <w:pPr>
              <w:spacing w:before="145"/>
              <w:rPr>
                <w:rFonts w:hint="default" w:ascii="Times New Roman" w:hAnsi="Times New Roman" w:cs="Times New Roman"/>
                <w:sz w:val="24"/>
                <w:szCs w:val="24"/>
              </w:rPr>
            </w:pPr>
          </w:p>
        </w:tc>
      </w:tr>
      <w:tr w14:paraId="00C3595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noWrap w:val="0"/>
            <w:vAlign w:val="center"/>
          </w:tcPr>
          <w:p w14:paraId="3A6D6E72">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noWrap w:val="0"/>
            <w:vAlign w:val="top"/>
          </w:tcPr>
          <w:p w14:paraId="2F7F7E08">
            <w:pPr>
              <w:spacing w:before="145"/>
              <w:jc w:val="center"/>
              <w:rPr>
                <w:rStyle w:val="273"/>
                <w:rFonts w:hint="default" w:ascii="Times New Roman" w:hAnsi="Times New Roman" w:eastAsia="仿宋_GB2312" w:cs="Times New Roman"/>
                <w:sz w:val="24"/>
              </w:rPr>
            </w:pPr>
          </w:p>
        </w:tc>
        <w:tc>
          <w:tcPr>
            <w:tcW w:w="2976" w:type="dxa"/>
            <w:noWrap w:val="0"/>
            <w:vAlign w:val="center"/>
          </w:tcPr>
          <w:p w14:paraId="211791DB">
            <w:pPr>
              <w:spacing w:before="145"/>
              <w:rPr>
                <w:rFonts w:hint="default" w:ascii="Times New Roman" w:hAnsi="Times New Roman" w:cs="Times New Roman"/>
                <w:sz w:val="24"/>
              </w:rPr>
            </w:pPr>
          </w:p>
        </w:tc>
        <w:tc>
          <w:tcPr>
            <w:tcW w:w="1418" w:type="dxa"/>
            <w:noWrap w:val="0"/>
            <w:vAlign w:val="center"/>
          </w:tcPr>
          <w:p w14:paraId="4A79C15A">
            <w:pPr>
              <w:spacing w:before="145"/>
              <w:rPr>
                <w:rFonts w:hint="default" w:ascii="Times New Roman" w:hAnsi="Times New Roman" w:cs="Times New Roman"/>
                <w:sz w:val="24"/>
              </w:rPr>
            </w:pPr>
          </w:p>
        </w:tc>
        <w:tc>
          <w:tcPr>
            <w:tcW w:w="1276" w:type="dxa"/>
            <w:noWrap w:val="0"/>
            <w:vAlign w:val="center"/>
          </w:tcPr>
          <w:p w14:paraId="20BFE12E">
            <w:pPr>
              <w:spacing w:before="145"/>
              <w:rPr>
                <w:rFonts w:hint="default" w:ascii="Times New Roman" w:hAnsi="Times New Roman" w:cs="Times New Roman"/>
                <w:sz w:val="24"/>
              </w:rPr>
            </w:pPr>
          </w:p>
        </w:tc>
      </w:tr>
    </w:tbl>
    <w:p w14:paraId="40E05F62">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eastAsia"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3AEAB883">
      <w:pPr>
        <w:pStyle w:val="194"/>
        <w:spacing w:line="500" w:lineRule="exact"/>
        <w:ind w:left="15" w:hanging="120"/>
        <w:rPr>
          <w:rFonts w:hint="default" w:ascii="Times New Roman" w:hAnsi="Times New Roman" w:cs="Times New Roman"/>
          <w:sz w:val="24"/>
          <w:szCs w:val="24"/>
        </w:rPr>
      </w:pPr>
    </w:p>
    <w:p w14:paraId="02B4069A">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2D41A26">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1BC99405">
      <w:pPr>
        <w:rPr>
          <w:rFonts w:hint="default" w:ascii="Times New Roman" w:hAnsi="Times New Roman" w:eastAsia="仿宋_GB2312" w:cs="Times New Roman"/>
          <w:sz w:val="24"/>
        </w:rPr>
      </w:pPr>
    </w:p>
    <w:p w14:paraId="3787A00A">
      <w:pPr>
        <w:rPr>
          <w:rFonts w:hint="default" w:ascii="Times New Roman" w:hAnsi="Times New Roman" w:cs="Times New Roman"/>
          <w:sz w:val="24"/>
        </w:rPr>
      </w:pPr>
      <w:r>
        <w:rPr>
          <w:rFonts w:hint="default" w:ascii="Times New Roman" w:hAnsi="Times New Roman" w:cs="Times New Roman"/>
          <w:sz w:val="24"/>
        </w:rPr>
        <w:t>填写说明：</w:t>
      </w:r>
    </w:p>
    <w:p w14:paraId="4BED9B35">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009E6C01">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117A9233">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4B28769C">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t>1</w:t>
      </w:r>
      <w:r>
        <w:rPr>
          <w:rFonts w:hint="eastAsia" w:cs="Times New Roman"/>
          <w:lang w:val="en-US" w:eastAsia="zh-CN"/>
        </w:rPr>
        <w:t>3</w:t>
      </w:r>
      <w:r>
        <w:rPr>
          <w:rFonts w:hint="default" w:ascii="Times New Roman" w:hAnsi="Times New Roman" w:cs="Times New Roman"/>
        </w:rPr>
        <w:t>．商务要求响应偏离表</w:t>
      </w:r>
    </w:p>
    <w:tbl>
      <w:tblPr>
        <w:tblStyle w:val="35"/>
        <w:tblW w:w="8472"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817"/>
        <w:gridCol w:w="1985"/>
        <w:gridCol w:w="2526"/>
        <w:gridCol w:w="1260"/>
        <w:gridCol w:w="1884"/>
      </w:tblGrid>
      <w:tr w14:paraId="793DDB4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43" w:hRule="atLeast"/>
        </w:trPr>
        <w:tc>
          <w:tcPr>
            <w:tcW w:w="817" w:type="dxa"/>
            <w:noWrap w:val="0"/>
            <w:vAlign w:val="center"/>
          </w:tcPr>
          <w:p w14:paraId="3366B42C">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序号</w:t>
            </w:r>
          </w:p>
        </w:tc>
        <w:tc>
          <w:tcPr>
            <w:tcW w:w="1985" w:type="dxa"/>
            <w:noWrap w:val="0"/>
            <w:vAlign w:val="center"/>
          </w:tcPr>
          <w:p w14:paraId="15817B5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招标要求</w:t>
            </w:r>
          </w:p>
        </w:tc>
        <w:tc>
          <w:tcPr>
            <w:tcW w:w="2526" w:type="dxa"/>
            <w:noWrap w:val="0"/>
            <w:vAlign w:val="center"/>
          </w:tcPr>
          <w:p w14:paraId="482D8A6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投标响应</w:t>
            </w:r>
          </w:p>
        </w:tc>
        <w:tc>
          <w:tcPr>
            <w:tcW w:w="1260" w:type="dxa"/>
            <w:noWrap w:val="0"/>
            <w:vAlign w:val="center"/>
          </w:tcPr>
          <w:p w14:paraId="7814059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符合/</w:t>
            </w:r>
          </w:p>
          <w:p w14:paraId="4277CB6A">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正偏离/</w:t>
            </w:r>
          </w:p>
          <w:p w14:paraId="019991CE">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负偏离</w:t>
            </w:r>
          </w:p>
        </w:tc>
        <w:tc>
          <w:tcPr>
            <w:tcW w:w="1884" w:type="dxa"/>
            <w:noWrap w:val="0"/>
            <w:vAlign w:val="center"/>
          </w:tcPr>
          <w:p w14:paraId="3F5AEE19">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备注</w:t>
            </w:r>
          </w:p>
        </w:tc>
      </w:tr>
      <w:tr w14:paraId="3419671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7" w:hRule="atLeast"/>
        </w:trPr>
        <w:tc>
          <w:tcPr>
            <w:tcW w:w="817" w:type="dxa"/>
            <w:noWrap w:val="0"/>
            <w:vAlign w:val="center"/>
          </w:tcPr>
          <w:p w14:paraId="4365E02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1</w:t>
            </w:r>
          </w:p>
        </w:tc>
        <w:tc>
          <w:tcPr>
            <w:tcW w:w="1985" w:type="dxa"/>
            <w:noWrap w:val="0"/>
            <w:vAlign w:val="top"/>
          </w:tcPr>
          <w:p w14:paraId="18610E00">
            <w:pPr>
              <w:spacing w:before="145"/>
              <w:jc w:val="center"/>
              <w:rPr>
                <w:rStyle w:val="273"/>
                <w:rFonts w:hint="default" w:ascii="Times New Roman" w:hAnsi="Times New Roman" w:eastAsia="仿宋_GB2312" w:cs="Times New Roman"/>
                <w:sz w:val="24"/>
              </w:rPr>
            </w:pPr>
          </w:p>
        </w:tc>
        <w:tc>
          <w:tcPr>
            <w:tcW w:w="2526" w:type="dxa"/>
            <w:noWrap w:val="0"/>
            <w:vAlign w:val="center"/>
          </w:tcPr>
          <w:p w14:paraId="409BE170">
            <w:pPr>
              <w:spacing w:before="145"/>
              <w:rPr>
                <w:rFonts w:hint="default" w:ascii="Times New Roman" w:hAnsi="Times New Roman" w:cs="Times New Roman"/>
                <w:sz w:val="24"/>
                <w:szCs w:val="24"/>
              </w:rPr>
            </w:pPr>
          </w:p>
        </w:tc>
        <w:tc>
          <w:tcPr>
            <w:tcW w:w="1260" w:type="dxa"/>
            <w:noWrap w:val="0"/>
            <w:vAlign w:val="center"/>
          </w:tcPr>
          <w:p w14:paraId="71E34075">
            <w:pPr>
              <w:spacing w:before="145"/>
              <w:rPr>
                <w:rFonts w:hint="default" w:ascii="Times New Roman" w:hAnsi="Times New Roman" w:cs="Times New Roman"/>
                <w:sz w:val="24"/>
                <w:szCs w:val="24"/>
              </w:rPr>
            </w:pPr>
          </w:p>
        </w:tc>
        <w:tc>
          <w:tcPr>
            <w:tcW w:w="1884" w:type="dxa"/>
            <w:noWrap w:val="0"/>
            <w:vAlign w:val="center"/>
          </w:tcPr>
          <w:p w14:paraId="3ED8DC6A">
            <w:pPr>
              <w:spacing w:before="145"/>
              <w:rPr>
                <w:rFonts w:hint="default" w:ascii="Times New Roman" w:hAnsi="Times New Roman" w:cs="Times New Roman"/>
                <w:sz w:val="24"/>
                <w:szCs w:val="24"/>
              </w:rPr>
            </w:pPr>
          </w:p>
        </w:tc>
      </w:tr>
      <w:tr w14:paraId="507DB65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12" w:hRule="atLeast"/>
        </w:trPr>
        <w:tc>
          <w:tcPr>
            <w:tcW w:w="817" w:type="dxa"/>
            <w:noWrap w:val="0"/>
            <w:vAlign w:val="center"/>
          </w:tcPr>
          <w:p w14:paraId="675C7168">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2</w:t>
            </w:r>
          </w:p>
        </w:tc>
        <w:tc>
          <w:tcPr>
            <w:tcW w:w="1985" w:type="dxa"/>
            <w:noWrap w:val="0"/>
            <w:vAlign w:val="top"/>
          </w:tcPr>
          <w:p w14:paraId="7DF9CAEB">
            <w:pPr>
              <w:spacing w:before="145"/>
              <w:jc w:val="center"/>
              <w:rPr>
                <w:rStyle w:val="273"/>
                <w:rFonts w:hint="default" w:ascii="Times New Roman" w:hAnsi="Times New Roman" w:cs="Times New Roman"/>
                <w:sz w:val="24"/>
              </w:rPr>
            </w:pPr>
          </w:p>
        </w:tc>
        <w:tc>
          <w:tcPr>
            <w:tcW w:w="2526" w:type="dxa"/>
            <w:noWrap w:val="0"/>
            <w:vAlign w:val="center"/>
          </w:tcPr>
          <w:p w14:paraId="3FF993A7">
            <w:pPr>
              <w:spacing w:before="145"/>
              <w:rPr>
                <w:rFonts w:hint="default" w:ascii="Times New Roman" w:hAnsi="Times New Roman" w:cs="Times New Roman"/>
                <w:sz w:val="24"/>
                <w:szCs w:val="24"/>
              </w:rPr>
            </w:pPr>
          </w:p>
        </w:tc>
        <w:tc>
          <w:tcPr>
            <w:tcW w:w="1260" w:type="dxa"/>
            <w:noWrap w:val="0"/>
            <w:vAlign w:val="center"/>
          </w:tcPr>
          <w:p w14:paraId="7CEC5E6B">
            <w:pPr>
              <w:spacing w:before="145"/>
              <w:rPr>
                <w:rFonts w:hint="default" w:ascii="Times New Roman" w:hAnsi="Times New Roman" w:cs="Times New Roman"/>
                <w:sz w:val="24"/>
                <w:szCs w:val="24"/>
              </w:rPr>
            </w:pPr>
          </w:p>
        </w:tc>
        <w:tc>
          <w:tcPr>
            <w:tcW w:w="1884" w:type="dxa"/>
            <w:noWrap w:val="0"/>
            <w:vAlign w:val="center"/>
          </w:tcPr>
          <w:p w14:paraId="72FBDB38">
            <w:pPr>
              <w:spacing w:before="145"/>
              <w:rPr>
                <w:rFonts w:hint="default" w:ascii="Times New Roman" w:hAnsi="Times New Roman" w:cs="Times New Roman"/>
                <w:sz w:val="24"/>
                <w:szCs w:val="24"/>
              </w:rPr>
            </w:pPr>
          </w:p>
        </w:tc>
      </w:tr>
      <w:tr w14:paraId="055A2F8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41" w:hRule="atLeast"/>
        </w:trPr>
        <w:tc>
          <w:tcPr>
            <w:tcW w:w="817" w:type="dxa"/>
            <w:noWrap w:val="0"/>
            <w:vAlign w:val="center"/>
          </w:tcPr>
          <w:p w14:paraId="3E501B6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3</w:t>
            </w:r>
          </w:p>
        </w:tc>
        <w:tc>
          <w:tcPr>
            <w:tcW w:w="1985" w:type="dxa"/>
            <w:noWrap w:val="0"/>
            <w:vAlign w:val="top"/>
          </w:tcPr>
          <w:p w14:paraId="54EBA615">
            <w:pPr>
              <w:spacing w:before="145"/>
              <w:jc w:val="center"/>
              <w:rPr>
                <w:rStyle w:val="273"/>
                <w:rFonts w:hint="default" w:ascii="Times New Roman" w:hAnsi="Times New Roman" w:cs="Times New Roman"/>
                <w:sz w:val="24"/>
              </w:rPr>
            </w:pPr>
          </w:p>
        </w:tc>
        <w:tc>
          <w:tcPr>
            <w:tcW w:w="2526" w:type="dxa"/>
            <w:noWrap w:val="0"/>
            <w:vAlign w:val="center"/>
          </w:tcPr>
          <w:p w14:paraId="68434EDA">
            <w:pPr>
              <w:spacing w:before="145"/>
              <w:rPr>
                <w:rFonts w:hint="default" w:ascii="Times New Roman" w:hAnsi="Times New Roman" w:cs="Times New Roman"/>
                <w:sz w:val="24"/>
                <w:szCs w:val="24"/>
              </w:rPr>
            </w:pPr>
          </w:p>
        </w:tc>
        <w:tc>
          <w:tcPr>
            <w:tcW w:w="1260" w:type="dxa"/>
            <w:noWrap w:val="0"/>
            <w:vAlign w:val="center"/>
          </w:tcPr>
          <w:p w14:paraId="49BB6FB9">
            <w:pPr>
              <w:spacing w:before="145"/>
              <w:rPr>
                <w:rFonts w:hint="default" w:ascii="Times New Roman" w:hAnsi="Times New Roman" w:cs="Times New Roman"/>
                <w:sz w:val="24"/>
                <w:szCs w:val="24"/>
              </w:rPr>
            </w:pPr>
          </w:p>
        </w:tc>
        <w:tc>
          <w:tcPr>
            <w:tcW w:w="1884" w:type="dxa"/>
            <w:noWrap w:val="0"/>
            <w:vAlign w:val="center"/>
          </w:tcPr>
          <w:p w14:paraId="548AC581">
            <w:pPr>
              <w:spacing w:before="145"/>
              <w:rPr>
                <w:rFonts w:hint="default" w:ascii="Times New Roman" w:hAnsi="Times New Roman" w:cs="Times New Roman"/>
                <w:sz w:val="24"/>
                <w:szCs w:val="24"/>
              </w:rPr>
            </w:pPr>
          </w:p>
        </w:tc>
      </w:tr>
      <w:tr w14:paraId="1553894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41" w:hRule="atLeast"/>
        </w:trPr>
        <w:tc>
          <w:tcPr>
            <w:tcW w:w="817" w:type="dxa"/>
            <w:noWrap w:val="0"/>
            <w:vAlign w:val="center"/>
          </w:tcPr>
          <w:p w14:paraId="69A318EC">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4</w:t>
            </w:r>
          </w:p>
        </w:tc>
        <w:tc>
          <w:tcPr>
            <w:tcW w:w="1985" w:type="dxa"/>
            <w:noWrap w:val="0"/>
            <w:vAlign w:val="top"/>
          </w:tcPr>
          <w:p w14:paraId="60287F18">
            <w:pPr>
              <w:spacing w:before="145"/>
              <w:jc w:val="center"/>
              <w:rPr>
                <w:rStyle w:val="273"/>
                <w:rFonts w:hint="default" w:ascii="Times New Roman" w:hAnsi="Times New Roman" w:eastAsia="仿宋_GB2312" w:cs="Times New Roman"/>
                <w:sz w:val="24"/>
              </w:rPr>
            </w:pPr>
          </w:p>
        </w:tc>
        <w:tc>
          <w:tcPr>
            <w:tcW w:w="2526" w:type="dxa"/>
            <w:noWrap w:val="0"/>
            <w:vAlign w:val="center"/>
          </w:tcPr>
          <w:p w14:paraId="479F499F">
            <w:pPr>
              <w:spacing w:before="145"/>
              <w:rPr>
                <w:rFonts w:hint="default" w:ascii="Times New Roman" w:hAnsi="Times New Roman" w:cs="Times New Roman"/>
                <w:sz w:val="24"/>
                <w:szCs w:val="24"/>
              </w:rPr>
            </w:pPr>
          </w:p>
        </w:tc>
        <w:tc>
          <w:tcPr>
            <w:tcW w:w="1260" w:type="dxa"/>
            <w:noWrap w:val="0"/>
            <w:vAlign w:val="center"/>
          </w:tcPr>
          <w:p w14:paraId="67BE0BE1">
            <w:pPr>
              <w:spacing w:before="145"/>
              <w:rPr>
                <w:rFonts w:hint="default" w:ascii="Times New Roman" w:hAnsi="Times New Roman" w:cs="Times New Roman"/>
                <w:sz w:val="24"/>
                <w:szCs w:val="24"/>
              </w:rPr>
            </w:pPr>
          </w:p>
        </w:tc>
        <w:tc>
          <w:tcPr>
            <w:tcW w:w="1884" w:type="dxa"/>
            <w:noWrap w:val="0"/>
            <w:vAlign w:val="center"/>
          </w:tcPr>
          <w:p w14:paraId="3FDFC630">
            <w:pPr>
              <w:spacing w:before="145"/>
              <w:rPr>
                <w:rFonts w:hint="default" w:ascii="Times New Roman" w:hAnsi="Times New Roman" w:cs="Times New Roman"/>
                <w:sz w:val="24"/>
                <w:szCs w:val="24"/>
              </w:rPr>
            </w:pPr>
          </w:p>
        </w:tc>
      </w:tr>
      <w:tr w14:paraId="7BAA43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61" w:hRule="atLeast"/>
        </w:trPr>
        <w:tc>
          <w:tcPr>
            <w:tcW w:w="817" w:type="dxa"/>
            <w:noWrap w:val="0"/>
            <w:vAlign w:val="center"/>
          </w:tcPr>
          <w:p w14:paraId="2B65988B">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5</w:t>
            </w:r>
          </w:p>
        </w:tc>
        <w:tc>
          <w:tcPr>
            <w:tcW w:w="1985" w:type="dxa"/>
            <w:noWrap w:val="0"/>
            <w:vAlign w:val="top"/>
          </w:tcPr>
          <w:p w14:paraId="5A76B407">
            <w:pPr>
              <w:spacing w:before="145"/>
              <w:jc w:val="center"/>
              <w:rPr>
                <w:rStyle w:val="273"/>
                <w:rFonts w:hint="default" w:ascii="Times New Roman" w:hAnsi="Times New Roman" w:cs="Times New Roman"/>
                <w:sz w:val="24"/>
              </w:rPr>
            </w:pPr>
          </w:p>
        </w:tc>
        <w:tc>
          <w:tcPr>
            <w:tcW w:w="2526" w:type="dxa"/>
            <w:noWrap w:val="0"/>
            <w:vAlign w:val="center"/>
          </w:tcPr>
          <w:p w14:paraId="3F7820D7">
            <w:pPr>
              <w:spacing w:before="145"/>
              <w:rPr>
                <w:rFonts w:hint="default" w:ascii="Times New Roman" w:hAnsi="Times New Roman" w:cs="Times New Roman"/>
                <w:sz w:val="24"/>
                <w:szCs w:val="24"/>
              </w:rPr>
            </w:pPr>
          </w:p>
        </w:tc>
        <w:tc>
          <w:tcPr>
            <w:tcW w:w="1260" w:type="dxa"/>
            <w:noWrap w:val="0"/>
            <w:vAlign w:val="center"/>
          </w:tcPr>
          <w:p w14:paraId="0DD9AEF4">
            <w:pPr>
              <w:spacing w:before="145"/>
              <w:rPr>
                <w:rFonts w:hint="default" w:ascii="Times New Roman" w:hAnsi="Times New Roman" w:cs="Times New Roman"/>
                <w:sz w:val="24"/>
                <w:szCs w:val="24"/>
              </w:rPr>
            </w:pPr>
          </w:p>
        </w:tc>
        <w:tc>
          <w:tcPr>
            <w:tcW w:w="1884" w:type="dxa"/>
            <w:noWrap w:val="0"/>
            <w:vAlign w:val="center"/>
          </w:tcPr>
          <w:p w14:paraId="75162435">
            <w:pPr>
              <w:spacing w:before="145"/>
              <w:rPr>
                <w:rFonts w:hint="default" w:ascii="Times New Roman" w:hAnsi="Times New Roman" w:cs="Times New Roman"/>
                <w:sz w:val="24"/>
                <w:szCs w:val="24"/>
              </w:rPr>
            </w:pPr>
          </w:p>
        </w:tc>
      </w:tr>
      <w:tr w14:paraId="57E2D84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76" w:hRule="atLeast"/>
        </w:trPr>
        <w:tc>
          <w:tcPr>
            <w:tcW w:w="817" w:type="dxa"/>
            <w:noWrap w:val="0"/>
            <w:vAlign w:val="center"/>
          </w:tcPr>
          <w:p w14:paraId="04AE4093">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6</w:t>
            </w:r>
          </w:p>
        </w:tc>
        <w:tc>
          <w:tcPr>
            <w:tcW w:w="1985" w:type="dxa"/>
            <w:noWrap w:val="0"/>
            <w:vAlign w:val="top"/>
          </w:tcPr>
          <w:p w14:paraId="05F01957">
            <w:pPr>
              <w:spacing w:before="145"/>
              <w:jc w:val="center"/>
              <w:rPr>
                <w:rStyle w:val="273"/>
                <w:rFonts w:hint="default" w:ascii="Times New Roman" w:hAnsi="Times New Roman" w:cs="Times New Roman"/>
                <w:sz w:val="24"/>
              </w:rPr>
            </w:pPr>
          </w:p>
        </w:tc>
        <w:tc>
          <w:tcPr>
            <w:tcW w:w="2526" w:type="dxa"/>
            <w:noWrap w:val="0"/>
            <w:vAlign w:val="center"/>
          </w:tcPr>
          <w:p w14:paraId="6D26865A">
            <w:pPr>
              <w:spacing w:before="145"/>
              <w:rPr>
                <w:rFonts w:hint="default" w:ascii="Times New Roman" w:hAnsi="Times New Roman" w:cs="Times New Roman"/>
                <w:sz w:val="24"/>
                <w:szCs w:val="24"/>
              </w:rPr>
            </w:pPr>
          </w:p>
        </w:tc>
        <w:tc>
          <w:tcPr>
            <w:tcW w:w="1260" w:type="dxa"/>
            <w:noWrap w:val="0"/>
            <w:vAlign w:val="center"/>
          </w:tcPr>
          <w:p w14:paraId="065242DB">
            <w:pPr>
              <w:spacing w:before="145"/>
              <w:rPr>
                <w:rFonts w:hint="default" w:ascii="Times New Roman" w:hAnsi="Times New Roman" w:cs="Times New Roman"/>
                <w:sz w:val="24"/>
                <w:szCs w:val="24"/>
              </w:rPr>
            </w:pPr>
          </w:p>
        </w:tc>
        <w:tc>
          <w:tcPr>
            <w:tcW w:w="1884" w:type="dxa"/>
            <w:noWrap w:val="0"/>
            <w:vAlign w:val="center"/>
          </w:tcPr>
          <w:p w14:paraId="7D1EE882">
            <w:pPr>
              <w:spacing w:before="145"/>
              <w:rPr>
                <w:rFonts w:hint="default" w:ascii="Times New Roman" w:hAnsi="Times New Roman" w:cs="Times New Roman"/>
                <w:sz w:val="24"/>
                <w:szCs w:val="24"/>
              </w:rPr>
            </w:pPr>
          </w:p>
        </w:tc>
      </w:tr>
      <w:tr w14:paraId="7C778D1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401" w:hRule="atLeast"/>
        </w:trPr>
        <w:tc>
          <w:tcPr>
            <w:tcW w:w="817" w:type="dxa"/>
            <w:noWrap w:val="0"/>
            <w:vAlign w:val="center"/>
          </w:tcPr>
          <w:p w14:paraId="37B85A84">
            <w:pPr>
              <w:spacing w:before="145"/>
              <w:jc w:val="center"/>
              <w:rPr>
                <w:rFonts w:hint="default" w:ascii="Times New Roman" w:hAnsi="Times New Roman" w:cs="Times New Roman"/>
                <w:sz w:val="24"/>
                <w:szCs w:val="24"/>
              </w:rPr>
            </w:pPr>
            <w:r>
              <w:rPr>
                <w:rFonts w:hint="default" w:ascii="Times New Roman" w:hAnsi="Times New Roman" w:cs="Times New Roman"/>
                <w:sz w:val="24"/>
                <w:szCs w:val="24"/>
              </w:rPr>
              <w:t>7</w:t>
            </w:r>
          </w:p>
        </w:tc>
        <w:tc>
          <w:tcPr>
            <w:tcW w:w="1985" w:type="dxa"/>
            <w:noWrap w:val="0"/>
            <w:vAlign w:val="top"/>
          </w:tcPr>
          <w:p w14:paraId="4EEF9782">
            <w:pPr>
              <w:spacing w:before="145"/>
              <w:jc w:val="center"/>
              <w:rPr>
                <w:rStyle w:val="273"/>
                <w:rFonts w:hint="default" w:ascii="Times New Roman" w:hAnsi="Times New Roman" w:eastAsia="仿宋_GB2312" w:cs="Times New Roman"/>
                <w:sz w:val="24"/>
              </w:rPr>
            </w:pPr>
          </w:p>
        </w:tc>
        <w:tc>
          <w:tcPr>
            <w:tcW w:w="2526" w:type="dxa"/>
            <w:noWrap w:val="0"/>
            <w:vAlign w:val="center"/>
          </w:tcPr>
          <w:p w14:paraId="089635AC">
            <w:pPr>
              <w:spacing w:before="145"/>
              <w:rPr>
                <w:rFonts w:hint="default" w:ascii="Times New Roman" w:hAnsi="Times New Roman" w:cs="Times New Roman"/>
                <w:sz w:val="24"/>
              </w:rPr>
            </w:pPr>
          </w:p>
        </w:tc>
        <w:tc>
          <w:tcPr>
            <w:tcW w:w="1260" w:type="dxa"/>
            <w:noWrap w:val="0"/>
            <w:vAlign w:val="center"/>
          </w:tcPr>
          <w:p w14:paraId="1B5B4250">
            <w:pPr>
              <w:spacing w:before="145"/>
              <w:rPr>
                <w:rFonts w:hint="default" w:ascii="Times New Roman" w:hAnsi="Times New Roman" w:cs="Times New Roman"/>
                <w:sz w:val="24"/>
              </w:rPr>
            </w:pPr>
          </w:p>
        </w:tc>
        <w:tc>
          <w:tcPr>
            <w:tcW w:w="1884" w:type="dxa"/>
            <w:noWrap w:val="0"/>
            <w:vAlign w:val="center"/>
          </w:tcPr>
          <w:p w14:paraId="73BF4141">
            <w:pPr>
              <w:spacing w:before="145"/>
              <w:rPr>
                <w:rFonts w:hint="default" w:ascii="Times New Roman" w:hAnsi="Times New Roman" w:cs="Times New Roman"/>
                <w:sz w:val="24"/>
              </w:rPr>
            </w:pPr>
          </w:p>
        </w:tc>
      </w:tr>
    </w:tbl>
    <w:p w14:paraId="19846747">
      <w:pPr>
        <w:spacing w:before="145"/>
        <w:rPr>
          <w:rFonts w:hint="default" w:ascii="Times New Roman" w:hAnsi="Times New Roman" w:cs="Times New Roman"/>
          <w:sz w:val="24"/>
          <w:szCs w:val="24"/>
        </w:rPr>
      </w:pPr>
      <w:r>
        <w:rPr>
          <w:rFonts w:hint="default" w:ascii="Times New Roman" w:hAnsi="Times New Roman" w:cs="Times New Roman"/>
          <w:sz w:val="24"/>
        </w:rPr>
        <w:t>供应商名称</w:t>
      </w:r>
      <w:r>
        <w:rPr>
          <w:rFonts w:hint="eastAsia" w:ascii="Times New Roman" w:hAnsi="Times New Roman" w:cs="Times New Roman"/>
          <w:szCs w:val="21"/>
        </w:rPr>
        <w:t>（加盖CA电子签章）</w:t>
      </w:r>
      <w:r>
        <w:rPr>
          <w:rFonts w:hint="default" w:ascii="Times New Roman" w:hAnsi="Times New Roman" w:cs="Times New Roman"/>
          <w:sz w:val="24"/>
        </w:rPr>
        <w:t>：</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    </w:t>
      </w:r>
    </w:p>
    <w:p w14:paraId="13326BD3">
      <w:pPr>
        <w:pStyle w:val="194"/>
        <w:spacing w:line="500" w:lineRule="exact"/>
        <w:ind w:left="15" w:hanging="120"/>
        <w:rPr>
          <w:rFonts w:hint="default" w:ascii="Times New Roman" w:hAnsi="Times New Roman" w:cs="Times New Roman"/>
          <w:sz w:val="24"/>
          <w:szCs w:val="24"/>
        </w:rPr>
      </w:pPr>
    </w:p>
    <w:p w14:paraId="04D6FB07">
      <w:pPr>
        <w:pStyle w:val="194"/>
        <w:spacing w:line="500" w:lineRule="exact"/>
        <w:ind w:left="15" w:hanging="120"/>
        <w:rPr>
          <w:rFonts w:hint="default" w:ascii="Times New Roman" w:hAnsi="Times New Roman" w:cs="Times New Roman"/>
          <w:sz w:val="24"/>
          <w:szCs w:val="24"/>
        </w:rPr>
      </w:pPr>
      <w:r>
        <w:rPr>
          <w:rFonts w:hint="default" w:ascii="Times New Roman" w:hAnsi="Times New Roman" w:cs="Times New Roman"/>
          <w:sz w:val="24"/>
          <w:szCs w:val="24"/>
        </w:rPr>
        <w:t>法定代表人（授权代表）签字：</w:t>
      </w:r>
      <w:r>
        <w:rPr>
          <w:rFonts w:hint="default" w:ascii="Times New Roman" w:hAnsi="Times New Roman" w:cs="Times New Roman"/>
          <w:sz w:val="24"/>
          <w:szCs w:val="24"/>
          <w:u w:val="single"/>
        </w:rPr>
        <w:t xml:space="preserve">              </w:t>
      </w:r>
    </w:p>
    <w:p w14:paraId="04809E93">
      <w:pPr>
        <w:spacing w:line="500" w:lineRule="exact"/>
        <w:ind w:hanging="315"/>
        <w:jc w:val="right"/>
        <w:rPr>
          <w:rFonts w:hint="default" w:ascii="Times New Roman" w:hAnsi="Times New Roman" w:cs="Times New Roman"/>
          <w:sz w:val="24"/>
        </w:rPr>
      </w:pPr>
      <w:r>
        <w:rPr>
          <w:rFonts w:hint="default" w:ascii="Times New Roman" w:hAnsi="Times New Roman" w:cs="Times New Roman"/>
          <w:sz w:val="24"/>
          <w:szCs w:val="24"/>
        </w:rPr>
        <w:t xml:space="preserve">                                </w:t>
      </w:r>
      <w:r>
        <w:rPr>
          <w:rFonts w:hint="default" w:ascii="Times New Roman" w:hAnsi="Times New Roman" w:cs="Times New Roman"/>
          <w:sz w:val="24"/>
        </w:rPr>
        <w:t xml:space="preserve">                                                                                        日期：</w:t>
      </w:r>
      <w:r>
        <w:rPr>
          <w:rFonts w:hint="default" w:ascii="Times New Roman" w:hAnsi="Times New Roman" w:cs="Times New Roman"/>
          <w:sz w:val="24"/>
          <w:u w:val="single"/>
        </w:rPr>
        <w:t xml:space="preserve">     </w:t>
      </w:r>
      <w:r>
        <w:rPr>
          <w:rFonts w:hint="default" w:ascii="Times New Roman" w:hAnsi="Times New Roman" w:cs="Times New Roman"/>
          <w:sz w:val="24"/>
        </w:rPr>
        <w:t xml:space="preserve"> 年</w:t>
      </w:r>
      <w:r>
        <w:rPr>
          <w:rFonts w:hint="default" w:ascii="Times New Roman" w:hAnsi="Times New Roman" w:cs="Times New Roman"/>
          <w:sz w:val="24"/>
          <w:u w:val="single"/>
        </w:rPr>
        <w:t xml:space="preserve">     </w:t>
      </w:r>
      <w:r>
        <w:rPr>
          <w:rFonts w:hint="default" w:ascii="Times New Roman" w:hAnsi="Times New Roman" w:cs="Times New Roman"/>
          <w:sz w:val="24"/>
        </w:rPr>
        <w:t>月</w:t>
      </w:r>
      <w:r>
        <w:rPr>
          <w:rFonts w:hint="default" w:ascii="Times New Roman" w:hAnsi="Times New Roman" w:cs="Times New Roman"/>
          <w:sz w:val="24"/>
          <w:u w:val="single"/>
        </w:rPr>
        <w:t xml:space="preserve">     </w:t>
      </w:r>
      <w:r>
        <w:rPr>
          <w:rFonts w:hint="default" w:ascii="Times New Roman" w:hAnsi="Times New Roman" w:cs="Times New Roman"/>
          <w:sz w:val="24"/>
        </w:rPr>
        <w:t>日</w:t>
      </w:r>
    </w:p>
    <w:p w14:paraId="258EB1AB">
      <w:pPr>
        <w:rPr>
          <w:rFonts w:hint="default" w:ascii="Times New Roman" w:hAnsi="Times New Roman" w:eastAsia="仿宋_GB2312" w:cs="Times New Roman"/>
          <w:sz w:val="24"/>
        </w:rPr>
      </w:pPr>
    </w:p>
    <w:p w14:paraId="0C19CF0B">
      <w:pPr>
        <w:rPr>
          <w:rFonts w:hint="default" w:ascii="Times New Roman" w:hAnsi="Times New Roman" w:cs="Times New Roman"/>
          <w:sz w:val="24"/>
        </w:rPr>
      </w:pPr>
      <w:r>
        <w:rPr>
          <w:rFonts w:hint="default" w:ascii="Times New Roman" w:hAnsi="Times New Roman" w:cs="Times New Roman"/>
          <w:sz w:val="24"/>
        </w:rPr>
        <w:t>填写说明：</w:t>
      </w:r>
    </w:p>
    <w:p w14:paraId="76351C5D">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1、供应商须根据第四章《项目需求》要求填写此表，作为投标文件的组成部分。</w:t>
      </w:r>
    </w:p>
    <w:p w14:paraId="2D8297BB">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2、所有偏离必须在本表中列出，未在本偏离表中列出偏离，将视为供应商已完全接受招标文件要求。</w:t>
      </w:r>
    </w:p>
    <w:p w14:paraId="6F000B5E">
      <w:pPr>
        <w:spacing w:line="400" w:lineRule="exact"/>
        <w:ind w:firstLine="480"/>
        <w:rPr>
          <w:rFonts w:hint="default" w:ascii="Times New Roman" w:hAnsi="Times New Roman" w:cs="Times New Roman"/>
          <w:sz w:val="24"/>
          <w:szCs w:val="24"/>
        </w:rPr>
      </w:pPr>
      <w:r>
        <w:rPr>
          <w:rFonts w:hint="default" w:ascii="Times New Roman" w:hAnsi="Times New Roman" w:cs="Times New Roman"/>
          <w:sz w:val="24"/>
          <w:szCs w:val="24"/>
        </w:rPr>
        <w:t>3、偏离包括正、负偏离，正偏离指供应商的响应高于招标文件要求，负偏离指供应商的响应低于招标文件要求。</w:t>
      </w:r>
    </w:p>
    <w:p w14:paraId="307FF80F">
      <w:pPr>
        <w:widowControl/>
        <w:jc w:val="left"/>
        <w:rPr>
          <w:rFonts w:hint="default" w:ascii="Times New Roman" w:hAnsi="Times New Roman" w:cs="Times New Roman"/>
          <w:b/>
          <w:sz w:val="32"/>
          <w:szCs w:val="24"/>
        </w:rPr>
      </w:pPr>
      <w:r>
        <w:rPr>
          <w:rFonts w:hint="default" w:ascii="Times New Roman" w:hAnsi="Times New Roman" w:cs="Times New Roman"/>
          <w:b/>
          <w:sz w:val="32"/>
          <w:szCs w:val="24"/>
        </w:rPr>
        <w:br w:type="page" w:clear="all"/>
      </w:r>
    </w:p>
    <w:p w14:paraId="298605C7">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4</w:t>
      </w:r>
      <w:r>
        <w:rPr>
          <w:rFonts w:hint="default" w:ascii="Times New Roman" w:hAnsi="Times New Roman" w:cs="Times New Roman"/>
        </w:rPr>
        <w:t>．</w:t>
      </w:r>
      <w:r>
        <w:rPr>
          <w:rFonts w:hint="eastAsia" w:ascii="Times New Roman" w:hAnsi="Times New Roman" w:eastAsia="宋体" w:cs="Times New Roman"/>
        </w:rPr>
        <w:t>售后服务方案</w:t>
      </w:r>
    </w:p>
    <w:p w14:paraId="780A50C3">
      <w:pPr>
        <w:jc w:val="center"/>
        <w:rPr>
          <w:rFonts w:hint="default" w:ascii="Times New Roman" w:hAnsi="Times New Roman" w:cs="Times New Roman"/>
          <w:b/>
          <w:sz w:val="32"/>
          <w:szCs w:val="24"/>
        </w:rPr>
      </w:pPr>
    </w:p>
    <w:p w14:paraId="5939F8A5">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41A5A544">
      <w:pPr>
        <w:spacing w:line="360" w:lineRule="auto"/>
        <w:ind w:firstLine="420"/>
        <w:rPr>
          <w:rFonts w:hint="default" w:ascii="Times New Roman" w:hAnsi="Times New Roman" w:cs="Times New Roman"/>
        </w:rPr>
      </w:pPr>
    </w:p>
    <w:p w14:paraId="44B716B0">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5</w:t>
      </w:r>
      <w:r>
        <w:rPr>
          <w:rFonts w:hint="default" w:ascii="Times New Roman" w:hAnsi="Times New Roman" w:cs="Times New Roman"/>
        </w:rPr>
        <w:t>．</w:t>
      </w:r>
      <w:r>
        <w:rPr>
          <w:rFonts w:hint="eastAsia" w:ascii="Times New Roman" w:hAnsi="Times New Roman" w:eastAsia="宋体" w:cs="Times New Roman"/>
        </w:rPr>
        <w:t>应急能力</w:t>
      </w:r>
    </w:p>
    <w:p w14:paraId="69FC746C">
      <w:pPr>
        <w:pStyle w:val="194"/>
        <w:spacing w:line="500" w:lineRule="exact"/>
        <w:ind w:left="56" w:hanging="161"/>
        <w:rPr>
          <w:rFonts w:hint="default" w:ascii="Times New Roman" w:hAnsi="Times New Roman" w:cs="Times New Roman"/>
          <w:b/>
          <w:sz w:val="32"/>
          <w:szCs w:val="24"/>
        </w:rPr>
      </w:pPr>
    </w:p>
    <w:p w14:paraId="3EA2AB3A">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2C4BBFC6">
      <w:pPr>
        <w:pStyle w:val="194"/>
        <w:spacing w:line="500" w:lineRule="exact"/>
        <w:ind w:left="56" w:hanging="161"/>
        <w:rPr>
          <w:rFonts w:hint="default" w:ascii="Times New Roman" w:hAnsi="Times New Roman" w:cs="Times New Roman"/>
          <w:b/>
          <w:sz w:val="32"/>
          <w:szCs w:val="24"/>
        </w:rPr>
      </w:pPr>
    </w:p>
    <w:p w14:paraId="484FDF95">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6</w:t>
      </w:r>
      <w:r>
        <w:rPr>
          <w:rFonts w:hint="default" w:ascii="Times New Roman" w:hAnsi="Times New Roman" w:cs="Times New Roman"/>
        </w:rPr>
        <w:t>．</w:t>
      </w:r>
      <w:r>
        <w:rPr>
          <w:rFonts w:hint="eastAsia" w:ascii="Times New Roman" w:hAnsi="Times New Roman" w:eastAsia="宋体" w:cs="Times New Roman"/>
        </w:rPr>
        <w:t>培训计划</w:t>
      </w:r>
    </w:p>
    <w:p w14:paraId="5168B69C">
      <w:pPr>
        <w:pStyle w:val="194"/>
        <w:spacing w:line="500" w:lineRule="exact"/>
        <w:ind w:left="56" w:hanging="161"/>
        <w:rPr>
          <w:rFonts w:hint="default" w:ascii="Times New Roman" w:hAnsi="Times New Roman" w:cs="Times New Roman"/>
          <w:b/>
          <w:sz w:val="32"/>
          <w:szCs w:val="24"/>
        </w:rPr>
      </w:pPr>
    </w:p>
    <w:p w14:paraId="4ACDDC94">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7C896415">
      <w:pPr>
        <w:pStyle w:val="195"/>
        <w:spacing w:before="0" w:after="0" w:line="538" w:lineRule="exact"/>
        <w:ind w:firstLine="482"/>
        <w:jc w:val="center"/>
        <w:rPr>
          <w:rFonts w:hint="default" w:ascii="Times New Roman" w:hAnsi="Times New Roman" w:eastAsia="宋体" w:cs="Times New Roman"/>
        </w:rPr>
      </w:pPr>
      <w:r>
        <w:rPr>
          <w:rFonts w:hint="default" w:ascii="Times New Roman" w:hAnsi="Times New Roman" w:cs="Times New Roman"/>
        </w:rPr>
        <w:t>1</w:t>
      </w:r>
      <w:r>
        <w:rPr>
          <w:rFonts w:hint="eastAsia" w:cs="Times New Roman"/>
          <w:lang w:val="en-US" w:eastAsia="zh-CN"/>
        </w:rPr>
        <w:t>7</w:t>
      </w:r>
      <w:r>
        <w:rPr>
          <w:rFonts w:hint="default" w:ascii="Times New Roman" w:hAnsi="Times New Roman" w:cs="Times New Roman"/>
        </w:rPr>
        <w:t>．</w:t>
      </w:r>
      <w:r>
        <w:rPr>
          <w:rFonts w:hint="eastAsia" w:ascii="Times New Roman" w:hAnsi="Times New Roman" w:eastAsia="宋体" w:cs="Times New Roman"/>
        </w:rPr>
        <w:t>售后服务响应时间</w:t>
      </w:r>
    </w:p>
    <w:p w14:paraId="7322D939">
      <w:pPr>
        <w:pStyle w:val="194"/>
        <w:spacing w:line="500" w:lineRule="exact"/>
        <w:ind w:left="56" w:hanging="161"/>
        <w:rPr>
          <w:rFonts w:hint="default" w:ascii="Times New Roman" w:hAnsi="Times New Roman" w:cs="Times New Roman"/>
          <w:b/>
          <w:sz w:val="32"/>
          <w:szCs w:val="24"/>
        </w:rPr>
      </w:pPr>
    </w:p>
    <w:p w14:paraId="36A82841">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7A0D6493">
      <w:pPr>
        <w:pStyle w:val="194"/>
        <w:spacing w:line="500" w:lineRule="exact"/>
        <w:ind w:left="56" w:hanging="161"/>
        <w:rPr>
          <w:rFonts w:hint="default" w:ascii="Times New Roman" w:hAnsi="Times New Roman" w:cs="Times New Roman"/>
          <w:b/>
          <w:bCs w:val="0"/>
          <w:sz w:val="32"/>
          <w:szCs w:val="24"/>
        </w:rPr>
      </w:pPr>
    </w:p>
    <w:p w14:paraId="55F8F9E0">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8</w:t>
      </w:r>
      <w:r>
        <w:rPr>
          <w:rFonts w:hint="default" w:ascii="Times New Roman" w:hAnsi="Times New Roman" w:cs="Times New Roman"/>
        </w:rPr>
        <w:t>．</w:t>
      </w:r>
      <w:r>
        <w:rPr>
          <w:rFonts w:hint="eastAsia" w:ascii="Times New Roman" w:hAnsi="Times New Roman" w:eastAsia="宋体" w:cs="Times New Roman"/>
        </w:rPr>
        <w:t>交货时间</w:t>
      </w:r>
    </w:p>
    <w:p w14:paraId="1F18DBAA">
      <w:pPr>
        <w:pStyle w:val="194"/>
        <w:spacing w:line="500" w:lineRule="exact"/>
        <w:ind w:left="56" w:hanging="161"/>
        <w:rPr>
          <w:rFonts w:hint="default" w:ascii="Times New Roman" w:hAnsi="Times New Roman" w:cs="Times New Roman"/>
          <w:b/>
          <w:sz w:val="32"/>
          <w:szCs w:val="24"/>
        </w:rPr>
      </w:pPr>
    </w:p>
    <w:p w14:paraId="6A794421">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5A004629">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t>1</w:t>
      </w:r>
      <w:r>
        <w:rPr>
          <w:rFonts w:hint="eastAsia" w:cs="Times New Roman"/>
          <w:lang w:val="en-US" w:eastAsia="zh-CN"/>
        </w:rPr>
        <w:t>9</w:t>
      </w:r>
      <w:r>
        <w:rPr>
          <w:rFonts w:hint="default" w:ascii="Times New Roman" w:hAnsi="Times New Roman" w:cs="Times New Roman"/>
        </w:rPr>
        <w:t>．</w:t>
      </w:r>
      <w:r>
        <w:rPr>
          <w:rFonts w:hint="eastAsia" w:ascii="Times New Roman" w:hAnsi="Times New Roman" w:eastAsia="宋体" w:cs="Times New Roman"/>
        </w:rPr>
        <w:t>免费保修期</w:t>
      </w:r>
    </w:p>
    <w:p w14:paraId="587DDF04">
      <w:pPr>
        <w:pStyle w:val="194"/>
        <w:spacing w:line="500" w:lineRule="exact"/>
        <w:ind w:left="56" w:hanging="161"/>
        <w:rPr>
          <w:rFonts w:hint="default" w:ascii="Times New Roman" w:hAnsi="Times New Roman" w:cs="Times New Roman"/>
          <w:b/>
          <w:sz w:val="32"/>
          <w:szCs w:val="24"/>
        </w:rPr>
      </w:pPr>
    </w:p>
    <w:p w14:paraId="153C2125">
      <w:pPr>
        <w:spacing w:line="440" w:lineRule="exact"/>
        <w:jc w:val="center"/>
        <w:rPr>
          <w:rFonts w:hint="default" w:ascii="Times New Roman" w:hAnsi="Times New Roman" w:cs="Times New Roman"/>
          <w:bCs/>
          <w:sz w:val="32"/>
          <w:szCs w:val="32"/>
        </w:rPr>
      </w:pPr>
      <w:r>
        <w:rPr>
          <w:rFonts w:hint="default" w:ascii="Times New Roman" w:hAnsi="Times New Roman" w:cs="Times New Roman"/>
          <w:bCs/>
          <w:sz w:val="32"/>
          <w:szCs w:val="32"/>
        </w:rPr>
        <w:t>（格式自定）</w:t>
      </w:r>
    </w:p>
    <w:p w14:paraId="250B7B4E">
      <w:pPr>
        <w:pStyle w:val="195"/>
        <w:spacing w:before="0" w:after="0" w:line="538" w:lineRule="exact"/>
        <w:ind w:firstLine="482"/>
        <w:jc w:val="center"/>
        <w:rPr>
          <w:rFonts w:hint="default" w:ascii="Times New Roman" w:hAnsi="Times New Roman" w:cs="Times New Roman"/>
        </w:rPr>
      </w:pPr>
      <w:r>
        <w:rPr>
          <w:rFonts w:hint="default" w:ascii="Times New Roman" w:hAnsi="Times New Roman" w:cs="Times New Roman"/>
        </w:rPr>
        <w:br w:type="page" w:clear="all"/>
      </w:r>
      <w:r>
        <w:rPr>
          <w:rFonts w:hint="eastAsia" w:cs="Times New Roman"/>
          <w:lang w:val="en-US" w:eastAsia="zh-CN"/>
        </w:rPr>
        <w:t>20</w:t>
      </w:r>
      <w:r>
        <w:rPr>
          <w:rFonts w:hint="default" w:ascii="Times New Roman" w:hAnsi="Times New Roman" w:cs="Times New Roman"/>
        </w:rPr>
        <w:t>．相关证明文件及材料</w:t>
      </w:r>
    </w:p>
    <w:p w14:paraId="0A27F7B2">
      <w:pPr>
        <w:rPr>
          <w:rFonts w:hint="default" w:ascii="Times New Roman" w:hAnsi="Times New Roman" w:cs="Times New Roman"/>
          <w:sz w:val="24"/>
        </w:rPr>
      </w:pPr>
      <w:r>
        <w:rPr>
          <w:rFonts w:hint="default" w:ascii="Times New Roman" w:hAnsi="Times New Roman" w:cs="Times New Roman"/>
          <w:sz w:val="24"/>
        </w:rPr>
        <w:t>1、资格审查的证明材料</w:t>
      </w:r>
    </w:p>
    <w:p w14:paraId="3BEC3997">
      <w:pPr>
        <w:rPr>
          <w:rFonts w:hint="default" w:ascii="Times New Roman" w:hAnsi="Times New Roman" w:cs="Times New Roman"/>
          <w:sz w:val="24"/>
        </w:rPr>
      </w:pPr>
      <w:r>
        <w:rPr>
          <w:rFonts w:hint="default" w:ascii="Times New Roman" w:hAnsi="Times New Roman" w:cs="Times New Roman"/>
          <w:sz w:val="24"/>
        </w:rPr>
        <w:t>2、招标文件要求的相关证明材料（如有）</w:t>
      </w:r>
    </w:p>
    <w:p w14:paraId="4CC8535E">
      <w:pPr>
        <w:rPr>
          <w:rFonts w:hint="default" w:ascii="Times New Roman" w:hAnsi="Times New Roman" w:cs="Times New Roman"/>
          <w:sz w:val="24"/>
        </w:rPr>
      </w:pPr>
      <w:r>
        <w:rPr>
          <w:rFonts w:hint="default" w:ascii="Times New Roman" w:hAnsi="Times New Roman" w:cs="Times New Roman"/>
          <w:sz w:val="24"/>
        </w:rPr>
        <w:t>3、供应商认为有必要的项目证明材料（如有）</w:t>
      </w:r>
    </w:p>
    <w:p w14:paraId="34BE18BC">
      <w:pPr>
        <w:rPr>
          <w:rFonts w:hint="default" w:ascii="Times New Roman" w:hAnsi="Times New Roman" w:cs="Times New Roman"/>
          <w:sz w:val="24"/>
        </w:rPr>
      </w:pPr>
    </w:p>
    <w:p w14:paraId="375AC386">
      <w:pPr>
        <w:pStyle w:val="275"/>
        <w:spacing w:after="145" w:line="360" w:lineRule="auto"/>
        <w:ind w:left="0" w:firstLine="0"/>
        <w:rPr>
          <w:rFonts w:hint="default" w:ascii="Times New Roman" w:hAnsi="Times New Roman" w:eastAsia="宋体" w:cs="Times New Roman"/>
          <w:lang w:eastAsia="zh-CN"/>
        </w:rPr>
      </w:pPr>
      <w:r>
        <w:rPr>
          <w:rFonts w:hint="default" w:ascii="Times New Roman" w:hAnsi="Times New Roman" w:cs="Times New Roman"/>
          <w:b w:val="0"/>
          <w:bCs/>
          <w:sz w:val="32"/>
          <w:szCs w:val="32"/>
        </w:rPr>
        <w:br w:type="page" w:clear="all"/>
      </w:r>
      <w:bookmarkEnd w:id="213"/>
      <w:bookmarkEnd w:id="214"/>
      <w:bookmarkEnd w:id="215"/>
      <w:bookmarkEnd w:id="216"/>
      <w:bookmarkStart w:id="223" w:name="_Toc511899530"/>
      <w:bookmarkStart w:id="224" w:name="_Toc511385438"/>
      <w:bookmarkStart w:id="225" w:name="_Toc511305223"/>
      <w:r>
        <w:rPr>
          <w:rFonts w:hint="default" w:ascii="Times New Roman" w:hAnsi="Times New Roman" w:eastAsia="宋体" w:cs="Times New Roman"/>
        </w:rPr>
        <w:t>附件</w:t>
      </w:r>
      <w:bookmarkEnd w:id="223"/>
      <w:bookmarkEnd w:id="224"/>
      <w:bookmarkEnd w:id="225"/>
    </w:p>
    <w:p w14:paraId="7C1320B4">
      <w:pPr>
        <w:pStyle w:val="192"/>
        <w:spacing w:line="560" w:lineRule="exact"/>
        <w:rPr>
          <w:rFonts w:hint="default" w:ascii="Times New Roman" w:hAnsi="Times New Roman" w:eastAsia="黑体" w:cs="Times New Roman"/>
          <w:bCs/>
          <w:sz w:val="44"/>
        </w:rPr>
      </w:pPr>
      <w:bookmarkStart w:id="226" w:name="_Toc511385439"/>
      <w:bookmarkStart w:id="227" w:name="_Toc121905582"/>
      <w:bookmarkStart w:id="228" w:name="_Toc511899531"/>
      <w:bookmarkStart w:id="229" w:name="_Toc511305224"/>
      <w:r>
        <w:rPr>
          <w:rFonts w:hint="default" w:ascii="Times New Roman" w:hAnsi="Times New Roman" w:eastAsia="黑体" w:cs="Times New Roman"/>
          <w:bCs/>
          <w:sz w:val="44"/>
        </w:rPr>
        <w:t>质疑函范本</w:t>
      </w:r>
      <w:bookmarkEnd w:id="226"/>
      <w:bookmarkEnd w:id="227"/>
      <w:bookmarkEnd w:id="228"/>
      <w:bookmarkEnd w:id="229"/>
    </w:p>
    <w:p w14:paraId="43A1EE10">
      <w:pPr>
        <w:spacing w:before="290"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一、质疑供应商基本信息</w:t>
      </w:r>
    </w:p>
    <w:p w14:paraId="4638B82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质疑供应商：</w:t>
      </w:r>
      <w:r>
        <w:rPr>
          <w:rFonts w:hint="default" w:ascii="Times New Roman" w:hAnsi="Times New Roman" w:eastAsia="仿宋" w:cs="Times New Roman"/>
          <w:sz w:val="28"/>
          <w:szCs w:val="32"/>
          <w:u w:val="single"/>
        </w:rPr>
        <w:t xml:space="preserve">                                        </w:t>
      </w:r>
    </w:p>
    <w:p w14:paraId="1294D09F">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地址：</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637A3949">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联系人：</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p>
    <w:p w14:paraId="19DFC5C5">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授权代表：</w:t>
      </w:r>
      <w:r>
        <w:rPr>
          <w:rFonts w:hint="default" w:ascii="Times New Roman" w:hAnsi="Times New Roman" w:eastAsia="仿宋" w:cs="Times New Roman"/>
          <w:sz w:val="28"/>
          <w:szCs w:val="32"/>
          <w:u w:val="single"/>
        </w:rPr>
        <w:t xml:space="preserve">                                          </w:t>
      </w:r>
    </w:p>
    <w:p w14:paraId="39DACBD3">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联系电话：</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 xml:space="preserve"> </w:t>
      </w:r>
    </w:p>
    <w:p w14:paraId="2D867AEC">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 xml:space="preserve">地址： </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邮编：</w:t>
      </w:r>
      <w:r>
        <w:rPr>
          <w:rFonts w:hint="default" w:ascii="Times New Roman" w:hAnsi="Times New Roman" w:eastAsia="仿宋" w:cs="Times New Roman"/>
          <w:sz w:val="28"/>
          <w:szCs w:val="32"/>
          <w:u w:val="single"/>
        </w:rPr>
        <w:t xml:space="preserve">                                                </w:t>
      </w:r>
    </w:p>
    <w:p w14:paraId="7E4CCEFD">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二、质疑项目基本情况</w:t>
      </w:r>
    </w:p>
    <w:p w14:paraId="49DA9A4E">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质疑项目的名称：</w:t>
      </w:r>
      <w:r>
        <w:rPr>
          <w:rFonts w:hint="default" w:ascii="Times New Roman" w:hAnsi="Times New Roman" w:eastAsia="仿宋" w:cs="Times New Roman"/>
          <w:sz w:val="28"/>
          <w:szCs w:val="32"/>
          <w:u w:val="single"/>
        </w:rPr>
        <w:t xml:space="preserve">                                      </w:t>
      </w:r>
    </w:p>
    <w:p w14:paraId="690E42DE">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质疑项目的编号：</w:t>
      </w:r>
      <w:r>
        <w:rPr>
          <w:rFonts w:hint="default" w:ascii="Times New Roman" w:hAnsi="Times New Roman" w:eastAsia="仿宋" w:cs="Times New Roman"/>
          <w:sz w:val="28"/>
          <w:szCs w:val="32"/>
          <w:u w:val="single"/>
        </w:rPr>
        <w:t xml:space="preserve">               </w:t>
      </w:r>
      <w:r>
        <w:rPr>
          <w:rFonts w:hint="default" w:ascii="Times New Roman" w:hAnsi="Times New Roman" w:eastAsia="仿宋" w:cs="Times New Roman"/>
          <w:sz w:val="28"/>
          <w:szCs w:val="32"/>
        </w:rPr>
        <w:t>包号：</w:t>
      </w:r>
      <w:r>
        <w:rPr>
          <w:rFonts w:hint="default" w:ascii="Times New Roman" w:hAnsi="Times New Roman" w:eastAsia="仿宋" w:cs="Times New Roman"/>
          <w:sz w:val="28"/>
          <w:szCs w:val="32"/>
          <w:u w:val="single"/>
        </w:rPr>
        <w:t xml:space="preserve">                 </w:t>
      </w:r>
    </w:p>
    <w:p w14:paraId="2E8F9585">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采购人名称：</w:t>
      </w:r>
      <w:r>
        <w:rPr>
          <w:rFonts w:hint="default" w:ascii="Times New Roman" w:hAnsi="Times New Roman" w:eastAsia="仿宋" w:cs="Times New Roman"/>
          <w:sz w:val="28"/>
          <w:szCs w:val="32"/>
          <w:u w:val="single"/>
        </w:rPr>
        <w:t xml:space="preserve">                                         </w:t>
      </w:r>
    </w:p>
    <w:p w14:paraId="7D5BD6B4">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采购文件获取日期：</w:t>
      </w:r>
      <w:r>
        <w:rPr>
          <w:rFonts w:hint="default" w:ascii="Times New Roman" w:hAnsi="Times New Roman" w:eastAsia="仿宋" w:cs="Times New Roman"/>
          <w:sz w:val="28"/>
          <w:szCs w:val="32"/>
          <w:u w:val="single"/>
        </w:rPr>
        <w:t xml:space="preserve">                                           </w:t>
      </w:r>
    </w:p>
    <w:p w14:paraId="677B7C6B">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三、质疑事项具体内容</w:t>
      </w:r>
    </w:p>
    <w:p w14:paraId="2B293B4C">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质疑事项1：</w:t>
      </w:r>
      <w:r>
        <w:rPr>
          <w:rFonts w:hint="default" w:ascii="Times New Roman" w:hAnsi="Times New Roman" w:eastAsia="仿宋" w:cs="Times New Roman"/>
          <w:sz w:val="28"/>
          <w:szCs w:val="32"/>
          <w:u w:val="single"/>
        </w:rPr>
        <w:t xml:space="preserve">                                         </w:t>
      </w:r>
    </w:p>
    <w:p w14:paraId="401A053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事实依据：</w:t>
      </w:r>
      <w:r>
        <w:rPr>
          <w:rFonts w:hint="default" w:ascii="Times New Roman" w:hAnsi="Times New Roman" w:eastAsia="仿宋" w:cs="Times New Roman"/>
          <w:sz w:val="28"/>
          <w:szCs w:val="32"/>
          <w:u w:val="single"/>
        </w:rPr>
        <w:t xml:space="preserve">                                          </w:t>
      </w:r>
    </w:p>
    <w:p w14:paraId="6E7D5C50">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u w:val="single"/>
        </w:rPr>
        <w:t xml:space="preserve">                                                       </w:t>
      </w:r>
    </w:p>
    <w:p w14:paraId="23CC2D8E">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法律依据：</w:t>
      </w:r>
      <w:r>
        <w:rPr>
          <w:rFonts w:hint="default" w:ascii="Times New Roman" w:hAnsi="Times New Roman" w:eastAsia="仿宋" w:cs="Times New Roman"/>
          <w:sz w:val="28"/>
          <w:szCs w:val="32"/>
          <w:u w:val="single"/>
        </w:rPr>
        <w:t xml:space="preserve">                                          </w:t>
      </w:r>
    </w:p>
    <w:p w14:paraId="3E0B1094">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u w:val="single"/>
        </w:rPr>
        <w:t xml:space="preserve">                                                     </w:t>
      </w:r>
    </w:p>
    <w:p w14:paraId="1B108698">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质疑事项2</w:t>
      </w:r>
    </w:p>
    <w:p w14:paraId="0D85155A">
      <w:pPr>
        <w:spacing w:line="510" w:lineRule="exact"/>
        <w:rPr>
          <w:rFonts w:hint="default" w:ascii="Times New Roman" w:hAnsi="Times New Roman" w:eastAsia="仿宋" w:cs="Times New Roman"/>
          <w:sz w:val="28"/>
          <w:szCs w:val="32"/>
        </w:rPr>
      </w:pPr>
      <w:r>
        <w:rPr>
          <w:rFonts w:hint="default" w:ascii="Times New Roman" w:hAnsi="Times New Roman" w:eastAsia="仿宋" w:cs="Times New Roman"/>
          <w:sz w:val="28"/>
          <w:szCs w:val="32"/>
        </w:rPr>
        <w:t>……</w:t>
      </w:r>
    </w:p>
    <w:p w14:paraId="2D0A5FF3">
      <w:pPr>
        <w:spacing w:line="510" w:lineRule="exact"/>
        <w:rPr>
          <w:rFonts w:hint="default" w:ascii="Times New Roman" w:hAnsi="Times New Roman" w:eastAsia="黑体" w:cs="Times New Roman"/>
          <w:bCs/>
          <w:sz w:val="28"/>
          <w:szCs w:val="32"/>
        </w:rPr>
      </w:pPr>
      <w:r>
        <w:rPr>
          <w:rFonts w:hint="default" w:ascii="Times New Roman" w:hAnsi="Times New Roman" w:eastAsia="黑体" w:cs="Times New Roman"/>
          <w:bCs/>
          <w:sz w:val="28"/>
          <w:szCs w:val="32"/>
        </w:rPr>
        <w:t>四、与质疑事项相关的质疑请求</w:t>
      </w:r>
    </w:p>
    <w:p w14:paraId="0B039DF3">
      <w:pPr>
        <w:spacing w:line="510" w:lineRule="exact"/>
        <w:rPr>
          <w:rFonts w:hint="default" w:ascii="Times New Roman" w:hAnsi="Times New Roman" w:eastAsia="仿宋" w:cs="Times New Roman"/>
          <w:sz w:val="28"/>
          <w:szCs w:val="32"/>
          <w:u w:val="single"/>
        </w:rPr>
      </w:pPr>
      <w:r>
        <w:rPr>
          <w:rFonts w:hint="default" w:ascii="Times New Roman" w:hAnsi="Times New Roman" w:eastAsia="仿宋" w:cs="Times New Roman"/>
          <w:sz w:val="28"/>
          <w:szCs w:val="32"/>
        </w:rPr>
        <w:t>请求：</w:t>
      </w:r>
      <w:r>
        <w:rPr>
          <w:rFonts w:hint="default" w:ascii="Times New Roman" w:hAnsi="Times New Roman" w:eastAsia="仿宋" w:cs="Times New Roman"/>
          <w:sz w:val="28"/>
          <w:szCs w:val="32"/>
          <w:u w:val="single"/>
        </w:rPr>
        <w:t xml:space="preserve">                                               </w:t>
      </w:r>
    </w:p>
    <w:p w14:paraId="31BE1907">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签字(签章)：                   公章：                      </w:t>
      </w:r>
    </w:p>
    <w:p w14:paraId="5F02EC61">
      <w:pPr>
        <w:spacing w:line="510" w:lineRule="exact"/>
        <w:rPr>
          <w:rFonts w:hint="default" w:ascii="Times New Roman" w:hAnsi="Times New Roman" w:eastAsia="仿宋_GB2312" w:cs="Times New Roman"/>
          <w:sz w:val="28"/>
          <w:szCs w:val="30"/>
        </w:rPr>
      </w:pPr>
      <w:r>
        <w:rPr>
          <w:rFonts w:hint="default" w:ascii="Times New Roman" w:hAnsi="Times New Roman" w:eastAsia="仿宋_GB2312" w:cs="Times New Roman"/>
          <w:sz w:val="28"/>
          <w:szCs w:val="30"/>
        </w:rPr>
        <w:t xml:space="preserve">日期：    </w:t>
      </w:r>
    </w:p>
    <w:p w14:paraId="02C9F667">
      <w:pPr>
        <w:rPr>
          <w:rFonts w:hint="default" w:ascii="Times New Roman" w:hAnsi="Times New Roman" w:eastAsia="黑体" w:cs="Times New Roman"/>
          <w:b/>
          <w:sz w:val="32"/>
          <w:szCs w:val="32"/>
        </w:rPr>
      </w:pPr>
      <w:r>
        <w:rPr>
          <w:rFonts w:hint="default" w:ascii="Times New Roman" w:hAnsi="Times New Roman" w:eastAsia="黑体" w:cs="Times New Roman"/>
          <w:b/>
          <w:sz w:val="32"/>
          <w:szCs w:val="32"/>
        </w:rPr>
        <w:t>质疑函制作说明：</w:t>
      </w:r>
    </w:p>
    <w:p w14:paraId="0A89D5A0">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1.供应商提出质疑时，应提交质疑函和必要的证明材料。</w:t>
      </w:r>
    </w:p>
    <w:p w14:paraId="7590113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7F7B587">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3.质疑供应商若对项目的某一分包进行质疑，质疑函中应列明具体分包号。</w:t>
      </w:r>
    </w:p>
    <w:p w14:paraId="7AB56CA5">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4.质疑函的质疑事项应具体、明确，并有必要的事实依据和法律依据。</w:t>
      </w:r>
    </w:p>
    <w:p w14:paraId="2A66FEA3">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5.质疑函的质疑请求应与质疑事项相关。</w:t>
      </w:r>
    </w:p>
    <w:p w14:paraId="0E59D4E3">
      <w:pPr>
        <w:widowControl/>
        <w:ind w:firstLine="640"/>
        <w:jc w:val="lef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6.质疑供应商为自然人的，质疑函应由本人签字；质疑供应商为法人或者其他组织的，质疑函应由法定代表人、主要负责人，或者其授权代表签字或者盖章，并加盖公章。</w:t>
      </w:r>
    </w:p>
    <w:p w14:paraId="26D47C0E">
      <w:pPr>
        <w:widowControl/>
        <w:ind w:firstLine="600"/>
        <w:jc w:val="left"/>
        <w:rPr>
          <w:rFonts w:hint="default" w:ascii="Times New Roman" w:hAnsi="Times New Roman" w:eastAsia="仿宋_GB2312" w:cs="Times New Roman"/>
          <w:sz w:val="30"/>
          <w:szCs w:val="30"/>
        </w:rPr>
      </w:pPr>
    </w:p>
    <w:p w14:paraId="31369C84">
      <w:pPr>
        <w:pStyle w:val="275"/>
        <w:spacing w:after="145" w:line="360" w:lineRule="auto"/>
        <w:ind w:left="0" w:firstLine="0"/>
        <w:rPr>
          <w:rFonts w:hint="default" w:ascii="Times New Roman" w:hAnsi="Times New Roman" w:eastAsia="宋体" w:cs="Times New Roman"/>
        </w:rPr>
      </w:pPr>
    </w:p>
    <w:p w14:paraId="248462C9">
      <w:pPr>
        <w:jc w:val="center"/>
        <w:rPr>
          <w:rFonts w:hint="default" w:ascii="Times New Roman" w:hAnsi="Times New Roman" w:cs="Times New Roman"/>
          <w:sz w:val="24"/>
          <w:szCs w:val="24"/>
        </w:rPr>
      </w:pPr>
    </w:p>
    <w:p w14:paraId="6649203B">
      <w:pPr>
        <w:pStyle w:val="275"/>
        <w:spacing w:after="145" w:line="360" w:lineRule="auto"/>
        <w:ind w:left="0" w:firstLine="0"/>
        <w:rPr>
          <w:rFonts w:hint="default" w:ascii="Times New Roman" w:hAnsi="Times New Roman" w:cs="Times New Roman"/>
        </w:rPr>
      </w:pPr>
    </w:p>
    <w:p w14:paraId="4826EAF5">
      <w:pPr>
        <w:pStyle w:val="275"/>
        <w:spacing w:after="145" w:line="360" w:lineRule="auto"/>
        <w:ind w:left="0" w:firstLine="0"/>
        <w:rPr>
          <w:rFonts w:hint="default" w:ascii="Times New Roman" w:hAnsi="Times New Roman" w:eastAsia="宋体" w:cs="Times New Roman"/>
          <w:sz w:val="24"/>
          <w:szCs w:val="24"/>
        </w:rPr>
      </w:pPr>
    </w:p>
    <w:sectPr>
      <w:footerReference r:id="rId6" w:type="default"/>
      <w:type w:val="continuous"/>
      <w:pgSz w:w="11906" w:h="16838"/>
      <w:pgMar w:top="1418" w:right="1588" w:bottom="1418" w:left="1366" w:header="851" w:footer="907" w:gutter="0"/>
      <w:pgBorders>
        <w:top w:val="none" w:sz="0" w:space="0"/>
        <w:left w:val="none" w:sz="0" w:space="0"/>
        <w:bottom w:val="none" w:sz="0" w:space="0"/>
        <w:right w:val="none" w:sz="0" w:space="0"/>
      </w:pgBorders>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小标宋_GBK">
    <w:altName w:val="微软雅黑"/>
    <w:panose1 w:val="03000509000000000000"/>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KSOFF9CBECC6">
    <w:panose1 w:val="02010609060101010101"/>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10D272">
    <w:pPr>
      <w:pStyle w:val="22"/>
      <w:tabs>
        <w:tab w:val="center" w:pos="4153"/>
        <w:tab w:val="right" w:pos="8306"/>
        <w:tab w:val="clear" w:pos="7143"/>
        <w:tab w:val="clear" w:pos="14287"/>
      </w:tabs>
      <w:jc w:val="center"/>
    </w:pPr>
  </w:p>
  <w:p w14:paraId="2A310EDC">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C22B7">
    <w:pPr>
      <w:pStyle w:val="22"/>
      <w:tabs>
        <w:tab w:val="center" w:pos="4153"/>
        <w:tab w:val="right" w:pos="8306"/>
        <w:tab w:val="clear" w:pos="7143"/>
        <w:tab w:val="clear" w:pos="14287"/>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82ACC1">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382ACC1">
                    <w:pPr>
                      <w:pStyle w:val="2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67</w:t>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84E9DF">
    <w:pPr>
      <w:pStyle w:val="22"/>
      <w:tabs>
        <w:tab w:val="center" w:pos="4153"/>
        <w:tab w:val="right" w:pos="8306"/>
        <w:tab w:val="clear" w:pos="7143"/>
        <w:tab w:val="clear" w:pos="14287"/>
      </w:tabs>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16AF7">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67</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C816AF7">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67</w:t>
                    </w:r>
                    <w:r>
                      <w:t>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2C4B8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2C4B8B"/>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92263CE">
                          <w:pPr>
                            <w:rPr>
                              <w:rFonts w:hint="default"/>
                              <w:lang w:val="en-US" w:eastAsia="zh-CN"/>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F+UJskBAACZAwAADgAAAGRycy9lMm9Eb2MueG1srVPNjtMwEL4j8Q6W&#10;79TZaoW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UX5QmyQEAAJkDAAAOAAAAAAAAAAEAIAAAAB4BAABkcnMvZTJvRG9j&#10;LnhtbFBLBQYAAAAABgAGAFkBAABZBQAAAAA=&#10;">
              <v:fill on="f" focussize="0,0"/>
              <v:stroke on="f"/>
              <v:imagedata o:title=""/>
              <o:lock v:ext="edit" aspectratio="f"/>
              <v:textbox inset="0mm,0mm,0mm,0mm" style="mso-fit-shape-to-text:t;">
                <w:txbxContent>
                  <w:p w14:paraId="192263CE">
                    <w:pPr>
                      <w:rPr>
                        <w:rFonts w:hint="default"/>
                        <w:lang w:val="en-US" w:eastAsia="zh-CN"/>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34B7">
    <w:pPr>
      <w:pStyle w:val="234"/>
      <w:jc w:val="center"/>
      <w:rPr>
        <w:rFonts w:eastAsia="仿宋_GB2312"/>
        <w:b/>
        <w:sz w:val="22"/>
        <w:szCs w:val="21"/>
      </w:rPr>
    </w:pPr>
    <w:r>
      <w:rPr>
        <w:sz w:val="2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EF7BB2">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67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3EF7BB2">
                    <w:pPr>
                      <w:pStyle w:val="22"/>
                    </w:pPr>
                    <w:r>
                      <w:t xml:space="preserve">第 </w:t>
                    </w:r>
                    <w:r>
                      <w:fldChar w:fldCharType="begin"/>
                    </w:r>
                    <w:r>
                      <w:instrText xml:space="preserve"> PAGE  \* MERGEFORMAT </w:instrText>
                    </w:r>
                    <w:r>
                      <w:fldChar w:fldCharType="separate"/>
                    </w:r>
                    <w:r>
                      <w:t>19</w:t>
                    </w:r>
                    <w:r>
                      <w:fldChar w:fldCharType="end"/>
                    </w:r>
                    <w:r>
                      <w:t xml:space="preserve"> 页 共 </w:t>
                    </w:r>
                    <w:r>
                      <w:rPr>
                        <w:rFonts w:hint="eastAsia"/>
                        <w:lang w:val="en-US" w:eastAsia="zh-CN"/>
                      </w:rPr>
                      <w:t>67</w:t>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1．"/>
      <w:lvlJc w:val="left"/>
      <w:pPr>
        <w:ind w:left="986" w:hanging="504"/>
      </w:p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
    <w:nsid w:val="BF205925"/>
    <w:multiLevelType w:val="multilevel"/>
    <w:tmpl w:val="BF205925"/>
    <w:lvl w:ilvl="0" w:tentative="0">
      <w:start w:val="3"/>
      <w:numFmt w:val="japaneseCounting"/>
      <w:lvlText w:val="第%1章"/>
      <w:lvlJc w:val="left"/>
      <w:pPr>
        <w:tabs>
          <w:tab w:val="left" w:pos="1755"/>
        </w:tabs>
        <w:ind w:left="1755" w:hanging="1755"/>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decimal"/>
      <w:pStyle w:val="2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CFE7C3F8"/>
    <w:multiLevelType w:val="singleLevel"/>
    <w:tmpl w:val="CFE7C3F8"/>
    <w:lvl w:ilvl="0" w:tentative="0">
      <w:start w:val="1"/>
      <w:numFmt w:val="decimal"/>
      <w:suff w:val="nothing"/>
      <w:lvlText w:val="（%1）"/>
      <w:lvlJc w:val="left"/>
    </w:lvl>
  </w:abstractNum>
  <w:abstractNum w:abstractNumId="4">
    <w:nsid w:val="D45084D7"/>
    <w:multiLevelType w:val="singleLevel"/>
    <w:tmpl w:val="D45084D7"/>
    <w:lvl w:ilvl="0" w:tentative="0">
      <w:start w:val="6"/>
      <w:numFmt w:val="decimal"/>
      <w:suff w:val="space"/>
      <w:lvlText w:val="%1."/>
      <w:lvlJc w:val="left"/>
    </w:lvl>
  </w:abstractNum>
  <w:abstractNum w:abstractNumId="5">
    <w:nsid w:val="D91B35A2"/>
    <w:multiLevelType w:val="singleLevel"/>
    <w:tmpl w:val="D91B35A2"/>
    <w:lvl w:ilvl="0" w:tentative="0">
      <w:start w:val="16"/>
      <w:numFmt w:val="decimal"/>
      <w:suff w:val="space"/>
      <w:lvlText w:val="%1."/>
      <w:lvlJc w:val="left"/>
    </w:lvl>
  </w:abstractNum>
  <w:abstractNum w:abstractNumId="6">
    <w:nsid w:val="EA35775E"/>
    <w:multiLevelType w:val="singleLevel"/>
    <w:tmpl w:val="EA35775E"/>
    <w:lvl w:ilvl="0" w:tentative="0">
      <w:start w:val="17"/>
      <w:numFmt w:val="decimal"/>
      <w:suff w:val="space"/>
      <w:lvlText w:val="%1."/>
      <w:lvlJc w:val="left"/>
    </w:lvl>
  </w:abstractNum>
  <w:abstractNum w:abstractNumId="7">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8"/>
      <w:suff w:val="nothing"/>
      <w:lvlText w:val=""/>
      <w:lvlJc w:val="left"/>
      <w:pPr>
        <w:ind w:left="0" w:firstLine="0"/>
      </w:pPr>
      <w:rPr>
        <w:rFonts w:hint="eastAsia"/>
      </w:rPr>
    </w:lvl>
    <w:lvl w:ilvl="6" w:tentative="0">
      <w:start w:val="1"/>
      <w:numFmt w:val="decimal"/>
      <w:pStyle w:val="199"/>
      <w:suff w:val="nothing"/>
      <w:lvlText w:val=""/>
      <w:lvlJc w:val="left"/>
      <w:pPr>
        <w:ind w:left="0" w:firstLine="0"/>
      </w:pPr>
      <w:rPr>
        <w:rFonts w:hint="eastAsia"/>
      </w:rPr>
    </w:lvl>
    <w:lvl w:ilvl="7" w:tentative="0">
      <w:start w:val="1"/>
      <w:numFmt w:val="decimal"/>
      <w:pStyle w:val="200"/>
      <w:suff w:val="nothing"/>
      <w:lvlText w:val=""/>
      <w:lvlJc w:val="left"/>
      <w:pPr>
        <w:ind w:left="0" w:firstLine="0"/>
      </w:pPr>
      <w:rPr>
        <w:rFonts w:hint="eastAsia"/>
      </w:rPr>
    </w:lvl>
    <w:lvl w:ilvl="8" w:tentative="0">
      <w:start w:val="1"/>
      <w:numFmt w:val="decimal"/>
      <w:pStyle w:val="201"/>
      <w:suff w:val="nothing"/>
      <w:lvlText w:val=""/>
      <w:lvlJc w:val="left"/>
      <w:pPr>
        <w:ind w:left="0" w:firstLine="0"/>
      </w:pPr>
      <w:rPr>
        <w:rFonts w:hint="eastAsia"/>
      </w:rPr>
    </w:lvl>
  </w:abstractNum>
  <w:abstractNum w:abstractNumId="8">
    <w:nsid w:val="452CE39F"/>
    <w:multiLevelType w:val="singleLevel"/>
    <w:tmpl w:val="452CE39F"/>
    <w:lvl w:ilvl="0" w:tentative="0">
      <w:start w:val="1"/>
      <w:numFmt w:val="decimal"/>
      <w:lvlText w:val="%1."/>
      <w:lvlJc w:val="left"/>
      <w:pPr>
        <w:tabs>
          <w:tab w:val="left" w:pos="312"/>
        </w:tabs>
      </w:pPr>
    </w:lvl>
  </w:abstractNum>
  <w:abstractNum w:abstractNumId="9">
    <w:nsid w:val="47C21B74"/>
    <w:multiLevelType w:val="singleLevel"/>
    <w:tmpl w:val="47C21B74"/>
    <w:lvl w:ilvl="0" w:tentative="0">
      <w:start w:val="1"/>
      <w:numFmt w:val="chineseCounting"/>
      <w:suff w:val="nothing"/>
      <w:lvlText w:val="%1、"/>
      <w:lvlJc w:val="left"/>
      <w:rPr>
        <w:rFonts w:hint="eastAsia"/>
      </w:rPr>
    </w:lvl>
  </w:abstractNum>
  <w:abstractNum w:abstractNumId="10">
    <w:nsid w:val="59ADCABA"/>
    <w:multiLevelType w:val="multilevel"/>
    <w:tmpl w:val="59ADCABA"/>
    <w:lvl w:ilvl="0" w:tentative="0">
      <w:start w:val="1"/>
      <w:numFmt w:val="upperLetter"/>
      <w:pStyle w:val="30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10"/>
  </w:num>
  <w:num w:numId="4">
    <w:abstractNumId w:val="1"/>
  </w:num>
  <w:num w:numId="5">
    <w:abstractNumId w:val="3"/>
  </w:num>
  <w:num w:numId="6">
    <w:abstractNumId w:val="4"/>
  </w:num>
  <w:num w:numId="7">
    <w:abstractNumId w:val="5"/>
  </w:num>
  <w:num w:numId="8">
    <w:abstractNumId w:val="6"/>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C0BD0"/>
    <w:rsid w:val="005A2D64"/>
    <w:rsid w:val="01536809"/>
    <w:rsid w:val="01695955"/>
    <w:rsid w:val="01ED4E57"/>
    <w:rsid w:val="027A0BE6"/>
    <w:rsid w:val="05812B41"/>
    <w:rsid w:val="05B53596"/>
    <w:rsid w:val="06A92350"/>
    <w:rsid w:val="08795F52"/>
    <w:rsid w:val="08AE6343"/>
    <w:rsid w:val="093F69E5"/>
    <w:rsid w:val="09AD4875"/>
    <w:rsid w:val="09DA6CC4"/>
    <w:rsid w:val="09F50BDC"/>
    <w:rsid w:val="0AC31342"/>
    <w:rsid w:val="0B0831A4"/>
    <w:rsid w:val="0B745D26"/>
    <w:rsid w:val="0C1E1864"/>
    <w:rsid w:val="0C96674C"/>
    <w:rsid w:val="0CDD4C69"/>
    <w:rsid w:val="0E460B93"/>
    <w:rsid w:val="0F25373D"/>
    <w:rsid w:val="0F51105A"/>
    <w:rsid w:val="10750A53"/>
    <w:rsid w:val="1166018B"/>
    <w:rsid w:val="11F57951"/>
    <w:rsid w:val="122E5DFF"/>
    <w:rsid w:val="12F368C9"/>
    <w:rsid w:val="13710699"/>
    <w:rsid w:val="15347BD0"/>
    <w:rsid w:val="15802F77"/>
    <w:rsid w:val="17E07CD6"/>
    <w:rsid w:val="18144BAA"/>
    <w:rsid w:val="18610CDC"/>
    <w:rsid w:val="18BE1E07"/>
    <w:rsid w:val="18E6587C"/>
    <w:rsid w:val="197677F1"/>
    <w:rsid w:val="19B94B48"/>
    <w:rsid w:val="19C24A03"/>
    <w:rsid w:val="19D76D7C"/>
    <w:rsid w:val="1B3B1CB8"/>
    <w:rsid w:val="1D097B94"/>
    <w:rsid w:val="1E15334A"/>
    <w:rsid w:val="1E675D84"/>
    <w:rsid w:val="1EC10726"/>
    <w:rsid w:val="1EFB2E9E"/>
    <w:rsid w:val="1F3A2287"/>
    <w:rsid w:val="1FC61D6D"/>
    <w:rsid w:val="24375135"/>
    <w:rsid w:val="24920DA8"/>
    <w:rsid w:val="24A863FC"/>
    <w:rsid w:val="24D56594"/>
    <w:rsid w:val="269A062C"/>
    <w:rsid w:val="27120223"/>
    <w:rsid w:val="271E248E"/>
    <w:rsid w:val="274B7407"/>
    <w:rsid w:val="278E5E90"/>
    <w:rsid w:val="27A60A1A"/>
    <w:rsid w:val="281A5122"/>
    <w:rsid w:val="292853EB"/>
    <w:rsid w:val="29F67F29"/>
    <w:rsid w:val="2BB4516F"/>
    <w:rsid w:val="2BEA293F"/>
    <w:rsid w:val="2BF02473"/>
    <w:rsid w:val="2EAB6BE6"/>
    <w:rsid w:val="2EAE5EA6"/>
    <w:rsid w:val="2F0C2E61"/>
    <w:rsid w:val="2FE20145"/>
    <w:rsid w:val="30045BF3"/>
    <w:rsid w:val="30226798"/>
    <w:rsid w:val="304756DF"/>
    <w:rsid w:val="306A3162"/>
    <w:rsid w:val="30960FDD"/>
    <w:rsid w:val="32170A33"/>
    <w:rsid w:val="32DD3A5D"/>
    <w:rsid w:val="32DE6CBF"/>
    <w:rsid w:val="34B166F0"/>
    <w:rsid w:val="34BB0E6C"/>
    <w:rsid w:val="353B3B62"/>
    <w:rsid w:val="3603722A"/>
    <w:rsid w:val="363266CC"/>
    <w:rsid w:val="3911775D"/>
    <w:rsid w:val="39A30AFB"/>
    <w:rsid w:val="3A52700E"/>
    <w:rsid w:val="3C7A608D"/>
    <w:rsid w:val="3CF4625E"/>
    <w:rsid w:val="3E70582C"/>
    <w:rsid w:val="3E955C83"/>
    <w:rsid w:val="3EDC25BB"/>
    <w:rsid w:val="3F85380D"/>
    <w:rsid w:val="3F9D0255"/>
    <w:rsid w:val="4093139F"/>
    <w:rsid w:val="409F2538"/>
    <w:rsid w:val="40E65CAF"/>
    <w:rsid w:val="41C934E6"/>
    <w:rsid w:val="41E83317"/>
    <w:rsid w:val="42030C49"/>
    <w:rsid w:val="43034CEB"/>
    <w:rsid w:val="4362139B"/>
    <w:rsid w:val="45095476"/>
    <w:rsid w:val="45196F8F"/>
    <w:rsid w:val="45C231AD"/>
    <w:rsid w:val="46F830D3"/>
    <w:rsid w:val="484C6E22"/>
    <w:rsid w:val="48814CF0"/>
    <w:rsid w:val="48894BB5"/>
    <w:rsid w:val="495C005F"/>
    <w:rsid w:val="49971070"/>
    <w:rsid w:val="4A25121B"/>
    <w:rsid w:val="4AAB0D84"/>
    <w:rsid w:val="4AE9678B"/>
    <w:rsid w:val="4B480906"/>
    <w:rsid w:val="4B557A1C"/>
    <w:rsid w:val="4C0F5D7E"/>
    <w:rsid w:val="4C453E95"/>
    <w:rsid w:val="4CA6051D"/>
    <w:rsid w:val="4CBF1673"/>
    <w:rsid w:val="4D522188"/>
    <w:rsid w:val="4DCE308C"/>
    <w:rsid w:val="4DF14773"/>
    <w:rsid w:val="4F1B1513"/>
    <w:rsid w:val="4F6C2808"/>
    <w:rsid w:val="4FF94F15"/>
    <w:rsid w:val="504B3CD5"/>
    <w:rsid w:val="50AD2009"/>
    <w:rsid w:val="50CE4754"/>
    <w:rsid w:val="51794B13"/>
    <w:rsid w:val="52992845"/>
    <w:rsid w:val="533A1405"/>
    <w:rsid w:val="549F680D"/>
    <w:rsid w:val="54EB2A20"/>
    <w:rsid w:val="551D177B"/>
    <w:rsid w:val="57FF550E"/>
    <w:rsid w:val="58551525"/>
    <w:rsid w:val="589D36E6"/>
    <w:rsid w:val="5988733C"/>
    <w:rsid w:val="59D8468B"/>
    <w:rsid w:val="5A0873AD"/>
    <w:rsid w:val="5AAE0E58"/>
    <w:rsid w:val="5B373C33"/>
    <w:rsid w:val="5BC74F34"/>
    <w:rsid w:val="5C4336A2"/>
    <w:rsid w:val="5C76118E"/>
    <w:rsid w:val="5CC14CCC"/>
    <w:rsid w:val="5CFF4B10"/>
    <w:rsid w:val="5D706225"/>
    <w:rsid w:val="5E404D1C"/>
    <w:rsid w:val="5E5F0BEC"/>
    <w:rsid w:val="5ED13367"/>
    <w:rsid w:val="5F0B2DB7"/>
    <w:rsid w:val="606B4B75"/>
    <w:rsid w:val="60C73130"/>
    <w:rsid w:val="610A4967"/>
    <w:rsid w:val="61B56E03"/>
    <w:rsid w:val="62CF1196"/>
    <w:rsid w:val="648A6492"/>
    <w:rsid w:val="671A2FAC"/>
    <w:rsid w:val="68A007CB"/>
    <w:rsid w:val="690F0ADD"/>
    <w:rsid w:val="69EE2F4A"/>
    <w:rsid w:val="6A0D5B9B"/>
    <w:rsid w:val="6A266C5C"/>
    <w:rsid w:val="6A941E18"/>
    <w:rsid w:val="6ABF28AB"/>
    <w:rsid w:val="6B6535AD"/>
    <w:rsid w:val="6E646091"/>
    <w:rsid w:val="6FC869B5"/>
    <w:rsid w:val="70141305"/>
    <w:rsid w:val="70F84783"/>
    <w:rsid w:val="71220B8A"/>
    <w:rsid w:val="71752277"/>
    <w:rsid w:val="71B843A3"/>
    <w:rsid w:val="72516D64"/>
    <w:rsid w:val="72541E8D"/>
    <w:rsid w:val="72B97FD0"/>
    <w:rsid w:val="7463285B"/>
    <w:rsid w:val="760A11E0"/>
    <w:rsid w:val="763C087C"/>
    <w:rsid w:val="788B4D92"/>
    <w:rsid w:val="78AC273E"/>
    <w:rsid w:val="78C91CAE"/>
    <w:rsid w:val="7922336B"/>
    <w:rsid w:val="7A1062A7"/>
    <w:rsid w:val="7B70400E"/>
    <w:rsid w:val="7C52743D"/>
    <w:rsid w:val="7E462FD2"/>
    <w:rsid w:val="DAFA0E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81"/>
    <w:qFormat/>
    <w:uiPriority w:val="0"/>
    <w:pPr>
      <w:widowControl w:val="0"/>
      <w:jc w:val="both"/>
    </w:pPr>
    <w:rPr>
      <w:rFonts w:hint="default" w:ascii="Calibri" w:hAnsi="Calibri" w:eastAsia="宋体" w:cs="Times New Roman"/>
      <w:sz w:val="21"/>
      <w:lang w:val="en-US" w:eastAsia="zh-CN" w:bidi="ar-SA"/>
    </w:rPr>
  </w:style>
  <w:style w:type="paragraph" w:styleId="2">
    <w:name w:val="heading 1"/>
    <w:basedOn w:val="1"/>
    <w:next w:val="1"/>
    <w:link w:val="4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link w:val="4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2"/>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cs="Times New Roman"/>
      <w:sz w:val="28"/>
      <w:szCs w:val="28"/>
    </w:rPr>
  </w:style>
  <w:style w:type="paragraph" w:styleId="16">
    <w:name w:val="Body Text Indent"/>
    <w:basedOn w:val="1"/>
    <w:unhideWhenUsed/>
    <w:qFormat/>
    <w:uiPriority w:val="0"/>
    <w:pPr>
      <w:spacing w:after="120"/>
      <w:ind w:left="420" w:leftChars="200"/>
    </w:p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cs="Courier New"/>
      <w:szCs w:val="21"/>
    </w:r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90"/>
    <w:semiHidden/>
    <w:unhideWhenUsed/>
    <w:qFormat/>
    <w:uiPriority w:val="99"/>
    <w:pPr>
      <w:spacing w:after="0" w:line="240" w:lineRule="auto"/>
    </w:pPr>
    <w:rPr>
      <w:sz w:val="20"/>
    </w:rPr>
  </w:style>
  <w:style w:type="paragraph" w:styleId="22">
    <w:name w:val="footer"/>
    <w:basedOn w:val="1"/>
    <w:link w:val="63"/>
    <w:unhideWhenUsed/>
    <w:qFormat/>
    <w:uiPriority w:val="99"/>
    <w:pPr>
      <w:tabs>
        <w:tab w:val="center" w:pos="7143"/>
        <w:tab w:val="right" w:pos="14287"/>
      </w:tabs>
      <w:spacing w:after="0" w:line="240" w:lineRule="auto"/>
    </w:pPr>
  </w:style>
  <w:style w:type="paragraph" w:styleId="23">
    <w:name w:val="header"/>
    <w:basedOn w:val="1"/>
    <w:link w:val="61"/>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6"/>
    <w:qFormat/>
    <w:uiPriority w:val="11"/>
    <w:pPr>
      <w:spacing w:before="200" w:after="200"/>
    </w:pPr>
    <w:rPr>
      <w:sz w:val="24"/>
      <w:szCs w:val="24"/>
    </w:rPr>
  </w:style>
  <w:style w:type="paragraph" w:styleId="27">
    <w:name w:val="footnote text"/>
    <w:basedOn w:val="1"/>
    <w:link w:val="189"/>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Body Text Indent 3"/>
    <w:basedOn w:val="1"/>
    <w:qFormat/>
    <w:uiPriority w:val="0"/>
    <w:pPr>
      <w:ind w:left="645" w:firstLine="645"/>
    </w:pPr>
    <w:rPr>
      <w:rFonts w:ascii="Arial" w:hAnsi="Arial" w:eastAsia="仿宋_GB2312"/>
      <w:color w:val="FFFF00"/>
      <w:sz w:val="32"/>
      <w:szCs w:val="32"/>
    </w:r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34">
    <w:name w:val="Title"/>
    <w:basedOn w:val="1"/>
    <w:next w:val="1"/>
    <w:link w:val="55"/>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_Style 3"/>
    <w:next w:val="29"/>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43">
    <w:name w:val="正文文本缩进 31"/>
    <w:basedOn w:val="1"/>
    <w:link w:val="204"/>
    <w:qFormat/>
    <w:uiPriority w:val="0"/>
    <w:pPr>
      <w:ind w:left="645" w:firstLine="645"/>
    </w:pPr>
    <w:rPr>
      <w:rFonts w:ascii="Arial" w:hAnsi="Arial" w:eastAsia="仿宋_GB2312"/>
      <w:color w:val="FFFF00"/>
      <w:sz w:val="32"/>
      <w:szCs w:val="32"/>
    </w:rPr>
  </w:style>
  <w:style w:type="character" w:customStyle="1" w:styleId="44">
    <w:name w:val="Heading 1 Char"/>
    <w:link w:val="2"/>
    <w:qFormat/>
    <w:uiPriority w:val="9"/>
    <w:rPr>
      <w:rFonts w:ascii="Arial" w:hAnsi="Arial" w:eastAsia="Arial" w:cs="Arial"/>
      <w:sz w:val="40"/>
      <w:szCs w:val="40"/>
    </w:rPr>
  </w:style>
  <w:style w:type="character" w:customStyle="1" w:styleId="45">
    <w:name w:val="Heading 2 Char"/>
    <w:link w:val="3"/>
    <w:qFormat/>
    <w:uiPriority w:val="9"/>
    <w:rPr>
      <w:rFonts w:ascii="Arial" w:hAnsi="Arial" w:eastAsia="Arial" w:cs="Arial"/>
      <w:sz w:val="34"/>
    </w:rPr>
  </w:style>
  <w:style w:type="character" w:customStyle="1" w:styleId="46">
    <w:name w:val="Heading 3 Char"/>
    <w:link w:val="5"/>
    <w:qFormat/>
    <w:uiPriority w:val="9"/>
    <w:rPr>
      <w:rFonts w:ascii="Arial" w:hAnsi="Arial" w:eastAsia="Arial" w:cs="Arial"/>
      <w:sz w:val="30"/>
      <w:szCs w:val="30"/>
    </w:rPr>
  </w:style>
  <w:style w:type="character" w:customStyle="1" w:styleId="47">
    <w:name w:val="Heading 4 Char"/>
    <w:link w:val="6"/>
    <w:qFormat/>
    <w:uiPriority w:val="9"/>
    <w:rPr>
      <w:rFonts w:ascii="Arial" w:hAnsi="Arial" w:eastAsia="Arial" w:cs="Arial"/>
      <w:b/>
      <w:bCs/>
      <w:sz w:val="26"/>
      <w:szCs w:val="26"/>
    </w:rPr>
  </w:style>
  <w:style w:type="character" w:customStyle="1" w:styleId="48">
    <w:name w:val="Heading 5 Char"/>
    <w:link w:val="7"/>
    <w:qFormat/>
    <w:uiPriority w:val="9"/>
    <w:rPr>
      <w:rFonts w:ascii="Arial" w:hAnsi="Arial" w:eastAsia="Arial" w:cs="Arial"/>
      <w:b/>
      <w:bCs/>
      <w:sz w:val="24"/>
      <w:szCs w:val="24"/>
    </w:rPr>
  </w:style>
  <w:style w:type="character" w:customStyle="1" w:styleId="49">
    <w:name w:val="Heading 6 Char"/>
    <w:link w:val="8"/>
    <w:qFormat/>
    <w:uiPriority w:val="9"/>
    <w:rPr>
      <w:rFonts w:ascii="Arial" w:hAnsi="Arial" w:eastAsia="Arial" w:cs="Arial"/>
      <w:b/>
      <w:bCs/>
      <w:sz w:val="22"/>
      <w:szCs w:val="22"/>
    </w:rPr>
  </w:style>
  <w:style w:type="character" w:customStyle="1" w:styleId="50">
    <w:name w:val="Heading 7 Char"/>
    <w:link w:val="9"/>
    <w:qFormat/>
    <w:uiPriority w:val="9"/>
    <w:rPr>
      <w:rFonts w:ascii="Arial" w:hAnsi="Arial" w:eastAsia="Arial" w:cs="Arial"/>
      <w:b/>
      <w:bCs/>
      <w:i/>
      <w:iCs/>
      <w:sz w:val="22"/>
      <w:szCs w:val="22"/>
    </w:rPr>
  </w:style>
  <w:style w:type="character" w:customStyle="1" w:styleId="51">
    <w:name w:val="Heading 8 Char"/>
    <w:link w:val="10"/>
    <w:qFormat/>
    <w:uiPriority w:val="9"/>
    <w:rPr>
      <w:rFonts w:ascii="Arial" w:hAnsi="Arial" w:eastAsia="Arial" w:cs="Arial"/>
      <w:i/>
      <w:iCs/>
      <w:sz w:val="22"/>
      <w:szCs w:val="22"/>
    </w:rPr>
  </w:style>
  <w:style w:type="character" w:customStyle="1" w:styleId="52">
    <w:name w:val="Heading 9 Char"/>
    <w:link w:val="1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pPr>
      <w:spacing w:before="0" w:after="0" w:line="240" w:lineRule="auto"/>
    </w:pPr>
    <w:rPr>
      <w:rFonts w:hint="default" w:ascii="Calibri" w:hAnsi="Calibri" w:eastAsia="宋体" w:cs="Times New Roman"/>
    </w:rPr>
  </w:style>
  <w:style w:type="character" w:customStyle="1" w:styleId="55">
    <w:name w:val="Title Char"/>
    <w:link w:val="34"/>
    <w:qFormat/>
    <w:uiPriority w:val="10"/>
    <w:rPr>
      <w:sz w:val="48"/>
      <w:szCs w:val="48"/>
    </w:rPr>
  </w:style>
  <w:style w:type="character" w:customStyle="1" w:styleId="56">
    <w:name w:val="Subtitle Char"/>
    <w:link w:val="26"/>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0">
    <w:name w:val="Intense Quote Char"/>
    <w:link w:val="59"/>
    <w:qFormat/>
    <w:uiPriority w:val="30"/>
    <w:rPr>
      <w:i/>
    </w:rPr>
  </w:style>
  <w:style w:type="character" w:customStyle="1" w:styleId="61">
    <w:name w:val="Header Char"/>
    <w:link w:val="23"/>
    <w:qFormat/>
    <w:uiPriority w:val="99"/>
  </w:style>
  <w:style w:type="character" w:customStyle="1" w:styleId="62">
    <w:name w:val="Footer Char"/>
    <w:link w:val="22"/>
    <w:qFormat/>
    <w:uiPriority w:val="99"/>
  </w:style>
  <w:style w:type="character" w:customStyle="1" w:styleId="63">
    <w:name w:val="Caption Char"/>
    <w:link w:val="22"/>
    <w:qFormat/>
    <w:uiPriority w:val="99"/>
  </w:style>
  <w:style w:type="table" w:customStyle="1" w:styleId="6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9">
    <w:name w:val="Footnote Text Char"/>
    <w:link w:val="27"/>
    <w:qFormat/>
    <w:uiPriority w:val="99"/>
    <w:rPr>
      <w:sz w:val="18"/>
    </w:rPr>
  </w:style>
  <w:style w:type="character" w:customStyle="1" w:styleId="190">
    <w:name w:val="Endnote Text Char"/>
    <w:link w:val="21"/>
    <w:qFormat/>
    <w:uiPriority w:val="99"/>
    <w:rPr>
      <w:sz w:val="20"/>
    </w:rPr>
  </w:style>
  <w:style w:type="paragraph" w:customStyle="1" w:styleId="191">
    <w:name w:val="TOC Heading"/>
    <w:unhideWhenUsed/>
    <w:qFormat/>
    <w:uiPriority w:val="39"/>
    <w:rPr>
      <w:rFonts w:hint="default" w:ascii="Calibri" w:hAnsi="Calibri" w:eastAsia="宋体" w:cs="Times New Roman"/>
    </w:rPr>
  </w:style>
  <w:style w:type="paragraph" w:customStyle="1" w:styleId="192">
    <w:name w:val="标题 11"/>
    <w:basedOn w:val="1"/>
    <w:next w:val="1"/>
    <w:link w:val="258"/>
    <w:qFormat/>
    <w:uiPriority w:val="0"/>
    <w:pPr>
      <w:keepNext/>
      <w:jc w:val="center"/>
      <w:outlineLvl w:val="0"/>
    </w:pPr>
    <w:rPr>
      <w:rFonts w:ascii="楷体_GB2312" w:hAnsi="Times New Roman" w:eastAsia="楷体_GB2312"/>
      <w:sz w:val="28"/>
      <w:szCs w:val="28"/>
    </w:rPr>
  </w:style>
  <w:style w:type="paragraph" w:customStyle="1" w:styleId="193">
    <w:name w:val="标题 21"/>
    <w:basedOn w:val="1"/>
    <w:next w:val="194"/>
    <w:link w:val="20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4">
    <w:name w:val="正文缩进1"/>
    <w:basedOn w:val="1"/>
    <w:link w:val="207"/>
    <w:qFormat/>
    <w:uiPriority w:val="0"/>
    <w:pPr>
      <w:ind w:firstLine="420"/>
    </w:pPr>
    <w:rPr>
      <w:rFonts w:ascii="Times New Roman" w:hAnsi="Times New Roman"/>
      <w:szCs w:val="21"/>
    </w:rPr>
  </w:style>
  <w:style w:type="paragraph" w:customStyle="1" w:styleId="195">
    <w:name w:val="标题 31"/>
    <w:basedOn w:val="1"/>
    <w:next w:val="194"/>
    <w:link w:val="208"/>
    <w:qFormat/>
    <w:uiPriority w:val="0"/>
    <w:pPr>
      <w:keepNext/>
      <w:keepLines/>
      <w:spacing w:before="260" w:after="260" w:line="416" w:lineRule="auto"/>
      <w:outlineLvl w:val="2"/>
    </w:pPr>
    <w:rPr>
      <w:rFonts w:ascii="Times New Roman" w:hAnsi="Times New Roman"/>
      <w:b/>
      <w:bCs/>
      <w:sz w:val="32"/>
      <w:szCs w:val="32"/>
    </w:rPr>
  </w:style>
  <w:style w:type="paragraph" w:customStyle="1" w:styleId="196">
    <w:name w:val="标题 41"/>
    <w:basedOn w:val="1"/>
    <w:next w:val="194"/>
    <w:link w:val="209"/>
    <w:qFormat/>
    <w:uiPriority w:val="0"/>
    <w:pPr>
      <w:keepNext/>
      <w:keepLines/>
      <w:spacing w:before="280" w:after="290" w:line="376" w:lineRule="auto"/>
      <w:outlineLvl w:val="3"/>
    </w:pPr>
    <w:rPr>
      <w:rFonts w:ascii="Arial" w:hAnsi="Arial" w:eastAsia="黑体"/>
      <w:b/>
      <w:bCs/>
      <w:sz w:val="28"/>
      <w:szCs w:val="28"/>
    </w:rPr>
  </w:style>
  <w:style w:type="paragraph" w:customStyle="1" w:styleId="197">
    <w:name w:val="标题 51"/>
    <w:basedOn w:val="1"/>
    <w:next w:val="194"/>
    <w:link w:val="210"/>
    <w:qFormat/>
    <w:uiPriority w:val="0"/>
    <w:pPr>
      <w:keepNext/>
      <w:outlineLvl w:val="4"/>
    </w:pPr>
    <w:rPr>
      <w:rFonts w:ascii="宋体" w:hAnsi="Times New Roman"/>
      <w:color w:val="000000"/>
      <w:sz w:val="28"/>
      <w:szCs w:val="28"/>
    </w:rPr>
  </w:style>
  <w:style w:type="paragraph" w:customStyle="1" w:styleId="198">
    <w:name w:val="标题 61"/>
    <w:basedOn w:val="1"/>
    <w:next w:val="1"/>
    <w:link w:val="21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9">
    <w:name w:val="标题 71"/>
    <w:basedOn w:val="1"/>
    <w:next w:val="1"/>
    <w:link w:val="212"/>
    <w:qFormat/>
    <w:uiPriority w:val="0"/>
    <w:pPr>
      <w:keepNext/>
      <w:keepLines/>
      <w:numPr>
        <w:ilvl w:val="6"/>
        <w:numId w:val="1"/>
      </w:numPr>
      <w:spacing w:before="240" w:after="64" w:line="320" w:lineRule="auto"/>
      <w:outlineLvl w:val="6"/>
    </w:pPr>
    <w:rPr>
      <w:rFonts w:ascii="Times New Roman" w:hAnsi="Times New Roman"/>
      <w:b/>
      <w:bCs/>
      <w:sz w:val="24"/>
      <w:szCs w:val="24"/>
    </w:rPr>
  </w:style>
  <w:style w:type="paragraph" w:customStyle="1" w:styleId="200">
    <w:name w:val="标题 81"/>
    <w:basedOn w:val="1"/>
    <w:next w:val="1"/>
    <w:link w:val="21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1">
    <w:name w:val="标题 91"/>
    <w:basedOn w:val="1"/>
    <w:next w:val="1"/>
    <w:link w:val="214"/>
    <w:qFormat/>
    <w:uiPriority w:val="0"/>
    <w:pPr>
      <w:keepNext/>
      <w:keepLines/>
      <w:numPr>
        <w:ilvl w:val="8"/>
        <w:numId w:val="1"/>
      </w:numPr>
      <w:spacing w:before="240" w:after="64" w:line="320" w:lineRule="auto"/>
      <w:outlineLvl w:val="8"/>
    </w:pPr>
    <w:rPr>
      <w:rFonts w:ascii="Arial" w:hAnsi="Arial" w:eastAsia="黑体"/>
      <w:szCs w:val="21"/>
    </w:rPr>
  </w:style>
  <w:style w:type="character" w:customStyle="1" w:styleId="202">
    <w:name w:val="默认段落字体1"/>
    <w:link w:val="1"/>
    <w:unhideWhenUsed/>
    <w:qFormat/>
    <w:uiPriority w:val="1"/>
  </w:style>
  <w:style w:type="table" w:customStyle="1" w:styleId="203">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204">
    <w:name w:val="正文文本缩进 3 字符"/>
    <w:link w:val="43"/>
    <w:qFormat/>
    <w:uiPriority w:val="0"/>
    <w:rPr>
      <w:rFonts w:ascii="Arial" w:hAnsi="Arial" w:eastAsia="仿宋_GB2312" w:cs="Arial"/>
      <w:color w:val="FFFF00"/>
      <w:sz w:val="32"/>
      <w:szCs w:val="32"/>
    </w:rPr>
  </w:style>
  <w:style w:type="character" w:customStyle="1" w:styleId="205">
    <w:name w:val="标题 1 Char"/>
    <w:basedOn w:val="202"/>
    <w:link w:val="192"/>
    <w:qFormat/>
    <w:uiPriority w:val="0"/>
    <w:rPr>
      <w:b/>
      <w:bCs/>
      <w:sz w:val="44"/>
      <w:szCs w:val="44"/>
    </w:rPr>
  </w:style>
  <w:style w:type="character" w:customStyle="1" w:styleId="206">
    <w:name w:val="标题 2 字符"/>
    <w:link w:val="193"/>
    <w:qFormat/>
    <w:uiPriority w:val="0"/>
    <w:rPr>
      <w:rFonts w:ascii="Arial" w:hAnsi="Arial" w:eastAsia="幼圆" w:cs="Arial"/>
      <w:b/>
      <w:bCs/>
      <w:sz w:val="44"/>
      <w:szCs w:val="44"/>
      <w:lang w:val="en-US" w:eastAsia="zh-CN" w:bidi="ar-SA"/>
    </w:rPr>
  </w:style>
  <w:style w:type="character" w:customStyle="1" w:styleId="207">
    <w:name w:val="正文缩进 字符"/>
    <w:link w:val="194"/>
    <w:qFormat/>
    <w:uiPriority w:val="0"/>
    <w:rPr>
      <w:rFonts w:ascii="Times New Roman" w:hAnsi="Times New Roman" w:eastAsia="宋体" w:cs="Times New Roman"/>
      <w:sz w:val="21"/>
      <w:szCs w:val="21"/>
      <w:lang w:val="en-US" w:eastAsia="zh-CN" w:bidi="ar-SA"/>
    </w:rPr>
  </w:style>
  <w:style w:type="character" w:customStyle="1" w:styleId="208">
    <w:name w:val="标题 3 字符"/>
    <w:link w:val="195"/>
    <w:qFormat/>
    <w:uiPriority w:val="0"/>
    <w:rPr>
      <w:rFonts w:ascii="Times New Roman" w:hAnsi="Times New Roman" w:eastAsia="宋体" w:cs="Times New Roman"/>
      <w:b/>
      <w:bCs/>
      <w:sz w:val="32"/>
      <w:szCs w:val="32"/>
      <w:lang w:val="en-US" w:eastAsia="zh-CN" w:bidi="ar-SA"/>
    </w:rPr>
  </w:style>
  <w:style w:type="character" w:customStyle="1" w:styleId="209">
    <w:name w:val="标题 4 字符"/>
    <w:link w:val="196"/>
    <w:qFormat/>
    <w:uiPriority w:val="0"/>
    <w:rPr>
      <w:rFonts w:ascii="Arial" w:hAnsi="Arial" w:eastAsia="黑体" w:cs="Arial"/>
      <w:b/>
      <w:bCs/>
      <w:sz w:val="28"/>
      <w:szCs w:val="28"/>
    </w:rPr>
  </w:style>
  <w:style w:type="character" w:customStyle="1" w:styleId="210">
    <w:name w:val="标题 5 字符"/>
    <w:link w:val="197"/>
    <w:qFormat/>
    <w:uiPriority w:val="0"/>
    <w:rPr>
      <w:rFonts w:ascii="宋体" w:hAnsi="Times New Roman" w:eastAsia="宋体" w:cs="Times New Roman"/>
      <w:color w:val="000000"/>
      <w:sz w:val="28"/>
      <w:szCs w:val="28"/>
    </w:rPr>
  </w:style>
  <w:style w:type="character" w:customStyle="1" w:styleId="211">
    <w:name w:val="标题 6 字符"/>
    <w:link w:val="198"/>
    <w:qFormat/>
    <w:uiPriority w:val="0"/>
    <w:rPr>
      <w:rFonts w:ascii="Arial" w:hAnsi="Arial" w:eastAsia="黑体" w:cs="Times New Roman"/>
      <w:b/>
      <w:bCs/>
      <w:sz w:val="24"/>
      <w:szCs w:val="24"/>
    </w:rPr>
  </w:style>
  <w:style w:type="character" w:customStyle="1" w:styleId="212">
    <w:name w:val="标题 7 字符"/>
    <w:link w:val="199"/>
    <w:qFormat/>
    <w:uiPriority w:val="0"/>
    <w:rPr>
      <w:rFonts w:ascii="Times New Roman" w:hAnsi="Times New Roman" w:eastAsia="宋体" w:cs="Times New Roman"/>
      <w:b/>
      <w:bCs/>
      <w:sz w:val="24"/>
      <w:szCs w:val="24"/>
    </w:rPr>
  </w:style>
  <w:style w:type="character" w:customStyle="1" w:styleId="213">
    <w:name w:val="标题 8 字符"/>
    <w:link w:val="200"/>
    <w:qFormat/>
    <w:uiPriority w:val="0"/>
    <w:rPr>
      <w:rFonts w:ascii="Arial" w:hAnsi="Arial" w:eastAsia="黑体" w:cs="Times New Roman"/>
      <w:sz w:val="24"/>
      <w:szCs w:val="24"/>
    </w:rPr>
  </w:style>
  <w:style w:type="character" w:customStyle="1" w:styleId="214">
    <w:name w:val="标题 9 字符"/>
    <w:link w:val="201"/>
    <w:qFormat/>
    <w:uiPriority w:val="0"/>
    <w:rPr>
      <w:rFonts w:ascii="Arial" w:hAnsi="Arial" w:eastAsia="黑体" w:cs="Times New Roman"/>
      <w:sz w:val="21"/>
      <w:szCs w:val="21"/>
    </w:rPr>
  </w:style>
  <w:style w:type="paragraph" w:customStyle="1" w:styleId="215">
    <w:name w:val="列表 31"/>
    <w:basedOn w:val="1"/>
    <w:qFormat/>
    <w:uiPriority w:val="0"/>
    <w:pPr>
      <w:ind w:left="100" w:hanging="200"/>
    </w:pPr>
    <w:rPr>
      <w:rFonts w:ascii="Times New Roman" w:hAnsi="Times New Roman"/>
      <w:szCs w:val="21"/>
    </w:rPr>
  </w:style>
  <w:style w:type="paragraph" w:customStyle="1" w:styleId="216">
    <w:name w:val="文档结构图1"/>
    <w:basedOn w:val="1"/>
    <w:link w:val="217"/>
    <w:qFormat/>
    <w:uiPriority w:val="0"/>
    <w:pPr>
      <w:shd w:val="clear" w:color="auto" w:fill="000080"/>
    </w:pPr>
    <w:rPr>
      <w:rFonts w:ascii="Times New Roman" w:hAnsi="Times New Roman"/>
      <w:szCs w:val="21"/>
    </w:rPr>
  </w:style>
  <w:style w:type="character" w:customStyle="1" w:styleId="217">
    <w:name w:val="文档结构图 字符"/>
    <w:link w:val="216"/>
    <w:qFormat/>
    <w:uiPriority w:val="0"/>
    <w:rPr>
      <w:rFonts w:ascii="Times New Roman" w:hAnsi="Times New Roman" w:eastAsia="宋体" w:cs="Times New Roman"/>
      <w:sz w:val="21"/>
      <w:szCs w:val="21"/>
      <w:shd w:val="clear" w:color="auto" w:fill="000080"/>
    </w:rPr>
  </w:style>
  <w:style w:type="paragraph" w:customStyle="1" w:styleId="218">
    <w:name w:val="正文文本 31"/>
    <w:basedOn w:val="1"/>
    <w:link w:val="219"/>
    <w:qFormat/>
    <w:uiPriority w:val="0"/>
    <w:rPr>
      <w:rFonts w:ascii="仿宋_GB2312" w:hAnsi="Arial" w:eastAsia="仿宋_GB2312"/>
      <w:sz w:val="32"/>
      <w:szCs w:val="32"/>
    </w:rPr>
  </w:style>
  <w:style w:type="character" w:customStyle="1" w:styleId="219">
    <w:name w:val="正文文本 3 字符"/>
    <w:link w:val="218"/>
    <w:qFormat/>
    <w:uiPriority w:val="0"/>
    <w:rPr>
      <w:rFonts w:ascii="仿宋_GB2312" w:hAnsi="Arial" w:eastAsia="仿宋_GB2312" w:cs="Times New Roman"/>
      <w:sz w:val="32"/>
      <w:szCs w:val="32"/>
    </w:rPr>
  </w:style>
  <w:style w:type="paragraph" w:customStyle="1" w:styleId="220">
    <w:name w:val="正文文本1"/>
    <w:basedOn w:val="1"/>
    <w:link w:val="221"/>
    <w:qFormat/>
    <w:uiPriority w:val="0"/>
    <w:rPr>
      <w:rFonts w:ascii="楷体_GB2312" w:hAnsi="Arial" w:eastAsia="楷体_GB2312"/>
      <w:sz w:val="28"/>
      <w:szCs w:val="28"/>
    </w:rPr>
  </w:style>
  <w:style w:type="character" w:customStyle="1" w:styleId="221">
    <w:name w:val="正文文本 字符"/>
    <w:link w:val="220"/>
    <w:qFormat/>
    <w:uiPriority w:val="0"/>
    <w:rPr>
      <w:rFonts w:ascii="楷体_GB2312" w:hAnsi="Arial" w:eastAsia="楷体_GB2312" w:cs="Times New Roman"/>
      <w:sz w:val="28"/>
      <w:szCs w:val="28"/>
    </w:rPr>
  </w:style>
  <w:style w:type="paragraph" w:customStyle="1" w:styleId="222">
    <w:name w:val="正文文本缩进1"/>
    <w:basedOn w:val="1"/>
    <w:link w:val="223"/>
    <w:qFormat/>
    <w:uiPriority w:val="0"/>
    <w:pPr>
      <w:spacing w:after="120"/>
      <w:ind w:left="420"/>
    </w:pPr>
    <w:rPr>
      <w:rFonts w:ascii="Times New Roman" w:hAnsi="Times New Roman"/>
      <w:szCs w:val="21"/>
    </w:rPr>
  </w:style>
  <w:style w:type="character" w:customStyle="1" w:styleId="223">
    <w:name w:val="正文文本缩进 字符"/>
    <w:link w:val="222"/>
    <w:qFormat/>
    <w:uiPriority w:val="0"/>
    <w:rPr>
      <w:rFonts w:ascii="Times New Roman" w:hAnsi="Times New Roman" w:eastAsia="宋体" w:cs="Times New Roman"/>
      <w:sz w:val="21"/>
      <w:szCs w:val="21"/>
    </w:rPr>
  </w:style>
  <w:style w:type="paragraph" w:customStyle="1" w:styleId="224">
    <w:name w:val="列表 21"/>
    <w:basedOn w:val="1"/>
    <w:qFormat/>
    <w:uiPriority w:val="0"/>
    <w:pPr>
      <w:ind w:left="100" w:hanging="200"/>
    </w:pPr>
    <w:rPr>
      <w:rFonts w:ascii="Times New Roman" w:hAnsi="Times New Roman"/>
      <w:szCs w:val="21"/>
    </w:rPr>
  </w:style>
  <w:style w:type="paragraph" w:customStyle="1" w:styleId="225">
    <w:name w:val="目录 31"/>
    <w:basedOn w:val="1"/>
    <w:next w:val="1"/>
    <w:qFormat/>
    <w:uiPriority w:val="0"/>
    <w:pPr>
      <w:ind w:left="420"/>
      <w:jc w:val="left"/>
    </w:pPr>
    <w:rPr>
      <w:i/>
      <w:iCs/>
      <w:sz w:val="20"/>
    </w:rPr>
  </w:style>
  <w:style w:type="paragraph" w:customStyle="1" w:styleId="226">
    <w:name w:val="纯文本11"/>
    <w:basedOn w:val="1"/>
    <w:link w:val="227"/>
    <w:qFormat/>
    <w:uiPriority w:val="0"/>
    <w:rPr>
      <w:rFonts w:ascii="宋体" w:hAnsi="Courier New" w:cs="Courier New"/>
      <w:szCs w:val="21"/>
    </w:rPr>
  </w:style>
  <w:style w:type="character" w:customStyle="1" w:styleId="227">
    <w:name w:val="纯文本 字符"/>
    <w:link w:val="226"/>
    <w:qFormat/>
    <w:uiPriority w:val="0"/>
    <w:rPr>
      <w:rFonts w:ascii="宋体" w:hAnsi="Courier New" w:eastAsia="宋体" w:cs="Courier New"/>
      <w:sz w:val="21"/>
      <w:szCs w:val="21"/>
      <w:lang w:val="en-US" w:eastAsia="zh-CN" w:bidi="ar-SA"/>
    </w:rPr>
  </w:style>
  <w:style w:type="paragraph" w:customStyle="1" w:styleId="228">
    <w:name w:val="日期1"/>
    <w:basedOn w:val="1"/>
    <w:next w:val="1"/>
    <w:link w:val="229"/>
    <w:qFormat/>
    <w:uiPriority w:val="0"/>
    <w:rPr>
      <w:rFonts w:ascii="Times New Roman" w:hAnsi="Times New Roman"/>
      <w:sz w:val="24"/>
      <w:szCs w:val="24"/>
    </w:rPr>
  </w:style>
  <w:style w:type="character" w:customStyle="1" w:styleId="229">
    <w:name w:val="日期 字符"/>
    <w:link w:val="228"/>
    <w:qFormat/>
    <w:uiPriority w:val="0"/>
    <w:rPr>
      <w:rFonts w:ascii="Times New Roman" w:hAnsi="Times New Roman" w:eastAsia="宋体" w:cs="Times New Roman"/>
      <w:sz w:val="24"/>
      <w:szCs w:val="24"/>
    </w:rPr>
  </w:style>
  <w:style w:type="paragraph" w:customStyle="1" w:styleId="230">
    <w:name w:val="正文文本缩进 21"/>
    <w:basedOn w:val="1"/>
    <w:link w:val="231"/>
    <w:qFormat/>
    <w:uiPriority w:val="0"/>
    <w:pPr>
      <w:ind w:left="630" w:firstLine="645"/>
    </w:pPr>
    <w:rPr>
      <w:rFonts w:ascii="Arial" w:hAnsi="Arial" w:eastAsia="仿宋_GB2312"/>
      <w:sz w:val="32"/>
      <w:szCs w:val="32"/>
    </w:rPr>
  </w:style>
  <w:style w:type="character" w:customStyle="1" w:styleId="231">
    <w:name w:val="正文文本缩进 2 字符"/>
    <w:link w:val="230"/>
    <w:qFormat/>
    <w:uiPriority w:val="0"/>
    <w:rPr>
      <w:rFonts w:ascii="Arial" w:hAnsi="Arial" w:eastAsia="仿宋_GB2312" w:cs="Arial"/>
      <w:sz w:val="32"/>
      <w:szCs w:val="32"/>
    </w:rPr>
  </w:style>
  <w:style w:type="paragraph" w:customStyle="1" w:styleId="232">
    <w:name w:val="批注框文本1"/>
    <w:basedOn w:val="1"/>
    <w:link w:val="233"/>
    <w:unhideWhenUsed/>
    <w:qFormat/>
    <w:uiPriority w:val="99"/>
    <w:rPr>
      <w:rFonts w:ascii="Times New Roman" w:hAnsi="Times New Roman"/>
      <w:sz w:val="18"/>
      <w:szCs w:val="18"/>
    </w:rPr>
  </w:style>
  <w:style w:type="character" w:customStyle="1" w:styleId="233">
    <w:name w:val="批注框文本 字符"/>
    <w:link w:val="232"/>
    <w:semiHidden/>
    <w:qFormat/>
    <w:uiPriority w:val="99"/>
    <w:rPr>
      <w:rFonts w:ascii="Times New Roman" w:hAnsi="Times New Roman" w:eastAsia="宋体" w:cs="Times New Roman"/>
      <w:sz w:val="18"/>
      <w:szCs w:val="18"/>
    </w:rPr>
  </w:style>
  <w:style w:type="paragraph" w:customStyle="1" w:styleId="234">
    <w:name w:val="页脚1"/>
    <w:basedOn w:val="1"/>
    <w:link w:val="235"/>
    <w:qFormat/>
    <w:uiPriority w:val="0"/>
    <w:pPr>
      <w:tabs>
        <w:tab w:val="center" w:pos="4153"/>
        <w:tab w:val="right" w:pos="8306"/>
      </w:tabs>
      <w:jc w:val="left"/>
    </w:pPr>
    <w:rPr>
      <w:rFonts w:ascii="Times New Roman" w:hAnsi="Times New Roman"/>
      <w:sz w:val="18"/>
    </w:rPr>
  </w:style>
  <w:style w:type="character" w:customStyle="1" w:styleId="235">
    <w:name w:val="页脚 字符"/>
    <w:link w:val="234"/>
    <w:qFormat/>
    <w:uiPriority w:val="0"/>
    <w:rPr>
      <w:rFonts w:ascii="Times New Roman" w:hAnsi="Times New Roman" w:eastAsia="宋体" w:cs="Times New Roman"/>
      <w:sz w:val="18"/>
      <w:lang w:val="en-US" w:eastAsia="zh-CN" w:bidi="ar-SA"/>
    </w:rPr>
  </w:style>
  <w:style w:type="paragraph" w:customStyle="1" w:styleId="236">
    <w:name w:val="页眉1"/>
    <w:basedOn w:val="1"/>
    <w:link w:val="237"/>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rFonts w:ascii="Times New Roman" w:hAnsi="Times New Roman"/>
      <w:sz w:val="18"/>
    </w:rPr>
  </w:style>
  <w:style w:type="character" w:customStyle="1" w:styleId="237">
    <w:name w:val="页眉 字符"/>
    <w:link w:val="236"/>
    <w:qFormat/>
    <w:uiPriority w:val="0"/>
    <w:rPr>
      <w:rFonts w:ascii="Times New Roman" w:hAnsi="Times New Roman" w:eastAsia="宋体" w:cs="Times New Roman"/>
      <w:sz w:val="18"/>
    </w:rPr>
  </w:style>
  <w:style w:type="paragraph" w:customStyle="1" w:styleId="238">
    <w:name w:val="目录 11"/>
    <w:basedOn w:val="1"/>
    <w:next w:val="1"/>
    <w:qFormat/>
    <w:uiPriority w:val="39"/>
    <w:pPr>
      <w:spacing w:before="120" w:after="120"/>
      <w:jc w:val="left"/>
    </w:pPr>
    <w:rPr>
      <w:b/>
      <w:bCs/>
      <w:caps/>
      <w:sz w:val="20"/>
    </w:rPr>
  </w:style>
  <w:style w:type="paragraph" w:customStyle="1" w:styleId="239">
    <w:name w:val="列表1"/>
    <w:basedOn w:val="1"/>
    <w:qFormat/>
    <w:uiPriority w:val="0"/>
    <w:pPr>
      <w:ind w:left="200" w:hanging="200"/>
    </w:pPr>
    <w:rPr>
      <w:rFonts w:ascii="Times New Roman" w:hAnsi="Times New Roman"/>
      <w:szCs w:val="21"/>
    </w:rPr>
  </w:style>
  <w:style w:type="paragraph" w:customStyle="1" w:styleId="240">
    <w:name w:val="目录 21"/>
    <w:basedOn w:val="1"/>
    <w:next w:val="1"/>
    <w:qFormat/>
    <w:uiPriority w:val="0"/>
    <w:pPr>
      <w:ind w:left="210"/>
      <w:jc w:val="left"/>
    </w:pPr>
    <w:rPr>
      <w:smallCaps/>
      <w:sz w:val="20"/>
    </w:rPr>
  </w:style>
  <w:style w:type="paragraph" w:customStyle="1" w:styleId="241">
    <w:name w:val="正文文本 21"/>
    <w:basedOn w:val="1"/>
    <w:link w:val="242"/>
    <w:qFormat/>
    <w:uiPriority w:val="0"/>
    <w:pPr>
      <w:widowControl/>
      <w:jc w:val="center"/>
    </w:pPr>
    <w:rPr>
      <w:rFonts w:ascii="楷体_GB2312" w:hAnsi="Times New Roman" w:eastAsia="楷体_GB2312"/>
      <w:sz w:val="28"/>
      <w:szCs w:val="28"/>
    </w:rPr>
  </w:style>
  <w:style w:type="character" w:customStyle="1" w:styleId="242">
    <w:name w:val="正文文本 2 字符"/>
    <w:link w:val="241"/>
    <w:qFormat/>
    <w:uiPriority w:val="0"/>
    <w:rPr>
      <w:rFonts w:ascii="楷体_GB2312" w:hAnsi="Times New Roman" w:eastAsia="楷体_GB2312" w:cs="Times New Roman"/>
      <w:sz w:val="28"/>
      <w:szCs w:val="28"/>
    </w:rPr>
  </w:style>
  <w:style w:type="paragraph" w:customStyle="1" w:styleId="243">
    <w:name w:val="HTML 预设格式1"/>
    <w:basedOn w:val="1"/>
    <w:link w:val="24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微软雅黑" w:hAnsi="微软雅黑"/>
      <w:sz w:val="24"/>
      <w:szCs w:val="24"/>
    </w:rPr>
  </w:style>
  <w:style w:type="character" w:customStyle="1" w:styleId="244">
    <w:name w:val="HTML 预设格式 字符"/>
    <w:link w:val="243"/>
    <w:qFormat/>
    <w:uiPriority w:val="0"/>
    <w:rPr>
      <w:rFonts w:ascii="微软雅黑" w:hAnsi="微软雅黑" w:eastAsia="宋体" w:cs="Arial"/>
      <w:sz w:val="24"/>
      <w:szCs w:val="24"/>
    </w:rPr>
  </w:style>
  <w:style w:type="paragraph" w:customStyle="1" w:styleId="24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46">
    <w:name w:val="索引 11"/>
    <w:basedOn w:val="1"/>
    <w:next w:val="1"/>
    <w:qFormat/>
    <w:uiPriority w:val="0"/>
    <w:pPr>
      <w:spacing w:line="240" w:lineRule="atLeast"/>
    </w:pPr>
    <w:rPr>
      <w:rFonts w:ascii="Times New Roman" w:hAnsi="Times New Roman"/>
      <w:b/>
      <w:bCs/>
      <w:szCs w:val="21"/>
    </w:rPr>
  </w:style>
  <w:style w:type="paragraph" w:customStyle="1" w:styleId="247">
    <w:name w:val="标题11"/>
    <w:basedOn w:val="1"/>
    <w:link w:val="248"/>
    <w:qFormat/>
    <w:uiPriority w:val="0"/>
    <w:pPr>
      <w:spacing w:before="240" w:after="60"/>
      <w:jc w:val="center"/>
      <w:outlineLvl w:val="0"/>
    </w:pPr>
    <w:rPr>
      <w:rFonts w:ascii="Arial" w:hAnsi="Arial"/>
      <w:b/>
      <w:bCs/>
      <w:sz w:val="32"/>
      <w:szCs w:val="32"/>
    </w:rPr>
  </w:style>
  <w:style w:type="character" w:customStyle="1" w:styleId="248">
    <w:name w:val="标题 字符"/>
    <w:link w:val="247"/>
    <w:qFormat/>
    <w:uiPriority w:val="0"/>
    <w:rPr>
      <w:rFonts w:ascii="Arial" w:hAnsi="Arial" w:eastAsia="宋体" w:cs="Arial"/>
      <w:b/>
      <w:bCs/>
      <w:sz w:val="32"/>
      <w:szCs w:val="32"/>
    </w:rPr>
  </w:style>
  <w:style w:type="paragraph" w:customStyle="1" w:styleId="249">
    <w:name w:val="正文首行缩进1"/>
    <w:basedOn w:val="1"/>
    <w:link w:val="250"/>
    <w:qFormat/>
    <w:uiPriority w:val="0"/>
    <w:pPr>
      <w:spacing w:line="360" w:lineRule="auto"/>
      <w:ind w:firstLine="200"/>
    </w:pPr>
    <w:rPr>
      <w:rFonts w:ascii="仿宋_GB2312" w:hAnsi="Times New Roman" w:eastAsia="仿宋_GB2312"/>
      <w:sz w:val="30"/>
      <w:szCs w:val="30"/>
    </w:rPr>
  </w:style>
  <w:style w:type="character" w:customStyle="1" w:styleId="250">
    <w:name w:val="正文文本首行缩进 字符"/>
    <w:link w:val="249"/>
    <w:qFormat/>
    <w:uiPriority w:val="0"/>
    <w:rPr>
      <w:rFonts w:ascii="仿宋_GB2312" w:hAnsi="Times New Roman" w:eastAsia="仿宋_GB2312" w:cs="Times New Roman"/>
      <w:sz w:val="30"/>
      <w:szCs w:val="30"/>
    </w:rPr>
  </w:style>
  <w:style w:type="paragraph" w:customStyle="1" w:styleId="251">
    <w:name w:val="正文首行缩进 21"/>
    <w:basedOn w:val="222"/>
    <w:link w:val="252"/>
    <w:qFormat/>
    <w:uiPriority w:val="0"/>
    <w:pPr>
      <w:spacing w:after="0" w:line="360" w:lineRule="auto"/>
      <w:ind w:left="0" w:firstLine="420"/>
    </w:pPr>
    <w:rPr>
      <w:rFonts w:ascii="宋体" w:hAnsi="宋体"/>
    </w:rPr>
  </w:style>
  <w:style w:type="character" w:customStyle="1" w:styleId="252">
    <w:name w:val="正文文本首行缩进 2 字符"/>
    <w:link w:val="251"/>
    <w:qFormat/>
    <w:uiPriority w:val="0"/>
    <w:rPr>
      <w:rFonts w:ascii="宋体" w:hAnsi="宋体" w:eastAsia="宋体" w:cs="Times New Roman"/>
      <w:sz w:val="21"/>
      <w:szCs w:val="21"/>
    </w:rPr>
  </w:style>
  <w:style w:type="table" w:customStyle="1" w:styleId="253">
    <w:name w:val="网格型1"/>
    <w:basedOn w:val="203"/>
    <w:qFormat/>
    <w:uiPriority w:val="59"/>
  </w:style>
  <w:style w:type="character" w:customStyle="1" w:styleId="254">
    <w:name w:val="要点1"/>
    <w:link w:val="1"/>
    <w:qFormat/>
    <w:uiPriority w:val="0"/>
    <w:rPr>
      <w:rFonts w:ascii="Times New Roman" w:hAnsi="Times New Roman" w:eastAsia="宋体" w:cs="Times New Roman"/>
      <w:b/>
      <w:bCs/>
    </w:rPr>
  </w:style>
  <w:style w:type="character" w:customStyle="1" w:styleId="255">
    <w:name w:val="页码1"/>
    <w:link w:val="1"/>
    <w:qFormat/>
    <w:uiPriority w:val="0"/>
    <w:rPr>
      <w:rFonts w:ascii="Times New Roman" w:hAnsi="Times New Roman" w:eastAsia="宋体" w:cs="Times New Roman"/>
    </w:rPr>
  </w:style>
  <w:style w:type="character" w:customStyle="1" w:styleId="256">
    <w:name w:val="已访问的超链接1"/>
    <w:link w:val="1"/>
    <w:qFormat/>
    <w:uiPriority w:val="0"/>
    <w:rPr>
      <w:rFonts w:ascii="Times New Roman" w:hAnsi="Times New Roman" w:eastAsia="宋体" w:cs="Times New Roman"/>
      <w:color w:val="800080"/>
      <w:u w:val="single"/>
    </w:rPr>
  </w:style>
  <w:style w:type="character" w:customStyle="1" w:styleId="257">
    <w:name w:val="超链接1"/>
    <w:link w:val="1"/>
    <w:qFormat/>
    <w:uiPriority w:val="99"/>
    <w:rPr>
      <w:rFonts w:ascii="Times New Roman" w:hAnsi="Times New Roman" w:eastAsia="宋体" w:cs="Times New Roman"/>
      <w:color w:val="0000FF"/>
      <w:u w:val="single"/>
    </w:rPr>
  </w:style>
  <w:style w:type="character" w:customStyle="1" w:styleId="258">
    <w:name w:val="标题 1 字符"/>
    <w:link w:val="192"/>
    <w:qFormat/>
    <w:uiPriority w:val="9"/>
    <w:rPr>
      <w:rFonts w:ascii="楷体_GB2312" w:hAnsi="Times New Roman" w:eastAsia="楷体_GB2312" w:cs="Times New Roman"/>
      <w:sz w:val="28"/>
      <w:szCs w:val="28"/>
    </w:rPr>
  </w:style>
  <w:style w:type="character" w:customStyle="1" w:styleId="259">
    <w:name w:val="style21"/>
    <w:link w:val="1"/>
    <w:qFormat/>
    <w:uiPriority w:val="0"/>
    <w:rPr>
      <w:rFonts w:hint="eastAsia" w:ascii="宋体" w:hAnsi="宋体" w:eastAsia="宋体" w:cs="Times New Roman"/>
      <w:b/>
      <w:bCs/>
      <w:color w:val="000000"/>
      <w:sz w:val="33"/>
      <w:szCs w:val="33"/>
    </w:rPr>
  </w:style>
  <w:style w:type="character" w:customStyle="1" w:styleId="260">
    <w:name w:val="Char Char"/>
    <w:link w:val="1"/>
    <w:qFormat/>
    <w:uiPriority w:val="0"/>
    <w:rPr>
      <w:rFonts w:ascii="Times New Roman" w:hAnsi="Times New Roman" w:eastAsia="宋体" w:cs="Times New Roman"/>
      <w:sz w:val="18"/>
      <w:lang w:val="en-US" w:eastAsia="zh-CN" w:bidi="ar-SA"/>
    </w:rPr>
  </w:style>
  <w:style w:type="character" w:customStyle="1" w:styleId="261">
    <w:name w:val="Char Char14"/>
    <w:link w:val="1"/>
    <w:qFormat/>
    <w:uiPriority w:val="0"/>
    <w:rPr>
      <w:rFonts w:ascii="宋体" w:hAnsi="Courier New" w:eastAsia="宋体" w:cs="Times New Roman"/>
      <w:sz w:val="21"/>
      <w:lang w:val="en-US" w:eastAsia="zh-CN" w:bidi="ar-SA"/>
    </w:rPr>
  </w:style>
  <w:style w:type="character" w:customStyle="1" w:styleId="262">
    <w:name w:val="H2 Char"/>
    <w:link w:val="1"/>
    <w:qFormat/>
    <w:uiPriority w:val="0"/>
    <w:rPr>
      <w:rFonts w:ascii="Arial" w:hAnsi="Arial" w:eastAsia="幼圆" w:cs="Arial"/>
      <w:b/>
      <w:bCs/>
      <w:sz w:val="44"/>
      <w:szCs w:val="44"/>
      <w:lang w:val="en-US" w:eastAsia="zh-CN" w:bidi="ar-SA"/>
    </w:rPr>
  </w:style>
  <w:style w:type="character" w:customStyle="1" w:styleId="263">
    <w:name w:val="标题 3 Char1"/>
    <w:link w:val="1"/>
    <w:qFormat/>
    <w:uiPriority w:val="0"/>
    <w:rPr>
      <w:rFonts w:eastAsia="宋体"/>
      <w:b/>
      <w:bCs/>
      <w:sz w:val="32"/>
      <w:szCs w:val="32"/>
      <w:lang w:val="en-US" w:eastAsia="zh-CN" w:bidi="ar-SA"/>
    </w:rPr>
  </w:style>
  <w:style w:type="character" w:customStyle="1" w:styleId="264">
    <w:name w:val="纯文本 Char Char1"/>
    <w:link w:val="1"/>
    <w:qFormat/>
    <w:uiPriority w:val="0"/>
    <w:rPr>
      <w:rFonts w:ascii="宋体" w:hAnsi="Courier New" w:eastAsia="宋体" w:cs="Times New Roman"/>
      <w:sz w:val="21"/>
      <w:szCs w:val="21"/>
      <w:lang w:bidi="ar-SA"/>
    </w:rPr>
  </w:style>
  <w:style w:type="character" w:customStyle="1" w:styleId="265">
    <w:name w:val="font01"/>
    <w:link w:val="1"/>
    <w:qFormat/>
    <w:uiPriority w:val="0"/>
    <w:rPr>
      <w:rFonts w:hint="eastAsia" w:ascii="宋体" w:hAnsi="宋体" w:eastAsia="宋体" w:cs="宋体"/>
      <w:b/>
      <w:color w:val="FF0000"/>
      <w:sz w:val="24"/>
      <w:szCs w:val="24"/>
      <w:u w:val="none"/>
    </w:rPr>
  </w:style>
  <w:style w:type="character" w:customStyle="1" w:styleId="266">
    <w:name w:val="正文缩进 Char1"/>
    <w:link w:val="1"/>
    <w:qFormat/>
    <w:uiPriority w:val="0"/>
    <w:rPr>
      <w:rFonts w:eastAsia="宋体"/>
      <w:sz w:val="21"/>
      <w:szCs w:val="21"/>
      <w:lang w:val="en-US" w:eastAsia="zh-CN" w:bidi="ar-SA"/>
    </w:rPr>
  </w:style>
  <w:style w:type="character" w:customStyle="1" w:styleId="267">
    <w:name w:val="正文文本 Char"/>
    <w:link w:val="1"/>
    <w:qFormat/>
    <w:uiPriority w:val="0"/>
    <w:rPr>
      <w:rFonts w:ascii="楷体_GB2312" w:hAnsi="Arial" w:eastAsia="楷体_GB2312"/>
      <w:sz w:val="28"/>
      <w:szCs w:val="28"/>
    </w:rPr>
  </w:style>
  <w:style w:type="character" w:customStyle="1" w:styleId="268">
    <w:name w:val="style11"/>
    <w:link w:val="1"/>
    <w:qFormat/>
    <w:uiPriority w:val="0"/>
    <w:rPr>
      <w:rFonts w:ascii="Times New Roman" w:hAnsi="Times New Roman" w:eastAsia="宋体" w:cs="Times New Roman"/>
    </w:rPr>
  </w:style>
  <w:style w:type="character" w:customStyle="1" w:styleId="269">
    <w:name w:val="正文缩进 Char"/>
    <w:link w:val="1"/>
    <w:qFormat/>
    <w:uiPriority w:val="0"/>
    <w:rPr>
      <w:rFonts w:ascii="Times New Roman" w:hAnsi="Times New Roman" w:eastAsia="宋体" w:cs="Times New Roman"/>
      <w:sz w:val="21"/>
      <w:lang w:val="en-US" w:eastAsia="zh-CN" w:bidi="ar-SA"/>
    </w:rPr>
  </w:style>
  <w:style w:type="character" w:customStyle="1" w:styleId="270">
    <w:name w:val="ALT+Z Char"/>
    <w:link w:val="1"/>
    <w:qFormat/>
    <w:uiPriority w:val="0"/>
    <w:rPr>
      <w:rFonts w:ascii="Times New Roman" w:hAnsi="Times New Roman" w:eastAsia="宋体" w:cs="Times New Roman"/>
      <w:sz w:val="21"/>
      <w:szCs w:val="21"/>
      <w:lang w:bidi="ar-SA"/>
    </w:rPr>
  </w:style>
  <w:style w:type="character" w:customStyle="1" w:styleId="271">
    <w:name w:val="H3 Char"/>
    <w:link w:val="1"/>
    <w:qFormat/>
    <w:uiPriority w:val="0"/>
    <w:rPr>
      <w:rFonts w:ascii="Times New Roman" w:hAnsi="Times New Roman" w:eastAsia="宋体" w:cs="Times New Roman"/>
      <w:b/>
      <w:bCs/>
      <w:sz w:val="32"/>
      <w:szCs w:val="32"/>
      <w:lang w:bidi="ar-SA"/>
    </w:rPr>
  </w:style>
  <w:style w:type="character" w:customStyle="1" w:styleId="272">
    <w:name w:val="正文文本 2 Char"/>
    <w:link w:val="1"/>
    <w:qFormat/>
    <w:uiPriority w:val="0"/>
    <w:rPr>
      <w:rFonts w:ascii="楷体_GB2312" w:eastAsia="楷体_GB2312"/>
      <w:sz w:val="28"/>
      <w:szCs w:val="28"/>
    </w:rPr>
  </w:style>
  <w:style w:type="character" w:customStyle="1" w:styleId="273">
    <w:name w:val="NormalCharacter1"/>
    <w:link w:val="1"/>
    <w:qFormat/>
    <w:uiPriority w:val="0"/>
  </w:style>
  <w:style w:type="character" w:customStyle="1" w:styleId="274">
    <w:name w:val="二级目录 Char Char"/>
    <w:link w:val="275"/>
    <w:qFormat/>
    <w:uiPriority w:val="0"/>
    <w:rPr>
      <w:rFonts w:eastAsia="Times New Roman"/>
      <w:b/>
      <w:sz w:val="30"/>
      <w:szCs w:val="28"/>
      <w:lang w:val="en-US" w:eastAsia="zh-CN" w:bidi="ar-SA"/>
    </w:rPr>
  </w:style>
  <w:style w:type="paragraph" w:customStyle="1" w:styleId="275">
    <w:name w:val="二级目录"/>
    <w:next w:val="1"/>
    <w:link w:val="274"/>
    <w:qFormat/>
    <w:uiPriority w:val="0"/>
    <w:pPr>
      <w:tabs>
        <w:tab w:val="left" w:pos="720"/>
      </w:tabs>
      <w:ind w:left="567" w:hanging="567"/>
      <w:outlineLvl w:val="1"/>
    </w:pPr>
    <w:rPr>
      <w:rFonts w:hint="default" w:ascii="Calibri" w:hAnsi="Calibri" w:eastAsia="Times New Roman" w:cs="Times New Roman"/>
      <w:b/>
      <w:sz w:val="30"/>
      <w:szCs w:val="28"/>
      <w:lang w:val="en-US" w:eastAsia="zh-CN" w:bidi="ar-SA"/>
    </w:rPr>
  </w:style>
  <w:style w:type="character" w:customStyle="1" w:styleId="276">
    <w:name w:val="Char Char5"/>
    <w:link w:val="1"/>
    <w:qFormat/>
    <w:uiPriority w:val="0"/>
    <w:rPr>
      <w:rFonts w:ascii="Times New Roman" w:hAnsi="Times New Roman" w:eastAsia="宋体" w:cs="Times New Roman"/>
      <w:sz w:val="18"/>
      <w:lang w:bidi="ar-SA"/>
    </w:rPr>
  </w:style>
  <w:style w:type="character" w:customStyle="1" w:styleId="277">
    <w:name w:val="普通文字 Char Char2"/>
    <w:link w:val="1"/>
    <w:qFormat/>
    <w:uiPriority w:val="0"/>
    <w:rPr>
      <w:rFonts w:ascii="宋体" w:hAnsi="Courier New" w:eastAsia="宋体" w:cs="Courier New"/>
      <w:sz w:val="21"/>
      <w:szCs w:val="21"/>
    </w:rPr>
  </w:style>
  <w:style w:type="character" w:customStyle="1" w:styleId="278">
    <w:name w:val="font5 Char"/>
    <w:link w:val="1"/>
    <w:qFormat/>
    <w:uiPriority w:val="0"/>
    <w:rPr>
      <w:rFonts w:ascii="宋体" w:hAnsi="宋体" w:eastAsia="宋体" w:cs="Times New Roman"/>
      <w:sz w:val="28"/>
      <w:szCs w:val="28"/>
      <w:lang w:val="en-US" w:eastAsia="zh-CN" w:bidi="ar-SA"/>
    </w:rPr>
  </w:style>
  <w:style w:type="character" w:customStyle="1" w:styleId="279">
    <w:name w:val="标题 3 Char"/>
    <w:link w:val="1"/>
    <w:qFormat/>
    <w:uiPriority w:val="0"/>
    <w:rPr>
      <w:rFonts w:ascii="Times New Roman" w:hAnsi="Times New Roman" w:eastAsia="宋体" w:cs="Times New Roman"/>
      <w:b/>
      <w:bCs/>
      <w:sz w:val="32"/>
      <w:szCs w:val="32"/>
      <w:lang w:val="en-US" w:eastAsia="zh-CN" w:bidi="ar-SA"/>
    </w:rPr>
  </w:style>
  <w:style w:type="character" w:customStyle="1" w:styleId="280">
    <w:name w:val="标题 2 Char"/>
    <w:link w:val="1"/>
    <w:qFormat/>
    <w:uiPriority w:val="0"/>
    <w:rPr>
      <w:rFonts w:ascii="Arial" w:hAnsi="Arial" w:eastAsia="幼圆" w:cs="Arial"/>
      <w:b/>
      <w:bCs/>
      <w:sz w:val="44"/>
      <w:szCs w:val="44"/>
      <w:lang w:val="en-US" w:eastAsia="zh-CN" w:bidi="ar-SA"/>
    </w:rPr>
  </w:style>
  <w:style w:type="character" w:customStyle="1" w:styleId="281">
    <w:name w:val="Char Char3"/>
    <w:link w:val="1"/>
    <w:qFormat/>
    <w:uiPriority w:val="0"/>
    <w:rPr>
      <w:rFonts w:ascii="Times New Roman" w:hAnsi="Times New Roman" w:eastAsia="宋体" w:cs="Times New Roman"/>
      <w:sz w:val="21"/>
      <w:szCs w:val="21"/>
      <w:lang w:val="en-US" w:eastAsia="zh-CN" w:bidi="ar-SA"/>
    </w:rPr>
  </w:style>
  <w:style w:type="paragraph" w:customStyle="1" w:styleId="28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286">
    <w:name w:val="Blockquote"/>
    <w:basedOn w:val="1"/>
    <w:qFormat/>
    <w:uiPriority w:val="0"/>
    <w:pPr>
      <w:spacing w:before="100" w:after="100"/>
      <w:ind w:left="360" w:right="360"/>
      <w:jc w:val="left"/>
    </w:pPr>
    <w:rPr>
      <w:rFonts w:ascii="Times New Roman" w:hAnsi="Times New Roman"/>
      <w:sz w:val="24"/>
    </w:rPr>
  </w:style>
  <w:style w:type="paragraph" w:customStyle="1" w:styleId="287">
    <w:name w:val="table_lines"/>
    <w:basedOn w:val="1"/>
    <w:qFormat/>
    <w:uiPriority w:val="0"/>
    <w:pPr>
      <w:widowControl/>
      <w:jc w:val="left"/>
    </w:pPr>
    <w:rPr>
      <w:rFonts w:ascii="Times New Roman" w:hAnsi="Times New Roman"/>
      <w:sz w:val="20"/>
      <w:lang w:val="de-DE" w:eastAsia="de-DE"/>
    </w:rPr>
  </w:style>
  <w:style w:type="paragraph" w:customStyle="1" w:styleId="288">
    <w:name w:val="Char"/>
    <w:basedOn w:val="216"/>
    <w:qFormat/>
    <w:uiPriority w:val="0"/>
    <w:rPr>
      <w:rFonts w:ascii="Tahoma" w:hAnsi="Tahoma"/>
      <w:sz w:val="24"/>
      <w:szCs w:val="24"/>
    </w:rPr>
  </w:style>
  <w:style w:type="paragraph" w:customStyle="1" w:styleId="289">
    <w:name w:val="纯文本1"/>
    <w:basedOn w:val="1"/>
    <w:qFormat/>
    <w:uiPriority w:val="0"/>
    <w:rPr>
      <w:rFonts w:ascii="宋体" w:hAnsi="Courier New" w:cs="Courier New"/>
      <w:sz w:val="20"/>
      <w:szCs w:val="21"/>
    </w:rPr>
  </w:style>
  <w:style w:type="paragraph" w:customStyle="1" w:styleId="290">
    <w:name w:val="Char Char Char Char"/>
    <w:basedOn w:val="216"/>
    <w:qFormat/>
    <w:uiPriority w:val="0"/>
    <w:pPr>
      <w:spacing w:line="360" w:lineRule="auto"/>
    </w:pPr>
    <w:rPr>
      <w:rFonts w:ascii="Tahoma" w:hAnsi="Tahoma"/>
      <w:sz w:val="24"/>
      <w:szCs w:val="24"/>
    </w:rPr>
  </w:style>
  <w:style w:type="paragraph" w:customStyle="1" w:styleId="291">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rPr>
  </w:style>
  <w:style w:type="paragraph" w:customStyle="1" w:styleId="295">
    <w:name w:val="p0"/>
    <w:basedOn w:val="1"/>
    <w:qFormat/>
    <w:uiPriority w:val="0"/>
    <w:pPr>
      <w:widowControl/>
    </w:pPr>
    <w:rPr>
      <w:rFonts w:hint="eastAsia" w:ascii="Times New Roman" w:hAnsi="Times New Roman"/>
      <w:szCs w:val="21"/>
    </w:rPr>
  </w:style>
  <w:style w:type="paragraph" w:customStyle="1" w:styleId="296">
    <w:name w:val="样式1"/>
    <w:basedOn w:val="1"/>
    <w:qFormat/>
    <w:uiPriority w:val="0"/>
    <w:pPr>
      <w:numPr>
        <w:ilvl w:val="0"/>
        <w:numId w:val="2"/>
      </w:numPr>
    </w:pPr>
    <w:rPr>
      <w:rFonts w:ascii="宋体" w:hAnsi="宋体"/>
      <w:szCs w:val="21"/>
    </w:rPr>
  </w:style>
  <w:style w:type="paragraph" w:customStyle="1" w:styleId="29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rPr>
  </w:style>
  <w:style w:type="paragraph" w:customStyle="1" w:styleId="298">
    <w:name w:val="TOC 标题"/>
    <w:basedOn w:val="192"/>
    <w:next w:val="1"/>
    <w:qFormat/>
    <w:uiPriority w:val="0"/>
    <w:pPr>
      <w:keepLines/>
      <w:widowControl/>
      <w:spacing w:before="480" w:line="276" w:lineRule="auto"/>
      <w:jc w:val="left"/>
      <w:outlineLvl w:val="9"/>
    </w:pPr>
    <w:rPr>
      <w:rFonts w:ascii="Cambria" w:hAnsi="Cambria" w:eastAsia="宋体"/>
      <w:b/>
      <w:bCs/>
      <w:color w:val="365F91"/>
    </w:rPr>
  </w:style>
  <w:style w:type="paragraph" w:customStyle="1" w:styleId="299">
    <w:name w:val="4"/>
    <w:basedOn w:val="1"/>
    <w:next w:val="43"/>
    <w:qFormat/>
    <w:uiPriority w:val="0"/>
    <w:pPr>
      <w:spacing w:line="360" w:lineRule="auto"/>
      <w:ind w:firstLine="420"/>
    </w:pPr>
    <w:rPr>
      <w:rFonts w:ascii="Times New Roman" w:hAnsi="Times New Roman"/>
      <w:color w:val="FF0000"/>
      <w:sz w:val="24"/>
      <w:szCs w:val="24"/>
    </w:rPr>
  </w:style>
  <w:style w:type="paragraph" w:customStyle="1" w:styleId="30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01">
    <w:name w:val="列表段落"/>
    <w:basedOn w:val="1"/>
    <w:qFormat/>
    <w:uiPriority w:val="0"/>
    <w:pPr>
      <w:widowControl/>
      <w:ind w:left="720"/>
      <w:contextualSpacing/>
      <w:jc w:val="left"/>
    </w:pPr>
    <w:rPr>
      <w:sz w:val="24"/>
      <w:szCs w:val="24"/>
      <w:lang w:eastAsia="en-US" w:bidi="en-US"/>
    </w:rPr>
  </w:style>
  <w:style w:type="paragraph" w:customStyle="1" w:styleId="302">
    <w:name w:val="附录1"/>
    <w:qFormat/>
    <w:uiPriority w:val="0"/>
    <w:pPr>
      <w:numPr>
        <w:ilvl w:val="0"/>
        <w:numId w:val="3"/>
      </w:numPr>
      <w:spacing w:before="240" w:line="600" w:lineRule="atLeast"/>
    </w:pPr>
    <w:rPr>
      <w:rFonts w:hint="default" w:ascii="Calibri" w:hAnsi="Calibri" w:eastAsia="宋体" w:cs="Times New Roman"/>
      <w:b/>
      <w:i/>
      <w:sz w:val="28"/>
      <w:lang w:val="en-US" w:eastAsia="zh-CN" w:bidi="ar-SA"/>
    </w:rPr>
  </w:style>
  <w:style w:type="paragraph" w:customStyle="1" w:styleId="303">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0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05">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7">
    <w:name w:val="样式 标题 3 + (中文) 黑体 小四 非加粗 段前: 7.8 磅 段后: 0 磅 行距: 固定值 20 磅"/>
    <w:basedOn w:val="195"/>
    <w:qFormat/>
    <w:uiPriority w:val="0"/>
    <w:pPr>
      <w:spacing w:before="0" w:after="0" w:line="400" w:lineRule="exact"/>
    </w:pPr>
    <w:rPr>
      <w:rFonts w:hint="eastAsia" w:eastAsia="黑体"/>
      <w:b w:val="0"/>
      <w:bCs w:val="0"/>
      <w:sz w:val="24"/>
      <w:szCs w:val="21"/>
    </w:rPr>
  </w:style>
  <w:style w:type="paragraph" w:customStyle="1" w:styleId="308">
    <w:name w:val="Body Text(ch)"/>
    <w:basedOn w:val="1"/>
    <w:next w:val="220"/>
    <w:qFormat/>
    <w:uiPriority w:val="0"/>
    <w:pPr>
      <w:spacing w:after="120"/>
    </w:pPr>
    <w:rPr>
      <w:rFonts w:ascii="宋体" w:hAnsi="Arial"/>
      <w:bCs/>
      <w:iCs/>
      <w:szCs w:val="24"/>
    </w:rPr>
  </w:style>
  <w:style w:type="paragraph" w:customStyle="1" w:styleId="30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10">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12">
    <w:name w:val="table_1stline"/>
    <w:basedOn w:val="1"/>
    <w:qFormat/>
    <w:uiPriority w:val="0"/>
    <w:pPr>
      <w:widowControl/>
      <w:spacing w:before="120"/>
      <w:jc w:val="left"/>
    </w:pPr>
    <w:rPr>
      <w:rFonts w:ascii="Times New Roman" w:hAnsi="Times New Roman"/>
      <w:bCs/>
      <w:sz w:val="20"/>
      <w:lang w:val="de-DE" w:eastAsia="de-DE"/>
    </w:rPr>
  </w:style>
  <w:style w:type="paragraph" w:customStyle="1" w:styleId="313">
    <w:name w:val="Char1"/>
    <w:basedOn w:val="1"/>
    <w:qFormat/>
    <w:uiPriority w:val="0"/>
    <w:pPr>
      <w:tabs>
        <w:tab w:val="left" w:pos="360"/>
      </w:tabs>
    </w:pPr>
    <w:rPr>
      <w:rFonts w:ascii="Times New Roman" w:hAnsi="Times New Roman"/>
      <w:sz w:val="24"/>
      <w:szCs w:val="24"/>
    </w:rPr>
  </w:style>
  <w:style w:type="paragraph" w:customStyle="1" w:styleId="314">
    <w:name w:val="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315">
    <w:name w:val="Char Char Char Char1"/>
    <w:basedOn w:val="216"/>
    <w:qFormat/>
    <w:uiPriority w:val="0"/>
    <w:pPr>
      <w:spacing w:line="360" w:lineRule="auto"/>
    </w:pPr>
    <w:rPr>
      <w:rFonts w:ascii="Tahoma" w:hAnsi="Tahoma"/>
      <w:sz w:val="24"/>
      <w:szCs w:val="24"/>
    </w:rPr>
  </w:style>
  <w:style w:type="character" w:customStyle="1" w:styleId="316">
    <w:name w:val="font21"/>
    <w:basedOn w:val="37"/>
    <w:qFormat/>
    <w:uiPriority w:val="0"/>
    <w:rPr>
      <w:rFonts w:hint="eastAsia" w:ascii="等线" w:hAnsi="等线" w:eastAsia="等线" w:cs="等线"/>
      <w:color w:val="000000"/>
      <w:sz w:val="22"/>
      <w:szCs w:val="22"/>
      <w:u w:val="none"/>
    </w:rPr>
  </w:style>
  <w:style w:type="paragraph" w:customStyle="1" w:styleId="31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18">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319">
    <w:name w:val="font31"/>
    <w:basedOn w:val="37"/>
    <w:qFormat/>
    <w:uiPriority w:val="0"/>
    <w:rPr>
      <w:rFonts w:hint="eastAsia" w:ascii="宋体" w:hAnsi="宋体" w:eastAsia="宋体" w:cs="宋体"/>
      <w:color w:val="000000"/>
      <w:sz w:val="21"/>
      <w:szCs w:val="21"/>
      <w:u w:val="none"/>
    </w:rPr>
  </w:style>
  <w:style w:type="character" w:customStyle="1" w:styleId="320">
    <w:name w:val="font61"/>
    <w:basedOn w:val="37"/>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微软</Company>
  <Pages>71</Pages>
  <Words>3022</Words>
  <Characters>3403</Characters>
  <TotalTime>10</TotalTime>
  <ScaleCrop>false</ScaleCrop>
  <LinksUpToDate>false</LinksUpToDate>
  <CharactersWithSpaces>3496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2023-06-14T19:19:00Z</dcterms:created>
  <dc:creator>田长</dc:creator>
  <cp:lastModifiedBy>田长山</cp:lastModifiedBy>
  <dcterms:modified xsi:type="dcterms:W3CDTF">2026-08-27T04:03:30Z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eyJoZGlkIjoiZjFkYmY1Nzk1ZGEwNGY0Yzk5NDlkODRlNzQ3N2ZlYWUiLCJ1c2VySWQiOiIzMDA0MjAwNDQifQ==</vt:lpwstr>
  </property>
  <property fmtid="{D5CDD505-2E9C-101B-9397-08002B2CF9AE}" pid="3" name="KSOProductBuildVer">
    <vt:lpwstr>2052-12.1.0.28043</vt:lpwstr>
  </property>
  <property fmtid="{D5CDD505-2E9C-101B-9397-08002B2CF9AE}" pid="4" name="ICV">
    <vt:lpwstr>8A0999E2DE1F4594BECD3E018629407F_13</vt:lpwstr>
  </property>
</Properties>
</file>