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Arial" w:hAnsi="Arial" w:eastAsia="黑体"/>
          <w:b/>
          <w:bCs/>
          <w:color w:val="000000"/>
          <w:sz w:val="84"/>
          <w:szCs w:val="24"/>
          <w:highlight w:val="none"/>
        </w:rPr>
      </w:r>
      <w:r/>
    </w:p>
    <w:p>
      <w:pPr>
        <w:pStyle w:val="952"/>
        <w:rPr>
          <w:rFonts w:hint="eastAsia"/>
          <w:highlight w:val="none"/>
        </w:rPr>
      </w:pPr>
      <w:r>
        <w:rPr>
          <w:rFonts w:hint="eastAsia"/>
          <w:highlight w:val="none"/>
        </w:rPr>
      </w:r>
      <w:r/>
    </w:p>
    <w:p>
      <w:pPr>
        <w:pStyle w:val="969"/>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3"/>
        <w:ind w:firstLine="1506"/>
        <w:rPr>
          <w:rFonts w:ascii="Times New Roman" w:hAnsi="Times New Roman"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“房帮宁”涉房事务一体化平台—南京市房屋安全管理“管理资金-体检”一体化子系统</w:t>
      </w:r>
      <w:r>
        <w:rPr>
          <w:rFonts w:hint="eastAsia" w:ascii="Times New Roman" w:hAnsi="Times New Roman" w:eastAsia="宋体" w:cs="Times New Roman"/>
          <w:b/>
          <w:color w:val="000000"/>
          <w:sz w:val="30"/>
          <w:szCs w:val="30"/>
          <w:highlight w:val="none"/>
          <w:lang w:val="en-US" w:eastAsia="zh-CN"/>
        </w:rPr>
        <w:t xml:space="preserve"> </w:t>
      </w:r>
      <w:r>
        <w:rPr>
          <w:rFonts w:ascii="Times New Roman" w:hAnsi="Times New Roman" w:eastAsia="宋体" w:cs="Times New Roman"/>
          <w:b/>
          <w:color w:val="000000"/>
          <w:sz w:val="30"/>
          <w:szCs w:val="30"/>
          <w:highlight w:val="none"/>
          <w:lang w:val="en-US" w:eastAsia="zh-CN"/>
        </w:rPr>
      </w:r>
      <w:r/>
    </w:p>
    <w:p>
      <w:pPr>
        <w:pStyle w:val="873"/>
        <w:ind w:firstLine="1506"/>
        <w:rPr>
          <w:rFonts w:hint="eastAsia" w:eastAsia="宋体" w:cs="Times New Roman"/>
          <w:b/>
          <w:color w:val="ff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0318</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ff0000"/>
          <w:sz w:val="30"/>
          <w:szCs w:val="30"/>
          <w:highlight w:val="none"/>
          <w:lang w:eastAsia="zh-CN"/>
        </w:rPr>
      </w:r>
      <w:r/>
    </w:p>
    <w:p>
      <w:pPr>
        <w:pStyle w:val="87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left="0" w:right="0"/>
        <w:jc w:val="center"/>
        <w:keepLines w:val="0"/>
        <w:keepNext w:val="0"/>
        <w:spacing w:before="0" w:beforeAutospacing="0" w:after="0" w:afterAutospacing="0"/>
        <w:widowControl w:val="off"/>
        <w:rPr>
          <w:highlight w:val="none"/>
        </w:rPr>
        <w:suppressLineNumbers w:val="0"/>
      </w:pPr>
      <w:r>
        <w:rPr>
          <w:highlight w:val="none"/>
        </w:rPr>
      </w:r>
      <w:r/>
    </w:p>
    <w:p>
      <w:pPr>
        <w:pStyle w:val="885"/>
      </w:p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9"/>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73"/>
        <w:ind w:firstLine="0"/>
        <w:jc w:val="center"/>
        <w:rPr>
          <w:rFonts w:hint="eastAsia" w:ascii="Times New Roman" w:hAnsi="Times New Roman" w:eastAsia="宋体" w:cs="Times New Roman"/>
          <w:b/>
          <w:bCs w:val="0"/>
          <w:color w:val="0000ff"/>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ff"/>
          <w:sz w:val="32"/>
          <w:szCs w:val="32"/>
          <w:highlight w:val="none"/>
          <w:u w:val="none"/>
          <w:lang w:val="en-US" w:eastAsia="zh-CN"/>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p>
    <w:p>
      <w:pPr>
        <w:pStyle w:val="952"/>
        <w:rPr>
          <w:rFonts w:hint="eastAsia"/>
          <w:highlight w:val="none"/>
        </w:rPr>
      </w:pPr>
      <w:r>
        <w:rPr>
          <w:rFonts w:hint="eastAsia"/>
          <w:highlight w:val="none"/>
        </w:rPr>
      </w:r>
      <w:r/>
    </w:p>
    <w:p>
      <w:pPr>
        <w:pStyle w:val="873"/>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31</w:t>
      </w:r>
      <w:r>
        <w:rPr>
          <w:rFonts w:hint="eastAsia" w:ascii="黑体" w:hAnsi="宋体" w:eastAsia="黑体" w:cs="Times New Roman"/>
          <w:color w:val="000000"/>
          <w:sz w:val="36"/>
          <w:szCs w:val="21"/>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rPr>
          <w:rFonts w:hint="eastAsia"/>
          <w:color w:val="000000"/>
          <w:highlight w:val="none"/>
        </w:rPr>
      </w:pPr>
      <w:r>
        <w:rPr>
          <w:rFonts w:hint="eastAsia"/>
          <w:color w:val="000000"/>
          <w:highlight w:val="none"/>
        </w:rPr>
      </w:r>
      <w:r/>
    </w:p>
    <w:p>
      <w:pPr>
        <w:pStyle w:val="873"/>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79"/>
      <w:r/>
      <w:bookmarkStart w:id="7" w:name="_Toc35393790"/>
      <w:r/>
      <w:bookmarkStart w:id="8" w:name="_Toc28359002"/>
      <w:r/>
      <w:bookmarkStart w:id="9" w:name="_Toc35393621"/>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ascii="宋体" w:hAnsi="宋体" w:eastAsia="宋体" w:cs="Times New Roman"/>
          <w:sz w:val="24"/>
          <w:szCs w:val="24"/>
          <w:highlight w:val="none"/>
          <w:lang w:val="en-US"/>
        </w:rPr>
      </w:pPr>
      <w:r/>
      <w:bookmarkEnd w:id="11"/>
      <w:r>
        <w:rPr>
          <w:rFonts w:hint="eastAsia" w:ascii="宋体" w:hAnsi="宋体"/>
          <w:sz w:val="24"/>
          <w:szCs w:val="24"/>
          <w:highlight w:val="none"/>
        </w:rPr>
        <w:t xml:space="preserve">1.项目编号：</w:t>
      </w:r>
      <w:r>
        <w:rPr>
          <w:rFonts w:hint="eastAsia" w:ascii="宋体" w:hAnsi="宋体" w:eastAsia="宋体" w:cs="Times New Roman"/>
          <w:sz w:val="24"/>
          <w:szCs w:val="24"/>
          <w:highlight w:val="none"/>
          <w:lang w:eastAsia="zh-CN"/>
        </w:rPr>
        <w:t xml:space="preserve">JSZC-3201</w:t>
      </w:r>
      <w:r>
        <w:rPr>
          <w:rFonts w:hint="eastAsia" w:ascii="宋体" w:hAnsi="宋体" w:eastAsia="宋体" w:cs="Times New Roman"/>
          <w:sz w:val="24"/>
          <w:szCs w:val="24"/>
          <w:highlight w:val="none"/>
          <w:lang w:val="en-US" w:eastAsia="zh-CN"/>
        </w:rPr>
        <w:t xml:space="preserve">00</w:t>
      </w:r>
      <w:r>
        <w:rPr>
          <w:rFonts w:hint="eastAsia" w:ascii="宋体" w:hAnsi="宋体" w:eastAsia="宋体" w:cs="Times New Roman"/>
          <w:sz w:val="24"/>
          <w:szCs w:val="24"/>
          <w:highlight w:val="none"/>
          <w:lang w:eastAsia="zh-CN"/>
        </w:rPr>
        <w:t xml:space="preserve">-JZCG-G20</w:t>
      </w:r>
      <w:r>
        <w:rPr>
          <w:rFonts w:hint="eastAsia" w:ascii="宋体" w:hAnsi="宋体" w:eastAsia="宋体" w:cs="Times New Roman"/>
          <w:sz w:val="24"/>
          <w:szCs w:val="24"/>
          <w:highlight w:val="none"/>
          <w:lang w:val="en-US" w:eastAsia="zh-CN"/>
        </w:rPr>
        <w:t xml:space="preserve">26</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0318</w:t>
      </w:r>
      <w:r>
        <w:rPr>
          <w:rFonts w:ascii="宋体" w:hAnsi="宋体" w:eastAsia="宋体" w:cs="Times New Roman"/>
          <w:sz w:val="24"/>
          <w:szCs w:val="24"/>
          <w:highlight w:val="none"/>
          <w:lang w:val="en-US"/>
        </w:rPr>
      </w:r>
      <w:r/>
    </w:p>
    <w:p>
      <w:pPr>
        <w:pStyle w:val="873"/>
        <w:ind w:firstLine="480"/>
        <w:pageBreakBefore w:val="0"/>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2.项目名称：“房帮宁”涉房事务一体化平台—南京市房屋安全管理“管理资金-体检”一体化子系统</w:t>
      </w:r>
      <w:r>
        <w:rPr>
          <w:rFonts w:hint="eastAsia" w:ascii="宋体" w:hAnsi="宋体" w:eastAsia="宋体" w:cs="Times New Roman"/>
          <w:sz w:val="24"/>
          <w:szCs w:val="24"/>
          <w:highlight w:val="none"/>
          <w:lang w:eastAsia="zh-CN"/>
        </w:rPr>
      </w:r>
      <w:r/>
    </w:p>
    <w:p>
      <w:pPr>
        <w:pStyle w:val="873"/>
        <w:ind w:firstLine="480"/>
        <w:spacing w:line="240" w:lineRule="auto"/>
        <w:rPr>
          <w:rFonts w:ascii="宋体" w:hAnsi="宋体"/>
          <w:color w:val="000000"/>
          <w:sz w:val="24"/>
          <w:szCs w:val="24"/>
          <w:highlight w:val="none"/>
        </w:rPr>
      </w:pPr>
      <w:r>
        <w:rPr>
          <w:rFonts w:hint="eastAsia" w:ascii="宋体" w:hAnsi="宋体"/>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259.03万元</w:t>
      </w:r>
      <w:r>
        <w:rPr>
          <w:rFonts w:ascii="宋体" w:hAnsi="宋体"/>
          <w:color w:val="000000"/>
          <w:sz w:val="24"/>
          <w:szCs w:val="24"/>
          <w:highlight w:val="none"/>
        </w:rPr>
      </w:r>
      <w:r/>
    </w:p>
    <w:p>
      <w:pPr>
        <w:pStyle w:val="873"/>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229.61万元</w:t>
      </w:r>
      <w:r>
        <w:rPr>
          <w:rFonts w:hint="eastAsia" w:ascii="宋体" w:hAnsi="宋体" w:eastAsia="宋体" w:cs="宋体"/>
          <w:color w:val="000000"/>
          <w:sz w:val="24"/>
          <w:szCs w:val="24"/>
          <w:highlight w:val="none"/>
        </w:rPr>
      </w:r>
      <w:r/>
    </w:p>
    <w:p>
      <w:pPr>
        <w:pStyle w:val="873"/>
        <w:ind w:firstLine="480"/>
        <w:pageBreakBefore w:val="0"/>
        <w:spacing w:line="240"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cs="宋体"/>
          <w:sz w:val="24"/>
          <w:szCs w:val="24"/>
        </w:rPr>
        <w:t xml:space="preserve">为完成全国房屋安全管理“城镇房屋体检、房屋安全管理资金管理、房屋保险”制度信息化建设首批试点工作，拟建设南京市房屋安全管理“房屋安全管理资金－体检”一体化子系统（房屋安全管理资金管理系统、房屋体检系统、维修资金电子票据三个子模块）</w:t>
      </w:r>
      <w:r>
        <w:rPr>
          <w:rFonts w:hint="eastAsia" w:ascii="宋体" w:hAnsi="宋体"/>
          <w:color w:val="000000"/>
          <w:sz w:val="24"/>
          <w:szCs w:val="24"/>
          <w:highlight w:val="none"/>
          <w:lang w:val="en-US" w:eastAsia="zh-CN"/>
        </w:rPr>
        <w:t xml:space="preserve">。</w:t>
      </w:r>
      <w:r>
        <w:rPr>
          <w:rFonts w:hint="eastAsia" w:ascii="宋体" w:hAnsi="宋体" w:cs="宋体"/>
          <w:sz w:val="24"/>
          <w:szCs w:val="24"/>
          <w:highlight w:val="none"/>
        </w:rPr>
        <w:t xml:space="preserve">（详细内容见本招标文件第四章） </w:t>
      </w:r>
      <w:r>
        <w:rPr>
          <w:rFonts w:ascii="宋体" w:hAnsi="宋体"/>
          <w:sz w:val="24"/>
          <w:szCs w:val="24"/>
          <w:highlight w:val="none"/>
          <w:u w:val="single"/>
        </w:rPr>
      </w:r>
      <w:r/>
    </w:p>
    <w:p>
      <w:pPr>
        <w:pStyle w:val="873"/>
        <w:ind w:firstLine="480"/>
        <w:pageBreakBefore w:val="0"/>
        <w:spacing w:line="240" w:lineRule="auto"/>
        <w:widowControl w:val="off"/>
        <w:rPr>
          <w:rFonts w:hint="eastAsia" w:ascii="宋体" w:hAnsi="宋体" w:cs="宋体"/>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s="宋体"/>
          <w:sz w:val="24"/>
          <w:szCs w:val="24"/>
        </w:rPr>
        <w:t xml:space="preserve">545天（项目工期为自合同签订后</w:t>
      </w:r>
      <w:r>
        <w:rPr>
          <w:rFonts w:hint="eastAsia" w:ascii="宋体" w:hAnsi="宋体" w:cs="宋体"/>
          <w:sz w:val="24"/>
          <w:szCs w:val="24"/>
          <w:lang w:val="en-US" w:eastAsia="zh-CN"/>
        </w:rPr>
        <w:t xml:space="preserve">180天</w:t>
      </w:r>
      <w:r>
        <w:rPr>
          <w:rFonts w:hint="eastAsia" w:ascii="宋体" w:hAnsi="宋体" w:cs="宋体"/>
          <w:sz w:val="24"/>
          <w:szCs w:val="24"/>
        </w:rPr>
        <w:t xml:space="preserve">内完成</w:t>
      </w:r>
      <w:r>
        <w:rPr>
          <w:rFonts w:hint="eastAsia" w:ascii="宋体" w:hAnsi="宋体" w:cs="宋体"/>
          <w:sz w:val="24"/>
          <w:szCs w:val="24"/>
          <w:lang w:val="en-US" w:eastAsia="zh-CN"/>
        </w:rPr>
        <w:t xml:space="preserve">系统开发及</w:t>
      </w:r>
      <w:r>
        <w:rPr>
          <w:rFonts w:hint="eastAsia" w:ascii="宋体" w:hAnsi="宋体" w:cs="宋体"/>
          <w:sz w:val="24"/>
          <w:szCs w:val="24"/>
        </w:rPr>
        <w:t xml:space="preserve">项目验收，</w:t>
      </w:r>
      <w:r>
        <w:rPr>
          <w:rFonts w:hint="eastAsia" w:ascii="宋体" w:hAnsi="宋体" w:cs="宋体"/>
          <w:sz w:val="24"/>
          <w:szCs w:val="24"/>
          <w:lang w:val="en-US" w:eastAsia="zh-CN"/>
        </w:rPr>
        <w:t xml:space="preserve">运维</w:t>
      </w:r>
      <w:r>
        <w:rPr>
          <w:rFonts w:hint="eastAsia" w:ascii="宋体" w:hAnsi="宋体" w:cs="宋体"/>
          <w:sz w:val="24"/>
          <w:szCs w:val="24"/>
        </w:rPr>
        <w:t xml:space="preserve">时间为验收合格后365天）</w:t>
      </w:r>
      <w:r>
        <w:rPr>
          <w:rFonts w:hint="eastAsia" w:ascii="宋体" w:hAnsi="宋体" w:cs="宋体"/>
          <w:sz w:val="24"/>
          <w:szCs w:val="24"/>
          <w:highlight w:val="none"/>
          <w:lang w:eastAsia="zh-CN"/>
        </w:rPr>
      </w:r>
      <w:r/>
    </w:p>
    <w:p>
      <w:pPr>
        <w:pStyle w:val="873"/>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03"/>
      <w:r/>
      <w:bookmarkStart w:id="13" w:name="_Toc28359080"/>
      <w:r/>
      <w:bookmarkStart w:id="14" w:name="_Toc35393622"/>
      <w:r/>
      <w:bookmarkStart w:id="15" w:name="_Toc38985264"/>
      <w:r/>
      <w:bookmarkStart w:id="16" w:name="_Toc35393791"/>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35393792"/>
      <w:r/>
      <w:bookmarkStart w:id="19" w:name="_Toc28359081"/>
      <w:r/>
      <w:bookmarkStart w:id="20" w:name="_Toc38985265"/>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ascii="宋体" w:hAnsi="宋体" w:cs="宋体"/>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3"/>
        <w:ind w:firstLine="480"/>
        <w:pageBreakBefore w:val="0"/>
        <w:spacing w:line="240"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eastAsia="宋体"/>
          <w:bCs/>
          <w:sz w:val="24"/>
          <w:szCs w:val="24"/>
          <w:highlight w:val="none"/>
          <w:u w:val="single"/>
          <w:lang w:val="en-US" w:eastAsia="zh-CN"/>
        </w:rPr>
      </w:pPr>
      <w:r/>
      <w:bookmarkStart w:id="27" w:name="_Toc35393794"/>
      <w:r/>
      <w:bookmarkStart w:id="28" w:name="_Toc35393625"/>
      <w:r/>
      <w:bookmarkStart w:id="29" w:name="_Toc28359007"/>
      <w:r/>
      <w:bookmarkStart w:id="30" w:name="_Toc28359084"/>
      <w:r/>
      <w:bookmarkStart w:id="31" w:name="_Toc3898526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9</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日14</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highlight w:val="none"/>
          <w:u w:val="none"/>
        </w:rPr>
        <w:t xml:space="preserve">分</w:t>
      </w:r>
      <w:r>
        <w:rPr>
          <w:rFonts w:hint="eastAsia" w:ascii="宋体" w:hAnsi="宋体"/>
          <w:bCs/>
          <w:color w:val="000000" w:themeColor="text1"/>
          <w:sz w:val="24"/>
          <w:szCs w:val="24"/>
          <w:highlight w:val="none"/>
        </w:rPr>
        <w:t xml:space="preserve">（</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3"/>
        <w:ind w:firstLine="480"/>
        <w:pageBreakBefore w:val="0"/>
        <w:spacing w:line="240"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40" w:lineRule="auto"/>
        <w:widowControl w:val="off"/>
        <w:rPr>
          <w:rFonts w:hint="eastAsia" w:ascii="宋体" w:hAnsi="宋体" w:cs="宋体"/>
          <w:sz w:val="24"/>
          <w:szCs w:val="24"/>
          <w:highlight w:val="none"/>
        </w:rPr>
      </w:pPr>
      <w:r/>
      <w:bookmarkStart w:id="32" w:name="_Toc35393795"/>
      <w:r/>
      <w:bookmarkStart w:id="33" w:name="_Toc38985268"/>
      <w:r/>
      <w:bookmarkStart w:id="34" w:name="_Toc35393626"/>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28359085"/>
      <w:r/>
      <w:bookmarkStart w:id="36" w:name="_Toc35393627"/>
      <w:r/>
      <w:bookmarkStart w:id="37" w:name="_Toc35393796"/>
      <w:r/>
      <w:bookmarkStart w:id="38" w:name="_Toc28359008"/>
      <w:r/>
      <w:bookmarkStart w:id="39" w:name="_Toc38985269"/>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3"/>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3"/>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3"/>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3"/>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color w:val="000000"/>
          <w:sz w:val="24"/>
          <w:szCs w:val="24"/>
        </w:rPr>
        <w:t xml:space="preserve">王老师</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color w:val="000000"/>
          <w:sz w:val="24"/>
          <w:szCs w:val="24"/>
        </w:rPr>
        <w:t xml:space="preserve">南京市秦淮区中山南路111号</w:t>
      </w:r>
      <w:r>
        <w:rPr>
          <w:rFonts w:hint="eastAsia" w:ascii="宋体" w:hAnsi="宋体" w:eastAsia="宋体" w:cs="Times New Roman"/>
          <w:color w:val="000000"/>
          <w:sz w:val="24"/>
          <w:szCs w:val="21"/>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4"/>
        </w:rPr>
        <w:t xml:space="preserve">025-84713787</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873"/>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6"/>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3"/>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  称：南京市物业服务指导中心</w:t>
      </w:r>
      <w:r>
        <w:rPr>
          <w:rFonts w:hint="eastAsia" w:ascii="宋体" w:hAnsi="宋体" w:eastAsia="宋体" w:cs="Times New Roman"/>
          <w:color w:val="000000"/>
          <w:sz w:val="24"/>
          <w:szCs w:val="24"/>
        </w:rPr>
      </w:r>
      <w:r/>
    </w:p>
    <w:p>
      <w:pPr>
        <w:pStyle w:val="873"/>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址：南京市秦淮区中山南路111号                 </w:t>
      </w:r>
      <w:r>
        <w:rPr>
          <w:rFonts w:hint="eastAsia" w:ascii="宋体" w:hAnsi="宋体" w:eastAsia="宋体" w:cs="Times New Roman"/>
          <w:color w:val="000000"/>
          <w:sz w:val="24"/>
          <w:szCs w:val="24"/>
        </w:rPr>
      </w:r>
      <w:r/>
    </w:p>
    <w:p>
      <w:pPr>
        <w:pStyle w:val="873"/>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联系人：王老师          </w:t>
      </w:r>
      <w:r>
        <w:rPr>
          <w:rFonts w:hint="eastAsia" w:ascii="宋体" w:hAnsi="宋体" w:eastAsia="宋体" w:cs="Times New Roman"/>
          <w:color w:val="000000"/>
          <w:sz w:val="24"/>
          <w:szCs w:val="24"/>
        </w:rPr>
      </w:r>
      <w:r/>
    </w:p>
    <w:p>
      <w:pPr>
        <w:pStyle w:val="873"/>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联系电话：025-84713787 </w:t>
      </w:r>
      <w:bookmarkStart w:id="40" w:name="_Toc28359009"/>
      <w:r/>
      <w:bookmarkStart w:id="41" w:name="_Toc28359086"/>
      <w:r>
        <w:rPr>
          <w:rFonts w:hint="eastAsia" w:ascii="宋体" w:hAnsi="宋体" w:eastAsia="宋体" w:cs="Times New Roman"/>
          <w:color w:val="000000"/>
          <w:sz w:val="24"/>
          <w:szCs w:val="24"/>
        </w:rPr>
      </w:r>
      <w:r/>
    </w:p>
    <w:p>
      <w:pPr>
        <w:pStyle w:val="873"/>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pageBreakBefore w:val="0"/>
        <w:spacing w:line="240" w:lineRule="auto"/>
        <w:widowControl w:val="off"/>
        <w:rPr>
          <w:rFonts w:hint="eastAsia"/>
          <w:highlight w:val="none"/>
          <w:u w:val="none"/>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highlight w:val="none"/>
          <w:u w:val="none"/>
          <w:lang w:val="en-US" w:eastAsia="zh-CN"/>
        </w:rPr>
        <w:t xml:space="preserve"> </w:t>
      </w:r>
      <w:r>
        <w:rPr>
          <w:rFonts w:hint="eastAsia"/>
          <w:highlight w:val="none"/>
          <w:u w:val="none"/>
        </w:rPr>
      </w:r>
      <w:r/>
    </w:p>
    <w:p>
      <w:pPr>
        <w:pStyle w:val="95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6938590"/>
      <w:r/>
      <w:bookmarkStart w:id="44" w:name="_Toc120614244"/>
      <w:r/>
      <w:bookmarkStart w:id="45" w:name="_Toc20823346"/>
      <w:r/>
      <w:bookmarkStart w:id="46" w:name="_Toc479757211"/>
      <w:r/>
      <w:bookmarkStart w:id="47" w:name="_Toc462564139"/>
      <w:r>
        <w:rPr>
          <w:rFonts w:ascii="黑体" w:eastAsia="黑体"/>
          <w:bCs/>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3"/>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7"/>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方正楷体_GBK" w:hAnsi="方正楷体_GBK" w:eastAsia="方正楷体_GBK" w:cs="方正楷体_GBK"/>
          <w:b/>
          <w:bCs/>
          <w:highlight w:val="none"/>
          <w:lang w:val="zh-CN" w:eastAsia="zh-CN"/>
        </w:rPr>
        <w:t xml:space="preserve">18.评标</w:t>
      </w:r>
      <w:r>
        <w:rPr>
          <w:rFonts w:hint="eastAsia" w:ascii="方正楷体_GBK" w:hAnsi="方正楷体_GBK" w:eastAsia="方正楷体_GBK" w:cs="方正楷体_GBK"/>
          <w:b/>
          <w:bCs/>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w:t>
      </w:r>
      <w:r>
        <w:rPr>
          <w:rFonts w:hint="eastAsia" w:ascii="宋体" w:hAnsi="宋体" w:eastAsia="宋体" w:cs="Times New Roman"/>
          <w:color w:val="000000"/>
          <w:sz w:val="24"/>
          <w:szCs w:val="22"/>
          <w:highlight w:val="none"/>
          <w:lang w:val="zh-CN"/>
        </w:rPr>
        <w:t xml:space="preserve">当启动异常低价审查程序：</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3"/>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3"/>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7"/>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3"/>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3"/>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7"/>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3"/>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3"/>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3"/>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3"/>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513029242"/>
      <w:r/>
      <w:bookmarkStart w:id="50" w:name="_Toc20823314"/>
      <w:r/>
      <w:bookmarkStart w:id="51" w:name="_Toc120614221"/>
      <w:r/>
      <w:bookmarkStart w:id="52" w:name="_Toc479757207"/>
      <w:r/>
      <w:bookmarkStart w:id="53" w:name="_Toc16938558"/>
      <w:r>
        <w:rPr>
          <w:highlight w:val="none"/>
        </w:rPr>
      </w:r>
      <w:r/>
    </w:p>
    <w:p>
      <w:pPr>
        <w:pStyle w:val="878"/>
        <w:ind w:firstLine="420"/>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52"/>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3"/>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513029243"/>
      <w:r/>
      <w:bookmarkStart w:id="55" w:name="_Toc16938559"/>
      <w:r/>
      <w:bookmarkStart w:id="56"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2"/>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7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3"/>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3"/>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spacing w:line="240" w:lineRule="auto"/>
        <w:rPr>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4.2 因履行本合同所开发软件、相关技术成果的知识产权及源代码归甲方所有。</w:t>
      </w:r>
      <w:r>
        <w:rPr>
          <w:rFonts w:hint="eastAsia" w:ascii="宋体" w:hAnsi="宋体" w:cs="宋体"/>
          <w:color w:val="000000"/>
          <w:sz w:val="24"/>
          <w:szCs w:val="24"/>
          <w:lang w:val="en-US" w:eastAsia="zh-CN"/>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3"/>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合同签订且服务团队人员到位后，甲方支付合同总价款的10%作为预付款。</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乙方完成体检平台、电子票据开发部署，经甲方组织初验合格后，支付至合同总金额的67%。</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8.1.3 系统开发完成上线，支付至合同总金额的80%。</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8.1.4 系统稳定运行满半年，通过甲方终验后，支付剩余尾款。</w:t>
      </w:r>
      <w:r>
        <w:rPr>
          <w:rFonts w:hint="eastAsia" w:ascii="宋体" w:hAnsi="宋体" w:eastAsia="宋体" w:cs="Courier New"/>
          <w:color w:val="000000"/>
          <w:sz w:val="24"/>
          <w:szCs w:val="24"/>
          <w:highlight w:val="none"/>
          <w:lang w:val="en-US" w:eastAsia="zh-CN"/>
        </w:rPr>
      </w:r>
      <w:r/>
    </w:p>
    <w:p>
      <w:pPr>
        <w:pStyle w:val="913"/>
        <w:spacing w:line="264" w:lineRule="auto"/>
        <w:rPr>
          <w:rFonts w:hint="eastAsia"/>
          <w:highlight w:val="none"/>
          <w:lang w:val="en-US" w:eastAsia="zh-CN"/>
        </w:rPr>
      </w:pPr>
      <w:r>
        <w:rPr>
          <w:rFonts w:hint="eastAsia" w:ascii="宋体" w:hAnsi="宋体" w:eastAsia="宋体" w:cs="Courier New"/>
          <w:sz w:val="24"/>
          <w:szCs w:val="24"/>
          <w:highlight w:val="none"/>
          <w:lang w:val="en-US" w:eastAsia="zh-CN"/>
        </w:rPr>
        <w:t xml:space="preserve">8.1.</w:t>
      </w:r>
      <w:r>
        <w:rPr>
          <w:rFonts w:hint="eastAsia" w:hAnsi="宋体" w:eastAsia="宋体" w:cs="Courier New"/>
          <w:sz w:val="24"/>
          <w:szCs w:val="24"/>
          <w:highlight w:val="none"/>
          <w:lang w:val="en-US" w:eastAsia="zh-CN"/>
        </w:rPr>
        <w:t xml:space="preserve">5</w:t>
      </w:r>
      <w:r>
        <w:rPr>
          <w:rFonts w:hint="eastAsia" w:ascii="宋体" w:hAnsi="宋体" w:eastAsia="宋体" w:cs="Courier New"/>
          <w:sz w:val="24"/>
          <w:szCs w:val="24"/>
          <w:highlight w:val="none"/>
          <w:lang w:val="en-US" w:eastAsia="zh-CN"/>
        </w:rPr>
        <w:t xml:space="preserve"> 满足合同约定支付条件的，甲方收到乙方发票后10个工作日内，将资金支付到合同约定的乙方账户。 </w:t>
      </w:r>
      <w:r>
        <w:rPr>
          <w:rFonts w:hint="eastAsia"/>
          <w:highlight w:val="none"/>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w:t>
      </w:r>
      <w:r>
        <w:rPr>
          <w:rFonts w:hint="eastAsia" w:ascii="方正黑体_GBK" w:hAnsi="方正黑体_GBK" w:eastAsia="方正黑体_GBK" w:cs="方正黑体_GBK"/>
          <w:b w:val="0"/>
          <w:bCs/>
          <w:color w:val="000000"/>
          <w:sz w:val="24"/>
          <w:szCs w:val="24"/>
          <w:highlight w:val="none"/>
          <w:lang w:val="zh-CN" w:eastAsia="zh-CN"/>
        </w:rPr>
        <w:t xml:space="preserve">约责</w:t>
      </w:r>
      <w:r>
        <w:rPr>
          <w:rFonts w:hint="eastAsia" w:ascii="方正黑体_GBK" w:hAnsi="方正黑体_GBK" w:eastAsia="方正黑体_GBK" w:cs="方正黑体_GBK"/>
          <w:b w:val="0"/>
          <w:bCs/>
          <w:color w:val="000000"/>
          <w:sz w:val="24"/>
          <w:szCs w:val="24"/>
          <w:highlight w:val="none"/>
        </w:rPr>
        <w:t xml:space="preserve">任</w:t>
      </w:r>
      <w:r>
        <w:rPr>
          <w:rFonts w:hint="eastAsia" w:ascii="宋体" w:hAnsi="宋体" w:eastAsia="宋体" w:cs="Courier New"/>
          <w:b w:val="0"/>
          <w:bCs w:val="0"/>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rPr>
        <w:t xml:space="preserve">3‱</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rPr>
        <w:t xml:space="preserve">%</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rPr>
        <w:t xml:space="preserve">3‱</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20%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w:t>
      </w:r>
      <w:r>
        <w:rPr>
          <w:rFonts w:hint="eastAsia" w:ascii="方正黑体_GBK" w:hAnsi="方正黑体_GBK" w:eastAsia="方正黑体_GBK" w:cs="方正黑体_GBK"/>
          <w:b w:val="0"/>
          <w:bCs/>
          <w:color w:val="000000"/>
          <w:sz w:val="24"/>
          <w:szCs w:val="24"/>
          <w:highlight w:val="none"/>
          <w:lang w:val="zh-CN" w:eastAsia="zh-CN"/>
        </w:rPr>
        <w:t xml:space="preserve">可抗力</w:t>
      </w:r>
      <w:r>
        <w:rPr>
          <w:rFonts w:hint="eastAsia" w:ascii="方正黑体_GBK" w:hAnsi="方正黑体_GBK" w:eastAsia="方正黑体_GBK" w:cs="方正黑体_GBK"/>
          <w:b w:val="0"/>
          <w:bCs/>
          <w:color w:val="000000"/>
          <w:sz w:val="24"/>
          <w:szCs w:val="24"/>
          <w:highlight w:val="none"/>
        </w:rPr>
        <w:t xml:space="preserve">事件处理</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3"/>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bookmarkEnd w:id="54"/>
      <w:r/>
      <w:bookmarkEnd w:id="55"/>
      <w:r/>
      <w:bookmarkEnd w:id="5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3"/>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3"/>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3"/>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913"/>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3"/>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近年来，国家愈发重视房屋养老等基础性制度建立。国务院办公厅印发了《全国自建房安全专项整治工作方案》，提出要完善房屋质量安全强制性标准，研究建立房屋定期体检、房屋养老金和房屋质量保险等制度。</w:t>
      </w:r>
      <w:r>
        <w:rPr>
          <w:rFonts w:hint="eastAsia" w:ascii="宋体" w:hAnsi="宋体" w:eastAsia="宋体" w:cs="宋体"/>
          <w:bCs/>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南京2024年6月印发《南京市城镇房屋体检、房屋养老金和房屋保险制度工作方案》提出到2024年底初步建成房屋安全</w:t>
      </w:r>
      <w:r>
        <w:rPr>
          <w:rFonts w:hint="eastAsia" w:ascii="宋体" w:hAnsi="宋体" w:eastAsia="宋体" w:cs="宋体"/>
          <w:bCs/>
          <w:color w:val="000000"/>
          <w:sz w:val="24"/>
          <w:szCs w:val="24"/>
          <w:highlight w:val="none"/>
          <w:lang w:eastAsia="zh-CN"/>
        </w:rPr>
        <w:t xml:space="preserve">管理“城镇房屋体检、房屋安全管理资金、房屋保险”体系和技术指标体系、提供可借鉴可复制的经验，到2026年底全面建立房屋安全管理“城镇房屋体检、房屋安全管理资金管理、房屋保险”体系和技术指标体系的工作目标。重点要求搭建涵盖房屋安全管理资金管理、体检和保险的综合管理平台，发挥房屋安全管理治未病作用，通过建立政府投入、多方参与的房屋安全管理资金管理制度，解决资金筹措渠道，推动房屋体检和保险制度落实，使房屋安全问题能够早发现、早报告、早治理，全面加强房屋安全和使用“全生命周期”管理，切实保障人民群众生命和财产安全。</w:t>
      </w:r>
      <w:r>
        <w:rPr>
          <w:rFonts w:hint="eastAsia" w:ascii="宋体" w:hAnsi="宋体" w:eastAsia="宋体" w:cs="宋体"/>
          <w:bCs/>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“房帮宁”涉房事务一体化平台—南京市房屋安全管理“管理资金-体检”一体化子系统，可全市运行的业务系统。</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1.项目主要建设内容</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为完成全国房屋安全管理“城镇房屋体检、房屋安全管理资金管理、房屋保险”制度信息化建设首批试点工作，拟建设“房帮宁”涉房事务一体化平台—南京市房屋安全管理“管理资金-体检”一体化子系统项目（房屋安全管理资金管理系统、房屋体检系统、维修资金电子票据三个子模块），目标如下：</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（1）建立房屋安全管理资金管理模块，结合现有维修资金制度、城建资金使用要求，构建适合本市的房屋安全管理资金制度，为房屋安全全程提供资金保障。</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（2）搭建房屋体检系统子模块，涵盖城镇房屋一张图、健康档案管理、第三方机构及人员管理、体检范围与模板管理、任务及复核管理、综合分析评价、报告管理及移动端体检功能，开展房屋体检试点。</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（3）建设维修资金电子票据管理模块，实现票据的领用、开具、冲红、查询、统计及归档等功能，替代纸质票据，提升效率和透明度，为业主和开发商提供便捷服务。</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2.业务需求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（1）业务功能需求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项目分为三个子模块：房屋安全管理资金管理系统子模块、房屋体检系统子模块、维修资金电子票据子模块。</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59" w:name="_Toc156997604"/>
      <w:r>
        <w:rPr>
          <w:rFonts w:hint="eastAsia" w:ascii="宋体" w:hAnsi="宋体" w:eastAsia="宋体" w:cs="宋体"/>
          <w:bCs/>
          <w:color w:val="000000"/>
          <w:sz w:val="24"/>
          <w:szCs w:val="24"/>
          <w:highlight w:val="none"/>
          <w:lang w:val="en-US" w:eastAsia="zh-CN"/>
        </w:rPr>
        <w:t xml:space="preserve">（2）系统性能需求</w:t>
      </w:r>
      <w:bookmarkEnd w:id="59"/>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1）房屋安全管理资金管理子模块</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房屋安全管理资金管理子模块分为公共资金管理（政府端）和个人资金管理（业主端）两大独立模块</w:t>
      </w:r>
      <w:r>
        <w:rPr>
          <w:rFonts w:hint="eastAsia" w:ascii="宋体" w:hAnsi="宋体" w:eastAsia="宋体" w:cs="宋体"/>
          <w:bCs/>
          <w:color w:val="000000"/>
          <w:sz w:val="24"/>
          <w:szCs w:val="24"/>
          <w:highlight w:val="none"/>
          <w:lang w:val="en-US" w:eastAsia="zh-CN"/>
        </w:rPr>
        <w:t xml:space="preserve">。公共资金管理需要对房屋（幢）数据、公共账户体系、资金筹集、资金使用（项目生成→资金申请→过程监管→项目验收→资金拨付五步流程）、资金增值和资金核算进行管理；个人资金管理需要实现"保险产品展示→业主决策→保单生成→维修金支付"四步流程，支持业主分户账户余额查询、保费扣划、对账等功能，与保险模块协同实现使用个人维修资金购置房屋保险的线上闭环。同时集成维修资金存单管理功能，着力破解存单台账人工登记、存放计划人工测算、风险管控手段不足等业务痛点，强化维修资金全流程安全管控，为房屋安全治理工作提供坚实可靠的资金保障</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2）房屋体检子模块</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房屋体检子模块的功能应包括城镇房屋一张图、城镇房屋健康档案管理、第三方机构及人员管理、体检范围管理、体检模板管理、体检任务管理、体检复核管理、综合分析与评价管理、房屋体检报告管理和移动端房屋体检。</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3）维修资金电子票据</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需对接南京市非税电子票据管理系统，建设票据领用、票据入库、开票各场景票据开具、退款各场景票据冲红，用票单位的票据打印等业务功能。</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3.系统技术要求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坚持问题导向、需求导向、效果导向，聚焦房屋安全中的短板和瓶颈，总体目标如下：</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（1）整合数据资源：共享统一楼盘表系统，建立房屋安全管理资金管理、房屋体检、维修资金电子票据基础库，为房屋安全业务办理提供数据支撑；</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（2）构建应用场景：建设房屋安全管理资金管理、房屋体检、维修资金电子票据三个子模块，并为相关业务主体分配端口，实现房屋安全管理资金管理、房屋体检、维修资金电子票据的一体化办理；</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（3）信创目标：系统符合信创安全标准；</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（4）实现多跨协同：系统和监管银行、票据系统等衔接，实现系统间业务的自动办理，一体化受理；</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4.系统设计原则</w:t>
      </w:r>
      <w:r>
        <w:rPr>
          <w:rFonts w:hint="eastAsia" w:ascii="宋体" w:hAnsi="宋体" w:eastAsia="宋体" w:cs="宋体"/>
          <w:bCs/>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bookmarkStart w:id="60" w:name="_Hlk50736683"/>
      <w:r>
        <w:rPr>
          <w:rFonts w:hint="eastAsia" w:ascii="宋体" w:hAnsi="宋体" w:eastAsia="宋体" w:cs="宋体"/>
          <w:bCs/>
          <w:color w:val="000000"/>
          <w:sz w:val="24"/>
          <w:szCs w:val="24"/>
          <w:highlight w:val="none"/>
          <w:lang w:eastAsia="zh-CN"/>
        </w:rPr>
        <w:t xml:space="preserve">（1）系统总体设计原则</w:t>
      </w:r>
      <w:r>
        <w:rPr>
          <w:rFonts w:hint="eastAsia" w:ascii="宋体" w:hAnsi="宋体" w:eastAsia="宋体" w:cs="宋体"/>
          <w:bCs/>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系统设计需要满足实用性、安全性、拓展性、可靠性、先进性原则。</w:t>
      </w:r>
      <w:r>
        <w:rPr>
          <w:rFonts w:hint="eastAsia" w:ascii="宋体" w:hAnsi="宋体" w:eastAsia="宋体" w:cs="宋体"/>
          <w:bCs/>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（2）系统架构设计原则</w:t>
      </w:r>
      <w:r>
        <w:rPr>
          <w:rFonts w:hint="eastAsia" w:ascii="宋体" w:hAnsi="宋体" w:eastAsia="宋体" w:cs="宋体"/>
          <w:bCs/>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系统架构需由基础数据平台、应用子系统、监管一张图、用户终端应用组成。</w:t>
      </w:r>
      <w:bookmarkEnd w:id="60"/>
      <w:r>
        <w:rPr>
          <w:rFonts w:hint="eastAsia" w:ascii="宋体" w:hAnsi="宋体" w:eastAsia="宋体" w:cs="宋体"/>
          <w:bCs/>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ff"/>
          <w:sz w:val="24"/>
          <w:szCs w:val="24"/>
          <w:highlight w:val="none"/>
          <w:lang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6"/>
        <w:tblW w:w="508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5"/>
        <w:gridCol w:w="2096"/>
        <w:gridCol w:w="727"/>
        <w:gridCol w:w="753"/>
        <w:gridCol w:w="1156"/>
        <w:gridCol w:w="1577"/>
        <w:gridCol w:w="1648"/>
        <w:gridCol w:w="1408"/>
      </w:tblGrid>
      <w:tr>
        <w:trPr>
          <w:trHeight w:val="470"/>
        </w:trPr>
        <w:tc>
          <w:tcPr>
            <w:tcW w:w="2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05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36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3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58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794" w:type="dxa"/>
            <w:vAlign w:val="center"/>
            <w:textDirection w:val="lrTb"/>
            <w:noWrap w:val="false"/>
          </w:tcPr>
          <w:p>
            <w:pPr>
              <w:pStyle w:val="873"/>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8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7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97"/>
        </w:trPr>
        <w:tc>
          <w:tcPr>
            <w:tcW w:w="2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Times New Roman"/>
                <w:bCs/>
                <w:color w:val="000000"/>
                <w:sz w:val="24"/>
                <w:szCs w:val="24"/>
                <w:highlight w:val="none"/>
              </w:rPr>
            </w:r>
            <w:r/>
          </w:p>
        </w:tc>
        <w:tc>
          <w:tcPr>
            <w:tcW w:w="1056" w:type="dxa"/>
            <w:vAlign w:val="center"/>
            <w:textDirection w:val="lrTb"/>
            <w:noWrap w:val="false"/>
          </w:tcPr>
          <w:p>
            <w:pPr>
              <w:pStyle w:val="1004"/>
              <w:jc w:val="left"/>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房屋安全管理资金子模块</w:t>
            </w:r>
            <w:r>
              <w:rPr>
                <w:rFonts w:hint="eastAsia" w:ascii="宋体" w:hAnsi="宋体" w:eastAsia="宋体" w:cs="Times New Roman"/>
                <w:bCs/>
                <w:color w:val="000000"/>
                <w:sz w:val="24"/>
                <w:szCs w:val="24"/>
                <w:highlight w:val="none"/>
                <w:lang w:val="en-US" w:eastAsia="zh-CN" w:bidi="ar-SA"/>
              </w:rPr>
            </w:r>
            <w:r/>
          </w:p>
        </w:tc>
        <w:tc>
          <w:tcPr>
            <w:tcW w:w="366" w:type="dxa"/>
            <w:vAlign w:val="center"/>
            <w:textDirection w:val="lrTb"/>
            <w:noWrap w:val="false"/>
          </w:tcPr>
          <w:p>
            <w:pPr>
              <w:pStyle w:val="1004"/>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lang w:val="en-US" w:eastAsia="zh-CN" w:bidi="ar-SA"/>
              </w:rPr>
            </w:r>
            <w:r/>
          </w:p>
        </w:tc>
        <w:tc>
          <w:tcPr>
            <w:tcW w:w="379" w:type="dxa"/>
            <w:vAlign w:val="center"/>
            <w:textDirection w:val="lrTb"/>
            <w:noWrap w:val="false"/>
          </w:tcPr>
          <w:p>
            <w:pPr>
              <w:pStyle w:val="873"/>
              <w:jc w:val="center"/>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Fonts w:hint="eastAsia" w:ascii="宋体" w:hAnsi="宋体" w:eastAsia="宋体" w:cs="Times New Roman"/>
                <w:bCs/>
                <w:color w:val="000000"/>
                <w:sz w:val="24"/>
                <w:szCs w:val="24"/>
                <w:highlight w:val="none"/>
                <w:lang w:val="en-US" w:eastAsia="zh-CN" w:bidi="ar-SA"/>
              </w:rPr>
            </w:r>
            <w:r/>
          </w:p>
        </w:tc>
        <w:tc>
          <w:tcPr>
            <w:tcW w:w="582" w:type="dxa"/>
            <w:vAlign w:val="center"/>
            <w:textDirection w:val="lrTb"/>
            <w:noWrap w:val="false"/>
          </w:tcPr>
          <w:p>
            <w:pPr>
              <w:jc w:val="center"/>
              <w:spacing w:line="440" w:lineRule="exact"/>
              <w:rPr>
                <w:rFonts w:hint="eastAsia" w:ascii="宋体" w:hAnsi="宋体" w:cs="宋体"/>
                <w:sz w:val="24"/>
                <w:szCs w:val="24"/>
                <w14:ligatures w14:val="none"/>
              </w:rPr>
            </w:pPr>
            <w:r>
              <w:rPr>
                <w:rFonts w:hint="eastAsia" w:ascii="宋体" w:hAnsi="宋体" w:cs="宋体"/>
                <w:sz w:val="24"/>
                <w:szCs w:val="24"/>
              </w:rPr>
              <w:t xml:space="preserve">85.94  </w:t>
            </w:r>
            <w:r>
              <w:rPr>
                <w:rFonts w:hint="eastAsia" w:ascii="宋体" w:hAnsi="宋体" w:cs="宋体"/>
                <w:sz w:val="24"/>
                <w:szCs w:val="24"/>
              </w:rPr>
            </w:r>
            <w:r/>
          </w:p>
        </w:tc>
        <w:tc>
          <w:tcPr>
            <w:tcW w:w="794" w:type="dxa"/>
            <w:vAlign w:val="center"/>
            <w:textDirection w:val="lrTb"/>
            <w:noWrap w:val="false"/>
          </w:tcPr>
          <w:p>
            <w:pPr>
              <w:pStyle w:val="873"/>
              <w:jc w:val="center"/>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eastAsia="宋体" w:cs="Times New Roman"/>
                <w:bCs/>
                <w:color w:val="000000"/>
                <w:sz w:val="24"/>
                <w:szCs w:val="24"/>
                <w:highlight w:val="none"/>
                <w:lang w:val="en-US" w:eastAsia="zh-CN" w:bidi="ar-SA"/>
              </w:rPr>
            </w:r>
            <w:r/>
          </w:p>
        </w:tc>
        <w:tc>
          <w:tcPr>
            <w:tcW w:w="8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597"/>
        </w:trPr>
        <w:tc>
          <w:tcPr>
            <w:tcW w:w="2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Times New Roman"/>
                <w:bCs/>
                <w:color w:val="000000"/>
                <w:sz w:val="24"/>
                <w:szCs w:val="24"/>
                <w:highlight w:val="none"/>
              </w:rPr>
            </w:r>
            <w:r/>
          </w:p>
        </w:tc>
        <w:tc>
          <w:tcPr>
            <w:tcW w:w="1056" w:type="dxa"/>
            <w:vAlign w:val="center"/>
            <w:textDirection w:val="lrTb"/>
            <w:noWrap w:val="false"/>
          </w:tcPr>
          <w:p>
            <w:pPr>
              <w:pStyle w:val="1004"/>
              <w:jc w:val="left"/>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房屋体检子模块</w:t>
            </w:r>
            <w:r>
              <w:rPr>
                <w:rFonts w:hint="eastAsia" w:ascii="宋体" w:hAnsi="宋体" w:eastAsia="宋体" w:cs="Times New Roman"/>
                <w:bCs/>
                <w:color w:val="000000"/>
                <w:sz w:val="24"/>
                <w:szCs w:val="24"/>
                <w:highlight w:val="none"/>
                <w:lang w:val="en-US" w:eastAsia="zh-CN" w:bidi="ar-SA"/>
              </w:rPr>
            </w:r>
            <w:r/>
          </w:p>
        </w:tc>
        <w:tc>
          <w:tcPr>
            <w:tcW w:w="366" w:type="dxa"/>
            <w:vAlign w:val="center"/>
            <w:textDirection w:val="lrTb"/>
            <w:noWrap w:val="false"/>
          </w:tcPr>
          <w:p>
            <w:pPr>
              <w:pStyle w:val="1004"/>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lang w:val="en-US" w:eastAsia="zh-CN" w:bidi="ar-SA"/>
              </w:rPr>
            </w:r>
            <w:r/>
          </w:p>
        </w:tc>
        <w:tc>
          <w:tcPr>
            <w:tcW w:w="379" w:type="dxa"/>
            <w:vAlign w:val="center"/>
            <w:textDirection w:val="lrTb"/>
            <w:noWrap w:val="false"/>
          </w:tcPr>
          <w:p>
            <w:pPr>
              <w:pStyle w:val="873"/>
              <w:jc w:val="center"/>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Fonts w:hint="eastAsia" w:ascii="宋体" w:hAnsi="宋体" w:eastAsia="宋体" w:cs="Times New Roman"/>
                <w:bCs/>
                <w:color w:val="000000"/>
                <w:sz w:val="24"/>
                <w:szCs w:val="24"/>
                <w:highlight w:val="none"/>
                <w:lang w:val="en-US" w:eastAsia="zh-CN" w:bidi="ar-SA"/>
              </w:rPr>
            </w:r>
            <w:r/>
          </w:p>
        </w:tc>
        <w:tc>
          <w:tcPr>
            <w:tcW w:w="582" w:type="dxa"/>
            <w:vAlign w:val="center"/>
            <w:textDirection w:val="lrTb"/>
            <w:noWrap w:val="false"/>
          </w:tcPr>
          <w:p>
            <w:pPr>
              <w:jc w:val="center"/>
              <w:spacing w:line="440" w:lineRule="exact"/>
              <w:rPr>
                <w:rFonts w:hint="eastAsia" w:ascii="宋体" w:hAnsi="宋体" w:cs="宋体"/>
                <w:sz w:val="24"/>
                <w:szCs w:val="24"/>
                <w14:ligatures w14:val="none"/>
              </w:rPr>
            </w:pPr>
            <w:r>
              <w:rPr>
                <w:rFonts w:hint="eastAsia" w:ascii="宋体" w:hAnsi="宋体" w:cs="宋体"/>
                <w:sz w:val="24"/>
                <w:szCs w:val="24"/>
              </w:rPr>
              <w:t xml:space="preserve">95.48</w:t>
            </w:r>
            <w:r>
              <w:rPr>
                <w:rFonts w:hint="eastAsia" w:ascii="宋体" w:hAnsi="宋体" w:cs="宋体"/>
                <w:sz w:val="24"/>
                <w:szCs w:val="24"/>
              </w:rPr>
            </w:r>
            <w:r/>
          </w:p>
        </w:tc>
        <w:tc>
          <w:tcPr>
            <w:tcW w:w="794" w:type="dxa"/>
            <w:vAlign w:val="center"/>
            <w:textDirection w:val="lrTb"/>
            <w:noWrap w:val="false"/>
          </w:tcPr>
          <w:p>
            <w:pPr>
              <w:pStyle w:val="873"/>
              <w:jc w:val="center"/>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eastAsia="宋体" w:cs="Times New Roman"/>
                <w:bCs/>
                <w:color w:val="000000"/>
                <w:sz w:val="24"/>
                <w:szCs w:val="24"/>
                <w:highlight w:val="none"/>
                <w:lang w:val="en-US" w:eastAsia="zh-CN" w:bidi="ar-SA"/>
              </w:rPr>
            </w:r>
            <w:r/>
          </w:p>
        </w:tc>
        <w:tc>
          <w:tcPr>
            <w:tcW w:w="8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597"/>
        </w:trPr>
        <w:tc>
          <w:tcPr>
            <w:tcW w:w="2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Times New Roman"/>
                <w:bCs/>
                <w:color w:val="000000"/>
                <w:sz w:val="24"/>
                <w:szCs w:val="24"/>
                <w:highlight w:val="none"/>
              </w:rPr>
            </w:r>
            <w:r/>
          </w:p>
        </w:tc>
        <w:tc>
          <w:tcPr>
            <w:tcW w:w="1056" w:type="dxa"/>
            <w:vAlign w:val="center"/>
            <w:textDirection w:val="lrTb"/>
            <w:noWrap w:val="false"/>
          </w:tcPr>
          <w:p>
            <w:pPr>
              <w:pStyle w:val="1004"/>
              <w:jc w:val="left"/>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维修资金电子票据子模块</w:t>
            </w:r>
            <w:r>
              <w:rPr>
                <w:rFonts w:hint="eastAsia" w:ascii="宋体" w:hAnsi="宋体" w:eastAsia="宋体" w:cs="Times New Roman"/>
                <w:bCs/>
                <w:color w:val="000000"/>
                <w:sz w:val="24"/>
                <w:szCs w:val="24"/>
                <w:highlight w:val="none"/>
                <w:lang w:val="en-US" w:eastAsia="zh-CN" w:bidi="ar-SA"/>
              </w:rPr>
            </w:r>
            <w:r/>
          </w:p>
        </w:tc>
        <w:tc>
          <w:tcPr>
            <w:tcW w:w="366" w:type="dxa"/>
            <w:vAlign w:val="center"/>
            <w:textDirection w:val="lrTb"/>
            <w:noWrap w:val="false"/>
          </w:tcPr>
          <w:p>
            <w:pPr>
              <w:pStyle w:val="1004"/>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lang w:val="en-US" w:eastAsia="zh-CN" w:bidi="ar-SA"/>
              </w:rPr>
            </w:r>
            <w:r/>
          </w:p>
        </w:tc>
        <w:tc>
          <w:tcPr>
            <w:tcW w:w="379" w:type="dxa"/>
            <w:vAlign w:val="center"/>
            <w:textDirection w:val="lrTb"/>
            <w:noWrap w:val="false"/>
          </w:tcPr>
          <w:p>
            <w:pPr>
              <w:pStyle w:val="873"/>
              <w:jc w:val="center"/>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Fonts w:hint="eastAsia" w:ascii="宋体" w:hAnsi="宋体" w:eastAsia="宋体" w:cs="Times New Roman"/>
                <w:bCs/>
                <w:color w:val="000000"/>
                <w:sz w:val="24"/>
                <w:szCs w:val="24"/>
                <w:highlight w:val="none"/>
                <w:lang w:val="en-US" w:eastAsia="zh-CN" w:bidi="ar-SA"/>
              </w:rPr>
            </w:r>
            <w:r/>
          </w:p>
        </w:tc>
        <w:tc>
          <w:tcPr>
            <w:tcW w:w="582" w:type="dxa"/>
            <w:vAlign w:val="center"/>
            <w:textDirection w:val="lrTb"/>
            <w:noWrap w:val="false"/>
          </w:tcPr>
          <w:p>
            <w:pPr>
              <w:jc w:val="center"/>
              <w:spacing w:line="440" w:lineRule="exact"/>
              <w:rPr>
                <w:rFonts w:hint="eastAsia" w:ascii="宋体" w:hAnsi="宋体" w:cs="宋体"/>
                <w:sz w:val="24"/>
                <w:szCs w:val="24"/>
                <w14:ligatures w14:val="none"/>
              </w:rPr>
            </w:pPr>
            <w:r>
              <w:rPr>
                <w:rFonts w:hint="eastAsia" w:ascii="宋体" w:hAnsi="宋体" w:cs="宋体"/>
                <w:sz w:val="24"/>
                <w:szCs w:val="24"/>
                <w:lang w:val="en-US" w:eastAsia="zh-CN"/>
              </w:rPr>
              <w:t xml:space="preserve">4</w:t>
            </w:r>
            <w:r>
              <w:rPr>
                <w:rFonts w:hint="eastAsia" w:ascii="宋体" w:hAnsi="宋体" w:cs="宋体"/>
                <w:sz w:val="24"/>
                <w:szCs w:val="24"/>
              </w:rPr>
              <w:t xml:space="preserve">8.19</w:t>
            </w:r>
            <w:r>
              <w:rPr>
                <w:rFonts w:hint="eastAsia" w:ascii="宋体" w:hAnsi="宋体" w:cs="宋体"/>
                <w:sz w:val="24"/>
                <w:szCs w:val="24"/>
              </w:rPr>
            </w:r>
            <w:r/>
          </w:p>
        </w:tc>
        <w:tc>
          <w:tcPr>
            <w:tcW w:w="794" w:type="dxa"/>
            <w:vAlign w:val="center"/>
            <w:textDirection w:val="lrTb"/>
            <w:noWrap w:val="false"/>
          </w:tcPr>
          <w:p>
            <w:pPr>
              <w:pStyle w:val="873"/>
              <w:jc w:val="center"/>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eastAsia="宋体" w:cs="Times New Roman"/>
                <w:bCs/>
                <w:color w:val="000000"/>
                <w:sz w:val="24"/>
                <w:szCs w:val="24"/>
                <w:highlight w:val="none"/>
                <w:lang w:val="en-US" w:eastAsia="zh-CN" w:bidi="ar-SA"/>
              </w:rPr>
            </w:r>
            <w:r/>
          </w:p>
        </w:tc>
        <w:tc>
          <w:tcPr>
            <w:tcW w:w="8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货物（成品软件）</w:t>
            </w:r>
            <w:r>
              <w:rPr>
                <w:rFonts w:hint="eastAsia" w:ascii="宋体" w:hAnsi="宋体" w:eastAsia="宋体" w:cs="宋体"/>
                <w:bCs/>
                <w:color w:val="000000"/>
                <w:sz w:val="24"/>
                <w:szCs w:val="24"/>
                <w:highlight w:val="none"/>
              </w:rPr>
            </w:r>
            <w:r/>
          </w:p>
        </w:tc>
      </w:tr>
    </w:tbl>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24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sz w:val="24"/>
          <w:szCs w:val="24"/>
          <w:highlight w:val="none"/>
        </w:rPr>
        <w:t xml:space="preserve">★</w:t>
      </w:r>
      <w:r>
        <w:rPr>
          <w:rFonts w:hint="eastAsia" w:ascii="宋体" w:hAnsi="宋体" w:eastAsia="宋体" w:cs="宋体"/>
          <w:bCs/>
          <w:color w:val="000000"/>
          <w:sz w:val="24"/>
          <w:szCs w:val="24"/>
          <w:highlight w:val="none"/>
        </w:rPr>
        <w:t xml:space="preserve">（一）技术</w:t>
      </w:r>
      <w:r>
        <w:rPr>
          <w:rFonts w:hint="eastAsia" w:ascii="宋体" w:hAnsi="宋体" w:eastAsia="宋体" w:cs="宋体"/>
          <w:bCs/>
          <w:color w:val="000000"/>
          <w:sz w:val="24"/>
          <w:szCs w:val="24"/>
          <w:highlight w:val="none"/>
          <w:lang w:val="en-US" w:eastAsia="zh-CN"/>
        </w:rPr>
        <w:t xml:space="preserve">要求不低于以下要求</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1、房屋安全管理资金子模块</w:t>
      </w:r>
      <w:r>
        <w:rPr>
          <w:rFonts w:hint="eastAsia" w:ascii="宋体" w:hAnsi="宋体" w:eastAsia="宋体" w:cs="宋体"/>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该子模块应实现对房屋安全管理资金管理的全流程监管。</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房屋信息管理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应构建“一房一档一码”的管理体系，形成房屋安全管理资金管理数据底座，实现房屋（幢）的添加、修改、删除和查询功能。</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.2行政区划管理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应实现对全市行政区域信息的管理功能，用户可以进行行政区划信息的增加、修改、删除和查询。</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.3组织机构管理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应实现组织机构管理功能。其中包括政府用户和企业用户，政府用户由市局、区局、街道、社区和居委会组成，企业用户由物业服务企业、业主委员会体检机构组成。</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.4账户体系管理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要求，建设相关房屋安全管理资金账户体系，按规定设立公共账户、个人账户及其他必要资金账户（具体账户类型以现行法规政策为准），公共资金需要实现对城建资金的专项管理；个人账户资金来源主要为住宅专项维修资金，需对接现有维修资金信息系统，实现对个人账户的管理；账户之间实行分户独立管理，建立对账机制，确保资金安全。</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.5资金续筹管理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筹集申请，应包括（筹集科目管理、筹集金额核定、筹集归集账户）、筹集审批、打印筹集通知单、资金交款、打印票据功能。</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.6资金使用管理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应具有资金申请（支取科目、申请资金、涉及范围）、申请要件提交（如审价报告、鉴定报告等）、资金审批、资金支取功能。</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.7资金增值管理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应制定增值规则，资金按银行定期存款，增值资金分配。</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.8资金核算管理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应具有会计科目、凭证数据、账务数据及财务报表等管理功能，衔接银行系统、财务系统，实现业务帐、银行帐、财务帐的资金核算。</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.9预警通报</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应结合用户工作台，直观展现预警数据，并通报相关用户。</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.10数据统计</w:t>
      </w:r>
      <w:r>
        <w:rPr>
          <w:rFonts w:hint="eastAsia" w:ascii="宋体" w:hAnsi="宋体" w:eastAsia="宋体" w:cs="宋体"/>
          <w:sz w:val="24"/>
          <w:szCs w:val="24"/>
          <w:highlight w:val="none"/>
        </w:rPr>
      </w:r>
      <w:r/>
    </w:p>
    <w:p>
      <w:pPr>
        <w:pStyle w:val="873"/>
        <w:ind w:firstLine="480"/>
        <w:jc w:val="left"/>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应实现全市范围内房屋安全管理资金各账户的资金数据统计功能。</w:t>
      </w:r>
      <w:r>
        <w:rPr>
          <w:rFonts w:hint="eastAsia" w:ascii="宋体" w:hAnsi="宋体" w:eastAsia="宋体" w:cs="宋体"/>
          <w:sz w:val="24"/>
          <w:szCs w:val="24"/>
          <w:highlight w:val="none"/>
        </w:rPr>
      </w:r>
      <w:r/>
    </w:p>
    <w:p>
      <w:pPr>
        <w:pStyle w:val="873"/>
        <w:ind w:firstLine="480"/>
        <w:jc w:val="left"/>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.11维修资金存单管理</w:t>
      </w:r>
      <w:r>
        <w:rPr>
          <w:rFonts w:hint="eastAsia" w:ascii="宋体" w:hAnsi="宋体" w:eastAsia="宋体" w:cs="宋体"/>
          <w:sz w:val="24"/>
          <w:szCs w:val="24"/>
          <w:highlight w:val="none"/>
        </w:rPr>
      </w:r>
      <w:r/>
    </w:p>
    <w:p>
      <w:pPr>
        <w:pStyle w:val="873"/>
        <w:ind w:firstLine="480"/>
        <w:jc w:val="left"/>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实现维修资金存单开立、到期、支取全生命周期电子化管理，支持自动生成存单存放计划表、银行存期利率动态维护、多维度存单数据统计报表查询导出、自动预提利息计算等核心功能，形成完整业务管理闭环。</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1</w:t>
      </w:r>
      <w:r>
        <w:rPr>
          <w:rFonts w:hint="eastAsia" w:ascii="宋体" w:hAnsi="宋体" w:eastAsia="宋体" w:cs="宋体"/>
          <w:sz w:val="24"/>
          <w:szCs w:val="24"/>
          <w:highlight w:val="none"/>
        </w:rPr>
        <w:t xml:space="preserve">.12内外部接口对接</w:t>
      </w:r>
      <w:r>
        <w:rPr>
          <w:rFonts w:hint="eastAsia" w:ascii="宋体" w:hAnsi="宋体" w:eastAsia="宋体" w:cs="宋体"/>
          <w:sz w:val="24"/>
          <w:szCs w:val="24"/>
          <w:highlight w:val="none"/>
        </w:rPr>
      </w:r>
      <w:r/>
    </w:p>
    <w:p>
      <w:pPr>
        <w:pStyle w:val="873"/>
        <w:ind w:firstLine="480"/>
        <w:jc w:val="left"/>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（1）基础信息采集接口对接。建设与房产内部系统基础数据采集、共享及对接机制，对接南京市阳光物业管理服务平台，获取物业区域信息、获取物业区域的建筑面积、房屋性质、房龄等物业区域基础信息。</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关联业务接口对接。建设与房屋体检子系统的业务协同接口，实现房屋安全管理资金在房屋体检业务场景下的规范使用与业务闭环。</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cs="宋体"/>
          <w:bCs/>
          <w:sz w:val="24"/>
          <w:szCs w:val="24"/>
          <w:lang w:val="en-US" w:eastAsia="zh-CN"/>
        </w:rPr>
      </w:pPr>
      <w:r>
        <w:rPr>
          <w:rFonts w:hint="eastAsia" w:ascii="宋体" w:hAnsi="宋体" w:cs="宋体"/>
          <w:bCs/>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2、房屋体检子模块</w:t>
      </w:r>
      <w:r>
        <w:rPr>
          <w:rFonts w:ascii="宋体" w:hAnsi="宋体" w:eastAsia="宋体" w:cs="宋体"/>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该子系统旨在实现对南京市城镇房屋的定期体检管理。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2.1城镇房屋一张图</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应通过整合各单位房屋数据及系统业务采集的房屋数据，建立南京市城镇房屋一张图，多维度多场景展示分析。</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2.2“一房一档”数据库</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以房产局统一楼盘表作为楼盘基础数据源，融合业务办理过程中采集的房屋专项数据，作为系统基础数据库。</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2.3第三方机构及人员管理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（1）第三方机构管理：应实现增加新的检测机构信息、对现有检测机构信息进行修改、删除不再提供服务的检测机构记录，以及查询特定检测机构的详细信息。</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（2）机构人员管理：应实现对第三方机构负责人、体检记录人员、结果复核人员的信息管理功能。包括新增、修改、查询和删除功能。</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2.4体检范围管理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（1）体检范围管理：应实现对体检范围的管理，市局可进行体检范围的新增、修改、删除、查询等功能。</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（2）体检范围申报：应实现区局进行体检范围的申报功能。</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（3）体检范围审核：应实现市局进行体检范围的审核。</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2.5体检模板管理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应包括小区信息模板、房屋信息模板、历史信息模板、楼栋室外检查表模板、楼栋内部检查表模板、楼栋设备设施检查表模板、无人机现场检查表模板、年度体检情况复核模板、小区体检报告模板。</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2.6体检任务管理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（1）体检计划管理：应支持主管部门依据城市房屋管理相关要求、房屋使用年限、房屋类型等因素，制定全市房屋体检的整体计划。</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（2）体检招投标结果管理：应支持对体检计划所关联的体检项目投标信息进行登记管理。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（3）体检任务分配：应支持市局根据体检招投标结果，结合全市房屋分布情况、各区域房屋数量及体检需求，将具体的房屋体检任务划分到中标的检测机构。</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（4）体检人员任务分配：应支持检测机构在接到市局分配的体检任务后，合理安排具体工作人员参与体检任务，建立人员任务分配台账。</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（5）物业区域数据确认：应支持市局与检测机构共同对物业区域内的房屋基础数据进行核实与确认。</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（6）房屋体检：应包括无人机体检任务和检测机构体检任务管理功能。</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2.7实时获取无人机检测机构体检数据</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方检测机构用无人机在采集业务中产生的相关数据资源，系统需实现其检测数据的自动化、实时化获取。所设计的数据交互机制需具备高并发处理能力与数据完整性校验功能，确保数据传输过程中的准确性、安全性及传输效率。</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2.8体检复核管理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（1）复核人员任务分配：应支持根据体检项目的实际情况，将复核任务合理划分。依据复核人员的专业特长和工作负荷，将具体的复核任务精准分配到个人。</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（2）复核结果录入：复核人员在完成相应的复核工作后，应支持将复核结果准确录入系统。录入完成后，系统自动对复核结果进行存储和备份，方便后续查询、统计和分析。</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2.9综合分析、评价和结果应用管理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应支持依据标准指标对体检结果进行综合分析评价，例如将结果划分为 “红灯”“黄灯” 等体检结果类型，并支持根据房屋体检情况，展示小区红灯、黄灯信息明细，第三方检测机构可对该小区进行整体情况综合分析及评价。</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应支持对体检结果中存在的安全隐患进行处置闭环。按照“街道吹哨、部门报到”模式，建立协调物业企业、街道和建设、城管等相关职能部门的安全隐患分类治理监管流程，形成问题隐患处置闭环，实现 “早发现、早报告、早处置”。</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2.10房屋体检报告管理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应支持根据房屋体检及复核结果，自动生成“一区一档，一幢一册”，按照既定规则，面向小区，自动生成房屋体检报告，并提供体检报告在线查看、体检报告导出等功能。</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2.11移动端房屋体检</w:t>
      </w:r>
      <w:r>
        <w:rPr>
          <w:rFonts w:hint="eastAsia" w:ascii="宋体" w:hAnsi="宋体" w:eastAsia="宋体" w:cs="宋体"/>
          <w:sz w:val="24"/>
          <w:szCs w:val="24"/>
          <w:highlight w:val="none"/>
        </w:rPr>
      </w:r>
      <w:r/>
    </w:p>
    <w:p>
      <w:pPr>
        <w:pStyle w:val="873"/>
        <w:ind w:firstLine="480"/>
        <w:jc w:val="left"/>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（1）物业企业的房屋体检：应包括小区信息采集、历史数据录入和现场数据采集，需支持实时定位采集打卡拍照、后端获取体检采集的位置坐标信息，确保采集信息真实可靠。</w:t>
      </w:r>
      <w:r>
        <w:rPr>
          <w:rFonts w:hint="eastAsia" w:ascii="宋体" w:hAnsi="宋体" w:eastAsia="宋体" w:cs="宋体"/>
          <w:sz w:val="24"/>
          <w:szCs w:val="24"/>
          <w:highlight w:val="none"/>
        </w:rPr>
      </w:r>
      <w:r/>
    </w:p>
    <w:p>
      <w:pPr>
        <w:pStyle w:val="873"/>
        <w:ind w:firstLine="480"/>
        <w:jc w:val="left"/>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（2）检测机构的房屋体检：应包括房屋体检任务执行和体检复核。</w:t>
      </w:r>
      <w:r>
        <w:rPr>
          <w:rFonts w:hint="eastAsia" w:ascii="宋体" w:hAnsi="宋体" w:eastAsia="宋体" w:cs="宋体"/>
          <w:sz w:val="24"/>
          <w:szCs w:val="24"/>
          <w:highlight w:val="none"/>
        </w:rPr>
      </w:r>
      <w:r/>
    </w:p>
    <w:p>
      <w:pPr>
        <w:pStyle w:val="873"/>
        <w:ind w:firstLine="240"/>
        <w:jc w:val="left"/>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2.12内外部接口对接</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    （1）基础信息采集接口对接：建设与房产内部系统基础数据采集、共享及对接，对接南京市阳光物业管理服务平台，获取物业区域及房屋（楼幢）信息，获取面积、房屋性质、房龄等物业区域基础信息；同步获取物业服务企业、项目经理等第三方机构及人员信息，对接南京市“智慧房安”管理服务平台，获取房屋安全鉴定结论（安全性等级、危险性等级）和隐患整改、危房治理状态等结构安全信息。</w:t>
      </w:r>
      <w:r>
        <w:rPr>
          <w:rFonts w:hint="eastAsia" w:ascii="宋体" w:hAnsi="宋体" w:eastAsia="宋体" w:cs="宋体"/>
          <w:sz w:val="24"/>
          <w:szCs w:val="24"/>
          <w:highlight w:val="none"/>
        </w:rPr>
      </w:r>
      <w:r/>
    </w:p>
    <w:p>
      <w:pPr>
        <w:pStyle w:val="873"/>
        <w:ind w:firstLine="480"/>
        <w:jc w:val="left"/>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关联业务接口对接：建设与无人机体检机构的标准化业务接口，通过实时接口与定时任务相结合方式，人工实时手动或定时任务自动获取无人机体检结果、病害照片、模型数据，并自动推送至体检系统的复核任务，实现体检数据自动化、规范化流转；建设与江苏省房屋安全数字化监管系统的标准化业务接口，通过实时接口与定时任务相结合方式，实现既有建筑结构安全隐患排查整治数据自动化、规范化流转。</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3、维修资金电子票据子模块</w:t>
      </w:r>
      <w:r>
        <w:rPr>
          <w:rFonts w:hint="eastAsia" w:ascii="宋体" w:hAnsi="宋体" w:eastAsia="宋体" w:cs="宋体"/>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根据江苏非税管理系统单位端开发接口规范以及维修资金业务需求，对接南京市非税电子票据管理系统，完成维修资金电子票据管理专项模块的建设</w:t>
      </w:r>
      <w:r>
        <w:rPr>
          <w:rFonts w:hint="eastAsia" w:ascii="宋体" w:hAnsi="宋体" w:eastAsia="宋体" w:cs="宋体"/>
          <w:sz w:val="24"/>
          <w:szCs w:val="24"/>
          <w:highlight w:val="none"/>
          <w:lang w:val="en-US" w:eastAsia="zh-CN"/>
        </w:rPr>
        <w:t xml:space="preserve">并为其提供必要的软硬件运行环境支撑。</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3.1票据开具</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（1）一体化交存票据开具：对于业主在不动产交易一体化柜面办理个人维修资金交存的场景，实现交存完成后电子票据的自动开具。</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（2）开发商代交票据开具：对于开发商代交维修资金场景，支持电子票据的批量开具。</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（3）房改房交款票据开具：对于公有售房单位交存维修资金场景，支持电子票据的开具。</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（4）其他交款业务票据开具：对于业主交款、电梯资金交存、商品房批量导入交存、公共收益交款等其他维修资金交存业务场景，支持电子票据的开具。</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3.2票据红冲</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应实现当发生维修资金退款业务时的电子票据红冲功能。</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3.3票据查询</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应根据票据领用、票据开具、票据冲红等接口的返回结果，电子票据子模块开发票据查询页面功能，并在查询检索的结果基础上，追加导出功能，以及统计分析功能。</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3.4票据统计</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应支持实时展示票据的分析情况，包括选择数据的开票数量，开票总金额。</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3.5票据打印</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应实现电子票据的单张打印和批量打印功能。</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3.6移动端电子票据查询</w:t>
      </w:r>
      <w:r>
        <w:rPr>
          <w:rFonts w:hint="eastAsia" w:ascii="宋体" w:hAnsi="宋体" w:eastAsia="宋体" w:cs="宋体"/>
          <w:sz w:val="24"/>
          <w:szCs w:val="24"/>
          <w:highlight w:val="none"/>
        </w:rPr>
      </w:r>
      <w:r/>
    </w:p>
    <w:p>
      <w:pPr>
        <w:pStyle w:val="873"/>
        <w:ind w:firstLine="480"/>
        <w:jc w:val="left"/>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对接房帮宁的电子票据查询接口，支持业主在房帮宁移动端查看维修资金电子发票。</w:t>
      </w:r>
      <w:r>
        <w:rPr>
          <w:rFonts w:hint="eastAsia" w:ascii="宋体" w:hAnsi="宋体" w:eastAsia="宋体" w:cs="宋体"/>
          <w:sz w:val="24"/>
          <w:szCs w:val="24"/>
          <w:highlight w:val="none"/>
        </w:rPr>
      </w:r>
      <w:r/>
    </w:p>
    <w:p>
      <w:pPr>
        <w:pStyle w:val="873"/>
        <w:ind w:firstLine="480"/>
        <w:jc w:val="left"/>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3.7一体化交款开具票据改造</w:t>
      </w:r>
      <w:r>
        <w:rPr>
          <w:rFonts w:hint="eastAsia" w:ascii="宋体" w:hAnsi="宋体" w:eastAsia="宋体" w:cs="宋体"/>
          <w:sz w:val="24"/>
          <w:szCs w:val="24"/>
          <w:highlight w:val="none"/>
        </w:rPr>
      </w:r>
      <w:r/>
    </w:p>
    <w:p>
      <w:pPr>
        <w:pStyle w:val="873"/>
        <w:ind w:firstLine="480"/>
        <w:jc w:val="left"/>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应实现在不动产交易中心办理交款业务时的电子票据开具功能。</w:t>
      </w:r>
      <w:r>
        <w:rPr>
          <w:rFonts w:hint="eastAsia" w:ascii="宋体" w:hAnsi="宋体" w:eastAsia="宋体" w:cs="宋体"/>
          <w:sz w:val="24"/>
          <w:szCs w:val="24"/>
          <w:highlight w:val="none"/>
        </w:rPr>
      </w:r>
      <w:r/>
    </w:p>
    <w:p>
      <w:pPr>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3.8内外部接口对接</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    一方面建设与南京市住宅专项维修资金监管系统交款业务对接接口，通过自动化接口实时</w:t>
      </w:r>
      <w:r>
        <w:rPr>
          <w:rFonts w:hint="eastAsia" w:ascii="宋体" w:hAnsi="宋体" w:eastAsia="宋体" w:cs="宋体"/>
          <w:color w:val="000000"/>
          <w:sz w:val="24"/>
          <w:szCs w:val="24"/>
          <w:highlight w:val="none"/>
          <w:lang w:val="en-US" w:eastAsia="zh-CN"/>
        </w:rPr>
        <w:t xml:space="preserve">获取维修资金七类交存业务信息，包括一体化交款、业主个人交款、开发建设单位代交、房改房交款、电梯资金交存、商品房批量导入交存、公共收益交存。</w:t>
      </w:r>
      <w:r>
        <w:rPr>
          <w:rFonts w:hint="eastAsia" w:ascii="宋体" w:hAnsi="宋体" w:eastAsia="宋体" w:cs="宋体"/>
          <w:color w:val="000000"/>
          <w:sz w:val="24"/>
          <w:szCs w:val="24"/>
          <w:highlight w:val="none"/>
          <w:lang w:val="en-US" w:eastAsia="zh-CN"/>
          <w14:ligatures w14:val="none"/>
        </w:rPr>
      </w:r>
      <w:r/>
    </w:p>
    <w:p>
      <w:pPr>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另一方面建设与南京市房产局 “房帮宁” 微信公众号的业务对接接口，支持业主通过“房帮宁”微信公众号查询本人住宅专项维修资金的电子发票。</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w:t>
      </w:r>
      <w:r>
        <w:rPr>
          <w:rFonts w:hint="eastAsia" w:ascii="宋体" w:hAnsi="宋体" w:eastAsia="宋体" w:cs="宋体"/>
          <w:sz w:val="24"/>
          <w:szCs w:val="24"/>
          <w:highlight w:val="none"/>
        </w:rPr>
        <w:t xml:space="preserve">含与本次采购项目有关的所有费用。包含但不限于人员、设备、安装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调试、验收、</w:t>
      </w:r>
      <w:r>
        <w:rPr>
          <w:rFonts w:hint="eastAsia" w:ascii="宋体" w:hAnsi="宋体" w:eastAsia="宋体" w:cs="宋体"/>
          <w:sz w:val="24"/>
          <w:szCs w:val="24"/>
          <w:highlight w:val="none"/>
          <w:lang w:eastAsia="zh-CN"/>
        </w:rPr>
        <w:t xml:space="preserve">配套</w:t>
      </w:r>
      <w:r>
        <w:rPr>
          <w:rFonts w:hint="eastAsia" w:ascii="宋体" w:hAnsi="宋体" w:eastAsia="宋体" w:cs="宋体"/>
          <w:sz w:val="24"/>
          <w:szCs w:val="24"/>
          <w:highlight w:val="none"/>
        </w:rPr>
        <w:t xml:space="preserve">服务等所有含税费用。同时，还应包含支付给员工的工资和国家强制缴纳的各种社会保障资金，以及</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认为需要的其他费用等。</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的任何错漏、优惠、竞争性报价不得作为减轻责任、减少服务、增加收费、降低服务质量的理由。</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报价除包含</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理解为准。</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部署</w:t>
      </w:r>
      <w:r>
        <w:rPr>
          <w:rFonts w:ascii="宋体" w:hAnsi="宋体" w:eastAsia="宋体" w:cs="宋体"/>
          <w:color w:val="000000"/>
          <w:sz w:val="24"/>
          <w:szCs w:val="24"/>
          <w:highlight w:val="none"/>
          <w:lang w:val="en-US" w:eastAsia="zh-CN"/>
        </w:rPr>
        <w:t xml:space="preserve">要求</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Times New Roman"/>
          <w:color w:val="0000ff"/>
          <w:sz w:val="24"/>
          <w:szCs w:val="24"/>
          <w:highlight w:val="none"/>
          <w:lang w:val="en-US" w:eastAsia="zh-CN"/>
        </w:rPr>
      </w:pPr>
      <w:r>
        <w:rPr>
          <w:rFonts w:hint="eastAsia" w:ascii="宋体" w:hAnsi="宋体" w:cs="宋体"/>
          <w:sz w:val="24"/>
          <w:szCs w:val="24"/>
        </w:rPr>
        <w:t xml:space="preserve">系统部署在政务云的政务外网互联网区和公用网络区环境上。</w:t>
      </w:r>
      <w:r>
        <w:rPr>
          <w:rFonts w:ascii="宋体" w:hAnsi="宋体" w:eastAsia="宋体" w:cs="Times New Roman"/>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验收要求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①软件完成部署和调试后，采购人将组织履约验收，以采购人或实际使用人（最终用户）的验收报告为最终验收结果。验收时发现未完成安装部署的、未进行调试的，采购人有权要求投标人立即进行补充。</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软件安装、调试达到技术规范书规定的指标后，可进行验收测试。验收规范（包括计划、项目、指标、方式和测试仪器等）应由投标人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highlight w:val="none"/>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投标人进行修复，终验顺延一个月，在全部达到要求时，双方签署最终验收文件；投标人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（3）运维要求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1）本项目要求整体运维期一年，从验收合格之日起计算。</w:t>
      </w:r>
      <w:r>
        <w:rPr>
          <w:rFonts w:hint="eastAsia" w:ascii="宋体" w:hAnsi="宋体" w:eastAsia="宋体" w:cs="Times New Roman"/>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2）运维服务主要内容包括但不限于：</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①运维期内，本项目所有技术和服务发生任何非人为故障，由供应商负责系统恢复。</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运维期内，对采购人提出的合理服务要求，供应商必须即时进行电话、邮件及远程网络支持，并在4小时内到场服务，小型故障恢复时间为4个小时内，严重故障恢复时间为24小时内，并及时提供有效的解决方案。如不到场，采购人有权自行处理，相关费用由供应商负责。</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③供应商须提供定期回访服务，对采购人提出的合理优化建议应提供升级服务。</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质量保障要求</w:t>
      </w:r>
      <w:r>
        <w:rPr>
          <w:rFonts w:hint="eastAsia" w:ascii="宋体" w:hAnsi="宋体" w:eastAsia="宋体" w:cs="宋体"/>
          <w:sz w:val="24"/>
          <w:szCs w:val="24"/>
        </w:rPr>
      </w:r>
      <w:r/>
    </w:p>
    <w:p>
      <w:pPr>
        <w:pStyle w:val="873"/>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为软件开发实施项目，中标人应依据国家及行业软件工程标准，建立覆盖需求分析、系统设计、编码实现、测试、部署实施、试运行、验收全生命周期的质量保障体系，明确各阶段质量控制要求与交付标准，确保项目按期、按质、按量完成并通过最终验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（5）人员要求</w:t>
      </w:r>
      <w:r>
        <w:rPr>
          <w:rFonts w:hint="eastAsia" w:ascii="宋体" w:hAnsi="宋体" w:eastAsia="宋体" w:cs="宋体"/>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在系统建设期内，提供完善、专业的项目团队，包括1名项目负责人和不少于12名</w:t>
      </w:r>
      <w:r>
        <w:rPr>
          <w:rFonts w:hint="eastAsia" w:ascii="宋体" w:hAnsi="宋体" w:eastAsia="宋体" w:cs="宋体"/>
          <w:sz w:val="24"/>
          <w:szCs w:val="24"/>
          <w:lang w:val="en-US" w:eastAsia="zh-CN"/>
        </w:rPr>
        <w:t xml:space="preserve">实施</w:t>
      </w:r>
      <w:r>
        <w:rPr>
          <w:rFonts w:hint="eastAsia" w:ascii="宋体" w:hAnsi="宋体" w:eastAsia="宋体" w:cs="宋体"/>
          <w:sz w:val="24"/>
          <w:szCs w:val="24"/>
        </w:rPr>
        <w:t xml:space="preserve">成员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其中应包含技术管理人员、开发管理人员、测试管理人员、实施管理人员、质量管理人员等角色</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。如更换项目负责人，必须书面征得采购人同意。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（6）培训要求</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lang w:val="en-US" w:eastAsia="zh-CN"/>
        </w:rPr>
        <w:t xml:space="preserve">供应商</w:t>
      </w:r>
      <w:r>
        <w:rPr>
          <w:rFonts w:hint="eastAsia" w:ascii="宋体" w:hAnsi="宋体" w:cs="宋体"/>
          <w:sz w:val="24"/>
          <w:szCs w:val="24"/>
        </w:rPr>
        <w:t xml:space="preserve">中标后应详细制定人员培训方案，培训方案包括培训目的、培训时间安排、人员层次、人数、次数、培训课程、主要内容、培训组织形式等；</w:t>
      </w:r>
      <w:r>
        <w:rPr>
          <w:rFonts w:hint="eastAsia" w:ascii="宋体" w:hAnsi="宋体" w:cs="宋体"/>
          <w:sz w:val="24"/>
          <w:szCs w:val="24"/>
        </w:rPr>
      </w:r>
      <w:r/>
    </w:p>
    <w:p>
      <w:pPr>
        <w:pStyle w:val="873"/>
        <w:ind w:firstLine="480"/>
        <w:keepLines w:val="0"/>
        <w:keepNext w:val="0"/>
        <w:pageBreakBefore w:val="0"/>
        <w:spacing w:line="264" w:lineRule="auto"/>
        <w:widowControl w:val="off"/>
        <w:rPr>
          <w:rFonts w:hint="eastAsia"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lang w:val="en-US" w:eastAsia="zh-CN"/>
        </w:rPr>
        <w:t xml:space="preserve">供应商</w:t>
      </w:r>
      <w:r>
        <w:rPr>
          <w:rFonts w:hint="eastAsia" w:ascii="宋体" w:hAnsi="宋体" w:cs="宋体"/>
          <w:sz w:val="24"/>
          <w:szCs w:val="24"/>
        </w:rPr>
        <w:t xml:space="preserve">应提供不少于2次的现场培训服务，培训内容、培训地点及培训时间由采购人指定。</w:t>
      </w:r>
      <w:r>
        <w:rPr>
          <w:rFonts w:hint="eastAsia" w:ascii="宋体" w:hAnsi="宋体" w:cs="宋体"/>
          <w:sz w:val="24"/>
          <w:szCs w:val="24"/>
        </w:rPr>
      </w:r>
      <w:r/>
    </w:p>
    <w:p>
      <w:pPr>
        <w:pStyle w:val="873"/>
        <w:ind w:firstLine="480"/>
        <w:keepLines w:val="0"/>
        <w:keepNext w:val="0"/>
        <w:pageBreakBefore w:val="0"/>
        <w:spacing w:line="264" w:lineRule="auto"/>
        <w:widowControl w:val="off"/>
        <w:rPr>
          <w:rFonts w:hint="eastAsia"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lang w:val="en-US" w:eastAsia="zh-CN"/>
        </w:rPr>
        <w:t xml:space="preserve">供应商</w:t>
      </w:r>
      <w:r>
        <w:rPr>
          <w:rFonts w:hint="eastAsia" w:ascii="宋体" w:hAnsi="宋体" w:cs="宋体"/>
          <w:sz w:val="24"/>
          <w:szCs w:val="24"/>
        </w:rPr>
        <w:t xml:space="preserve">应保证提供有经验的教员，使业主单位相关人员在培训后能够独立地对系统进行管理、使用、维护，而不需中标人的人员在场指导。</w:t>
      </w:r>
      <w:r>
        <w:rPr>
          <w:rFonts w:hint="eastAsia" w:ascii="宋体" w:hAnsi="宋体" w:cs="宋体"/>
          <w:sz w:val="24"/>
          <w:szCs w:val="24"/>
        </w:rPr>
      </w:r>
      <w:r/>
    </w:p>
    <w:p>
      <w:pPr>
        <w:pStyle w:val="873"/>
        <w:ind w:firstLine="480"/>
        <w:keepLines w:val="0"/>
        <w:keepNext w:val="0"/>
        <w:pageBreakBefore w:val="0"/>
        <w:spacing w:line="264" w:lineRule="auto"/>
        <w:widowControl w:val="off"/>
        <w:rPr>
          <w:rFonts w:hint="eastAsia" w:ascii="宋体" w:hAnsi="宋体" w:cs="宋体"/>
          <w:sz w:val="24"/>
          <w:szCs w:val="24"/>
        </w:rPr>
      </w:pPr>
      <w:r>
        <w:rPr>
          <w:rFonts w:hint="eastAsia" w:ascii="宋体" w:hAnsi="宋体" w:cs="宋体"/>
          <w:sz w:val="24"/>
          <w:szCs w:val="24"/>
        </w:rPr>
        <w:t xml:space="preserve">④培训内容应包括所提供产品的性能、使用、维护等各个方面。</w:t>
      </w:r>
      <w:r>
        <w:rPr>
          <w:rFonts w:hint="eastAsia" w:ascii="宋体" w:hAnsi="宋体" w:cs="宋体"/>
          <w:sz w:val="24"/>
          <w:szCs w:val="24"/>
        </w:rPr>
      </w:r>
      <w:r/>
    </w:p>
    <w:p>
      <w:pPr>
        <w:pStyle w:val="873"/>
        <w:ind w:firstLine="480"/>
        <w:keepLines w:val="0"/>
        <w:keepNext w:val="0"/>
        <w:pageBreakBefore w:val="0"/>
        <w:spacing w:line="264" w:lineRule="auto"/>
        <w:widowControl w:val="off"/>
        <w:rPr>
          <w:rFonts w:hint="eastAsia" w:ascii="宋体" w:hAnsi="宋体" w:cs="宋体"/>
          <w:sz w:val="24"/>
          <w:szCs w:val="24"/>
        </w:rPr>
      </w:pPr>
      <w:r>
        <w:rPr>
          <w:rFonts w:hint="eastAsia" w:ascii="宋体" w:hAnsi="宋体" w:cs="宋体"/>
          <w:sz w:val="24"/>
          <w:szCs w:val="24"/>
        </w:rPr>
        <w:t xml:space="preserve">⑤培训教材应使用标准中文。</w:t>
      </w:r>
      <w:r>
        <w:rPr>
          <w:rFonts w:hint="eastAsia" w:ascii="宋体" w:hAnsi="宋体" w:cs="宋体"/>
          <w:sz w:val="24"/>
          <w:szCs w:val="24"/>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sz w:val="24"/>
          <w:szCs w:val="24"/>
        </w:rPr>
        <w:t xml:space="preserve">⑥</w:t>
      </w:r>
      <w:r>
        <w:rPr>
          <w:rFonts w:hint="eastAsia" w:ascii="宋体" w:hAnsi="宋体" w:cs="宋体"/>
          <w:sz w:val="24"/>
          <w:szCs w:val="24"/>
          <w:lang w:val="en-US" w:eastAsia="zh-CN"/>
        </w:rPr>
        <w:t xml:space="preserve">供应商</w:t>
      </w:r>
      <w:r>
        <w:rPr>
          <w:rFonts w:hint="eastAsia" w:ascii="宋体" w:hAnsi="宋体" w:cs="宋体"/>
          <w:sz w:val="24"/>
          <w:szCs w:val="24"/>
        </w:rPr>
        <w:t xml:space="preserve">负责培训相关的所有费用。</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（7）知识产权及保密要求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①采购人拥有本系统包括永久使用权和修改权在内的一切权利；拥有本系统产生的所有数据的所有权。</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应当在验收后10日内，将本项目产生的全部软件源代码交付采购人。</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②供应商保证所提供的软件没有侵害任何第三方的知识产权。如有第三方指控</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提供给采购人的软件侵犯了该方的知识产权或其他权利，</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④采购人与</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都拥有本项目定制开发部分的知识产权。交付项应包括但不限于如下内容：</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满足采购人需求的、完整的、可最终良好运行的系统。</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提供项目的最终版本部署包及产品永久授权。</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（8）建设成果要求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①项目启动阶段：项目实施方案。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color w:val="000000"/>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（9）信创适配要求</w:t>
      </w:r>
      <w:r>
        <w:rPr>
          <w:rFonts w:hint="eastAsia" w:ascii="宋体" w:hAnsi="宋体" w:eastAsia="宋体" w:cs="Times New Roman"/>
          <w:color w:val="000000"/>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项目涉及的软件、硬件产品满足信创要求。</w:t>
      </w:r>
      <w:r>
        <w:rPr>
          <w:rFonts w:hint="eastAsia" w:ascii="宋体" w:hAnsi="宋体" w:eastAsia="宋体" w:cs="Times New Roman"/>
          <w:color w:val="000000"/>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（10）系统对接要求</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ff"/>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 由于本项目需要与现有的南京市阳光物业管理服务平台、南京</w:t>
      </w:r>
      <w:r>
        <w:rPr>
          <w:rFonts w:hint="eastAsia" w:ascii="宋体" w:hAnsi="宋体" w:eastAsia="宋体" w:cs="宋体"/>
          <w:bCs/>
          <w:color w:val="000000"/>
          <w:sz w:val="24"/>
          <w:szCs w:val="24"/>
          <w:highlight w:val="none"/>
          <w:lang w:val="en-US" w:eastAsia="zh-CN"/>
        </w:rPr>
        <w:t xml:space="preserve">市“智慧房安”管理服务平台、南京市住宅专项维修资金监管系统、“房帮宁”微信公众号、南京市及各区非税电子票据管理系统等核心业务系统对接，后期还需完成与阳光物业平台的深度融合，实现数据互通、业务流程一体化运转。供应商签订合同时提供对接承诺函并加盖单位公章，承诺在合同签订后30个自然日内完成与核心业务系统开发商的对接工作。供应商签订合同后，未在客户指定期限内完成对接工作的，采购人有权无条件解除与供应商签订的采购合同，供应商不得向采购人提出任何异议；同时，如发现供应商虚假应标的，采购人将上报至监管部门依法进行处理。</w:t>
      </w:r>
      <w:r>
        <w:rPr>
          <w:rFonts w:hint="eastAsia" w:ascii="宋体" w:hAnsi="宋体" w:eastAsia="宋体" w:cs="宋体"/>
          <w:bCs/>
          <w:color w:val="000000"/>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涉及到对上述系统进行改造或与上述系统进行接口对接开发，以及涉及协调上述系统开发商配合的一切事宜，均由供应商和现有系统开发商协商解决，所产生的全部费用，由供应商自行负责，此过程中不得影响原有业务的不间断连续正常进行，否则供应商将承担相关的违约责任。</w:t>
      </w:r>
      <w:r>
        <w:rPr>
          <w:rFonts w:hint="eastAsia" w:ascii="宋体" w:hAnsi="宋体" w:eastAsia="宋体" w:cs="Times New Roman"/>
          <w:color w:val="0000ff"/>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采购人负责协调对接工作，联系人详见第一章。</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（1）交付时间：</w:t>
      </w:r>
      <w:r>
        <w:rPr>
          <w:rFonts w:hint="eastAsia" w:ascii="宋体" w:hAnsi="宋体" w:cs="宋体"/>
          <w:sz w:val="24"/>
          <w:szCs w:val="24"/>
        </w:rPr>
        <w:t xml:space="preserve">合同签订</w:t>
      </w:r>
      <w:r>
        <w:rPr>
          <w:rFonts w:hint="eastAsia" w:ascii="宋体" w:hAnsi="宋体" w:cs="宋体"/>
          <w:sz w:val="24"/>
          <w:szCs w:val="24"/>
          <w:lang w:val="en-US" w:eastAsia="zh-CN"/>
        </w:rPr>
        <w:t xml:space="preserve">180天</w:t>
      </w:r>
      <w:r>
        <w:rPr>
          <w:rFonts w:hint="eastAsia" w:ascii="宋体" w:hAnsi="宋体" w:cs="宋体"/>
          <w:sz w:val="24"/>
          <w:szCs w:val="24"/>
        </w:rPr>
        <w:t xml:space="preserve">内完成</w:t>
      </w:r>
      <w:r>
        <w:rPr>
          <w:rFonts w:hint="eastAsia" w:ascii="宋体" w:hAnsi="宋体" w:cs="宋体"/>
          <w:sz w:val="24"/>
          <w:szCs w:val="24"/>
          <w:lang w:val="en-US" w:eastAsia="zh-CN"/>
        </w:rPr>
        <w:t xml:space="preserve">系统开发及</w:t>
      </w:r>
      <w:r>
        <w:rPr>
          <w:rFonts w:hint="eastAsia" w:ascii="宋体" w:hAnsi="宋体" w:cs="宋体"/>
          <w:sz w:val="24"/>
          <w:szCs w:val="24"/>
        </w:rPr>
        <w:t xml:space="preserve">项目验收工作</w:t>
      </w:r>
      <w:r>
        <w:rPr>
          <w:rFonts w:hint="eastAsia" w:ascii="宋体" w:hAnsi="宋体" w:cs="宋体"/>
          <w:sz w:val="24"/>
          <w:szCs w:val="24"/>
          <w:lang w:eastAsia="zh-CN"/>
        </w:rPr>
        <w:t xml:space="preserve">。</w:t>
      </w:r>
      <w:r>
        <w:rPr>
          <w:rFonts w:hint="eastAsia" w:ascii="宋体" w:hAnsi="宋体" w:eastAsia="宋体" w:cs="宋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rPr>
          <w:rFonts w:hint="eastAsia"/>
          <w:highlight w:val="none"/>
        </w:rPr>
      </w:pPr>
      <w:r>
        <w:rPr>
          <w:rFonts w:hint="eastAsia"/>
          <w:highlight w:val="none"/>
        </w:rPr>
      </w:r>
      <w:r/>
    </w:p>
    <w:p>
      <w:pPr>
        <w:pStyle w:val="95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highlight w:val="none"/>
        </w:rPr>
        <w:br w:type="page" w:clear="all"/>
      </w:r>
      <w:bookmarkStart w:id="61"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5.履约能力</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highlight w:val="none"/>
        </w:rPr>
        <w:t xml:space="preserve">中标候选人。</w:t>
      </w:r>
      <w:r>
        <w:rPr>
          <w:rFonts w:hint="eastAsia" w:ascii="宋体" w:hAnsi="宋体" w:eastAsia="宋体" w:cs="宋体"/>
          <w:sz w:val="24"/>
          <w:szCs w:val="24"/>
          <w:highlight w:val="none"/>
        </w:rPr>
      </w:r>
      <w:r/>
    </w:p>
    <w:p>
      <w:pPr>
        <w:pStyle w:val="873"/>
        <w:ind w:firstLine="48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3"/>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3"/>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3"/>
        <w:ind w:firstLine="420"/>
        <w:rPr>
          <w:rFonts w:hint="eastAsia" w:ascii="宋体" w:hAnsi="宋体" w:eastAsia="宋体" w:cs="Times New Roman"/>
          <w:b/>
          <w:bCs/>
          <w:i w:val="0"/>
          <w:iCs w:val="0"/>
          <w:caps w:val="0"/>
          <w:color w:val="000000"/>
          <w:spacing w:val="0"/>
          <w:sz w:val="24"/>
          <w:szCs w:val="24"/>
          <w:highlight w:val="none"/>
          <w:shd w:val="clear" w:color="auto" w:fill="auto"/>
          <w:lang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lang w:eastAsia="zh-CN"/>
        </w:rPr>
      </w:r>
      <w:r/>
    </w:p>
    <w:p>
      <w:pPr>
        <w:pStyle w:val="87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3"/>
        <w:ind w:firstLine="420"/>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lang w:val="zh-CN"/>
        </w:rPr>
        <w:t xml:space="preserve">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ascii="宋体" w:hAnsi="宋体" w:eastAsia="宋体" w:cs="宋体"/>
                <w:sz w:val="21"/>
                <w:szCs w:val="21"/>
                <w:highlight w:val="none"/>
              </w:rPr>
            </w:pPr>
            <w:r>
              <w:rPr>
                <w:rFonts w:hint="eastAsia" w:ascii="宋体" w:hAnsi="宋体" w:eastAsia="宋体" w:cs="宋体"/>
                <w:b/>
                <w:bCs/>
                <w:spacing w:val="-3"/>
                <w:sz w:val="21"/>
                <w:szCs w:val="21"/>
                <w:highlight w:val="none"/>
                <w:lang w:val="en-US" w:eastAsia="zh-CN"/>
              </w:rPr>
              <w:t xml:space="preserve">1.</w:t>
            </w:r>
            <w:r>
              <w:rPr>
                <w:rFonts w:ascii="宋体" w:hAnsi="宋体" w:eastAsia="宋体" w:cs="宋体"/>
                <w:b/>
                <w:bCs/>
                <w:spacing w:val="-3"/>
                <w:sz w:val="21"/>
                <w:szCs w:val="21"/>
                <w:highlight w:val="none"/>
              </w:rPr>
              <w:t xml:space="preserve">价</w:t>
            </w:r>
            <w:r>
              <w:rPr>
                <w:rFonts w:ascii="宋体" w:hAnsi="宋体" w:eastAsia="宋体" w:cs="宋体"/>
                <w:b/>
                <w:bCs/>
                <w:spacing w:val="-2"/>
                <w:sz w:val="21"/>
                <w:szCs w:val="21"/>
                <w:highlight w:val="none"/>
              </w:rPr>
              <w:t xml:space="preserve">格</w:t>
            </w:r>
            <w:r>
              <w:rPr>
                <w:rFonts w:ascii="宋体" w:hAnsi="宋体" w:eastAsia="宋体" w:cs="宋体"/>
                <w:sz w:val="21"/>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highlight w:val="none"/>
              </w:rPr>
            </w:pPr>
            <w:r>
              <w:rPr>
                <w:rFonts w:ascii="宋体" w:hAnsi="宋体" w:eastAsia="宋体" w:cs="宋体"/>
                <w:spacing w:val="-6"/>
                <w:sz w:val="21"/>
                <w:szCs w:val="21"/>
                <w:highlight w:val="none"/>
              </w:rPr>
              <w:t xml:space="preserve">1</w:t>
            </w:r>
            <w:r>
              <w:rPr>
                <w:rFonts w:ascii="宋体" w:hAnsi="宋体" w:eastAsia="宋体" w:cs="宋体"/>
                <w:spacing w:val="-5"/>
                <w:sz w:val="21"/>
                <w:szCs w:val="21"/>
                <w:highlight w:val="none"/>
              </w:rPr>
              <w:t xml:space="preserve">.1</w:t>
            </w:r>
            <w:r>
              <w:rPr>
                <w:rFonts w:ascii="宋体" w:hAnsi="宋体" w:eastAsia="宋体" w:cs="宋体"/>
                <w:sz w:val="21"/>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sz w:val="21"/>
                <w:szCs w:val="21"/>
                <w:highlight w:val="none"/>
              </w:rPr>
            </w:pPr>
            <w:r>
              <w:rPr>
                <w:rFonts w:ascii="宋体" w:hAnsi="宋体" w:eastAsia="宋体" w:cs="宋体"/>
                <w:spacing w:val="-2"/>
                <w:sz w:val="21"/>
                <w:szCs w:val="21"/>
                <w:highlight w:val="none"/>
              </w:rPr>
              <w:t xml:space="preserve">价格分</w:t>
            </w:r>
            <w:r>
              <w:rPr>
                <w:rFonts w:ascii="宋体" w:hAnsi="宋体" w:eastAsia="宋体" w:cs="宋体"/>
                <w:sz w:val="21"/>
                <w:szCs w:val="21"/>
                <w:highlight w:val="none"/>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sz w:val="21"/>
                <w:szCs w:val="21"/>
                <w:highlight w:val="none"/>
                <w:lang w:val="en-US" w:eastAsia="zh-CN"/>
              </w:rPr>
            </w:pPr>
            <w:r>
              <w:rPr>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sz w:val="21"/>
                <w:szCs w:val="21"/>
                <w:highlight w:val="none"/>
                <w:lang w:eastAsia="zh-CN"/>
              </w:rPr>
              <w:t xml:space="preserve">（</w:t>
            </w:r>
            <w:r>
              <w:rPr>
                <w:sz w:val="21"/>
                <w:szCs w:val="21"/>
                <w:highlight w:val="none"/>
              </w:rPr>
              <w:t xml:space="preserve">评标基准价/投标报价</w:t>
            </w:r>
            <w:r>
              <w:rPr>
                <w:rFonts w:hint="eastAsia"/>
                <w:sz w:val="21"/>
                <w:szCs w:val="21"/>
                <w:highlight w:val="none"/>
                <w:lang w:eastAsia="zh-CN"/>
              </w:rPr>
              <w:t xml:space="preserve">）</w:t>
            </w:r>
            <w:r>
              <w:rPr>
                <w:sz w:val="21"/>
                <w:szCs w:val="21"/>
                <w:highlight w:val="none"/>
              </w:rPr>
              <w:t xml:space="preserve">×</w:t>
            </w:r>
            <w:r>
              <w:rPr>
                <w:rFonts w:hint="eastAsia"/>
                <w:sz w:val="21"/>
                <w:szCs w:val="21"/>
                <w:highlight w:val="none"/>
                <w:lang w:val="en-US" w:eastAsia="zh-CN"/>
              </w:rPr>
              <w:t xml:space="preserve">价格分值（小数点保留两位）</w:t>
            </w:r>
            <w:r>
              <w:rPr>
                <w:rFonts w:hint="eastAsia"/>
                <w:sz w:val="21"/>
                <w:szCs w:val="21"/>
                <w:highlight w:val="none"/>
                <w:lang w:val="en-US" w:eastAsia="zh-CN"/>
              </w:rPr>
            </w:r>
            <w:r/>
          </w:p>
          <w:p>
            <w:pPr>
              <w:pStyle w:val="951"/>
              <w:ind w:left="0"/>
              <w:rPr>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价格分</w:t>
            </w:r>
            <w:r>
              <w:rPr>
                <w:rFonts w:hint="eastAsia" w:ascii="宋体" w:hAnsi="宋体" w:eastAsia="宋体" w:cs="宋体"/>
                <w:sz w:val="21"/>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z w:val="21"/>
                <w:szCs w:val="21"/>
                <w:lang w:val="en-US" w:eastAsia="zh-CN"/>
              </w:rPr>
              <w:t xml:space="preserve">需求理解</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color w:val="000000"/>
                <w:sz w:val="21"/>
                <w:szCs w:val="21"/>
                <w:lang w:val="en-US" w:bidi="ar-SA"/>
              </w:rPr>
              <w:t xml:space="preserve">根据</w:t>
            </w:r>
            <w:r>
              <w:rPr>
                <w:rFonts w:hint="eastAsia" w:ascii="Times New Roman" w:hAnsi="Times New Roman" w:eastAsia="宋体" w:cs="Times New Roman"/>
                <w:color w:val="000000"/>
                <w:sz w:val="21"/>
                <w:szCs w:val="21"/>
                <w:lang w:val="en-US" w:eastAsia="zh-CN"/>
              </w:rPr>
              <w:t xml:space="preserve">本项目采购需求及相关要求编制方案，内容包含：1.建设目标分析</w:t>
            </w:r>
            <w:r>
              <w:rPr>
                <w:rFonts w:hint="eastAsia" w:ascii="Times New Roman" w:hAnsi="Times New Roman" w:eastAsia="宋体" w:cs="Times New Roman"/>
                <w:color w:val="000000"/>
                <w:sz w:val="21"/>
                <w:szCs w:val="21"/>
                <w:lang w:val="en-US" w:eastAsia="zh-CN"/>
              </w:rPr>
              <w:t xml:space="preserve">；</w:t>
            </w:r>
            <w:r>
              <w:rPr>
                <w:rFonts w:hint="eastAsia" w:ascii="Times New Roman" w:hAnsi="Times New Roman" w:eastAsia="宋体" w:cs="Times New Roman"/>
                <w:color w:val="000000"/>
                <w:sz w:val="21"/>
                <w:szCs w:val="21"/>
                <w:lang w:val="en-US" w:eastAsia="zh-CN"/>
              </w:rPr>
              <w:t xml:space="preserve">2.建设依据；3.业务及功能需求分析；4.建设必要性的理解分析；5.重点难点分析。以上每项内容逐项评分：</w:t>
            </w:r>
            <w:r>
              <w:rPr>
                <w:rFonts w:hint="eastAsia" w:ascii="Times New Roman" w:hAnsi="Times New Roman" w:eastAsia="宋体" w:cs="Times New Roman"/>
                <w:color w:val="000000"/>
                <w:sz w:val="21"/>
                <w:szCs w:val="21"/>
                <w:lang w:val="en-US" w:eastAsia="zh-CN"/>
              </w:rPr>
            </w:r>
            <w:r/>
          </w:p>
          <w:p>
            <w:pPr>
              <w:pStyle w:val="873"/>
              <w:jc w:val="both"/>
              <w:keepLines w:val="0"/>
              <w:keepNext w:val="0"/>
              <w:pageBreakBefore w:val="0"/>
              <w:spacing w:line="264" w:lineRule="auto"/>
              <w:widowControl w:val="off"/>
              <w:rPr>
                <w:color w:val="000000"/>
                <w:lang w:val="en-US"/>
              </w:rPr>
            </w:pPr>
            <w:r>
              <w:rPr>
                <w:rFonts w:hint="eastAsia" w:ascii="Times New Roman" w:hAnsi="Times New Roman" w:eastAsia="宋体" w:cs="Times New Roman"/>
                <w:color w:val="000000"/>
                <w:sz w:val="21"/>
                <w:szCs w:val="21"/>
                <w:lang w:val="en-US" w:eastAsia="zh-CN"/>
              </w:rPr>
              <w:t xml:space="preserve">方案内容</w:t>
            </w:r>
            <w:r>
              <w:rPr>
                <w:rFonts w:ascii="Times New Roman" w:hAnsi="Times New Roman" w:eastAsia="宋体" w:cs="Times New Roman"/>
                <w:color w:val="000000"/>
                <w:sz w:val="21"/>
                <w:szCs w:val="21"/>
                <w:lang w:val="en-US" w:eastAsia="zh-CN"/>
              </w:rPr>
              <w:t xml:space="preserve">完整深刻、可行性强</w:t>
            </w:r>
            <w:r>
              <w:rPr>
                <w:rFonts w:hint="eastAsia" w:ascii="Times New Roman" w:hAnsi="Times New Roman" w:eastAsia="宋体" w:cs="Times New Roman"/>
                <w:color w:val="000000"/>
                <w:sz w:val="21"/>
                <w:szCs w:val="21"/>
                <w:lang w:val="en-US" w:eastAsia="zh-CN"/>
              </w:rPr>
              <w:t xml:space="preserve">，且专门针对本项目，契合采购需求视为符合；方案内容属于通用类，非专门针对本项目，部分契合采购需求视为部分符合；方案内容非专门针对本项目，脱</w:t>
            </w:r>
            <w:r>
              <w:rPr>
                <w:rFonts w:hint="eastAsia"/>
                <w:color w:val="000000"/>
                <w:lang w:val="en-US" w:eastAsia="zh-CN"/>
              </w:rPr>
              <w:t xml:space="preserve">离</w:t>
            </w:r>
            <w:r>
              <w:rPr>
                <w:color w:val="000000"/>
                <w:lang w:val="en-US"/>
              </w:rPr>
              <w:t xml:space="preserve">采购需求视为不符合。</w:t>
            </w:r>
            <w:r>
              <w:rPr>
                <w:color w:val="000000"/>
                <w:lang w:val="en-US"/>
              </w:rPr>
            </w:r>
            <w:r/>
          </w:p>
          <w:p>
            <w:pPr>
              <w:pStyle w:val="904"/>
              <w:ind w:left="0" w:right="0"/>
              <w:rPr>
                <w:rFonts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47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spacing w:line="380" w:lineRule="exact"/>
              <w:rPr>
                <w:rFonts w:hint="eastAsia" w:ascii="宋体" w:hAnsi="宋体" w:cs="宋体"/>
                <w:sz w:val="21"/>
                <w:szCs w:val="21"/>
                <w:lang w:val="en-US" w:eastAsia="zh-CN" w:bidi="ar-SA"/>
              </w:rPr>
            </w:pPr>
            <w:r>
              <w:rPr>
                <w:rFonts w:hint="eastAsia" w:ascii="宋体" w:hAnsi="宋体" w:cs="宋体"/>
              </w:rPr>
              <w:t xml:space="preserve">总体建设方案</w:t>
            </w:r>
            <w:r>
              <w:rPr>
                <w:rFonts w:hint="eastAsia" w:ascii="宋体" w:hAnsi="宋体" w:cs="宋体"/>
                <w:sz w:val="21"/>
                <w:szCs w:val="21"/>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根据本项目采购需求及相关要求编制方案，内容包含：1.建设原则；2.建设思路；3.系统总体架构。以上每项内容逐项评分：</w:t>
            </w:r>
            <w:r>
              <w:rPr>
                <w:rFonts w:hint="eastAsia" w:ascii="Times New Roman" w:hAnsi="Times New Roman" w:eastAsia="宋体" w:cs="Times New Roman"/>
                <w:color w:val="000000"/>
                <w:sz w:val="21"/>
                <w:szCs w:val="21"/>
                <w:lang w:val="en-US" w:eastAsia="zh-CN"/>
              </w:rPr>
            </w:r>
            <w:r/>
          </w:p>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方案内容设计思路科学、可行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rPr>
            </w:r>
            <w:r/>
          </w:p>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上述每项内容符合得3分；部分符合得1分；不符合或不提供不得分。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sz w:val="21"/>
                <w:szCs w:val="21"/>
                <w:highlight w:val="none"/>
                <w:lang w:val="en-US" w:eastAsia="zh-CN"/>
              </w:rPr>
              <w:t xml:space="preserve">主观分</w:t>
            </w:r>
            <w:r>
              <w:rPr>
                <w:rFonts w:hint="eastAsia" w:ascii="宋体" w:hAnsi="宋体" w:eastAsia="宋体" w:cs="宋体"/>
                <w:color w:val="000000"/>
                <w:spacing w:val="-4"/>
                <w:sz w:val="21"/>
                <w:szCs w:val="21"/>
                <w:highlight w:val="none"/>
                <w:lang w:val="en-US" w:eastAsia="zh-CN" w:bidi="ar-SA"/>
              </w:rPr>
            </w:r>
            <w:r/>
          </w:p>
        </w:tc>
      </w:tr>
      <w:tr>
        <w:trPr>
          <w:trHeight w:val="479"/>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spacing w:line="380" w:lineRule="exact"/>
              <w:rPr>
                <w:rFonts w:hint="eastAsia" w:ascii="宋体" w:hAnsi="宋体" w:cs="宋体"/>
                <w:sz w:val="21"/>
                <w:szCs w:val="21"/>
                <w:lang w:val="en-US" w:eastAsia="zh-CN" w:bidi="ar-SA"/>
              </w:rPr>
            </w:pPr>
            <w:r>
              <w:rPr>
                <w:rFonts w:hint="eastAsia" w:ascii="宋体" w:hAnsi="宋体" w:cs="宋体"/>
              </w:rPr>
              <w:t xml:space="preserve">功能设计方案</w:t>
            </w:r>
            <w:r>
              <w:rPr>
                <w:rFonts w:hint="eastAsia" w:ascii="宋体" w:hAnsi="宋体" w:cs="宋体"/>
                <w:sz w:val="21"/>
                <w:szCs w:val="21"/>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根据本项目采购需求及相关要求编制方案，内容包含：1.房屋安全管理资金管理子模块；2.房屋体检子模块；3.维修资金电子票据子模块</w:t>
            </w:r>
            <w:r>
              <w:rPr>
                <w:rFonts w:hint="eastAsia" w:ascii="Times New Roman" w:hAnsi="Times New Roman" w:eastAsia="宋体" w:cs="Times New Roman"/>
                <w:color w:val="000000"/>
                <w:sz w:val="21"/>
                <w:szCs w:val="21"/>
                <w:lang w:val="en-US" w:eastAsia="zh-CN"/>
              </w:rPr>
              <w:t xml:space="preserve">。</w:t>
            </w:r>
            <w:r>
              <w:rPr>
                <w:rFonts w:hint="eastAsia" w:ascii="Times New Roman" w:hAnsi="Times New Roman" w:eastAsia="宋体" w:cs="Times New Roman"/>
                <w:color w:val="000000"/>
                <w:sz w:val="21"/>
                <w:szCs w:val="21"/>
                <w:lang w:val="en-US" w:eastAsia="zh-CN"/>
              </w:rPr>
              <w:t xml:space="preserve">以上每项内容逐项评分：</w:t>
            </w:r>
            <w:r>
              <w:rPr>
                <w:rFonts w:hint="eastAsia" w:ascii="Times New Roman" w:hAnsi="Times New Roman" w:eastAsia="宋体" w:cs="Times New Roman"/>
                <w:color w:val="000000"/>
                <w:sz w:val="21"/>
                <w:szCs w:val="21"/>
                <w:lang w:val="en-US" w:eastAsia="zh-CN"/>
              </w:rPr>
            </w:r>
            <w:r/>
          </w:p>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方案内容设计思路科学、可行性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rPr>
            </w:r>
            <w:r/>
          </w:p>
          <w:p>
            <w:pPr>
              <w:pStyle w:val="873"/>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上述每项内容符合得3分；部分符合得1分；不符合或不提供不得分。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sz w:val="21"/>
                <w:szCs w:val="21"/>
                <w:highlight w:val="none"/>
                <w:lang w:val="en-US" w:eastAsia="zh-CN"/>
              </w:rPr>
              <w:t xml:space="preserve">主观分</w:t>
            </w:r>
            <w:r>
              <w:rPr>
                <w:rFonts w:hint="eastAsia" w:ascii="宋体" w:hAnsi="宋体" w:eastAsia="宋体" w:cs="宋体"/>
                <w:color w:val="000000"/>
                <w:spacing w:val="-4"/>
                <w:sz w:val="21"/>
                <w:szCs w:val="21"/>
                <w:highlight w:val="none"/>
                <w:lang w:val="en-US" w:eastAsia="zh-CN" w:bidi="ar-SA"/>
              </w:rPr>
            </w:r>
            <w:r/>
          </w:p>
        </w:tc>
      </w:tr>
      <w:tr>
        <w:trPr>
          <w:trHeight w:val="31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2.4</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实施方案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3"/>
              <w:rPr>
                <w:rFonts w:hint="eastAsia"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bidi="ar-SA"/>
              </w:rPr>
              <w:t xml:space="preserve">根据本项目采购需求</w:t>
            </w:r>
            <w:r>
              <w:rPr>
                <w:rFonts w:hint="eastAsia" w:ascii="Times New Roman" w:hAnsi="Times New Roman" w:eastAsia="宋体" w:cs="Times New Roman"/>
                <w:color w:val="000000"/>
                <w:sz w:val="21"/>
                <w:szCs w:val="21"/>
                <w:lang w:val="en-US" w:eastAsia="zh-CN" w:bidi="ar-SA"/>
              </w:rPr>
              <w:t xml:space="preserve">及相关要求</w:t>
            </w:r>
            <w:r>
              <w:rPr>
                <w:rFonts w:hint="eastAsia" w:ascii="Times New Roman" w:hAnsi="Times New Roman" w:eastAsia="宋体" w:cs="Times New Roman"/>
                <w:color w:val="000000"/>
                <w:sz w:val="21"/>
                <w:szCs w:val="21"/>
                <w:lang w:val="en-US" w:bidi="ar-SA"/>
              </w:rPr>
              <w:t xml:space="preserve">编制方案，内容包含：1.</w:t>
            </w:r>
            <w:r>
              <w:rPr>
                <w:rFonts w:hint="eastAsia" w:ascii="Times New Roman" w:hAnsi="Times New Roman" w:eastAsia="宋体" w:cs="Times New Roman"/>
                <w:color w:val="000000"/>
                <w:sz w:val="21"/>
                <w:szCs w:val="21"/>
                <w:lang w:val="en-US" w:bidi="ar-SA"/>
              </w:rPr>
              <w:t xml:space="preserve">项目实施</w:t>
            </w:r>
            <w:r>
              <w:rPr>
                <w:rFonts w:hint="eastAsia" w:ascii="Times New Roman" w:hAnsi="Times New Roman" w:eastAsia="宋体" w:cs="Times New Roman"/>
                <w:color w:val="000000"/>
                <w:sz w:val="21"/>
                <w:szCs w:val="21"/>
                <w:lang w:val="en-US" w:eastAsia="zh-CN" w:bidi="ar-SA"/>
              </w:rPr>
              <w:t xml:space="preserve">流程</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sz w:val="21"/>
                <w:szCs w:val="21"/>
                <w:lang w:val="en-US" w:bidi="ar-SA"/>
              </w:rPr>
              <w:t xml:space="preserve">2.项目进度管理</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eastAsia="zh-CN" w:bidi="ar-SA"/>
              </w:rPr>
              <w:t xml:space="preserve">项目制度管理</w:t>
            </w:r>
            <w:r>
              <w:rPr>
                <w:rFonts w:hint="eastAsia" w:ascii="Times New Roman" w:hAnsi="Times New Roman" w:eastAsia="宋体" w:cs="Times New Roman"/>
                <w:color w:val="000000"/>
                <w:sz w:val="21"/>
                <w:szCs w:val="21"/>
                <w:lang w:val="en-US" w:bidi="ar-SA"/>
              </w:rPr>
              <w:t xml:space="preserve">。以上每项内容逐项评分：</w:t>
            </w:r>
            <w:r>
              <w:rPr>
                <w:rFonts w:hint="eastAsia" w:ascii="Times New Roman" w:hAnsi="Times New Roman" w:eastAsia="宋体" w:cs="Times New Roman"/>
                <w:color w:val="000000"/>
                <w:sz w:val="21"/>
                <w:szCs w:val="21"/>
                <w:lang w:val="en-US" w:bidi="ar-SA"/>
              </w:rPr>
            </w:r>
            <w:r/>
          </w:p>
          <w:p>
            <w:pPr>
              <w:pStyle w:val="873"/>
              <w:rPr>
                <w:rFonts w:hint="eastAsia"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bidi="ar-SA"/>
              </w:rPr>
              <w:t xml:space="preserve">方案内容</w:t>
            </w:r>
            <w:r>
              <w:rPr>
                <w:rFonts w:ascii="Times New Roman" w:hAnsi="Times New Roman" w:eastAsia="宋体" w:cs="Times New Roman"/>
                <w:color w:val="000000"/>
                <w:sz w:val="21"/>
                <w:szCs w:val="21"/>
                <w:lang w:val="en-US" w:eastAsia="zh-CN" w:bidi="ar-SA"/>
              </w:rPr>
              <w:t xml:space="preserve">完整深刻、可行性强</w:t>
            </w:r>
            <w:r>
              <w:rPr>
                <w:rFonts w:hint="eastAsia" w:ascii="Times New Roman" w:hAnsi="Times New Roman" w:eastAsia="宋体" w:cs="Times New Roman"/>
                <w:color w:val="000000"/>
                <w:sz w:val="21"/>
                <w:szCs w:val="21"/>
                <w:lang w:val="en-US" w:bidi="ar-SA"/>
              </w:rPr>
              <w:t xml:space="preserve">，且专门针对本项目，</w:t>
            </w:r>
            <w:r>
              <w:rPr>
                <w:rFonts w:hint="eastAsia" w:ascii="Times New Roman" w:hAnsi="Times New Roman" w:eastAsia="宋体" w:cs="Times New Roman"/>
                <w:color w:val="000000"/>
                <w:sz w:val="21"/>
                <w:szCs w:val="21"/>
                <w:lang w:val="en-US" w:eastAsia="zh-CN" w:bidi="ar-SA"/>
              </w:rPr>
              <w:t xml:space="preserve">契合</w:t>
            </w:r>
            <w:r>
              <w:rPr>
                <w:rFonts w:hint="eastAsia" w:ascii="Times New Roman" w:hAnsi="Times New Roman" w:eastAsia="宋体" w:cs="Times New Roman"/>
                <w:color w:val="000000"/>
                <w:sz w:val="21"/>
                <w:szCs w:val="21"/>
                <w:lang w:val="en-US" w:bidi="ar-SA"/>
              </w:rPr>
              <w:t xml:space="preserve">采购需求视为符合；方案内容属于通用类，非专门针对本项目，部分</w:t>
            </w:r>
            <w:r>
              <w:rPr>
                <w:rFonts w:hint="eastAsia" w:ascii="Times New Roman" w:hAnsi="Times New Roman" w:eastAsia="宋体" w:cs="Times New Roman"/>
                <w:color w:val="000000"/>
                <w:sz w:val="21"/>
                <w:szCs w:val="21"/>
                <w:lang w:val="en-US" w:eastAsia="zh-CN" w:bidi="ar-SA"/>
              </w:rPr>
              <w:t xml:space="preserve">契合采购需求</w:t>
            </w:r>
            <w:r>
              <w:rPr>
                <w:rFonts w:hint="eastAsia" w:ascii="Times New Roman" w:hAnsi="Times New Roman" w:eastAsia="宋体" w:cs="Times New Roman"/>
                <w:color w:val="000000"/>
                <w:sz w:val="21"/>
                <w:szCs w:val="21"/>
                <w:lang w:val="en-US" w:bidi="ar-SA"/>
              </w:rPr>
              <w:t xml:space="preserve">视为部分符合；方案内容非专门针对本项目</w:t>
            </w:r>
            <w:r>
              <w:rPr>
                <w:rFonts w:hint="eastAsia" w:ascii="Times New Roman" w:hAnsi="Times New Roman" w:eastAsia="宋体" w:cs="Times New Roman"/>
                <w:color w:val="000000"/>
                <w:sz w:val="21"/>
                <w:szCs w:val="21"/>
                <w:lang w:val="en-US" w:eastAsia="zh-CN" w:bidi="ar-SA"/>
              </w:rPr>
              <w:t xml:space="preserve">，脱离</w:t>
            </w:r>
            <w:r>
              <w:rPr>
                <w:rFonts w:hint="eastAsia" w:ascii="Times New Roman" w:hAnsi="Times New Roman" w:eastAsia="宋体" w:cs="Times New Roman"/>
                <w:color w:val="000000"/>
                <w:sz w:val="21"/>
                <w:szCs w:val="21"/>
                <w:lang w:val="en-US" w:bidi="ar-SA"/>
              </w:rPr>
              <w:t xml:space="preserve">采购需求视为不符合。</w:t>
            </w:r>
            <w:r>
              <w:rPr>
                <w:rFonts w:hint="eastAsia" w:ascii="Times New Roman" w:hAnsi="Times New Roman" w:eastAsia="宋体" w:cs="Times New Roman"/>
                <w:color w:val="000000"/>
                <w:sz w:val="21"/>
                <w:szCs w:val="21"/>
                <w:lang w:val="en-US" w:bidi="ar-SA"/>
              </w:rPr>
            </w:r>
            <w:r/>
          </w:p>
          <w:p>
            <w:pPr>
              <w:pStyle w:val="873"/>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bidi="ar-SA"/>
              </w:rPr>
              <w:t xml:space="preserve">上述每项内容符合得</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bidi="ar-SA"/>
              </w:rPr>
              <w:t xml:space="preserve">分；部分符合得1分；不符合或不提供不得分。</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3"/>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质量保障方案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3"/>
              <w:rPr>
                <w:rFonts w:hint="eastAsia"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bidi="ar-SA"/>
              </w:rPr>
              <w:t xml:space="preserve">根据本</w:t>
            </w:r>
            <w:r>
              <w:rPr>
                <w:rFonts w:hint="eastAsia" w:ascii="Times New Roman" w:hAnsi="Times New Roman" w:eastAsia="宋体" w:cs="Times New Roman"/>
                <w:color w:val="000000"/>
                <w:sz w:val="21"/>
                <w:szCs w:val="21"/>
                <w:lang w:val="en-US" w:eastAsia="zh-CN" w:bidi="ar-SA"/>
              </w:rPr>
              <w:t xml:space="preserve">项目采购需求及相关要求编制方案，内容包含：1.质量管理措施</w:t>
            </w:r>
            <w:r>
              <w:rPr>
                <w:rFonts w:hint="eastAsia" w:ascii="Times New Roman" w:hAnsi="Times New Roman" w:eastAsia="宋体" w:cs="Times New Roman"/>
                <w:color w:val="000000"/>
                <w:sz w:val="21"/>
                <w:szCs w:val="21"/>
                <w:lang w:val="en-US" w:eastAsia="zh-CN"/>
              </w:rPr>
              <w:t xml:space="preserve">；</w:t>
            </w:r>
            <w:r>
              <w:rPr>
                <w:rFonts w:hint="eastAsia" w:ascii="Times New Roman" w:hAnsi="Times New Roman" w:eastAsia="宋体" w:cs="Times New Roman"/>
                <w:color w:val="000000"/>
                <w:sz w:val="21"/>
                <w:szCs w:val="21"/>
                <w:lang w:val="en-US" w:eastAsia="zh-CN" w:bidi="ar-SA"/>
              </w:rPr>
              <w:t xml:space="preserve">2.质量检</w:t>
            </w:r>
            <w:r>
              <w:rPr>
                <w:rFonts w:hint="eastAsia" w:ascii="Times New Roman" w:hAnsi="Times New Roman" w:eastAsia="宋体" w:cs="Times New Roman"/>
                <w:color w:val="000000"/>
                <w:sz w:val="21"/>
                <w:szCs w:val="21"/>
                <w:lang w:val="en-US" w:eastAsia="zh-CN" w:bidi="ar-SA"/>
              </w:rPr>
              <w:t xml:space="preserve">查；3.风险分析与应对。以</w:t>
            </w:r>
            <w:r>
              <w:rPr>
                <w:rFonts w:hint="eastAsia" w:ascii="Times New Roman" w:hAnsi="Times New Roman" w:eastAsia="宋体" w:cs="Times New Roman"/>
                <w:color w:val="000000"/>
                <w:sz w:val="21"/>
                <w:szCs w:val="21"/>
                <w:lang w:val="en-US" w:bidi="ar-SA"/>
              </w:rPr>
              <w:t xml:space="preserve">上</w:t>
            </w:r>
            <w:r>
              <w:rPr>
                <w:rFonts w:hint="eastAsia" w:ascii="Times New Roman" w:hAnsi="Times New Roman" w:eastAsia="宋体" w:cs="Times New Roman"/>
                <w:color w:val="000000"/>
                <w:sz w:val="21"/>
                <w:szCs w:val="21"/>
                <w:lang w:val="en-US" w:bidi="ar-SA"/>
              </w:rPr>
              <w:t xml:space="preserve">每项内容逐项评分：</w:t>
            </w:r>
            <w:r>
              <w:rPr>
                <w:rFonts w:hint="eastAsia" w:ascii="Times New Roman" w:hAnsi="Times New Roman" w:eastAsia="宋体" w:cs="Times New Roman"/>
                <w:color w:val="000000"/>
                <w:sz w:val="21"/>
                <w:szCs w:val="21"/>
                <w:lang w:val="en-US" w:bidi="ar-SA"/>
              </w:rPr>
            </w:r>
            <w:r/>
          </w:p>
          <w:p>
            <w:pPr>
              <w:pStyle w:val="873"/>
              <w:rPr>
                <w:rFonts w:hint="eastAsia"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bidi="ar-SA"/>
              </w:rPr>
              <w:t xml:space="preserve">方案内容</w:t>
            </w:r>
            <w:r>
              <w:rPr>
                <w:rFonts w:ascii="Times New Roman" w:hAnsi="Times New Roman" w:eastAsia="宋体" w:cs="Times New Roman"/>
                <w:color w:val="000000"/>
                <w:sz w:val="21"/>
                <w:szCs w:val="21"/>
                <w:lang w:val="en-US" w:eastAsia="zh-CN" w:bidi="ar-SA"/>
              </w:rPr>
              <w:t xml:space="preserve">完整深刻、可行性强</w:t>
            </w:r>
            <w:r>
              <w:rPr>
                <w:rFonts w:hint="eastAsia" w:ascii="Times New Roman" w:hAnsi="Times New Roman" w:eastAsia="宋体" w:cs="Times New Roman"/>
                <w:color w:val="000000"/>
                <w:sz w:val="21"/>
                <w:szCs w:val="21"/>
                <w:lang w:val="en-US" w:bidi="ar-SA"/>
              </w:rPr>
              <w:t xml:space="preserve">，且专门针对本项目，</w:t>
            </w:r>
            <w:r>
              <w:rPr>
                <w:rFonts w:hint="eastAsia" w:ascii="Times New Roman" w:hAnsi="Times New Roman" w:eastAsia="宋体" w:cs="Times New Roman"/>
                <w:color w:val="000000"/>
                <w:sz w:val="21"/>
                <w:szCs w:val="21"/>
                <w:lang w:val="en-US" w:eastAsia="zh-CN" w:bidi="ar-SA"/>
              </w:rPr>
              <w:t xml:space="preserve">契合</w:t>
            </w:r>
            <w:r>
              <w:rPr>
                <w:rFonts w:hint="eastAsia" w:ascii="Times New Roman" w:hAnsi="Times New Roman" w:eastAsia="宋体" w:cs="Times New Roman"/>
                <w:color w:val="000000"/>
                <w:sz w:val="21"/>
                <w:szCs w:val="21"/>
                <w:lang w:val="en-US" w:bidi="ar-SA"/>
              </w:rPr>
              <w:t xml:space="preserve">采购需求视为符合；方案内容属于通用类，非专门针对本项目，部分</w:t>
            </w:r>
            <w:r>
              <w:rPr>
                <w:rFonts w:hint="eastAsia" w:ascii="Times New Roman" w:hAnsi="Times New Roman" w:eastAsia="宋体" w:cs="Times New Roman"/>
                <w:color w:val="000000"/>
                <w:sz w:val="21"/>
                <w:szCs w:val="21"/>
                <w:lang w:val="en-US" w:eastAsia="zh-CN" w:bidi="ar-SA"/>
              </w:rPr>
              <w:t xml:space="preserve">契合采购需求</w:t>
            </w:r>
            <w:r>
              <w:rPr>
                <w:rFonts w:hint="eastAsia" w:ascii="Times New Roman" w:hAnsi="Times New Roman" w:eastAsia="宋体" w:cs="Times New Roman"/>
                <w:color w:val="000000"/>
                <w:sz w:val="21"/>
                <w:szCs w:val="21"/>
                <w:lang w:val="en-US" w:bidi="ar-SA"/>
              </w:rPr>
              <w:t xml:space="preserve">视为部分符合；方案内容非专门针对本项目</w:t>
            </w:r>
            <w:r>
              <w:rPr>
                <w:rFonts w:hint="eastAsia" w:ascii="Times New Roman" w:hAnsi="Times New Roman" w:eastAsia="宋体" w:cs="Times New Roman"/>
                <w:color w:val="000000"/>
                <w:sz w:val="21"/>
                <w:szCs w:val="21"/>
                <w:lang w:val="en-US" w:eastAsia="zh-CN" w:bidi="ar-SA"/>
              </w:rPr>
              <w:t xml:space="preserve">，脱离</w:t>
            </w:r>
            <w:r>
              <w:rPr>
                <w:rFonts w:hint="eastAsia" w:ascii="Times New Roman" w:hAnsi="Times New Roman" w:eastAsia="宋体" w:cs="Times New Roman"/>
                <w:color w:val="000000"/>
                <w:sz w:val="21"/>
                <w:szCs w:val="21"/>
                <w:lang w:val="en-US" w:bidi="ar-SA"/>
              </w:rPr>
              <w:t xml:space="preserve">采购需求视为不符合。</w:t>
            </w:r>
            <w:r>
              <w:rPr>
                <w:rFonts w:hint="eastAsia" w:ascii="Times New Roman" w:hAnsi="Times New Roman" w:eastAsia="宋体" w:cs="Times New Roman"/>
                <w:color w:val="000000"/>
                <w:sz w:val="21"/>
                <w:szCs w:val="21"/>
                <w:lang w:val="en-US" w:bidi="ar-SA"/>
              </w:rPr>
            </w:r>
            <w:r/>
          </w:p>
          <w:p>
            <w:pPr>
              <w:pStyle w:val="873"/>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bidi="ar-SA"/>
              </w:rPr>
              <w:t xml:space="preserve">上述每项内容符合得2分；部分符合得1分；不符合或不提供不得分。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461"/>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lang w:val="en-US" w:eastAsia="zh-CN"/>
              </w:rPr>
              <w:t xml:space="preserve">3.1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w:t>
            </w:r>
            <w:r>
              <w:rPr>
                <w:rFonts w:hint="eastAsia" w:ascii="Times New Roman" w:hAnsi="Times New Roman" w:eastAsia="宋体" w:cs="Times New Roman"/>
                <w:color w:val="000000"/>
                <w:sz w:val="21"/>
                <w:szCs w:val="21"/>
                <w:lang w:val="en-US" w:eastAsia="zh-CN" w:bidi="ar-SA"/>
              </w:rPr>
              <w:t xml:space="preserve">本项目采购需求及相关要求编制方案，内容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：1.运维服务内容；2.运维服务体系；3.故障解决方案。以上每项内容逐条阐述。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3"/>
              <w:jc w:val="left"/>
              <w:keepLines w:val="0"/>
              <w:keepNext w:val="0"/>
              <w:pageBreakBefore w:val="0"/>
              <w:spacing w:line="264" w:lineRule="auto"/>
              <w:widowControl/>
              <w:rPr>
                <w:rFonts w:ascii="Times New Roman" w:hAnsi="Times New Roman" w:eastAsia="宋体" w:cs="Times New Roman"/>
                <w:color w:val="000000"/>
                <w:lang w:val="en-US"/>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完整、合理性、操作性强</w:t>
            </w:r>
            <w:r>
              <w:rPr>
                <w:rFonts w:hint="eastAsia" w:ascii="Times New Roman" w:hAnsi="Times New Roman" w:eastAsia="宋体" w:cs="Times New Roman"/>
                <w:color w:val="000000"/>
                <w:sz w:val="21"/>
                <w:szCs w:val="21"/>
                <w:lang w:val="en-US" w:eastAsia="zh-CN" w:bidi="ar-SA"/>
              </w:rPr>
              <w:t xml:space="preserve">，且专门针对本项</w:t>
            </w:r>
            <w:r>
              <w:rPr>
                <w:rFonts w:ascii="Times New Roman" w:hAnsi="Times New Roman" w:eastAsia="宋体" w:cs="Times New Roman"/>
                <w:color w:val="000000"/>
                <w:lang w:val="en-US"/>
              </w:rPr>
              <w:t xml:space="preserve">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3"/>
              <w:rPr>
                <w:rFonts w:ascii="Calibri" w:hAnsi="Calibri" w:eastAsia="Calibri" w:cs="宋体"/>
                <w:color w:val="000000"/>
                <w:sz w:val="20"/>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rPr>
            </w:r>
            <w:r/>
          </w:p>
        </w:tc>
      </w:tr>
      <w:tr>
        <w:trPr>
          <w:trHeight w:val="19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lang w:val="en-US" w:eastAsia="zh-CN"/>
              </w:rPr>
              <w:t xml:space="preserve">3.2</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3"/>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：1.培训内容；2.培训方式及日程安排；3.培训质量保障措施。以上每项内容逐条阐述。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3"/>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完整、合理性、操作性强</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bidi="ar-SA"/>
              </w:rPr>
            </w:r>
            <w:r/>
          </w:p>
          <w:p>
            <w:pPr>
              <w:pStyle w:val="873"/>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3"/>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73"/>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提供</w:t>
            </w:r>
            <w:r>
              <w:rPr>
                <w:rFonts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日</w:t>
            </w:r>
            <w:r>
              <w:rPr>
                <w:rFonts w:ascii="宋体" w:hAnsi="宋体" w:eastAsia="宋体" w:cs="宋体"/>
                <w:color w:val="000000"/>
                <w:sz w:val="21"/>
                <w:szCs w:val="21"/>
                <w:highlight w:val="none"/>
                <w:lang w:val="en-US" w:eastAsia="zh-CN"/>
              </w:rPr>
              <w:t xml:space="preserve">（含）以来类似</w:t>
            </w:r>
            <w:r>
              <w:rPr>
                <w:rFonts w:hint="eastAsia" w:ascii="宋体" w:hAnsi="宋体" w:eastAsia="宋体" w:cs="宋体"/>
                <w:color w:val="000000"/>
                <w:sz w:val="21"/>
                <w:szCs w:val="21"/>
                <w:highlight w:val="none"/>
                <w:lang w:val="en-US" w:eastAsia="zh-CN"/>
              </w:rPr>
              <w:t xml:space="preserve">信息化建设</w:t>
            </w:r>
            <w:r>
              <w:rPr>
                <w:rFonts w:ascii="宋体" w:hAnsi="宋体" w:eastAsia="宋体" w:cs="宋体"/>
                <w:color w:val="000000"/>
                <w:sz w:val="21"/>
                <w:szCs w:val="21"/>
                <w:highlight w:val="none"/>
                <w:lang w:val="en-US" w:eastAsia="zh-CN"/>
              </w:rPr>
              <w:t xml:space="preserve">项目业绩，每提供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，最多得6分</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w:t>
            </w:r>
            <w:r>
              <w:rPr>
                <w:rFonts w:hint="eastAsia" w:ascii="宋体" w:hAnsi="宋体" w:eastAsia="宋体" w:cs="宋体"/>
                <w:color w:val="000000"/>
                <w:sz w:val="21"/>
                <w:szCs w:val="21"/>
                <w:lang w:val="en-US" w:eastAsia="zh-CN"/>
              </w:rPr>
              <w:t xml:space="preserve">标人拟投入本项目的项目经理具有信息系统项目管理师证书、注册信息安全工程师证书、系统架构设计师证书，每提供1个得3分，最多得9分。</w:t>
            </w:r>
            <w:r>
              <w:rPr>
                <w:rFonts w:hint="eastAsia" w:ascii="宋体" w:hAnsi="宋体" w:eastAsia="宋体" w:cs="宋体"/>
                <w:color w:val="000000"/>
                <w:sz w:val="21"/>
                <w:szCs w:val="21"/>
                <w:lang w:val="en-US" w:eastAsia="zh-CN"/>
              </w:rPr>
            </w:r>
            <w:r/>
          </w:p>
          <w:p>
            <w:pPr>
              <w:pStyle w:val="873"/>
              <w:jc w:val="both"/>
              <w:keepLines w:val="0"/>
              <w:keepNext w:val="0"/>
              <w:pageBreakBefore w:val="0"/>
              <w:spacing w:line="264" w:lineRule="auto"/>
              <w:widowControl w:val="off"/>
              <w:rPr>
                <w:rFonts w:ascii="Times New Roman" w:hAnsi="Times New Roman"/>
                <w:color w:val="000000"/>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rFonts w:ascii="Times New Roman" w:hAnsi="Times New Roman"/>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.2</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履约能力2</w:t>
            </w:r>
            <w:r>
              <w:rPr>
                <w:rFonts w:hint="eastAsia" w:ascii="宋体" w:hAnsi="宋体" w:eastAsia="宋体" w:cs="宋体"/>
                <w:color w:val="000000"/>
                <w:sz w:val="21"/>
                <w:szCs w:val="21"/>
                <w:highlight w:val="none"/>
                <w:lang w:val="en-US"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投标人拟投入本项目的项目实施团队能力（不含项目经理）：</w:t>
            </w:r>
            <w:r>
              <w:rPr>
                <w:rFonts w:hint="eastAsia" w:ascii="宋体" w:hAnsi="宋体" w:eastAsia="宋体" w:cs="宋体"/>
                <w:color w:val="000000"/>
                <w:sz w:val="21"/>
                <w:szCs w:val="21"/>
                <w:highlight w:val="none"/>
                <w:lang w:val="en-US" w:eastAsia="zh-CN"/>
              </w:rPr>
            </w:r>
            <w:r/>
          </w:p>
          <w:p>
            <w:pPr>
              <w:pStyle w:val="873"/>
              <w:numPr>
                <w:ilvl w:val="0"/>
                <w:numId w:val="5"/>
              </w:num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拟派技术管理人员（3分）：</w:t>
            </w:r>
            <w:r>
              <w:rPr>
                <w:rFonts w:hint="eastAsia" w:ascii="宋体" w:hAnsi="宋体" w:eastAsia="宋体" w:cs="宋体"/>
                <w:color w:val="000000"/>
                <w:sz w:val="21"/>
                <w:szCs w:val="21"/>
                <w:highlight w:val="none"/>
                <w:lang w:val="en-US" w:eastAsia="zh-CN"/>
              </w:rPr>
            </w:r>
            <w:r/>
          </w:p>
          <w:p>
            <w:pPr>
              <w:pStyle w:val="873"/>
              <w:numPr>
                <w:ilvl w:val="0"/>
                <w:numId w:val="0"/>
              </w:num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①具有系统架构设计师证书，得2分；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②具有软件设计师证书，得1分。</w:t>
            </w:r>
            <w:r>
              <w:rPr>
                <w:rFonts w:ascii="宋体" w:hAnsi="宋体" w:eastAsia="宋体" w:cs="宋体"/>
                <w:color w:val="000000"/>
                <w:sz w:val="21"/>
                <w:szCs w:val="21"/>
                <w:highlight w:val="none"/>
                <w:lang w:val="en-US" w:eastAsia="zh-CN"/>
              </w:rPr>
            </w:r>
            <w:r/>
          </w:p>
          <w:p>
            <w:pPr>
              <w:pStyle w:val="873"/>
              <w:numPr>
                <w:ilvl w:val="0"/>
                <w:numId w:val="5"/>
              </w:numPr>
              <w:ind w:left="0" w:firstLine="0"/>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拟派开发管理人员（3分）：</w:t>
            </w:r>
            <w:r>
              <w:rPr>
                <w:rFonts w:hint="eastAsia" w:ascii="宋体" w:hAnsi="宋体" w:eastAsia="宋体" w:cs="宋体"/>
                <w:color w:val="000000"/>
                <w:sz w:val="21"/>
                <w:szCs w:val="21"/>
                <w:highlight w:val="none"/>
                <w:lang w:val="en-US" w:eastAsia="zh-CN"/>
              </w:rPr>
            </w:r>
            <w:r/>
          </w:p>
          <w:p>
            <w:pPr>
              <w:pStyle w:val="873"/>
              <w:numPr>
                <w:ilvl w:val="0"/>
                <w:numId w:val="0"/>
              </w:num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①具有信息系统项目管理师证书，得2分；</w:t>
            </w:r>
            <w:r>
              <w:rPr>
                <w:rFonts w:hint="eastAsia" w:ascii="宋体" w:hAnsi="宋体" w:eastAsia="宋体" w:cs="宋体"/>
                <w:color w:val="000000"/>
                <w:sz w:val="21"/>
                <w:szCs w:val="21"/>
                <w:highlight w:val="none"/>
                <w:lang w:val="en-US" w:eastAsia="zh-CN"/>
              </w:rPr>
            </w:r>
            <w:r/>
          </w:p>
          <w:p>
            <w:pPr>
              <w:pStyle w:val="873"/>
              <w:numPr>
                <w:ilvl w:val="0"/>
                <w:numId w:val="0"/>
              </w:num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②具有软件设计师证书，得1分。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（3）拟派测试管理人员</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73"/>
              <w:numPr>
                <w:ilvl w:val="0"/>
                <w:numId w:val="0"/>
              </w:num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①具有信息系统项目管理师证书，得2分；</w:t>
            </w:r>
            <w:r>
              <w:rPr>
                <w:rFonts w:hint="eastAsia" w:ascii="宋体" w:hAnsi="宋体" w:eastAsia="宋体" w:cs="宋体"/>
                <w:color w:val="000000"/>
                <w:sz w:val="21"/>
                <w:szCs w:val="21"/>
                <w:highlight w:val="none"/>
                <w:lang w:val="en-US" w:eastAsia="zh-CN"/>
              </w:rPr>
            </w:r>
            <w:r/>
          </w:p>
          <w:p>
            <w:pPr>
              <w:pStyle w:val="873"/>
              <w:numPr>
                <w:ilvl w:val="0"/>
                <w:numId w:val="0"/>
              </w:num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②具有软件评测师证书，得1分。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（4）拟派实施管理人员</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73"/>
              <w:numPr>
                <w:ilvl w:val="0"/>
                <w:numId w:val="0"/>
              </w:num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①具有信息系统项目管理师证书，得2分；</w:t>
            </w:r>
            <w:r>
              <w:rPr>
                <w:rFonts w:hint="eastAsia" w:ascii="宋体" w:hAnsi="宋体" w:eastAsia="宋体" w:cs="宋体"/>
                <w:color w:val="000000"/>
                <w:sz w:val="21"/>
                <w:szCs w:val="21"/>
                <w:highlight w:val="none"/>
                <w:lang w:val="en-US" w:eastAsia="zh-CN"/>
              </w:rPr>
            </w:r>
            <w:r/>
          </w:p>
          <w:p>
            <w:pPr>
              <w:pStyle w:val="873"/>
              <w:numPr>
                <w:ilvl w:val="0"/>
                <w:numId w:val="0"/>
              </w:num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②具有系统集成项目管理工程师证书，得1分。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（5）拟派质量管理人员</w:t>
            </w:r>
            <w:r>
              <w:rPr>
                <w:rFonts w:hint="eastAsia" w:ascii="宋体" w:hAnsi="宋体"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lang w:val="en-US" w:eastAsia="zh-CN"/>
              </w:rPr>
            </w:r>
            <w:r/>
          </w:p>
          <w:p>
            <w:pPr>
              <w:pStyle w:val="873"/>
              <w:numPr>
                <w:ilvl w:val="0"/>
                <w:numId w:val="0"/>
              </w:num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①具有</w:t>
            </w:r>
            <w:r>
              <w:rPr>
                <w:rFonts w:hint="eastAsia"/>
                <w:lang w:val="en-US" w:eastAsia="zh-CN"/>
              </w:rPr>
              <w:t xml:space="preserve">信息系统监理师证书</w:t>
            </w:r>
            <w:r>
              <w:rPr>
                <w:rFonts w:hint="eastAsia" w:ascii="宋体" w:hAnsi="宋体" w:eastAsia="宋体" w:cs="宋体"/>
                <w:color w:val="000000"/>
                <w:sz w:val="21"/>
                <w:szCs w:val="21"/>
                <w:highlight w:val="none"/>
                <w:lang w:val="en-US" w:eastAsia="zh-CN"/>
              </w:rPr>
              <w:t xml:space="preserve">，得1分；</w:t>
            </w:r>
            <w:r>
              <w:rPr>
                <w:rFonts w:hint="eastAsia" w:ascii="宋体" w:hAnsi="宋体" w:eastAsia="宋体" w:cs="宋体"/>
                <w:color w:val="000000"/>
                <w:sz w:val="21"/>
                <w:szCs w:val="21"/>
                <w:highlight w:val="none"/>
                <w:lang w:val="en-US" w:eastAsia="zh-CN"/>
              </w:rPr>
            </w:r>
            <w:r/>
          </w:p>
          <w:p>
            <w:pPr>
              <w:pStyle w:val="873"/>
              <w:numPr>
                <w:ilvl w:val="0"/>
                <w:numId w:val="0"/>
              </w:num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②具有软件评测师证书，得1分。</w:t>
            </w:r>
            <w:r>
              <w:rPr>
                <w:rFonts w:hint="eastAsia" w:ascii="宋体" w:hAnsi="宋体" w:eastAsia="宋体" w:cs="宋体"/>
                <w:color w:val="000000"/>
                <w:sz w:val="21"/>
                <w:szCs w:val="21"/>
                <w:highlight w:val="none"/>
                <w:lang w:val="en-US" w:eastAsia="zh-CN"/>
              </w:rPr>
            </w:r>
            <w:r/>
          </w:p>
          <w:p>
            <w:pPr>
              <w:pStyle w:val="873"/>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（一人多证不重复计分，提供团队成员证书及投标人为其缴纳的2026年1月以来任意一个月的社保证明材料，缺一不可）</w:t>
            </w:r>
            <w:r>
              <w:rPr>
                <w:rFonts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38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投标人具有本项目相关的软件著作权证书，包括</w:t>
            </w:r>
            <w:r>
              <w:rPr>
                <w:rFonts w:hint="eastAsia" w:ascii="宋体" w:hAnsi="宋体" w:cs="宋体"/>
                <w:color w:val="000000"/>
              </w:rPr>
              <w:t xml:space="preserve">“</w:t>
            </w:r>
            <w:r>
              <w:rPr>
                <w:rFonts w:hint="eastAsia" w:ascii="宋体" w:hAnsi="宋体" w:cs="宋体"/>
                <w:color w:val="000000"/>
              </w:rPr>
              <w:t xml:space="preserve">房屋</w:t>
            </w:r>
            <w:r>
              <w:rPr>
                <w:rFonts w:hint="eastAsia" w:ascii="宋体" w:hAnsi="宋体" w:cs="宋体"/>
                <w:color w:val="000000"/>
              </w:rPr>
              <w:t xml:space="preserve">管理</w:t>
            </w:r>
            <w:r>
              <w:rPr>
                <w:rFonts w:hint="eastAsia" w:ascii="宋体" w:hAnsi="宋体" w:cs="宋体"/>
                <w:color w:val="000000"/>
              </w:rPr>
              <w:t xml:space="preserve">类”、</w:t>
            </w:r>
            <w:r>
              <w:rPr>
                <w:rFonts w:hint="eastAsia" w:ascii="宋体" w:hAnsi="宋体" w:cs="宋体"/>
                <w:color w:val="000000"/>
              </w:rPr>
              <w:t xml:space="preserve">“</w:t>
            </w:r>
            <w:r>
              <w:rPr>
                <w:rFonts w:hint="eastAsia" w:ascii="宋体" w:hAnsi="宋体" w:cs="宋体"/>
                <w:color w:val="000000"/>
              </w:rPr>
              <w:t xml:space="preserve">建筑</w:t>
            </w:r>
            <w:r>
              <w:rPr>
                <w:rFonts w:hint="eastAsia" w:ascii="宋体" w:hAnsi="宋体" w:cs="宋体"/>
                <w:color w:val="000000"/>
              </w:rPr>
              <w:t xml:space="preserve">监测</w:t>
            </w:r>
            <w:r>
              <w:rPr>
                <w:rFonts w:hint="eastAsia" w:ascii="宋体" w:hAnsi="宋体" w:cs="宋体"/>
                <w:color w:val="000000"/>
              </w:rPr>
              <w:t xml:space="preserve">类”</w:t>
            </w:r>
            <w:r>
              <w:rPr>
                <w:rFonts w:hint="eastAsia" w:ascii="宋体" w:hAnsi="宋体" w:eastAsia="宋体" w:cs="宋体"/>
                <w:color w:val="000000"/>
                <w:sz w:val="21"/>
                <w:szCs w:val="21"/>
                <w:lang w:val="en-US" w:eastAsia="zh-CN"/>
              </w:rPr>
              <w:t xml:space="preserve">关键字，每提供1个证书得3分，最多得6分。 </w:t>
            </w:r>
            <w:r>
              <w:rPr>
                <w:rFonts w:hint="eastAsia" w:ascii="宋体" w:hAnsi="宋体" w:eastAsia="宋体" w:cs="宋体"/>
                <w:color w:val="000000"/>
                <w:sz w:val="21"/>
                <w:szCs w:val="21"/>
                <w:lang w:val="en-US" w:eastAsia="zh-CN"/>
              </w:rPr>
            </w:r>
            <w:r/>
          </w:p>
          <w:p>
            <w:pPr>
              <w:pStyle w:val="873"/>
              <w:jc w:val="both"/>
              <w:keepLines w:val="0"/>
              <w:keepNext w:val="0"/>
              <w:pageBreakBefore w:val="0"/>
              <w:spacing w:line="264" w:lineRule="auto"/>
              <w:widowControl w:val="off"/>
              <w:rPr>
                <w:rFonts w:hint="eastAsia" w:ascii="Times New Roman" w:hAnsi="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Times New Roman" w:hAnsi="Times New Roman"/>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color w:val="ff0000"/>
                <w:sz w:val="21"/>
                <w:szCs w:val="21"/>
                <w:highlight w:val="none"/>
              </w:rPr>
            </w:pPr>
            <w:r>
              <w:rPr>
                <w:rFonts w:ascii="宋体" w:hAnsi="宋体" w:eastAsia="宋体" w:cs="宋体"/>
                <w:spacing w:val="-3"/>
                <w:sz w:val="21"/>
                <w:szCs w:val="21"/>
                <w:highlight w:val="none"/>
              </w:rPr>
              <w:t xml:space="preserve">合</w:t>
            </w:r>
            <w:r>
              <w:rPr>
                <w:rFonts w:ascii="宋体" w:hAnsi="宋体" w:eastAsia="宋体" w:cs="宋体"/>
                <w:spacing w:val="-2"/>
                <w:sz w:val="21"/>
                <w:szCs w:val="21"/>
                <w:highlight w:val="none"/>
              </w:rPr>
              <w:t xml:space="preserve">计</w:t>
            </w:r>
            <w:r>
              <w:rPr>
                <w:color w:val="ff0000"/>
                <w:sz w:val="21"/>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ascii="宋体" w:hAnsi="宋体" w:eastAsia="宋体" w:cs="宋体"/>
                <w:color w:val="ff0000"/>
                <w:spacing w:val="-2"/>
                <w:sz w:val="21"/>
                <w:szCs w:val="21"/>
                <w:highlight w:val="none"/>
              </w:rPr>
            </w:pPr>
            <w:r>
              <w:rPr>
                <w:rFonts w:ascii="宋体" w:hAnsi="宋体" w:eastAsia="宋体" w:cs="宋体"/>
                <w:color w:val="ff0000"/>
                <w:spacing w:val="-2"/>
                <w:sz w:val="21"/>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3"/>
        <w:rPr>
          <w:rFonts w:hint="eastAsia"/>
          <w:highlight w:val="none"/>
        </w:rPr>
      </w:pPr>
      <w:r>
        <w:rPr>
          <w:rFonts w:hint="eastAsia"/>
          <w:highlight w:val="none"/>
        </w:rPr>
      </w:r>
      <w:r/>
    </w:p>
    <w:p>
      <w:pPr>
        <w:pStyle w:val="873"/>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61"/>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3"/>
        <w:jc w:val="center"/>
        <w:rPr>
          <w:rFonts w:hint="eastAsia" w:ascii="宋体" w:hAnsi="宋体"/>
          <w:b/>
          <w:sz w:val="72"/>
          <w:highlight w:val="none"/>
        </w:rPr>
      </w:pPr>
      <w:r/>
      <w:bookmarkStart w:id="62" w:name="_Hlt26955039"/>
      <w:r/>
      <w:bookmarkEnd w:id="62"/>
      <w:r/>
      <w:bookmarkStart w:id="63" w:name="_Toc49090576"/>
      <w:r/>
      <w:bookmarkStart w:id="64" w:name="_Toc26554094"/>
      <w:r/>
      <w:bookmarkStart w:id="65" w:name="_Toc120614282"/>
      <w:r/>
      <w:bookmarkStart w:id="66" w:name="_Hlt26671244"/>
      <w:r/>
      <w:bookmarkEnd w:id="66"/>
      <w:r>
        <w:rPr>
          <w:rFonts w:hint="eastAsia" w:ascii="宋体" w:hAnsi="宋体"/>
          <w:b/>
          <w:sz w:val="72"/>
          <w:highlight w:val="none"/>
        </w:rPr>
      </w:r>
      <w:r/>
    </w:p>
    <w:p>
      <w:pPr>
        <w:pStyle w:val="873"/>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873"/>
        <w:jc w:val="center"/>
        <w:rPr>
          <w:rFonts w:hint="eastAsia" w:ascii="宋体" w:hAnsi="宋体"/>
          <w:b/>
          <w:sz w:val="72"/>
          <w:highlight w:val="none"/>
        </w:rPr>
      </w:pPr>
      <w:r>
        <w:rPr>
          <w:rFonts w:hint="eastAsia" w:ascii="宋体" w:hAnsi="宋体"/>
          <w:b/>
          <w:sz w:val="72"/>
          <w:highlight w:val="none"/>
        </w:rPr>
      </w:r>
      <w:r/>
    </w:p>
    <w:p>
      <w:pPr>
        <w:pStyle w:val="873"/>
        <w:jc w:val="center"/>
        <w:rPr>
          <w:rFonts w:hint="eastAsia" w:ascii="宋体" w:hAnsi="宋体"/>
          <w:b/>
          <w:sz w:val="72"/>
          <w:highlight w:val="none"/>
        </w:rPr>
      </w:pPr>
      <w:r>
        <w:rPr>
          <w:rFonts w:hint="eastAsia" w:ascii="宋体" w:hAnsi="宋体"/>
          <w:b/>
          <w:sz w:val="72"/>
          <w:highlight w:val="none"/>
        </w:rPr>
      </w:r>
      <w:r/>
    </w:p>
    <w:p>
      <w:pPr>
        <w:pStyle w:val="873"/>
        <w:jc w:val="center"/>
        <w:rPr>
          <w:rFonts w:hint="eastAsia" w:ascii="宋体" w:hAnsi="宋体"/>
          <w:b/>
          <w:sz w:val="36"/>
          <w:highlight w:val="none"/>
        </w:rPr>
      </w:pPr>
      <w:r>
        <w:rPr>
          <w:rFonts w:hint="eastAsia" w:ascii="宋体" w:hAnsi="宋体"/>
          <w:b/>
          <w:sz w:val="36"/>
          <w:highlight w:val="none"/>
        </w:rPr>
      </w:r>
      <w:r/>
    </w:p>
    <w:p>
      <w:pPr>
        <w:pStyle w:val="873"/>
        <w:jc w:val="center"/>
        <w:rPr>
          <w:rFonts w:hint="eastAsia" w:ascii="宋体" w:hAnsi="宋体"/>
          <w:b/>
          <w:sz w:val="36"/>
          <w:highlight w:val="none"/>
        </w:rPr>
      </w:pPr>
      <w:r>
        <w:rPr>
          <w:rFonts w:hint="eastAsia" w:ascii="宋体" w:hAnsi="宋体"/>
          <w:b/>
          <w:sz w:val="36"/>
          <w:highlight w:val="none"/>
        </w:rPr>
      </w:r>
      <w:r/>
    </w:p>
    <w:p>
      <w:pPr>
        <w:pStyle w:val="873"/>
        <w:jc w:val="center"/>
        <w:rPr>
          <w:rFonts w:hint="eastAsia" w:ascii="宋体" w:hAnsi="宋体"/>
          <w:b/>
          <w:sz w:val="36"/>
          <w:highlight w:val="none"/>
        </w:rPr>
      </w:pPr>
      <w:r>
        <w:rPr>
          <w:rFonts w:hint="eastAsia" w:ascii="宋体" w:hAnsi="宋体"/>
          <w:b/>
          <w:sz w:val="36"/>
          <w:highlight w:val="none"/>
        </w:rPr>
      </w:r>
      <w:r/>
    </w:p>
    <w:p>
      <w:pPr>
        <w:pStyle w:val="873"/>
        <w:ind w:firstLine="1084"/>
        <w:rPr>
          <w:rFonts w:ascii="宋体" w:hAnsi="宋体" w:eastAsia="宋体"/>
          <w:b/>
          <w:sz w:val="36"/>
          <w:highlight w:val="none"/>
          <w:lang w:val="en-US" w:eastAsia="zh-CN"/>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lang w:val="en-US" w:eastAsia="zh-CN"/>
        </w:rPr>
      </w:r>
      <w:r/>
    </w:p>
    <w:p>
      <w:pPr>
        <w:pStyle w:val="873"/>
        <w:ind w:firstLine="1084"/>
        <w:rPr>
          <w:rFonts w:ascii="宋体" w:hAnsi="宋体" w:eastAsia="宋体"/>
          <w:b/>
          <w:sz w:val="36"/>
          <w:highlight w:val="none"/>
          <w:u w:val="single"/>
          <w:lang w:val="en-US"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3"/>
        <w:rPr>
          <w:rFonts w:ascii="宋体" w:hAnsi="宋体" w:eastAsia="宋体"/>
          <w:b/>
          <w:sz w:val="36"/>
          <w:highlight w:val="none"/>
          <w:u w:val="single"/>
          <w:lang w:val="en-US" w:eastAsia="zh-CN"/>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3"/>
        <w:rPr>
          <w:rFonts w:ascii="宋体" w:hAnsi="宋体" w:eastAsia="宋体"/>
          <w:b/>
          <w:sz w:val="36"/>
          <w:highlight w:val="none"/>
          <w:u w:val="single"/>
          <w:lang w:val="en-US" w:eastAsia="zh-CN"/>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3"/>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73"/>
        <w:spacing w:line="440" w:lineRule="exact"/>
        <w:rPr>
          <w:rFonts w:ascii="宋体" w:hAnsi="宋体"/>
          <w:highlight w:val="none"/>
        </w:rPr>
      </w:pPr>
      <w:r>
        <w:rPr>
          <w:rFonts w:ascii="宋体" w:hAnsi="宋体"/>
          <w:highlight w:val="none"/>
        </w:rPr>
      </w:r>
      <w:r/>
    </w:p>
    <w:p>
      <w:pPr>
        <w:pStyle w:val="873"/>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3"/>
        <w:ind w:firstLine="480"/>
        <w:spacing w:line="440" w:lineRule="exact"/>
        <w:rPr>
          <w:rFonts w:ascii="宋体" w:hAnsi="宋体"/>
          <w:sz w:val="24"/>
          <w:highlight w:val="none"/>
        </w:rPr>
      </w:pPr>
      <w:r>
        <w:rPr>
          <w:rFonts w:ascii="宋体" w:hAnsi="宋体"/>
          <w:sz w:val="24"/>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958"/>
        <w:rPr>
          <w:rFonts w:ascii="宋体" w:hAnsi="宋体"/>
          <w:sz w:val="24"/>
          <w:highlight w:val="none"/>
        </w:rPr>
      </w:pPr>
      <w:r>
        <w:rPr>
          <w:rFonts w:ascii="宋体" w:hAnsi="宋体"/>
          <w:sz w:val="24"/>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bookmarkEnd w:id="63"/>
      <w:r/>
      <w:bookmarkEnd w:id="64"/>
      <w:r/>
      <w:bookmarkEnd w:id="65"/>
      <w:r/>
      <w:bookmarkStart w:id="67" w:name="_Toc120614284"/>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3"/>
        <w:ind w:firstLine="492"/>
        <w:spacing w:line="460" w:lineRule="exact"/>
        <w:rPr>
          <w:color w:val="000000"/>
          <w:sz w:val="24"/>
          <w:szCs w:val="24"/>
          <w:highlight w:val="none"/>
        </w:rPr>
      </w:pPr>
      <w:r>
        <w:rPr>
          <w:color w:val="000000"/>
          <w:sz w:val="24"/>
          <w:szCs w:val="24"/>
          <w:highlight w:val="none"/>
        </w:rPr>
      </w:r>
      <w:r/>
    </w:p>
    <w:p>
      <w:pPr>
        <w:pStyle w:val="995"/>
        <w:rPr>
          <w:color w:val="000000"/>
          <w:sz w:val="24"/>
          <w:szCs w:val="24"/>
          <w:highlight w:val="none"/>
        </w:rPr>
      </w:pPr>
      <w:r>
        <w:rPr>
          <w:color w:val="000000"/>
          <w:sz w:val="24"/>
          <w:szCs w:val="24"/>
          <w:highlight w:val="none"/>
        </w:rPr>
      </w:r>
      <w:r/>
    </w:p>
    <w:p>
      <w:pPr>
        <w:pStyle w:val="873"/>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3"/>
        <w:rPr>
          <w:sz w:val="24"/>
          <w:szCs w:val="24"/>
          <w:highlight w:val="none"/>
        </w:rPr>
      </w:pPr>
      <w:r>
        <w:rPr>
          <w:sz w:val="24"/>
          <w:szCs w:val="24"/>
          <w:highlight w:val="none"/>
        </w:rPr>
      </w:r>
      <w:r/>
    </w:p>
    <w:p>
      <w:pPr>
        <w:pStyle w:val="873"/>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7"/>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7"/>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7"/>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7"/>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lang w:val="en-US" w:eastAsia="zh-CN"/>
        </w:rPr>
      </w:r>
      <w:r/>
    </w:p>
    <w:p>
      <w:pPr>
        <w:pStyle w:val="967"/>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7"/>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91"/>
        <w:ind w:firstLine="0"/>
        <w:rPr>
          <w:rFonts w:hint="eastAsia"/>
          <w:highlight w:val="none"/>
        </w:rPr>
      </w:pPr>
      <w:r>
        <w:rPr>
          <w:rFonts w:hint="eastAsia"/>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7"/>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9"/>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69"/>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rPr>
        <w:t xml:space="preserve">贵</w:t>
      </w:r>
      <w:r>
        <w:rPr>
          <w:rFonts w:hint="eastAsia" w:ascii="宋体" w:hAnsi="宋体"/>
          <w:szCs w:val="21"/>
          <w:highlight w:val="none"/>
        </w:rPr>
        <w:t xml:space="preserve">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9"/>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w:t>
      </w:r>
      <w:r>
        <w:rPr>
          <w:rFonts w:hint="eastAsia" w:ascii="宋体" w:hAnsi="宋体"/>
          <w:szCs w:val="21"/>
          <w:highlight w:val="none"/>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873"/>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85"/>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9"/>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9"/>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9"/>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3"/>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9"/>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69"/>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3"/>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3"/>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9"/>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3"/>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73"/>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3"/>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85"/>
        <w:rPr>
          <w:rFonts w:hint="eastAsia"/>
          <w:highlight w:val="none"/>
        </w:rPr>
      </w:pPr>
      <w:r>
        <w:rPr>
          <w:rFonts w:hint="eastAsia"/>
          <w:highlight w:val="none"/>
        </w:rPr>
      </w:r>
      <w:r/>
    </w:p>
    <w:p>
      <w:pPr>
        <w:pStyle w:val="873"/>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5"/>
        <w:rPr>
          <w:rFonts w:hint="eastAsia"/>
          <w:highlight w:val="none"/>
          <w:lang w:val="en-US" w:eastAsia="zh-CN"/>
        </w:rPr>
      </w:pPr>
      <w:r>
        <w:rPr>
          <w:rFonts w:hint="eastAsia"/>
          <w:highlight w:val="none"/>
          <w:lang w:val="en-US" w:eastAsia="zh-CN"/>
        </w:rPr>
      </w:r>
      <w:r/>
    </w:p>
    <w:p>
      <w:pPr>
        <w:pStyle w:val="873"/>
        <w:rPr>
          <w:rFonts w:hint="eastAsia"/>
          <w:highlight w:val="none"/>
          <w:lang w:val="en-US" w:eastAsia="zh-CN"/>
        </w:rPr>
      </w:pPr>
      <w:r>
        <w:rPr>
          <w:rFonts w:hint="eastAsia"/>
          <w:highlight w:val="none"/>
          <w:lang w:val="en-US" w:eastAsia="zh-CN"/>
        </w:rPr>
      </w:r>
      <w:r/>
    </w:p>
    <w:p>
      <w:pPr>
        <w:pStyle w:val="885"/>
        <w:rPr>
          <w:rFonts w:hint="eastAsia"/>
          <w:highlight w:val="none"/>
          <w:lang w:val="en-US" w:eastAsia="zh-CN"/>
        </w:rPr>
      </w:pPr>
      <w:r>
        <w:rPr>
          <w:rFonts w:hint="eastAsia"/>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68"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8"/>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3"/>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3"/>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3"/>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3"/>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3"/>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873"/>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3"/>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938"/>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67"/>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3"/>
              <w:jc w:val="center"/>
              <w:rPr>
                <w:highlight w:val="none"/>
              </w:rPr>
            </w:pPr>
            <w:r>
              <w:rPr>
                <w:highlight w:val="none"/>
              </w:rPr>
            </w:r>
            <w:r/>
          </w:p>
          <w:p>
            <w:pPr>
              <w:pStyle w:val="885"/>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8"/>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8"/>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38"/>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8"/>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38"/>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3"/>
              <w:jc w:val="center"/>
              <w:rPr>
                <w:rFonts w:hint="eastAsia" w:ascii="宋体" w:hAnsi="宋体"/>
                <w:color w:val="000000"/>
                <w:sz w:val="24"/>
                <w:szCs w:val="24"/>
                <w:highlight w:val="none"/>
              </w:rPr>
            </w:pPr>
            <w:r/>
            <w:bookmarkStart w:id="69" w:name="_Hlt26671343"/>
            <w:r/>
            <w:bookmarkEnd w:id="69"/>
            <w:r/>
            <w:bookmarkStart w:id="70" w:name="_Hlt26609391"/>
            <w:r/>
            <w:bookmarkEnd w:id="70"/>
            <w:r/>
            <w:bookmarkStart w:id="71" w:name="_Hlt26782999"/>
            <w:r/>
            <w:bookmarkEnd w:id="71"/>
            <w:r/>
            <w:bookmarkStart w:id="72" w:name="_Hlt26580838"/>
            <w:r/>
            <w:bookmarkEnd w:id="72"/>
            <w:r/>
            <w:bookmarkStart w:id="73" w:name="_Hlt26955056"/>
            <w:r/>
            <w:bookmarkEnd w:id="73"/>
            <w:r/>
            <w:bookmarkStart w:id="74" w:name="_Hlt26955064"/>
            <w:r/>
            <w:bookmarkEnd w:id="74"/>
            <w:r/>
            <w:bookmarkStart w:id="75" w:name="_Hlt24879081"/>
            <w:r/>
            <w:bookmarkEnd w:id="75"/>
            <w:r/>
            <w:bookmarkStart w:id="76" w:name="_Hlt26671372"/>
            <w:r/>
            <w:bookmarkEnd w:id="76"/>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3"/>
              <w:jc w:val="center"/>
              <w:rPr>
                <w:highlight w:val="none"/>
              </w:rPr>
            </w:pPr>
            <w:r>
              <w:rPr>
                <w:highlight w:val="none"/>
              </w:rPr>
            </w:r>
            <w:r/>
          </w:p>
          <w:p>
            <w:pPr>
              <w:pStyle w:val="885"/>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3"/>
        <w:rPr>
          <w:color w:val="000000"/>
          <w:highlight w:val="none"/>
        </w:rPr>
      </w:pPr>
      <w:r>
        <w:rPr>
          <w:color w:val="000000"/>
          <w:highlight w:val="non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2"/>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2"/>
        <w:rPr>
          <w:rFonts w:hint="eastAsia"/>
          <w:color w:val="000000"/>
          <w:highlight w:val="none"/>
        </w:rPr>
      </w:pPr>
      <w:r>
        <w:rPr>
          <w:rFonts w:hint="eastAsia"/>
          <w:color w:val="000000"/>
          <w:highlight w:val="none"/>
        </w:rPr>
      </w:r>
      <w:r/>
    </w:p>
    <w:p>
      <w:pPr>
        <w:pStyle w:val="87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73"/>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3"/>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3"/>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3"/>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2"/>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keepLines w:val="0"/>
        <w:keepNext w:val="0"/>
        <w:pageBreakBefore w:val="0"/>
        <w:spacing w:line="360" w:lineRule="auto"/>
        <w:rPr>
          <w:rFonts w:hint="eastAsia"/>
          <w:highlight w:val="none"/>
          <w:lang w:eastAsia="zh-CN"/>
        </w:rPr>
      </w:pPr>
      <w:r>
        <w:rPr>
          <w:rFonts w:hint="eastAsia"/>
          <w:highlight w:val="none"/>
          <w:lang w:eastAsia="zh-CN"/>
        </w:rPr>
      </w:r>
      <w:r/>
    </w:p>
    <w:p>
      <w:pPr>
        <w:pStyle w:val="87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3"/>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73"/>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7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2"/>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7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3"/>
        <w:ind w:firstLine="480"/>
        <w:spacing w:line="480" w:lineRule="exact"/>
        <w:rPr>
          <w:rFonts w:ascii="宋体" w:hAnsi="宋体"/>
          <w:sz w:val="24"/>
          <w:highlight w:val="none"/>
        </w:rPr>
      </w:pPr>
      <w:r>
        <w:rPr>
          <w:rFonts w:ascii="宋体" w:hAnsi="宋体"/>
          <w:sz w:val="24"/>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73"/>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3"/>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3"/>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3"/>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3"/>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3"/>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3"/>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3"/>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73"/>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3"/>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885"/>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3"/>
        <w:rPr>
          <w:rFonts w:hint="eastAsia"/>
          <w:highlight w:val="none"/>
        </w:rPr>
      </w:pPr>
      <w:r>
        <w:rPr>
          <w:rFonts w:hint="eastAsia"/>
          <w:highlight w:val="none"/>
        </w:rPr>
      </w:r>
      <w:r/>
    </w:p>
    <w:p>
      <w:pPr>
        <w:pStyle w:val="952"/>
        <w:rPr>
          <w:rFonts w:hint="eastAsia"/>
          <w:highlight w:val="none"/>
        </w:rPr>
      </w:pPr>
      <w:r>
        <w:rPr>
          <w:rFonts w:hint="eastAsia"/>
          <w:highlight w:val="none"/>
        </w:rPr>
      </w:r>
      <w:r/>
    </w:p>
    <w:p>
      <w:pPr>
        <w:pStyle w:val="873"/>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8"/>
          <w:rFonts w:hint="eastAsia"/>
          <w:i w:val="0"/>
          <w:highlight w:val="none"/>
          <w:u w:val="single"/>
          <w:shd w:val="clear" w:color="auto" w:fill="ffffff"/>
        </w:rPr>
        <w:t xml:space="preserve">（产品名称1）</w:t>
      </w:r>
      <w:r>
        <w:rPr>
          <w:rStyle w:val="948"/>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8"/>
          <w:rFonts w:hint="eastAsia"/>
          <w:i w:val="0"/>
          <w:highlight w:val="none"/>
          <w:u w:val="single"/>
          <w:shd w:val="clear" w:color="auto" w:fill="ffffff"/>
        </w:rPr>
        <w:t xml:space="preserve">（厂名）</w:t>
      </w:r>
      <w:r>
        <w:rPr>
          <w:rStyle w:val="948"/>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8"/>
          <w:rFonts w:hint="eastAsia"/>
          <w:i/>
          <w:strike w:val="0"/>
          <w:highlight w:val="none"/>
          <w:u w:val="single"/>
          <w:shd w:val="clear" w:color="auto" w:fill="ffffff"/>
        </w:rPr>
        <w:t xml:space="preserve">（规定比例）</w:t>
      </w:r>
      <w:r>
        <w:rPr>
          <w:rStyle w:val="948"/>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（关键组件）</w:t>
      </w:r>
      <w:r>
        <w:rPr>
          <w:rStyle w:val="948"/>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（关键工序）</w:t>
      </w:r>
      <w:r>
        <w:rPr>
          <w:rStyle w:val="948"/>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8"/>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8"/>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8"/>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8"/>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8"/>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8"/>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8"/>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8"/>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8"/>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8"/>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8"/>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873"/>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73"/>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3"/>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bl>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3"/>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3"/>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3"/>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3"/>
        <w:numPr>
          <w:ilvl w:val="0"/>
          <w:numId w:val="6"/>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873"/>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rPr>
          <w:rFonts w:hint="eastAsia" w:ascii="宋体" w:hAnsi="宋体"/>
          <w:sz w:val="24"/>
          <w:szCs w:val="24"/>
          <w:highlight w:val="none"/>
        </w:rPr>
      </w:pPr>
      <w:r>
        <w:rPr>
          <w:rFonts w:hint="eastAsia"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3"/>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小标宋简体">
    <w:panose1 w:val="020B0503020202020204"/>
  </w:font>
  <w:font w:name="Symbol">
    <w:panose1 w:val="05050102010706020507"/>
  </w:font>
  <w:font w:name="Wingdings">
    <w:panose1 w:val="05000000000000000000"/>
  </w:font>
  <w:font w:name="方正楷体_GBK">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rPr>
        <w:rStyle w:val="946"/>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1"/>
      <w:numFmt w:val="upperLetter"/>
      <w:pStyle w:val="961"/>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8"/>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3"/>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89"/>
    <w:qFormat/>
    <w:pPr>
      <w:jc w:val="center"/>
      <w:keepNext/>
      <w:outlineLvl w:val="0"/>
    </w:pPr>
    <w:rPr>
      <w:rFonts w:ascii="楷体_GB2312" w:eastAsia="楷体_GB2312"/>
      <w:sz w:val="28"/>
      <w:szCs w:val="28"/>
    </w:rPr>
  </w:style>
  <w:style w:type="paragraph" w:styleId="875">
    <w:name w:val="标题 2"/>
    <w:basedOn w:val="873"/>
    <w:next w:val="891"/>
    <w:link w:val="890"/>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1"/>
    <w:link w:val="893"/>
    <w:qFormat/>
    <w:pPr>
      <w:keepLines/>
      <w:keepNext/>
      <w:spacing w:before="260" w:after="260" w:line="416" w:lineRule="auto"/>
      <w:outlineLvl w:val="2"/>
    </w:pPr>
    <w:rPr>
      <w:b/>
      <w:bCs/>
      <w:sz w:val="32"/>
      <w:szCs w:val="32"/>
    </w:rPr>
  </w:style>
  <w:style w:type="paragraph" w:styleId="877">
    <w:name w:val="标题 4"/>
    <w:basedOn w:val="873"/>
    <w:next w:val="891"/>
    <w:link w:val="894"/>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1"/>
    <w:link w:val="895"/>
    <w:qFormat/>
    <w:pPr>
      <w:keepNext/>
      <w:outlineLvl w:val="4"/>
    </w:pPr>
    <w:rPr>
      <w:rFonts w:ascii="宋体"/>
      <w:color w:val="000000"/>
      <w:sz w:val="28"/>
      <w:szCs w:val="28"/>
    </w:rPr>
  </w:style>
  <w:style w:type="paragraph" w:styleId="879">
    <w:name w:val="标题 6"/>
    <w:basedOn w:val="873"/>
    <w:next w:val="873"/>
    <w:link w:val="896"/>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7"/>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8"/>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9"/>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正文首行缩进 2"/>
    <w:basedOn w:val="886"/>
    <w:next w:val="885"/>
    <w:link w:val="888"/>
    <w:pPr>
      <w:ind w:firstLine="420"/>
      <w:spacing w:line="360" w:lineRule="auto"/>
    </w:pPr>
    <w:rPr>
      <w:rFonts w:ascii="宋体" w:hAnsi="宋体" w:eastAsia="宋体"/>
      <w:sz w:val="21"/>
      <w:szCs w:val="20"/>
    </w:rPr>
  </w:style>
  <w:style w:type="paragraph" w:styleId="886">
    <w:name w:val="正文文本缩进"/>
    <w:basedOn w:val="873"/>
    <w:next w:val="886"/>
    <w:link w:val="887"/>
    <w:pPr>
      <w:ind w:firstLine="645"/>
    </w:pPr>
    <w:rPr>
      <w:rFonts w:ascii="楷体_GB2312" w:eastAsia="楷体_GB2312"/>
      <w:sz w:val="32"/>
      <w:szCs w:val="32"/>
    </w:rPr>
  </w:style>
  <w:style w:type="character" w:styleId="887">
    <w:name w:val="正文文本缩进 Char"/>
    <w:next w:val="887"/>
    <w:link w:val="886"/>
    <w:rPr>
      <w:rFonts w:ascii="楷体_GB2312" w:hAnsi="Times New Roman" w:eastAsia="楷体_GB2312" w:cs="Times New Roman"/>
      <w:sz w:val="32"/>
      <w:szCs w:val="32"/>
    </w:rPr>
  </w:style>
  <w:style w:type="character" w:styleId="888">
    <w:name w:val="正文首行缩进 2 Char"/>
    <w:next w:val="888"/>
    <w:link w:val="885"/>
    <w:rPr>
      <w:rFonts w:ascii="宋体" w:hAnsi="宋体" w:eastAsia="宋体" w:cs="Times New Roman"/>
      <w:sz w:val="32"/>
      <w:szCs w:val="20"/>
    </w:rPr>
  </w:style>
  <w:style w:type="character" w:styleId="889">
    <w:name w:val="标题 1 Char"/>
    <w:next w:val="889"/>
    <w:link w:val="874"/>
    <w:rPr>
      <w:rFonts w:ascii="楷体_GB2312" w:hAnsi="Times New Roman" w:eastAsia="楷体_GB2312" w:cs="Times New Roman"/>
      <w:sz w:val="28"/>
      <w:szCs w:val="28"/>
    </w:rPr>
  </w:style>
  <w:style w:type="character" w:styleId="890">
    <w:name w:val="标题 2 Char"/>
    <w:next w:val="890"/>
    <w:link w:val="875"/>
    <w:rPr>
      <w:rFonts w:ascii="Arial" w:hAnsi="Arial" w:eastAsia="幼圆" w:cs="Arial"/>
      <w:b/>
      <w:bCs/>
      <w:sz w:val="44"/>
      <w:szCs w:val="44"/>
    </w:rPr>
  </w:style>
  <w:style w:type="paragraph" w:styleId="891">
    <w:name w:val="正文缩进"/>
    <w:basedOn w:val="873"/>
    <w:next w:val="891"/>
    <w:link w:val="892"/>
    <w:pPr>
      <w:ind w:firstLine="420"/>
    </w:pPr>
  </w:style>
  <w:style w:type="character" w:styleId="892">
    <w:name w:val="正文缩进 Char"/>
    <w:next w:val="892"/>
    <w:link w:val="891"/>
    <w:rPr>
      <w:rFonts w:ascii="Times New Roman" w:hAnsi="Times New Roman" w:eastAsia="宋体" w:cs="Times New Roman"/>
      <w:szCs w:val="21"/>
    </w:rPr>
  </w:style>
  <w:style w:type="character" w:styleId="893">
    <w:name w:val="标题 3 Char"/>
    <w:next w:val="893"/>
    <w:link w:val="876"/>
    <w:rPr>
      <w:rFonts w:ascii="Times New Roman" w:hAnsi="Times New Roman" w:eastAsia="宋体" w:cs="Times New Roman"/>
      <w:b/>
      <w:bCs/>
      <w:sz w:val="32"/>
      <w:szCs w:val="32"/>
    </w:rPr>
  </w:style>
  <w:style w:type="character" w:styleId="894">
    <w:name w:val="标题 4 Char"/>
    <w:next w:val="894"/>
    <w:link w:val="877"/>
    <w:rPr>
      <w:rFonts w:ascii="Arial" w:hAnsi="Arial" w:eastAsia="黑体" w:cs="Arial"/>
      <w:b/>
      <w:bCs/>
      <w:sz w:val="28"/>
      <w:szCs w:val="28"/>
    </w:rPr>
  </w:style>
  <w:style w:type="character" w:styleId="895">
    <w:name w:val="标题 5 Char"/>
    <w:next w:val="895"/>
    <w:link w:val="878"/>
    <w:rPr>
      <w:rFonts w:ascii="宋体" w:hAnsi="Times New Roman" w:eastAsia="宋体" w:cs="Times New Roman"/>
      <w:color w:val="000000"/>
      <w:sz w:val="28"/>
      <w:szCs w:val="28"/>
    </w:rPr>
  </w:style>
  <w:style w:type="character" w:styleId="896">
    <w:name w:val="标题 6 Char"/>
    <w:next w:val="896"/>
    <w:link w:val="879"/>
    <w:rPr>
      <w:rFonts w:ascii="Arial" w:hAnsi="Arial" w:eastAsia="黑体" w:cs="Times New Roman"/>
      <w:b/>
      <w:bCs/>
      <w:sz w:val="24"/>
      <w:szCs w:val="24"/>
    </w:rPr>
  </w:style>
  <w:style w:type="character" w:styleId="897">
    <w:name w:val="标题 7 Char"/>
    <w:next w:val="897"/>
    <w:link w:val="880"/>
    <w:rPr>
      <w:rFonts w:ascii="Times New Roman" w:hAnsi="Times New Roman" w:eastAsia="宋体" w:cs="Times New Roman"/>
      <w:b/>
      <w:bCs/>
      <w:sz w:val="24"/>
      <w:szCs w:val="24"/>
    </w:rPr>
  </w:style>
  <w:style w:type="character" w:styleId="898">
    <w:name w:val="标题 8 Char"/>
    <w:next w:val="898"/>
    <w:link w:val="881"/>
    <w:rPr>
      <w:rFonts w:ascii="Arial" w:hAnsi="Arial" w:eastAsia="黑体" w:cs="Times New Roman"/>
      <w:sz w:val="24"/>
      <w:szCs w:val="24"/>
    </w:rPr>
  </w:style>
  <w:style w:type="character" w:styleId="899">
    <w:name w:val="标题 9 Char"/>
    <w:next w:val="899"/>
    <w:link w:val="882"/>
    <w:rPr>
      <w:rFonts w:ascii="Arial" w:hAnsi="Arial" w:eastAsia="黑体" w:cs="Times New Roman"/>
      <w:szCs w:val="21"/>
    </w:rPr>
  </w:style>
  <w:style w:type="paragraph" w:styleId="900">
    <w:name w:val="列表 3"/>
    <w:basedOn w:val="873"/>
    <w:next w:val="900"/>
    <w:link w:val="873"/>
    <w:pPr>
      <w:ind w:left="100" w:hanging="200"/>
    </w:pPr>
  </w:style>
  <w:style w:type="paragraph" w:styleId="901">
    <w:name w:val="目录 7"/>
    <w:basedOn w:val="873"/>
    <w:next w:val="873"/>
    <w:link w:val="873"/>
    <w:semiHidden/>
    <w:pPr>
      <w:ind w:left="1260"/>
      <w:jc w:val="left"/>
    </w:pPr>
  </w:style>
  <w:style w:type="paragraph" w:styleId="902">
    <w:name w:val="文档结构图"/>
    <w:basedOn w:val="873"/>
    <w:next w:val="902"/>
    <w:link w:val="903"/>
    <w:semiHidden/>
    <w:pPr>
      <w:shd w:val="clear" w:color="auto" w:fill="000080"/>
    </w:pPr>
  </w:style>
  <w:style w:type="character" w:styleId="903">
    <w:name w:val="文档结构图 Char"/>
    <w:next w:val="903"/>
    <w:link w:val="902"/>
    <w:semiHidden/>
    <w:rPr>
      <w:rFonts w:ascii="Times New Roman" w:hAnsi="Times New Roman" w:eastAsia="宋体" w:cs="Times New Roman"/>
      <w:szCs w:val="21"/>
      <w:shd w:val="clear" w:color="auto" w:fill="000080"/>
    </w:rPr>
  </w:style>
  <w:style w:type="paragraph" w:styleId="904">
    <w:name w:val="批注文字"/>
    <w:basedOn w:val="873"/>
    <w:next w:val="904"/>
    <w:link w:val="905"/>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5">
    <w:name w:val="批注文字 Char"/>
    <w:next w:val="905"/>
    <w:link w:val="904"/>
    <w:semiHidden/>
    <w:rPr>
      <w:rFonts w:ascii="Times New Roman" w:hAnsi="Times New Roman" w:eastAsia="宋体" w:cs="Times New Roman"/>
      <w:szCs w:val="21"/>
    </w:rPr>
  </w:style>
  <w:style w:type="paragraph" w:styleId="906">
    <w:name w:val="正文文本 3"/>
    <w:basedOn w:val="873"/>
    <w:next w:val="906"/>
    <w:link w:val="907"/>
    <w:rPr>
      <w:rFonts w:ascii="仿宋_GB2312" w:hAnsi="Arial" w:eastAsia="仿宋_GB2312"/>
      <w:sz w:val="32"/>
      <w:szCs w:val="32"/>
    </w:rPr>
  </w:style>
  <w:style w:type="character" w:styleId="907">
    <w:name w:val="正文文本 3 Char"/>
    <w:next w:val="907"/>
    <w:link w:val="906"/>
    <w:rPr>
      <w:rFonts w:ascii="仿宋_GB2312" w:hAnsi="Arial" w:eastAsia="仿宋_GB2312" w:cs="Times New Roman"/>
      <w:sz w:val="32"/>
      <w:szCs w:val="32"/>
    </w:rPr>
  </w:style>
  <w:style w:type="paragraph" w:styleId="908">
    <w:name w:val="正文文本"/>
    <w:basedOn w:val="873"/>
    <w:next w:val="908"/>
    <w:link w:val="909"/>
    <w:rPr>
      <w:rFonts w:ascii="楷体_GB2312" w:hAnsi="Arial" w:eastAsia="楷体_GB2312"/>
      <w:sz w:val="28"/>
      <w:szCs w:val="28"/>
    </w:rPr>
  </w:style>
  <w:style w:type="character" w:styleId="909">
    <w:name w:val="正文文本 Char"/>
    <w:next w:val="909"/>
    <w:link w:val="908"/>
    <w:rPr>
      <w:rFonts w:ascii="楷体_GB2312" w:hAnsi="Arial" w:eastAsia="楷体_GB2312" w:cs="Times New Roman"/>
      <w:sz w:val="28"/>
      <w:szCs w:val="28"/>
    </w:rPr>
  </w:style>
  <w:style w:type="paragraph" w:styleId="910">
    <w:name w:val="列表 2"/>
    <w:basedOn w:val="873"/>
    <w:next w:val="910"/>
    <w:link w:val="873"/>
    <w:pPr>
      <w:ind w:left="100" w:hanging="200"/>
    </w:pPr>
  </w:style>
  <w:style w:type="paragraph" w:styleId="911">
    <w:name w:val="目录 5"/>
    <w:basedOn w:val="873"/>
    <w:next w:val="873"/>
    <w:link w:val="873"/>
    <w:semiHidden/>
    <w:pPr>
      <w:ind w:left="840"/>
      <w:jc w:val="left"/>
    </w:pPr>
  </w:style>
  <w:style w:type="paragraph" w:styleId="912">
    <w:name w:val="目录 3"/>
    <w:basedOn w:val="873"/>
    <w:next w:val="873"/>
    <w:link w:val="873"/>
    <w:semiHidden/>
    <w:pPr>
      <w:ind w:left="420"/>
      <w:jc w:val="left"/>
    </w:pPr>
    <w:rPr>
      <w:i/>
      <w:iCs/>
      <w:szCs w:val="24"/>
    </w:rPr>
  </w:style>
  <w:style w:type="paragraph" w:styleId="913">
    <w:name w:val="纯文本"/>
    <w:basedOn w:val="873"/>
    <w:next w:val="913"/>
    <w:link w:val="914"/>
    <w:rPr>
      <w:rFonts w:ascii="宋体" w:hAnsi="Courier New" w:cs="Courier New"/>
    </w:rPr>
  </w:style>
  <w:style w:type="character" w:styleId="914">
    <w:name w:val="纯文本 Char"/>
    <w:next w:val="914"/>
    <w:link w:val="913"/>
    <w:rPr>
      <w:rFonts w:ascii="宋体" w:hAnsi="Courier New" w:eastAsia="宋体" w:cs="Courier New"/>
      <w:szCs w:val="21"/>
    </w:rPr>
  </w:style>
  <w:style w:type="paragraph" w:styleId="915">
    <w:name w:val="目录 8"/>
    <w:basedOn w:val="873"/>
    <w:next w:val="873"/>
    <w:link w:val="873"/>
    <w:semiHidden/>
    <w:pPr>
      <w:ind w:left="1470"/>
      <w:jc w:val="left"/>
    </w:pPr>
  </w:style>
  <w:style w:type="paragraph" w:styleId="916">
    <w:name w:val="日期"/>
    <w:basedOn w:val="873"/>
    <w:next w:val="873"/>
    <w:link w:val="917"/>
    <w:rPr>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3"/>
    <w:next w:val="920"/>
    <w:link w:val="921"/>
    <w:semiHidden/>
    <w:rPr>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寄信人地址"/>
    <w:basedOn w:val="873"/>
    <w:next w:val="924"/>
    <w:link w:val="873"/>
    <w:qFormat/>
    <w:rPr>
      <w:rFonts w:ascii="Arial" w:hAnsi="Arial" w:eastAsia="宋体" w:cs="宋体"/>
    </w:rPr>
  </w:style>
  <w:style w:type="paragraph" w:styleId="925">
    <w:name w:val="页眉"/>
    <w:basedOn w:val="873"/>
    <w:next w:val="925"/>
    <w:link w:val="926"/>
    <w:pPr>
      <w:jc w:val="center"/>
      <w:tabs>
        <w:tab w:val="center" w:pos="4153" w:leader="none"/>
        <w:tab w:val="right" w:pos="8306" w:leader="none"/>
      </w:tabs>
      <w:pBdr>
        <w:bottom w:val="single" w:color="000000" w:sz="6" w:space="1"/>
      </w:pBdr>
    </w:pPr>
    <w:rPr>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8">
    <w:name w:val="目录 4"/>
    <w:basedOn w:val="873"/>
    <w:next w:val="873"/>
    <w:link w:val="873"/>
    <w:semiHidden/>
    <w:pPr>
      <w:ind w:left="630"/>
      <w:jc w:val="left"/>
    </w:pPr>
  </w:style>
  <w:style w:type="paragraph" w:styleId="929">
    <w:name w:val="列表"/>
    <w:basedOn w:val="873"/>
    <w:next w:val="929"/>
    <w:link w:val="873"/>
    <w:pPr>
      <w:ind w:left="200" w:hanging="200"/>
    </w:pPr>
  </w:style>
  <w:style w:type="paragraph" w:styleId="930">
    <w:name w:val="目录 6"/>
    <w:basedOn w:val="873"/>
    <w:next w:val="873"/>
    <w:link w:val="873"/>
    <w:semiHidden/>
    <w:pPr>
      <w:ind w:left="1050"/>
      <w:jc w:val="left"/>
    </w:pPr>
  </w:style>
  <w:style w:type="paragraph" w:styleId="931">
    <w:name w:val="正文文本缩进 3"/>
    <w:basedOn w:val="873"/>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3"/>
    <w:next w:val="873"/>
    <w:link w:val="873"/>
    <w:semiHidden/>
    <w:pPr>
      <w:ind w:left="840" w:hanging="420"/>
    </w:pPr>
  </w:style>
  <w:style w:type="paragraph" w:styleId="934">
    <w:name w:val="目录 2"/>
    <w:basedOn w:val="873"/>
    <w:next w:val="873"/>
    <w:link w:val="873"/>
    <w:semiHidden/>
    <w:pPr>
      <w:ind w:left="210"/>
      <w:jc w:val="left"/>
    </w:pPr>
    <w:rPr>
      <w:smallCaps/>
      <w:szCs w:val="24"/>
    </w:rPr>
  </w:style>
  <w:style w:type="paragraph" w:styleId="935">
    <w:name w:val="目录 9"/>
    <w:basedOn w:val="873"/>
    <w:next w:val="873"/>
    <w:link w:val="873"/>
    <w:semiHidden/>
    <w:pPr>
      <w:ind w:left="1680"/>
      <w:jc w:val="left"/>
    </w:pPr>
  </w:style>
  <w:style w:type="paragraph" w:styleId="936">
    <w:name w:val="正文文本 2"/>
    <w:basedOn w:val="873"/>
    <w:next w:val="936"/>
    <w:link w:val="937"/>
    <w:pPr>
      <w:jc w:val="center"/>
      <w:widowControl/>
    </w:pPr>
    <w:rPr>
      <w:rFonts w:ascii="楷体_GB2312" w:eastAsia="楷体_GB2312"/>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3"/>
    <w:next w:val="938"/>
    <w:link w:val="873"/>
    <w:uiPriority w:val="99"/>
    <w:pPr>
      <w:jc w:val="left"/>
      <w:spacing w:before="100" w:beforeAutospacing="1" w:after="100" w:afterAutospacing="1"/>
      <w:widowControl/>
    </w:pPr>
    <w:rPr>
      <w:rFonts w:ascii="宋体" w:hAnsi="宋体" w:cs="宋体"/>
      <w:sz w:val="24"/>
      <w:szCs w:val="24"/>
    </w:rPr>
  </w:style>
  <w:style w:type="paragraph" w:styleId="939">
    <w:name w:val="索引 1"/>
    <w:basedOn w:val="873"/>
    <w:next w:val="873"/>
    <w:link w:val="873"/>
    <w:semiHidden/>
    <w:pPr>
      <w:spacing w:line="240" w:lineRule="atLeast"/>
    </w:pPr>
    <w:rPr>
      <w:b/>
      <w:bCs/>
    </w:rPr>
  </w:style>
  <w:style w:type="paragraph" w:styleId="940">
    <w:name w:val="批注主题"/>
    <w:basedOn w:val="904"/>
    <w:next w:val="904"/>
    <w:link w:val="941"/>
    <w:semiHidden/>
    <w:rPr>
      <w:b/>
      <w:bCs/>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3"/>
    <w:next w:val="942"/>
    <w:link w:val="943"/>
    <w:pPr>
      <w:ind w:firstLine="200"/>
      <w:spacing w:line="360" w:lineRule="auto"/>
    </w:pPr>
    <w:rPr>
      <w:rFonts w:ascii="仿宋_GB2312" w:eastAsia="仿宋_GB2312"/>
      <w:sz w:val="30"/>
      <w:szCs w:val="30"/>
    </w:rPr>
  </w:style>
  <w:style w:type="character" w:styleId="943">
    <w:name w:val="正文首行缩进 Char"/>
    <w:next w:val="943"/>
    <w:link w:val="942"/>
    <w:rPr>
      <w:rFonts w:ascii="仿宋_GB2312" w:hAnsi="Times New Roman" w:eastAsia="仿宋_GB2312" w:cs="Times New Roman"/>
      <w:sz w:val="30"/>
      <w:szCs w:val="3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paragraph" w:styleId="951">
    <w:name w:val="正文1"/>
    <w:basedOn w:val="873"/>
    <w:next w:val="951"/>
    <w:link w:val="873"/>
    <w:qFormat/>
    <w:pPr>
      <w:ind w:left="350" w:firstLine="0"/>
    </w:pPr>
    <w:rPr>
      <w:rFonts w:cs="Times New Roman"/>
      <w:sz w:val="20"/>
      <w:szCs w:val="24"/>
    </w:rPr>
  </w:style>
  <w:style w:type="paragraph" w:styleId="952">
    <w:name w:val="索引 41"/>
    <w:basedOn w:val="873"/>
    <w:next w:val="873"/>
    <w:link w:val="873"/>
    <w:semiHidden/>
    <w:qFormat/>
    <w:pPr>
      <w:ind w:left="1260"/>
    </w:pPr>
    <w:rPr>
      <w:rFonts w:ascii="Calibri" w:hAnsi="Calibri" w:eastAsia="Calibri" w:cs="宋体"/>
      <w:sz w:val="20"/>
      <w:lang w:val="zh-CN"/>
    </w:rPr>
  </w:style>
  <w:style w:type="paragraph" w:styleId="953">
    <w:name w:val="正文首行缩进 21"/>
    <w:basedOn w:val="886"/>
    <w:next w:val="873"/>
    <w:link w:val="873"/>
    <w:qFormat/>
    <w:pPr>
      <w:ind w:firstLine="420"/>
      <w:spacing w:line="360" w:lineRule="auto"/>
    </w:pPr>
    <w:rPr>
      <w:rFonts w:ascii="宋体" w:hAnsi="宋体" w:eastAsia="宋体"/>
      <w:sz w:val="21"/>
      <w:szCs w:val="20"/>
    </w:rPr>
  </w:style>
  <w:style w:type="paragraph" w:styleId="954">
    <w:name w:val="正文文本缩进11"/>
    <w:basedOn w:val="873"/>
    <w:next w:val="955"/>
    <w:link w:val="873"/>
    <w:qFormat/>
    <w:pPr>
      <w:ind w:firstLine="645"/>
    </w:pPr>
    <w:rPr>
      <w:rFonts w:ascii="楷体_GB2312" w:eastAsia="楷体_GB2312"/>
      <w:sz w:val="32"/>
      <w:szCs w:val="32"/>
    </w:rPr>
  </w:style>
  <w:style w:type="paragraph" w:styleId="955">
    <w:name w:val="寄信人地址1"/>
    <w:basedOn w:val="873"/>
    <w:next w:val="955"/>
    <w:link w:val="873"/>
    <w:qFormat/>
    <w:rPr>
      <w:rFonts w:ascii="Arial" w:hAnsi="Arial" w:eastAsia="宋体" w:cs="宋体"/>
    </w:rPr>
  </w:style>
  <w:style w:type="paragraph" w:styleId="956">
    <w:name w:val="标题 41"/>
    <w:basedOn w:val="873"/>
    <w:next w:val="957"/>
    <w:link w:val="873"/>
    <w:qFormat/>
    <w:pPr>
      <w:keepLines/>
      <w:keepNext/>
      <w:spacing w:before="280" w:after="290" w:line="376" w:lineRule="auto"/>
      <w:outlineLvl w:val="3"/>
    </w:pPr>
    <w:rPr>
      <w:rFonts w:ascii="Arial" w:hAnsi="Arial" w:eastAsia="黑体" w:cs="Arial"/>
      <w:b/>
      <w:bCs/>
      <w:sz w:val="28"/>
      <w:szCs w:val="28"/>
    </w:rPr>
  </w:style>
  <w:style w:type="paragraph" w:styleId="957">
    <w:name w:val="正文缩进1"/>
    <w:basedOn w:val="873"/>
    <w:next w:val="957"/>
    <w:link w:val="873"/>
    <w:qFormat/>
    <w:pPr>
      <w:ind w:firstLine="420"/>
    </w:pPr>
  </w:style>
  <w:style w:type="paragraph" w:styleId="958">
    <w:name w:val="正文文本12"/>
    <w:basedOn w:val="873"/>
    <w:next w:val="958"/>
    <w:link w:val="873"/>
    <w:uiPriority w:val="1"/>
    <w:qFormat/>
    <w:pPr>
      <w:ind w:left="120"/>
    </w:pPr>
    <w:rPr>
      <w:rFonts w:ascii="宋体" w:hAnsi="宋体" w:eastAsia="宋体" w:cs="宋体"/>
      <w:sz w:val="21"/>
      <w:szCs w:val="21"/>
      <w:lang w:val="zh-CN" w:eastAsia="zh-CN" w:bidi="zh-CN"/>
    </w:rPr>
  </w:style>
  <w:style w:type="character" w:styleId="959">
    <w:name w:val="font5 Char"/>
    <w:next w:val="959"/>
    <w:link w:val="873"/>
    <w:rPr>
      <w:rFonts w:ascii="宋体" w:hAnsi="宋体" w:eastAsia="宋体"/>
      <w:sz w:val="28"/>
      <w:szCs w:val="28"/>
      <w:lang w:val="en-US" w:eastAsia="zh-CN" w:bidi="ar-SA"/>
    </w:rPr>
  </w:style>
  <w:style w:type="character" w:styleId="960">
    <w:name w:val="二级目录 Char"/>
    <w:next w:val="960"/>
    <w:link w:val="961"/>
    <w:rPr>
      <w:b/>
      <w:sz w:val="30"/>
      <w:szCs w:val="28"/>
    </w:rPr>
  </w:style>
  <w:style w:type="paragraph" w:styleId="961">
    <w:name w:val="二级目录"/>
    <w:next w:val="873"/>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73"/>
    <w:next w:val="963"/>
    <w:link w:val="962"/>
    <w:qFormat/>
    <w:pPr>
      <w:contextualSpacing/>
      <w:ind w:left="720"/>
      <w:jc w:val="left"/>
      <w:widowControl/>
    </w:pPr>
    <w:rPr>
      <w:rFonts w:ascii="Calibri" w:hAnsi="Calibri" w:eastAsia="宋体" w:cs="Times New Roman"/>
      <w:sz w:val="24"/>
      <w:szCs w:val="24"/>
      <w:lang w:eastAsia="en-US" w:bidi="en-US"/>
    </w:rPr>
  </w:style>
  <w:style w:type="paragraph" w:styleId="964">
    <w:name w:val="Body Text(ch)"/>
    <w:basedOn w:val="873"/>
    <w:next w:val="908"/>
    <w:link w:val="873"/>
    <w:pPr>
      <w:spacing w:after="120"/>
    </w:pPr>
    <w:rPr>
      <w:rFonts w:ascii="宋体" w:hAnsi="Arial"/>
      <w:bCs/>
      <w:iCs/>
      <w:szCs w:val="24"/>
    </w:rPr>
  </w:style>
  <w:style w:type="paragraph" w:styleId="965">
    <w:name w:val="xl27"/>
    <w:basedOn w:val="873"/>
    <w:next w:val="965"/>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name w:val="xl26"/>
    <w:basedOn w:val="873"/>
    <w:next w:val="966"/>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name w:val="Char"/>
    <w:basedOn w:val="873"/>
    <w:next w:val="967"/>
    <w:link w:val="873"/>
    <w:pPr>
      <w:ind w:firstLine="200"/>
      <w:tabs>
        <w:tab w:val="left" w:pos="360" w:leader="none"/>
      </w:tabs>
    </w:pPr>
    <w:rPr>
      <w:sz w:val="28"/>
      <w:szCs w:val="30"/>
    </w:rPr>
  </w:style>
  <w:style w:type="paragraph" w:styleId="968">
    <w:name w:val=" Char"/>
    <w:basedOn w:val="902"/>
    <w:next w:val="968"/>
    <w:link w:val="873"/>
    <w:rPr>
      <w:rFonts w:ascii="Tahoma" w:hAnsi="Tahoma"/>
      <w:sz w:val="24"/>
      <w:szCs w:val="24"/>
    </w:rPr>
  </w:style>
  <w:style w:type="paragraph" w:styleId="969">
    <w:name w:val="普通正文"/>
    <w:basedOn w:val="873"/>
    <w:next w:val="969"/>
    <w:link w:val="873"/>
    <w:pPr>
      <w:ind w:firstLine="480"/>
      <w:jc w:val="left"/>
      <w:spacing w:before="120" w:after="120" w:line="360" w:lineRule="auto"/>
    </w:pPr>
    <w:rPr>
      <w:rFonts w:ascii="Arial" w:hAnsi="Arial"/>
      <w:sz w:val="24"/>
      <w:szCs w:val="24"/>
    </w:rPr>
  </w:style>
  <w:style w:type="paragraph" w:styleId="970">
    <w:name w:val="table_lines"/>
    <w:basedOn w:val="873"/>
    <w:next w:val="970"/>
    <w:link w:val="873"/>
    <w:pPr>
      <w:jc w:val="left"/>
      <w:widowControl/>
    </w:pPr>
    <w:rPr>
      <w:sz w:val="20"/>
      <w:szCs w:val="20"/>
      <w:lang w:val="de-DE" w:eastAsia="de-DE"/>
    </w:rPr>
  </w:style>
  <w:style w:type="paragraph" w:styleId="971">
    <w:name w:val="附录1"/>
    <w:next w:val="971"/>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2">
    <w:name w:val="font7"/>
    <w:basedOn w:val="873"/>
    <w:next w:val="972"/>
    <w:link w:val="873"/>
    <w:pPr>
      <w:jc w:val="left"/>
      <w:spacing w:before="100" w:beforeAutospacing="1" w:after="100" w:afterAutospacing="1"/>
      <w:widowControl/>
    </w:pPr>
    <w:rPr>
      <w:rFonts w:hint="eastAsia" w:ascii="宋体" w:hAnsi="宋体"/>
      <w:sz w:val="18"/>
      <w:szCs w:val="18"/>
    </w:rPr>
  </w:style>
  <w:style w:type="paragraph" w:styleId="973">
    <w:name w:val=" Char Char Char Char"/>
    <w:basedOn w:val="902"/>
    <w:next w:val="973"/>
    <w:link w:val="873"/>
    <w:pPr>
      <w:spacing w:line="360" w:lineRule="auto"/>
    </w:pPr>
    <w:rPr>
      <w:rFonts w:ascii="Tahoma" w:hAnsi="Tahoma"/>
      <w:sz w:val="24"/>
      <w:szCs w:val="24"/>
    </w:rPr>
  </w:style>
  <w:style w:type="paragraph" w:styleId="974">
    <w:name w:val="列出段落"/>
    <w:basedOn w:val="873"/>
    <w:next w:val="974"/>
    <w:link w:val="873"/>
    <w:qFormat/>
    <w:pPr>
      <w:contextualSpacing/>
      <w:ind w:left="720"/>
      <w:jc w:val="left"/>
      <w:widowControl/>
    </w:pPr>
    <w:rPr>
      <w:rFonts w:ascii="Calibri" w:hAnsi="Calibri"/>
      <w:sz w:val="24"/>
      <w:szCs w:val="24"/>
      <w:lang w:eastAsia="en-US" w:bidi="en-US"/>
    </w:rPr>
  </w:style>
  <w:style w:type="paragraph" w:styleId="975">
    <w:name w:val="4"/>
    <w:basedOn w:val="873"/>
    <w:next w:val="931"/>
    <w:link w:val="873"/>
    <w:pPr>
      <w:ind w:firstLine="420"/>
      <w:spacing w:line="360" w:lineRule="auto"/>
    </w:pPr>
    <w:rPr>
      <w:color w:val="ff0000"/>
      <w:sz w:val="24"/>
      <w:szCs w:val="24"/>
    </w:rPr>
  </w:style>
  <w:style w:type="paragraph" w:styleId="976">
    <w:name w:val="普通 (Web)"/>
    <w:basedOn w:val="873"/>
    <w:next w:val="976"/>
    <w:link w:val="873"/>
    <w:pPr>
      <w:jc w:val="left"/>
      <w:spacing w:before="100" w:beforeAutospacing="1" w:after="100" w:afterAutospacing="1"/>
      <w:widowControl/>
    </w:pPr>
    <w:rPr>
      <w:rFonts w:ascii="宋体" w:hAnsi="宋体"/>
      <w:sz w:val="24"/>
      <w:szCs w:val="24"/>
    </w:rPr>
  </w:style>
  <w:style w:type="paragraph" w:styleId="977">
    <w:name w:val=" Char Char Char Char Char Char Char Char Char Char"/>
    <w:basedOn w:val="873"/>
    <w:next w:val="977"/>
    <w:link w:val="873"/>
    <w:pPr>
      <w:spacing w:line="360" w:lineRule="auto"/>
    </w:pPr>
    <w:rPr>
      <w:sz w:val="24"/>
      <w:szCs w:val="20"/>
    </w:rPr>
  </w:style>
  <w:style w:type="paragraph" w:styleId="978">
    <w:name w:val="样式1"/>
    <w:basedOn w:val="873"/>
    <w:next w:val="978"/>
    <w:link w:val="873"/>
    <w:pPr>
      <w:numPr>
        <w:ilvl w:val="0"/>
        <w:numId w:val="3"/>
      </w:numPr>
      <w:tabs>
        <w:tab w:val="left" w:pos="709" w:leader="none"/>
      </w:tabs>
    </w:pPr>
    <w:rPr>
      <w:rFonts w:ascii="宋体" w:hAnsi="宋体"/>
    </w:rPr>
  </w:style>
  <w:style w:type="paragraph" w:styleId="979">
    <w:name w:val="font6"/>
    <w:basedOn w:val="873"/>
    <w:next w:val="979"/>
    <w:link w:val="873"/>
    <w:pPr>
      <w:jc w:val="left"/>
      <w:spacing w:before="100" w:beforeAutospacing="1" w:after="100" w:afterAutospacing="1"/>
      <w:widowControl/>
    </w:pPr>
    <w:rPr>
      <w:rFonts w:hint="eastAsia" w:ascii="宋体" w:hAnsi="宋体"/>
      <w:sz w:val="28"/>
      <w:szCs w:val="28"/>
      <w:u w:val="single"/>
    </w:rPr>
  </w:style>
  <w:style w:type="paragraph" w:styleId="980">
    <w:name w:val="xl25"/>
    <w:basedOn w:val="873"/>
    <w:next w:val="980"/>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name w:val="标题3"/>
    <w:basedOn w:val="873"/>
    <w:next w:val="873"/>
    <w:link w:val="873"/>
    <w:pPr>
      <w:ind w:firstLine="624"/>
      <w:spacing w:line="590" w:lineRule="atLeast"/>
    </w:pPr>
    <w:rPr>
      <w:rFonts w:ascii="方正黑体_GBK" w:eastAsia="方正黑体_GBK"/>
      <w:sz w:val="32"/>
      <w:szCs w:val="32"/>
    </w:rPr>
  </w:style>
  <w:style w:type="paragraph" w:styleId="983">
    <w:name w:val="xl24"/>
    <w:basedOn w:val="873"/>
    <w:next w:val="983"/>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9"/>
    <w:basedOn w:val="873"/>
    <w:next w:val="984"/>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name w:val="Char Char Char Char Char Char Char Char"/>
    <w:basedOn w:val="873"/>
    <w:next w:val="985"/>
    <w:link w:val="873"/>
    <w:pPr>
      <w:jc w:val="left"/>
      <w:spacing w:after="160" w:line="240" w:lineRule="exact"/>
      <w:widowControl/>
    </w:pPr>
    <w:rPr>
      <w:rFonts w:ascii="Verdana" w:hAnsi="Verdana"/>
      <w:sz w:val="20"/>
      <w:szCs w:val="20"/>
      <w:lang w:eastAsia="en-US"/>
    </w:rPr>
  </w:style>
  <w:style w:type="paragraph" w:styleId="986">
    <w:name w:val="xl28"/>
    <w:basedOn w:val="873"/>
    <w:next w:val="986"/>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name w:val=" Char Char Char Char Char Char Char Char"/>
    <w:basedOn w:val="873"/>
    <w:next w:val="987"/>
    <w:link w:val="873"/>
    <w:pPr>
      <w:jc w:val="left"/>
      <w:spacing w:after="160" w:line="240" w:lineRule="exact"/>
      <w:widowControl/>
    </w:pPr>
    <w:rPr>
      <w:rFonts w:ascii="Verdana" w:hAnsi="Verdana"/>
      <w:sz w:val="20"/>
      <w:szCs w:val="20"/>
      <w:lang w:eastAsia="en-US"/>
    </w:rPr>
  </w:style>
  <w:style w:type="paragraph" w:styleId="988">
    <w:name w:val="xl30"/>
    <w:basedOn w:val="873"/>
    <w:next w:val="988"/>
    <w:link w:val="873"/>
    <w:pPr>
      <w:jc w:val="center"/>
      <w:spacing w:before="100" w:beforeAutospacing="1" w:after="100" w:afterAutospacing="1"/>
      <w:widowControl/>
    </w:pPr>
    <w:rPr>
      <w:rFonts w:ascii="宋体" w:hAnsi="宋体"/>
      <w:b/>
      <w:bCs/>
      <w:sz w:val="36"/>
      <w:szCs w:val="36"/>
    </w:rPr>
  </w:style>
  <w:style w:type="paragraph" w:styleId="989">
    <w:name w:val="Char Char Char Char"/>
    <w:basedOn w:val="902"/>
    <w:next w:val="989"/>
    <w:link w:val="873"/>
    <w:pPr>
      <w:spacing w:line="360" w:lineRule="auto"/>
    </w:pPr>
    <w:rPr>
      <w:rFonts w:ascii="Tahoma" w:hAnsi="Tahoma"/>
      <w:sz w:val="24"/>
      <w:szCs w:val="24"/>
    </w:rPr>
  </w:style>
  <w:style w:type="paragraph" w:styleId="990">
    <w:name w:val="table_1stline"/>
    <w:basedOn w:val="873"/>
    <w:next w:val="990"/>
    <w:link w:val="873"/>
    <w:pPr>
      <w:jc w:val="left"/>
      <w:spacing w:before="120"/>
      <w:widowControl/>
    </w:pPr>
    <w:rPr>
      <w:bCs/>
      <w:sz w:val="20"/>
      <w:szCs w:val="20"/>
      <w:lang w:val="de-DE" w:eastAsia="de-DE"/>
    </w:rPr>
  </w:style>
  <w:style w:type="paragraph" w:styleId="991">
    <w:name w:val="font5"/>
    <w:basedOn w:val="873"/>
    <w:next w:val="991"/>
    <w:link w:val="873"/>
    <w:pPr>
      <w:jc w:val="left"/>
      <w:spacing w:before="100" w:beforeAutospacing="1" w:after="100" w:afterAutospacing="1"/>
      <w:widowControl/>
    </w:pPr>
    <w:rPr>
      <w:rFonts w:hint="eastAsia" w:ascii="宋体" w:hAnsi="宋体"/>
      <w:sz w:val="28"/>
      <w:szCs w:val="28"/>
    </w:rPr>
  </w:style>
  <w:style w:type="paragraph" w:styleId="992">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name w:val="修订"/>
    <w:next w:val="993"/>
    <w:link w:val="873"/>
    <w:uiPriority w:val="99"/>
    <w:semiHidden/>
    <w:rPr>
      <w:rFonts w:ascii="Times New Roman" w:hAnsi="Times New Roman"/>
      <w:sz w:val="21"/>
      <w:szCs w:val="21"/>
      <w:lang w:val="en-US" w:eastAsia="zh-CN" w:bidi="ar-SA"/>
    </w:rPr>
  </w:style>
  <w:style w:type="paragraph" w:styleId="994">
    <w:name w:val="无间隔"/>
    <w:next w:val="994"/>
    <w:link w:val="873"/>
    <w:uiPriority w:val="99"/>
    <w:qFormat/>
    <w:pPr>
      <w:jc w:val="both"/>
      <w:widowControl w:val="off"/>
    </w:pPr>
    <w:rPr>
      <w:rFonts w:ascii="Times New Roman" w:hAnsi="Times New Roman"/>
      <w:sz w:val="21"/>
      <w:szCs w:val="21"/>
      <w:lang w:val="en-US" w:eastAsia="zh-CN" w:bidi="ar-SA"/>
    </w:rPr>
  </w:style>
  <w:style w:type="paragraph" w:styleId="995">
    <w:name w:val="正文文本 211"/>
    <w:basedOn w:val="873"/>
    <w:next w:val="995"/>
    <w:link w:val="873"/>
    <w:uiPriority w:val="99"/>
    <w:qFormat/>
    <w:pPr>
      <w:jc w:val="center"/>
    </w:pPr>
    <w:rPr>
      <w:b/>
      <w:bCs/>
      <w:sz w:val="20"/>
      <w:szCs w:val="20"/>
    </w:rPr>
  </w:style>
  <w:style w:type="table" w:styleId="996">
    <w:name w:val="Table Normal"/>
    <w:next w:val="996"/>
    <w:link w:val="873"/>
    <w:qFormat/>
    <w:tblPr/>
  </w:style>
  <w:style w:type="paragraph" w:styleId="997">
    <w:name w:val="正文文本1"/>
    <w:basedOn w:val="873"/>
    <w:next w:val="873"/>
    <w:link w:val="873"/>
    <w:semiHidden/>
    <w:qFormat/>
    <w:rPr>
      <w:rFonts w:ascii="Arial" w:hAnsi="Arial" w:eastAsia="Arial" w:cs="Arial"/>
      <w:sz w:val="21"/>
      <w:szCs w:val="21"/>
      <w:lang w:val="en-US" w:eastAsia="en-US" w:bidi="ar-SA"/>
    </w:rPr>
  </w:style>
  <w:style w:type="paragraph" w:styleId="998">
    <w:name w:val="纯文本1"/>
    <w:basedOn w:val="873"/>
    <w:next w:val="998"/>
    <w:link w:val="873"/>
    <w:qFormat/>
    <w:rPr>
      <w:rFonts w:ascii="宋体" w:hAnsi="Courier New" w:cs="Courier New"/>
    </w:rPr>
  </w:style>
  <w:style w:type="table" w:styleId="999">
    <w:name w:val="网格型1"/>
    <w:basedOn w:val="1000"/>
    <w:next w:val="999"/>
    <w:link w:val="873"/>
    <w:qFormat/>
    <w:pPr>
      <w:jc w:val="both"/>
      <w:widowControl w:val="off"/>
    </w:pPr>
    <w:tblPr/>
  </w:style>
  <w:style w:type="table" w:styleId="1000">
    <w:name w:val="普通表格1"/>
    <w:next w:val="1000"/>
    <w:link w:val="873"/>
    <w:uiPriority w:val="99"/>
    <w:unhideWhenUsed/>
    <w:qFormat/>
    <w:tblPr/>
  </w:style>
  <w:style w:type="character" w:styleId="1001">
    <w:name w:val="15"/>
    <w:basedOn w:val="883"/>
    <w:next w:val="1001"/>
    <w:link w:val="873"/>
    <w:rPr>
      <w:rFonts w:ascii="Times New Roman" w:hAnsi="Times New Roman" w:cs="Times New Roman"/>
    </w:rPr>
  </w:style>
  <w:style w:type="paragraph" w:styleId="1002">
    <w:name w:val="正文首行缩进 211"/>
    <w:basedOn w:val="954"/>
    <w:next w:val="873"/>
    <w:link w:val="873"/>
    <w:qFormat/>
    <w:pPr>
      <w:ind w:left="0" w:firstLine="420"/>
      <w:spacing w:after="0" w:line="360" w:lineRule="auto"/>
    </w:pPr>
    <w:rPr>
      <w:rFonts w:ascii="宋体" w:hAnsi="宋体" w:eastAsia="宋体" w:cs="Times New Roman"/>
      <w:szCs w:val="20"/>
    </w:rPr>
  </w:style>
  <w:style w:type="paragraph" w:styleId="1003">
    <w:name w:val="Table Paragraph"/>
    <w:basedOn w:val="873"/>
    <w:next w:val="1003"/>
    <w:link w:val="873"/>
    <w:uiPriority w:val="1"/>
    <w:qFormat/>
    <w:pPr>
      <w:jc w:val="left"/>
    </w:pPr>
    <w:rPr>
      <w:rFonts w:ascii="宋体" w:hAnsi="宋体" w:eastAsia="宋体" w:cs="宋体"/>
      <w:sz w:val="22"/>
      <w:szCs w:val="22"/>
      <w:lang w:val="zh-CN" w:bidi="zh-CN"/>
    </w:rPr>
  </w:style>
  <w:style w:type="paragraph" w:styleId="1004">
    <w:name w:val="表体"/>
    <w:basedOn w:val="873"/>
    <w:next w:val="1004"/>
    <w:link w:val="873"/>
    <w:qFormat/>
    <w:pPr>
      <w:jc w:val="center"/>
      <w:spacing w:line="400" w:lineRule="exact"/>
    </w:pPr>
    <w:rPr>
      <w:rFonts w:eastAsia="方正楷体_GBK"/>
    </w:r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2023-03-16T02:16:00Z</dcterms:created>
  <dcterms:modified xsi:type="dcterms:W3CDTF">2026-09-09T06:09:59Z</dcterms:modified>
</cp:coreProperties>
</file>