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4D35D">
      <w:pPr>
        <w:pBdr>
          <w:top w:val="none" w:color="000000" w:sz="0" w:space="0"/>
          <w:left w:val="none" w:color="000000" w:sz="0" w:space="0"/>
          <w:bottom w:val="none" w:color="000000" w:sz="0" w:space="0"/>
          <w:right w:val="none" w:color="000000" w:sz="0" w:space="0"/>
        </w:pBdr>
        <w:spacing w:before="0" w:after="0"/>
        <w:ind w:left="0" w:right="0" w:firstLine="0"/>
        <w:jc w:val="both"/>
      </w:pPr>
    </w:p>
    <w:p w14:paraId="1D857680">
      <w:pPr>
        <w:pBdr>
          <w:top w:val="none" w:color="000000" w:sz="0" w:space="0"/>
          <w:left w:val="none" w:color="000000" w:sz="0" w:space="0"/>
          <w:bottom w:val="none" w:color="000000" w:sz="0" w:space="0"/>
          <w:right w:val="none" w:color="000000" w:sz="0" w:space="0"/>
        </w:pBdr>
        <w:spacing w:before="0" w:after="0"/>
        <w:ind w:left="0" w:right="0" w:firstLine="0"/>
        <w:jc w:val="both"/>
      </w:pPr>
    </w:p>
    <w:p w14:paraId="5CDB5CB5">
      <w:pPr>
        <w:pBdr>
          <w:top w:val="none" w:color="000000" w:sz="0" w:space="0"/>
          <w:left w:val="none" w:color="000000" w:sz="0" w:space="0"/>
          <w:bottom w:val="none" w:color="000000" w:sz="0" w:space="0"/>
          <w:right w:val="none" w:color="000000" w:sz="0" w:space="0"/>
        </w:pBdr>
        <w:spacing w:before="0" w:after="0"/>
        <w:ind w:left="0" w:right="0" w:firstLine="0"/>
        <w:jc w:val="both"/>
      </w:pPr>
    </w:p>
    <w:p w14:paraId="2D29420E">
      <w:pPr>
        <w:pBdr>
          <w:top w:val="none" w:color="000000" w:sz="0" w:space="0"/>
          <w:left w:val="none" w:color="000000" w:sz="0" w:space="0"/>
          <w:bottom w:val="none" w:color="000000" w:sz="0" w:space="0"/>
          <w:right w:val="none" w:color="000000" w:sz="0" w:space="0"/>
        </w:pBdr>
        <w:spacing w:before="0" w:after="0"/>
        <w:ind w:left="0" w:right="0" w:firstLine="0"/>
        <w:jc w:val="both"/>
      </w:pPr>
    </w:p>
    <w:p w14:paraId="260186D7">
      <w:pPr>
        <w:pBdr>
          <w:top w:val="none" w:color="000000" w:sz="0" w:space="0"/>
          <w:left w:val="none" w:color="000000" w:sz="0" w:space="0"/>
          <w:bottom w:val="none" w:color="000000" w:sz="0" w:space="0"/>
          <w:right w:val="none" w:color="000000" w:sz="0" w:space="0"/>
        </w:pBdr>
        <w:spacing w:before="0" w:after="0"/>
        <w:ind w:left="0" w:right="0" w:firstLine="0"/>
        <w:jc w:val="both"/>
      </w:pPr>
    </w:p>
    <w:p w14:paraId="60E87EEE">
      <w:pPr>
        <w:pBdr>
          <w:top w:val="none" w:color="000000" w:sz="0" w:space="0"/>
          <w:left w:val="none" w:color="000000" w:sz="0" w:space="0"/>
          <w:bottom w:val="none" w:color="000000" w:sz="0" w:space="0"/>
          <w:right w:val="none" w:color="000000" w:sz="0" w:space="0"/>
        </w:pBdr>
        <w:tabs>
          <w:tab w:val="left" w:pos="390"/>
          <w:tab w:val="left" w:pos="4404"/>
        </w:tabs>
        <w:spacing w:before="0" w:after="0"/>
        <w:ind w:left="0" w:right="0" w:firstLine="0"/>
        <w:jc w:val="center"/>
      </w:pPr>
      <w:r>
        <w:rPr>
          <w:rFonts w:ascii="宋体" w:hAnsi="宋体" w:eastAsia="宋体" w:cs="宋体"/>
          <w:color w:val="000000"/>
          <w:sz w:val="72"/>
        </w:rPr>
        <w:t>竞争</w:t>
      </w:r>
      <w:r>
        <w:rPr>
          <w:rFonts w:hint="eastAsia" w:ascii="宋体" w:hAnsi="宋体" w:cs="宋体"/>
          <w:color w:val="000000"/>
          <w:sz w:val="72"/>
          <w:lang w:val="en-US" w:eastAsia="zh-CN"/>
        </w:rPr>
        <w:t>性</w:t>
      </w:r>
      <w:r>
        <w:rPr>
          <w:rFonts w:ascii="宋体" w:hAnsi="宋体" w:eastAsia="宋体" w:cs="宋体"/>
          <w:color w:val="000000"/>
          <w:sz w:val="72"/>
        </w:rPr>
        <w:t>谈判文件</w:t>
      </w:r>
    </w:p>
    <w:p w14:paraId="3EB09F09">
      <w:pPr>
        <w:pBdr>
          <w:top w:val="none" w:color="000000" w:sz="0" w:space="0"/>
          <w:left w:val="none" w:color="000000" w:sz="0" w:space="0"/>
          <w:bottom w:val="none" w:color="000000" w:sz="0" w:space="0"/>
          <w:right w:val="none" w:color="000000" w:sz="0" w:space="0"/>
        </w:pBdr>
        <w:spacing w:before="0" w:after="0"/>
        <w:ind w:left="0" w:right="0" w:firstLine="0"/>
        <w:jc w:val="center"/>
      </w:pPr>
      <w:r>
        <w:drawing>
          <wp:inline distT="0" distB="0" distL="0" distR="0">
            <wp:extent cx="2085975" cy="2581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2085975" cy="2581274"/>
                    </a:xfrm>
                    <a:prstGeom prst="rect">
                      <a:avLst/>
                    </a:prstGeom>
                  </pic:spPr>
                </pic:pic>
              </a:graphicData>
            </a:graphic>
          </wp:inline>
        </w:drawing>
      </w:r>
    </w:p>
    <w:tbl>
      <w:tblPr>
        <w:tblStyle w:val="66"/>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9354"/>
      </w:tblGrid>
      <w:tr w14:paraId="0245C47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c>
          <w:tcPr>
            <w:tcW w:w="9354" w:type="dxa"/>
            <w:tcBorders>
              <w:top w:val="nil"/>
              <w:left w:val="nil"/>
              <w:bottom w:val="nil"/>
              <w:right w:val="nil"/>
            </w:tcBorders>
            <w:noWrap w:val="0"/>
            <w:tcMar>
              <w:top w:w="0" w:type="dxa"/>
              <w:left w:w="108" w:type="dxa"/>
              <w:bottom w:w="0" w:type="dxa"/>
              <w:right w:w="108" w:type="dxa"/>
            </w:tcMar>
            <w:vAlign w:val="top"/>
          </w:tcPr>
          <w:p w14:paraId="0853AB26">
            <w:pPr>
              <w:pBdr>
                <w:top w:val="none" w:color="000000" w:sz="0" w:space="0"/>
                <w:left w:val="none" w:color="000000" w:sz="0" w:space="0"/>
                <w:bottom w:val="none" w:color="000000" w:sz="0" w:space="0"/>
                <w:right w:val="none" w:color="000000" w:sz="0" w:space="0"/>
              </w:pBdr>
              <w:spacing w:before="0" w:after="0" w:line="360" w:lineRule="auto"/>
              <w:ind w:left="0" w:right="0" w:firstLine="640"/>
              <w:jc w:val="both"/>
              <w:rPr>
                <w:rFonts w:hint="eastAsia" w:eastAsia="宋体"/>
                <w:lang w:eastAsia="zh-CN"/>
              </w:rPr>
            </w:pPr>
            <w:r>
              <w:rPr>
                <w:rFonts w:ascii="宋体" w:hAnsi="宋体" w:eastAsia="宋体" w:cs="宋体"/>
                <w:color w:val="000000"/>
                <w:sz w:val="32"/>
              </w:rPr>
              <w:t>项目编号：</w:t>
            </w:r>
            <w:r>
              <w:rPr>
                <w:rFonts w:hint="eastAsia" w:ascii="宋体" w:hAnsi="宋体" w:cs="宋体"/>
                <w:color w:val="000000"/>
                <w:sz w:val="36"/>
                <w:lang w:eastAsia="zh-CN"/>
              </w:rPr>
              <w:t>JSZC-320000-SNZX-T2026-0140</w:t>
            </w:r>
          </w:p>
          <w:p w14:paraId="0DAA3BB9">
            <w:pPr>
              <w:pBdr>
                <w:top w:val="none" w:color="000000" w:sz="0" w:space="0"/>
                <w:left w:val="none" w:color="000000" w:sz="0" w:space="0"/>
                <w:bottom w:val="none" w:color="000000" w:sz="0" w:space="0"/>
                <w:right w:val="none" w:color="000000" w:sz="0" w:space="0"/>
              </w:pBdr>
              <w:spacing w:before="0" w:after="0" w:line="360" w:lineRule="auto"/>
              <w:ind w:left="0" w:right="0" w:firstLine="640"/>
              <w:jc w:val="both"/>
              <w:rPr>
                <w:rFonts w:hint="eastAsia" w:eastAsia="宋体"/>
                <w:lang w:eastAsia="zh-CN"/>
              </w:rPr>
            </w:pPr>
            <w:r>
              <w:rPr>
                <w:rFonts w:ascii="宋体" w:hAnsi="宋体" w:eastAsia="宋体" w:cs="宋体"/>
                <w:color w:val="000000"/>
                <w:sz w:val="32"/>
              </w:rPr>
              <w:t>项目名称：</w:t>
            </w:r>
            <w:r>
              <w:rPr>
                <w:rFonts w:hint="eastAsia" w:ascii="宋体" w:hAnsi="宋体" w:cs="宋体"/>
                <w:color w:val="000000"/>
                <w:sz w:val="32"/>
                <w:lang w:eastAsia="zh-CN"/>
              </w:rPr>
              <w:t>监狱禁闭室弱电建设工程</w:t>
            </w:r>
          </w:p>
          <w:p w14:paraId="07EB7666">
            <w:pPr>
              <w:pBdr>
                <w:top w:val="none" w:color="000000" w:sz="0" w:space="0"/>
                <w:left w:val="none" w:color="000000" w:sz="0" w:space="0"/>
                <w:bottom w:val="none" w:color="000000" w:sz="0" w:space="0"/>
                <w:right w:val="none" w:color="000000" w:sz="0" w:space="0"/>
              </w:pBdr>
              <w:spacing w:before="0" w:after="0" w:line="360" w:lineRule="auto"/>
              <w:ind w:left="0" w:right="0" w:firstLine="640"/>
              <w:jc w:val="both"/>
            </w:pPr>
            <w:r>
              <w:rPr>
                <w:rFonts w:ascii="宋体" w:hAnsi="宋体" w:eastAsia="宋体" w:cs="宋体"/>
                <w:color w:val="000000"/>
                <w:sz w:val="32"/>
              </w:rPr>
              <w:t>采购类别：工程类</w:t>
            </w:r>
          </w:p>
        </w:tc>
      </w:tr>
    </w:tbl>
    <w:p w14:paraId="4D83337F">
      <w:pPr>
        <w:pBdr>
          <w:top w:val="none" w:color="000000" w:sz="0" w:space="0"/>
          <w:left w:val="none" w:color="000000" w:sz="0" w:space="0"/>
          <w:bottom w:val="none" w:color="000000" w:sz="0" w:space="0"/>
          <w:right w:val="none" w:color="000000" w:sz="0" w:space="0"/>
        </w:pBdr>
        <w:spacing w:before="0" w:after="0" w:line="360" w:lineRule="auto"/>
        <w:ind w:left="0" w:right="0" w:firstLine="640"/>
        <w:rPr>
          <w:rFonts w:ascii="宋体" w:hAnsi="宋体" w:eastAsia="宋体" w:cs="宋体"/>
          <w:color w:val="000000"/>
          <w:sz w:val="32"/>
        </w:rPr>
      </w:pPr>
    </w:p>
    <w:p w14:paraId="00D3C1AC">
      <w:pPr>
        <w:pBdr>
          <w:top w:val="none" w:color="000000" w:sz="0" w:space="0"/>
          <w:left w:val="none" w:color="000000" w:sz="0" w:space="0"/>
          <w:bottom w:val="none" w:color="000000" w:sz="0" w:space="0"/>
          <w:right w:val="none" w:color="000000" w:sz="0" w:space="0"/>
        </w:pBdr>
        <w:spacing w:before="0" w:after="0" w:line="360" w:lineRule="auto"/>
        <w:ind w:left="0" w:right="0" w:firstLine="640"/>
        <w:rPr>
          <w:rFonts w:ascii="宋体" w:hAnsi="宋体" w:eastAsia="宋体" w:cs="宋体"/>
          <w:color w:val="000000"/>
          <w:sz w:val="32"/>
        </w:rPr>
      </w:pPr>
    </w:p>
    <w:p w14:paraId="408A9066">
      <w:pPr>
        <w:pBdr>
          <w:top w:val="none" w:color="000000" w:sz="0" w:space="0"/>
          <w:left w:val="none" w:color="000000" w:sz="0" w:space="0"/>
          <w:bottom w:val="none" w:color="000000" w:sz="0" w:space="0"/>
          <w:right w:val="none" w:color="000000" w:sz="0" w:space="0"/>
        </w:pBdr>
        <w:spacing w:before="0" w:after="0" w:line="360" w:lineRule="auto"/>
        <w:ind w:left="0" w:right="0" w:firstLine="640"/>
        <w:rPr>
          <w:rFonts w:ascii="宋体" w:hAnsi="宋体" w:eastAsia="宋体" w:cs="宋体"/>
          <w:color w:val="000000"/>
          <w:sz w:val="32"/>
        </w:rPr>
      </w:pPr>
    </w:p>
    <w:p w14:paraId="477DEC5A">
      <w:pPr>
        <w:pBdr>
          <w:top w:val="none" w:color="000000" w:sz="0" w:space="0"/>
          <w:left w:val="none" w:color="000000" w:sz="0" w:space="0"/>
          <w:bottom w:val="none" w:color="000000" w:sz="0" w:space="0"/>
          <w:right w:val="none" w:color="000000" w:sz="0" w:space="0"/>
        </w:pBdr>
        <w:spacing w:before="0" w:after="0" w:line="360" w:lineRule="auto"/>
        <w:ind w:left="0" w:right="0" w:firstLine="640"/>
        <w:rPr>
          <w:rFonts w:ascii="宋体" w:hAnsi="宋体" w:eastAsia="宋体" w:cs="宋体"/>
          <w:color w:val="000000"/>
          <w:sz w:val="32"/>
        </w:rPr>
      </w:pPr>
    </w:p>
    <w:p w14:paraId="14945366">
      <w:pPr>
        <w:pBdr>
          <w:top w:val="none" w:color="000000" w:sz="0" w:space="0"/>
          <w:left w:val="none" w:color="000000" w:sz="0" w:space="0"/>
          <w:bottom w:val="none" w:color="000000" w:sz="0" w:space="0"/>
          <w:right w:val="none" w:color="000000" w:sz="0" w:space="0"/>
        </w:pBdr>
        <w:spacing w:before="0" w:after="0" w:line="360" w:lineRule="auto"/>
        <w:ind w:left="0" w:right="0" w:firstLine="640"/>
        <w:rPr>
          <w:rFonts w:ascii="宋体" w:hAnsi="宋体" w:eastAsia="宋体" w:cs="宋体"/>
          <w:color w:val="000000"/>
          <w:sz w:val="32"/>
        </w:rPr>
      </w:pPr>
    </w:p>
    <w:p w14:paraId="1C0E7402">
      <w:pPr>
        <w:pBdr>
          <w:top w:val="none" w:color="000000" w:sz="0" w:space="0"/>
          <w:left w:val="none" w:color="000000" w:sz="0" w:space="0"/>
          <w:bottom w:val="none" w:color="000000" w:sz="0" w:space="0"/>
          <w:right w:val="none" w:color="000000" w:sz="0" w:space="0"/>
        </w:pBdr>
        <w:spacing w:before="0" w:after="0" w:line="360" w:lineRule="auto"/>
        <w:ind w:left="0" w:right="0" w:firstLine="640"/>
      </w:pPr>
      <w:r>
        <w:rPr>
          <w:rFonts w:ascii="宋体" w:hAnsi="宋体" w:eastAsia="宋体" w:cs="宋体"/>
          <w:color w:val="000000"/>
          <w:sz w:val="32"/>
        </w:rPr>
        <w:t>采购人：江苏省南京监狱</w:t>
      </w:r>
    </w:p>
    <w:p w14:paraId="3938387C">
      <w:pPr>
        <w:pBdr>
          <w:top w:val="none" w:color="000000" w:sz="0" w:space="0"/>
          <w:left w:val="none" w:color="000000" w:sz="0" w:space="0"/>
          <w:bottom w:val="none" w:color="000000" w:sz="0" w:space="0"/>
          <w:right w:val="none" w:color="000000" w:sz="0" w:space="0"/>
        </w:pBdr>
        <w:spacing w:before="0" w:after="0" w:line="360" w:lineRule="auto"/>
        <w:ind w:left="0" w:right="0" w:firstLine="640"/>
      </w:pPr>
      <w:r>
        <w:rPr>
          <w:rFonts w:ascii="宋体" w:hAnsi="宋体" w:eastAsia="宋体" w:cs="宋体"/>
          <w:color w:val="000000"/>
          <w:sz w:val="32"/>
        </w:rPr>
        <w:t>采购代理机构：南京苏宁工程咨询有限公司</w:t>
      </w:r>
    </w:p>
    <w:p w14:paraId="0A83D311">
      <w:pPr>
        <w:pBdr>
          <w:top w:val="none" w:color="000000" w:sz="0" w:space="0"/>
          <w:left w:val="none" w:color="000000" w:sz="0" w:space="0"/>
          <w:bottom w:val="none" w:color="000000" w:sz="0" w:space="0"/>
          <w:right w:val="none" w:color="000000" w:sz="0" w:space="0"/>
        </w:pBdr>
        <w:spacing w:before="0" w:after="0" w:line="360" w:lineRule="auto"/>
        <w:ind w:left="0" w:right="0" w:firstLine="640"/>
      </w:pPr>
      <w:r>
        <w:rPr>
          <w:rFonts w:ascii="宋体" w:hAnsi="宋体" w:eastAsia="宋体" w:cs="宋体"/>
          <w:color w:val="000000"/>
          <w:sz w:val="32"/>
        </w:rPr>
        <w:t>日期：二〇二六年</w:t>
      </w:r>
      <w:r>
        <w:rPr>
          <w:rFonts w:hint="eastAsia" w:ascii="宋体" w:hAnsi="宋体" w:cs="宋体"/>
          <w:color w:val="000000"/>
          <w:sz w:val="32"/>
          <w:lang w:val="en-US" w:eastAsia="zh-CN"/>
        </w:rPr>
        <w:t>九</w:t>
      </w:r>
      <w:r>
        <w:rPr>
          <w:rFonts w:ascii="宋体" w:hAnsi="宋体" w:eastAsia="宋体" w:cs="宋体"/>
          <w:color w:val="000000"/>
          <w:sz w:val="32"/>
        </w:rPr>
        <w:t>月</w:t>
      </w:r>
    </w:p>
    <w:p w14:paraId="5DF4BC1E">
      <w:pPr>
        <w:pBdr>
          <w:top w:val="none" w:color="000000" w:sz="0" w:space="0"/>
          <w:left w:val="none" w:color="000000" w:sz="0" w:space="0"/>
          <w:bottom w:val="none" w:color="000000" w:sz="0" w:space="0"/>
          <w:right w:val="none" w:color="000000" w:sz="0" w:space="0"/>
        </w:pBdr>
        <w:spacing w:before="240" w:after="60"/>
        <w:ind w:left="0" w:right="0" w:firstLine="0"/>
        <w:jc w:val="center"/>
      </w:pPr>
      <w:r>
        <w:rPr/>
        <w:br w:type="page" w:clear="all"/>
      </w:r>
    </w:p>
    <w:p w14:paraId="039D8BA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562" w:firstLineChars="200"/>
        <w:jc w:val="center"/>
        <w:textAlignment w:val="auto"/>
      </w:pPr>
      <w:r>
        <w:rPr>
          <w:rFonts w:ascii="宋体" w:hAnsi="宋体" w:eastAsia="宋体" w:cs="宋体"/>
          <w:b/>
          <w:color w:val="000000"/>
          <w:sz w:val="28"/>
        </w:rPr>
        <w:t>第一章 竞争性谈判公告</w:t>
      </w:r>
    </w:p>
    <w:p w14:paraId="7FCB3877">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80" w:firstLineChars="200"/>
        <w:jc w:val="both"/>
        <w:textAlignment w:val="auto"/>
        <w:rPr>
          <w:highlight w:val="none"/>
        </w:rPr>
      </w:pPr>
      <w:r>
        <w:rPr>
          <w:rFonts w:hint="eastAsia" w:ascii="宋体" w:hAnsi="宋体" w:cs="宋体"/>
          <w:color w:val="000000"/>
          <w:spacing w:val="15"/>
          <w:sz w:val="21"/>
          <w:highlight w:val="white"/>
          <w:u w:val="single"/>
          <w:lang w:eastAsia="zh-CN"/>
        </w:rPr>
        <w:t>监狱禁闭室弱电建设工程</w:t>
      </w:r>
      <w:r>
        <w:rPr>
          <w:rFonts w:hint="eastAsia" w:ascii="宋体" w:hAnsi="宋体" w:cs="宋体"/>
          <w:color w:val="auto"/>
          <w:spacing w:val="15"/>
          <w:sz w:val="21"/>
          <w:highlight w:val="white"/>
          <w:u w:val="single"/>
          <w:lang w:eastAsia="zh-CN"/>
        </w:rPr>
        <w:t>JSZ</w:t>
      </w:r>
      <w:r>
        <w:rPr>
          <w:rFonts w:hint="eastAsia" w:ascii="宋体" w:hAnsi="宋体" w:cs="宋体"/>
          <w:color w:val="auto"/>
          <w:spacing w:val="15"/>
          <w:sz w:val="21"/>
          <w:highlight w:val="none"/>
          <w:u w:val="single"/>
          <w:lang w:eastAsia="zh-CN"/>
        </w:rPr>
        <w:t>C-320000-SNZX-T2026-0140</w:t>
      </w:r>
      <w:r>
        <w:rPr>
          <w:rFonts w:ascii="宋体" w:hAnsi="宋体" w:eastAsia="宋体" w:cs="宋体"/>
          <w:color w:val="auto"/>
          <w:spacing w:val="15"/>
          <w:sz w:val="21"/>
          <w:highlight w:val="none"/>
        </w:rPr>
        <w:t>采购项目</w:t>
      </w:r>
      <w:r>
        <w:rPr>
          <w:rFonts w:ascii="宋体" w:hAnsi="宋体" w:eastAsia="宋体" w:cs="宋体"/>
          <w:color w:val="auto"/>
          <w:sz w:val="21"/>
          <w:highlight w:val="none"/>
        </w:rPr>
        <w:t>的潜在供应商应在</w:t>
      </w:r>
      <w:r>
        <w:rPr>
          <w:rFonts w:ascii="宋体" w:hAnsi="宋体" w:eastAsia="宋体" w:cs="宋体"/>
          <w:color w:val="auto"/>
          <w:sz w:val="21"/>
          <w:highlight w:val="none"/>
          <w:u w:val="single"/>
        </w:rPr>
        <w:t>“苏采云”系统内免费下载</w:t>
      </w:r>
      <w:r>
        <w:rPr>
          <w:highlight w:val="none"/>
          <w:u w:val="single"/>
        </w:rPr>
        <w:fldChar w:fldCharType="begin"/>
      </w:r>
      <w:r>
        <w:rPr>
          <w:highlight w:val="none"/>
          <w:u w:val="single"/>
        </w:rPr>
        <w:instrText xml:space="preserve"> HYPERLINK "http://nynct.jiangsu.gov.xn--cn),2025-m20mp7ah60bd64aua734w7p7hiw5afmq/" \o "http://nynct.jiangsu.gov.xn--cn),2025-m20mp7ah60bd64aua734w7p7hiw5afmq/" </w:instrText>
      </w:r>
      <w:r>
        <w:rPr>
          <w:highlight w:val="none"/>
          <w:u w:val="single"/>
        </w:rPr>
        <w:fldChar w:fldCharType="separate"/>
      </w:r>
      <w:r>
        <w:rPr>
          <w:rStyle w:val="75"/>
          <w:rFonts w:ascii="宋体" w:hAnsi="宋体" w:eastAsia="宋体" w:cs="宋体"/>
          <w:color w:val="auto"/>
          <w:sz w:val="21"/>
          <w:highlight w:val="none"/>
          <w:u w:val="single"/>
        </w:rPr>
        <w:t>获取采购文件，并于</w:t>
      </w:r>
      <w:r>
        <w:rPr>
          <w:rStyle w:val="75"/>
          <w:rFonts w:ascii="宋体" w:hAnsi="宋体" w:eastAsia="宋体" w:cs="宋体"/>
          <w:color w:val="auto"/>
          <w:spacing w:val="8"/>
          <w:sz w:val="21"/>
          <w:highlight w:val="none"/>
          <w:u w:val="single"/>
        </w:rPr>
        <w:t>2026年</w:t>
      </w:r>
      <w:r>
        <w:rPr>
          <w:rStyle w:val="75"/>
          <w:rFonts w:ascii="宋体" w:hAnsi="宋体" w:eastAsia="宋体" w:cs="宋体"/>
          <w:color w:val="auto"/>
          <w:spacing w:val="8"/>
          <w:sz w:val="21"/>
          <w:highlight w:val="none"/>
          <w:u w:val="single"/>
        </w:rPr>
        <w:fldChar w:fldCharType="end"/>
      </w:r>
      <w:r>
        <w:rPr>
          <w:rFonts w:hint="eastAsia" w:ascii="宋体" w:hAnsi="宋体" w:cs="宋体"/>
          <w:color w:val="auto"/>
          <w:spacing w:val="8"/>
          <w:sz w:val="21"/>
          <w:highlight w:val="green"/>
          <w:u w:val="single"/>
          <w:lang w:val="en-US" w:eastAsia="zh-CN"/>
        </w:rPr>
        <w:t>9</w:t>
      </w:r>
      <w:r>
        <w:rPr>
          <w:rFonts w:ascii="宋体" w:hAnsi="宋体" w:eastAsia="宋体" w:cs="宋体"/>
          <w:color w:val="auto"/>
          <w:spacing w:val="8"/>
          <w:sz w:val="21"/>
          <w:highlight w:val="green"/>
          <w:u w:val="single"/>
        </w:rPr>
        <w:t>月</w:t>
      </w:r>
      <w:r>
        <w:rPr>
          <w:rFonts w:hint="eastAsia" w:ascii="宋体" w:hAnsi="宋体" w:cs="宋体"/>
          <w:color w:val="auto"/>
          <w:spacing w:val="8"/>
          <w:sz w:val="21"/>
          <w:highlight w:val="green"/>
          <w:u w:val="single"/>
          <w:lang w:val="en-US" w:eastAsia="zh-CN"/>
        </w:rPr>
        <w:t>30</w:t>
      </w:r>
      <w:r>
        <w:rPr>
          <w:rFonts w:ascii="宋体" w:hAnsi="宋体" w:eastAsia="宋体" w:cs="宋体"/>
          <w:color w:val="000000"/>
          <w:spacing w:val="8"/>
          <w:sz w:val="21"/>
          <w:highlight w:val="none"/>
          <w:u w:val="single"/>
        </w:rPr>
        <w:t>日9点30分</w:t>
      </w:r>
      <w:r>
        <w:rPr>
          <w:rFonts w:ascii="宋体" w:hAnsi="宋体" w:eastAsia="宋体" w:cs="宋体"/>
          <w:color w:val="000000"/>
          <w:sz w:val="21"/>
          <w:highlight w:val="none"/>
        </w:rPr>
        <w:t>（北京时间）前提交响应文件。</w:t>
      </w:r>
    </w:p>
    <w:p w14:paraId="4254EFE9">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4" w:firstLineChars="200"/>
        <w:jc w:val="both"/>
        <w:textAlignment w:val="auto"/>
        <w:rPr>
          <w:highlight w:val="none"/>
        </w:rPr>
      </w:pPr>
      <w:r>
        <w:rPr>
          <w:rFonts w:ascii="宋体" w:hAnsi="宋体" w:eastAsia="宋体" w:cs="宋体"/>
          <w:b/>
          <w:color w:val="000000"/>
          <w:spacing w:val="8"/>
          <w:sz w:val="21"/>
          <w:highlight w:val="none"/>
          <w:u w:val="none"/>
        </w:rPr>
        <w:t>一、项目基本情况</w:t>
      </w:r>
    </w:p>
    <w:p w14:paraId="58585320">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jc w:val="both"/>
        <w:textAlignment w:val="auto"/>
        <w:rPr>
          <w:rFonts w:hint="eastAsia" w:eastAsia="宋体"/>
          <w:lang w:eastAsia="zh-CN"/>
        </w:rPr>
      </w:pPr>
      <w:r>
        <w:rPr>
          <w:rFonts w:ascii="宋体" w:hAnsi="宋体" w:eastAsia="宋体" w:cs="宋体"/>
          <w:color w:val="000000"/>
          <w:spacing w:val="8"/>
          <w:sz w:val="21"/>
        </w:rPr>
        <w:t>项目编号：</w:t>
      </w:r>
      <w:r>
        <w:rPr>
          <w:rFonts w:hint="eastAsia" w:ascii="宋体" w:hAnsi="宋体" w:cs="宋体"/>
          <w:color w:val="000000"/>
          <w:spacing w:val="8"/>
          <w:sz w:val="21"/>
          <w:lang w:eastAsia="zh-CN"/>
        </w:rPr>
        <w:t>JSZC-320000-SNZX-T2026-0140</w:t>
      </w:r>
    </w:p>
    <w:p w14:paraId="2095BAC7">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jc w:val="both"/>
        <w:textAlignment w:val="auto"/>
        <w:rPr>
          <w:rFonts w:hint="eastAsia" w:eastAsia="宋体"/>
          <w:lang w:eastAsia="zh-CN"/>
        </w:rPr>
      </w:pPr>
      <w:r>
        <w:rPr>
          <w:rFonts w:ascii="宋体" w:hAnsi="宋体" w:eastAsia="宋体" w:cs="宋体"/>
          <w:color w:val="000000"/>
          <w:spacing w:val="8"/>
          <w:sz w:val="21"/>
        </w:rPr>
        <w:t>项目名称：</w:t>
      </w:r>
      <w:r>
        <w:rPr>
          <w:rFonts w:hint="eastAsia" w:ascii="宋体" w:hAnsi="宋体" w:cs="宋体"/>
          <w:color w:val="000000"/>
          <w:spacing w:val="8"/>
          <w:sz w:val="21"/>
          <w:lang w:eastAsia="zh-CN"/>
        </w:rPr>
        <w:t>监狱禁闭室弱电建设工程</w:t>
      </w:r>
    </w:p>
    <w:p w14:paraId="2F8CD853">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jc w:val="both"/>
        <w:textAlignment w:val="auto"/>
      </w:pPr>
      <w:r>
        <w:rPr>
          <w:rFonts w:ascii="宋体" w:hAnsi="宋体" w:eastAsia="宋体" w:cs="宋体"/>
          <w:color w:val="000000"/>
          <w:spacing w:val="8"/>
          <w:sz w:val="21"/>
        </w:rPr>
        <w:t>采购方式：竞争性谈判</w:t>
      </w:r>
    </w:p>
    <w:p w14:paraId="6EBD589C">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jc w:val="both"/>
        <w:textAlignment w:val="auto"/>
        <w:rPr>
          <w:color w:val="0000FF"/>
        </w:rPr>
      </w:pPr>
      <w:r>
        <w:rPr>
          <w:rFonts w:ascii="宋体" w:hAnsi="宋体" w:eastAsia="宋体" w:cs="宋体"/>
          <w:color w:val="000000"/>
          <w:spacing w:val="8"/>
          <w:sz w:val="21"/>
        </w:rPr>
        <w:t>预算金额：</w:t>
      </w:r>
      <w:r>
        <w:rPr>
          <w:rFonts w:hint="eastAsia" w:ascii="宋体" w:hAnsi="宋体" w:eastAsia="宋体" w:cs="宋体"/>
          <w:color w:val="000000"/>
          <w:spacing w:val="8"/>
          <w:sz w:val="21"/>
        </w:rPr>
        <w:t>186.500000万元</w:t>
      </w:r>
    </w:p>
    <w:p w14:paraId="6E52B977">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jc w:val="both"/>
        <w:textAlignment w:val="auto"/>
      </w:pPr>
      <w:r>
        <w:rPr>
          <w:rFonts w:ascii="宋体" w:hAnsi="宋体" w:eastAsia="宋体" w:cs="宋体"/>
          <w:color w:val="000000"/>
          <w:spacing w:val="8"/>
          <w:sz w:val="21"/>
        </w:rPr>
        <w:t>最高限价</w:t>
      </w:r>
      <w:r>
        <w:rPr>
          <w:rFonts w:ascii="宋体" w:hAnsi="宋体" w:eastAsia="宋体" w:cs="宋体"/>
          <w:color w:val="0000FF"/>
          <w:spacing w:val="8"/>
          <w:sz w:val="21"/>
        </w:rPr>
        <w:t>：</w:t>
      </w:r>
      <w:r>
        <w:rPr>
          <w:rFonts w:hint="eastAsia" w:ascii="宋体" w:hAnsi="宋体" w:cs="宋体"/>
          <w:color w:val="0000FF"/>
          <w:spacing w:val="8"/>
          <w:sz w:val="21"/>
          <w:highlight w:val="yellow"/>
          <w:lang w:val="en-US" w:eastAsia="zh-CN"/>
        </w:rPr>
        <w:t>184.673773</w:t>
      </w:r>
      <w:r>
        <w:rPr>
          <w:rFonts w:ascii="宋体" w:hAnsi="宋体" w:eastAsia="宋体" w:cs="宋体"/>
          <w:color w:val="0000FF"/>
          <w:spacing w:val="8"/>
          <w:sz w:val="21"/>
          <w:highlight w:val="yellow"/>
        </w:rPr>
        <w:t>万元</w:t>
      </w:r>
      <w:r>
        <w:rPr>
          <w:rFonts w:ascii="宋体" w:hAnsi="宋体" w:eastAsia="宋体" w:cs="宋体"/>
          <w:color w:val="000000"/>
          <w:spacing w:val="8"/>
          <w:sz w:val="21"/>
          <w:highlight w:val="yellow"/>
        </w:rPr>
        <w:t>，</w:t>
      </w:r>
      <w:r>
        <w:rPr>
          <w:rFonts w:ascii="宋体" w:hAnsi="宋体" w:eastAsia="宋体" w:cs="宋体"/>
          <w:color w:val="000000"/>
          <w:sz w:val="21"/>
        </w:rPr>
        <w:t>超过</w:t>
      </w:r>
      <w:r>
        <w:rPr>
          <w:rFonts w:ascii="宋体" w:hAnsi="宋体" w:eastAsia="宋体" w:cs="宋体"/>
          <w:color w:val="000000"/>
          <w:spacing w:val="8"/>
          <w:sz w:val="21"/>
        </w:rPr>
        <w:t>最高限价</w:t>
      </w:r>
      <w:r>
        <w:rPr>
          <w:rFonts w:ascii="宋体" w:hAnsi="宋体" w:eastAsia="宋体" w:cs="宋体"/>
          <w:color w:val="000000"/>
          <w:sz w:val="21"/>
        </w:rPr>
        <w:t>作无效响应处理。</w:t>
      </w:r>
    </w:p>
    <w:p w14:paraId="04EFA066">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jc w:val="both"/>
        <w:textAlignment w:val="auto"/>
      </w:pPr>
      <w:r>
        <w:rPr>
          <w:rFonts w:ascii="宋体" w:hAnsi="宋体" w:eastAsia="宋体" w:cs="宋体"/>
          <w:color w:val="000000"/>
          <w:spacing w:val="8"/>
          <w:sz w:val="21"/>
        </w:rPr>
        <w:t>采购需求：</w:t>
      </w:r>
      <w:r>
        <w:rPr>
          <w:rFonts w:hint="eastAsia" w:ascii="宋体" w:hAnsi="宋体" w:cs="宋体"/>
          <w:color w:val="000000"/>
          <w:spacing w:val="8"/>
          <w:sz w:val="21"/>
          <w:lang w:eastAsia="zh-CN"/>
        </w:rPr>
        <w:t>监狱禁闭室弱电建设工程</w:t>
      </w:r>
      <w:r>
        <w:rPr>
          <w:rFonts w:ascii="宋体" w:hAnsi="宋体" w:eastAsia="宋体" w:cs="宋体"/>
          <w:color w:val="000000"/>
          <w:spacing w:val="8"/>
          <w:sz w:val="21"/>
        </w:rPr>
        <w:t>，具体详见图纸、工程量清单及第四章采购需求。</w:t>
      </w:r>
    </w:p>
    <w:p w14:paraId="06007679">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jc w:val="both"/>
        <w:textAlignment w:val="auto"/>
      </w:pPr>
      <w:r>
        <w:rPr>
          <w:rFonts w:ascii="宋体" w:hAnsi="宋体" w:eastAsia="宋体" w:cs="宋体"/>
          <w:color w:val="000000"/>
          <w:spacing w:val="8"/>
          <w:sz w:val="21"/>
        </w:rPr>
        <w:t>合同履行期限：</w:t>
      </w:r>
      <w:r>
        <w:rPr>
          <w:rFonts w:hint="eastAsia" w:ascii="宋体" w:hAnsi="宋体" w:cs="宋体"/>
          <w:color w:val="000000"/>
          <w:spacing w:val="8"/>
          <w:sz w:val="21"/>
          <w:lang w:val="en-US" w:eastAsia="zh-CN"/>
        </w:rPr>
        <w:t>9</w:t>
      </w:r>
      <w:r>
        <w:rPr>
          <w:rFonts w:ascii="宋体" w:hAnsi="宋体" w:eastAsia="宋体" w:cs="宋体"/>
          <w:color w:val="000000"/>
          <w:spacing w:val="8"/>
          <w:sz w:val="21"/>
        </w:rPr>
        <w:t>0日历天，开工日期以采购人通知为准。</w:t>
      </w:r>
    </w:p>
    <w:p w14:paraId="65D3E625">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本项目（是/否）接受联合体：否</w:t>
      </w:r>
    </w:p>
    <w:p w14:paraId="67A28AB0">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4" w:firstLineChars="200"/>
        <w:jc w:val="both"/>
        <w:textAlignment w:val="auto"/>
      </w:pPr>
      <w:r>
        <w:rPr>
          <w:rFonts w:ascii="宋体" w:hAnsi="宋体" w:eastAsia="宋体" w:cs="宋体"/>
          <w:b/>
          <w:color w:val="000000"/>
          <w:spacing w:val="8"/>
          <w:sz w:val="21"/>
          <w:u w:val="none"/>
        </w:rPr>
        <w:t>二、申请人的资格要求：</w:t>
      </w:r>
    </w:p>
    <w:p w14:paraId="0C2C76D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（一）满足《中华人民共和国政府采购法》第二十二条规定；</w:t>
      </w:r>
    </w:p>
    <w:p w14:paraId="7017C1D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1.具有独立承担民事责任的能力（提供法人或者其他组织的营业执照等证明文件，自然人的身份证明）；</w:t>
      </w:r>
    </w:p>
    <w:p w14:paraId="5836B1F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2.具有良好的商业信誉和健全的财务会计制度（提供2024或2025年度的审计报告复印件加盖公章，或投标响应截止时间前半年内（</w:t>
      </w:r>
      <w:r>
        <w:rPr>
          <w:rFonts w:hint="eastAsia" w:ascii="宋体" w:hAnsi="宋体" w:cs="宋体"/>
          <w:color w:val="000000"/>
          <w:sz w:val="21"/>
          <w:lang w:eastAsia="zh-CN"/>
        </w:rPr>
        <w:t>2026年3月至2026年8月</w:t>
      </w:r>
      <w:r>
        <w:rPr>
          <w:rFonts w:ascii="宋体" w:hAnsi="宋体" w:eastAsia="宋体" w:cs="宋体"/>
          <w:color w:val="000000"/>
          <w:sz w:val="21"/>
        </w:rPr>
        <w:t>）至少一个月的财务状况报告（至少包括资产负债表和利润表）复印件加盖公章，或投标响应截止时间前半年内（</w:t>
      </w:r>
      <w:r>
        <w:rPr>
          <w:rFonts w:hint="eastAsia" w:ascii="宋体" w:hAnsi="宋体" w:cs="宋体"/>
          <w:color w:val="000000"/>
          <w:sz w:val="21"/>
          <w:lang w:eastAsia="zh-CN"/>
        </w:rPr>
        <w:t>2026年3月至2026年8月</w:t>
      </w:r>
      <w:r>
        <w:rPr>
          <w:rFonts w:ascii="宋体" w:hAnsi="宋体" w:eastAsia="宋体" w:cs="宋体"/>
          <w:color w:val="000000"/>
          <w:sz w:val="21"/>
        </w:rPr>
        <w:t>）银行出具的资信证明复印件加盖公章，或财政部门认可的专业担保机构出具的投标担保函复印件加盖公章，成立不满一个月的无须提供）；</w:t>
      </w:r>
    </w:p>
    <w:p w14:paraId="4F3A3D3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3.具有履行合同所必需的设备和专业技术能力（根据项目需求提供履行合同所必需的设备和专业技术能力的声明加盖供应商公章）；</w:t>
      </w:r>
    </w:p>
    <w:p w14:paraId="56876FE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4.有依法缴纳税收和社会保障资金的良好记录（提供参加本次采购活动前半年内（</w:t>
      </w:r>
      <w:r>
        <w:rPr>
          <w:rFonts w:hint="eastAsia" w:ascii="宋体" w:hAnsi="宋体" w:cs="宋体"/>
          <w:color w:val="000000"/>
          <w:sz w:val="21"/>
          <w:lang w:eastAsia="zh-CN"/>
        </w:rPr>
        <w:t>2026年3月至2026年8月</w:t>
      </w:r>
      <w:r>
        <w:rPr>
          <w:rFonts w:ascii="宋体" w:hAnsi="宋体" w:eastAsia="宋体" w:cs="宋体"/>
          <w:color w:val="000000"/>
          <w:sz w:val="21"/>
        </w:rPr>
        <w:t>）至少一个月依法缴纳税收（企业代缴的个人所得税除外）和社会保障资金的相关材料（提供相关主管部门证明或银行代扣证明的复印件，根据国家相关政策免缴或迟缴的需提供相关证明材料）；</w:t>
      </w:r>
    </w:p>
    <w:p w14:paraId="4F2EC1A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5.参加本次采购活动前三年内，在经营活动中没有重大违法记录（提供参加本次采购活动前3年内在经营活动中没有重大违法记录的书面声明加盖供应商公章）；</w:t>
      </w:r>
    </w:p>
    <w:p w14:paraId="030625B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6.法律、行政法规规定的其他条件：</w:t>
      </w:r>
    </w:p>
    <w:p w14:paraId="525236E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（1）单位负责人为同一人或者存在直接控股、管理关系的不同供应商，不得参加同一合同项下的采购活动。</w:t>
      </w:r>
    </w:p>
    <w:p w14:paraId="6519F88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（2）为采购项目提供整体设计、规范编制或者项目管理、监理、检测等服务的供应商，不得再参加该采购项目的其他采购活动。</w:t>
      </w:r>
    </w:p>
    <w:p w14:paraId="0C9045D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3）拒绝列入失信被执行人、重大税收违法失信主体、严重违法失信行为记录名单的供应商参与采购活动。采购代理机构将在响应文件提交截止时间后，通过“信用中国”网站等渠道查询供应商信用记录并保存。</w:t>
      </w:r>
    </w:p>
    <w:p w14:paraId="7AA9933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（二）</w:t>
      </w:r>
      <w:r>
        <w:rPr>
          <w:rFonts w:ascii="宋体" w:hAnsi="宋体" w:eastAsia="宋体" w:cs="宋体"/>
          <w:b/>
          <w:color w:val="000000"/>
          <w:spacing w:val="8"/>
          <w:sz w:val="21"/>
        </w:rPr>
        <w:t>落实政府采购政策需满足的资格要求：</w:t>
      </w:r>
    </w:p>
    <w:p w14:paraId="75F7992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rFonts w:hint="eastAsia"/>
          <w:color w:val="0000FF"/>
          <w:highlight w:val="yellow"/>
        </w:rPr>
      </w:pPr>
      <w:r>
        <w:rPr>
          <w:rFonts w:hint="eastAsia"/>
          <w:color w:val="0000FF"/>
          <w:highlight w:val="yellow"/>
        </w:rPr>
        <w:t xml:space="preserve">按照采用以下第（4）种方式落实政府采购促进中小企业发展的要求： </w:t>
      </w:r>
    </w:p>
    <w:p w14:paraId="5FAEDFD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rFonts w:hint="eastAsia"/>
          <w:color w:val="0000FF"/>
        </w:rPr>
      </w:pPr>
      <w:r>
        <w:rPr>
          <w:rFonts w:hint="eastAsia"/>
          <w:color w:val="0000FF"/>
        </w:rPr>
        <w:t>（1）本项目整体专门面向中小企业采购工程；</w:t>
      </w:r>
    </w:p>
    <w:p w14:paraId="7723C3F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rFonts w:hint="eastAsia"/>
          <w:color w:val="0000FF"/>
        </w:rPr>
      </w:pPr>
      <w:r>
        <w:rPr>
          <w:rFonts w:hint="eastAsia"/>
          <w:color w:val="0000FF"/>
        </w:rPr>
        <w:t>（2）本项目整体专门面向小微企业采购工程；</w:t>
      </w:r>
    </w:p>
    <w:p w14:paraId="1843862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rFonts w:hint="eastAsia"/>
          <w:color w:val="0000FF"/>
        </w:rPr>
      </w:pPr>
      <w:r>
        <w:rPr>
          <w:rFonts w:hint="eastAsia"/>
          <w:color w:val="0000FF"/>
        </w:rPr>
        <w:t>（3）本项目通过以下第种方式预留部分采购份额采购中小企业工程：</w:t>
      </w:r>
    </w:p>
    <w:p w14:paraId="5E46266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rFonts w:hint="eastAsia"/>
          <w:color w:val="0000FF"/>
        </w:rPr>
      </w:pPr>
      <w:r>
        <w:rPr>
          <w:rFonts w:hint="eastAsia"/>
          <w:color w:val="0000FF"/>
        </w:rPr>
        <w:t>①本项目要求供应商以联合体形式参加，企业合同金额应当达到的比例为%；</w:t>
      </w:r>
    </w:p>
    <w:p w14:paraId="6B68B0E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rFonts w:hint="eastAsia"/>
          <w:color w:val="0000FF"/>
        </w:rPr>
      </w:pPr>
      <w:r>
        <w:rPr>
          <w:rFonts w:hint="eastAsia"/>
          <w:color w:val="0000FF"/>
        </w:rPr>
        <w:t>②本项目要求供应商进行合同分包，企业合同金额应当达到的比例为%；</w:t>
      </w:r>
    </w:p>
    <w:p w14:paraId="583D5A5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color w:val="0000FF"/>
        </w:rPr>
      </w:pPr>
      <w:r>
        <w:rPr>
          <w:rFonts w:hint="eastAsia"/>
          <w:color w:val="0000FF"/>
        </w:rPr>
        <w:t>（4）本项目为非预留份额的采购项目或采购包，执行价格扣除优惠政策。</w:t>
      </w:r>
    </w:p>
    <w:p w14:paraId="66275B5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（三）本项目的特定资格要求：</w:t>
      </w:r>
    </w:p>
    <w:p w14:paraId="21E2871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52" w:firstLineChars="200"/>
        <w:jc w:val="both"/>
        <w:textAlignment w:val="auto"/>
      </w:pPr>
      <w:r>
        <w:rPr>
          <w:rFonts w:ascii="宋体" w:hAnsi="宋体" w:eastAsia="宋体" w:cs="宋体"/>
          <w:color w:val="000000"/>
          <w:spacing w:val="8"/>
          <w:sz w:val="21"/>
        </w:rPr>
        <w:t>1.供应商须具有</w:t>
      </w:r>
      <w:r>
        <w:rPr>
          <w:rFonts w:hint="eastAsia" w:ascii="宋体" w:hAnsi="宋体" w:eastAsia="宋体" w:cs="宋体"/>
          <w:color w:val="000000"/>
          <w:spacing w:val="8"/>
          <w:sz w:val="21"/>
        </w:rPr>
        <w:t>专业承包电子与智能化工程二级(含)以上且具有有效的安全生产许可证</w:t>
      </w:r>
      <w:r>
        <w:rPr>
          <w:rFonts w:ascii="宋体" w:hAnsi="宋体" w:eastAsia="宋体" w:cs="宋体"/>
          <w:color w:val="000000"/>
          <w:spacing w:val="8"/>
          <w:sz w:val="21"/>
        </w:rPr>
        <w:t>（提供有效证书复印件并加盖公章）；</w:t>
      </w:r>
    </w:p>
    <w:p w14:paraId="5286147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52" w:firstLineChars="200"/>
        <w:jc w:val="both"/>
        <w:textAlignment w:val="auto"/>
        <w:rPr>
          <w:rFonts w:hint="eastAsia" w:ascii="Times New Roman" w:hAnsi="Times New Roman" w:eastAsia="宋体" w:cs="Times New Roman"/>
          <w:spacing w:val="0"/>
          <w:sz w:val="21"/>
          <w:lang w:eastAsia="zh-CN"/>
        </w:rPr>
      </w:pPr>
      <w:r>
        <w:rPr>
          <w:rFonts w:ascii="宋体" w:hAnsi="宋体" w:eastAsia="宋体" w:cs="宋体"/>
          <w:color w:val="000000"/>
          <w:spacing w:val="8"/>
          <w:sz w:val="21"/>
        </w:rPr>
        <w:t>2.拟派项目经理具有</w:t>
      </w:r>
      <w:r>
        <w:rPr>
          <w:rFonts w:hint="eastAsia" w:ascii="宋体" w:hAnsi="宋体" w:eastAsia="宋体" w:cs="宋体"/>
          <w:color w:val="000000"/>
          <w:spacing w:val="8"/>
          <w:sz w:val="21"/>
        </w:rPr>
        <w:t>注册建造师证机电工程</w:t>
      </w:r>
      <w:r>
        <w:rPr>
          <w:rFonts w:hint="eastAsia" w:ascii="宋体" w:hAnsi="宋体" w:cs="宋体"/>
          <w:color w:val="000000"/>
          <w:spacing w:val="8"/>
          <w:sz w:val="21"/>
          <w:lang w:val="en-US" w:eastAsia="zh-CN"/>
        </w:rPr>
        <w:t>二</w:t>
      </w:r>
      <w:r>
        <w:rPr>
          <w:rFonts w:hint="eastAsia" w:ascii="宋体" w:hAnsi="宋体" w:eastAsia="宋体" w:cs="宋体"/>
          <w:color w:val="000000"/>
          <w:spacing w:val="8"/>
          <w:sz w:val="21"/>
        </w:rPr>
        <w:t>级(含)以上并且具有有效的安全生产考核合格证书</w:t>
      </w:r>
      <w:r>
        <w:rPr>
          <w:rFonts w:ascii="宋体" w:hAnsi="宋体" w:eastAsia="宋体" w:cs="宋体"/>
          <w:color w:val="000000"/>
          <w:spacing w:val="8"/>
          <w:sz w:val="21"/>
        </w:rPr>
        <w:t>（B类证）（提供</w:t>
      </w:r>
      <w:r>
        <w:rPr>
          <w:rFonts w:ascii="Times New Roman" w:hAnsi="Times New Roman" w:eastAsia="宋体" w:cs="Times New Roman"/>
          <w:spacing w:val="0"/>
          <w:sz w:val="21"/>
        </w:rPr>
        <w:t>有效证书复印件并加盖公章）</w:t>
      </w:r>
      <w:r>
        <w:rPr>
          <w:rFonts w:hint="eastAsia" w:cs="Times New Roman"/>
          <w:spacing w:val="0"/>
          <w:sz w:val="21"/>
          <w:lang w:eastAsia="zh-CN"/>
        </w:rPr>
        <w:t>；</w:t>
      </w:r>
    </w:p>
    <w:p w14:paraId="7CA48127">
      <w:pPr>
        <w:pBdr>
          <w:top w:val="none" w:color="000000" w:sz="0" w:space="0"/>
          <w:left w:val="none" w:color="000000" w:sz="0" w:space="0"/>
          <w:bottom w:val="none" w:color="000000" w:sz="0" w:space="0"/>
          <w:right w:val="none" w:color="000000" w:sz="0" w:space="0"/>
        </w:pBdr>
        <w:spacing w:line="360" w:lineRule="auto"/>
        <w:ind w:firstLine="420" w:firstLineChars="200"/>
        <w:rPr>
          <w:rFonts w:hint="default" w:eastAsia="宋体"/>
          <w:lang w:val="en-US" w:eastAsia="zh-CN"/>
        </w:rPr>
      </w:pPr>
      <w:r>
        <w:rPr>
          <w:rFonts w:hint="default" w:ascii="Times New Roman" w:hAnsi="Times New Roman" w:eastAsia="宋体" w:cs="Times New Roman"/>
          <w:spacing w:val="0"/>
          <w:sz w:val="21"/>
          <w:lang w:val="en-US" w:eastAsia="zh-CN"/>
        </w:rPr>
        <w:t>3.拟投入的项目负责人无在建工程，如有在建工程必须符合苏建规字〔2025〕12号文规定，在建工程认定按照苏建规字〔2025〕12号文规定执行。（提供承诺书并加盖公章，格式自拟；未提供承诺书或承诺书内容表述不清的，视为无效投标）</w:t>
      </w:r>
    </w:p>
    <w:p w14:paraId="3AEBA32D">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4" w:firstLineChars="200"/>
        <w:jc w:val="both"/>
        <w:textAlignment w:val="auto"/>
      </w:pPr>
      <w:r>
        <w:rPr>
          <w:rFonts w:ascii="宋体" w:hAnsi="宋体" w:eastAsia="宋体" w:cs="宋体"/>
          <w:b/>
          <w:color w:val="000000"/>
          <w:spacing w:val="8"/>
          <w:sz w:val="21"/>
          <w:u w:val="none"/>
        </w:rPr>
        <w:t>三、获取采购文件</w:t>
      </w:r>
    </w:p>
    <w:p w14:paraId="5909A816">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jc w:val="both"/>
        <w:textAlignment w:val="auto"/>
      </w:pPr>
      <w:r>
        <w:rPr>
          <w:rFonts w:ascii="宋体" w:hAnsi="宋体" w:eastAsia="宋体" w:cs="宋体"/>
          <w:color w:val="000000"/>
          <w:spacing w:val="8"/>
          <w:sz w:val="21"/>
        </w:rPr>
        <w:t>时间：自公告发布之日起3个工作日</w:t>
      </w:r>
    </w:p>
    <w:p w14:paraId="61AB3827">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jc w:val="both"/>
        <w:textAlignment w:val="auto"/>
      </w:pPr>
      <w:r>
        <w:rPr>
          <w:rFonts w:ascii="宋体" w:hAnsi="宋体" w:eastAsia="宋体" w:cs="宋体"/>
          <w:color w:val="000000"/>
          <w:spacing w:val="8"/>
          <w:sz w:val="21"/>
        </w:rPr>
        <w:t>地点：</w:t>
      </w:r>
      <w:r>
        <w:rPr>
          <w:rFonts w:ascii="宋体" w:hAnsi="宋体" w:eastAsia="宋体" w:cs="宋体"/>
          <w:color w:val="000000"/>
          <w:sz w:val="21"/>
        </w:rPr>
        <w:t>“苏采云”系统内免费下载</w:t>
      </w:r>
    </w:p>
    <w:p w14:paraId="5E43C04B">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获取方式：苏采云系统注册登记成功后系统内免费下载</w:t>
      </w:r>
    </w:p>
    <w:p w14:paraId="69544C84">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4" w:firstLineChars="200"/>
        <w:jc w:val="both"/>
        <w:textAlignment w:val="auto"/>
      </w:pPr>
      <w:r>
        <w:rPr>
          <w:rFonts w:ascii="宋体" w:hAnsi="宋体" w:eastAsia="宋体" w:cs="宋体"/>
          <w:b/>
          <w:color w:val="000000"/>
          <w:spacing w:val="8"/>
          <w:sz w:val="21"/>
          <w:u w:val="none"/>
        </w:rPr>
        <w:t>四、响应文件提交</w:t>
      </w:r>
    </w:p>
    <w:p w14:paraId="0EB9463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截止时间：</w:t>
      </w:r>
      <w:r>
        <w:rPr>
          <w:rFonts w:ascii="宋体" w:hAnsi="宋体" w:eastAsia="宋体" w:cs="宋体"/>
          <w:b/>
          <w:color w:val="000000"/>
          <w:sz w:val="21"/>
          <w:highlight w:val="green"/>
        </w:rPr>
        <w:t>2026年</w:t>
      </w:r>
      <w:r>
        <w:rPr>
          <w:rFonts w:hint="eastAsia" w:ascii="宋体" w:hAnsi="宋体" w:cs="宋体"/>
          <w:b/>
          <w:color w:val="000000"/>
          <w:sz w:val="21"/>
          <w:highlight w:val="green"/>
          <w:lang w:val="en-US" w:eastAsia="zh-CN"/>
        </w:rPr>
        <w:t>9</w:t>
      </w:r>
      <w:r>
        <w:rPr>
          <w:rFonts w:ascii="宋体" w:hAnsi="宋体" w:eastAsia="宋体" w:cs="宋体"/>
          <w:b/>
          <w:color w:val="000000"/>
          <w:sz w:val="21"/>
          <w:highlight w:val="green"/>
        </w:rPr>
        <w:t>月</w:t>
      </w:r>
      <w:r>
        <w:rPr>
          <w:rFonts w:hint="eastAsia" w:ascii="宋体" w:hAnsi="宋体" w:cs="宋体"/>
          <w:b/>
          <w:color w:val="000000"/>
          <w:sz w:val="21"/>
          <w:highlight w:val="green"/>
          <w:lang w:val="en-US" w:eastAsia="zh-CN"/>
        </w:rPr>
        <w:t>30</w:t>
      </w:r>
      <w:r>
        <w:rPr>
          <w:rFonts w:ascii="宋体" w:hAnsi="宋体" w:eastAsia="宋体" w:cs="宋体"/>
          <w:b/>
          <w:color w:val="000000"/>
          <w:sz w:val="21"/>
          <w:highlight w:val="green"/>
        </w:rPr>
        <w:t>日9点30分</w:t>
      </w:r>
      <w:r>
        <w:rPr>
          <w:rFonts w:ascii="宋体" w:hAnsi="宋体" w:eastAsia="宋体" w:cs="宋体"/>
          <w:b/>
          <w:color w:val="000000"/>
          <w:spacing w:val="8"/>
          <w:sz w:val="21"/>
        </w:rPr>
        <w:t>（北京时间）</w:t>
      </w:r>
    </w:p>
    <w:p w14:paraId="6CBE143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52" w:firstLineChars="200"/>
        <w:jc w:val="both"/>
        <w:textAlignment w:val="auto"/>
      </w:pPr>
      <w:r>
        <w:rPr>
          <w:rFonts w:ascii="宋体" w:hAnsi="宋体" w:eastAsia="宋体" w:cs="宋体"/>
          <w:color w:val="000000"/>
          <w:spacing w:val="8"/>
          <w:sz w:val="21"/>
        </w:rPr>
        <w:t>提交响应文件地点：</w:t>
      </w:r>
      <w:r>
        <w:rPr>
          <w:rFonts w:ascii="宋体" w:hAnsi="宋体" w:eastAsia="宋体" w:cs="宋体"/>
          <w:color w:val="000000"/>
          <w:sz w:val="21"/>
          <w:u w:val="none"/>
        </w:rPr>
        <w:t>“苏采云”系统“开标大厅”</w:t>
      </w:r>
    </w:p>
    <w:p w14:paraId="3A1FB596">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4" w:firstLineChars="200"/>
        <w:jc w:val="both"/>
        <w:textAlignment w:val="auto"/>
      </w:pPr>
      <w:r>
        <w:rPr>
          <w:rFonts w:ascii="宋体" w:hAnsi="宋体" w:eastAsia="宋体" w:cs="宋体"/>
          <w:b/>
          <w:color w:val="000000"/>
          <w:spacing w:val="8"/>
          <w:sz w:val="21"/>
        </w:rPr>
        <w:t>五、开启</w:t>
      </w:r>
    </w:p>
    <w:p w14:paraId="5D02213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时间：</w:t>
      </w:r>
      <w:r>
        <w:rPr>
          <w:rFonts w:ascii="宋体" w:hAnsi="宋体" w:eastAsia="宋体" w:cs="宋体"/>
          <w:b/>
          <w:color w:val="000000"/>
          <w:sz w:val="21"/>
          <w:highlight w:val="green"/>
        </w:rPr>
        <w:t>2026年</w:t>
      </w:r>
      <w:r>
        <w:rPr>
          <w:rFonts w:hint="eastAsia" w:ascii="宋体" w:hAnsi="宋体" w:cs="宋体"/>
          <w:b/>
          <w:color w:val="000000"/>
          <w:sz w:val="21"/>
          <w:highlight w:val="green"/>
          <w:lang w:val="en-US" w:eastAsia="zh-CN"/>
        </w:rPr>
        <w:t>9</w:t>
      </w:r>
      <w:r>
        <w:rPr>
          <w:rFonts w:ascii="宋体" w:hAnsi="宋体" w:eastAsia="宋体" w:cs="宋体"/>
          <w:b/>
          <w:color w:val="000000"/>
          <w:sz w:val="21"/>
          <w:highlight w:val="green"/>
        </w:rPr>
        <w:t>月</w:t>
      </w:r>
      <w:r>
        <w:rPr>
          <w:rFonts w:hint="eastAsia" w:ascii="宋体" w:hAnsi="宋体" w:cs="宋体"/>
          <w:b/>
          <w:color w:val="000000"/>
          <w:sz w:val="21"/>
          <w:highlight w:val="green"/>
          <w:lang w:val="en-US" w:eastAsia="zh-CN"/>
        </w:rPr>
        <w:t>30</w:t>
      </w:r>
      <w:r>
        <w:rPr>
          <w:rFonts w:ascii="宋体" w:hAnsi="宋体" w:eastAsia="宋体" w:cs="宋体"/>
          <w:b/>
          <w:color w:val="000000"/>
          <w:sz w:val="21"/>
          <w:highlight w:val="green"/>
        </w:rPr>
        <w:t>日9点30分</w:t>
      </w:r>
      <w:r>
        <w:rPr>
          <w:rFonts w:ascii="宋体" w:hAnsi="宋体" w:eastAsia="宋体" w:cs="宋体"/>
          <w:b/>
          <w:color w:val="000000"/>
          <w:sz w:val="21"/>
        </w:rPr>
        <w:t>（北京时间）</w:t>
      </w:r>
    </w:p>
    <w:p w14:paraId="6B5A91F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地点：“苏采云”系统“开标大厅”</w:t>
      </w:r>
    </w:p>
    <w:p w14:paraId="5764D695">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4" w:firstLineChars="200"/>
        <w:jc w:val="both"/>
        <w:textAlignment w:val="auto"/>
      </w:pPr>
      <w:r>
        <w:rPr>
          <w:rFonts w:ascii="宋体" w:hAnsi="宋体" w:eastAsia="宋体" w:cs="宋体"/>
          <w:b/>
          <w:color w:val="000000"/>
          <w:spacing w:val="8"/>
          <w:sz w:val="21"/>
          <w:u w:val="none"/>
        </w:rPr>
        <w:t>六、公告期限</w:t>
      </w:r>
    </w:p>
    <w:p w14:paraId="159DA2F9">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jc w:val="both"/>
        <w:textAlignment w:val="auto"/>
      </w:pPr>
      <w:r>
        <w:rPr>
          <w:rFonts w:ascii="宋体" w:hAnsi="宋体" w:eastAsia="宋体" w:cs="宋体"/>
          <w:color w:val="000000"/>
          <w:spacing w:val="8"/>
          <w:sz w:val="21"/>
        </w:rPr>
        <w:t>自本公告发布之日起3个工作日。</w:t>
      </w:r>
    </w:p>
    <w:p w14:paraId="70A89744">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tabs>
          <w:tab w:val="left" w:pos="426"/>
        </w:tabs>
        <w:kinsoku/>
        <w:wordWrap/>
        <w:overflowPunct/>
        <w:topLinePunct w:val="0"/>
        <w:autoSpaceDE/>
        <w:autoSpaceDN/>
        <w:bidi w:val="0"/>
        <w:adjustRightInd/>
        <w:snapToGrid/>
        <w:spacing w:line="360" w:lineRule="auto"/>
        <w:ind w:left="0" w:right="0" w:firstLine="454" w:firstLineChars="200"/>
        <w:jc w:val="both"/>
        <w:textAlignment w:val="auto"/>
      </w:pPr>
      <w:r>
        <w:rPr>
          <w:rFonts w:ascii="宋体" w:hAnsi="宋体" w:eastAsia="宋体" w:cs="宋体"/>
          <w:b/>
          <w:color w:val="000000"/>
          <w:spacing w:val="8"/>
          <w:sz w:val="21"/>
          <w:u w:val="none"/>
        </w:rPr>
        <w:t>七、其他补充事宜</w:t>
      </w:r>
    </w:p>
    <w:p w14:paraId="3ACE2A8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7.1本项目在江苏政府采购网发布公告；有关本次采购的事项若存在变动或修改，请及时关注。</w:t>
      </w:r>
    </w:p>
    <w:p w14:paraId="7E2BA34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7.2本项目不允许分包、转包。</w:t>
      </w:r>
    </w:p>
    <w:p w14:paraId="3F067F5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7.3勘察现场或答疑：本项目组织集中踏勘，勘现场时间：2026年</w:t>
      </w:r>
      <w:r>
        <w:rPr>
          <w:rFonts w:hint="eastAsia" w:ascii="宋体" w:hAnsi="宋体" w:cs="宋体"/>
          <w:color w:val="000000"/>
          <w:sz w:val="21"/>
          <w:lang w:val="en-US" w:eastAsia="zh-CN"/>
        </w:rPr>
        <w:t>9</w:t>
      </w:r>
      <w:r>
        <w:rPr>
          <w:rFonts w:ascii="宋体" w:hAnsi="宋体" w:eastAsia="宋体" w:cs="宋体"/>
          <w:color w:val="000000"/>
          <w:sz w:val="21"/>
        </w:rPr>
        <w:t>月</w:t>
      </w:r>
      <w:r>
        <w:rPr>
          <w:rFonts w:hint="eastAsia" w:ascii="宋体" w:hAnsi="宋体" w:cs="宋体"/>
          <w:color w:val="000000"/>
          <w:sz w:val="21"/>
          <w:lang w:val="en-US" w:eastAsia="zh-CN"/>
        </w:rPr>
        <w:t>21</w:t>
      </w:r>
      <w:r>
        <w:rPr>
          <w:rFonts w:ascii="宋体" w:hAnsi="宋体" w:eastAsia="宋体" w:cs="宋体"/>
          <w:color w:val="000000"/>
          <w:sz w:val="21"/>
        </w:rPr>
        <w:t>日9：00，</w:t>
      </w:r>
      <w:r>
        <w:rPr>
          <w:rFonts w:ascii="宋体" w:hAnsi="宋体" w:eastAsia="宋体" w:cs="宋体"/>
          <w:color w:val="0000FF"/>
          <w:sz w:val="21"/>
          <w:highlight w:val="yellow"/>
        </w:rPr>
        <w:t>踏勘现场联系人：</w:t>
      </w:r>
      <w:r>
        <w:rPr>
          <w:rFonts w:hint="eastAsia" w:ascii="宋体" w:hAnsi="宋体" w:cs="宋体"/>
          <w:color w:val="0000FF"/>
          <w:sz w:val="21"/>
          <w:highlight w:val="yellow"/>
          <w:lang w:val="en-US" w:eastAsia="zh-CN"/>
        </w:rPr>
        <w:t>莫警官</w:t>
      </w:r>
      <w:r>
        <w:rPr>
          <w:rFonts w:ascii="宋体" w:hAnsi="宋体" w:eastAsia="宋体" w:cs="宋体"/>
          <w:color w:val="0000FF"/>
          <w:sz w:val="21"/>
          <w:highlight w:val="yellow"/>
        </w:rPr>
        <w:t>，联系电话：</w:t>
      </w:r>
      <w:r>
        <w:rPr>
          <w:rFonts w:hint="eastAsia" w:ascii="宋体" w:hAnsi="宋体" w:cs="宋体"/>
          <w:color w:val="0000FF"/>
          <w:sz w:val="21"/>
          <w:highlight w:val="yellow"/>
          <w:lang w:val="en-US" w:eastAsia="zh-CN"/>
        </w:rPr>
        <w:t>139 5187 0997</w:t>
      </w:r>
      <w:r>
        <w:rPr>
          <w:rFonts w:ascii="宋体" w:hAnsi="宋体" w:eastAsia="宋体" w:cs="宋体"/>
          <w:color w:val="0000FF"/>
          <w:sz w:val="21"/>
          <w:highlight w:val="yellow"/>
        </w:rPr>
        <w:t>，</w:t>
      </w:r>
      <w:r>
        <w:rPr>
          <w:rFonts w:ascii="宋体" w:hAnsi="宋体" w:eastAsia="宋体" w:cs="宋体"/>
          <w:color w:val="000000"/>
          <w:sz w:val="21"/>
        </w:rPr>
        <w:t>未踏勘现场或踏勘工作不详细的供应商成交后，不得以不完全了解现场情况为理由而向采购人提出任何索赔或其他要求，对此采购人不承担任何责任并将不作任何答复。未勘察现场或勘察工作不详细的供应商成交后，不得以不完全了解现场情况为理由而向采购人提出任何索赔或其他要求，对此采购人不承担任何责任并将不作任何答复。</w:t>
      </w:r>
    </w:p>
    <w:p w14:paraId="4F349C6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u w:val="none"/>
        </w:rPr>
        <w:t>7.</w:t>
      </w:r>
      <w:r>
        <w:rPr>
          <w:rFonts w:ascii="宋体" w:hAnsi="宋体" w:eastAsia="宋体" w:cs="宋体"/>
          <w:color w:val="000000"/>
          <w:sz w:val="21"/>
        </w:rPr>
        <w:t>4潜在供应商访问政府采购管理交易系统（苏采云）的网络地址和方法：</w:t>
      </w:r>
    </w:p>
    <w:p w14:paraId="6F97CFC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潜在供应商访问政府采购管理交易系统（苏采云）的方法：“苏采云”系统用户注册--获取“CA数字证书”--CA绑定与登录--网上报名--下载采购文件（后缀名为“.kedt”）--将后缀名为“.kedt”的采购文件导入政府采购客户端工具--制作投标文件--导出加密的投标文件（后缀名为zip）--通过“苏采云”系统上传投标文件。</w:t>
      </w:r>
    </w:p>
    <w:p w14:paraId="2D27E13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（2）“CA数字证书”的获取：供应商需办理CA锁，“苏采云”系统目前仅支持“苏采云”系统下的政务CA，省内各地区办理的“苏采云”系统下的政务CA全省通用。</w:t>
      </w:r>
    </w:p>
    <w:p w14:paraId="1B04960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（3）“CA数字证书”的办理材料以及供应商操作手册详见：http://jsxcmm.com/help/gys.html。</w:t>
      </w:r>
    </w:p>
    <w:p w14:paraId="605C4DA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（4）潜在供应商访问“苏采云”系统的网络地址和方法：“苏采云”系统的网址：http://jszfcg.jsczt.cn/jszc/login。</w:t>
      </w:r>
    </w:p>
    <w:p w14:paraId="7404BD1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（5）采购文件（后缀名为“.kedt”）、供应商操作手册及政府采购客户端工具也可通过“苏采云”系统--已报名项目--报名详情页面内相应链接进行下载。</w:t>
      </w:r>
    </w:p>
    <w:p w14:paraId="7392424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（6）招标代理机构（采购代理机构）将数据电文形式的采购文件加载至“苏采云”系统，供潜在供应商下载或者查阅。</w:t>
      </w:r>
    </w:p>
    <w:p w14:paraId="5B98A8A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（7）苏采云系统使用谷歌浏览器参与不见面开标。</w:t>
      </w:r>
    </w:p>
    <w:p w14:paraId="06E3BEE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（8）“苏采云”南京地区客服热线025-83633744、025-83633743，其他地区客服热线详见江苏政府采购网http://www.ccgp-jiangsu.gov.cn/jiangsu/bridge_page.html。</w:t>
      </w:r>
    </w:p>
    <w:p w14:paraId="2D9FE12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7.5本项目为不见面开标项目，参与投标的单位代表必须使用CA证书至开标大厅解密。在开标、评标过程中供应商代表须在网上不见面开标系统中保持在线状态，请供应商确保电脑、系统及其他设备（视频输入输出设备等）无误，直至项目结束始终保持系统在线状态。解密完成后及时关注开标大厅，等待答疑澄清（如有）等提示。由于供应商代表不在线所造成的一切后果由供应商自行承担。</w:t>
      </w:r>
    </w:p>
    <w:p w14:paraId="59C1C5CE">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tabs>
          <w:tab w:val="left" w:pos="426"/>
        </w:tabs>
        <w:kinsoku/>
        <w:wordWrap/>
        <w:overflowPunct/>
        <w:topLinePunct w:val="0"/>
        <w:autoSpaceDE/>
        <w:autoSpaceDN/>
        <w:bidi w:val="0"/>
        <w:adjustRightInd/>
        <w:snapToGrid/>
        <w:spacing w:line="360" w:lineRule="auto"/>
        <w:ind w:left="0" w:right="0" w:firstLine="454" w:firstLineChars="200"/>
        <w:jc w:val="both"/>
        <w:textAlignment w:val="auto"/>
      </w:pPr>
      <w:r>
        <w:rPr>
          <w:rFonts w:ascii="宋体" w:hAnsi="宋体" w:eastAsia="宋体" w:cs="宋体"/>
          <w:b/>
          <w:color w:val="000000"/>
          <w:spacing w:val="8"/>
          <w:sz w:val="21"/>
        </w:rPr>
        <w:t>八、对本次采购提出询问，请按以下方式联系。</w:t>
      </w:r>
    </w:p>
    <w:p w14:paraId="5AFD451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8.1采购人信息</w:t>
      </w:r>
    </w:p>
    <w:p w14:paraId="7EE40D1C">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名称：江苏省南京监狱 </w:t>
      </w:r>
    </w:p>
    <w:p w14:paraId="3EF2EDE8">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地址：南京市雨花台区宁双路9号</w:t>
      </w:r>
    </w:p>
    <w:p w14:paraId="5EA14110">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联系人：范主任</w:t>
      </w:r>
    </w:p>
    <w:p w14:paraId="7F4F811A">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联系方式：025-5</w:t>
      </w:r>
      <w:bookmarkStart w:id="0" w:name="_GoBack"/>
      <w:r>
        <w:rPr>
          <w:rFonts w:ascii="宋体" w:hAnsi="宋体" w:eastAsia="宋体" w:cs="宋体"/>
          <w:color w:val="000000"/>
          <w:sz w:val="21"/>
        </w:rPr>
        <w:t>23</w:t>
      </w:r>
      <w:bookmarkEnd w:id="0"/>
      <w:r>
        <w:rPr>
          <w:rFonts w:ascii="宋体" w:hAnsi="宋体" w:eastAsia="宋体" w:cs="宋体"/>
          <w:color w:val="000000"/>
          <w:sz w:val="21"/>
        </w:rPr>
        <w:t>53788</w:t>
      </w:r>
    </w:p>
    <w:p w14:paraId="5D48BDF4">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textAlignment w:val="auto"/>
      </w:pPr>
      <w:r>
        <w:rPr>
          <w:rFonts w:ascii="宋体" w:hAnsi="宋体" w:eastAsia="宋体" w:cs="宋体"/>
          <w:color w:val="000000"/>
          <w:spacing w:val="8"/>
          <w:sz w:val="21"/>
        </w:rPr>
        <w:t>8.2采购代理机构信息</w:t>
      </w:r>
    </w:p>
    <w:p w14:paraId="5475D1D9">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textAlignment w:val="auto"/>
      </w:pPr>
      <w:r>
        <w:rPr>
          <w:rFonts w:ascii="宋体" w:hAnsi="宋体" w:eastAsia="宋体" w:cs="宋体"/>
          <w:color w:val="000000"/>
          <w:spacing w:val="8"/>
          <w:sz w:val="21"/>
        </w:rPr>
        <w:t>名称：南京苏宁工程咨询有限公司</w:t>
      </w:r>
    </w:p>
    <w:p w14:paraId="5400FD56">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textAlignment w:val="auto"/>
      </w:pPr>
      <w:r>
        <w:rPr>
          <w:rFonts w:ascii="宋体" w:hAnsi="宋体" w:eastAsia="宋体" w:cs="宋体"/>
          <w:color w:val="000000"/>
          <w:spacing w:val="8"/>
          <w:sz w:val="21"/>
        </w:rPr>
        <w:t>地址：南京市中山路99号1212室</w:t>
      </w:r>
    </w:p>
    <w:p w14:paraId="73C4E548">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textAlignment w:val="auto"/>
      </w:pPr>
      <w:r>
        <w:rPr>
          <w:rFonts w:ascii="宋体" w:hAnsi="宋体" w:eastAsia="宋体" w:cs="宋体"/>
          <w:color w:val="000000"/>
          <w:spacing w:val="8"/>
          <w:sz w:val="21"/>
        </w:rPr>
        <w:t>联系人：聂丽丽</w:t>
      </w:r>
    </w:p>
    <w:p w14:paraId="1733401B">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textAlignment w:val="auto"/>
      </w:pPr>
      <w:r>
        <w:rPr>
          <w:rFonts w:ascii="宋体" w:hAnsi="宋体" w:eastAsia="宋体" w:cs="宋体"/>
          <w:color w:val="000000"/>
          <w:spacing w:val="8"/>
          <w:sz w:val="21"/>
        </w:rPr>
        <w:t>联系电话：025-84205129</w:t>
      </w:r>
    </w:p>
    <w:p w14:paraId="6339BC26">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textAlignment w:val="auto"/>
      </w:pPr>
      <w:r>
        <w:rPr>
          <w:rFonts w:ascii="宋体" w:hAnsi="宋体" w:eastAsia="宋体" w:cs="宋体"/>
          <w:color w:val="000000"/>
          <w:spacing w:val="8"/>
          <w:sz w:val="21"/>
        </w:rPr>
        <w:t>邮箱：/</w:t>
      </w:r>
    </w:p>
    <w:p w14:paraId="44AE3083">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textAlignment w:val="auto"/>
      </w:pPr>
      <w:r>
        <w:rPr>
          <w:rFonts w:ascii="宋体" w:hAnsi="宋体" w:eastAsia="宋体" w:cs="宋体"/>
          <w:color w:val="000000"/>
          <w:spacing w:val="8"/>
          <w:sz w:val="21"/>
        </w:rPr>
        <w:t>8.3项目联系方式</w:t>
      </w:r>
    </w:p>
    <w:p w14:paraId="67839157">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textAlignment w:val="auto"/>
      </w:pPr>
      <w:r>
        <w:rPr>
          <w:rFonts w:ascii="宋体" w:hAnsi="宋体" w:eastAsia="宋体" w:cs="宋体"/>
          <w:color w:val="000000"/>
          <w:spacing w:val="8"/>
          <w:sz w:val="21"/>
        </w:rPr>
        <w:t>项目联系人：聂丽丽</w:t>
      </w:r>
    </w:p>
    <w:p w14:paraId="19DC4913">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52" w:firstLineChars="200"/>
        <w:textAlignment w:val="auto"/>
      </w:pPr>
      <w:r>
        <w:rPr>
          <w:rFonts w:ascii="宋体" w:hAnsi="宋体" w:eastAsia="宋体" w:cs="宋体"/>
          <w:color w:val="000000"/>
          <w:spacing w:val="8"/>
          <w:sz w:val="21"/>
        </w:rPr>
        <w:t>电话：025-84205129</w:t>
      </w:r>
      <w:r>
        <w:rPr/>
        <w:br w:type="page" w:clear="all"/>
      </w:r>
    </w:p>
    <w:p w14:paraId="151A5C6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562" w:firstLineChars="200"/>
        <w:jc w:val="center"/>
        <w:textAlignment w:val="auto"/>
      </w:pPr>
      <w:r>
        <w:rPr>
          <w:rFonts w:ascii="宋体" w:hAnsi="宋体" w:eastAsia="宋体" w:cs="宋体"/>
          <w:b/>
          <w:color w:val="000000"/>
          <w:sz w:val="28"/>
        </w:rPr>
        <w:t>第二章</w:t>
      </w:r>
      <w:r>
        <w:rPr>
          <w:rFonts w:hint="eastAsia" w:ascii="宋体" w:hAnsi="宋体" w:cs="宋体"/>
          <w:b/>
          <w:color w:val="000000"/>
          <w:sz w:val="28"/>
          <w:lang w:val="en-US" w:eastAsia="zh-CN"/>
        </w:rPr>
        <w:t xml:space="preserve"> </w:t>
      </w:r>
      <w:r>
        <w:rPr>
          <w:rFonts w:ascii="宋体" w:hAnsi="宋体" w:eastAsia="宋体" w:cs="宋体"/>
          <w:b/>
          <w:color w:val="000000"/>
          <w:sz w:val="28"/>
        </w:rPr>
        <w:t>竞争性谈判须知</w:t>
      </w:r>
    </w:p>
    <w:p w14:paraId="58985C5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一、总则</w:t>
      </w:r>
    </w:p>
    <w:p w14:paraId="22CE9DA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1、适用法律</w:t>
      </w:r>
    </w:p>
    <w:p w14:paraId="6F7AA06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本项目适用《中华人民共和国政府采购法》《中华人民共和国政府采购法实施条例》《政府采购非招标采购方式管理办法》等有关法律、法规、规章和规定等。</w:t>
      </w:r>
    </w:p>
    <w:p w14:paraId="7F5C965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2、定义</w:t>
      </w:r>
    </w:p>
    <w:p w14:paraId="6D797747">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2.1“采购人”是指依法进行政府采购的国家机关、事业单位、团体组织。</w:t>
      </w:r>
    </w:p>
    <w:p w14:paraId="54C6376A">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2.2“供应商”是指参加竞争性谈判，并符合采购文件规定资格条件的法人、其他组织或者自然人。</w:t>
      </w:r>
    </w:p>
    <w:p w14:paraId="6C50AE1E">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2.3“采购代理机构”是指集中采购机构和集中采购机构以外的采购代理机构，集中采购机构以外的采购代理机构，是从事采购代理业务的社会中介机构。</w:t>
      </w:r>
    </w:p>
    <w:p w14:paraId="40471FE9">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2.4“工程”是指建设工程，包括建筑物和构筑物的新建、改建、扩建、装修、拆除、修缮等。</w:t>
      </w:r>
    </w:p>
    <w:p w14:paraId="26BED056">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2.5“用户或使用单位”是指使用服务的单位。</w:t>
      </w:r>
    </w:p>
    <w:p w14:paraId="06737061">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3、政策功能</w:t>
      </w:r>
    </w:p>
    <w:p w14:paraId="453EC1DE">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3.1政府采购促进中小企业发展，在政府采购活动中，供应商提供的货物、工程或者服务符合《政府采购促进中小企业发展管理办法》（财库〔2020〕46号）的规定的，享受中小企业扶持政策。中小企业参加政府采购活动，应当出具有效的《中小企业声明函》（格式见第六章），否则不得享受相关中小企业扶持政策。（“中小企业划型标准”详见《关于印发中小企业划型标准规定的通知》工信部联企业〔2011〕300号及《国家统计局关于印发&lt;统计上大中小微型企业划分办法（2017）&gt;的通知》国统字〔2017〕213号）。</w:t>
      </w:r>
    </w:p>
    <w:p w14:paraId="1D4D946E">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3.2政府采购支持监狱和戒毒企业发展政策，监狱和戒毒企业提供的产品和服务在评标时将获得优势，参加投标的监狱和戒毒企业，应当提供由省级以上监狱管理局、戒毒管理局（含新疆生产建设兵团）出具的属于监狱企业的证明文件，监狱和戒毒企业享受政府采购支持政策的要求详见《关于政府采购支持监狱企业发展管理有关问题的通知》（财库〔2014〕68号）。</w:t>
      </w:r>
    </w:p>
    <w:p w14:paraId="0B1C4A58">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3.3政府采购促进残疾人就业政策，残疾人福利性单位提供的产品和服务在评标时将获得优势，参加投标的残疾人福利性单位，应当提供《残疾人福利性单位声明函》，残疾人福利性单位享受政府采购支持政策的要求详见《关于促进残疾人就业政府采购政策的通知》（财库〔2017〕141号）。</w:t>
      </w:r>
    </w:p>
    <w:p w14:paraId="6235792B">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3.4政府采购节能产品、环境标志产品实施品目清单管理。（本项目不涉及）</w:t>
      </w:r>
    </w:p>
    <w:p w14:paraId="2F4C921E">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拟采购产品属于节能产品品目清单规定必须强制采购的，实行强制采购。拟采购产品属于节能产品、环境标志产品品目清单规定优先采购的，在性能、技术、服务等指标同等条件下，实行优先采购，优先采购的评审标准详见本谈判文件。参加政府采购活动的节能产品、环境标志产品供应商应当提供国家确定的认证机构出具的、处于有效期之内的节能产品、环境标志产品认证证书。</w:t>
      </w:r>
    </w:p>
    <w:p w14:paraId="455B34B1">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3.5强制采购信息安全产品。（本项目不涉及）</w:t>
      </w:r>
    </w:p>
    <w:p w14:paraId="5C04FE9E">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参加政府采购活动的信息安全产品供应商应当选择经国家认证的信息安全产品投标，并提供由国家信息安全认证中心按国家标准认证颁发的有效认证证书。</w:t>
      </w:r>
    </w:p>
    <w:p w14:paraId="65828CE3">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3.6进口产品政策（本项目不涉及）</w:t>
      </w:r>
    </w:p>
    <w:p w14:paraId="367A96A1">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（1）除招标公告载明接受进口产品参加外，不允许进口产品参加。进口产品认定依照《财政部关于政府采购进口产品管理有关问题的通知》（财办库〔2008〕248号）的规定。</w:t>
      </w:r>
    </w:p>
    <w:p w14:paraId="331529EB">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（2）允许进口产品参加的，满足需求的国内产品可以参加。</w:t>
      </w:r>
    </w:p>
    <w:p w14:paraId="71313BBA">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（3）允许进口产品参加的，优先采购向我国企业转让技术、与我国企业签订消化吸收再创新方案的供应商的进口产品。</w:t>
      </w:r>
    </w:p>
    <w:p w14:paraId="1DEBF727">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3.7未按要求提供有效相关材料的，不享受相关政策。</w:t>
      </w:r>
    </w:p>
    <w:p w14:paraId="5DCD749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二、谈判文件</w:t>
      </w:r>
    </w:p>
    <w:p w14:paraId="73DFE0C4">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4、谈判文件构成</w:t>
      </w:r>
    </w:p>
    <w:p w14:paraId="2DC47485">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4.1谈判文件包括以下主要内容：</w:t>
      </w:r>
    </w:p>
    <w:p w14:paraId="56FDEFEC">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第一章竞争性谈判公告</w:t>
      </w:r>
    </w:p>
    <w:p w14:paraId="3DD8D0BF">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第二章竞争性谈判须知</w:t>
      </w:r>
    </w:p>
    <w:p w14:paraId="06B456D4">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第三章评标标准</w:t>
      </w:r>
    </w:p>
    <w:p w14:paraId="5E01C833">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第四章采购需求</w:t>
      </w:r>
    </w:p>
    <w:p w14:paraId="5442D3A3">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第五章合同主要条款</w:t>
      </w:r>
    </w:p>
    <w:p w14:paraId="4C75F478">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第六章谈判响应文件格式及附件</w:t>
      </w:r>
    </w:p>
    <w:p w14:paraId="7113FE7A">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5、谈判文件的澄清或者修改</w:t>
      </w:r>
    </w:p>
    <w:p w14:paraId="07162BAB">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5.1提交首次响应文件截止之日前，采购人、采购代理机构或者谈判小组可以对己发出的谈判文件进行必要的澄清或者修改，澄清或者修改的内容作为谈判文件的组成部分。澄清或者修改的内容可能影响响应文件编制的，采购人、采购代理机构或者谈判小组应当在提交首次响应文件截止之日3个工作日前，以书面形式通知所有接收谈判文件的供应商，不足3个工作日的，应当顺延提交首次响应文件截止之日。</w:t>
      </w:r>
    </w:p>
    <w:p w14:paraId="3C71436C">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三、谈判响应文件编制</w:t>
      </w:r>
    </w:p>
    <w:p w14:paraId="52288EB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6、谈判响应文件的语言、计量单位、货币和编制</w:t>
      </w:r>
    </w:p>
    <w:p w14:paraId="1EF195F2">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6.1供应商提交的谈判响应文件、技术文件和资料，包括图纸中的说明，以及供应商与采购代理机构就有关谈判的所有来往函电均应使用中文。响应文件中若有英文或其他语言文字的资料，应提供相应的中文翻译资料。对不同文本响应文件的解释发生异议的，以中文文本为准。</w:t>
      </w:r>
    </w:p>
    <w:p w14:paraId="781E7150">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6.2供应商所使用的计量单位应为国家法定计量单位。</w:t>
      </w:r>
    </w:p>
    <w:p w14:paraId="44C0EC52">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6.3供应商应用人民币报价。</w:t>
      </w:r>
    </w:p>
    <w:p w14:paraId="03B560FD">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6.4谈判响应文件应按照竞争性谈判文件规定的顺序编制，由于编排混乱导致响应文件被误读或查找不到，责任由供应商承担。</w:t>
      </w:r>
    </w:p>
    <w:p w14:paraId="591BAFF8">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6.5供应商应在谈判响应文件中写清相应的项目编号、项目名称、供应商全称、地址、电话、传真等。</w:t>
      </w:r>
    </w:p>
    <w:p w14:paraId="6B503DA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7、谈判响应文件的组成</w:t>
      </w:r>
    </w:p>
    <w:p w14:paraId="2D626DF2">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7.1供应商应当根据谈判文件要求编制谈判响应文件，并根据自己的商务能力、技术水平对谈判文件提出的要求和条件逐条标明是否响应。</w:t>
      </w:r>
    </w:p>
    <w:p w14:paraId="47CA9EA5">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7.2谈判响应文件由商务、技术、价格，以及其他部分内容组成。谈判响应文件目录及有关格式按谈判文件第六章“谈判响应文件格式及附件”的要求编制。</w:t>
      </w:r>
    </w:p>
    <w:p w14:paraId="3343B050">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7.3谈判响应文件的商务内容。商务部分内容是证明供应商有资格参加谈判和成交后有能力履行合同的文件，这些文件应能满足竞争性谈判采购的要求，包括但不限于下列文件：</w:t>
      </w:r>
    </w:p>
    <w:p w14:paraId="55B21966">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（1）竞争性谈判申请及声明；</w:t>
      </w:r>
    </w:p>
    <w:p w14:paraId="1185FDAC">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（2）法定代表人授权书；</w:t>
      </w:r>
    </w:p>
    <w:p w14:paraId="3807AE62">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（3）资格资信证明文件（第一章竞争性谈判公告中“申请人的资格要求”）；</w:t>
      </w:r>
    </w:p>
    <w:p w14:paraId="5D2DDEAA">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（4）《商务条款偏离表》；</w:t>
      </w:r>
    </w:p>
    <w:p w14:paraId="2B0860C9">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（5）拟参与本项目人员一览表；</w:t>
      </w:r>
    </w:p>
    <w:p w14:paraId="4E0DC1EA">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（6）供应商类似业绩情况表；</w:t>
      </w:r>
    </w:p>
    <w:p w14:paraId="05A36231">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（7）供应商认为需要提供的其他资格证明文件和商务资料。</w:t>
      </w:r>
    </w:p>
    <w:p w14:paraId="5DDF1152">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7.5谈判响应文件的技术内容。技术内容是证明供应商提供的服务是合格的、并符合谈判文件要求的证明文件，以及对服务的详细说明，这些文件可以是文字资料、图纸、数据或其他证明文件等。提供的服务如与谈判文件要求有不符之处，应说明其差别之所在。包括但不限于下列文件。</w:t>
      </w:r>
    </w:p>
    <w:p w14:paraId="7C801D05">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（1）施工组织设计；</w:t>
      </w:r>
    </w:p>
    <w:p w14:paraId="2BDAFF85">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（2）《采购需求条款偏离表》；</w:t>
      </w:r>
    </w:p>
    <w:p w14:paraId="5E7FE72F">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（3）供应商认为需要提供的其他技术资料。</w:t>
      </w:r>
    </w:p>
    <w:p w14:paraId="246E6FBD">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7.6谈判响应文件的价格内容</w:t>
      </w:r>
    </w:p>
    <w:p w14:paraId="30845F3F">
      <w:pPr>
        <w:keepNext w:val="0"/>
        <w:keepLines w:val="0"/>
        <w:pageBreakBefore w:val="0"/>
        <w:widowControl w:val="0"/>
        <w:numPr>
          <w:ilvl w:val="0"/>
          <w:numId w:val="6"/>
        </w:numPr>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firstLine="420" w:firstLineChars="200"/>
        <w:jc w:val="both"/>
        <w:textAlignment w:val="auto"/>
      </w:pPr>
      <w:r>
        <w:rPr>
          <w:rFonts w:ascii="宋体" w:hAnsi="宋体" w:eastAsia="宋体" w:cs="宋体"/>
          <w:color w:val="000000"/>
          <w:sz w:val="21"/>
        </w:rPr>
        <w:t>价格部分内容是对标的价格构成的说明，谈判文件如没有特别说明的话，仅接受一个价格。</w:t>
      </w:r>
    </w:p>
    <w:p w14:paraId="06979F4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报价应包含为履行本项目合同项下所有义务的全部费用，以及供应商认为需要的其他费用等；除谈判文件规定外，采购人将不再支付报价以外的任何费用。如发生错报、漏报等情形，都被视为供应商的让利行为。供应商估算错误的相关风险，由供应商自行承担。</w:t>
      </w:r>
    </w:p>
    <w:p w14:paraId="64082EC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（3）供应商应在《首轮报价一览表》《分项报价表》等标明标的的单价、总价以及分项报价等。</w:t>
      </w:r>
    </w:p>
    <w:p w14:paraId="056A8E49">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（4）响应文件所报的投标价格不得超过谈判文件规定的预算价、限价，超过谈判文件规定的，响应文件按无效处理。</w:t>
      </w:r>
    </w:p>
    <w:p w14:paraId="7D382991">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7.7谈判响应文件的其他部分。其他部分由供应商根据编制谈判响应文件需要提供的其他相关文件组成。</w:t>
      </w:r>
    </w:p>
    <w:p w14:paraId="78C6B11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8、谈判保证金</w:t>
      </w:r>
      <w:r>
        <w:rPr>
          <w:rFonts w:ascii="宋体" w:hAnsi="宋体" w:eastAsia="宋体" w:cs="宋体"/>
          <w:b/>
          <w:color w:val="000000"/>
          <w:sz w:val="21"/>
          <w:highlight w:val="white"/>
        </w:rPr>
        <w:t>：不收取。</w:t>
      </w:r>
    </w:p>
    <w:p w14:paraId="5B671E8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四、谈判响应文件的递交</w:t>
      </w:r>
    </w:p>
    <w:p w14:paraId="7A0866D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9.1供应商应当按照《操作手册》的规定递交电子响应文件，在谈判响应截止时间前制作并上传电子响应文件。招标代理机构拒绝接收提交响应文件截止时间后上传的任何电子响应文件。</w:t>
      </w:r>
    </w:p>
    <w:p w14:paraId="306C44C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9.2供应商应当按照《操作手册》规定，在“苏采云”系统规定的时间内对响应文件进行解密。</w:t>
      </w:r>
    </w:p>
    <w:p w14:paraId="112E794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9.3开标当天各供应商及时登录不见面开标大厅，响应文件提交截止时间后，采购代理机构将在系统内公布供应商名单，然后通过开标会议区发出响应文件解密的指令，供应商按规定时间自行实施远程解密，供应商解密限定在开标后30分钟之内完成。因供应商网络与电源不稳定、未按操作手册要求配置软硬件、解密锁发生故障或用错、故意不在要求时限内完成解密等自身原因，导致响应文件在规定时间内未能解密、解密失败或解密超时，视为供应商撤销其响应文件，系统内响应文件将被退回；因采购人（或采购代理机构）原因或网上招投标平台发生故障，导致无法按时完成响应文件解密或开、评标工作无法进行的，可根据实际情况相应延迟解密时间或调整开、评标时间。</w:t>
      </w:r>
    </w:p>
    <w:p w14:paraId="416C3B8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五、谈判</w:t>
      </w:r>
    </w:p>
    <w:p w14:paraId="21A7D96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10、谈判有效期：</w:t>
      </w:r>
      <w:r>
        <w:rPr>
          <w:rFonts w:ascii="宋体" w:hAnsi="宋体" w:eastAsia="宋体" w:cs="宋体"/>
          <w:color w:val="000000"/>
          <w:sz w:val="21"/>
        </w:rPr>
        <w:t>谈判有效期为90天，从提交谈判响应文件的截止之日起算。谈判响应文件中承诺的谈判有效期应当不少于谈判文件中载明的谈判有效期，否则视为无效投标。</w:t>
      </w:r>
    </w:p>
    <w:p w14:paraId="238E601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11、谈判组织</w:t>
      </w:r>
    </w:p>
    <w:p w14:paraId="78979D1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谈判小组成员，负责具体评审事务，并独立履行职责。递交谈判响应文件时间截止后，采购代理机构在规定的时间和地点组织谈判小组分别与供应商进行谈判。具体谈判事务由依法组建的谈判小组负责。</w:t>
      </w:r>
    </w:p>
    <w:p w14:paraId="1113C15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12、谈判程序</w:t>
      </w:r>
    </w:p>
    <w:p w14:paraId="62B5A4F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12.1资格性审查</w:t>
      </w:r>
    </w:p>
    <w:p w14:paraId="099AAEC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12.1.1响应文件的资格性检查。项目开启仪式结束后，谈判小组应组依法对供应商的资格进行审查。凡不具备谈判文件规定资格条件的，应在资格审查时按照无效响应处理，不得进入谈判程序。资格审查合格的供应商不足3家的，不进行评审。</w:t>
      </w:r>
    </w:p>
    <w:p w14:paraId="3A71D76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12.2符合性审查</w:t>
      </w:r>
    </w:p>
    <w:p w14:paraId="6224DA1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12.2.1谈判小组对通过资格性检查的供应商的响应文件进行符合性审查，以确定其是否满足谈判文件的实质性要求。实质性响应的响应应该是与谈判文件要求的全部实质性条款、条件和规格相符，没有重大偏离或保留的响应。</w:t>
      </w:r>
    </w:p>
    <w:p w14:paraId="24E96F4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12.2.2如果响应文件没有响应谈判文件实质性要求，谈判小组将予以拒绝，供应商不得通过修改或撤销不符合要求的偏离或保留而使其响应文件成为实质性响应的文件。</w:t>
      </w:r>
    </w:p>
    <w:p w14:paraId="0DFBF3C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12.2.3响应文件有下列情况之一的，在符合性检查时按照无效响应处理：</w:t>
      </w:r>
    </w:p>
    <w:p w14:paraId="1085367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1）响应文件未按采购文件要求签署、盖章的；</w:t>
      </w:r>
    </w:p>
    <w:p w14:paraId="11C1D87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2）报价超过采购文件中规定的预算金额或者最高限价的；</w:t>
      </w:r>
    </w:p>
    <w:p w14:paraId="68A458D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3）响应文件中有两个以上的报价且未明确哪个报价有效，按采购文件规定提交备选方案的除外；</w:t>
      </w:r>
    </w:p>
    <w:p w14:paraId="4619B33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4）同一供应商提交两个（含两个）以上不同的响应文件或者最后报价的；</w:t>
      </w:r>
    </w:p>
    <w:p w14:paraId="322CFF8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5）响应文件未按采购文件规定格式、内容填写，内容不全或关键字迹模糊、无法辨认；</w:t>
      </w:r>
    </w:p>
    <w:p w14:paraId="6ECAFF1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6）响应文件未响应采购文件的实质性要求和条件；</w:t>
      </w:r>
    </w:p>
    <w:p w14:paraId="55EC2AF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7）供应商与其他供应商相互串通报价；</w:t>
      </w:r>
    </w:p>
    <w:p w14:paraId="74ED377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8）供应商以他人名义投标，或者以其他方式弄虚作假；</w:t>
      </w:r>
    </w:p>
    <w:p w14:paraId="792D1E7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9）不同供应商的响应文件由同一单位或者个人编制；</w:t>
      </w:r>
    </w:p>
    <w:p w14:paraId="0CF7D2C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10）不同供应商委托同一单位或者个人办理投标事宜；</w:t>
      </w:r>
    </w:p>
    <w:p w14:paraId="4E27092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11）不同供应商的响应文件载明的项目管理成员或者联系人员为同一人；</w:t>
      </w:r>
    </w:p>
    <w:p w14:paraId="0D14BD6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12）不同供应商的响应文件异常一致或者投标报价呈规律性差异；</w:t>
      </w:r>
    </w:p>
    <w:p w14:paraId="45EE90C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13）不同供应商的法定代表人或委托代理人有夫妻、直系血亲关系的；</w:t>
      </w:r>
    </w:p>
    <w:p w14:paraId="2BA462E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14）不同供应商的负责人为同一人或者存在控股、管理关系的；</w:t>
      </w:r>
    </w:p>
    <w:p w14:paraId="5CA9B74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15）不同供应商的委托代理人（或法定代表人、项目经理、项目总监、项目负责人等）在采购文件发布日上月至投标截止日当月在同一单位缴纳社会保险的；</w:t>
      </w:r>
    </w:p>
    <w:p w14:paraId="112B159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16）服务承诺或付款条件未响应招标要求的，或未响应采购文件实质性要求的；</w:t>
      </w:r>
    </w:p>
    <w:p w14:paraId="4666ED3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17）响应文件含有采购人不能接受的附加条件的；</w:t>
      </w:r>
    </w:p>
    <w:p w14:paraId="554717F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18）供应商未按照谈判文件要求上传电子响应文件或在苏采云系统规定的时间内未成功解密电子响应文件的；</w:t>
      </w:r>
    </w:p>
    <w:p w14:paraId="5106C5B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19）供应商改变采购文件提供的工程量清单中的项目编码、项目名称、项目特征、计量单位、工程量的；</w:t>
      </w:r>
    </w:p>
    <w:p w14:paraId="1F1C227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20）改变采购文件规定的暂估价、暂列金额及甲供材料价格的；（若有）</w:t>
      </w:r>
    </w:p>
    <w:p w14:paraId="453C55F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21）改变采购文件明确列出的不可竞争费用项目或费率或计算基础的；（若有）</w:t>
      </w:r>
    </w:p>
    <w:p w14:paraId="4A1A2C6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22）不符合法律、法规和采购文件规定的其他无效情形。</w:t>
      </w:r>
    </w:p>
    <w:p w14:paraId="3D3D3D6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23）出现异常低价审核机制规定情形，供应商不提供书面说明、证明材料，或者提供的书面说明、证明材料不能证明其报价合理性的。</w:t>
      </w:r>
    </w:p>
    <w:p w14:paraId="2250ACF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12.3</w:t>
      </w:r>
      <w:r>
        <w:rPr>
          <w:rFonts w:ascii="宋体" w:hAnsi="宋体" w:eastAsia="宋体" w:cs="宋体"/>
          <w:b/>
          <w:color w:val="000000"/>
          <w:sz w:val="21"/>
          <w:u w:val="none"/>
        </w:rPr>
        <w:t>响应文件澄清</w:t>
      </w:r>
    </w:p>
    <w:p w14:paraId="2121622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54416E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谈判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416C5FE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12.4谈判</w:t>
      </w:r>
    </w:p>
    <w:p w14:paraId="0893666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12.4.1谈判小组将与通过资格审查和符合性审查的供应商分别进行谈判。谈判小组通过“苏采云”系统向供应商发出《谈判函》，供应商应当按照要求在“苏采云”系统提交《谈判响应函》。</w:t>
      </w:r>
    </w:p>
    <w:p w14:paraId="2203D84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谈判过程中，谈判小组可以根据谈判文件和谈判情况实质性变动采购需求中的技术、服务要求以及合同草案条款，但不得变动谈判文件中的其他内容。实质性变动的内容，须经采购人代表确认。</w:t>
      </w:r>
    </w:p>
    <w:p w14:paraId="6AA6E2D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对谈判文件作出的实质性变动是谈判文件的有效组成部分，谈判小组应当及时以书面形式同时通知所有参加谈判的供应商。</w:t>
      </w:r>
    </w:p>
    <w:p w14:paraId="27338D6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如谈判文件有实质性变动的，供应商应当按照谈判文件的变动情况和谈判小组的要求在苏采云系统中重新提交响应文件，并加盖电子公章。</w:t>
      </w:r>
    </w:p>
    <w:p w14:paraId="4E1C045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12.4.2谈判文件能够详细列明采购标的的技术、服务要求的，谈判结束后，谈判小组将在苏采云系统向所有实质性响应的供应商发布《最后报价要求函》及最后报价格式表，要求所有实质性响应的供应商在规定时间内提交最后报价。</w:t>
      </w:r>
    </w:p>
    <w:p w14:paraId="15DEA08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谈判文件不能详细列明采购标的的技术、服务要求，需经谈判由供应商提供最终设计方案或解决方案的，谈判结束后，谈判小组将按照少数服从多数的原则投票推荐3家以上供应商的设计方案或者解决方案，在苏采云系统中向其发布“最后报价要求函”及最后报价格式表，要求其在规定时间内提交最后报价。</w:t>
      </w:r>
    </w:p>
    <w:p w14:paraId="42C82B5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12.5最后报价</w:t>
      </w:r>
    </w:p>
    <w:p w14:paraId="21A8E33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12.5.1谈判文件能够详细列明采购标的的技术、服务要求的，谈判结束后，谈判小组将要求所有继续参加谈判的供应商在规定时间内提交最后报价，提交最后报价的供应商不得少于3家。</w:t>
      </w:r>
    </w:p>
    <w:p w14:paraId="056B70F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36375AB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12.5.2最后报价是供应商响应文件的有效组成部分。</w:t>
      </w:r>
      <w:r>
        <w:rPr>
          <w:rFonts w:ascii="宋体" w:hAnsi="宋体" w:eastAsia="宋体" w:cs="宋体"/>
          <w:b/>
          <w:color w:val="000000"/>
          <w:sz w:val="21"/>
        </w:rPr>
        <w:t>经谈判后，二次报价为最后报价，二次报价原则上不高于首次报价，如果成交价低于供应商在响应文件首次报价的，分项报价根据差额同比例下调。</w:t>
      </w:r>
    </w:p>
    <w:p w14:paraId="6B17236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12.5.3供应商未在谈判小组规定的时间内在苏采云系统中提交最后报价的视为放弃谈判，其响应文件按无效响应处理，最后报价格式表须加盖电子公章,否则视为未提交最后报价。已提交响应文件的供应商，在提交最后报价之前，可以根据谈判情况退出谈判，并在苏采云系统中提交加盖电子公章的《退出谈判函》。</w:t>
      </w:r>
    </w:p>
    <w:p w14:paraId="13F6ED8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12.6最后报价修正</w:t>
      </w:r>
    </w:p>
    <w:p w14:paraId="2CBA19D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12.6.1最后报价出现前后不一致的，除谈判文件另有规定外，按照下列规定修正：</w:t>
      </w:r>
    </w:p>
    <w:p w14:paraId="6D0AC60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（1）大写金额和小写金额不一致的，以大写金额为准；</w:t>
      </w:r>
    </w:p>
    <w:p w14:paraId="3675262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（2）单价金额小数点或者百分比有明显错位的，以报价一览表的总价为准，并修改单价；</w:t>
      </w:r>
    </w:p>
    <w:p w14:paraId="7E72872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（3）总价金额与按单价汇总金额不一致的，以单价金额计算结果为准。</w:t>
      </w:r>
    </w:p>
    <w:p w14:paraId="54BE242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同时出现两种以上不一致的，按照前款规定的顺序修正。修正后的报价按照上述规定经供应商确认后产生约束力，供应商不确认的，其响应无效。</w:t>
      </w:r>
    </w:p>
    <w:p w14:paraId="66F79CA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12.7出现下列情形之一的谈判终止：</w:t>
      </w:r>
    </w:p>
    <w:p w14:paraId="10FB108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（1）因情况变化，不再符合规定的竞争性谈判采购方式适用情形的；</w:t>
      </w:r>
    </w:p>
    <w:p w14:paraId="7794D56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（2）出现影响采购公正的违法、违规行为的；</w:t>
      </w:r>
    </w:p>
    <w:p w14:paraId="29BEAA3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（3）在采购过程中符合要求的供应商或者报价未超过采购预算的供应商不足3家的，但《政府采购非招标采购方式管理办法》第二十七条第二款规定的情形除外；</w:t>
      </w:r>
    </w:p>
    <w:p w14:paraId="366B4DE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（4）在“苏采云”系统规定时间内成功解密电子响应文件的供应商不足3家的；</w:t>
      </w:r>
    </w:p>
    <w:p w14:paraId="2605EEC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（5）因重大变故，采购任务取消的。</w:t>
      </w:r>
    </w:p>
    <w:p w14:paraId="6F8ECF5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13、评分方法：采用最低评标价法。</w:t>
      </w:r>
    </w:p>
    <w:p w14:paraId="3E185D2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14、评标标准：详见第三章。</w:t>
      </w:r>
    </w:p>
    <w:p w14:paraId="49D9823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textAlignment w:val="auto"/>
      </w:pPr>
      <w:r>
        <w:rPr>
          <w:rFonts w:ascii="宋体" w:hAnsi="宋体" w:eastAsia="宋体" w:cs="宋体"/>
          <w:b/>
          <w:color w:val="000000"/>
          <w:sz w:val="21"/>
        </w:rPr>
        <w:t>15、评审报告</w:t>
      </w:r>
    </w:p>
    <w:p w14:paraId="64F138D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15.1谈判小组应当根据评审记录和评审结果编写评审报告，其主要内容包括：</w:t>
      </w:r>
    </w:p>
    <w:p w14:paraId="4AFB123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（1）供应商参加采购活动的具体方式和相关情况，以及参加采购活动的供应商名单；</w:t>
      </w:r>
    </w:p>
    <w:p w14:paraId="1213B69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（2）评审日期和地点，谈判小组成员名单；</w:t>
      </w:r>
    </w:p>
    <w:p w14:paraId="0CE990F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（3）评审情况记录和说明，包括对供应商的资格审查情况、供应商响应文件评审情况、谈判情况、报价情况等；</w:t>
      </w:r>
    </w:p>
    <w:p w14:paraId="1A4C158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（4）提出的成交候选人的名单及理由。</w:t>
      </w:r>
    </w:p>
    <w:p w14:paraId="7E064A0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15.2评审报告应当由谈判小组全体人员签字认可。谈判小组成员对评审报告有异议的，谈判小组按照少数服从多数的原则推荐成交候选人，采购程序继续进行。对评审报告有异议的谈判小组成员，应当在报告上签署不同意见并说明理由，由谈判小组书面记录相关情况。</w:t>
      </w:r>
    </w:p>
    <w:p w14:paraId="79FB7D3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15.3谈判小组成员拒绝在报告上签字又不书面说明其不同意见和理由的，视为同意评审报告。</w:t>
      </w:r>
    </w:p>
    <w:p w14:paraId="0D99938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u w:val="none"/>
        </w:rPr>
        <w:t>16、</w:t>
      </w:r>
      <w:r>
        <w:rPr>
          <w:rFonts w:ascii="宋体" w:hAnsi="宋体" w:eastAsia="宋体" w:cs="宋体"/>
          <w:b/>
          <w:color w:val="000000"/>
          <w:sz w:val="21"/>
        </w:rPr>
        <w:t>评审过程的保密</w:t>
      </w:r>
      <w:r>
        <w:rPr>
          <w:rFonts w:ascii="宋体" w:hAnsi="宋体" w:eastAsia="宋体" w:cs="宋体"/>
          <w:b/>
          <w:color w:val="000000"/>
          <w:sz w:val="21"/>
        </w:rPr>
        <w:tab/>
      </w:r>
    </w:p>
    <w:p w14:paraId="1DCB0BC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16.1谈判小组成员名单在评审结果公示前应当保密。</w:t>
      </w:r>
    </w:p>
    <w:p w14:paraId="1DFE77F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16.2采购方应当采取必要的措施，保证评审在严格保密的情况下进行。</w:t>
      </w:r>
    </w:p>
    <w:p w14:paraId="5734E4A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16.3有关人员对评审情况以及在评审过程中获悉的国家秘密、商业秘密负有保密责任。</w:t>
      </w:r>
    </w:p>
    <w:p w14:paraId="31CC302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17、确定成交供应商</w:t>
      </w:r>
    </w:p>
    <w:p w14:paraId="2DF832B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17.1经评审后，谈判小组应当从质量和服务均能满足谈判文件实质性响应要求的供应商中，按照最后报价由低到高的顺序推荐3名成交候选供应商，并编写评审报告。如报价相同的，由谈判小组随机抽签推荐第一成交候选供应商。</w:t>
      </w:r>
    </w:p>
    <w:p w14:paraId="3F633AA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17.2按以下第（2）种方式确定成交供应商</w:t>
      </w:r>
    </w:p>
    <w:p w14:paraId="1F9AB6D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（1）谈判小组直接确定排名第一的成交候选供应商为成交供应商；</w:t>
      </w:r>
    </w:p>
    <w:p w14:paraId="71E7FE8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采购人在谈判小组推荐的成交候选供应商中按顺序确定成交供应商。按第二种方式确定成交供应商的，代理机构自评审结束之日起两个工作日内将评审报告送交采购人，采购人应当自收到评审报告之日起五个工作日内，在评审报告推荐的成交候选供应商中按顺序确定成交供应商。</w:t>
      </w:r>
    </w:p>
    <w:p w14:paraId="001171D3">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17.3成交供应商确定后，采购人或者采购代理机构将在省级以上财政部门指定的政府采购信息发布媒体上公告成交结果，同时代理机构将向成交供应商发出《成交通知书》。成交供应商可在成交结果公告届满之日起三十日内，登录“苏采云”系统下载。</w:t>
      </w:r>
    </w:p>
    <w:p w14:paraId="0E34933C">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因系统存储空间有限，成交结果公告届满之日起三十日后，“苏采云”系统不再保证提供下载《成交通知书》服务,因未及时下载而造成的不利后果由成交供应商自行承担。</w:t>
      </w:r>
    </w:p>
    <w:p w14:paraId="0C862F68">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17.4成交通知书对采购人和成交供应商具有同等法律效力。</w:t>
      </w:r>
    </w:p>
    <w:p w14:paraId="3466D2E2">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17.5采购人与成交供应商应当在成交通知书发出之日起30日内，按照谈判文件确定的合同文本以及采购标的、规格型号、采购金额、采购数量、技术和服务要求等事项签订政府采购合同。</w:t>
      </w:r>
    </w:p>
    <w:p w14:paraId="07C24928">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17.6所有响应文件不论成交与否，均不退回。</w:t>
      </w:r>
    </w:p>
    <w:p w14:paraId="3EEE5F33">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18、签订合同</w:t>
      </w:r>
    </w:p>
    <w:p w14:paraId="08DF7DDC">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18.1成交供应商应当自成交通知书发出之日起三十日内，与采购人签订合同，所签订的合同不得对谈判文件和响应文件作实质性修改。</w:t>
      </w:r>
    </w:p>
    <w:p w14:paraId="25A2863D">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18.2采购人不得向成交供应商提出任何不合理的要求作为签订合同的条件，不得与成交供应商私下订立背离合同实质性内容的协议。</w:t>
      </w:r>
    </w:p>
    <w:p w14:paraId="7338C77F">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18.3除继续履行将损害国家利益和社会公众利益的，采购合同的双方当事人不得擅自变更、中止或者终止合同。成交供应商除发生法律规定的不能预见、不能避免并不能克服的客观情况外，不得放弃或拒绝签订合同。</w:t>
      </w:r>
    </w:p>
    <w:p w14:paraId="551A618D">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18.4成交供应商拒绝签订政府采购合同的，采购人可以按照《政府采购非招标采购方式管理办法》第三十六条第二款规定的原则确定其他供应商作为成交供应商并签订政府采购合同，也可以重新开展采购活动。拒绝签订政府采购合同的成交供应商不得参加对该项目重新开展的采购活动。</w:t>
      </w:r>
    </w:p>
    <w:p w14:paraId="42E4B1B8">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18.5政府采购合同不能转包。未经采购人同意，成交供应商也不得采用分包的形式履行合同，否则采购人有权终止合同。转包或擅自分包造成采购人损失的，成交供应商应承担相应赔偿责任。</w:t>
      </w:r>
    </w:p>
    <w:p w14:paraId="677D166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rPr>
          <w:color w:val="0000FF"/>
        </w:rPr>
      </w:pPr>
      <w:r>
        <w:rPr>
          <w:rFonts w:ascii="宋体" w:hAnsi="宋体" w:eastAsia="宋体" w:cs="宋体"/>
          <w:b/>
          <w:color w:val="0000FF"/>
          <w:sz w:val="21"/>
        </w:rPr>
        <w:t>19、履约保证金</w:t>
      </w:r>
    </w:p>
    <w:p w14:paraId="6A0FBAE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color w:val="0000FF"/>
        </w:rPr>
      </w:pPr>
      <w:r>
        <w:rPr>
          <w:rFonts w:ascii="宋体" w:hAnsi="宋体" w:eastAsia="宋体" w:cs="宋体"/>
          <w:color w:val="0000FF"/>
          <w:sz w:val="21"/>
        </w:rPr>
        <w:t>履约保证金：在签订合同前，向采购人缴纳成交价3%履约保证金。</w:t>
      </w:r>
    </w:p>
    <w:p w14:paraId="57B647B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color w:val="0000FF"/>
        </w:rPr>
      </w:pPr>
      <w:r>
        <w:rPr>
          <w:rFonts w:ascii="宋体" w:hAnsi="宋体" w:eastAsia="宋体" w:cs="宋体"/>
          <w:color w:val="0000FF"/>
          <w:sz w:val="21"/>
        </w:rPr>
        <w:t>形式：</w:t>
      </w:r>
      <w:r>
        <w:rPr>
          <w:rFonts w:hint="eastAsia" w:ascii="宋体" w:hAnsi="宋体" w:cs="宋体"/>
          <w:color w:val="0000FF"/>
          <w:sz w:val="21"/>
          <w:lang w:val="en-US" w:eastAsia="zh-CN"/>
        </w:rPr>
        <w:t>银行汇款</w:t>
      </w:r>
      <w:r>
        <w:rPr>
          <w:rFonts w:ascii="宋体" w:hAnsi="宋体" w:eastAsia="宋体" w:cs="宋体"/>
          <w:color w:val="0000FF"/>
          <w:sz w:val="21"/>
        </w:rPr>
        <w:t>。</w:t>
      </w:r>
    </w:p>
    <w:p w14:paraId="5DFD267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color w:val="0000FF"/>
        </w:rPr>
      </w:pPr>
      <w:r>
        <w:rPr>
          <w:rFonts w:ascii="宋体" w:hAnsi="宋体" w:eastAsia="宋体" w:cs="宋体"/>
          <w:color w:val="0000FF"/>
          <w:sz w:val="21"/>
        </w:rPr>
        <w:t>注：以</w:t>
      </w:r>
      <w:r>
        <w:rPr>
          <w:rFonts w:hint="eastAsia" w:ascii="宋体" w:hAnsi="宋体" w:cs="宋体"/>
          <w:color w:val="0000FF"/>
          <w:sz w:val="21"/>
          <w:lang w:val="en-US" w:eastAsia="zh-CN"/>
        </w:rPr>
        <w:t>银行汇款</w:t>
      </w:r>
      <w:r>
        <w:rPr>
          <w:rFonts w:ascii="宋体" w:hAnsi="宋体" w:eastAsia="宋体" w:cs="宋体"/>
          <w:color w:val="0000FF"/>
          <w:sz w:val="21"/>
        </w:rPr>
        <w:t>方式提交履约保证金须在电汇凭据附言栏中写明采购编号、包号及用途（履约保证金）。由于采购人单位性质特殊，采用电汇形式缴纳，后期退还流程较慢，建议供应商采用其他非现金形式缴纳，具体缴纳形式由供应商自行考虑，符合要求即可。待本工程结算审计完成后，履约保证金转为本项目质保金，质保期满后无息退还。</w:t>
      </w:r>
    </w:p>
    <w:p w14:paraId="1482FEA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六、质疑和投诉</w:t>
      </w:r>
    </w:p>
    <w:p w14:paraId="2A43AF1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20、质疑</w:t>
      </w:r>
    </w:p>
    <w:p w14:paraId="3EAACD7E">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20.1供应商认为谈判文件、谈判过程和成交结果使自己的权益受到损害的，可以在知道或者应知其权益受到损害之日起七个工作日内，以书面形式向采购代理机构提出质疑。采购代理机构以书面形式答复质疑供应商，但答复的内容不涉及商业秘密。</w:t>
      </w:r>
    </w:p>
    <w:p w14:paraId="57D37CEC">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20.2供应商应知其权益受到损害之日，是指：对可以质疑的采购文件提出质疑的，为收到采购文件之日或者采购文件公告期限届满之日；对采购过程提出质疑的，为各采购程序环节结束之日；对成交结果提出质疑的，为成交结果公告期限届满之日。</w:t>
      </w:r>
    </w:p>
    <w:p w14:paraId="1659636D">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20.3提出质疑的供应商应当是参与所质疑项目采购活动的供应商。潜在供应商已依法获取其可质疑的采购文件的，可以对该文件提出质疑。</w:t>
      </w:r>
    </w:p>
    <w:p w14:paraId="7DA84A5A">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20.4供应商可以委托代理人进行质疑。其授权委托书应当载明代理人的姓名或者名称、代理事项、具体权限、期限和相关事项。供应商为自然人的，应当由本人签字；供应商为法人或者其他组织的，应当由法定代表人、主要负责人签字或者盖章，并加盖公章。代理人提出质疑和投诉，应当提交供应商签署的授权委托书。</w:t>
      </w:r>
    </w:p>
    <w:p w14:paraId="6D88909E">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20.5供应商质疑应当有明确的请求和必要的证明材料。供应商应在法定质疑期内，一次性提出针对同一采购程序环节的全部质疑事项。逾期或分批次提出的，采购代理机构仅受理第一次质疑，后续质疑不予受理。</w:t>
      </w:r>
    </w:p>
    <w:p w14:paraId="5D123E98">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20.6质疑函的主要内容须按照财政部制定的质疑函范本（财政部指定中国政府采购网发布）填写；供应商为自然人的，应当由本人签字；供应商为法人或者其他组织的，应当由法定代表人、主要负责人，或者其授权代表签字或者盖章，并加盖公章。</w:t>
      </w:r>
    </w:p>
    <w:p w14:paraId="3105F77B">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20.7质疑函应当使用中文。相关当事人提供外文书证或者外国语视听资料的，应当附有中文译本，由翻译机构盖章或者翻译人员签名。</w:t>
      </w:r>
    </w:p>
    <w:p w14:paraId="6174DF8A">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20.8质疑函应当现场书面提交至采购代理机构联系人（详见竞争性谈判公告）处，提交时应出示有效身份证明。</w:t>
      </w:r>
    </w:p>
    <w:p w14:paraId="256DFB2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21、投诉</w:t>
      </w:r>
    </w:p>
    <w:p w14:paraId="4715576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21.1质疑供应商对采购代理机构的答复不满意或者采购代理机构未在规定的时间内作出答复的，可以在答复期满后十五个工作日内向同级政府采购监督管理部门投诉。</w:t>
      </w:r>
    </w:p>
    <w:p w14:paraId="08BF9E0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21.2供应商投诉应当有明确的请求和必要的证明材料。供应商投诉的事项不得超出已质疑事项的范围。</w:t>
      </w:r>
    </w:p>
    <w:p w14:paraId="41199E7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21.3投诉人对同级政府采购监督管理部门的投诉处理决定不服或者采购人逾期未作处理的，可以依法申请行政复议或者向人民法院提起行政诉讼。</w:t>
      </w:r>
    </w:p>
    <w:p w14:paraId="718EC14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21.4投诉人有下列行为之一的，属于严重失信行为，由财政部门列入不良行为记录名单，禁止其一至三年内参加政府采购活动。</w:t>
      </w:r>
    </w:p>
    <w:p w14:paraId="670FD31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（1）投诉人在全国范围12个月内三次以上投诉查无实据的；</w:t>
      </w:r>
    </w:p>
    <w:p w14:paraId="11C6974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（2）采用捏造事实、提供虚假材料或者以非法手段取得证明材料等方式进行虚假、恶意投诉。</w:t>
      </w:r>
    </w:p>
    <w:p w14:paraId="0B3A87A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证据来源的合法性存在明显疑问，投诉人无法证明其取得方式合法的，视为以非法手段取得证明材料。</w:t>
      </w:r>
    </w:p>
    <w:p w14:paraId="045EFE49">
      <w:pPr>
        <w:keepNext w:val="0"/>
        <w:keepLines w:val="0"/>
        <w:pageBreakBefore w:val="0"/>
        <w:widowControl w:val="0"/>
        <w:pBdr>
          <w:top w:val="none" w:color="000000" w:sz="0" w:space="0"/>
          <w:left w:val="none" w:color="000000" w:sz="0" w:space="0"/>
          <w:bottom w:val="none" w:color="000000" w:sz="0" w:space="0"/>
          <w:right w:val="none" w:color="000000" w:sz="0" w:space="0"/>
        </w:pBdr>
        <w:tabs>
          <w:tab w:val="left" w:pos="5355"/>
        </w:tabs>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七、诚实信用</w:t>
      </w:r>
    </w:p>
    <w:p w14:paraId="55C50FF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22、诚实信用</w:t>
      </w:r>
    </w:p>
    <w:p w14:paraId="6B35C73B">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22.1供应商之间不得相互串通报价，不得妨碍其他供应商的公平竞争，不得损害采购人和其他供应商的合法权益。</w:t>
      </w:r>
    </w:p>
    <w:p w14:paraId="013C063E">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22.2供应商不得以向采购代理机构工作人员、谈判小组成员行贿或者采取其他不正当手段谋取成交。经查实供应商有此行为的，将在本项目发布媒体上进行公告，政府采购管理部门将供应商列入不良行为记录名单，按照《政府采购法》有关规定处理。</w:t>
      </w:r>
    </w:p>
    <w:p w14:paraId="06B1BC96">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22.3供应商不得虚假质疑和恶意质疑，并对质疑内容的真实性承担责任。供应商或者其他利害关系人通过捏造事实、伪造证明材料等方式提出异议或投诉，阻碍采购活动正常进行的，属于严重不良行为，采购中心将提请财政部门将其列入不良行为记录名单，并依法予以处罚。</w:t>
      </w:r>
    </w:p>
    <w:p w14:paraId="198554AF">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22.4供应商不得虚假承诺，否则，按照提供虚假材料谋取成交处理。</w:t>
      </w:r>
    </w:p>
    <w:p w14:paraId="14E6B8F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八、谈判费用</w:t>
      </w:r>
    </w:p>
    <w:p w14:paraId="1C2FF55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23、谈判费用</w:t>
      </w:r>
    </w:p>
    <w:p w14:paraId="1854D701">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23.1供应商应承担所有与准备和参加谈判有关的费用，无论采购结果如何，采购代理机构和采购人在任何情况下均无义务和责任承担这些费用。</w:t>
      </w:r>
    </w:p>
    <w:p w14:paraId="02B3A4B6">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23.2代理费用按《江苏省招标代理服务收费的指导意见》（苏招协〔2022〕2号）招标代理服务费率计算方法的基准价乘以40%计算；工程量清单编制（含最高投标限价）以（苏价服[2014]383号）文件标准的40%收费收取。成交供应商在收到采购代理发放的成交通知书之前需将代理费支付到代理机构。</w:t>
      </w:r>
    </w:p>
    <w:p w14:paraId="6AAA36E8">
      <w:pPr>
        <w:pBdr>
          <w:top w:val="none" w:color="000000" w:sz="0" w:space="0"/>
          <w:left w:val="none" w:color="000000" w:sz="0" w:space="0"/>
          <w:bottom w:val="none" w:color="000000" w:sz="0" w:space="0"/>
          <w:right w:val="none" w:color="000000" w:sz="0" w:space="0"/>
        </w:pBdr>
        <w:spacing w:before="0" w:after="0"/>
        <w:ind w:left="0" w:right="0" w:firstLine="0"/>
      </w:pPr>
    </w:p>
    <w:p w14:paraId="36E7691F">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p>
    <w:p w14:paraId="2A151991">
      <w:pPr>
        <w:pBdr>
          <w:top w:val="none" w:color="000000" w:sz="0" w:space="0"/>
          <w:left w:val="none" w:color="000000" w:sz="0" w:space="0"/>
          <w:bottom w:val="none" w:color="000000" w:sz="0" w:space="0"/>
          <w:right w:val="none" w:color="000000" w:sz="0" w:space="0"/>
        </w:pBdr>
        <w:spacing w:before="240" w:after="60"/>
        <w:ind w:left="0" w:right="0" w:firstLine="0"/>
        <w:jc w:val="center"/>
      </w:pPr>
      <w:r>
        <w:rPr/>
        <w:br w:type="page" w:clear="all"/>
      </w:r>
    </w:p>
    <w:p w14:paraId="6309C7A4">
      <w:pPr>
        <w:pBdr>
          <w:top w:val="none" w:color="000000" w:sz="0" w:space="0"/>
          <w:left w:val="none" w:color="000000" w:sz="0" w:space="0"/>
          <w:bottom w:val="none" w:color="000000" w:sz="0" w:space="0"/>
          <w:right w:val="none" w:color="000000" w:sz="0" w:space="0"/>
        </w:pBdr>
        <w:spacing w:before="240" w:after="60"/>
        <w:ind w:left="0" w:right="0" w:firstLine="0"/>
        <w:jc w:val="center"/>
      </w:pPr>
      <w:r>
        <w:rPr>
          <w:rFonts w:ascii="宋体" w:hAnsi="宋体" w:eastAsia="宋体" w:cs="宋体"/>
          <w:b/>
          <w:color w:val="000000"/>
          <w:sz w:val="28"/>
        </w:rPr>
        <w:t>第三章 评标标准</w:t>
      </w:r>
    </w:p>
    <w:p w14:paraId="7D3A384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一、评标办法和标准：</w:t>
      </w:r>
    </w:p>
    <w:p w14:paraId="4D52E03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本项目采用最低评标价法。经评审后，谈判小组应当从质量和服务均能满足谈判文件实质性响应要求的供应商中，按照最后报价由低到高的顺序推荐3名成交候选供应商，并编写评审报告。如报价相同的，由谈判小组随机抽签推荐第一成交候选供应商。</w:t>
      </w:r>
    </w:p>
    <w:p w14:paraId="2ECA8BD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二、评审过程中出现下列情形之一的，谈判小组会启动异常低价投标审查程序：</w:t>
      </w:r>
    </w:p>
    <w:p w14:paraId="70F1DEB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1、投标（响应）报价低于全部通过符合性审查供应商投标（响应）报价平均值</w:t>
      </w:r>
      <w:r>
        <w:rPr>
          <w:rFonts w:hint="eastAsia" w:ascii="宋体" w:hAnsi="宋体" w:cs="宋体"/>
          <w:color w:val="000000"/>
          <w:sz w:val="21"/>
          <w:lang w:val="en-US" w:eastAsia="zh-CN"/>
        </w:rPr>
        <w:t>65</w:t>
      </w:r>
      <w:r>
        <w:rPr>
          <w:rFonts w:ascii="宋体" w:hAnsi="宋体" w:eastAsia="宋体" w:cs="宋体"/>
          <w:color w:val="000000"/>
          <w:sz w:val="21"/>
        </w:rPr>
        <w:t>%的，即投标（响应）报价&lt;全部通过符合性审查供应商投标（响应）报价平均值×</w:t>
      </w:r>
      <w:r>
        <w:rPr>
          <w:rFonts w:hint="eastAsia" w:ascii="宋体" w:hAnsi="宋体" w:cs="宋体"/>
          <w:color w:val="000000"/>
          <w:sz w:val="21"/>
          <w:lang w:val="en-US" w:eastAsia="zh-CN"/>
        </w:rPr>
        <w:t>65</w:t>
      </w:r>
      <w:r>
        <w:rPr>
          <w:rFonts w:ascii="宋体" w:hAnsi="宋体" w:eastAsia="宋体" w:cs="宋体"/>
          <w:color w:val="000000"/>
          <w:sz w:val="21"/>
        </w:rPr>
        <w:t>%；</w:t>
      </w:r>
    </w:p>
    <w:p w14:paraId="2A8E67A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2、投标（响应）报价低于通过符合性审查的次低报价供应商投标（响应）报价</w:t>
      </w:r>
      <w:r>
        <w:rPr>
          <w:rFonts w:hint="eastAsia" w:ascii="宋体" w:hAnsi="宋体" w:cs="宋体"/>
          <w:color w:val="000000"/>
          <w:sz w:val="21"/>
          <w:lang w:val="en-US" w:eastAsia="zh-CN"/>
        </w:rPr>
        <w:t>65</w:t>
      </w:r>
      <w:r>
        <w:rPr>
          <w:rFonts w:ascii="宋体" w:hAnsi="宋体" w:eastAsia="宋体" w:cs="宋体"/>
          <w:color w:val="000000"/>
          <w:sz w:val="21"/>
        </w:rPr>
        <w:t>%的，即投标（响应）报价&lt;通过符合性审查的次低报价供应商投标（响应）报价×</w:t>
      </w:r>
      <w:r>
        <w:rPr>
          <w:rFonts w:hint="eastAsia" w:ascii="宋体" w:hAnsi="宋体" w:cs="宋体"/>
          <w:color w:val="000000"/>
          <w:sz w:val="21"/>
          <w:lang w:val="en-US" w:eastAsia="zh-CN"/>
        </w:rPr>
        <w:t>65</w:t>
      </w:r>
      <w:r>
        <w:rPr>
          <w:rFonts w:ascii="宋体" w:hAnsi="宋体" w:eastAsia="宋体" w:cs="宋体"/>
          <w:color w:val="000000"/>
          <w:sz w:val="21"/>
        </w:rPr>
        <w:t>%；</w:t>
      </w:r>
    </w:p>
    <w:p w14:paraId="12A58D2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3、投标（响应）报价低于采购项目最高限价</w:t>
      </w:r>
      <w:r>
        <w:rPr>
          <w:rFonts w:hint="eastAsia" w:ascii="宋体" w:hAnsi="宋体" w:cs="宋体"/>
          <w:color w:val="000000"/>
          <w:sz w:val="21"/>
          <w:lang w:val="en-US" w:eastAsia="zh-CN"/>
        </w:rPr>
        <w:t>65</w:t>
      </w:r>
      <w:r>
        <w:rPr>
          <w:rFonts w:ascii="宋体" w:hAnsi="宋体" w:eastAsia="宋体" w:cs="宋体"/>
          <w:color w:val="000000"/>
          <w:sz w:val="21"/>
        </w:rPr>
        <w:t>%的，即投标（响应）报价&lt;采购项目最高限价×</w:t>
      </w:r>
      <w:r>
        <w:rPr>
          <w:rFonts w:hint="eastAsia" w:ascii="宋体" w:hAnsi="宋体" w:cs="宋体"/>
          <w:color w:val="000000"/>
          <w:sz w:val="21"/>
          <w:lang w:val="en-US" w:eastAsia="zh-CN"/>
        </w:rPr>
        <w:t>65</w:t>
      </w:r>
      <w:r>
        <w:rPr>
          <w:rFonts w:ascii="宋体" w:hAnsi="宋体" w:eastAsia="宋体" w:cs="宋体"/>
          <w:color w:val="000000"/>
          <w:sz w:val="21"/>
        </w:rPr>
        <w:t>%；</w:t>
      </w:r>
    </w:p>
    <w:p w14:paraId="0C4FB43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4、评审委员会基于专业判断，认为供应商报价过低，有可能影响产品质量或者不能诚信履约的其他情形。</w:t>
      </w:r>
    </w:p>
    <w:p w14:paraId="2FDD385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A9A842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422E57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6294C0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异常低价投标（响应）审查的启动原因、审查意见和审查结果应当在评审报告中记录，并随供应商提供的相关书面说明及证明材料，以及评审委员会有关互联网浏览、查询历史一并归档。</w:t>
      </w:r>
    </w:p>
    <w:p w14:paraId="71BDF427">
      <w:pPr>
        <w:pBdr>
          <w:top w:val="none" w:color="000000" w:sz="0" w:space="0"/>
          <w:left w:val="none" w:color="000000" w:sz="0" w:space="0"/>
          <w:bottom w:val="none" w:color="000000" w:sz="0" w:space="0"/>
          <w:right w:val="none" w:color="000000" w:sz="0" w:space="0"/>
        </w:pBdr>
        <w:spacing w:before="0" w:after="0" w:line="85" w:lineRule="atLeast"/>
        <w:ind w:left="0" w:right="0" w:firstLine="420"/>
        <w:jc w:val="both"/>
      </w:pPr>
      <w:r>
        <w:rPr/>
        <w:br w:type="page" w:clear="all"/>
      </w:r>
    </w:p>
    <w:p w14:paraId="2AD789AC">
      <w:pPr>
        <w:pBdr>
          <w:top w:val="none" w:color="000000" w:sz="0" w:space="0"/>
          <w:left w:val="none" w:color="000000" w:sz="0" w:space="0"/>
          <w:bottom w:val="none" w:color="000000" w:sz="0" w:space="0"/>
          <w:right w:val="none" w:color="000000" w:sz="0" w:space="0"/>
        </w:pBdr>
        <w:spacing w:before="240" w:after="240" w:line="85" w:lineRule="atLeast"/>
        <w:ind w:left="0" w:right="0" w:firstLine="420"/>
      </w:pPr>
      <w:r>
        <w:rPr>
          <w:rFonts w:ascii="宋体" w:hAnsi="宋体" w:eastAsia="宋体" w:cs="宋体"/>
          <w:color w:val="000000"/>
          <w:sz w:val="21"/>
        </w:rPr>
        <w:t>说明：</w:t>
      </w:r>
    </w:p>
    <w:p w14:paraId="5AB55935">
      <w:pPr>
        <w:pBdr>
          <w:top w:val="none" w:color="000000" w:sz="0" w:space="0"/>
          <w:left w:val="none" w:color="000000" w:sz="0" w:space="0"/>
          <w:bottom w:val="none" w:color="000000" w:sz="0" w:space="0"/>
          <w:right w:val="none" w:color="000000" w:sz="0" w:space="0"/>
        </w:pBdr>
        <w:spacing w:before="240" w:after="240" w:line="85" w:lineRule="atLeast"/>
        <w:ind w:left="0" w:right="0" w:firstLine="420"/>
      </w:pPr>
      <w:r>
        <w:rPr>
          <w:rFonts w:ascii="宋体" w:hAnsi="宋体" w:eastAsia="宋体" w:cs="宋体"/>
          <w:color w:val="000000"/>
          <w:sz w:val="21"/>
        </w:rPr>
        <w:t>1、小微企业价格扣除</w:t>
      </w:r>
    </w:p>
    <w:p w14:paraId="01885FBB">
      <w:pPr>
        <w:pBdr>
          <w:top w:val="none" w:color="000000" w:sz="0" w:space="0"/>
          <w:left w:val="none" w:color="000000" w:sz="0" w:space="0"/>
          <w:bottom w:val="none" w:color="000000" w:sz="0" w:space="0"/>
          <w:right w:val="none" w:color="000000" w:sz="0" w:space="0"/>
        </w:pBdr>
        <w:spacing w:before="240" w:after="240" w:line="85" w:lineRule="atLeast"/>
        <w:ind w:left="0" w:right="0" w:firstLine="420"/>
      </w:pPr>
      <w:r>
        <w:rPr>
          <w:rFonts w:ascii="宋体" w:hAnsi="宋体" w:eastAsia="宋体" w:cs="宋体"/>
          <w:color w:val="000000"/>
          <w:sz w:val="21"/>
        </w:rPr>
        <w:t>对于专门面向中小企业或小型、微型企业的项目，只面向中小企业或小型、微型企业采购，不再执行价格扣除，以原报价参与评审。</w:t>
      </w:r>
    </w:p>
    <w:p w14:paraId="02B0BE56">
      <w:pPr>
        <w:pBdr>
          <w:top w:val="none" w:color="000000" w:sz="0" w:space="0"/>
          <w:left w:val="none" w:color="000000" w:sz="0" w:space="0"/>
          <w:bottom w:val="none" w:color="000000" w:sz="0" w:space="0"/>
          <w:right w:val="none" w:color="000000" w:sz="0" w:space="0"/>
        </w:pBdr>
        <w:spacing w:before="240" w:after="240" w:line="85" w:lineRule="atLeast"/>
        <w:ind w:left="0" w:right="0" w:firstLine="420"/>
      </w:pPr>
      <w:r>
        <w:rPr>
          <w:rFonts w:ascii="宋体" w:hAnsi="宋体" w:eastAsia="宋体" w:cs="宋体"/>
          <w:color w:val="000000"/>
          <w:sz w:val="21"/>
        </w:rPr>
        <w:t>对于非专门面向中小企业的项目，对小型和微型企业的价格给予5%的扣除，用扣除后的价格参与评审。</w:t>
      </w:r>
    </w:p>
    <w:p w14:paraId="03741050">
      <w:pPr>
        <w:pBdr>
          <w:top w:val="none" w:color="000000" w:sz="0" w:space="0"/>
          <w:left w:val="none" w:color="000000" w:sz="0" w:space="0"/>
          <w:bottom w:val="none" w:color="000000" w:sz="0" w:space="0"/>
          <w:right w:val="none" w:color="000000" w:sz="0" w:space="0"/>
        </w:pBdr>
        <w:spacing w:before="240" w:after="240" w:line="85" w:lineRule="atLeast"/>
        <w:ind w:left="0" w:right="0" w:firstLine="420"/>
      </w:pPr>
      <w:r>
        <w:rPr>
          <w:rFonts w:ascii="宋体" w:hAnsi="宋体" w:eastAsia="宋体" w:cs="宋体"/>
          <w:color w:val="000000"/>
          <w:sz w:val="21"/>
        </w:rPr>
        <w:t>2、监狱和戒毒企业的价格扣除</w:t>
      </w:r>
    </w:p>
    <w:p w14:paraId="1352712F">
      <w:pPr>
        <w:pBdr>
          <w:top w:val="none" w:color="000000" w:sz="0" w:space="0"/>
          <w:left w:val="none" w:color="000000" w:sz="0" w:space="0"/>
          <w:bottom w:val="none" w:color="000000" w:sz="0" w:space="0"/>
          <w:right w:val="none" w:color="000000" w:sz="0" w:space="0"/>
        </w:pBdr>
        <w:spacing w:before="240" w:after="240" w:line="85" w:lineRule="atLeast"/>
        <w:ind w:left="0" w:right="0" w:firstLine="420"/>
      </w:pPr>
      <w:r>
        <w:rPr>
          <w:rFonts w:ascii="宋体" w:hAnsi="宋体" w:eastAsia="宋体" w:cs="宋体"/>
          <w:color w:val="000000"/>
          <w:sz w:val="21"/>
        </w:rPr>
        <w:t>本项目对监狱和戒毒企业，给予5%的价格扣除，用扣除后的价格参与评审。监狱企业需提供由省级以上监狱管理局、戒毒管理局（含新疆生产建设兵团）出具的属于监狱企业的证明文件。</w:t>
      </w:r>
    </w:p>
    <w:p w14:paraId="2F5087DE">
      <w:pPr>
        <w:pBdr>
          <w:top w:val="none" w:color="000000" w:sz="0" w:space="0"/>
          <w:left w:val="none" w:color="000000" w:sz="0" w:space="0"/>
          <w:bottom w:val="none" w:color="000000" w:sz="0" w:space="0"/>
          <w:right w:val="none" w:color="000000" w:sz="0" w:space="0"/>
        </w:pBdr>
        <w:spacing w:before="240" w:after="240" w:line="85" w:lineRule="atLeast"/>
        <w:ind w:left="0" w:right="0" w:firstLine="420"/>
      </w:pPr>
      <w:r>
        <w:rPr>
          <w:rFonts w:ascii="宋体" w:hAnsi="宋体" w:eastAsia="宋体" w:cs="宋体"/>
          <w:color w:val="000000"/>
          <w:sz w:val="21"/>
        </w:rPr>
        <w:t>监狱企业标准请参照《关于政府采购支持监狱企业发展有关问题的通知》（财库〔2014〕68号）。</w:t>
      </w:r>
    </w:p>
    <w:p w14:paraId="227BF255">
      <w:pPr>
        <w:pBdr>
          <w:top w:val="none" w:color="000000" w:sz="0" w:space="0"/>
          <w:left w:val="none" w:color="000000" w:sz="0" w:space="0"/>
          <w:bottom w:val="none" w:color="000000" w:sz="0" w:space="0"/>
          <w:right w:val="none" w:color="000000" w:sz="0" w:space="0"/>
        </w:pBdr>
        <w:spacing w:before="240" w:after="240" w:line="85" w:lineRule="atLeast"/>
        <w:ind w:left="0" w:right="0" w:firstLine="420"/>
      </w:pPr>
      <w:r>
        <w:rPr>
          <w:rFonts w:ascii="宋体" w:hAnsi="宋体" w:eastAsia="宋体" w:cs="宋体"/>
          <w:color w:val="000000"/>
          <w:sz w:val="21"/>
        </w:rPr>
        <w:t>3、残疾人福利性单位的价格扣除</w:t>
      </w:r>
    </w:p>
    <w:p w14:paraId="795A86EE">
      <w:pPr>
        <w:pBdr>
          <w:top w:val="none" w:color="000000" w:sz="0" w:space="0"/>
          <w:left w:val="none" w:color="000000" w:sz="0" w:space="0"/>
          <w:bottom w:val="none" w:color="000000" w:sz="0" w:space="0"/>
          <w:right w:val="none" w:color="000000" w:sz="0" w:space="0"/>
        </w:pBdr>
        <w:spacing w:before="240" w:after="240" w:line="85" w:lineRule="atLeast"/>
        <w:ind w:left="0" w:right="0" w:firstLine="420"/>
      </w:pPr>
      <w:r>
        <w:rPr>
          <w:rFonts w:ascii="宋体" w:hAnsi="宋体" w:eastAsia="宋体" w:cs="宋体"/>
          <w:color w:val="000000"/>
          <w:sz w:val="21"/>
        </w:rPr>
        <w:t>本项目对残疾人福利性单位，给予5%的价格扣除，用扣除后的价格参与评审。残疾人福利性单位需提供《残疾人福利性单位声明函》。</w:t>
      </w:r>
    </w:p>
    <w:p w14:paraId="373AB5D8">
      <w:pPr>
        <w:pBdr>
          <w:top w:val="none" w:color="000000" w:sz="0" w:space="0"/>
          <w:left w:val="none" w:color="000000" w:sz="0" w:space="0"/>
          <w:bottom w:val="none" w:color="000000" w:sz="0" w:space="0"/>
          <w:right w:val="none" w:color="000000" w:sz="0" w:space="0"/>
        </w:pBdr>
        <w:spacing w:before="240" w:after="240" w:line="85" w:lineRule="atLeast"/>
        <w:ind w:left="0" w:right="0" w:firstLine="420"/>
      </w:pPr>
      <w:r>
        <w:rPr>
          <w:rFonts w:ascii="宋体" w:hAnsi="宋体" w:eastAsia="宋体" w:cs="宋体"/>
          <w:color w:val="000000"/>
          <w:sz w:val="21"/>
        </w:rPr>
        <w:t>残疾人福利性单位标准请参照《关于促进残疾人就业政府采购政策的通知》（财库〔2017〕141号）。</w:t>
      </w:r>
    </w:p>
    <w:p w14:paraId="0980AC87">
      <w:pPr>
        <w:pBdr>
          <w:top w:val="none" w:color="000000" w:sz="0" w:space="0"/>
          <w:left w:val="none" w:color="000000" w:sz="0" w:space="0"/>
          <w:bottom w:val="none" w:color="000000" w:sz="0" w:space="0"/>
          <w:right w:val="none" w:color="000000" w:sz="0" w:space="0"/>
        </w:pBdr>
        <w:spacing w:before="240" w:after="240" w:line="85" w:lineRule="atLeast"/>
        <w:ind w:left="0" w:right="0" w:firstLine="420"/>
      </w:pPr>
      <w:r>
        <w:rPr>
          <w:rFonts w:ascii="宋体" w:hAnsi="宋体" w:eastAsia="宋体" w:cs="宋体"/>
          <w:color w:val="000000"/>
          <w:sz w:val="21"/>
        </w:rPr>
        <w:t>4、监狱企业、残疾人福利性单位属于小型、微型企业的，不重复享受政策。</w:t>
      </w:r>
    </w:p>
    <w:p w14:paraId="3C59C471">
      <w:pPr>
        <w:pBdr>
          <w:top w:val="none" w:color="000000" w:sz="0" w:space="0"/>
          <w:left w:val="none" w:color="000000" w:sz="0" w:space="0"/>
          <w:bottom w:val="none" w:color="000000" w:sz="0" w:space="0"/>
          <w:right w:val="none" w:color="000000" w:sz="0" w:space="0"/>
        </w:pBdr>
        <w:spacing w:before="240" w:after="240" w:line="85" w:lineRule="atLeast"/>
        <w:ind w:left="0" w:right="0" w:firstLine="420"/>
      </w:pPr>
      <w:r>
        <w:rPr>
          <w:rFonts w:ascii="宋体" w:hAnsi="宋体" w:eastAsia="宋体" w:cs="宋体"/>
          <w:color w:val="000000"/>
          <w:sz w:val="21"/>
        </w:rPr>
        <w:t>5、本项目所属行业：建筑业。</w:t>
      </w:r>
    </w:p>
    <w:p w14:paraId="09691E2D">
      <w:pPr>
        <w:pBdr>
          <w:top w:val="none" w:color="000000" w:sz="0" w:space="0"/>
          <w:left w:val="none" w:color="000000" w:sz="0" w:space="0"/>
          <w:bottom w:val="none" w:color="000000" w:sz="0" w:space="0"/>
          <w:right w:val="none" w:color="000000" w:sz="0" w:space="0"/>
        </w:pBdr>
        <w:spacing w:before="0" w:after="0"/>
        <w:ind w:left="0" w:right="0" w:firstLine="0"/>
      </w:pPr>
    </w:p>
    <w:p w14:paraId="07F18705">
      <w:pPr>
        <w:pBdr>
          <w:top w:val="none" w:color="000000" w:sz="0" w:space="0"/>
          <w:left w:val="none" w:color="000000" w:sz="0" w:space="0"/>
          <w:bottom w:val="none" w:color="000000" w:sz="0" w:space="0"/>
          <w:right w:val="none" w:color="000000" w:sz="0" w:space="0"/>
        </w:pBdr>
        <w:spacing w:before="0" w:after="0"/>
        <w:ind w:left="0" w:right="0" w:firstLine="0"/>
        <w:jc w:val="both"/>
      </w:pPr>
      <w:r>
        <w:rPr/>
        <w:br w:type="page" w:clear="all"/>
      </w:r>
    </w:p>
    <w:p w14:paraId="63AB014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562" w:firstLineChars="200"/>
        <w:jc w:val="center"/>
        <w:textAlignment w:val="auto"/>
      </w:pPr>
      <w:r>
        <w:rPr>
          <w:rFonts w:ascii="宋体" w:hAnsi="宋体" w:eastAsia="宋体" w:cs="宋体"/>
          <w:b/>
          <w:color w:val="000000"/>
          <w:sz w:val="28"/>
        </w:rPr>
        <w:t>第四章 采购需求</w:t>
      </w:r>
    </w:p>
    <w:p w14:paraId="7515AB3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一、项目概况</w:t>
      </w:r>
    </w:p>
    <w:p w14:paraId="6F708D1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rFonts w:hint="eastAsia" w:eastAsia="宋体"/>
          <w:lang w:eastAsia="zh-CN"/>
        </w:rPr>
      </w:pPr>
      <w:r>
        <w:rPr>
          <w:rFonts w:ascii="宋体" w:hAnsi="宋体" w:eastAsia="宋体" w:cs="宋体"/>
          <w:color w:val="000000"/>
          <w:sz w:val="21"/>
        </w:rPr>
        <w:t>1、项目名称：</w:t>
      </w:r>
      <w:r>
        <w:rPr>
          <w:rFonts w:hint="eastAsia" w:ascii="宋体" w:hAnsi="宋体" w:cs="宋体"/>
          <w:color w:val="000000"/>
          <w:sz w:val="21"/>
          <w:lang w:eastAsia="zh-CN"/>
        </w:rPr>
        <w:t>监狱禁闭室弱电建设工程</w:t>
      </w:r>
    </w:p>
    <w:p w14:paraId="5E0776C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2、项目内容：</w:t>
      </w:r>
      <w:r>
        <w:rPr>
          <w:rFonts w:hint="eastAsia" w:ascii="宋体" w:hAnsi="宋体" w:cs="宋体"/>
          <w:color w:val="000000"/>
          <w:sz w:val="21"/>
          <w:lang w:eastAsia="zh-CN"/>
        </w:rPr>
        <w:t>监狱禁闭室弱电建设工程</w:t>
      </w:r>
      <w:r>
        <w:rPr>
          <w:rFonts w:ascii="宋体" w:hAnsi="宋体" w:eastAsia="宋体" w:cs="宋体"/>
          <w:color w:val="000000"/>
          <w:sz w:val="21"/>
        </w:rPr>
        <w:t>，包括但不限于</w:t>
      </w:r>
      <w:r>
        <w:rPr>
          <w:rFonts w:hint="eastAsia" w:ascii="宋体" w:hAnsi="宋体" w:eastAsia="宋体" w:cs="宋体"/>
          <w:color w:val="000000"/>
          <w:sz w:val="21"/>
        </w:rPr>
        <w:t>综合管网工程</w:t>
      </w:r>
      <w:r>
        <w:rPr>
          <w:rFonts w:hint="eastAsia" w:ascii="宋体" w:hAnsi="宋体" w:cs="宋体"/>
          <w:color w:val="000000"/>
          <w:sz w:val="21"/>
          <w:lang w:eastAsia="zh-CN"/>
        </w:rPr>
        <w:t>、</w:t>
      </w:r>
      <w:r>
        <w:rPr>
          <w:rFonts w:hint="eastAsia" w:ascii="宋体" w:hAnsi="宋体" w:eastAsia="宋体" w:cs="宋体"/>
          <w:color w:val="000000"/>
          <w:sz w:val="21"/>
        </w:rPr>
        <w:t>综合布线系统</w:t>
      </w:r>
      <w:r>
        <w:rPr>
          <w:rFonts w:ascii="宋体" w:hAnsi="宋体" w:eastAsia="宋体" w:cs="宋体"/>
          <w:color w:val="000000"/>
          <w:sz w:val="21"/>
        </w:rPr>
        <w:t>等，具体详见图纸、工程量清单。</w:t>
      </w:r>
    </w:p>
    <w:p w14:paraId="1AA78B5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二、施工要求</w:t>
      </w:r>
    </w:p>
    <w:p w14:paraId="463B638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1、施工现场做好安全防护，建筑垃圾及时装袋、清运；</w:t>
      </w:r>
    </w:p>
    <w:p w14:paraId="24D00C7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电焊、切割等动火作业人员需持证上岗（如需），上岗前须提供操作人员资格证书，确保人证合一，且满足政府监管部门相关规定。供应商应安排专人现场指挥，做到安全文明生产，施工过程中发生的任何人身伤害、财产损失以及意外事故等责任均由供应商自行承担；</w:t>
      </w:r>
    </w:p>
    <w:p w14:paraId="0E718E0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3、供应商应严格服从采购人各项规章制度，严格落实质量、安全、保密等各项管理要求；</w:t>
      </w:r>
    </w:p>
    <w:p w14:paraId="2BCD69E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4、对本工程施工内容以及清单有异议可通过规定程序向采购人需求部门联系人进行咨询，未提出的视同能够理解和满足采购人对于工程实施的各项要求；</w:t>
      </w:r>
    </w:p>
    <w:p w14:paraId="10466B2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5、供应商应采取相应措施，按期保质保量完成维修任务，应结合自身实际，在投标报价中充分考虑完成工程任务投入的有效管理措施及费用；</w:t>
      </w:r>
    </w:p>
    <w:p w14:paraId="7129D82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rFonts w:ascii="宋体" w:hAnsi="宋体" w:eastAsia="宋体" w:cs="宋体"/>
          <w:color w:val="000000"/>
          <w:sz w:val="21"/>
        </w:rPr>
      </w:pPr>
      <w:r>
        <w:rPr>
          <w:rFonts w:ascii="宋体" w:hAnsi="宋体" w:eastAsia="宋体" w:cs="宋体"/>
          <w:color w:val="000000"/>
          <w:sz w:val="21"/>
        </w:rPr>
        <w:t>6、对施工现场进行封闭管理，施工区域围挡选用监内标准防攀爬隔离栏，（围挡主材由采购人提供）。</w:t>
      </w:r>
    </w:p>
    <w:p w14:paraId="5C9535A0">
      <w:pPr>
        <w:pBdr>
          <w:top w:val="none" w:color="000000" w:sz="0" w:space="0"/>
          <w:left w:val="none" w:color="000000" w:sz="0" w:space="0"/>
          <w:bottom w:val="none" w:color="000000" w:sz="0" w:space="0"/>
          <w:right w:val="none" w:color="000000" w:sz="0" w:space="0"/>
        </w:pBdr>
        <w:spacing w:line="360" w:lineRule="auto"/>
        <w:ind w:firstLine="420" w:firstLineChars="200"/>
        <w:rPr>
          <w:rFonts w:hint="default" w:ascii="宋体" w:hAnsi="宋体" w:eastAsia="宋体" w:cs="宋体"/>
          <w:color w:val="000000"/>
          <w:lang w:val="en-US" w:eastAsia="zh-CN"/>
        </w:rPr>
      </w:pPr>
      <w:r>
        <w:rPr>
          <w:rFonts w:hint="default" w:ascii="宋体" w:hAnsi="宋体" w:eastAsia="宋体" w:cs="宋体"/>
          <w:color w:val="000000"/>
          <w:sz w:val="21"/>
          <w:lang w:val="en-US" w:eastAsia="zh-CN"/>
        </w:rPr>
        <w:t>7、本项目施工地点位于监狱监管区域内，施工单位须严格遵守监狱各项内部管理、安全监管规章制度及现场管理指令开展施工作业。</w:t>
      </w:r>
    </w:p>
    <w:p w14:paraId="40A7A49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三、工期要求</w:t>
      </w:r>
    </w:p>
    <w:p w14:paraId="1755A70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1、施工日期为</w:t>
      </w:r>
      <w:r>
        <w:rPr>
          <w:rFonts w:hint="eastAsia" w:ascii="宋体" w:hAnsi="宋体" w:cs="宋体"/>
          <w:b/>
          <w:color w:val="000000"/>
          <w:sz w:val="21"/>
          <w:u w:val="single"/>
          <w:lang w:val="en-US" w:eastAsia="zh-CN"/>
        </w:rPr>
        <w:t>9</w:t>
      </w:r>
      <w:r>
        <w:rPr>
          <w:rFonts w:ascii="宋体" w:hAnsi="宋体" w:eastAsia="宋体" w:cs="宋体"/>
          <w:b/>
          <w:color w:val="000000"/>
          <w:sz w:val="21"/>
          <w:u w:val="single"/>
        </w:rPr>
        <w:t>0</w:t>
      </w:r>
      <w:r>
        <w:rPr>
          <w:rFonts w:ascii="宋体" w:hAnsi="宋体" w:eastAsia="宋体" w:cs="宋体"/>
          <w:color w:val="000000"/>
          <w:sz w:val="21"/>
        </w:rPr>
        <w:t>日历天。开工日期以采购人通知为准。</w:t>
      </w:r>
    </w:p>
    <w:p w14:paraId="115EDAA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2、因本项目采购人单位特殊性，每日有效施工时间为 6 小时，请各供应商结合现场管理、人工成本、工期安排等因素综合考虑、合理报价，采购人不接受因未考虑施工时间限制提出的价格调整或工期索赔。</w:t>
      </w:r>
    </w:p>
    <w:p w14:paraId="000E2E2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3、如遇不可抗力或外界阻力导致工期延期，工期予以顺延，由此产生的误工费用不做任何补偿。</w:t>
      </w:r>
    </w:p>
    <w:p w14:paraId="7FD7281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pPr>
      <w:r>
        <w:rPr>
          <w:rFonts w:ascii="宋体" w:hAnsi="宋体" w:eastAsia="宋体" w:cs="宋体"/>
          <w:b/>
          <w:color w:val="000000"/>
          <w:sz w:val="21"/>
        </w:rPr>
        <w:t>四、商务要求</w:t>
      </w:r>
    </w:p>
    <w:p w14:paraId="18C015F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highlight w:val="none"/>
        </w:rPr>
      </w:pPr>
      <w:r>
        <w:rPr>
          <w:rFonts w:ascii="宋体" w:hAnsi="宋体" w:eastAsia="宋体" w:cs="宋体"/>
          <w:color w:val="000000"/>
          <w:sz w:val="21"/>
          <w:highlight w:val="none"/>
        </w:rPr>
        <w:t>1、合同价款支付</w:t>
      </w:r>
      <w:r>
        <w:rPr>
          <w:rFonts w:hint="eastAsia" w:ascii="宋体" w:hAnsi="宋体" w:cs="宋体"/>
          <w:color w:val="000000"/>
          <w:sz w:val="21"/>
          <w:highlight w:val="none"/>
          <w:lang w:eastAsia="zh-CN"/>
        </w:rPr>
        <w:t>：</w:t>
      </w:r>
      <w:r>
        <w:rPr>
          <w:rFonts w:ascii="宋体" w:hAnsi="宋体" w:eastAsia="宋体" w:cs="宋体"/>
          <w:color w:val="000000"/>
          <w:sz w:val="21"/>
          <w:highlight w:val="none"/>
        </w:rPr>
        <w:t>详见合同</w:t>
      </w:r>
    </w:p>
    <w:p w14:paraId="7608099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rFonts w:ascii="宋体" w:hAnsi="宋体" w:eastAsia="宋体" w:cs="宋体"/>
          <w:color w:val="000000"/>
          <w:sz w:val="21"/>
          <w:highlight w:val="none"/>
        </w:rPr>
      </w:pPr>
      <w:r>
        <w:rPr>
          <w:rFonts w:ascii="宋体" w:hAnsi="宋体" w:eastAsia="宋体" w:cs="宋体"/>
          <w:color w:val="000000"/>
          <w:sz w:val="21"/>
          <w:highlight w:val="none"/>
        </w:rPr>
        <w:t>2、质量保修期</w:t>
      </w:r>
      <w:r>
        <w:rPr>
          <w:rFonts w:hint="eastAsia" w:ascii="宋体" w:hAnsi="宋体" w:cs="宋体"/>
          <w:color w:val="000000"/>
          <w:sz w:val="21"/>
          <w:highlight w:val="none"/>
          <w:lang w:eastAsia="zh-CN"/>
        </w:rPr>
        <w:t>：</w:t>
      </w:r>
      <w:r>
        <w:rPr>
          <w:rFonts w:ascii="宋体" w:hAnsi="宋体" w:eastAsia="宋体" w:cs="宋体"/>
          <w:color w:val="000000"/>
          <w:sz w:val="21"/>
          <w:highlight w:val="none"/>
        </w:rPr>
        <w:t>24个月，自工程通过竣工验收之日起计算。</w:t>
      </w:r>
    </w:p>
    <w:p w14:paraId="2BC6D012">
      <w:pPr>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eastAsia="宋体" w:cs="宋体"/>
          <w:color w:val="FF0000"/>
          <w:szCs w:val="21"/>
          <w:highlight w:val="green"/>
          <w:lang w:eastAsia="zh-CN"/>
        </w:rPr>
      </w:pPr>
      <w:r>
        <w:rPr>
          <w:rFonts w:hint="eastAsia" w:ascii="宋体" w:hAnsi="宋体" w:eastAsia="宋体" w:cs="宋体"/>
          <w:color w:val="FF0000"/>
          <w:szCs w:val="21"/>
          <w:highlight w:val="green"/>
        </w:rPr>
        <w:t>★3、设备参数要求</w:t>
      </w:r>
      <w:r>
        <w:rPr>
          <w:rFonts w:hint="eastAsia" w:ascii="宋体" w:hAnsi="宋体" w:eastAsia="宋体" w:cs="宋体"/>
          <w:color w:val="FF0000"/>
          <w:szCs w:val="21"/>
          <w:highlight w:val="green"/>
          <w:lang w:eastAsia="zh-CN"/>
        </w:rPr>
        <w:t>：</w:t>
      </w:r>
    </w:p>
    <w:p w14:paraId="126B32A3">
      <w:pPr>
        <w:pBdr>
          <w:top w:val="none" w:color="000000" w:sz="0" w:space="0"/>
          <w:left w:val="none" w:color="000000" w:sz="0" w:space="0"/>
          <w:bottom w:val="none" w:color="000000" w:sz="0" w:space="0"/>
          <w:right w:val="none" w:color="000000" w:sz="0" w:space="0"/>
        </w:pBdr>
        <w:spacing w:line="360" w:lineRule="auto"/>
        <w:ind w:firstLine="420"/>
        <w:rPr>
          <w:rFonts w:hint="default" w:ascii="宋体" w:hAnsi="宋体" w:eastAsia="宋体" w:cs="宋体"/>
          <w:color w:val="FF0000"/>
          <w:szCs w:val="21"/>
          <w:highlight w:val="yellow"/>
          <w:lang w:val="en-US" w:eastAsia="zh-CN"/>
        </w:rPr>
      </w:pPr>
      <w:r>
        <w:rPr>
          <w:rFonts w:hint="eastAsia" w:ascii="宋体" w:hAnsi="宋体" w:eastAsia="宋体" w:cs="宋体"/>
          <w:color w:val="FF0000"/>
          <w:szCs w:val="21"/>
          <w:highlight w:val="green"/>
          <w:lang w:val="en-US" w:eastAsia="zh-CN"/>
        </w:rPr>
        <w:t>（1）供应商须提供产品原厂彩页或产品说明书或其他技术佐证文件等有效资料，证明材料需清晰对应下表各项参数；所有佐证材料需内容清晰、可辨识，未提供有效证明或参数无法对应的，视为无效投标。</w:t>
      </w:r>
    </w:p>
    <w:tbl>
      <w:tblPr>
        <w:tblStyle w:val="6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7973"/>
      </w:tblGrid>
      <w:tr w14:paraId="0AB22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946" w:type="dxa"/>
          </w:tcPr>
          <w:p w14:paraId="6DC3E8A7">
            <w:pPr>
              <w:spacing w:line="360" w:lineRule="auto"/>
              <w:jc w:val="center"/>
              <w:rPr>
                <w:rFonts w:ascii="宋体" w:hAnsi="宋体" w:eastAsia="宋体" w:cs="宋体"/>
                <w:b/>
                <w:color w:val="FF0000"/>
                <w:szCs w:val="21"/>
              </w:rPr>
            </w:pPr>
            <w:r>
              <w:rPr>
                <w:rFonts w:hint="eastAsia" w:ascii="宋体" w:hAnsi="宋体" w:eastAsia="宋体" w:cs="宋体"/>
                <w:b/>
                <w:color w:val="FF0000"/>
                <w:szCs w:val="21"/>
              </w:rPr>
              <w:t>设备名称</w:t>
            </w:r>
          </w:p>
        </w:tc>
        <w:tc>
          <w:tcPr>
            <w:tcW w:w="7973" w:type="dxa"/>
          </w:tcPr>
          <w:p w14:paraId="74BCD5B7">
            <w:pPr>
              <w:spacing w:line="360" w:lineRule="auto"/>
              <w:jc w:val="center"/>
              <w:rPr>
                <w:rFonts w:ascii="宋体" w:hAnsi="宋体" w:eastAsia="宋体" w:cs="宋体"/>
                <w:b/>
                <w:color w:val="FF0000"/>
                <w:szCs w:val="21"/>
              </w:rPr>
            </w:pPr>
            <w:r>
              <w:rPr>
                <w:rFonts w:hint="eastAsia" w:ascii="宋体" w:hAnsi="宋体" w:eastAsia="宋体" w:cs="宋体"/>
                <w:b/>
                <w:color w:val="FF0000"/>
                <w:szCs w:val="21"/>
              </w:rPr>
              <w:t>重要参数</w:t>
            </w:r>
          </w:p>
        </w:tc>
      </w:tr>
      <w:tr w14:paraId="05A9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946" w:type="dxa"/>
            <w:vAlign w:val="center"/>
          </w:tcPr>
          <w:p w14:paraId="73510DA2">
            <w:pPr>
              <w:spacing w:line="360" w:lineRule="auto"/>
              <w:jc w:val="center"/>
              <w:rPr>
                <w:rFonts w:ascii="宋体" w:hAnsi="宋体" w:eastAsia="宋体" w:cs="宋体"/>
                <w:color w:val="FF0000"/>
                <w:szCs w:val="21"/>
              </w:rPr>
            </w:pPr>
          </w:p>
          <w:p w14:paraId="0E18DB6C">
            <w:pPr>
              <w:spacing w:line="360" w:lineRule="auto"/>
              <w:jc w:val="center"/>
              <w:rPr>
                <w:rFonts w:ascii="宋体" w:hAnsi="宋体" w:eastAsia="宋体" w:cs="宋体"/>
                <w:color w:val="FF0000"/>
                <w:szCs w:val="21"/>
              </w:rPr>
            </w:pPr>
            <w:r>
              <w:rPr>
                <w:rFonts w:hint="eastAsia" w:ascii="宋体" w:hAnsi="宋体" w:eastAsia="宋体" w:cs="宋体"/>
                <w:color w:val="FF0000"/>
                <w:szCs w:val="21"/>
              </w:rPr>
              <w:t>交换机（千兆POE交换机）</w:t>
            </w:r>
          </w:p>
          <w:p w14:paraId="09445E90">
            <w:pPr>
              <w:spacing w:line="360" w:lineRule="auto"/>
              <w:jc w:val="center"/>
              <w:rPr>
                <w:rFonts w:ascii="宋体" w:hAnsi="宋体" w:eastAsia="宋体" w:cs="宋体"/>
                <w:color w:val="FF0000"/>
                <w:szCs w:val="21"/>
              </w:rPr>
            </w:pPr>
          </w:p>
        </w:tc>
        <w:tc>
          <w:tcPr>
            <w:tcW w:w="7973" w:type="dxa"/>
            <w:vAlign w:val="center"/>
          </w:tcPr>
          <w:p w14:paraId="2BFDB758">
            <w:pPr>
              <w:spacing w:line="360" w:lineRule="auto"/>
              <w:jc w:val="left"/>
              <w:rPr>
                <w:rFonts w:ascii="宋体" w:hAnsi="宋体" w:eastAsia="宋体" w:cs="宋体"/>
                <w:color w:val="FF0000"/>
                <w:szCs w:val="21"/>
              </w:rPr>
            </w:pPr>
            <w:r>
              <w:rPr>
                <w:rFonts w:hint="eastAsia" w:ascii="宋体" w:hAnsi="宋体" w:eastAsia="宋体" w:cs="宋体"/>
                <w:color w:val="FF0000"/>
                <w:szCs w:val="21"/>
              </w:rPr>
              <w:t>1、交换容量≥</w:t>
            </w:r>
            <w:r>
              <w:rPr>
                <w:rFonts w:ascii="宋体" w:hAnsi="宋体" w:eastAsia="宋体" w:cs="宋体"/>
                <w:color w:val="FF0000"/>
                <w:szCs w:val="21"/>
              </w:rPr>
              <w:t>336</w:t>
            </w:r>
            <w:r>
              <w:rPr>
                <w:rFonts w:hint="eastAsia" w:ascii="宋体" w:hAnsi="宋体" w:eastAsia="宋体" w:cs="宋体"/>
                <w:color w:val="FF0000"/>
                <w:szCs w:val="21"/>
              </w:rPr>
              <w:t>Gbps，包转发率≥</w:t>
            </w:r>
            <w:r>
              <w:rPr>
                <w:rFonts w:ascii="宋体" w:hAnsi="宋体" w:eastAsia="宋体" w:cs="宋体"/>
                <w:color w:val="FF0000"/>
                <w:szCs w:val="21"/>
              </w:rPr>
              <w:t>51</w:t>
            </w:r>
            <w:r>
              <w:rPr>
                <w:rFonts w:hint="eastAsia" w:ascii="宋体" w:hAnsi="宋体" w:eastAsia="宋体" w:cs="宋体"/>
                <w:color w:val="FF0000"/>
                <w:szCs w:val="21"/>
              </w:rPr>
              <w:t>Mpps；</w:t>
            </w:r>
            <w:r>
              <w:rPr>
                <w:rFonts w:ascii="宋体" w:hAnsi="宋体" w:eastAsia="宋体" w:cs="宋体"/>
                <w:color w:val="FF0000"/>
                <w:szCs w:val="21"/>
              </w:rPr>
              <w:br w:type="textWrapping"/>
            </w:r>
            <w:r>
              <w:rPr>
                <w:rFonts w:hint="eastAsia" w:ascii="宋体" w:hAnsi="宋体" w:eastAsia="宋体" w:cs="宋体"/>
                <w:color w:val="FF0000"/>
                <w:szCs w:val="21"/>
              </w:rPr>
              <w:t>2、MAC 地址表容量≥</w:t>
            </w:r>
            <w:r>
              <w:rPr>
                <w:rFonts w:ascii="宋体" w:hAnsi="宋体" w:eastAsia="宋体" w:cs="宋体"/>
                <w:color w:val="FF0000"/>
                <w:szCs w:val="21"/>
              </w:rPr>
              <w:t>16</w:t>
            </w:r>
            <w:r>
              <w:rPr>
                <w:rFonts w:hint="eastAsia" w:ascii="宋体" w:hAnsi="宋体" w:eastAsia="宋体" w:cs="宋体"/>
                <w:color w:val="FF0000"/>
                <w:szCs w:val="21"/>
              </w:rPr>
              <w:t>K，IPv4 路由规格≥4K;</w:t>
            </w:r>
          </w:p>
        </w:tc>
      </w:tr>
      <w:tr w14:paraId="6FE1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1946" w:type="dxa"/>
            <w:vAlign w:val="center"/>
          </w:tcPr>
          <w:p w14:paraId="4DB6DF84">
            <w:pPr>
              <w:spacing w:line="360" w:lineRule="auto"/>
              <w:jc w:val="center"/>
              <w:rPr>
                <w:rFonts w:ascii="宋体" w:hAnsi="宋体" w:eastAsia="宋体" w:cs="宋体"/>
                <w:color w:val="FF0000"/>
                <w:szCs w:val="21"/>
              </w:rPr>
            </w:pPr>
            <w:r>
              <w:rPr>
                <w:rFonts w:hint="eastAsia" w:ascii="宋体" w:hAnsi="宋体" w:eastAsia="宋体" w:cs="宋体"/>
                <w:color w:val="FF0000"/>
                <w:szCs w:val="21"/>
              </w:rPr>
              <w:t>交换机</w:t>
            </w:r>
          </w:p>
          <w:p w14:paraId="4EFAA48C">
            <w:pPr>
              <w:spacing w:line="360" w:lineRule="auto"/>
              <w:jc w:val="center"/>
              <w:rPr>
                <w:rFonts w:ascii="宋体" w:hAnsi="宋体" w:eastAsia="宋体" w:cs="宋体"/>
                <w:color w:val="FF0000"/>
                <w:szCs w:val="21"/>
              </w:rPr>
            </w:pPr>
            <w:r>
              <w:rPr>
                <w:rFonts w:hint="eastAsia" w:ascii="宋体" w:hAnsi="宋体" w:eastAsia="宋体" w:cs="宋体"/>
                <w:color w:val="FF0000"/>
                <w:szCs w:val="21"/>
              </w:rPr>
              <w:t>（万兆汇聚交换机）</w:t>
            </w:r>
          </w:p>
        </w:tc>
        <w:tc>
          <w:tcPr>
            <w:tcW w:w="7973" w:type="dxa"/>
            <w:vAlign w:val="center"/>
          </w:tcPr>
          <w:p w14:paraId="1D2DB9C3">
            <w:pPr>
              <w:spacing w:line="360" w:lineRule="auto"/>
              <w:jc w:val="left"/>
              <w:rPr>
                <w:rFonts w:ascii="宋体" w:hAnsi="宋体" w:eastAsia="宋体" w:cs="宋体"/>
                <w:color w:val="FF0000"/>
                <w:szCs w:val="21"/>
              </w:rPr>
            </w:pPr>
            <w:r>
              <w:rPr>
                <w:rFonts w:ascii="宋体" w:hAnsi="宋体" w:eastAsia="宋体" w:cs="宋体"/>
                <w:color w:val="FF0000"/>
                <w:szCs w:val="21"/>
              </w:rPr>
              <w:t>1、交换容量≥2.4Tbps，包转发率≥720Mpps；</w:t>
            </w:r>
            <w:r>
              <w:rPr>
                <w:rFonts w:ascii="宋体" w:hAnsi="宋体" w:eastAsia="宋体" w:cs="宋体"/>
                <w:color w:val="FF0000"/>
                <w:szCs w:val="21"/>
              </w:rPr>
              <w:br w:type="textWrapping"/>
            </w:r>
            <w:r>
              <w:rPr>
                <w:rFonts w:ascii="宋体" w:hAnsi="宋体" w:eastAsia="宋体" w:cs="宋体"/>
                <w:color w:val="FF0000"/>
                <w:szCs w:val="21"/>
              </w:rPr>
              <w:t>2、MAC 地址表容量≥64K，IPv4 路由规格≥64K;</w:t>
            </w:r>
          </w:p>
        </w:tc>
      </w:tr>
    </w:tbl>
    <w:p w14:paraId="50C974C7">
      <w:pPr>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eastAsia="宋体" w:cs="宋体"/>
          <w:color w:val="FF0000"/>
          <w:szCs w:val="21"/>
          <w:highlight w:val="green"/>
          <w:lang w:val="en-US" w:eastAsia="zh-CN"/>
        </w:rPr>
      </w:pPr>
    </w:p>
    <w:p w14:paraId="685E66D2">
      <w:pPr>
        <w:pBdr>
          <w:top w:val="none" w:color="000000" w:sz="0" w:space="0"/>
          <w:left w:val="none" w:color="000000" w:sz="0" w:space="0"/>
          <w:bottom w:val="none" w:color="000000" w:sz="0" w:space="0"/>
          <w:right w:val="none" w:color="000000" w:sz="0" w:space="0"/>
        </w:pBdr>
        <w:spacing w:line="360" w:lineRule="auto"/>
        <w:ind w:firstLine="420"/>
        <w:rPr>
          <w:rFonts w:hint="eastAsia" w:ascii="宋体" w:hAnsi="宋体" w:eastAsia="宋体" w:cs="宋体"/>
          <w:color w:val="FF0000"/>
          <w:szCs w:val="21"/>
          <w:highlight w:val="green"/>
        </w:rPr>
      </w:pPr>
      <w:r>
        <w:rPr>
          <w:rFonts w:hint="eastAsia" w:ascii="宋体" w:hAnsi="宋体" w:eastAsia="宋体" w:cs="宋体"/>
          <w:color w:val="FF0000"/>
          <w:szCs w:val="21"/>
          <w:highlight w:val="green"/>
          <w:lang w:val="en-US" w:eastAsia="zh-CN"/>
        </w:rPr>
        <w:t>（2）供应商须提供下述设备对应的检测证书或检测报告，所提供证明材料须能够体现下表所列相关技术数据；未提供有效证明</w:t>
      </w:r>
      <w:r>
        <w:rPr>
          <w:rFonts w:hint="eastAsia" w:ascii="宋体" w:hAnsi="宋体" w:cs="宋体"/>
          <w:color w:val="FF0000"/>
          <w:szCs w:val="21"/>
          <w:highlight w:val="green"/>
          <w:lang w:val="en-US" w:eastAsia="zh-CN"/>
        </w:rPr>
        <w:t>材料或</w:t>
      </w:r>
      <w:r>
        <w:rPr>
          <w:rFonts w:hint="eastAsia" w:ascii="宋体" w:hAnsi="宋体" w:eastAsia="宋体" w:cs="宋体"/>
          <w:color w:val="FF0000"/>
          <w:szCs w:val="21"/>
          <w:highlight w:val="green"/>
          <w:lang w:val="en-US" w:eastAsia="zh-CN"/>
        </w:rPr>
        <w:t>材料无法对应体现相关数据的，视为不满足本项要求，作无效投标处理。</w:t>
      </w:r>
    </w:p>
    <w:tbl>
      <w:tblPr>
        <w:tblStyle w:val="6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0"/>
        <w:gridCol w:w="7919"/>
      </w:tblGrid>
      <w:tr w14:paraId="26E5A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1920" w:type="dxa"/>
          </w:tcPr>
          <w:p w14:paraId="0AE0035A">
            <w:pPr>
              <w:spacing w:line="360" w:lineRule="auto"/>
              <w:jc w:val="center"/>
              <w:rPr>
                <w:rFonts w:ascii="宋体" w:hAnsi="宋体" w:eastAsia="宋体" w:cs="宋体"/>
                <w:b/>
                <w:color w:val="FF0000"/>
                <w:szCs w:val="21"/>
              </w:rPr>
            </w:pPr>
            <w:r>
              <w:rPr>
                <w:rFonts w:hint="eastAsia" w:ascii="宋体" w:hAnsi="宋体" w:eastAsia="宋体" w:cs="宋体"/>
                <w:b/>
                <w:color w:val="FF0000"/>
                <w:szCs w:val="21"/>
              </w:rPr>
              <w:t>设备名称</w:t>
            </w:r>
          </w:p>
        </w:tc>
        <w:tc>
          <w:tcPr>
            <w:tcW w:w="7919" w:type="dxa"/>
          </w:tcPr>
          <w:p w14:paraId="6A64EED3">
            <w:pPr>
              <w:spacing w:line="360" w:lineRule="auto"/>
              <w:jc w:val="center"/>
              <w:rPr>
                <w:rFonts w:ascii="宋体" w:hAnsi="宋体" w:eastAsia="宋体" w:cs="宋体"/>
                <w:b/>
                <w:color w:val="FF0000"/>
                <w:szCs w:val="21"/>
              </w:rPr>
            </w:pPr>
            <w:r>
              <w:rPr>
                <w:rFonts w:hint="eastAsia" w:ascii="宋体" w:hAnsi="宋体" w:eastAsia="宋体" w:cs="宋体"/>
                <w:b/>
                <w:color w:val="FF0000"/>
                <w:szCs w:val="21"/>
              </w:rPr>
              <w:t>重要参数</w:t>
            </w:r>
          </w:p>
        </w:tc>
      </w:tr>
      <w:tr w14:paraId="4CE42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8" w:hRule="atLeast"/>
        </w:trPr>
        <w:tc>
          <w:tcPr>
            <w:tcW w:w="1920" w:type="dxa"/>
            <w:vAlign w:val="center"/>
          </w:tcPr>
          <w:p w14:paraId="146712DF">
            <w:pPr>
              <w:spacing w:line="360" w:lineRule="auto"/>
              <w:jc w:val="center"/>
              <w:rPr>
                <w:rFonts w:ascii="宋体" w:hAnsi="宋体" w:eastAsia="宋体" w:cs="宋体"/>
                <w:color w:val="FF0000"/>
                <w:szCs w:val="21"/>
              </w:rPr>
            </w:pPr>
            <w:r>
              <w:rPr>
                <w:rFonts w:hint="eastAsia" w:ascii="宋体" w:hAnsi="宋体" w:eastAsia="宋体" w:cs="宋体"/>
                <w:color w:val="FF0000"/>
                <w:szCs w:val="21"/>
              </w:rPr>
              <w:t>监控摄像设备</w:t>
            </w:r>
          </w:p>
          <w:p w14:paraId="2AA412AE">
            <w:pPr>
              <w:spacing w:line="360" w:lineRule="auto"/>
              <w:jc w:val="center"/>
              <w:rPr>
                <w:rFonts w:ascii="宋体" w:hAnsi="宋体" w:eastAsia="宋体" w:cs="宋体"/>
                <w:color w:val="FF0000"/>
                <w:szCs w:val="21"/>
              </w:rPr>
            </w:pPr>
            <w:r>
              <w:rPr>
                <w:rFonts w:hint="eastAsia" w:ascii="宋体" w:hAnsi="宋体" w:eastAsia="宋体" w:cs="宋体"/>
                <w:color w:val="FF0000"/>
                <w:szCs w:val="21"/>
              </w:rPr>
              <w:t>（监舍专用超广角半球）</w:t>
            </w:r>
          </w:p>
        </w:tc>
        <w:tc>
          <w:tcPr>
            <w:tcW w:w="7919" w:type="dxa"/>
          </w:tcPr>
          <w:p w14:paraId="270976FD">
            <w:pPr>
              <w:spacing w:line="360" w:lineRule="auto"/>
              <w:jc w:val="left"/>
              <w:rPr>
                <w:rFonts w:ascii="宋体" w:hAnsi="宋体" w:eastAsia="宋体" w:cs="宋体"/>
                <w:color w:val="FF0000"/>
                <w:szCs w:val="21"/>
              </w:rPr>
            </w:pPr>
            <w:r>
              <w:rPr>
                <w:rFonts w:hint="eastAsia" w:ascii="宋体" w:hAnsi="宋体" w:eastAsia="宋体" w:cs="宋体"/>
                <w:color w:val="FF0000"/>
                <w:szCs w:val="21"/>
              </w:rPr>
              <w:t>1、内置双MIC，支持双MIC噪声过滤；对讲过程中，可过滤稳态噪声</w:t>
            </w:r>
          </w:p>
          <w:p w14:paraId="14625E6E">
            <w:pPr>
              <w:spacing w:line="360" w:lineRule="auto"/>
              <w:jc w:val="left"/>
              <w:rPr>
                <w:rFonts w:ascii="宋体" w:hAnsi="宋体" w:eastAsia="宋体" w:cs="宋体"/>
                <w:color w:val="FF0000"/>
                <w:szCs w:val="21"/>
              </w:rPr>
            </w:pPr>
            <w:r>
              <w:rPr>
                <w:rFonts w:hint="eastAsia" w:ascii="宋体" w:hAnsi="宋体" w:eastAsia="宋体" w:cs="宋体"/>
                <w:color w:val="FF0000"/>
                <w:szCs w:val="21"/>
              </w:rPr>
              <w:t>2、设备支持开启、关闭畸变矫正功能，功能开启后畸变应有明显降低。畸变矫正支持等级：1、等级2、等级3和自定义四种校正配置，当配置为自定义时，可分别调节校正强度、水平视场角、垂直视场角、远端放大等级</w:t>
            </w:r>
          </w:p>
        </w:tc>
      </w:tr>
      <w:tr w14:paraId="363F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1920" w:type="dxa"/>
            <w:vAlign w:val="center"/>
          </w:tcPr>
          <w:p w14:paraId="0572F844">
            <w:pPr>
              <w:spacing w:line="360" w:lineRule="auto"/>
              <w:jc w:val="center"/>
              <w:rPr>
                <w:rFonts w:ascii="宋体" w:hAnsi="宋体" w:eastAsia="宋体" w:cs="宋体"/>
                <w:color w:val="FF0000"/>
                <w:szCs w:val="21"/>
              </w:rPr>
            </w:pPr>
            <w:r>
              <w:rPr>
                <w:rFonts w:hint="eastAsia" w:ascii="宋体" w:hAnsi="宋体" w:eastAsia="宋体" w:cs="宋体"/>
                <w:color w:val="FF0000"/>
                <w:szCs w:val="21"/>
              </w:rPr>
              <w:t>监控摄像设备</w:t>
            </w:r>
          </w:p>
          <w:p w14:paraId="16EAFCFC">
            <w:pPr>
              <w:spacing w:line="360" w:lineRule="auto"/>
              <w:jc w:val="center"/>
              <w:rPr>
                <w:rFonts w:ascii="宋体" w:hAnsi="宋体" w:eastAsia="宋体" w:cs="宋体"/>
                <w:color w:val="FF0000"/>
                <w:szCs w:val="21"/>
              </w:rPr>
            </w:pPr>
            <w:r>
              <w:rPr>
                <w:rFonts w:hint="eastAsia" w:ascii="宋体" w:hAnsi="宋体" w:eastAsia="宋体" w:cs="宋体"/>
                <w:color w:val="FF0000"/>
                <w:szCs w:val="21"/>
              </w:rPr>
              <w:t>（全彩全景枪球一体机）</w:t>
            </w:r>
          </w:p>
        </w:tc>
        <w:tc>
          <w:tcPr>
            <w:tcW w:w="7919" w:type="dxa"/>
          </w:tcPr>
          <w:p w14:paraId="2FE74552">
            <w:pPr>
              <w:spacing w:line="360" w:lineRule="auto"/>
              <w:jc w:val="left"/>
              <w:rPr>
                <w:rFonts w:ascii="宋体" w:hAnsi="宋体" w:eastAsia="宋体" w:cs="宋体"/>
                <w:color w:val="FF0000"/>
                <w:szCs w:val="21"/>
              </w:rPr>
            </w:pPr>
            <w:r>
              <w:rPr>
                <w:rFonts w:hint="eastAsia" w:ascii="宋体" w:hAnsi="宋体" w:eastAsia="宋体" w:cs="宋体"/>
                <w:color w:val="FF0000"/>
                <w:szCs w:val="21"/>
              </w:rPr>
              <w:t>1、支持雷达探测，可探测正前方距离50m的目标</w:t>
            </w:r>
          </w:p>
          <w:p w14:paraId="6F394FE8">
            <w:pPr>
              <w:spacing w:line="360" w:lineRule="auto"/>
              <w:jc w:val="left"/>
              <w:rPr>
                <w:rFonts w:ascii="宋体" w:hAnsi="宋体" w:eastAsia="宋体" w:cs="宋体"/>
                <w:color w:val="FF0000"/>
                <w:szCs w:val="21"/>
              </w:rPr>
            </w:pPr>
            <w:r>
              <w:rPr>
                <w:rFonts w:hint="eastAsia" w:ascii="宋体" w:hAnsi="宋体" w:eastAsia="宋体" w:cs="宋体"/>
                <w:color w:val="FF0000"/>
                <w:szCs w:val="21"/>
              </w:rPr>
              <w:t>2、可显示多个移动目标的位置、速度、轨迹等信息，轨迹可指示目标移动方向</w:t>
            </w:r>
          </w:p>
        </w:tc>
      </w:tr>
      <w:tr w14:paraId="5BF8C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3" w:hRule="atLeast"/>
        </w:trPr>
        <w:tc>
          <w:tcPr>
            <w:tcW w:w="1920" w:type="dxa"/>
            <w:vAlign w:val="center"/>
          </w:tcPr>
          <w:p w14:paraId="44194B9D">
            <w:pPr>
              <w:spacing w:line="360" w:lineRule="auto"/>
              <w:jc w:val="center"/>
              <w:rPr>
                <w:rFonts w:ascii="宋体" w:hAnsi="宋体" w:eastAsia="宋体" w:cs="宋体"/>
                <w:color w:val="FF0000"/>
                <w:szCs w:val="21"/>
              </w:rPr>
            </w:pPr>
            <w:r>
              <w:rPr>
                <w:rFonts w:hint="eastAsia" w:ascii="宋体" w:hAnsi="宋体" w:eastAsia="宋体" w:cs="宋体"/>
                <w:color w:val="FF0000"/>
                <w:szCs w:val="21"/>
              </w:rPr>
              <w:t>显示设备</w:t>
            </w:r>
          </w:p>
          <w:p w14:paraId="4C458FC2">
            <w:pPr>
              <w:spacing w:line="360" w:lineRule="auto"/>
              <w:jc w:val="center"/>
              <w:rPr>
                <w:rFonts w:ascii="宋体" w:hAnsi="宋体" w:eastAsia="宋体" w:cs="宋体"/>
                <w:color w:val="FF0000"/>
                <w:szCs w:val="21"/>
              </w:rPr>
            </w:pPr>
            <w:r>
              <w:rPr>
                <w:rFonts w:hint="eastAsia" w:ascii="宋体" w:hAnsi="宋体" w:eastAsia="宋体" w:cs="宋体"/>
                <w:color w:val="FF0000"/>
                <w:szCs w:val="21"/>
              </w:rPr>
              <w:t>（55寸LCD拼接屏）</w:t>
            </w:r>
          </w:p>
        </w:tc>
        <w:tc>
          <w:tcPr>
            <w:tcW w:w="7919" w:type="dxa"/>
          </w:tcPr>
          <w:p w14:paraId="7005D595">
            <w:pPr>
              <w:spacing w:line="360" w:lineRule="auto"/>
              <w:jc w:val="left"/>
              <w:rPr>
                <w:rFonts w:ascii="宋体" w:hAnsi="宋体" w:eastAsia="宋体" w:cs="宋体"/>
                <w:color w:val="FF0000"/>
                <w:szCs w:val="21"/>
              </w:rPr>
            </w:pPr>
            <w:r>
              <w:rPr>
                <w:rFonts w:hint="eastAsia" w:ascii="宋体" w:hAnsi="宋体" w:eastAsia="宋体" w:cs="宋体"/>
                <w:color w:val="FF0000"/>
                <w:szCs w:val="21"/>
              </w:rPr>
              <w:t>1、LCD显示单元物理拼缝≤1.7mm，亮度达到500cd/㎡，图像显示清晰度≥950TVL，对比度达到1000：1</w:t>
            </w:r>
          </w:p>
          <w:p w14:paraId="7979389D">
            <w:pPr>
              <w:spacing w:line="360" w:lineRule="auto"/>
              <w:jc w:val="left"/>
              <w:rPr>
                <w:rFonts w:ascii="宋体" w:hAnsi="宋体" w:eastAsia="宋体" w:cs="宋体"/>
                <w:color w:val="FF0000"/>
                <w:szCs w:val="21"/>
              </w:rPr>
            </w:pPr>
            <w:r>
              <w:rPr>
                <w:rFonts w:hint="eastAsia" w:ascii="宋体" w:hAnsi="宋体" w:eastAsia="宋体" w:cs="宋体"/>
                <w:color w:val="FF0000"/>
                <w:szCs w:val="21"/>
              </w:rPr>
              <w:t>2、通过控制面板远程无线控制屏幕，控制距离最远可支持10米，控制角度范围可支持水平-80°至80°。支持进行显示单元开关机、亮度调节等操作。</w:t>
            </w:r>
          </w:p>
          <w:p w14:paraId="10BE6F84">
            <w:pPr>
              <w:spacing w:line="360" w:lineRule="auto"/>
              <w:jc w:val="left"/>
              <w:rPr>
                <w:rFonts w:ascii="宋体" w:hAnsi="宋体" w:eastAsia="宋体" w:cs="宋体"/>
                <w:color w:val="FF0000"/>
                <w:szCs w:val="21"/>
              </w:rPr>
            </w:pPr>
            <w:r>
              <w:rPr>
                <w:rFonts w:hint="eastAsia" w:ascii="宋体" w:hAnsi="宋体" w:eastAsia="宋体" w:cs="宋体"/>
                <w:color w:val="FF0000"/>
                <w:szCs w:val="21"/>
              </w:rPr>
              <w:t>3、可通过控制面板进行监控场景切换，最大可支持切换场景数为4个，场景切换时间≤2s，切换过程中无黑屏、闪屏现象。</w:t>
            </w:r>
          </w:p>
        </w:tc>
      </w:tr>
      <w:tr w14:paraId="3B9E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8" w:hRule="atLeast"/>
        </w:trPr>
        <w:tc>
          <w:tcPr>
            <w:tcW w:w="1920" w:type="dxa"/>
            <w:vAlign w:val="center"/>
          </w:tcPr>
          <w:p w14:paraId="6CE4DADA">
            <w:pPr>
              <w:spacing w:line="360" w:lineRule="auto"/>
              <w:jc w:val="center"/>
              <w:rPr>
                <w:rFonts w:ascii="宋体" w:hAnsi="宋体" w:eastAsia="宋体" w:cs="宋体"/>
                <w:color w:val="FF0000"/>
                <w:szCs w:val="21"/>
              </w:rPr>
            </w:pPr>
            <w:r>
              <w:rPr>
                <w:rFonts w:hint="eastAsia" w:ascii="宋体" w:hAnsi="宋体" w:eastAsia="宋体" w:cs="宋体"/>
                <w:color w:val="FF0000"/>
                <w:szCs w:val="21"/>
              </w:rPr>
              <w:t>55寸解码一体LCD</w:t>
            </w:r>
          </w:p>
        </w:tc>
        <w:tc>
          <w:tcPr>
            <w:tcW w:w="7919" w:type="dxa"/>
          </w:tcPr>
          <w:p w14:paraId="64AE8E73">
            <w:pPr>
              <w:spacing w:line="360" w:lineRule="auto"/>
              <w:jc w:val="left"/>
              <w:rPr>
                <w:rFonts w:ascii="宋体" w:hAnsi="宋体" w:eastAsia="宋体" w:cs="宋体"/>
                <w:color w:val="FF0000"/>
                <w:szCs w:val="21"/>
              </w:rPr>
            </w:pPr>
            <w:r>
              <w:rPr>
                <w:rFonts w:hint="eastAsia" w:ascii="宋体" w:hAnsi="宋体" w:eastAsia="宋体" w:cs="宋体"/>
                <w:color w:val="FF0000"/>
                <w:szCs w:val="21"/>
              </w:rPr>
              <w:t>1、支持信源自动切换，接入新信源时，自动切换到相应通道显示；当前信源断开，自动转到下一优先级有信号的信源。（公安部检验报告证明）</w:t>
            </w:r>
          </w:p>
          <w:p w14:paraId="25EBCA48">
            <w:pPr>
              <w:spacing w:line="360" w:lineRule="auto"/>
              <w:jc w:val="left"/>
              <w:rPr>
                <w:rFonts w:ascii="宋体" w:hAnsi="宋体" w:eastAsia="宋体" w:cs="宋体"/>
                <w:color w:val="FF0000"/>
                <w:szCs w:val="21"/>
              </w:rPr>
            </w:pPr>
            <w:r>
              <w:rPr>
                <w:rFonts w:hint="eastAsia" w:ascii="宋体" w:hAnsi="宋体" w:eastAsia="宋体" w:cs="宋体"/>
                <w:color w:val="FF0000"/>
                <w:szCs w:val="21"/>
              </w:rPr>
              <w:t>2、支持向智能前端取流，并分析码流中智能规则，分析的智能规则可以叠加在输出画面上。（公安部检验报告证明）</w:t>
            </w:r>
          </w:p>
        </w:tc>
      </w:tr>
      <w:tr w14:paraId="77B40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1" w:hRule="atLeast"/>
        </w:trPr>
        <w:tc>
          <w:tcPr>
            <w:tcW w:w="1920" w:type="dxa"/>
            <w:vAlign w:val="center"/>
          </w:tcPr>
          <w:p w14:paraId="76E1C754">
            <w:pPr>
              <w:spacing w:line="360" w:lineRule="auto"/>
              <w:jc w:val="center"/>
              <w:rPr>
                <w:rFonts w:ascii="宋体" w:hAnsi="宋体" w:eastAsia="宋体" w:cs="宋体"/>
                <w:color w:val="FF0000"/>
                <w:szCs w:val="21"/>
              </w:rPr>
            </w:pPr>
            <w:r>
              <w:rPr>
                <w:rFonts w:hint="eastAsia" w:ascii="宋体" w:hAnsi="宋体" w:eastAsia="宋体" w:cs="宋体"/>
                <w:color w:val="FF0000"/>
                <w:szCs w:val="21"/>
              </w:rPr>
              <w:t>NVR</w:t>
            </w:r>
          </w:p>
        </w:tc>
        <w:tc>
          <w:tcPr>
            <w:tcW w:w="7919" w:type="dxa"/>
          </w:tcPr>
          <w:p w14:paraId="0B4E6570">
            <w:pPr>
              <w:spacing w:line="360" w:lineRule="auto"/>
              <w:jc w:val="left"/>
              <w:rPr>
                <w:rFonts w:ascii="宋体" w:hAnsi="宋体" w:eastAsia="宋体" w:cs="宋体"/>
                <w:color w:val="FF0000"/>
                <w:szCs w:val="21"/>
              </w:rPr>
            </w:pPr>
            <w:r>
              <w:rPr>
                <w:rFonts w:hint="eastAsia" w:ascii="宋体" w:hAnsi="宋体" w:eastAsia="宋体" w:cs="宋体"/>
                <w:color w:val="FF0000"/>
                <w:szCs w:val="21"/>
              </w:rPr>
              <w:t>1、支持预览的单窗口轮巡，设备支持在多画面的固定窗口上进行轮巡预览，其他预览窗口不轮巡</w:t>
            </w:r>
          </w:p>
          <w:p w14:paraId="0674DA20">
            <w:pPr>
              <w:spacing w:line="360" w:lineRule="auto"/>
              <w:jc w:val="left"/>
              <w:rPr>
                <w:rFonts w:ascii="宋体" w:hAnsi="宋体" w:eastAsia="宋体" w:cs="宋体"/>
                <w:color w:val="FF0000"/>
                <w:szCs w:val="21"/>
              </w:rPr>
            </w:pPr>
            <w:r>
              <w:rPr>
                <w:rFonts w:hint="eastAsia" w:ascii="宋体" w:hAnsi="宋体" w:eastAsia="宋体" w:cs="宋体"/>
                <w:color w:val="FF0000"/>
                <w:szCs w:val="21"/>
              </w:rPr>
              <w:t>2、支持预览时对实时视频流进行手动打标签，通过标签检索可以检索到相关的录像片段</w:t>
            </w:r>
          </w:p>
        </w:tc>
      </w:tr>
      <w:tr w14:paraId="31F14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1" w:hRule="atLeast"/>
        </w:trPr>
        <w:tc>
          <w:tcPr>
            <w:tcW w:w="1920" w:type="dxa"/>
            <w:vAlign w:val="center"/>
          </w:tcPr>
          <w:p w14:paraId="32DDBE1E">
            <w:pPr>
              <w:spacing w:line="360" w:lineRule="auto"/>
              <w:jc w:val="center"/>
              <w:rPr>
                <w:rFonts w:ascii="宋体" w:hAnsi="宋体" w:eastAsia="宋体" w:cs="宋体"/>
                <w:color w:val="FF0000"/>
                <w:szCs w:val="21"/>
              </w:rPr>
            </w:pPr>
            <w:r>
              <w:rPr>
                <w:rFonts w:hint="eastAsia" w:ascii="宋体" w:hAnsi="宋体" w:eastAsia="宋体" w:cs="宋体"/>
                <w:color w:val="FF0000"/>
                <w:szCs w:val="21"/>
              </w:rPr>
              <w:t>出入口控制设备</w:t>
            </w:r>
          </w:p>
          <w:p w14:paraId="5C55F25D">
            <w:pPr>
              <w:spacing w:line="360" w:lineRule="auto"/>
              <w:jc w:val="center"/>
              <w:rPr>
                <w:rFonts w:ascii="宋体" w:hAnsi="宋体" w:eastAsia="宋体" w:cs="宋体"/>
                <w:color w:val="FF0000"/>
                <w:szCs w:val="21"/>
              </w:rPr>
            </w:pPr>
            <w:r>
              <w:rPr>
                <w:rFonts w:hint="eastAsia" w:ascii="宋体" w:hAnsi="宋体" w:eastAsia="宋体" w:cs="宋体"/>
                <w:color w:val="FF0000"/>
                <w:szCs w:val="21"/>
              </w:rPr>
              <w:t>（门禁控制器）</w:t>
            </w:r>
          </w:p>
        </w:tc>
        <w:tc>
          <w:tcPr>
            <w:tcW w:w="7919" w:type="dxa"/>
          </w:tcPr>
          <w:p w14:paraId="485B7E74">
            <w:pPr>
              <w:spacing w:line="360" w:lineRule="auto"/>
              <w:jc w:val="left"/>
              <w:rPr>
                <w:rFonts w:ascii="宋体" w:hAnsi="宋体" w:eastAsia="宋体" w:cs="宋体"/>
                <w:color w:val="FF0000"/>
                <w:szCs w:val="21"/>
              </w:rPr>
            </w:pPr>
            <w:r>
              <w:rPr>
                <w:rFonts w:hint="eastAsia" w:ascii="宋体" w:hAnsi="宋体" w:eastAsia="宋体" w:cs="宋体"/>
                <w:color w:val="FF0000"/>
                <w:szCs w:val="21"/>
              </w:rPr>
              <w:t>1、设备应支持通过不少于4路RS-485总线接入多个分控模块,实现门控数量扩展；设备应支持通过1路RS-485总线,实现对主机下挂载分控模块的冗余设计备份设计</w:t>
            </w:r>
          </w:p>
          <w:p w14:paraId="0436178E">
            <w:pPr>
              <w:spacing w:line="360" w:lineRule="auto"/>
              <w:jc w:val="left"/>
              <w:rPr>
                <w:rFonts w:ascii="宋体" w:hAnsi="宋体" w:eastAsia="宋体" w:cs="宋体"/>
                <w:color w:val="FF0000"/>
                <w:szCs w:val="21"/>
              </w:rPr>
            </w:pPr>
            <w:r>
              <w:rPr>
                <w:rFonts w:hint="eastAsia" w:ascii="宋体" w:hAnsi="宋体" w:eastAsia="宋体" w:cs="宋体"/>
                <w:color w:val="FF0000"/>
                <w:szCs w:val="21"/>
              </w:rPr>
              <w:t>2、设备应支持门禁应急功能：支持设置应急按钮联动功能，在设置紧急按钮联动之后，紧急按钮按下，所有门都将锁上（常开门禁时间段内的锁也会锁上），可另外设置超级管理员的卡片、指纹进行验证开门；支持接入消防应急信号联动开门；具有应急响应功能，可应急开启和应急复位</w:t>
            </w:r>
          </w:p>
        </w:tc>
      </w:tr>
      <w:tr w14:paraId="3A6A5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1" w:hRule="atLeast"/>
        </w:trPr>
        <w:tc>
          <w:tcPr>
            <w:tcW w:w="1920" w:type="dxa"/>
            <w:vAlign w:val="center"/>
          </w:tcPr>
          <w:p w14:paraId="2E152848">
            <w:pPr>
              <w:spacing w:line="360" w:lineRule="auto"/>
              <w:jc w:val="center"/>
              <w:rPr>
                <w:rFonts w:ascii="宋体" w:hAnsi="宋体" w:eastAsia="宋体" w:cs="宋体"/>
                <w:color w:val="FF0000"/>
                <w:szCs w:val="21"/>
              </w:rPr>
            </w:pPr>
            <w:r>
              <w:rPr>
                <w:rFonts w:hint="eastAsia" w:ascii="宋体" w:hAnsi="宋体" w:eastAsia="宋体" w:cs="宋体"/>
                <w:color w:val="FF0000"/>
                <w:szCs w:val="21"/>
              </w:rPr>
              <w:t>高精度安检门</w:t>
            </w:r>
          </w:p>
        </w:tc>
        <w:tc>
          <w:tcPr>
            <w:tcW w:w="7919" w:type="dxa"/>
          </w:tcPr>
          <w:p w14:paraId="34F896AB">
            <w:pPr>
              <w:spacing w:line="360" w:lineRule="auto"/>
              <w:jc w:val="left"/>
              <w:rPr>
                <w:rFonts w:ascii="宋体" w:hAnsi="宋体" w:eastAsia="宋体" w:cs="宋体"/>
                <w:color w:val="FF0000"/>
                <w:szCs w:val="21"/>
              </w:rPr>
            </w:pPr>
            <w:r>
              <w:rPr>
                <w:rFonts w:hint="eastAsia" w:ascii="宋体" w:hAnsi="宋体" w:eastAsia="宋体" w:cs="宋体"/>
                <w:color w:val="FF0000"/>
                <w:szCs w:val="21"/>
              </w:rPr>
              <w:t>1、实时金属数值显示功能：样机切换到调试界面时，每个人通过安检门时，可显示出人身上的金属物品对应到每个防区的数值，也可以实时显示当前环境下的每个防区的环境干扰数值</w:t>
            </w:r>
          </w:p>
          <w:p w14:paraId="796C7A77">
            <w:pPr>
              <w:spacing w:line="360" w:lineRule="auto"/>
              <w:jc w:val="left"/>
              <w:rPr>
                <w:rFonts w:ascii="宋体" w:hAnsi="宋体" w:eastAsia="宋体" w:cs="宋体"/>
                <w:color w:val="FF0000"/>
                <w:szCs w:val="21"/>
              </w:rPr>
            </w:pPr>
            <w:r>
              <w:rPr>
                <w:rFonts w:hint="eastAsia" w:ascii="宋体" w:hAnsi="宋体" w:eastAsia="宋体" w:cs="宋体"/>
                <w:color w:val="FF0000"/>
                <w:szCs w:val="21"/>
              </w:rPr>
              <w:t>2、联动功能：样机门板底部左右电源面板共支持不少于4路报警输出接口，每路报警输出可设置持续事件、常开常闭状态及关联通行方向（可设置正向、反向、双向）</w:t>
            </w:r>
          </w:p>
          <w:p w14:paraId="56CAFB78">
            <w:pPr>
              <w:spacing w:line="360" w:lineRule="auto"/>
              <w:jc w:val="left"/>
              <w:rPr>
                <w:rFonts w:ascii="宋体" w:hAnsi="宋体" w:eastAsia="宋体" w:cs="宋体"/>
                <w:color w:val="FF0000"/>
                <w:szCs w:val="21"/>
              </w:rPr>
            </w:pPr>
            <w:r>
              <w:rPr>
                <w:rFonts w:hint="eastAsia" w:ascii="宋体" w:hAnsi="宋体" w:eastAsia="宋体" w:cs="宋体"/>
                <w:color w:val="FF0000"/>
                <w:szCs w:val="21"/>
              </w:rPr>
              <w:t>3、嵌入式摄像头：在门板内侧安装有2台摄像头采集图像，并可将采集到的视频图像信息上传至服务器</w:t>
            </w:r>
          </w:p>
        </w:tc>
      </w:tr>
      <w:tr w14:paraId="40164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1920" w:type="dxa"/>
            <w:vAlign w:val="center"/>
          </w:tcPr>
          <w:p w14:paraId="7347AEBD">
            <w:pPr>
              <w:spacing w:line="360" w:lineRule="auto"/>
              <w:jc w:val="center"/>
              <w:rPr>
                <w:rFonts w:ascii="宋体" w:hAnsi="宋体" w:eastAsia="宋体" w:cs="宋体"/>
                <w:color w:val="FF0000"/>
                <w:szCs w:val="21"/>
              </w:rPr>
            </w:pPr>
            <w:r>
              <w:rPr>
                <w:rFonts w:hint="eastAsia" w:ascii="宋体" w:hAnsi="宋体" w:eastAsia="宋体" w:cs="宋体"/>
                <w:color w:val="FF0000"/>
                <w:szCs w:val="21"/>
              </w:rPr>
              <w:t>监控摄像设备</w:t>
            </w:r>
          </w:p>
          <w:p w14:paraId="1ECE0C39">
            <w:pPr>
              <w:spacing w:line="360" w:lineRule="auto"/>
              <w:jc w:val="center"/>
              <w:rPr>
                <w:rFonts w:ascii="宋体" w:hAnsi="宋体" w:eastAsia="宋体" w:cs="宋体"/>
                <w:color w:val="FF0000"/>
                <w:szCs w:val="21"/>
              </w:rPr>
            </w:pPr>
            <w:r>
              <w:rPr>
                <w:rFonts w:hint="eastAsia" w:ascii="宋体" w:hAnsi="宋体" w:eastAsia="宋体" w:cs="宋体"/>
                <w:color w:val="FF0000"/>
                <w:szCs w:val="21"/>
              </w:rPr>
              <w:t>（审讯专用全景摄像机）</w:t>
            </w:r>
          </w:p>
        </w:tc>
        <w:tc>
          <w:tcPr>
            <w:tcW w:w="7919" w:type="dxa"/>
          </w:tcPr>
          <w:p w14:paraId="7EFEBB3B">
            <w:pPr>
              <w:spacing w:line="360" w:lineRule="auto"/>
              <w:jc w:val="left"/>
              <w:rPr>
                <w:rFonts w:ascii="宋体" w:hAnsi="宋体" w:eastAsia="宋体" w:cs="宋体"/>
                <w:color w:val="FF0000"/>
                <w:szCs w:val="21"/>
              </w:rPr>
            </w:pPr>
            <w:r>
              <w:rPr>
                <w:rFonts w:hint="eastAsia" w:ascii="宋体" w:hAnsi="宋体" w:eastAsia="宋体" w:cs="宋体"/>
                <w:color w:val="FF0000"/>
                <w:szCs w:val="21"/>
              </w:rPr>
              <w:t>1、内置3颗补光灯，为鳞片状反射式补光灯</w:t>
            </w:r>
          </w:p>
          <w:p w14:paraId="290A67C4">
            <w:pPr>
              <w:spacing w:line="360" w:lineRule="auto"/>
              <w:jc w:val="left"/>
              <w:rPr>
                <w:rFonts w:ascii="宋体" w:hAnsi="宋体" w:eastAsia="宋体" w:cs="宋体"/>
                <w:color w:val="FF0000"/>
                <w:szCs w:val="21"/>
              </w:rPr>
            </w:pPr>
            <w:r>
              <w:rPr>
                <w:rFonts w:hint="eastAsia" w:ascii="宋体" w:hAnsi="宋体" w:eastAsia="宋体" w:cs="宋体"/>
                <w:color w:val="FF0000"/>
                <w:szCs w:val="21"/>
              </w:rPr>
              <w:t>2、灯珠朝向与样机照射方向不同，补光灯开启后正面不可见补光灯灯珠，灯光均匀无波纹、圆环状、麻点状、条纹状及不规则亮斑</w:t>
            </w:r>
          </w:p>
        </w:tc>
      </w:tr>
      <w:tr w14:paraId="485AD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6" w:hRule="atLeast"/>
        </w:trPr>
        <w:tc>
          <w:tcPr>
            <w:tcW w:w="1920" w:type="dxa"/>
            <w:vAlign w:val="center"/>
          </w:tcPr>
          <w:p w14:paraId="6731F46A">
            <w:pPr>
              <w:spacing w:line="360" w:lineRule="auto"/>
              <w:jc w:val="center"/>
              <w:rPr>
                <w:rFonts w:ascii="宋体" w:hAnsi="宋体" w:eastAsia="宋体" w:cs="宋体"/>
                <w:color w:val="FF0000"/>
                <w:szCs w:val="21"/>
              </w:rPr>
            </w:pPr>
            <w:r>
              <w:rPr>
                <w:rFonts w:hint="eastAsia" w:ascii="宋体" w:hAnsi="宋体" w:eastAsia="宋体" w:cs="宋体"/>
                <w:color w:val="FF0000"/>
                <w:szCs w:val="21"/>
              </w:rPr>
              <w:t>服务器</w:t>
            </w:r>
          </w:p>
          <w:p w14:paraId="45AA3B51">
            <w:pPr>
              <w:spacing w:line="360" w:lineRule="auto"/>
              <w:jc w:val="center"/>
              <w:rPr>
                <w:rFonts w:ascii="宋体" w:hAnsi="宋体" w:eastAsia="宋体" w:cs="宋体"/>
                <w:color w:val="FF0000"/>
                <w:szCs w:val="21"/>
              </w:rPr>
            </w:pPr>
            <w:r>
              <w:rPr>
                <w:rFonts w:hint="eastAsia" w:ascii="宋体" w:hAnsi="宋体" w:eastAsia="宋体" w:cs="宋体"/>
                <w:color w:val="FF0000"/>
                <w:szCs w:val="21"/>
              </w:rPr>
              <w:t>（审讯主机）</w:t>
            </w:r>
          </w:p>
        </w:tc>
        <w:tc>
          <w:tcPr>
            <w:tcW w:w="7919" w:type="dxa"/>
          </w:tcPr>
          <w:p w14:paraId="5DF301A2">
            <w:pPr>
              <w:spacing w:line="360" w:lineRule="auto"/>
              <w:jc w:val="left"/>
              <w:rPr>
                <w:rFonts w:ascii="宋体" w:hAnsi="宋体" w:eastAsia="宋体" w:cs="宋体"/>
                <w:color w:val="FF0000"/>
                <w:szCs w:val="21"/>
              </w:rPr>
            </w:pPr>
            <w:r>
              <w:rPr>
                <w:rFonts w:hint="eastAsia" w:ascii="宋体" w:hAnsi="宋体" w:eastAsia="宋体" w:cs="宋体"/>
                <w:color w:val="FF0000"/>
                <w:szCs w:val="21"/>
              </w:rPr>
              <w:t>1、支持画中画（视频多画面合成）功能，支持1大7小、1大5小、1大4小、1大3小、1大2小 、1大1小、2分割、4分割、9分割等多种画中画模式，大、小画面的位置和大小可任意调整，且具有防误操作设置选项</w:t>
            </w:r>
          </w:p>
          <w:p w14:paraId="11408408">
            <w:pPr>
              <w:spacing w:line="360" w:lineRule="auto"/>
              <w:jc w:val="left"/>
              <w:rPr>
                <w:rFonts w:ascii="宋体" w:hAnsi="宋体" w:eastAsia="宋体" w:cs="宋体"/>
                <w:color w:val="FF0000"/>
                <w:szCs w:val="21"/>
              </w:rPr>
            </w:pPr>
            <w:r>
              <w:rPr>
                <w:rFonts w:hint="eastAsia" w:ascii="宋体" w:hAnsi="宋体" w:eastAsia="宋体" w:cs="宋体"/>
                <w:color w:val="FF0000"/>
                <w:szCs w:val="21"/>
              </w:rPr>
              <w:t>2、支持智能行为分析，包含攀高检测、人数异常、站立起身、离床检测、离岗、睡岗、剧烈运动、声音突变9种类型</w:t>
            </w:r>
          </w:p>
        </w:tc>
      </w:tr>
    </w:tbl>
    <w:p w14:paraId="6E06D24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rPr>
          <w:color w:val="FF0000"/>
          <w:highlight w:val="none"/>
        </w:rPr>
      </w:pPr>
      <w:r>
        <w:rPr>
          <w:rFonts w:ascii="宋体" w:hAnsi="宋体" w:eastAsia="宋体" w:cs="宋体"/>
          <w:b/>
          <w:color w:val="FF0000"/>
          <w:sz w:val="21"/>
          <w:highlight w:val="none"/>
        </w:rPr>
        <w:t>四、验收</w:t>
      </w:r>
    </w:p>
    <w:p w14:paraId="282E064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rFonts w:hint="eastAsia" w:ascii="宋体" w:hAnsi="宋体" w:cs="宋体"/>
          <w:color w:val="FF0000"/>
          <w:sz w:val="21"/>
          <w:highlight w:val="none"/>
          <w:lang w:eastAsia="zh-CN"/>
        </w:rPr>
      </w:pPr>
      <w:r>
        <w:rPr>
          <w:rFonts w:hint="eastAsia" w:ascii="宋体" w:hAnsi="宋体" w:cs="宋体"/>
          <w:color w:val="FF0000"/>
          <w:sz w:val="21"/>
          <w:highlight w:val="none"/>
          <w:lang w:val="en-US" w:eastAsia="zh-CN"/>
        </w:rPr>
        <w:t>1、</w:t>
      </w:r>
      <w:r>
        <w:rPr>
          <w:rFonts w:ascii="宋体" w:hAnsi="宋体" w:eastAsia="宋体" w:cs="宋体"/>
          <w:color w:val="FF0000"/>
          <w:sz w:val="21"/>
          <w:highlight w:val="none"/>
        </w:rPr>
        <w:t>根据响应文件及相关国家或行业标准进行验收</w:t>
      </w:r>
      <w:r>
        <w:rPr>
          <w:rFonts w:hint="eastAsia" w:ascii="宋体" w:hAnsi="宋体" w:cs="宋体"/>
          <w:color w:val="FF0000"/>
          <w:sz w:val="21"/>
          <w:highlight w:val="none"/>
          <w:lang w:eastAsia="zh-CN"/>
        </w:rPr>
        <w:t>；</w:t>
      </w:r>
    </w:p>
    <w:p w14:paraId="10D9BEC7">
      <w:pPr>
        <w:pBdr>
          <w:top w:val="none" w:color="000000" w:sz="0" w:space="0"/>
          <w:left w:val="none" w:color="000000" w:sz="0" w:space="0"/>
          <w:bottom w:val="none" w:color="000000" w:sz="0" w:space="0"/>
          <w:right w:val="none" w:color="000000" w:sz="0" w:space="0"/>
        </w:pBdr>
        <w:spacing w:line="360" w:lineRule="auto"/>
        <w:ind w:left="0" w:firstLine="420" w:firstLineChars="200"/>
        <w:rPr>
          <w:rFonts w:hint="eastAsia" w:ascii="宋体" w:hAnsi="宋体" w:cs="宋体"/>
          <w:b/>
          <w:bCs/>
          <w:color w:val="000000"/>
          <w:highlight w:val="none"/>
          <w:lang w:val="en-US" w:eastAsia="zh-CN"/>
        </w:rPr>
      </w:pPr>
      <w:r>
        <w:rPr>
          <w:rFonts w:ascii="宋体" w:hAnsi="宋体" w:eastAsia="宋体" w:cs="宋体"/>
          <w:color w:val="FF0000"/>
          <w:sz w:val="21"/>
          <w:highlight w:val="none"/>
        </w:rPr>
        <w:t>★</w:t>
      </w:r>
      <w:r>
        <w:rPr>
          <w:rFonts w:hint="default" w:ascii="宋体" w:hAnsi="宋体" w:cs="宋体"/>
          <w:b/>
          <w:bCs/>
          <w:color w:val="FF0000"/>
          <w:sz w:val="21"/>
          <w:highlight w:val="none"/>
          <w:lang w:val="en-US" w:eastAsia="zh-CN"/>
        </w:rPr>
        <w:t>2、</w:t>
      </w:r>
      <w:r>
        <w:rPr>
          <w:rFonts w:hint="eastAsia" w:ascii="宋体" w:hAnsi="宋体" w:cs="宋体"/>
          <w:b/>
          <w:bCs/>
          <w:color w:val="FF0000"/>
          <w:sz w:val="21"/>
          <w:highlight w:val="none"/>
          <w:lang w:val="en-US" w:eastAsia="zh-CN"/>
        </w:rPr>
        <w:t>供应商</w:t>
      </w:r>
      <w:r>
        <w:rPr>
          <w:rFonts w:hint="default" w:ascii="宋体" w:hAnsi="宋体" w:cs="宋体"/>
          <w:b/>
          <w:bCs/>
          <w:color w:val="FF0000"/>
          <w:sz w:val="21"/>
          <w:highlight w:val="none"/>
          <w:lang w:val="en-US" w:eastAsia="zh-CN"/>
        </w:rPr>
        <w:t>应确保其在“计算机网络”、“高清视频监控系统”、“入侵报警与应急一键报警系统”、“门禁与AB门控制系统”、“可视对讲与监舍对讲系统”、“审讯同步录音录像系统”、“公共广播与应急广播系统”、“有线电视系统”、“人脸点名系统”等子项中提供的设备及系统，在建设完成后，能够无缝对接招标方现有的相关系统应用。例如，监控相关设备及系统应当能够接入南京监狱现有智慧监所综合管控SPCC平台，并提供设备配套接入SPCC平台软件的授权路数，实现预览画面和回放，下载录像、解码上墙等功能；门禁相关设备及系统应当能够接入南京监狱现有门禁管理软件实现发卡、管理等功能，同时也要能与视频监控软件对接，在异常开关门时段联动弹图像。</w:t>
      </w:r>
      <w:r>
        <w:rPr>
          <w:rFonts w:hint="eastAsia" w:ascii="宋体" w:hAnsi="宋体" w:cs="宋体"/>
          <w:b/>
          <w:bCs/>
          <w:color w:val="FF0000"/>
          <w:sz w:val="21"/>
          <w:highlight w:val="none"/>
          <w:lang w:val="en-US" w:eastAsia="zh-CN"/>
        </w:rPr>
        <w:t>（提供承诺书并加盖公章，格式自拟；未提供承诺书或承诺书内容表述不清存在评审歧义的，视为未提供；项目竣工时如存在兼容性问题视为整个项目验收不通过）</w:t>
      </w:r>
    </w:p>
    <w:p w14:paraId="4C66C16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both"/>
        <w:textAlignment w:val="auto"/>
        <w:rPr>
          <w:highlight w:val="none"/>
        </w:rPr>
      </w:pPr>
      <w:r>
        <w:rPr>
          <w:rFonts w:ascii="宋体" w:hAnsi="宋体" w:eastAsia="宋体" w:cs="宋体"/>
          <w:b/>
          <w:color w:val="000000"/>
          <w:sz w:val="21"/>
          <w:highlight w:val="none"/>
        </w:rPr>
        <w:t>五、补充说明</w:t>
      </w:r>
    </w:p>
    <w:p w14:paraId="333D3B7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highlight w:val="none"/>
        </w:rPr>
      </w:pPr>
      <w:r>
        <w:rPr>
          <w:rFonts w:ascii="宋体" w:hAnsi="宋体" w:eastAsia="宋体" w:cs="宋体"/>
          <w:color w:val="000000"/>
          <w:sz w:val="21"/>
          <w:highlight w:val="none"/>
        </w:rPr>
        <w:t>1、供应商的报价应是谈判文件确定的采购范围内的全部工作内容的价格体现，应包括人工、机械设备、材料、安装、维护、检测、质保、措施、管理、利润、税金及相关政策性文件规定的其他应有费用。施工期间产生的所有建筑垃圾，由成交供应商清运出施工地点至政府相关部门指定的合法垃圾场，该项费用由供应商自行考虑并计入报价中。</w:t>
      </w:r>
    </w:p>
    <w:p w14:paraId="23C4501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rPr>
          <w:highlight w:val="none"/>
        </w:rPr>
      </w:pPr>
      <w:r>
        <w:rPr>
          <w:rFonts w:ascii="宋体" w:hAnsi="宋体" w:eastAsia="宋体" w:cs="宋体"/>
          <w:color w:val="000000"/>
          <w:sz w:val="21"/>
          <w:highlight w:val="none"/>
        </w:rPr>
        <w:t>2、供应商须依据现行版《清单计价规范》和现行版《工程计价表》要求编制，按照工程量清单；结合图纸进行报价。</w:t>
      </w:r>
    </w:p>
    <w:p w14:paraId="5915721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rPr>
          <w:highlight w:val="none"/>
        </w:rPr>
      </w:pPr>
      <w:r>
        <w:rPr>
          <w:rFonts w:ascii="宋体" w:hAnsi="宋体" w:eastAsia="宋体" w:cs="宋体"/>
          <w:color w:val="000000"/>
          <w:sz w:val="21"/>
          <w:highlight w:val="none"/>
        </w:rPr>
        <w:t>★3、政策要求</w:t>
      </w:r>
    </w:p>
    <w:p w14:paraId="729475A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rPr>
          <w:highlight w:val="none"/>
        </w:rPr>
      </w:pPr>
      <w:r>
        <w:rPr>
          <w:rFonts w:ascii="宋体" w:hAnsi="宋体" w:eastAsia="宋体" w:cs="宋体"/>
          <w:color w:val="000000"/>
          <w:sz w:val="21"/>
          <w:highlight w:val="none"/>
        </w:rPr>
        <w:t>3.1根据住房和城乡建设部办公厅关于全面实行一级建造师电子注册证书的通知（建办市〔2021〕40号）要求，自2021年10月15日起，在全国范围内实行一级建造师电子证书，电子证书式样按照《全国一体化在线政务服务平台电子证照一级建造师注册证书》标准执行。自2022年1月1日起，一级建造师统一使用电子证书，纸质注册证书作废。各供应商提供一级建造师证书电子注册证书，电子注册证书应当符合相关文件规定，持证人个人手写签名笔迹应当与签名图像一致，证书应当在使用有效期限内。若提供的电子件无法识别有效信息的，视为无效。供应商将自行承担资格审查不通过等相应后果。</w:t>
      </w:r>
      <w:r>
        <w:rPr>
          <w:rFonts w:ascii="宋体" w:hAnsi="宋体" w:eastAsia="宋体" w:cs="宋体"/>
          <w:color w:val="000000"/>
          <w:sz w:val="21"/>
          <w:highlight w:val="none"/>
        </w:rPr>
        <w:br w:type="textWrapping"/>
      </w:r>
      <w:r>
        <w:rPr>
          <w:rFonts w:hint="eastAsia" w:ascii="宋体" w:hAnsi="宋体" w:cs="宋体"/>
          <w:color w:val="000000"/>
          <w:sz w:val="21"/>
          <w:highlight w:val="none"/>
          <w:lang w:val="en-US" w:eastAsia="zh-CN"/>
        </w:rPr>
        <w:t xml:space="preserve">   </w:t>
      </w:r>
      <w:r>
        <w:rPr>
          <w:rFonts w:ascii="宋体" w:hAnsi="宋体" w:eastAsia="宋体" w:cs="宋体"/>
          <w:color w:val="000000"/>
          <w:sz w:val="21"/>
          <w:highlight w:val="none"/>
        </w:rPr>
        <w:t>3.2根据省住房和城乡建设厅关于我省二级建造师、二级造价工程师、二级注册建筑师、二级注册结构工程师注册证书电子证照换发的公告（〔2023〕26号）要求，自2023年12月10日起，核准新办业务申报的，将发放新版电子证照。旧版电子证照由厅综合服务平台自动逐步换发新版电子证照，换发时间截止2024年3月9日。换发期后，旧版电子证照停止使用。各供应商须提供二级建造师证书电子注册证书，电子注册证书应当符合相关文件规定，证书应当在使用有效期限内。供应商将自行承担资格审查不通过等相应后果。</w:t>
      </w:r>
    </w:p>
    <w:p w14:paraId="38420F8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rPr>
          <w:highlight w:val="none"/>
        </w:rPr>
      </w:pPr>
      <w:r>
        <w:rPr>
          <w:rFonts w:ascii="宋体" w:hAnsi="宋体" w:eastAsia="宋体" w:cs="宋体"/>
          <w:color w:val="000000"/>
          <w:sz w:val="21"/>
          <w:highlight w:val="none"/>
        </w:rPr>
        <w:t>3.3资质、证书的延续以相关国家、省、市规定为准，如有请将相关证明材料编入响应文件。</w:t>
      </w:r>
    </w:p>
    <w:p w14:paraId="619E8FD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rPr>
          <w:highlight w:val="none"/>
        </w:rPr>
      </w:pPr>
      <w:r>
        <w:rPr>
          <w:rFonts w:ascii="宋体" w:hAnsi="宋体" w:eastAsia="宋体" w:cs="宋体"/>
          <w:color w:val="000000"/>
          <w:sz w:val="21"/>
          <w:highlight w:val="none"/>
        </w:rPr>
        <w:t>3.4根据建办市〔2019〕50号文及苏建函建管〔2019〕393号文规定，已取消一级、二级建造师临时执业证书，因此本项目不接受持临时建造师执业资格的项目负责人投标，否则将作为资格审查不通过处理。</w:t>
      </w:r>
    </w:p>
    <w:p w14:paraId="3C6E9F3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rFonts w:ascii="宋体" w:hAnsi="宋体" w:eastAsia="宋体" w:cs="宋体"/>
          <w:color w:val="000000"/>
          <w:sz w:val="21"/>
          <w:highlight w:val="none"/>
        </w:rPr>
      </w:pPr>
      <w:r>
        <w:rPr>
          <w:rFonts w:ascii="宋体" w:hAnsi="宋体" w:eastAsia="宋体" w:cs="宋体"/>
          <w:color w:val="000000"/>
          <w:sz w:val="21"/>
          <w:highlight w:val="none"/>
        </w:rPr>
        <w:t>3.5供应商根据项目情况，客观报价，如发现恶意报价行为，自行承担废标风险。</w:t>
      </w:r>
    </w:p>
    <w:p w14:paraId="5A02184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rFonts w:hint="eastAsia" w:ascii="宋体" w:hAnsi="宋体" w:cs="宋体"/>
          <w:color w:val="000000"/>
          <w:sz w:val="21"/>
          <w:highlight w:val="none"/>
          <w:lang w:val="en-US" w:eastAsia="zh-CN"/>
        </w:rPr>
      </w:pPr>
      <w:r>
        <w:rPr>
          <w:rFonts w:hint="eastAsia" w:ascii="宋体" w:hAnsi="宋体" w:cs="宋体"/>
          <w:color w:val="000000"/>
          <w:sz w:val="21"/>
          <w:highlight w:val="none"/>
          <w:lang w:val="en-US" w:eastAsia="zh-CN"/>
        </w:rPr>
        <w:t>4、供应商需结合工程量清单（包括但不限于特种门、出入口控制设备、高精度安检门、体征检测床垫、智慧监所综合管控平台—生命体征设备接入管理、人员管控系统软件、特征边缘盒）、图纸内容自行查勘现场，综合考虑报价，结算不予调整。</w:t>
      </w:r>
    </w:p>
    <w:p w14:paraId="05A61D5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rFonts w:hint="eastAsia" w:ascii="宋体" w:hAnsi="宋体" w:cs="宋体"/>
          <w:color w:val="000000"/>
          <w:sz w:val="21"/>
          <w:highlight w:val="none"/>
          <w:lang w:val="en-US" w:eastAsia="zh-CN"/>
        </w:rPr>
      </w:pPr>
      <w:r>
        <w:rPr>
          <w:rFonts w:hint="eastAsia" w:ascii="宋体" w:hAnsi="宋体" w:cs="宋体"/>
          <w:color w:val="000000"/>
          <w:sz w:val="21"/>
          <w:highlight w:val="none"/>
          <w:lang w:val="en-US" w:eastAsia="zh-CN"/>
        </w:rPr>
        <w:t>5、图纸链接：通过网盘分享的文件：图纸、清单---监狱禁闭室弱电建设工程</w:t>
      </w:r>
    </w:p>
    <w:p w14:paraId="0C79671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rPr>
          <w:rFonts w:hint="default" w:ascii="宋体" w:hAnsi="宋体" w:cs="宋体"/>
          <w:color w:val="000000"/>
          <w:sz w:val="21"/>
          <w:highlight w:val="none"/>
          <w:lang w:val="en-US" w:eastAsia="zh-CN"/>
        </w:rPr>
      </w:pPr>
      <w:r>
        <w:rPr>
          <w:rFonts w:hint="eastAsia" w:ascii="宋体" w:hAnsi="宋体" w:cs="宋体"/>
          <w:color w:val="000000"/>
          <w:sz w:val="21"/>
          <w:highlight w:val="none"/>
          <w:lang w:val="en-US" w:eastAsia="zh-CN"/>
        </w:rPr>
        <w:t>链接: https://pan.baidu.com/s/1No4VXI36S9CmX4vnShYGVA 提取码: 1999</w:t>
      </w:r>
    </w:p>
    <w:p w14:paraId="04D7E57D">
      <w:pPr>
        <w:pBdr>
          <w:top w:val="none" w:color="000000" w:sz="0" w:space="0"/>
          <w:left w:val="none" w:color="000000" w:sz="0" w:space="0"/>
          <w:bottom w:val="none" w:color="000000" w:sz="0" w:space="0"/>
          <w:right w:val="none" w:color="000000" w:sz="0" w:space="0"/>
        </w:pBdr>
        <w:spacing w:before="0" w:after="0"/>
        <w:ind w:left="0" w:right="0" w:firstLine="0"/>
        <w:jc w:val="both"/>
        <w:rPr>
          <w:highlight w:val="none"/>
        </w:rPr>
      </w:pPr>
      <w:r>
        <w:rPr>
          <w:highlight w:val="none"/>
        </w:rPr>
        <w:br w:type="page" w:clear="all"/>
      </w:r>
    </w:p>
    <w:p w14:paraId="2ED68654">
      <w:pPr>
        <w:pStyle w:val="26"/>
        <w:keepNext w:val="0"/>
        <w:keepLines w:val="0"/>
        <w:pageBreakBefore w:val="0"/>
        <w:kinsoku/>
        <w:wordWrap/>
        <w:overflowPunct/>
        <w:topLinePunct w:val="0"/>
        <w:autoSpaceDE/>
        <w:autoSpaceDN/>
        <w:bidi w:val="0"/>
        <w:adjustRightInd/>
        <w:snapToGrid/>
        <w:spacing w:line="360" w:lineRule="auto"/>
        <w:ind w:left="0" w:firstLine="420" w:firstLineChars="200"/>
        <w:jc w:val="center"/>
        <w:textAlignment w:val="auto"/>
        <w:rPr>
          <w:rFonts w:hint="eastAsia" w:ascii="宋体" w:hAnsi="宋体" w:eastAsia="宋体" w:cs="宋体"/>
          <w:sz w:val="21"/>
          <w:szCs w:val="21"/>
        </w:rPr>
      </w:pPr>
      <w:r>
        <w:rPr>
          <w:rFonts w:hint="eastAsia" w:ascii="宋体" w:hAnsi="宋体" w:eastAsia="宋体" w:cs="宋体"/>
          <w:sz w:val="21"/>
          <w:szCs w:val="21"/>
        </w:rPr>
        <w:t xml:space="preserve">清 单 </w:t>
      </w:r>
      <w:r>
        <w:rPr>
          <w:rFonts w:hint="eastAsia" w:ascii="宋体" w:hAnsi="宋体" w:eastAsia="宋体" w:cs="宋体"/>
          <w:sz w:val="21"/>
          <w:szCs w:val="21"/>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hint="eastAsia" w:ascii="宋体" w:hAnsi="宋体" w:eastAsia="宋体" w:cs="宋体"/>
          <w:sz w:val="21"/>
          <w:szCs w:val="21"/>
        </w:rPr>
        <w:instrText xml:space="preserve">ADDIN CNKISM.UserStyle</w:instrText>
      </w:r>
      <w:r>
        <w:rPr>
          <w:rFonts w:hint="eastAsia" w:ascii="宋体" w:hAnsi="宋体" w:eastAsia="宋体" w:cs="宋体"/>
          <w:sz w:val="21"/>
          <w:szCs w:val="21"/>
        </w:rPr>
        <w:fldChar w:fldCharType="separate"/>
      </w:r>
      <w:r>
        <w:rPr>
          <w:rFonts w:hint="eastAsia" w:ascii="宋体" w:hAnsi="宋体" w:eastAsia="宋体" w:cs="宋体"/>
          <w:sz w:val="21"/>
          <w:szCs w:val="21"/>
        </w:rPr>
        <w:fldChar w:fldCharType="end"/>
      </w:r>
      <w:r>
        <w:rPr>
          <w:rFonts w:hint="eastAsia" w:ascii="宋体" w:hAnsi="宋体" w:eastAsia="宋体" w:cs="宋体"/>
          <w:sz w:val="21"/>
          <w:szCs w:val="21"/>
        </w:rPr>
        <w:t>编 制 总 说 明</w:t>
      </w:r>
    </w:p>
    <w:p w14:paraId="6962BC9C">
      <w:pPr>
        <w:keepNext w:val="0"/>
        <w:keepLines w:val="0"/>
        <w:pageBreakBefore w:val="0"/>
        <w:kinsoku/>
        <w:wordWrap/>
        <w:overflowPunct/>
        <w:topLinePunct w:val="0"/>
        <w:autoSpaceDE/>
        <w:autoSpaceDN/>
        <w:bidi w:val="0"/>
        <w:adjustRightInd/>
        <w:snapToGrid/>
        <w:spacing w:line="360" w:lineRule="auto"/>
        <w:ind w:left="0" w:firstLine="422" w:firstLineChars="200"/>
        <w:textAlignment w:val="auto"/>
        <w:rPr>
          <w:rStyle w:val="228"/>
          <w:rFonts w:hint="eastAsia" w:ascii="宋体" w:hAnsi="宋体" w:eastAsia="宋体" w:cs="宋体"/>
          <w:sz w:val="21"/>
          <w:szCs w:val="21"/>
        </w:rPr>
      </w:pPr>
      <w:r>
        <w:rPr>
          <w:rStyle w:val="228"/>
          <w:rFonts w:hint="eastAsia" w:ascii="宋体" w:hAnsi="宋体" w:eastAsia="宋体" w:cs="宋体"/>
          <w:sz w:val="21"/>
          <w:szCs w:val="21"/>
        </w:rPr>
        <w:t xml:space="preserve">一、工程概况： </w:t>
      </w:r>
    </w:p>
    <w:p w14:paraId="6349D730">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1、地理位置：本工程位于南京市。</w:t>
      </w:r>
    </w:p>
    <w:p w14:paraId="42D77180">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2、工程特征：主要建设内容包括：</w:t>
      </w:r>
      <w:r>
        <w:rPr>
          <w:rFonts w:hint="eastAsia" w:ascii="宋体" w:hAnsi="宋体" w:eastAsia="宋体" w:cs="宋体"/>
          <w:sz w:val="21"/>
          <w:szCs w:val="21"/>
          <w:lang w:val="en-US" w:eastAsia="zh-CN"/>
        </w:rPr>
        <w:t>智能化工程</w:t>
      </w:r>
      <w:r>
        <w:rPr>
          <w:rFonts w:hint="eastAsia" w:ascii="宋体" w:hAnsi="宋体" w:eastAsia="宋体" w:cs="宋体"/>
          <w:sz w:val="21"/>
          <w:szCs w:val="21"/>
        </w:rPr>
        <w:t>等。</w:t>
      </w:r>
    </w:p>
    <w:p w14:paraId="41D92894">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3、本工程要求工期详见招标文件要求。</w:t>
      </w:r>
    </w:p>
    <w:p w14:paraId="590583E0">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4、本工程为监狱禁闭室弱电建设工程，本项目内容为：</w:t>
      </w:r>
      <w:r>
        <w:rPr>
          <w:rFonts w:hint="eastAsia" w:ascii="宋体" w:hAnsi="宋体" w:eastAsia="宋体" w:cs="宋体"/>
          <w:sz w:val="21"/>
          <w:szCs w:val="21"/>
          <w:lang w:val="en-US" w:eastAsia="zh-CN"/>
        </w:rPr>
        <w:t>智能化工程</w:t>
      </w:r>
      <w:r>
        <w:rPr>
          <w:rFonts w:hint="eastAsia" w:ascii="宋体" w:hAnsi="宋体" w:eastAsia="宋体" w:cs="宋体"/>
          <w:sz w:val="21"/>
          <w:szCs w:val="21"/>
        </w:rPr>
        <w:t>。</w:t>
      </w:r>
    </w:p>
    <w:p w14:paraId="59A46E2F">
      <w:pPr>
        <w:keepNext w:val="0"/>
        <w:keepLines w:val="0"/>
        <w:pageBreakBefore w:val="0"/>
        <w:kinsoku/>
        <w:wordWrap/>
        <w:overflowPunct/>
        <w:topLinePunct w:val="0"/>
        <w:autoSpaceDE/>
        <w:autoSpaceDN/>
        <w:bidi w:val="0"/>
        <w:adjustRightInd/>
        <w:snapToGrid/>
        <w:spacing w:line="360" w:lineRule="auto"/>
        <w:ind w:left="0" w:firstLine="422" w:firstLineChars="200"/>
        <w:textAlignment w:val="auto"/>
        <w:rPr>
          <w:rStyle w:val="228"/>
          <w:rFonts w:hint="eastAsia" w:ascii="宋体" w:hAnsi="宋体" w:eastAsia="宋体" w:cs="宋体"/>
          <w:sz w:val="21"/>
          <w:szCs w:val="21"/>
        </w:rPr>
      </w:pPr>
      <w:r>
        <w:rPr>
          <w:rStyle w:val="228"/>
          <w:rFonts w:hint="eastAsia" w:ascii="宋体" w:hAnsi="宋体" w:eastAsia="宋体" w:cs="宋体"/>
          <w:sz w:val="21"/>
          <w:szCs w:val="21"/>
        </w:rPr>
        <w:t>二、工程量清单编制依据：</w:t>
      </w:r>
    </w:p>
    <w:p w14:paraId="6C66562D">
      <w:pPr>
        <w:pStyle w:val="5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firstLine="420" w:firstLineChars="200"/>
        <w:textAlignment w:val="auto"/>
        <w:rPr>
          <w:rFonts w:hint="eastAsia" w:ascii="宋体" w:hAnsi="宋体" w:eastAsia="宋体" w:cs="宋体"/>
          <w:kern w:val="2"/>
          <w:sz w:val="21"/>
          <w:szCs w:val="21"/>
        </w:rPr>
      </w:pPr>
      <w:r>
        <w:rPr>
          <w:rFonts w:hint="eastAsia" w:ascii="宋体" w:hAnsi="宋体" w:eastAsia="宋体" w:cs="宋体"/>
          <w:sz w:val="21"/>
          <w:szCs w:val="21"/>
        </w:rPr>
        <w:t>1、</w:t>
      </w:r>
      <w:r>
        <w:rPr>
          <w:rFonts w:hint="eastAsia" w:ascii="宋体" w:hAnsi="宋体" w:eastAsia="宋体" w:cs="宋体"/>
          <w:kern w:val="2"/>
          <w:sz w:val="21"/>
          <w:szCs w:val="21"/>
        </w:rPr>
        <w:t>建设单位提供的广东省电信规划设计院有限公司</w:t>
      </w:r>
      <w:r>
        <w:rPr>
          <w:rFonts w:hint="eastAsia" w:ascii="宋体" w:hAnsi="宋体" w:eastAsia="宋体" w:cs="宋体"/>
          <w:kern w:val="2"/>
          <w:sz w:val="21"/>
          <w:szCs w:val="21"/>
          <w:lang w:val="en-US" w:eastAsia="zh-CN"/>
        </w:rPr>
        <w:t>设计</w:t>
      </w:r>
      <w:r>
        <w:rPr>
          <w:rFonts w:hint="eastAsia" w:ascii="宋体" w:hAnsi="宋体" w:eastAsia="宋体" w:cs="宋体"/>
          <w:kern w:val="2"/>
          <w:sz w:val="21"/>
          <w:szCs w:val="21"/>
        </w:rPr>
        <w:t>的图纸（出图日期为2026年</w:t>
      </w:r>
      <w:r>
        <w:rPr>
          <w:rFonts w:hint="eastAsia" w:ascii="宋体" w:hAnsi="宋体" w:eastAsia="宋体" w:cs="宋体"/>
          <w:kern w:val="2"/>
          <w:sz w:val="21"/>
          <w:szCs w:val="21"/>
          <w:lang w:val="en-US" w:eastAsia="zh-CN"/>
        </w:rPr>
        <w:t>5</w:t>
      </w:r>
      <w:r>
        <w:rPr>
          <w:rFonts w:hint="eastAsia" w:ascii="宋体" w:hAnsi="宋体" w:eastAsia="宋体" w:cs="宋体"/>
          <w:kern w:val="2"/>
          <w:sz w:val="21"/>
          <w:szCs w:val="21"/>
        </w:rPr>
        <w:t>月）。</w:t>
      </w:r>
    </w:p>
    <w:p w14:paraId="683FCB30">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2、建设部颁发的《建设工程工程量清单计价标准》(GB/T50500-2024)</w:t>
      </w:r>
      <w:r>
        <w:rPr>
          <w:rFonts w:hint="eastAsia" w:ascii="宋体" w:hAnsi="宋体" w:eastAsia="宋体" w:cs="宋体"/>
          <w:sz w:val="21"/>
          <w:szCs w:val="21"/>
          <w:shd w:val="clear" w:color="auto" w:fill="FFFFFF"/>
        </w:rPr>
        <w:t>、《房屋建筑与装饰工程工程量计算标准》(GB/T50854-2024)、《通用安装工程工程量计算标准》（GB/T50856-2024）等。</w:t>
      </w:r>
    </w:p>
    <w:p w14:paraId="44DFA2C0">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3、省住房城乡建设厅关于调整建设工程计价增值税税率的通知。（苏建函价</w:t>
      </w:r>
      <w:r>
        <w:rPr>
          <w:rFonts w:hint="eastAsia" w:ascii="宋体" w:hAnsi="宋体" w:eastAsia="宋体" w:cs="宋体"/>
          <w:kern w:val="0"/>
          <w:sz w:val="21"/>
          <w:szCs w:val="21"/>
          <w:lang w:bidi="ar"/>
        </w:rPr>
        <w:t>〔</w:t>
      </w:r>
      <w:r>
        <w:rPr>
          <w:rFonts w:hint="eastAsia" w:ascii="宋体" w:hAnsi="宋体" w:eastAsia="宋体" w:cs="宋体"/>
          <w:color w:val="000000"/>
          <w:sz w:val="21"/>
          <w:szCs w:val="21"/>
        </w:rPr>
        <w:t>2019</w:t>
      </w:r>
      <w:r>
        <w:rPr>
          <w:rFonts w:hint="eastAsia" w:ascii="宋体" w:hAnsi="宋体" w:eastAsia="宋体" w:cs="宋体"/>
          <w:kern w:val="0"/>
          <w:sz w:val="21"/>
          <w:szCs w:val="21"/>
          <w:lang w:bidi="ar"/>
        </w:rPr>
        <w:t>〕</w:t>
      </w:r>
      <w:r>
        <w:rPr>
          <w:rFonts w:hint="eastAsia" w:ascii="宋体" w:hAnsi="宋体" w:eastAsia="宋体" w:cs="宋体"/>
          <w:color w:val="000000"/>
          <w:sz w:val="21"/>
          <w:szCs w:val="21"/>
        </w:rPr>
        <w:t>178号）</w:t>
      </w:r>
    </w:p>
    <w:p w14:paraId="7F0974B9">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kern w:val="0"/>
          <w:sz w:val="21"/>
          <w:szCs w:val="21"/>
          <w:lang w:bidi="ar"/>
        </w:rPr>
      </w:pPr>
      <w:r>
        <w:rPr>
          <w:rFonts w:hint="eastAsia" w:ascii="宋体" w:hAnsi="宋体" w:eastAsia="宋体" w:cs="宋体"/>
          <w:kern w:val="0"/>
          <w:sz w:val="21"/>
          <w:szCs w:val="21"/>
          <w:lang w:bidi="ar"/>
        </w:rPr>
        <w:t>4、执行省住房城乡建设厅关于建筑工人实名制费用计取方法公告〔2019〕19号文。</w:t>
      </w:r>
    </w:p>
    <w:p w14:paraId="028E8A8B">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Style w:val="228"/>
          <w:rFonts w:hint="eastAsia" w:ascii="宋体" w:hAnsi="宋体" w:eastAsia="宋体" w:cs="宋体"/>
          <w:b w:val="0"/>
          <w:sz w:val="21"/>
          <w:szCs w:val="21"/>
        </w:rPr>
      </w:pPr>
      <w:r>
        <w:rPr>
          <w:rStyle w:val="228"/>
          <w:rFonts w:hint="eastAsia" w:ascii="宋体" w:hAnsi="宋体" w:eastAsia="宋体" w:cs="宋体"/>
          <w:b w:val="0"/>
          <w:sz w:val="21"/>
          <w:szCs w:val="21"/>
        </w:rPr>
        <w:t>5、</w:t>
      </w:r>
      <w:r>
        <w:rPr>
          <w:rFonts w:hint="eastAsia" w:ascii="宋体" w:hAnsi="宋体" w:eastAsia="宋体" w:cs="宋体"/>
          <w:sz w:val="21"/>
          <w:szCs w:val="21"/>
        </w:rPr>
        <w:t>江苏省、南京市区等相关文件规定。</w:t>
      </w:r>
    </w:p>
    <w:p w14:paraId="7C51AD08">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6、业主编制要求及答疑、设计图纸答疑等。</w:t>
      </w:r>
    </w:p>
    <w:p w14:paraId="606ADA8E">
      <w:pPr>
        <w:keepNext w:val="0"/>
        <w:keepLines w:val="0"/>
        <w:pageBreakBefore w:val="0"/>
        <w:kinsoku/>
        <w:wordWrap/>
        <w:overflowPunct/>
        <w:topLinePunct w:val="0"/>
        <w:autoSpaceDE/>
        <w:autoSpaceDN/>
        <w:bidi w:val="0"/>
        <w:adjustRightInd/>
        <w:snapToGrid/>
        <w:spacing w:line="360" w:lineRule="auto"/>
        <w:ind w:left="0" w:firstLine="422" w:firstLineChars="200"/>
        <w:textAlignment w:val="auto"/>
        <w:rPr>
          <w:rStyle w:val="228"/>
          <w:rFonts w:hint="eastAsia" w:ascii="宋体" w:hAnsi="宋体" w:eastAsia="宋体" w:cs="宋体"/>
          <w:sz w:val="21"/>
          <w:szCs w:val="21"/>
        </w:rPr>
      </w:pPr>
      <w:r>
        <w:rPr>
          <w:rStyle w:val="228"/>
          <w:rFonts w:hint="eastAsia" w:ascii="宋体" w:hAnsi="宋体" w:eastAsia="宋体" w:cs="宋体"/>
          <w:sz w:val="21"/>
          <w:szCs w:val="21"/>
        </w:rPr>
        <w:t xml:space="preserve">三、本工程工程量清单组成： </w:t>
      </w:r>
    </w:p>
    <w:p w14:paraId="05BFDB59">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总说明、项目清单汇总表、分部分项工程项目清单计价表、材料暂估单价及调整表、措施项目清单计价表、其他项目清单与计价表、暂列金额明细表、专业工程暂估价明细表、计日工表、总承包服务费计价表、直接发包的专业工程明细表、增值税计价表、发包人提供材料一览表、承包人提供可调价主要材料表等。</w:t>
      </w:r>
    </w:p>
    <w:p w14:paraId="5C5F4865">
      <w:pPr>
        <w:keepNext w:val="0"/>
        <w:keepLines w:val="0"/>
        <w:pageBreakBefore w:val="0"/>
        <w:kinsoku/>
        <w:wordWrap/>
        <w:overflowPunct/>
        <w:topLinePunct w:val="0"/>
        <w:autoSpaceDE/>
        <w:autoSpaceDN/>
        <w:bidi w:val="0"/>
        <w:adjustRightInd/>
        <w:snapToGrid/>
        <w:spacing w:line="360" w:lineRule="auto"/>
        <w:ind w:left="0" w:firstLine="422" w:firstLineChars="200"/>
        <w:textAlignment w:val="auto"/>
        <w:rPr>
          <w:rFonts w:hint="eastAsia" w:ascii="宋体" w:hAnsi="宋体" w:eastAsia="宋体" w:cs="宋体"/>
          <w:b/>
          <w:sz w:val="21"/>
          <w:szCs w:val="21"/>
        </w:rPr>
      </w:pPr>
      <w:r>
        <w:rPr>
          <w:rFonts w:hint="eastAsia" w:ascii="宋体" w:hAnsi="宋体" w:eastAsia="宋体" w:cs="宋体"/>
          <w:b/>
          <w:sz w:val="21"/>
          <w:szCs w:val="21"/>
        </w:rPr>
        <w:t>四、工程量清单编制说明</w:t>
      </w:r>
    </w:p>
    <w:p w14:paraId="74CC349D">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bidi="ar-SA"/>
        </w:rPr>
        <w:t>1．</w:t>
      </w:r>
      <w:r>
        <w:rPr>
          <w:rFonts w:hint="eastAsia" w:ascii="宋体" w:hAnsi="宋体" w:eastAsia="宋体" w:cs="宋体"/>
          <w:sz w:val="21"/>
          <w:szCs w:val="21"/>
        </w:rPr>
        <w:t>工程垃圾及土石方，清运出场，弃置费、运距由投标单位自行考虑。</w:t>
      </w:r>
    </w:p>
    <w:p w14:paraId="0E42F13C">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bidi="ar-SA"/>
        </w:rPr>
        <w:t>2．</w:t>
      </w:r>
      <w:r>
        <w:rPr>
          <w:rFonts w:hint="eastAsia" w:ascii="宋体" w:hAnsi="宋体" w:eastAsia="宋体" w:cs="宋体"/>
          <w:sz w:val="21"/>
          <w:szCs w:val="21"/>
        </w:rPr>
        <w:t>砂浆均采用预拌砂浆。</w:t>
      </w:r>
    </w:p>
    <w:p w14:paraId="5F1AAD78">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bidi="ar-SA"/>
        </w:rPr>
        <w:t>3．</w:t>
      </w:r>
      <w:r>
        <w:rPr>
          <w:rFonts w:hint="eastAsia" w:ascii="宋体" w:hAnsi="宋体" w:eastAsia="宋体" w:cs="宋体"/>
          <w:sz w:val="21"/>
          <w:szCs w:val="21"/>
        </w:rPr>
        <w:t>智能化工程设计图纸标注不完善，根据提供的规格参数工程量清单表计入；</w:t>
      </w:r>
    </w:p>
    <w:p w14:paraId="1D40051D">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bidi="ar-SA"/>
        </w:rPr>
        <w:t>4．</w:t>
      </w:r>
      <w:r>
        <w:rPr>
          <w:rFonts w:hint="eastAsia" w:ascii="宋体" w:hAnsi="宋体" w:eastAsia="宋体" w:cs="宋体"/>
          <w:sz w:val="21"/>
          <w:szCs w:val="21"/>
        </w:rPr>
        <w:t>清单按项报价的为包干价，投标人自行查勘现场，综合考虑报价，结算不予调整；</w:t>
      </w:r>
    </w:p>
    <w:p w14:paraId="35FE428B">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bidi="ar-SA"/>
        </w:rPr>
        <w:t>5．</w:t>
      </w:r>
      <w:r>
        <w:rPr>
          <w:rFonts w:hint="eastAsia" w:ascii="宋体" w:hAnsi="宋体" w:eastAsia="宋体" w:cs="宋体"/>
          <w:sz w:val="21"/>
          <w:szCs w:val="21"/>
        </w:rPr>
        <w:t>管线保护投标人应综合考虑到报价中，结算不予调整；</w:t>
      </w:r>
    </w:p>
    <w:p w14:paraId="0AA7B433">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bidi="ar-SA"/>
        </w:rPr>
        <w:t>6．</w:t>
      </w:r>
      <w:r>
        <w:rPr>
          <w:rFonts w:hint="eastAsia" w:ascii="宋体" w:hAnsi="宋体" w:eastAsia="宋体" w:cs="宋体"/>
          <w:sz w:val="21"/>
          <w:szCs w:val="21"/>
        </w:rPr>
        <w:t>需与原系统品牌兼容，</w:t>
      </w:r>
      <w:r>
        <w:rPr>
          <w:rFonts w:hint="eastAsia" w:ascii="宋体" w:hAnsi="宋体" w:eastAsia="宋体" w:cs="宋体"/>
          <w:kern w:val="0"/>
          <w:sz w:val="21"/>
          <w:szCs w:val="21"/>
        </w:rPr>
        <w:t>投标人自行查勘现场，综合考虑在报价内，结算不再单独增加此项费用；</w:t>
      </w:r>
    </w:p>
    <w:p w14:paraId="7B6157ED">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bidi="ar-SA"/>
        </w:rPr>
        <w:t>7．</w:t>
      </w:r>
      <w:r>
        <w:rPr>
          <w:rFonts w:hint="eastAsia" w:ascii="宋体" w:hAnsi="宋体" w:eastAsia="宋体" w:cs="宋体"/>
          <w:kern w:val="0"/>
          <w:sz w:val="21"/>
          <w:szCs w:val="21"/>
        </w:rPr>
        <w:t>配合费、沟通费、协调费、兼容费、深化费等相关配套费用，投标人自行查勘现场，综合考虑在报价内，结算不再单独增加此项费用；</w:t>
      </w:r>
    </w:p>
    <w:p w14:paraId="67973C7C">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bidi="ar-SA"/>
        </w:rPr>
        <w:t>8．</w:t>
      </w:r>
      <w:r>
        <w:rPr>
          <w:rFonts w:hint="eastAsia" w:ascii="宋体" w:hAnsi="宋体" w:eastAsia="宋体" w:cs="宋体"/>
          <w:kern w:val="0"/>
          <w:sz w:val="21"/>
          <w:szCs w:val="21"/>
        </w:rPr>
        <w:t>涉及拆除的部分需投标人勘察现场自行考虑报价，相关费用均须涵盖在报价中；</w:t>
      </w:r>
    </w:p>
    <w:p w14:paraId="27A823F1">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bidi="ar-SA"/>
        </w:rPr>
        <w:t>9．</w:t>
      </w:r>
      <w:r>
        <w:rPr>
          <w:rFonts w:hint="eastAsia" w:ascii="宋体" w:hAnsi="宋体" w:eastAsia="宋体" w:cs="宋体"/>
          <w:kern w:val="0"/>
          <w:sz w:val="21"/>
          <w:szCs w:val="21"/>
        </w:rPr>
        <w:t>所有清单项目内涉及建筑垃圾的清理及外运，综合考虑在报价内，结算不予调整；</w:t>
      </w:r>
    </w:p>
    <w:p w14:paraId="6E2A9BA7">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bidi="ar-SA"/>
        </w:rPr>
        <w:t>10．</w:t>
      </w:r>
      <w:r>
        <w:rPr>
          <w:rFonts w:hint="eastAsia" w:ascii="宋体" w:hAnsi="宋体" w:eastAsia="宋体" w:cs="宋体"/>
          <w:kern w:val="0"/>
          <w:sz w:val="21"/>
          <w:szCs w:val="21"/>
        </w:rPr>
        <w:t>施工过程中造成现有保留面的损坏由投标人负责恢复，结算不另增加费用；</w:t>
      </w:r>
    </w:p>
    <w:p w14:paraId="375394C6">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bidi="ar-SA"/>
        </w:rPr>
        <w:t>11．</w:t>
      </w:r>
      <w:r>
        <w:rPr>
          <w:rFonts w:hint="eastAsia" w:ascii="宋体" w:hAnsi="宋体" w:eastAsia="宋体" w:cs="宋体"/>
          <w:sz w:val="21"/>
          <w:szCs w:val="21"/>
        </w:rPr>
        <w:t>设计图纸及清单项目特征未述事项须满足设计图纸要求及相关规范、验收标准，投标人自行查勘现场，综合考虑报价，结算不予调整；</w:t>
      </w:r>
    </w:p>
    <w:p w14:paraId="5D975CA0">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bidi="ar-SA"/>
        </w:rPr>
        <w:t>12．</w:t>
      </w:r>
      <w:r>
        <w:rPr>
          <w:rFonts w:hint="eastAsia" w:ascii="宋体" w:hAnsi="宋体" w:eastAsia="宋体" w:cs="宋体"/>
          <w:kern w:val="0"/>
          <w:sz w:val="21"/>
          <w:szCs w:val="21"/>
        </w:rPr>
        <w:t>中标单位须考虑材料检验试验费，包括但不限于是施工企业按规定进行建筑材料、构配件等试样的制作、封样、送达和其它为保证工程质量进行的材料检验试验工作所发生的费用，包括新结构、新材料的试验费，对构件（如门窗）做破坏性试验所发生的试样费用和根据国家标准和施工验收规范要求对材料、构配件和建筑物工程质量检测检验发生的第三方检测费用。</w:t>
      </w:r>
    </w:p>
    <w:p w14:paraId="6FADAF72">
      <w:pPr>
        <w:keepNext w:val="0"/>
        <w:keepLines w:val="0"/>
        <w:pageBreakBefore w:val="0"/>
        <w:numPr>
          <w:ilvl w:val="0"/>
          <w:numId w:val="7"/>
        </w:numPr>
        <w:kinsoku/>
        <w:wordWrap/>
        <w:overflowPunct/>
        <w:topLinePunct w:val="0"/>
        <w:autoSpaceDE/>
        <w:autoSpaceDN/>
        <w:bidi w:val="0"/>
        <w:adjustRightInd/>
        <w:snapToGrid/>
        <w:spacing w:line="360" w:lineRule="auto"/>
        <w:ind w:left="0" w:firstLine="422" w:firstLineChars="200"/>
        <w:textAlignment w:val="auto"/>
        <w:rPr>
          <w:rStyle w:val="228"/>
          <w:rFonts w:hint="eastAsia" w:ascii="宋体" w:hAnsi="宋体" w:eastAsia="宋体" w:cs="宋体"/>
          <w:sz w:val="21"/>
          <w:szCs w:val="21"/>
        </w:rPr>
      </w:pPr>
      <w:r>
        <w:rPr>
          <w:rStyle w:val="228"/>
          <w:rFonts w:hint="eastAsia" w:ascii="宋体" w:hAnsi="宋体" w:eastAsia="宋体" w:cs="宋体"/>
          <w:sz w:val="21"/>
          <w:szCs w:val="21"/>
        </w:rPr>
        <w:t>投标报价应考虑的有关问题说明：</w:t>
      </w:r>
    </w:p>
    <w:p w14:paraId="7F6578A0">
      <w:pPr>
        <w:keepNext w:val="0"/>
        <w:keepLines w:val="0"/>
        <w:pageBreakBefore w:val="0"/>
        <w:numPr>
          <w:ilvl w:val="0"/>
          <w:numId w:val="0"/>
        </w:numPr>
        <w:tabs>
          <w:tab w:val="left" w:pos="14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1、</w:t>
      </w:r>
      <w:r>
        <w:rPr>
          <w:rFonts w:hint="eastAsia" w:ascii="宋体" w:hAnsi="宋体" w:eastAsia="宋体" w:cs="宋体"/>
          <w:sz w:val="21"/>
          <w:szCs w:val="21"/>
        </w:rPr>
        <w:t>投标报价应按招标文件规定的统一格式填写，内容和数量以工程量清单为依据。投标人的投标报价应为工程施工所需的明示的和隐含的一切费用。</w:t>
      </w:r>
    </w:p>
    <w:p w14:paraId="2B36AE6F">
      <w:pPr>
        <w:keepNext w:val="0"/>
        <w:keepLines w:val="0"/>
        <w:pageBreakBefore w:val="0"/>
        <w:numPr>
          <w:ilvl w:val="0"/>
          <w:numId w:val="0"/>
        </w:numPr>
        <w:tabs>
          <w:tab w:val="left" w:pos="142"/>
        </w:tabs>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sz w:val="21"/>
          <w:szCs w:val="21"/>
        </w:rPr>
      </w:pPr>
      <w:r>
        <w:rPr>
          <w:rFonts w:hint="eastAsia" w:ascii="宋体" w:hAnsi="宋体" w:eastAsia="宋体" w:cs="宋体"/>
          <w:b/>
          <w:kern w:val="2"/>
          <w:sz w:val="21"/>
          <w:szCs w:val="21"/>
          <w:lang w:val="en-US" w:eastAsia="zh-CN" w:bidi="ar-SA"/>
        </w:rPr>
        <w:t>2、</w:t>
      </w:r>
      <w:r>
        <w:rPr>
          <w:rFonts w:hint="eastAsia" w:ascii="宋体" w:hAnsi="宋体" w:eastAsia="宋体" w:cs="宋体"/>
          <w:sz w:val="21"/>
          <w:szCs w:val="21"/>
        </w:rPr>
        <w:t>投标报价应根据投标人实际情况自主进行，并最大限度地满足招标文件的要求，但不得低于成本。应充分考虑政策性风险、市场风险、环保措施、有害物质排放指标控制、处理和施工过程中可能发生的其他费用进行报价。</w:t>
      </w:r>
    </w:p>
    <w:p w14:paraId="1DC0DA91">
      <w:pPr>
        <w:keepNext w:val="0"/>
        <w:keepLines w:val="0"/>
        <w:pageBreakBefore w:val="0"/>
        <w:numPr>
          <w:ilvl w:val="0"/>
          <w:numId w:val="0"/>
        </w:numPr>
        <w:tabs>
          <w:tab w:val="left" w:pos="14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3、</w:t>
      </w:r>
      <w:r>
        <w:rPr>
          <w:rFonts w:hint="eastAsia" w:ascii="宋体" w:hAnsi="宋体" w:eastAsia="宋体" w:cs="宋体"/>
          <w:sz w:val="21"/>
          <w:szCs w:val="21"/>
        </w:rPr>
        <w:t>投标单位于投标前应勘察现场，分析施工条件（水、电、路、渣土堆放、施工便道的修建等）。现场水电条件是否满足施工要求，承包人按其自身需要，考虑是否需要自备电源发电；招标人对于现有的施工条件将不增加任何投入，涉及到的（水、电、路、渣土堆放等）须增加投入的因素，在投标报价中予以考虑，结算时不得调整。对于现场的实际情况、周边环境影响、道路运输、围档要求夜间照明、专人现场安全看护等在报价中考虑，结算时不得增加与此有关的费用。</w:t>
      </w:r>
    </w:p>
    <w:p w14:paraId="61CC016D">
      <w:pPr>
        <w:keepNext w:val="0"/>
        <w:keepLines w:val="0"/>
        <w:pageBreakBefore w:val="0"/>
        <w:numPr>
          <w:ilvl w:val="0"/>
          <w:numId w:val="0"/>
        </w:numPr>
        <w:tabs>
          <w:tab w:val="left" w:pos="14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4、</w:t>
      </w:r>
      <w:r>
        <w:rPr>
          <w:rFonts w:hint="eastAsia" w:ascii="宋体" w:hAnsi="宋体" w:eastAsia="宋体" w:cs="宋体"/>
          <w:sz w:val="21"/>
          <w:szCs w:val="21"/>
        </w:rPr>
        <w:t>投标人须在制作投标报价时自行到工地踏勘以充分了解工地位置、环境、道路、周边管线、储存空间、装卸限制及任何其他足以影响报价之情况，任何因忽视或误解工地情况而导致的成本增加或工期延长等申请一律不予认可。施工期间地下管网保护、相邻建筑物安全、道路等保护及风险费用自报，未计入报价的，视为已进行让利，结算不予调整。</w:t>
      </w:r>
    </w:p>
    <w:p w14:paraId="0F9B9153">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SA"/>
        </w:rPr>
        <w:t>5、</w:t>
      </w:r>
      <w:r>
        <w:rPr>
          <w:rFonts w:hint="eastAsia" w:ascii="宋体" w:hAnsi="宋体" w:eastAsia="宋体" w:cs="宋体"/>
          <w:color w:val="000000"/>
          <w:kern w:val="0"/>
          <w:sz w:val="21"/>
          <w:szCs w:val="21"/>
        </w:rPr>
        <w:t>本清单未尽事宜，请参见本工程设计图纸及设计答疑回复, 并应当综合考虑施工规范、地方规章等的要求，所产生的费用计入投标报价中；清单特征中未描述的，但13计价规范中注明的工程内容，承包人在报价中应充分考虑“工程内容”而产生的费用，列入相应报价中。</w:t>
      </w:r>
    </w:p>
    <w:p w14:paraId="03CF5C70">
      <w:pPr>
        <w:keepNext w:val="0"/>
        <w:keepLines w:val="0"/>
        <w:pageBreakBefore w:val="0"/>
        <w:numPr>
          <w:ilvl w:val="0"/>
          <w:numId w:val="0"/>
        </w:numPr>
        <w:tabs>
          <w:tab w:val="left" w:pos="14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6、</w:t>
      </w:r>
      <w:r>
        <w:rPr>
          <w:rFonts w:hint="eastAsia" w:ascii="宋体" w:hAnsi="宋体" w:eastAsia="宋体" w:cs="宋体"/>
          <w:sz w:val="21"/>
          <w:szCs w:val="21"/>
        </w:rPr>
        <w:t>投标单位必须在投标时自行充分考虑赶工措施费、脚手架、临时措施费、基槽降水排水等各项措施费（除模板外）中标后，结算时除安全文明措施费外均不予调整(合同约定除外)。</w:t>
      </w:r>
    </w:p>
    <w:p w14:paraId="0A9136CB">
      <w:pPr>
        <w:keepNext w:val="0"/>
        <w:keepLines w:val="0"/>
        <w:pageBreakBefore w:val="0"/>
        <w:numPr>
          <w:ilvl w:val="0"/>
          <w:numId w:val="0"/>
        </w:numPr>
        <w:tabs>
          <w:tab w:val="left" w:pos="14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7、</w:t>
      </w:r>
      <w:r>
        <w:rPr>
          <w:rFonts w:hint="eastAsia" w:ascii="宋体" w:hAnsi="宋体" w:eastAsia="宋体" w:cs="宋体"/>
          <w:sz w:val="21"/>
          <w:szCs w:val="21"/>
        </w:rPr>
        <w:t>投标人必须综合考虑本工程建成所需配合的各专业施工内容。</w:t>
      </w:r>
    </w:p>
    <w:p w14:paraId="2877AF86">
      <w:pPr>
        <w:keepNext w:val="0"/>
        <w:keepLines w:val="0"/>
        <w:pageBreakBefore w:val="0"/>
        <w:numPr>
          <w:ilvl w:val="0"/>
          <w:numId w:val="0"/>
        </w:numPr>
        <w:tabs>
          <w:tab w:val="left" w:pos="14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8、</w:t>
      </w:r>
      <w:r>
        <w:rPr>
          <w:rFonts w:hint="eastAsia" w:ascii="宋体" w:hAnsi="宋体" w:eastAsia="宋体" w:cs="宋体"/>
          <w:sz w:val="21"/>
          <w:szCs w:val="21"/>
        </w:rPr>
        <w:t>投标人在报价时须考虑工程交付使用前政府或有关部门要求暂停施工（如因中考、高考、雾霾天气、公祭日、扬尘管控、节日或活动等行政性通知）而发生的各项费用，计入投标报价进行包干，无论是否列项计入，一旦中标，招标人概不调整此类费用。</w:t>
      </w:r>
    </w:p>
    <w:p w14:paraId="0C78F323">
      <w:pPr>
        <w:keepNext w:val="0"/>
        <w:keepLines w:val="0"/>
        <w:pageBreakBefore w:val="0"/>
        <w:numPr>
          <w:ilvl w:val="0"/>
          <w:numId w:val="0"/>
        </w:numPr>
        <w:tabs>
          <w:tab w:val="left" w:pos="14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9、</w:t>
      </w:r>
      <w:r>
        <w:rPr>
          <w:rFonts w:hint="eastAsia" w:ascii="宋体" w:hAnsi="宋体" w:eastAsia="宋体" w:cs="宋体"/>
          <w:sz w:val="21"/>
          <w:szCs w:val="21"/>
        </w:rPr>
        <w:t>投标人在报价中需综合考虑与专业分包商、材料设备供应商及专业包及相关单位的实施配合，制定切实可行的进度计划，并提供明确的材料进场计划，落实相应实现计划的措施，以及必要的赶工措施，对合理的工艺搭接和组织搭接所发生的费用，计入投标报价进行包干，无论是否列项计入，一旦中标，招标人概不调整此类费用。</w:t>
      </w:r>
    </w:p>
    <w:p w14:paraId="386BEC7D">
      <w:pPr>
        <w:keepNext w:val="0"/>
        <w:keepLines w:val="0"/>
        <w:pageBreakBefore w:val="0"/>
        <w:numPr>
          <w:ilvl w:val="0"/>
          <w:numId w:val="0"/>
        </w:numPr>
        <w:tabs>
          <w:tab w:val="left" w:pos="14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10、</w:t>
      </w:r>
      <w:r>
        <w:rPr>
          <w:rFonts w:hint="eastAsia" w:ascii="宋体" w:hAnsi="宋体" w:eastAsia="宋体" w:cs="宋体"/>
          <w:sz w:val="21"/>
          <w:szCs w:val="21"/>
        </w:rPr>
        <w:t>投标人根据招标文件给定的工期，且应充分考虑本工程所处地区的自然气候、人文地理条件、招标人分区或分阶段提前使用等可估计的原因导致的工期影响，自行测算各项赶工费用，计入报价，一旦中标，不再调整此类赶工费用。</w:t>
      </w:r>
    </w:p>
    <w:p w14:paraId="729D25EB">
      <w:pPr>
        <w:keepNext w:val="0"/>
        <w:keepLines w:val="0"/>
        <w:pageBreakBefore w:val="0"/>
        <w:numPr>
          <w:ilvl w:val="0"/>
          <w:numId w:val="0"/>
        </w:numPr>
        <w:tabs>
          <w:tab w:val="left" w:pos="14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11、</w:t>
      </w:r>
      <w:r>
        <w:rPr>
          <w:rFonts w:hint="eastAsia" w:ascii="宋体" w:hAnsi="宋体" w:eastAsia="宋体" w:cs="宋体"/>
          <w:sz w:val="21"/>
          <w:szCs w:val="21"/>
        </w:rPr>
        <w:t>投标人应对清单中的每一个项目进行报价（包括综合单价及合价），如漏报或少报项目，均视为其费用已含在其他项目的综合单价或合价中，结算时不调整。</w:t>
      </w:r>
    </w:p>
    <w:p w14:paraId="07988021">
      <w:pPr>
        <w:keepNext w:val="0"/>
        <w:keepLines w:val="0"/>
        <w:pageBreakBefore w:val="0"/>
        <w:numPr>
          <w:ilvl w:val="0"/>
          <w:numId w:val="0"/>
        </w:numPr>
        <w:tabs>
          <w:tab w:val="left" w:pos="14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12、</w:t>
      </w:r>
      <w:r>
        <w:rPr>
          <w:rFonts w:hint="eastAsia" w:ascii="宋体" w:hAnsi="宋体" w:eastAsia="宋体" w:cs="宋体"/>
          <w:sz w:val="21"/>
          <w:szCs w:val="21"/>
        </w:rPr>
        <w:t>乙供材料必须满足设计图纸和规范的要求且是环保产品的合格品，同时必须满足相应技术规范或技术标准的要求。 并根据招标文件的要求填写承包人供应材料一览表，注明：品牌、规格、型号、产地、数量、单价、合价。</w:t>
      </w:r>
    </w:p>
    <w:p w14:paraId="776BE35A">
      <w:pPr>
        <w:keepNext w:val="0"/>
        <w:keepLines w:val="0"/>
        <w:pageBreakBefore w:val="0"/>
        <w:numPr>
          <w:ilvl w:val="0"/>
          <w:numId w:val="0"/>
        </w:numPr>
        <w:tabs>
          <w:tab w:val="left" w:pos="142"/>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lang w:val="en-US" w:eastAsia="zh-CN" w:bidi="ar-SA"/>
        </w:rPr>
        <w:t>13、</w:t>
      </w:r>
      <w:r>
        <w:rPr>
          <w:rFonts w:hint="eastAsia" w:ascii="宋体" w:hAnsi="宋体" w:eastAsia="宋体" w:cs="宋体"/>
          <w:sz w:val="21"/>
          <w:szCs w:val="21"/>
        </w:rPr>
        <w:t>材料费：由投标人考虑市场行情自主报价；上下力费及二次搬运费（含上楼费等）由各投标人自报，含在报价中，结算时不作调整；无论投标人是否在投标报价时明确列出此项费用，均视为已含在投标报价中。</w:t>
      </w:r>
    </w:p>
    <w:p w14:paraId="3320BED5">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Style w:val="228"/>
          <w:rFonts w:hint="eastAsia" w:ascii="宋体" w:hAnsi="宋体" w:eastAsia="宋体" w:cs="宋体"/>
          <w:b w:val="0"/>
          <w:sz w:val="21"/>
          <w:szCs w:val="21"/>
        </w:rPr>
        <w:t>14、本工程的所有材料进场需经监理、发包人认可方能使用，否则发包人有权要求进场材料全部撤场，一切损失由承包人自行承担。</w:t>
      </w:r>
    </w:p>
    <w:p w14:paraId="17B851EC">
      <w:pPr>
        <w:keepNext w:val="0"/>
        <w:keepLines w:val="0"/>
        <w:pageBreakBefore w:val="0"/>
        <w:tabs>
          <w:tab w:val="left" w:pos="142"/>
        </w:tabs>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15、施工过程中不能污染、破坏路面。如有污染、破坏要及时恢复。在投标报价中必须予以考虑，结算时不得调整。</w:t>
      </w:r>
    </w:p>
    <w:p w14:paraId="04DBC272">
      <w:pPr>
        <w:keepNext w:val="0"/>
        <w:keepLines w:val="0"/>
        <w:pageBreakBefore w:val="0"/>
        <w:tabs>
          <w:tab w:val="left" w:pos="142"/>
        </w:tabs>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16、市容、环保（含夜间施工）、街道、交警、派出所和附近居民协调的一切费用一并计入报价。施工垃圾外运由承包方自理，不得混入土方内外运。</w:t>
      </w:r>
    </w:p>
    <w:p w14:paraId="0C48A562">
      <w:pPr>
        <w:keepNext w:val="0"/>
        <w:keepLines w:val="0"/>
        <w:pageBreakBefore w:val="0"/>
        <w:tabs>
          <w:tab w:val="left" w:pos="142"/>
        </w:tabs>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17、噪声及排污费由各投标人自行考虑，计入投标报价。</w:t>
      </w:r>
    </w:p>
    <w:p w14:paraId="4320003D">
      <w:pPr>
        <w:keepNext w:val="0"/>
        <w:keepLines w:val="0"/>
        <w:pageBreakBefore w:val="0"/>
        <w:tabs>
          <w:tab w:val="left" w:pos="142"/>
        </w:tabs>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18、本工程交叉作业配合费由投标人在报价中自行考虑，后期施工不予另行计量支付。</w:t>
      </w:r>
    </w:p>
    <w:p w14:paraId="7B04AD6B">
      <w:pPr>
        <w:keepNext w:val="0"/>
        <w:keepLines w:val="0"/>
        <w:pageBreakBefore w:val="0"/>
        <w:tabs>
          <w:tab w:val="left" w:pos="142"/>
        </w:tabs>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19、对于总价措施项目除安全文明施工费、按质论价费按规定的费率调整及合同另行约定的外，其余总价措施项目请投标人在报价中充分考虑，结算时不予调整。</w:t>
      </w:r>
    </w:p>
    <w:p w14:paraId="19340EF4">
      <w:pPr>
        <w:keepNext w:val="0"/>
        <w:keepLines w:val="0"/>
        <w:pageBreakBefore w:val="0"/>
        <w:tabs>
          <w:tab w:val="left" w:pos="142"/>
        </w:tabs>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20、单价措施项目工程工程量为1项的项目，请投标人在报价中充分考虑，结算时不予调整（合同另行约定的除外）。</w:t>
      </w:r>
    </w:p>
    <w:p w14:paraId="0D0CCD0F">
      <w:pPr>
        <w:keepNext w:val="0"/>
        <w:keepLines w:val="0"/>
        <w:pageBreakBefore w:val="0"/>
        <w:tabs>
          <w:tab w:val="left" w:pos="142"/>
        </w:tabs>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对于清单中未列的措施项目，投标人可根据工程实际与施工组织设计进行增补，但不应更改已列措施项目。结算时，除工程变更引起施工方案改变外，承包人不得以招标工程措施项目清单缺项为由要求新增措施项目。</w:t>
      </w:r>
    </w:p>
    <w:p w14:paraId="73783646">
      <w:pPr>
        <w:keepNext w:val="0"/>
        <w:keepLines w:val="0"/>
        <w:pageBreakBefore w:val="0"/>
        <w:tabs>
          <w:tab w:val="left" w:pos="142"/>
        </w:tabs>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22、涉及相关施工手续和周边关系协调投标人自行解决。</w:t>
      </w:r>
    </w:p>
    <w:p w14:paraId="3CA26013">
      <w:pPr>
        <w:keepNext w:val="0"/>
        <w:keepLines w:val="0"/>
        <w:pageBreakBefore w:val="0"/>
        <w:tabs>
          <w:tab w:val="left" w:pos="142"/>
        </w:tabs>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23、因投标人施工造成居民投诉、相关主管部门罚款由投标人承担。</w:t>
      </w:r>
    </w:p>
    <w:p w14:paraId="77FE878C">
      <w:pPr>
        <w:keepNext w:val="0"/>
        <w:keepLines w:val="0"/>
        <w:pageBreakBefore w:val="0"/>
        <w:tabs>
          <w:tab w:val="left" w:pos="142"/>
        </w:tabs>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24、</w:t>
      </w:r>
      <w:r>
        <w:rPr>
          <w:rFonts w:hint="eastAsia" w:ascii="宋体" w:hAnsi="宋体" w:eastAsia="宋体" w:cs="宋体"/>
          <w:color w:val="auto"/>
          <w:sz w:val="21"/>
          <w:szCs w:val="21"/>
        </w:rPr>
        <w:t>投标人自行考虑办公、住宿、</w:t>
      </w:r>
      <w:r>
        <w:rPr>
          <w:rFonts w:hint="eastAsia" w:ascii="宋体" w:hAnsi="宋体" w:eastAsia="宋体" w:cs="宋体"/>
          <w:color w:val="auto"/>
          <w:sz w:val="21"/>
          <w:szCs w:val="21"/>
          <w:lang w:val="en-US" w:eastAsia="zh-CN"/>
        </w:rPr>
        <w:t>交通费、</w:t>
      </w:r>
      <w:r>
        <w:rPr>
          <w:rFonts w:hint="eastAsia" w:ascii="宋体" w:hAnsi="宋体" w:eastAsia="宋体" w:cs="宋体"/>
          <w:color w:val="auto"/>
          <w:sz w:val="21"/>
          <w:szCs w:val="21"/>
        </w:rPr>
        <w:t>停车费</w:t>
      </w:r>
      <w:r>
        <w:rPr>
          <w:rFonts w:hint="eastAsia" w:ascii="宋体" w:hAnsi="宋体" w:eastAsia="宋体" w:cs="宋体"/>
          <w:color w:val="auto"/>
          <w:sz w:val="21"/>
          <w:szCs w:val="21"/>
          <w:lang w:val="en-US" w:eastAsia="zh-CN"/>
        </w:rPr>
        <w:t>等相关费用</w:t>
      </w:r>
      <w:r>
        <w:rPr>
          <w:rFonts w:hint="eastAsia" w:ascii="宋体" w:hAnsi="宋体" w:eastAsia="宋体" w:cs="宋体"/>
          <w:color w:val="auto"/>
          <w:sz w:val="21"/>
          <w:szCs w:val="21"/>
        </w:rPr>
        <w:t>，费用包含在投标报价中</w:t>
      </w:r>
      <w:r>
        <w:rPr>
          <w:rFonts w:hint="eastAsia" w:ascii="宋体" w:hAnsi="宋体" w:eastAsia="宋体" w:cs="宋体"/>
          <w:sz w:val="21"/>
          <w:szCs w:val="21"/>
        </w:rPr>
        <w:t>。</w:t>
      </w:r>
    </w:p>
    <w:p w14:paraId="045C6B52">
      <w:pPr>
        <w:keepNext w:val="0"/>
        <w:keepLines w:val="0"/>
        <w:pageBreakBefore w:val="0"/>
        <w:tabs>
          <w:tab w:val="left" w:pos="142"/>
        </w:tabs>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25、本工程现场安全文明施工措施和扬尘控制必须符合相应规定，所有进出入工地的工程车辆，必须进行清洗，车辆洗干净才能上路。请投标人根据政府部门的相关规定的所有费用需在投标报价中充分考虑。</w:t>
      </w:r>
    </w:p>
    <w:p w14:paraId="7A1D442D">
      <w:pPr>
        <w:keepNext w:val="0"/>
        <w:keepLines w:val="0"/>
        <w:pageBreakBefore w:val="0"/>
        <w:tabs>
          <w:tab w:val="left" w:pos="142"/>
        </w:tabs>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26、本工程要求达到文明工地，硬化地面、渣土外运车辆冲洗、现场电子监控设备等费用包含在安全文明措施费中，结算时不得增加相关费用。</w:t>
      </w:r>
    </w:p>
    <w:p w14:paraId="02DAB2F5">
      <w:pPr>
        <w:keepNext w:val="0"/>
        <w:keepLines w:val="0"/>
        <w:pageBreakBefore w:val="0"/>
        <w:tabs>
          <w:tab w:val="left" w:pos="142"/>
        </w:tabs>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27、请投标人根据政府部门的相关规定将“智慧工地”计入报价中，功能等必须满足施工需要及甲方要求，所有费用需在投标报价中充分考虑，结算时不予调整。</w:t>
      </w:r>
    </w:p>
    <w:p w14:paraId="55B317B6">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28</w:t>
      </w:r>
      <w:r>
        <w:rPr>
          <w:rFonts w:hint="eastAsia" w:ascii="宋体" w:hAnsi="宋体" w:eastAsia="宋体" w:cs="宋体"/>
          <w:sz w:val="21"/>
          <w:szCs w:val="21"/>
        </w:rPr>
        <w:t>、为安全出行而设置的社会通道，该社会通道须满足交管部门的要求，该部分报价需综合考虑在投标单价中，不另外列取。</w:t>
      </w:r>
    </w:p>
    <w:p w14:paraId="0BAC7146">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29</w:t>
      </w:r>
      <w:r>
        <w:rPr>
          <w:rFonts w:hint="eastAsia" w:ascii="宋体" w:hAnsi="宋体" w:eastAsia="宋体" w:cs="宋体"/>
          <w:sz w:val="21"/>
          <w:szCs w:val="21"/>
        </w:rPr>
        <w:t>、根据现场情况道路交通的疏导及管理费；相关措施费及配合交警部门要求涉及的所有费用，报价需综合考虑在投标单价中，不另外列取。</w:t>
      </w:r>
    </w:p>
    <w:p w14:paraId="6232FC9C">
      <w:pPr>
        <w:keepNext w:val="0"/>
        <w:keepLines w:val="0"/>
        <w:pageBreakBefore w:val="0"/>
        <w:tabs>
          <w:tab w:val="center" w:pos="4924"/>
        </w:tabs>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30</w:t>
      </w:r>
      <w:r>
        <w:rPr>
          <w:rFonts w:hint="eastAsia" w:ascii="宋体" w:hAnsi="宋体" w:eastAsia="宋体" w:cs="宋体"/>
          <w:sz w:val="21"/>
          <w:szCs w:val="21"/>
        </w:rPr>
        <w:t>、投标人应先到需施工的现场勘查以充分了解其施工环境，工地位置及任何其他</w:t>
      </w:r>
      <w:r>
        <w:rPr>
          <w:rFonts w:hint="eastAsia" w:ascii="宋体" w:hAnsi="宋体" w:eastAsia="宋体" w:cs="宋体"/>
          <w:color w:val="auto"/>
          <w:sz w:val="21"/>
          <w:szCs w:val="21"/>
        </w:rPr>
        <w:t>足以影响承包价及工期的情况，对于影响本工程的校内运输、二次搬运、垂直运输费、脚手架、检测费、保洁费、室内环境检测费等所有措施费，请投标人自行考虑并计入投标报价内。</w:t>
      </w:r>
    </w:p>
    <w:p w14:paraId="57676B02">
      <w:pPr>
        <w:pBdr>
          <w:top w:val="none" w:color="000000" w:sz="0" w:space="0"/>
          <w:left w:val="none" w:color="000000" w:sz="0" w:space="0"/>
          <w:bottom w:val="none" w:color="000000" w:sz="0" w:space="0"/>
          <w:right w:val="none" w:color="000000" w:sz="0" w:space="0"/>
        </w:pBdr>
        <w:spacing w:before="0" w:after="0" w:line="85" w:lineRule="atLeast"/>
        <w:ind w:left="0" w:right="0" w:firstLine="482"/>
        <w:jc w:val="center"/>
      </w:pPr>
      <w:r>
        <w:rPr/>
        <w:br w:type="page" w:clear="all"/>
      </w:r>
    </w:p>
    <w:p w14:paraId="676F04C8">
      <w:pPr>
        <w:pBdr>
          <w:top w:val="none" w:color="000000" w:sz="0" w:space="0"/>
          <w:left w:val="none" w:color="000000" w:sz="0" w:space="0"/>
          <w:bottom w:val="none" w:color="000000" w:sz="0" w:space="0"/>
          <w:right w:val="none" w:color="000000" w:sz="0" w:space="0"/>
        </w:pBdr>
        <w:spacing w:before="0" w:after="0" w:line="360" w:lineRule="auto"/>
        <w:ind w:left="0" w:right="0" w:firstLine="482"/>
        <w:jc w:val="center"/>
        <w:rPr>
          <w:highlight w:val="none"/>
        </w:rPr>
      </w:pPr>
      <w:r>
        <w:rPr>
          <w:rFonts w:ascii="宋体" w:hAnsi="宋体" w:eastAsia="宋体" w:cs="宋体"/>
          <w:b/>
          <w:color w:val="000000"/>
          <w:sz w:val="28"/>
          <w:highlight w:val="none"/>
        </w:rPr>
        <w:t>第五章 合同主要条款</w:t>
      </w:r>
    </w:p>
    <w:p w14:paraId="70342351">
      <w:pPr>
        <w:pBdr>
          <w:top w:val="none" w:color="000000" w:sz="0" w:space="0"/>
          <w:left w:val="none" w:color="000000" w:sz="0" w:space="0"/>
          <w:bottom w:val="none" w:color="000000" w:sz="0" w:space="0"/>
          <w:right w:val="none" w:color="000000" w:sz="0" w:space="0"/>
        </w:pBdr>
        <w:spacing w:before="0" w:after="0" w:line="360" w:lineRule="auto"/>
        <w:ind w:left="0" w:right="0" w:firstLine="440"/>
        <w:rPr>
          <w:rFonts w:ascii="宋体" w:hAnsi="宋体" w:eastAsia="宋体" w:cs="宋体"/>
          <w:color w:val="000000"/>
          <w:sz w:val="22"/>
          <w:highlight w:val="none"/>
          <w:u w:val="none"/>
        </w:rPr>
      </w:pPr>
    </w:p>
    <w:p w14:paraId="21A3046B">
      <w:pPr>
        <w:pBdr>
          <w:top w:val="none" w:color="000000" w:sz="0" w:space="0"/>
          <w:left w:val="none" w:color="000000" w:sz="0" w:space="0"/>
          <w:bottom w:val="none" w:color="000000" w:sz="0" w:space="0"/>
          <w:right w:val="none" w:color="000000" w:sz="0" w:space="0"/>
        </w:pBdr>
        <w:spacing w:before="0" w:after="0" w:line="360" w:lineRule="auto"/>
        <w:ind w:left="0" w:right="0" w:firstLine="440"/>
        <w:rPr>
          <w:rFonts w:ascii="宋体" w:hAnsi="宋体" w:eastAsia="宋体" w:cs="宋体"/>
          <w:color w:val="000000"/>
          <w:sz w:val="22"/>
          <w:highlight w:val="none"/>
          <w:u w:val="none"/>
        </w:rPr>
      </w:pPr>
    </w:p>
    <w:p w14:paraId="6FBC7ABA">
      <w:pPr>
        <w:pBdr>
          <w:top w:val="none" w:color="000000" w:sz="0" w:space="0"/>
          <w:left w:val="none" w:color="000000" w:sz="0" w:space="0"/>
          <w:bottom w:val="none" w:color="000000" w:sz="0" w:space="0"/>
          <w:right w:val="none" w:color="000000" w:sz="0" w:space="0"/>
        </w:pBdr>
        <w:spacing w:before="0" w:after="0" w:line="360" w:lineRule="auto"/>
        <w:ind w:left="0" w:right="0" w:firstLine="440"/>
        <w:rPr>
          <w:rFonts w:ascii="宋体" w:hAnsi="宋体" w:eastAsia="宋体" w:cs="宋体"/>
          <w:color w:val="000000"/>
          <w:sz w:val="22"/>
          <w:highlight w:val="none"/>
          <w:u w:val="none"/>
        </w:rPr>
      </w:pPr>
    </w:p>
    <w:p w14:paraId="5404E60C">
      <w:pPr>
        <w:pBdr>
          <w:top w:val="none" w:color="000000" w:sz="0" w:space="0"/>
          <w:left w:val="none" w:color="000000" w:sz="0" w:space="0"/>
          <w:bottom w:val="none" w:color="000000" w:sz="0" w:space="0"/>
          <w:right w:val="none" w:color="000000" w:sz="0" w:space="0"/>
        </w:pBdr>
        <w:spacing w:before="0" w:after="0" w:line="360" w:lineRule="auto"/>
        <w:ind w:left="0" w:right="0" w:firstLine="440"/>
        <w:rPr>
          <w:rFonts w:ascii="宋体" w:hAnsi="宋体" w:eastAsia="宋体" w:cs="宋体"/>
          <w:color w:val="000000"/>
          <w:sz w:val="22"/>
          <w:highlight w:val="none"/>
          <w:u w:val="none"/>
        </w:rPr>
      </w:pPr>
    </w:p>
    <w:p w14:paraId="7138C830">
      <w:pPr>
        <w:pBdr>
          <w:top w:val="none" w:color="000000" w:sz="0" w:space="0"/>
          <w:left w:val="none" w:color="000000" w:sz="0" w:space="0"/>
          <w:bottom w:val="none" w:color="000000" w:sz="0" w:space="0"/>
          <w:right w:val="none" w:color="000000" w:sz="0" w:space="0"/>
        </w:pBdr>
        <w:spacing w:before="0" w:after="0" w:line="360" w:lineRule="auto"/>
        <w:ind w:left="0" w:right="0" w:firstLine="440"/>
        <w:rPr>
          <w:highlight w:val="none"/>
        </w:rPr>
      </w:pPr>
      <w:r>
        <w:rPr>
          <w:rFonts w:ascii="宋体" w:hAnsi="宋体" w:eastAsia="宋体" w:cs="宋体"/>
          <w:color w:val="000000"/>
          <w:sz w:val="22"/>
          <w:highlight w:val="none"/>
          <w:u w:val="none"/>
        </w:rPr>
        <w:t>以下为成交后</w:t>
      </w:r>
      <w:r>
        <w:rPr>
          <w:rFonts w:ascii="宋体" w:hAnsi="宋体" w:eastAsia="宋体" w:cs="宋体"/>
          <w:color w:val="000000"/>
          <w:sz w:val="22"/>
          <w:highlight w:val="none"/>
        </w:rPr>
        <w:t>签订本项目合同的通用条款，成交供应商不得提出实质性的修改，关于专用条款将由采购人与成交供应商结合本项目具体情况协商后签订。</w:t>
      </w:r>
    </w:p>
    <w:p w14:paraId="36762138">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rPr>
          <w:rFonts w:ascii="华文中宋" w:hAnsi="华文中宋" w:eastAsia="华文中宋" w:cs="华文中宋"/>
          <w:b/>
          <w:color w:val="000000"/>
          <w:sz w:val="56"/>
        </w:rPr>
      </w:pPr>
    </w:p>
    <w:p w14:paraId="29C8DD0A">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华文中宋" w:hAnsi="华文中宋" w:eastAsia="华文中宋" w:cs="华文中宋"/>
          <w:b/>
          <w:color w:val="000000"/>
          <w:sz w:val="56"/>
        </w:rPr>
        <w:t>建设工程施工合同</w:t>
      </w:r>
      <w:r>
        <w:rPr>
          <w:rFonts w:ascii="华文中宋" w:hAnsi="华文中宋" w:eastAsia="华文中宋" w:cs="华文中宋"/>
          <w:b/>
          <w:color w:val="000000"/>
          <w:sz w:val="56"/>
        </w:rPr>
        <w:br w:type="textWrapping"/>
      </w:r>
    </w:p>
    <w:p w14:paraId="22F969E0">
      <w:pPr>
        <w:pBdr>
          <w:top w:val="none" w:color="000000" w:sz="0" w:space="0"/>
          <w:left w:val="none" w:color="000000" w:sz="0" w:space="0"/>
          <w:bottom w:val="none" w:color="000000" w:sz="0" w:space="0"/>
          <w:right w:val="none" w:color="000000" w:sz="0" w:space="0"/>
        </w:pBdr>
        <w:spacing w:before="0" w:after="0" w:line="360" w:lineRule="auto"/>
        <w:ind w:left="0" w:right="2440" w:firstLine="2551"/>
        <w:jc w:val="both"/>
      </w:pPr>
    </w:p>
    <w:p w14:paraId="46F41C92">
      <w:pPr>
        <w:pBdr>
          <w:top w:val="none" w:color="000000" w:sz="0" w:space="0"/>
          <w:left w:val="none" w:color="000000" w:sz="0" w:space="0"/>
          <w:bottom w:val="none" w:color="000000" w:sz="0" w:space="0"/>
          <w:right w:val="none" w:color="000000" w:sz="0" w:space="0"/>
        </w:pBdr>
        <w:spacing w:before="0" w:after="0" w:line="360" w:lineRule="auto"/>
        <w:ind w:left="0" w:right="2440" w:firstLine="2551"/>
        <w:jc w:val="both"/>
      </w:pPr>
    </w:p>
    <w:p w14:paraId="46B234E9">
      <w:pPr>
        <w:pBdr>
          <w:top w:val="none" w:color="000000" w:sz="0" w:space="0"/>
          <w:left w:val="none" w:color="000000" w:sz="0" w:space="0"/>
          <w:bottom w:val="none" w:color="000000" w:sz="0" w:space="0"/>
          <w:right w:val="none" w:color="000000" w:sz="0" w:space="0"/>
        </w:pBdr>
        <w:spacing w:before="0" w:after="0" w:line="360" w:lineRule="auto"/>
        <w:ind w:left="0" w:right="2440" w:firstLine="2551"/>
        <w:jc w:val="both"/>
      </w:pPr>
    </w:p>
    <w:p w14:paraId="4C67393A">
      <w:pPr>
        <w:pStyle w:val="23"/>
      </w:pPr>
    </w:p>
    <w:p w14:paraId="400DFA66"/>
    <w:p w14:paraId="79B9AEDA">
      <w:pPr>
        <w:pStyle w:val="23"/>
      </w:pPr>
    </w:p>
    <w:p w14:paraId="31B2CEBF"/>
    <w:p w14:paraId="5812EFB8">
      <w:pPr>
        <w:pStyle w:val="23"/>
      </w:pPr>
    </w:p>
    <w:p w14:paraId="00D4924C"/>
    <w:p w14:paraId="4DA8B688">
      <w:pPr>
        <w:pStyle w:val="23"/>
      </w:pPr>
    </w:p>
    <w:p w14:paraId="3EAF5030">
      <w:pPr>
        <w:pBdr>
          <w:top w:val="none" w:color="000000" w:sz="0" w:space="0"/>
          <w:left w:val="none" w:color="000000" w:sz="0" w:space="0"/>
          <w:bottom w:val="none" w:color="000000" w:sz="0" w:space="0"/>
          <w:right w:val="none" w:color="000000" w:sz="0" w:space="0"/>
        </w:pBdr>
        <w:spacing w:before="0" w:after="0" w:line="360" w:lineRule="auto"/>
        <w:ind w:left="0" w:right="2440" w:firstLine="2551"/>
        <w:jc w:val="both"/>
      </w:pPr>
    </w:p>
    <w:p w14:paraId="31DD4E98">
      <w:pPr>
        <w:pBdr>
          <w:top w:val="none" w:color="000000" w:sz="0" w:space="0"/>
          <w:left w:val="none" w:color="000000" w:sz="0" w:space="0"/>
          <w:bottom w:val="none" w:color="000000" w:sz="0" w:space="0"/>
          <w:right w:val="none" w:color="000000" w:sz="0" w:space="0"/>
        </w:pBdr>
        <w:spacing w:before="0" w:after="0" w:line="360" w:lineRule="auto"/>
        <w:ind w:left="0" w:right="2440" w:firstLine="2551"/>
        <w:jc w:val="both"/>
      </w:pPr>
    </w:p>
    <w:p w14:paraId="44D1C8F8">
      <w:pPr>
        <w:pBdr>
          <w:top w:val="none" w:color="000000" w:sz="0" w:space="0"/>
          <w:left w:val="none" w:color="000000" w:sz="0" w:space="0"/>
          <w:bottom w:val="none" w:color="000000" w:sz="0" w:space="0"/>
          <w:right w:val="none" w:color="000000" w:sz="0" w:space="0"/>
        </w:pBdr>
        <w:spacing w:before="0" w:after="0" w:line="360" w:lineRule="auto"/>
        <w:ind w:left="0" w:right="2440" w:firstLine="2551"/>
        <w:jc w:val="both"/>
      </w:pPr>
    </w:p>
    <w:p w14:paraId="07D7CD24">
      <w:pPr>
        <w:pBdr>
          <w:top w:val="none" w:color="000000" w:sz="0" w:space="0"/>
          <w:left w:val="none" w:color="000000" w:sz="0" w:space="0"/>
          <w:bottom w:val="none" w:color="000000" w:sz="0" w:space="0"/>
          <w:right w:val="none" w:color="000000" w:sz="0" w:space="0"/>
        </w:pBdr>
        <w:spacing w:before="0" w:after="0" w:line="360" w:lineRule="auto"/>
        <w:ind w:left="0" w:right="2440" w:firstLine="2551"/>
        <w:jc w:val="both"/>
      </w:pPr>
    </w:p>
    <w:p w14:paraId="0FE012F0">
      <w:pPr>
        <w:pBdr>
          <w:top w:val="none" w:color="000000" w:sz="0" w:space="0"/>
          <w:left w:val="none" w:color="000000" w:sz="0" w:space="0"/>
          <w:bottom w:val="none" w:color="000000" w:sz="0" w:space="0"/>
          <w:right w:val="none" w:color="000000" w:sz="0" w:space="0"/>
        </w:pBdr>
        <w:spacing w:before="0" w:after="0" w:line="360" w:lineRule="auto"/>
        <w:ind w:left="0" w:right="2440" w:firstLine="2551"/>
        <w:jc w:val="both"/>
      </w:pPr>
      <w:r>
        <w:drawing>
          <wp:inline distT="0" distB="0" distL="0" distR="0">
            <wp:extent cx="657225" cy="4667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a:stretch>
                      <a:fillRect/>
                    </a:stretch>
                  </pic:blipFill>
                  <pic:spPr>
                    <a:xfrm>
                      <a:off x="0" y="0"/>
                      <a:ext cx="657225" cy="466724"/>
                    </a:xfrm>
                    <a:prstGeom prst="rect">
                      <a:avLst/>
                    </a:prstGeom>
                  </pic:spPr>
                </pic:pic>
              </a:graphicData>
            </a:graphic>
          </wp:inline>
        </w:drawing>
      </w:r>
      <w:r>
        <w:rPr>
          <w:rFonts w:ascii="宋体" w:hAnsi="宋体" w:eastAsia="宋体" w:cs="宋体"/>
          <w:b/>
          <w:color w:val="000000"/>
          <w:sz w:val="32"/>
        </w:rPr>
        <w:t>住房和城乡建设部</w:t>
      </w:r>
    </w:p>
    <w:p w14:paraId="16F4C5B7">
      <w:pPr>
        <w:pBdr>
          <w:top w:val="none" w:color="000000" w:sz="0" w:space="0"/>
          <w:left w:val="none" w:color="000000" w:sz="0" w:space="0"/>
          <w:bottom w:val="none" w:color="000000" w:sz="0" w:space="0"/>
          <w:right w:val="none" w:color="000000" w:sz="0" w:space="0"/>
        </w:pBdr>
        <w:spacing w:before="0" w:after="0" w:line="360" w:lineRule="auto"/>
        <w:ind w:right="2440" w:firstLine="3534" w:firstLineChars="1100"/>
        <w:jc w:val="both"/>
      </w:pPr>
      <w:r>
        <w:rPr>
          <w:rFonts w:ascii="宋体" w:hAnsi="宋体" w:eastAsia="宋体" w:cs="宋体"/>
          <w:b/>
          <w:color w:val="000000"/>
          <w:sz w:val="32"/>
        </w:rPr>
        <w:t>国家工商行政管理总局</w:t>
      </w:r>
    </w:p>
    <w:p w14:paraId="1FD60321">
      <w:r>
        <w:br w:type="page"/>
      </w:r>
    </w:p>
    <w:p w14:paraId="369BBA16">
      <w:pPr>
        <w:pBdr>
          <w:top w:val="none" w:color="000000" w:sz="0" w:space="0"/>
          <w:left w:val="none" w:color="000000" w:sz="0" w:space="0"/>
          <w:bottom w:val="none" w:color="000000" w:sz="0" w:space="0"/>
          <w:right w:val="none" w:color="000000" w:sz="0" w:space="0"/>
        </w:pBdr>
        <w:spacing w:before="0" w:after="0" w:line="85" w:lineRule="atLeast"/>
        <w:ind w:left="0" w:right="0" w:firstLine="480"/>
        <w:jc w:val="both"/>
      </w:pPr>
    </w:p>
    <w:p w14:paraId="48ECBCA1">
      <w:pPr>
        <w:widowControl/>
        <w:kinsoku w:val="0"/>
        <w:autoSpaceDE w:val="0"/>
        <w:autoSpaceDN w:val="0"/>
        <w:adjustRightInd w:val="0"/>
        <w:snapToGrid w:val="0"/>
        <w:spacing w:before="178"/>
        <w:ind w:left="505"/>
        <w:jc w:val="center"/>
        <w:textAlignment w:val="baseline"/>
        <w:rPr>
          <w:rFonts w:hint="eastAsia" w:ascii="宋体" w:hAnsi="宋体"/>
          <w:b/>
          <w:bCs/>
          <w:spacing w:val="-1"/>
          <w:position w:val="16"/>
          <w:sz w:val="28"/>
          <w:szCs w:val="28"/>
        </w:rPr>
      </w:pPr>
      <w:r>
        <w:rPr>
          <w:rFonts w:hint="eastAsia" w:ascii="宋体" w:hAnsi="宋体"/>
          <w:b/>
          <w:bCs/>
          <w:spacing w:val="-1"/>
          <w:position w:val="16"/>
          <w:sz w:val="28"/>
          <w:szCs w:val="28"/>
        </w:rPr>
        <w:t>第一部分    合同协议书</w:t>
      </w:r>
    </w:p>
    <w:p w14:paraId="24B73E81">
      <w:pPr>
        <w:spacing w:line="342" w:lineRule="auto"/>
        <w:ind w:left="467"/>
        <w:rPr>
          <w:rFonts w:hint="eastAsia" w:ascii="宋体" w:hAnsi="宋体"/>
        </w:rPr>
      </w:pPr>
      <w:r>
        <w:rPr>
          <w:rFonts w:hint="eastAsia" w:ascii="宋体" w:hAnsi="宋体"/>
          <w:spacing w:val="10"/>
        </w:rPr>
        <w:t>发包人</w:t>
      </w:r>
      <w:r>
        <w:rPr>
          <w:rFonts w:hint="eastAsia" w:ascii="宋体" w:hAnsi="宋体"/>
          <w:spacing w:val="92"/>
        </w:rPr>
        <w:t xml:space="preserve"> </w:t>
      </w:r>
      <w:r>
        <w:rPr>
          <w:rFonts w:hint="eastAsia" w:ascii="宋体" w:hAnsi="宋体"/>
          <w:spacing w:val="10"/>
        </w:rPr>
        <w:t>(全称)</w:t>
      </w:r>
      <w:r>
        <w:rPr>
          <w:rFonts w:hint="eastAsia" w:ascii="宋体" w:hAnsi="宋体"/>
          <w:spacing w:val="58"/>
        </w:rPr>
        <w:t xml:space="preserve"> </w:t>
      </w:r>
      <w:r>
        <w:rPr>
          <w:rFonts w:hint="eastAsia" w:ascii="宋体" w:hAnsi="宋体"/>
          <w:spacing w:val="10"/>
        </w:rPr>
        <w:t>：</w:t>
      </w:r>
      <w:r>
        <w:rPr>
          <w:rFonts w:hint="eastAsia" w:ascii="宋体" w:hAnsi="宋体"/>
          <w:spacing w:val="10"/>
          <w:u w:val="single"/>
        </w:rPr>
        <w:t>江苏省南京监狱</w:t>
      </w:r>
    </w:p>
    <w:p w14:paraId="7736E2FE">
      <w:pPr>
        <w:spacing w:line="220" w:lineRule="auto"/>
        <w:ind w:left="458"/>
        <w:rPr>
          <w:rFonts w:hint="eastAsia" w:ascii="宋体" w:hAnsi="宋体"/>
        </w:rPr>
      </w:pPr>
      <w:r>
        <w:rPr>
          <w:rFonts w:hint="eastAsia" w:ascii="宋体" w:hAnsi="宋体"/>
          <w:spacing w:val="-2"/>
        </w:rPr>
        <w:t>承包人</w:t>
      </w:r>
      <w:r>
        <w:rPr>
          <w:rFonts w:hint="eastAsia" w:ascii="宋体" w:hAnsi="宋体"/>
          <w:spacing w:val="78"/>
        </w:rPr>
        <w:t xml:space="preserve"> </w:t>
      </w:r>
      <w:r>
        <w:rPr>
          <w:rFonts w:hint="eastAsia" w:ascii="宋体" w:hAnsi="宋体"/>
          <w:spacing w:val="-2"/>
        </w:rPr>
        <w:t>(全称)</w:t>
      </w:r>
      <w:r>
        <w:rPr>
          <w:rFonts w:hint="eastAsia" w:ascii="宋体" w:hAnsi="宋体"/>
          <w:spacing w:val="19"/>
        </w:rPr>
        <w:t xml:space="preserve"> </w:t>
      </w:r>
      <w:r>
        <w:rPr>
          <w:rFonts w:hint="eastAsia" w:ascii="宋体" w:hAnsi="宋体"/>
          <w:spacing w:val="-2"/>
        </w:rPr>
        <w:t>：</w:t>
      </w:r>
    </w:p>
    <w:p w14:paraId="409A0710">
      <w:pPr>
        <w:spacing w:line="360" w:lineRule="auto"/>
        <w:ind w:left="37" w:firstLine="421"/>
        <w:rPr>
          <w:rFonts w:hint="eastAsia" w:ascii="宋体" w:hAnsi="宋体"/>
        </w:rPr>
      </w:pPr>
      <w:r>
        <w:rPr>
          <w:rFonts w:hint="eastAsia" w:ascii="宋体" w:hAnsi="宋体"/>
          <w:spacing w:val="11"/>
        </w:rPr>
        <w:t>根据《中华人民共和国民法典》</w:t>
      </w:r>
      <w:r>
        <w:rPr>
          <w:rFonts w:hint="eastAsia" w:ascii="宋体" w:hAnsi="宋体"/>
          <w:spacing w:val="-57"/>
        </w:rPr>
        <w:t xml:space="preserve"> </w:t>
      </w:r>
      <w:r>
        <w:rPr>
          <w:rFonts w:hint="eastAsia" w:ascii="宋体" w:hAnsi="宋体"/>
          <w:spacing w:val="11"/>
        </w:rPr>
        <w:t>、《中华人民共和国建筑法》及有关法</w:t>
      </w:r>
      <w:r>
        <w:rPr>
          <w:rFonts w:hint="eastAsia" w:ascii="宋体" w:hAnsi="宋体"/>
        </w:rPr>
        <w:t xml:space="preserve"> </w:t>
      </w:r>
      <w:r>
        <w:rPr>
          <w:rFonts w:hint="eastAsia" w:ascii="宋体" w:hAnsi="宋体"/>
          <w:spacing w:val="6"/>
        </w:rPr>
        <w:t>律规定</w:t>
      </w:r>
      <w:r>
        <w:rPr>
          <w:rFonts w:hint="eastAsia" w:ascii="宋体" w:hAnsi="宋体"/>
          <w:spacing w:val="-72"/>
        </w:rPr>
        <w:t xml:space="preserve"> </w:t>
      </w:r>
      <w:r>
        <w:rPr>
          <w:rFonts w:hint="eastAsia" w:ascii="宋体" w:hAnsi="宋体"/>
          <w:spacing w:val="6"/>
        </w:rPr>
        <w:t>、遵循平等</w:t>
      </w:r>
      <w:r>
        <w:rPr>
          <w:rFonts w:hint="eastAsia" w:ascii="宋体" w:hAnsi="宋体"/>
          <w:spacing w:val="-70"/>
        </w:rPr>
        <w:t xml:space="preserve"> </w:t>
      </w:r>
      <w:r>
        <w:rPr>
          <w:rFonts w:hint="eastAsia" w:ascii="宋体" w:hAnsi="宋体"/>
          <w:spacing w:val="6"/>
        </w:rPr>
        <w:t>、</w:t>
      </w:r>
      <w:r>
        <w:rPr>
          <w:rFonts w:hint="eastAsia" w:ascii="宋体" w:hAnsi="宋体"/>
          <w:spacing w:val="-66"/>
        </w:rPr>
        <w:t xml:space="preserve"> </w:t>
      </w:r>
      <w:r>
        <w:rPr>
          <w:rFonts w:hint="eastAsia" w:ascii="宋体" w:hAnsi="宋体"/>
          <w:spacing w:val="6"/>
        </w:rPr>
        <w:t>自愿、公平和诚实信用的原则，双方就</w:t>
      </w:r>
      <w:r>
        <w:rPr>
          <w:rFonts w:hint="eastAsia" w:ascii="宋体" w:hAnsi="宋体"/>
          <w:spacing w:val="6"/>
          <w:u w:val="single"/>
        </w:rPr>
        <w:t xml:space="preserve">        </w:t>
      </w:r>
      <w:r>
        <w:rPr>
          <w:rFonts w:hint="eastAsia" w:ascii="宋体" w:hAnsi="宋体"/>
          <w:spacing w:val="5"/>
        </w:rPr>
        <w:t>项目及有关事项协商一致，</w:t>
      </w:r>
      <w:r>
        <w:rPr>
          <w:rFonts w:hint="eastAsia" w:ascii="宋体" w:hAnsi="宋体"/>
          <w:spacing w:val="8"/>
        </w:rPr>
        <w:t xml:space="preserve"> </w:t>
      </w:r>
      <w:r>
        <w:rPr>
          <w:rFonts w:hint="eastAsia" w:ascii="宋体" w:hAnsi="宋体"/>
          <w:spacing w:val="12"/>
        </w:rPr>
        <w:t>共同达成如下协议：</w:t>
      </w:r>
    </w:p>
    <w:p w14:paraId="1ECD2E1C">
      <w:pPr>
        <w:spacing w:line="360" w:lineRule="auto"/>
        <w:ind w:left="464"/>
        <w:rPr>
          <w:rFonts w:hint="eastAsia" w:ascii="宋体" w:hAnsi="宋体"/>
          <w:b/>
          <w:bCs/>
        </w:rPr>
      </w:pPr>
      <w:r>
        <w:rPr>
          <w:rFonts w:hint="eastAsia" w:ascii="宋体" w:hAnsi="宋体"/>
          <w:b/>
          <w:bCs/>
        </w:rPr>
        <w:t>一</w:t>
      </w:r>
      <w:r>
        <w:rPr>
          <w:rFonts w:hint="eastAsia" w:ascii="宋体" w:hAnsi="宋体"/>
          <w:b/>
          <w:bCs/>
          <w:spacing w:val="-64"/>
        </w:rPr>
        <w:t xml:space="preserve"> </w:t>
      </w:r>
      <w:r>
        <w:rPr>
          <w:rFonts w:hint="eastAsia" w:ascii="宋体" w:hAnsi="宋体"/>
          <w:b/>
          <w:bCs/>
        </w:rPr>
        <w:t>、工程概况</w:t>
      </w:r>
    </w:p>
    <w:p w14:paraId="3D24659F">
      <w:pPr>
        <w:numPr>
          <w:ilvl w:val="0"/>
          <w:numId w:val="0"/>
        </w:numPr>
        <w:spacing w:line="360" w:lineRule="auto"/>
        <w:ind w:left="461" w:leftChars="0" w:right="55" w:rightChars="0" w:firstLine="9" w:firstLineChars="0"/>
        <w:rPr>
          <w:rFonts w:hint="eastAsia" w:ascii="宋体" w:hAnsi="宋体"/>
          <w:spacing w:val="-32"/>
          <w:u w:val="single"/>
        </w:rPr>
      </w:pPr>
      <w:r>
        <w:rPr>
          <w:rFonts w:hint="eastAsia" w:ascii="宋体" w:hAnsi="宋体" w:eastAsia="宋体" w:cs="Times New Roman"/>
          <w:spacing w:val="-32"/>
          <w:sz w:val="21"/>
          <w:lang w:val="en-US" w:eastAsia="zh-CN" w:bidi="ar-SA"/>
        </w:rPr>
        <w:t>1.</w:t>
      </w:r>
      <w:r>
        <w:rPr>
          <w:rFonts w:hint="eastAsia" w:ascii="宋体" w:hAnsi="宋体"/>
          <w:spacing w:val="11"/>
        </w:rPr>
        <w:t>工程名称：</w:t>
      </w:r>
      <w:r>
        <w:rPr>
          <w:rFonts w:hint="eastAsia" w:ascii="宋体" w:hAnsi="宋体"/>
          <w:spacing w:val="11"/>
          <w:u w:val="single"/>
        </w:rPr>
        <w:t xml:space="preserve"> </w:t>
      </w:r>
    </w:p>
    <w:p w14:paraId="02FE9CB4">
      <w:pPr>
        <w:spacing w:line="360" w:lineRule="auto"/>
        <w:ind w:left="470" w:right="55"/>
        <w:rPr>
          <w:rFonts w:hint="eastAsia" w:ascii="宋体" w:hAnsi="宋体"/>
          <w:spacing w:val="11"/>
          <w:u w:val="single"/>
        </w:rPr>
      </w:pPr>
      <w:r>
        <w:rPr>
          <w:rFonts w:hint="eastAsia" w:ascii="宋体" w:hAnsi="宋体"/>
          <w:spacing w:val="11"/>
        </w:rPr>
        <w:t>2.工程地点：</w:t>
      </w:r>
      <w:r>
        <w:rPr>
          <w:rFonts w:hint="eastAsia" w:ascii="宋体" w:hAnsi="宋体"/>
          <w:spacing w:val="-70"/>
        </w:rPr>
        <w:t xml:space="preserve"> </w:t>
      </w:r>
      <w:r>
        <w:rPr>
          <w:rFonts w:hint="eastAsia" w:ascii="宋体" w:hAnsi="宋体"/>
          <w:spacing w:val="11"/>
          <w:u w:val="single"/>
        </w:rPr>
        <w:t>江苏省南京市雨花台区宁双路9号</w:t>
      </w:r>
    </w:p>
    <w:p w14:paraId="6983F86F">
      <w:pPr>
        <w:spacing w:line="360" w:lineRule="auto"/>
        <w:ind w:left="460"/>
        <w:rPr>
          <w:rFonts w:hint="eastAsia" w:ascii="宋体" w:hAnsi="宋体"/>
        </w:rPr>
      </w:pPr>
      <w:r>
        <w:rPr>
          <w:rFonts w:hint="eastAsia" w:ascii="宋体" w:hAnsi="宋体"/>
          <w:spacing w:val="8"/>
        </w:rPr>
        <w:t>3.工程立项批准文号：</w:t>
      </w:r>
      <w:r>
        <w:rPr>
          <w:rFonts w:hint="eastAsia" w:ascii="宋体" w:hAnsi="宋体"/>
          <w:spacing w:val="-90"/>
        </w:rPr>
        <w:t xml:space="preserve"> </w:t>
      </w:r>
      <w:r>
        <w:rPr>
          <w:rFonts w:hint="eastAsia" w:ascii="宋体" w:hAnsi="宋体"/>
          <w:spacing w:val="15"/>
          <w:u w:val="single"/>
        </w:rPr>
        <w:t xml:space="preserve">       </w:t>
      </w:r>
      <w:r>
        <w:rPr>
          <w:rFonts w:hint="eastAsia" w:ascii="宋体" w:hAnsi="宋体"/>
          <w:spacing w:val="8"/>
          <w:u w:val="single"/>
        </w:rPr>
        <w:t>/</w:t>
      </w:r>
      <w:r>
        <w:rPr>
          <w:rFonts w:hint="eastAsia" w:ascii="宋体" w:hAnsi="宋体"/>
          <w:u w:val="single"/>
        </w:rPr>
        <w:t xml:space="preserve">         </w:t>
      </w:r>
    </w:p>
    <w:p w14:paraId="35CF2065">
      <w:pPr>
        <w:spacing w:line="360" w:lineRule="auto"/>
        <w:ind w:left="447"/>
        <w:rPr>
          <w:rFonts w:hint="eastAsia" w:ascii="宋体" w:hAnsi="宋体"/>
        </w:rPr>
      </w:pPr>
      <w:r>
        <w:rPr>
          <w:rFonts w:hint="eastAsia" w:ascii="宋体" w:hAnsi="宋体"/>
          <w:spacing w:val="8"/>
        </w:rPr>
        <w:t>4.资金来源：</w:t>
      </w:r>
      <w:r>
        <w:rPr>
          <w:rFonts w:hint="eastAsia" w:ascii="宋体" w:hAnsi="宋体"/>
          <w:spacing w:val="-71"/>
        </w:rPr>
        <w:t xml:space="preserve"> </w:t>
      </w:r>
      <w:r>
        <w:rPr>
          <w:rFonts w:hint="eastAsia" w:ascii="宋体" w:hAnsi="宋体"/>
          <w:spacing w:val="8"/>
          <w:u w:val="single"/>
        </w:rPr>
        <w:t>财政资金</w:t>
      </w:r>
    </w:p>
    <w:p w14:paraId="08E8147C">
      <w:pPr>
        <w:spacing w:line="360" w:lineRule="auto"/>
        <w:ind w:left="36" w:right="70" w:firstLine="423"/>
        <w:rPr>
          <w:rFonts w:hint="eastAsia" w:ascii="宋体" w:hAnsi="宋体"/>
        </w:rPr>
      </w:pPr>
      <w:r>
        <w:rPr>
          <w:rFonts w:hint="eastAsia" w:ascii="宋体" w:hAnsi="宋体"/>
          <w:spacing w:val="13"/>
        </w:rPr>
        <w:t>5.工程内容：（具体详见工程量清单）</w:t>
      </w:r>
    </w:p>
    <w:p w14:paraId="5FE55B99">
      <w:pPr>
        <w:spacing w:line="360" w:lineRule="auto"/>
        <w:ind w:left="43" w:right="56" w:firstLine="408"/>
        <w:rPr>
          <w:rFonts w:hint="eastAsia" w:ascii="宋体" w:hAnsi="宋体"/>
        </w:rPr>
      </w:pPr>
      <w:r>
        <w:rPr>
          <w:rFonts w:hint="eastAsia" w:ascii="宋体" w:hAnsi="宋体"/>
          <w:spacing w:val="12"/>
        </w:rPr>
        <w:t>6.工程承包范围：</w:t>
      </w:r>
      <w:r>
        <w:rPr>
          <w:rFonts w:hint="eastAsia" w:ascii="宋体" w:hAnsi="宋体"/>
          <w:spacing w:val="8"/>
          <w:u w:val="single"/>
        </w:rPr>
        <w:t xml:space="preserve"> </w:t>
      </w:r>
    </w:p>
    <w:p w14:paraId="6CF46BFA">
      <w:pPr>
        <w:spacing w:line="360" w:lineRule="auto"/>
        <w:ind w:left="468"/>
        <w:rPr>
          <w:rFonts w:hint="eastAsia" w:ascii="宋体" w:hAnsi="宋体"/>
          <w:b/>
          <w:bCs/>
        </w:rPr>
      </w:pPr>
      <w:r>
        <w:rPr>
          <w:rFonts w:hint="eastAsia" w:ascii="宋体" w:hAnsi="宋体"/>
          <w:b/>
          <w:bCs/>
          <w:spacing w:val="-2"/>
        </w:rPr>
        <w:t>二</w:t>
      </w:r>
      <w:r>
        <w:rPr>
          <w:rFonts w:hint="eastAsia" w:ascii="宋体" w:hAnsi="宋体"/>
          <w:b/>
          <w:bCs/>
          <w:spacing w:val="-64"/>
        </w:rPr>
        <w:t xml:space="preserve"> </w:t>
      </w:r>
      <w:r>
        <w:rPr>
          <w:rFonts w:hint="eastAsia" w:ascii="宋体" w:hAnsi="宋体"/>
          <w:b/>
          <w:bCs/>
          <w:spacing w:val="-2"/>
        </w:rPr>
        <w:t>、合同工期：</w:t>
      </w:r>
    </w:p>
    <w:p w14:paraId="2D36522E">
      <w:pPr>
        <w:spacing w:line="360" w:lineRule="auto"/>
        <w:ind w:left="458"/>
        <w:rPr>
          <w:rFonts w:hint="eastAsia" w:ascii="宋体" w:hAnsi="宋体"/>
        </w:rPr>
      </w:pPr>
      <w:r>
        <w:rPr>
          <w:rFonts w:hint="eastAsia" w:ascii="宋体" w:hAnsi="宋体"/>
        </w:rPr>
        <w:t>计划开工工期：</w:t>
      </w:r>
      <w:r>
        <w:rPr>
          <w:rFonts w:hint="eastAsia" w:ascii="宋体" w:hAnsi="宋体"/>
          <w:spacing w:val="16"/>
          <w:u w:val="single"/>
        </w:rPr>
        <w:t xml:space="preserve">   </w:t>
      </w:r>
      <w:r>
        <w:rPr>
          <w:rFonts w:hint="eastAsia" w:ascii="宋体" w:hAnsi="宋体"/>
          <w:u w:val="single"/>
        </w:rPr>
        <w:t xml:space="preserve"> </w:t>
      </w:r>
      <w:r>
        <w:rPr>
          <w:rFonts w:hint="eastAsia" w:ascii="宋体" w:hAnsi="宋体"/>
          <w:spacing w:val="28"/>
        </w:rPr>
        <w:t xml:space="preserve"> </w:t>
      </w:r>
      <w:r>
        <w:rPr>
          <w:rFonts w:hint="eastAsia" w:ascii="宋体" w:hAnsi="宋体"/>
        </w:rPr>
        <w:t>年</w:t>
      </w:r>
      <w:r>
        <w:rPr>
          <w:rFonts w:hint="eastAsia" w:ascii="宋体" w:hAnsi="宋体"/>
          <w:spacing w:val="-114"/>
        </w:rPr>
        <w:t xml:space="preserve"> </w:t>
      </w:r>
      <w:r>
        <w:rPr>
          <w:rFonts w:hint="eastAsia" w:ascii="宋体" w:hAnsi="宋体"/>
          <w:spacing w:val="8"/>
          <w:u w:val="single"/>
        </w:rPr>
        <w:t xml:space="preserve">      </w:t>
      </w:r>
      <w:r>
        <w:rPr>
          <w:rFonts w:hint="eastAsia" w:ascii="宋体" w:hAnsi="宋体"/>
          <w:spacing w:val="-92"/>
        </w:rPr>
        <w:t xml:space="preserve"> </w:t>
      </w:r>
      <w:r>
        <w:rPr>
          <w:rFonts w:hint="eastAsia" w:ascii="宋体" w:hAnsi="宋体"/>
        </w:rPr>
        <w:t>月</w:t>
      </w:r>
      <w:r>
        <w:rPr>
          <w:rFonts w:hint="eastAsia" w:ascii="宋体" w:hAnsi="宋体"/>
          <w:spacing w:val="-111"/>
        </w:rPr>
        <w:t xml:space="preserve"> </w:t>
      </w:r>
      <w:r>
        <w:rPr>
          <w:rFonts w:hint="eastAsia" w:ascii="宋体" w:hAnsi="宋体"/>
          <w:spacing w:val="8"/>
          <w:u w:val="single"/>
        </w:rPr>
        <w:t xml:space="preserve">   </w:t>
      </w:r>
      <w:r>
        <w:rPr>
          <w:rFonts w:hint="eastAsia" w:ascii="宋体" w:hAnsi="宋体"/>
          <w:spacing w:val="-53"/>
        </w:rPr>
        <w:t xml:space="preserve"> </w:t>
      </w:r>
      <w:r>
        <w:rPr>
          <w:rFonts w:hint="eastAsia" w:ascii="宋体" w:hAnsi="宋体"/>
        </w:rPr>
        <w:t>日</w:t>
      </w:r>
    </w:p>
    <w:p w14:paraId="6D6FB0E9">
      <w:pPr>
        <w:spacing w:line="360" w:lineRule="auto"/>
        <w:ind w:left="458"/>
        <w:rPr>
          <w:rFonts w:hint="eastAsia" w:ascii="宋体" w:hAnsi="宋体"/>
        </w:rPr>
      </w:pPr>
      <w:r>
        <w:rPr>
          <w:rFonts w:hint="eastAsia" w:ascii="宋体" w:hAnsi="宋体"/>
        </w:rPr>
        <w:t>计划竣工工期：</w:t>
      </w:r>
      <w:r>
        <w:rPr>
          <w:rFonts w:hint="eastAsia" w:ascii="宋体" w:hAnsi="宋体"/>
          <w:spacing w:val="16"/>
          <w:u w:val="single"/>
        </w:rPr>
        <w:t xml:space="preserve">   </w:t>
      </w:r>
      <w:r>
        <w:rPr>
          <w:rFonts w:hint="eastAsia" w:ascii="宋体" w:hAnsi="宋体"/>
          <w:spacing w:val="30"/>
        </w:rPr>
        <w:t xml:space="preserve"> </w:t>
      </w:r>
      <w:r>
        <w:rPr>
          <w:rFonts w:hint="eastAsia" w:ascii="宋体" w:hAnsi="宋体"/>
        </w:rPr>
        <w:t>年</w:t>
      </w:r>
      <w:r>
        <w:rPr>
          <w:rFonts w:hint="eastAsia" w:ascii="宋体" w:hAnsi="宋体"/>
          <w:spacing w:val="-114"/>
        </w:rPr>
        <w:t xml:space="preserve"> </w:t>
      </w:r>
      <w:r>
        <w:rPr>
          <w:rFonts w:hint="eastAsia" w:ascii="宋体" w:hAnsi="宋体"/>
          <w:spacing w:val="8"/>
          <w:u w:val="single"/>
        </w:rPr>
        <w:t xml:space="preserve">      </w:t>
      </w:r>
      <w:r>
        <w:rPr>
          <w:rFonts w:hint="eastAsia" w:ascii="宋体" w:hAnsi="宋体"/>
          <w:spacing w:val="-92"/>
        </w:rPr>
        <w:t xml:space="preserve"> </w:t>
      </w:r>
      <w:r>
        <w:rPr>
          <w:rFonts w:hint="eastAsia" w:ascii="宋体" w:hAnsi="宋体"/>
        </w:rPr>
        <w:t>月</w:t>
      </w:r>
      <w:r>
        <w:rPr>
          <w:rFonts w:hint="eastAsia" w:ascii="宋体" w:hAnsi="宋体"/>
          <w:spacing w:val="-113"/>
        </w:rPr>
        <w:t xml:space="preserve"> </w:t>
      </w:r>
      <w:r>
        <w:rPr>
          <w:rFonts w:hint="eastAsia" w:ascii="宋体" w:hAnsi="宋体"/>
          <w:spacing w:val="8"/>
          <w:u w:val="single"/>
        </w:rPr>
        <w:t xml:space="preserve">   </w:t>
      </w:r>
      <w:r>
        <w:rPr>
          <w:rFonts w:hint="eastAsia" w:ascii="宋体" w:hAnsi="宋体"/>
          <w:spacing w:val="-53"/>
        </w:rPr>
        <w:t xml:space="preserve"> </w:t>
      </w:r>
      <w:r>
        <w:rPr>
          <w:rFonts w:hint="eastAsia" w:ascii="宋体" w:hAnsi="宋体"/>
        </w:rPr>
        <w:t>日</w:t>
      </w:r>
    </w:p>
    <w:p w14:paraId="59948C38">
      <w:pPr>
        <w:spacing w:line="360" w:lineRule="auto"/>
        <w:ind w:left="38" w:right="65" w:firstLine="425"/>
        <w:rPr>
          <w:rFonts w:hint="eastAsia" w:ascii="宋体" w:hAnsi="宋体"/>
        </w:rPr>
      </w:pPr>
      <w:r>
        <w:rPr>
          <w:rFonts w:hint="eastAsia" w:ascii="宋体" w:hAnsi="宋体"/>
          <w:spacing w:val="8"/>
        </w:rPr>
        <w:t>工期总日历天数：</w:t>
      </w:r>
      <w:r>
        <w:rPr>
          <w:rFonts w:hint="eastAsia" w:ascii="宋体" w:hAnsi="宋体"/>
          <w:spacing w:val="8"/>
          <w:u w:val="single"/>
        </w:rPr>
        <w:t xml:space="preserve">  </w:t>
      </w:r>
      <w:r>
        <w:rPr>
          <w:rFonts w:hint="eastAsia" w:ascii="宋体" w:hAnsi="宋体"/>
          <w:spacing w:val="-103"/>
        </w:rPr>
        <w:t xml:space="preserve"> </w:t>
      </w:r>
      <w:r>
        <w:rPr>
          <w:rFonts w:hint="eastAsia" w:ascii="宋体" w:hAnsi="宋体"/>
          <w:spacing w:val="8"/>
        </w:rPr>
        <w:t>天。工期总日历天数与根据前述计划开竣</w:t>
      </w:r>
      <w:r>
        <w:rPr>
          <w:rFonts w:hint="eastAsia" w:ascii="宋体" w:hAnsi="宋体"/>
          <w:spacing w:val="7"/>
        </w:rPr>
        <w:t>工日期</w:t>
      </w:r>
      <w:r>
        <w:rPr>
          <w:rFonts w:hint="eastAsia" w:ascii="宋体" w:hAnsi="宋体"/>
          <w:spacing w:val="3"/>
        </w:rPr>
        <w:t>计算的工期天 数不一致的，</w:t>
      </w:r>
      <w:r>
        <w:rPr>
          <w:rFonts w:hint="eastAsia" w:ascii="宋体" w:hAnsi="宋体"/>
          <w:spacing w:val="50"/>
        </w:rPr>
        <w:t xml:space="preserve"> </w:t>
      </w:r>
      <w:r>
        <w:rPr>
          <w:rFonts w:hint="eastAsia" w:ascii="宋体" w:hAnsi="宋体"/>
          <w:spacing w:val="3"/>
        </w:rPr>
        <w:t>以工期总日历</w:t>
      </w:r>
      <w:r>
        <w:rPr>
          <w:rFonts w:hint="eastAsia" w:ascii="宋体" w:hAnsi="宋体"/>
          <w:spacing w:val="2"/>
        </w:rPr>
        <w:t>天数为准。</w:t>
      </w:r>
    </w:p>
    <w:p w14:paraId="7452AB67">
      <w:pPr>
        <w:spacing w:line="360" w:lineRule="auto"/>
        <w:ind w:left="464"/>
        <w:rPr>
          <w:rFonts w:hint="eastAsia" w:ascii="宋体" w:hAnsi="宋体"/>
          <w:b/>
          <w:bCs/>
        </w:rPr>
      </w:pPr>
      <w:r>
        <w:rPr>
          <w:rFonts w:hint="eastAsia" w:ascii="宋体" w:hAnsi="宋体"/>
          <w:b/>
          <w:bCs/>
          <w:spacing w:val="1"/>
        </w:rPr>
        <w:t>三</w:t>
      </w:r>
      <w:r>
        <w:rPr>
          <w:rFonts w:hint="eastAsia" w:ascii="宋体" w:hAnsi="宋体"/>
          <w:b/>
          <w:bCs/>
          <w:spacing w:val="-68"/>
        </w:rPr>
        <w:t xml:space="preserve"> </w:t>
      </w:r>
      <w:r>
        <w:rPr>
          <w:rFonts w:hint="eastAsia" w:ascii="宋体" w:hAnsi="宋体"/>
          <w:b/>
          <w:bCs/>
          <w:spacing w:val="1"/>
        </w:rPr>
        <w:t>、质量标准</w:t>
      </w:r>
    </w:p>
    <w:p w14:paraId="3603EB06">
      <w:pPr>
        <w:spacing w:line="360" w:lineRule="auto"/>
        <w:ind w:left="466"/>
        <w:rPr>
          <w:rFonts w:hint="eastAsia" w:ascii="宋体" w:hAnsi="宋体"/>
        </w:rPr>
      </w:pPr>
      <w:r>
        <w:rPr>
          <w:rFonts w:hint="eastAsia" w:ascii="宋体" w:hAnsi="宋体"/>
          <w:spacing w:val="3"/>
        </w:rPr>
        <w:t>工程质量符合：</w:t>
      </w:r>
      <w:r>
        <w:rPr>
          <w:rFonts w:hint="eastAsia" w:ascii="宋体" w:hAnsi="宋体"/>
          <w:spacing w:val="3"/>
          <w:u w:val="single"/>
        </w:rPr>
        <w:t xml:space="preserve">国家质量验收  </w:t>
      </w:r>
      <w:r>
        <w:rPr>
          <w:rFonts w:hint="eastAsia" w:ascii="宋体" w:hAnsi="宋体"/>
          <w:spacing w:val="3"/>
        </w:rPr>
        <w:t xml:space="preserve"> 标准。</w:t>
      </w:r>
    </w:p>
    <w:p w14:paraId="6BD4322F">
      <w:pPr>
        <w:spacing w:line="360" w:lineRule="auto"/>
        <w:ind w:left="488"/>
        <w:rPr>
          <w:rFonts w:hint="eastAsia" w:ascii="宋体" w:hAnsi="宋体"/>
          <w:b/>
          <w:bCs/>
        </w:rPr>
      </w:pPr>
      <w:r>
        <w:rPr>
          <w:rFonts w:hint="eastAsia" w:ascii="宋体" w:hAnsi="宋体"/>
          <w:b/>
          <w:bCs/>
          <w:spacing w:val="7"/>
          <w:position w:val="6"/>
        </w:rPr>
        <w:t>四</w:t>
      </w:r>
      <w:r>
        <w:rPr>
          <w:rFonts w:hint="eastAsia" w:ascii="宋体" w:hAnsi="宋体"/>
          <w:b/>
          <w:bCs/>
          <w:spacing w:val="-57"/>
          <w:position w:val="6"/>
        </w:rPr>
        <w:t xml:space="preserve"> </w:t>
      </w:r>
      <w:r>
        <w:rPr>
          <w:rFonts w:hint="eastAsia" w:ascii="宋体" w:hAnsi="宋体"/>
          <w:b/>
          <w:bCs/>
          <w:spacing w:val="7"/>
          <w:position w:val="6"/>
        </w:rPr>
        <w:t>、签约合同价与合同价格形式</w:t>
      </w:r>
    </w:p>
    <w:p w14:paraId="3375C4DE">
      <w:pPr>
        <w:spacing w:line="360" w:lineRule="auto"/>
        <w:ind w:left="482"/>
        <w:rPr>
          <w:rFonts w:hint="eastAsia" w:ascii="宋体" w:hAnsi="宋体"/>
        </w:rPr>
      </w:pPr>
      <w:r>
        <w:rPr>
          <w:rFonts w:hint="eastAsia" w:ascii="宋体" w:hAnsi="宋体"/>
          <w:spacing w:val="3"/>
        </w:rPr>
        <w:t>1.签约合同价为：</w:t>
      </w:r>
    </w:p>
    <w:p w14:paraId="5843A91F">
      <w:pPr>
        <w:pStyle w:val="21"/>
        <w:spacing w:after="0" w:line="360" w:lineRule="auto"/>
        <w:ind w:left="461"/>
        <w:rPr>
          <w:rFonts w:hint="eastAsia" w:ascii="宋体" w:hAnsi="宋体"/>
          <w:sz w:val="24"/>
        </w:rPr>
      </w:pPr>
      <w:r>
        <w:rPr>
          <w:rFonts w:hint="eastAsia" w:ascii="宋体" w:hAnsi="宋体"/>
          <w:spacing w:val="-6"/>
          <w:sz w:val="24"/>
        </w:rPr>
        <w:t>人民币</w:t>
      </w:r>
      <w:r>
        <w:rPr>
          <w:rFonts w:hint="eastAsia" w:ascii="宋体" w:hAnsi="宋体"/>
          <w:spacing w:val="63"/>
          <w:sz w:val="24"/>
        </w:rPr>
        <w:t xml:space="preserve"> </w:t>
      </w:r>
      <w:r>
        <w:rPr>
          <w:rFonts w:hint="eastAsia" w:ascii="宋体" w:hAnsi="宋体"/>
          <w:spacing w:val="-6"/>
          <w:sz w:val="24"/>
        </w:rPr>
        <w:t>(大写)</w:t>
      </w:r>
      <w:r>
        <w:rPr>
          <w:rFonts w:hint="eastAsia" w:ascii="宋体" w:hAnsi="宋体"/>
          <w:spacing w:val="36"/>
          <w:sz w:val="24"/>
        </w:rPr>
        <w:t xml:space="preserve"> </w:t>
      </w:r>
      <w:r>
        <w:rPr>
          <w:rFonts w:hint="eastAsia" w:ascii="宋体" w:hAnsi="宋体"/>
          <w:spacing w:val="-6"/>
          <w:sz w:val="24"/>
        </w:rPr>
        <w:t>：</w:t>
      </w:r>
      <w:r>
        <w:rPr>
          <w:rFonts w:hint="eastAsia" w:ascii="宋体" w:hAnsi="宋体"/>
          <w:sz w:val="24"/>
          <w:u w:val="single"/>
        </w:rPr>
        <w:t xml:space="preserve">                 </w:t>
      </w:r>
      <w:r>
        <w:rPr>
          <w:rFonts w:hint="eastAsia" w:ascii="宋体" w:hAnsi="宋体"/>
          <w:spacing w:val="-57"/>
          <w:sz w:val="24"/>
        </w:rPr>
        <w:t xml:space="preserve"> </w:t>
      </w:r>
      <w:r>
        <w:rPr>
          <w:rFonts w:hint="eastAsia" w:ascii="宋体" w:hAnsi="宋体"/>
          <w:spacing w:val="-6"/>
          <w:sz w:val="24"/>
        </w:rPr>
        <w:t>(¥</w:t>
      </w:r>
      <w:r>
        <w:rPr>
          <w:rFonts w:hint="eastAsia" w:ascii="宋体" w:hAnsi="宋体"/>
          <w:spacing w:val="-6"/>
          <w:sz w:val="24"/>
          <w:u w:val="single"/>
        </w:rPr>
        <w:t xml:space="preserve">               </w:t>
      </w:r>
      <w:r>
        <w:rPr>
          <w:rFonts w:hint="eastAsia" w:ascii="宋体" w:hAnsi="宋体"/>
          <w:spacing w:val="-46"/>
          <w:sz w:val="24"/>
        </w:rPr>
        <w:t xml:space="preserve"> </w:t>
      </w:r>
      <w:r>
        <w:rPr>
          <w:rFonts w:hint="eastAsia" w:ascii="宋体" w:hAnsi="宋体"/>
          <w:spacing w:val="-6"/>
          <w:sz w:val="24"/>
        </w:rPr>
        <w:t>元) ；</w:t>
      </w:r>
    </w:p>
    <w:p w14:paraId="67F3C818">
      <w:pPr>
        <w:pStyle w:val="21"/>
        <w:spacing w:after="0" w:line="360" w:lineRule="auto"/>
        <w:ind w:right="1543" w:firstLine="516" w:firstLineChars="200"/>
        <w:rPr>
          <w:rFonts w:hint="eastAsia" w:ascii="宋体" w:hAnsi="宋体"/>
          <w:sz w:val="24"/>
        </w:rPr>
      </w:pPr>
      <w:r>
        <w:rPr>
          <w:rFonts w:hint="eastAsia" w:ascii="宋体" w:hAnsi="宋体"/>
          <w:spacing w:val="9"/>
          <w:sz w:val="24"/>
        </w:rPr>
        <w:t>2.合同价格形式：</w:t>
      </w:r>
      <w:r>
        <w:rPr>
          <w:rFonts w:hint="eastAsia" w:ascii="宋体" w:hAnsi="宋体"/>
          <w:spacing w:val="-88"/>
          <w:sz w:val="24"/>
        </w:rPr>
        <w:t xml:space="preserve"> </w:t>
      </w:r>
      <w:r>
        <w:rPr>
          <w:rFonts w:hint="eastAsia" w:ascii="宋体" w:hAnsi="宋体"/>
          <w:spacing w:val="-78"/>
          <w:sz w:val="24"/>
          <w:u w:val="single"/>
        </w:rPr>
        <w:t xml:space="preserve"> </w:t>
      </w:r>
      <w:r>
        <w:rPr>
          <w:rFonts w:hint="eastAsia" w:ascii="宋体" w:hAnsi="宋体"/>
          <w:spacing w:val="9"/>
          <w:sz w:val="24"/>
          <w:u w:val="single"/>
        </w:rPr>
        <w:t xml:space="preserve">固定单价合同 </w:t>
      </w:r>
      <w:r>
        <w:rPr>
          <w:rFonts w:hint="eastAsia" w:ascii="宋体" w:hAnsi="宋体"/>
          <w:spacing w:val="9"/>
          <w:sz w:val="24"/>
        </w:rPr>
        <w:t>。</w:t>
      </w:r>
    </w:p>
    <w:p w14:paraId="5C7133EA">
      <w:pPr>
        <w:spacing w:line="360" w:lineRule="auto"/>
        <w:ind w:firstLine="422" w:firstLineChars="200"/>
        <w:rPr>
          <w:rFonts w:hint="eastAsia" w:ascii="宋体" w:hAnsi="宋体"/>
          <w:b/>
          <w:bCs/>
        </w:rPr>
      </w:pPr>
      <w:r>
        <w:rPr>
          <w:rFonts w:hint="eastAsia" w:ascii="宋体" w:hAnsi="宋体"/>
          <w:b/>
          <w:bCs/>
          <w:position w:val="13"/>
        </w:rPr>
        <w:t>五</w:t>
      </w:r>
      <w:r>
        <w:rPr>
          <w:rFonts w:hint="eastAsia" w:ascii="宋体" w:hAnsi="宋体"/>
          <w:b/>
          <w:bCs/>
          <w:spacing w:val="-64"/>
          <w:position w:val="13"/>
        </w:rPr>
        <w:t xml:space="preserve"> </w:t>
      </w:r>
      <w:r>
        <w:rPr>
          <w:rFonts w:hint="eastAsia" w:ascii="宋体" w:hAnsi="宋体"/>
          <w:b/>
          <w:bCs/>
          <w:position w:val="13"/>
        </w:rPr>
        <w:t>、项目经理</w:t>
      </w:r>
    </w:p>
    <w:p w14:paraId="4D2F1269">
      <w:pPr>
        <w:spacing w:line="360" w:lineRule="auto"/>
        <w:ind w:firstLine="456" w:firstLineChars="200"/>
        <w:rPr>
          <w:rFonts w:hint="eastAsia" w:ascii="宋体" w:hAnsi="宋体"/>
        </w:rPr>
      </w:pPr>
      <w:r>
        <w:rPr>
          <w:rFonts w:hint="eastAsia" w:ascii="宋体" w:hAnsi="宋体"/>
          <w:spacing w:val="9"/>
        </w:rPr>
        <w:t>承包人项目经理：</w:t>
      </w:r>
    </w:p>
    <w:p w14:paraId="206A048A">
      <w:pPr>
        <w:spacing w:line="360" w:lineRule="auto"/>
        <w:ind w:firstLine="442" w:firstLineChars="200"/>
        <w:rPr>
          <w:rFonts w:hint="eastAsia" w:ascii="宋体" w:hAnsi="宋体"/>
          <w:b/>
          <w:bCs/>
        </w:rPr>
      </w:pPr>
      <w:r>
        <w:rPr>
          <w:rFonts w:hint="eastAsia" w:ascii="宋体" w:hAnsi="宋体"/>
          <w:b/>
          <w:bCs/>
          <w:spacing w:val="5"/>
        </w:rPr>
        <w:t>六</w:t>
      </w:r>
      <w:r>
        <w:rPr>
          <w:rFonts w:hint="eastAsia" w:ascii="宋体" w:hAnsi="宋体"/>
          <w:b/>
          <w:bCs/>
          <w:spacing w:val="-62"/>
        </w:rPr>
        <w:t xml:space="preserve"> </w:t>
      </w:r>
      <w:r>
        <w:rPr>
          <w:rFonts w:hint="eastAsia" w:ascii="宋体" w:hAnsi="宋体"/>
          <w:b/>
          <w:bCs/>
          <w:spacing w:val="5"/>
        </w:rPr>
        <w:t>、合同文件构成</w:t>
      </w:r>
    </w:p>
    <w:p w14:paraId="3CFBB1E1">
      <w:pPr>
        <w:spacing w:line="360" w:lineRule="auto"/>
        <w:ind w:left="458"/>
        <w:rPr>
          <w:rFonts w:hint="eastAsia" w:ascii="宋体" w:hAnsi="宋体"/>
        </w:rPr>
      </w:pPr>
      <w:r>
        <w:rPr>
          <w:rFonts w:hint="eastAsia" w:ascii="宋体" w:hAnsi="宋体"/>
          <w:spacing w:val="15"/>
          <w:position w:val="7"/>
        </w:rPr>
        <w:t>本协议书与下列文件一起构成合同文件：</w:t>
      </w:r>
    </w:p>
    <w:p w14:paraId="1CBB231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（1）成交通知书；</w:t>
      </w:r>
    </w:p>
    <w:p w14:paraId="58E0FC0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（2）竞争性谈判申请函及其附录；</w:t>
      </w:r>
    </w:p>
    <w:p w14:paraId="05B3416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（3）本项目竞争性谈判文件；</w:t>
      </w:r>
    </w:p>
    <w:p w14:paraId="102D9CF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（4）承包人的响应文件；</w:t>
      </w:r>
    </w:p>
    <w:p w14:paraId="3876666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（5）专用合同条款及其附件；</w:t>
      </w:r>
    </w:p>
    <w:p w14:paraId="600F21B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（6）通用合同条款；</w:t>
      </w:r>
    </w:p>
    <w:p w14:paraId="6A493B1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（7）技术标准和要求；</w:t>
      </w:r>
    </w:p>
    <w:p w14:paraId="29AAB12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（8）图纸（如有）；</w:t>
      </w:r>
    </w:p>
    <w:p w14:paraId="6318F97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（9）已标价工程量清单或预算书；</w:t>
      </w:r>
    </w:p>
    <w:p w14:paraId="030D79D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（10）其他合同文件。</w:t>
      </w:r>
    </w:p>
    <w:p w14:paraId="50D4B4AF">
      <w:pPr>
        <w:tabs>
          <w:tab w:val="left" w:pos="459"/>
        </w:tabs>
        <w:spacing w:line="360" w:lineRule="auto"/>
        <w:ind w:left="44" w:firstLine="413"/>
        <w:jc w:val="left"/>
        <w:rPr>
          <w:rFonts w:hint="eastAsia" w:ascii="宋体" w:hAnsi="宋体"/>
          <w:spacing w:val="19"/>
        </w:rPr>
      </w:pPr>
      <w:r>
        <w:rPr>
          <w:rFonts w:hint="eastAsia" w:ascii="宋体" w:hAnsi="宋体"/>
          <w:spacing w:val="19"/>
        </w:rPr>
        <w:t>在合同订立及履行过程中形成的与合同有关的文件均构成合同文件组 成部分。</w:t>
      </w:r>
    </w:p>
    <w:p w14:paraId="3CC3E773">
      <w:pPr>
        <w:tabs>
          <w:tab w:val="left" w:pos="459"/>
        </w:tabs>
        <w:spacing w:line="360" w:lineRule="auto"/>
        <w:ind w:left="44" w:firstLine="413"/>
        <w:jc w:val="left"/>
        <w:rPr>
          <w:rFonts w:hint="eastAsia" w:ascii="宋体" w:hAnsi="宋体"/>
        </w:rPr>
      </w:pPr>
      <w:r>
        <w:rPr>
          <w:rFonts w:hint="eastAsia" w:ascii="宋体" w:hAnsi="宋体"/>
          <w:spacing w:val="19"/>
        </w:rPr>
        <w:t>若双方签订的文件存在矛盾或歧义时，以委托人的书面指定为准。上述各项合同文件包括合同当事人就该项合同文件所作出的补充和修改，属于同一类内容的文件，应以最新签署的为准。专用合同条款及其附件须经合同当事人签字或盖章。</w:t>
      </w:r>
    </w:p>
    <w:p w14:paraId="0254B857">
      <w:pPr>
        <w:spacing w:line="360" w:lineRule="auto"/>
        <w:ind w:firstLine="394" w:firstLineChars="200"/>
        <w:rPr>
          <w:rFonts w:hint="eastAsia" w:ascii="宋体" w:hAnsi="宋体"/>
          <w:b/>
          <w:bCs/>
        </w:rPr>
      </w:pPr>
      <w:r>
        <w:rPr>
          <w:rFonts w:hint="eastAsia" w:ascii="宋体" w:hAnsi="宋体"/>
          <w:b/>
          <w:bCs/>
          <w:spacing w:val="-7"/>
        </w:rPr>
        <w:t>七</w:t>
      </w:r>
      <w:r>
        <w:rPr>
          <w:rFonts w:hint="eastAsia" w:ascii="宋体" w:hAnsi="宋体"/>
          <w:b/>
          <w:bCs/>
          <w:spacing w:val="-66"/>
        </w:rPr>
        <w:t xml:space="preserve"> </w:t>
      </w:r>
      <w:r>
        <w:rPr>
          <w:rFonts w:hint="eastAsia" w:ascii="宋体" w:hAnsi="宋体"/>
          <w:b/>
          <w:bCs/>
          <w:spacing w:val="-7"/>
        </w:rPr>
        <w:t>、承诺</w:t>
      </w:r>
    </w:p>
    <w:p w14:paraId="122835CC">
      <w:pPr>
        <w:spacing w:line="360" w:lineRule="auto"/>
        <w:ind w:left="57" w:right="102" w:firstLine="484" w:firstLineChars="200"/>
        <w:rPr>
          <w:rFonts w:hint="eastAsia" w:ascii="宋体" w:hAnsi="宋体"/>
        </w:rPr>
      </w:pPr>
      <w:r>
        <w:rPr>
          <w:rFonts w:hint="eastAsia" w:ascii="宋体" w:hAnsi="宋体"/>
          <w:spacing w:val="16"/>
        </w:rPr>
        <w:t>1.发包人承诺按照法律规定履行项目审批手续</w:t>
      </w:r>
      <w:r>
        <w:rPr>
          <w:rFonts w:hint="eastAsia" w:ascii="宋体" w:hAnsi="宋体"/>
          <w:spacing w:val="-66"/>
        </w:rPr>
        <w:t xml:space="preserve"> </w:t>
      </w:r>
      <w:r>
        <w:rPr>
          <w:rFonts w:hint="eastAsia" w:ascii="宋体" w:hAnsi="宋体"/>
          <w:spacing w:val="16"/>
        </w:rPr>
        <w:t>、筹集工程建设资金</w:t>
      </w:r>
      <w:r>
        <w:rPr>
          <w:rFonts w:hint="eastAsia" w:ascii="宋体" w:hAnsi="宋体"/>
        </w:rPr>
        <w:t xml:space="preserve"> </w:t>
      </w:r>
      <w:r>
        <w:rPr>
          <w:rFonts w:hint="eastAsia" w:ascii="宋体" w:hAnsi="宋体"/>
          <w:spacing w:val="10"/>
        </w:rPr>
        <w:t>并按照合同约定的期限和方式支付合同价款。</w:t>
      </w:r>
    </w:p>
    <w:p w14:paraId="53D1BE40">
      <w:pPr>
        <w:spacing w:line="360" w:lineRule="auto"/>
        <w:ind w:left="42" w:right="150" w:firstLine="480" w:firstLineChars="200"/>
        <w:rPr>
          <w:rFonts w:hint="eastAsia" w:ascii="宋体" w:hAnsi="宋体"/>
        </w:rPr>
      </w:pPr>
      <w:r>
        <w:rPr>
          <w:rFonts w:hint="eastAsia" w:ascii="宋体" w:hAnsi="宋体"/>
          <w:spacing w:val="15"/>
        </w:rPr>
        <w:t>2.承包人承诺按照法律规定及合同约定组织完成工程施工</w:t>
      </w:r>
      <w:r>
        <w:rPr>
          <w:rFonts w:hint="eastAsia" w:ascii="宋体" w:hAnsi="宋体"/>
          <w:spacing w:val="-57"/>
        </w:rPr>
        <w:t xml:space="preserve"> </w:t>
      </w:r>
      <w:r>
        <w:rPr>
          <w:rFonts w:hint="eastAsia" w:ascii="宋体" w:hAnsi="宋体"/>
          <w:spacing w:val="15"/>
        </w:rPr>
        <w:t>，确保工</w:t>
      </w:r>
      <w:r>
        <w:rPr>
          <w:rFonts w:hint="eastAsia" w:ascii="宋体" w:hAnsi="宋体"/>
        </w:rPr>
        <w:t xml:space="preserve"> </w:t>
      </w:r>
      <w:r>
        <w:rPr>
          <w:rFonts w:hint="eastAsia" w:ascii="宋体" w:hAnsi="宋体"/>
          <w:spacing w:val="14"/>
        </w:rPr>
        <w:t>程质量和安全</w:t>
      </w:r>
      <w:r>
        <w:rPr>
          <w:rFonts w:hint="eastAsia" w:ascii="宋体" w:hAnsi="宋体"/>
          <w:spacing w:val="-68"/>
        </w:rPr>
        <w:t xml:space="preserve"> </w:t>
      </w:r>
      <w:r>
        <w:rPr>
          <w:rFonts w:hint="eastAsia" w:ascii="宋体" w:hAnsi="宋体"/>
          <w:spacing w:val="14"/>
        </w:rPr>
        <w:t>，不</w:t>
      </w:r>
      <w:r>
        <w:rPr>
          <w:rFonts w:hint="eastAsia" w:ascii="宋体" w:hAnsi="宋体"/>
          <w:spacing w:val="-61"/>
        </w:rPr>
        <w:t xml:space="preserve"> </w:t>
      </w:r>
      <w:r>
        <w:rPr>
          <w:rFonts w:hint="eastAsia" w:ascii="宋体" w:hAnsi="宋体"/>
          <w:spacing w:val="14"/>
        </w:rPr>
        <w:t>进行转包及违法分包</w:t>
      </w:r>
      <w:r>
        <w:rPr>
          <w:rFonts w:hint="eastAsia" w:ascii="宋体" w:hAnsi="宋体"/>
          <w:spacing w:val="-66"/>
        </w:rPr>
        <w:t xml:space="preserve"> </w:t>
      </w:r>
      <w:r>
        <w:rPr>
          <w:rFonts w:hint="eastAsia" w:ascii="宋体" w:hAnsi="宋体"/>
          <w:spacing w:val="14"/>
        </w:rPr>
        <w:t>，并在缺陷责任期及保</w:t>
      </w:r>
      <w:r>
        <w:rPr>
          <w:rFonts w:hint="eastAsia" w:ascii="宋体" w:hAnsi="宋体"/>
          <w:spacing w:val="13"/>
        </w:rPr>
        <w:t>修期内承</w:t>
      </w:r>
      <w:r>
        <w:rPr>
          <w:rFonts w:hint="eastAsia" w:ascii="宋体" w:hAnsi="宋体"/>
        </w:rPr>
        <w:t xml:space="preserve"> </w:t>
      </w:r>
      <w:r>
        <w:rPr>
          <w:rFonts w:hint="eastAsia" w:ascii="宋体" w:hAnsi="宋体"/>
          <w:spacing w:val="12"/>
        </w:rPr>
        <w:t>担相应的工程维修责任。</w:t>
      </w:r>
    </w:p>
    <w:p w14:paraId="0555F189">
      <w:pPr>
        <w:spacing w:line="360" w:lineRule="auto"/>
        <w:ind w:left="43" w:right="102" w:firstLine="488" w:firstLineChars="200"/>
        <w:rPr>
          <w:rFonts w:hint="eastAsia" w:ascii="宋体" w:hAnsi="宋体"/>
        </w:rPr>
      </w:pPr>
      <w:r>
        <w:rPr>
          <w:rFonts w:hint="eastAsia" w:ascii="宋体" w:hAnsi="宋体"/>
          <w:spacing w:val="17"/>
        </w:rPr>
        <w:t>3.发包人和承包人通过招投标形式签订合同的</w:t>
      </w:r>
      <w:r>
        <w:rPr>
          <w:rFonts w:hint="eastAsia" w:ascii="宋体" w:hAnsi="宋体"/>
          <w:spacing w:val="-68"/>
        </w:rPr>
        <w:t xml:space="preserve"> </w:t>
      </w:r>
      <w:r>
        <w:rPr>
          <w:rFonts w:hint="eastAsia" w:ascii="宋体" w:hAnsi="宋体"/>
          <w:spacing w:val="17"/>
        </w:rPr>
        <w:t>，双方理解并</w:t>
      </w:r>
      <w:r>
        <w:rPr>
          <w:rFonts w:hint="eastAsia" w:ascii="宋体" w:hAnsi="宋体"/>
          <w:spacing w:val="16"/>
        </w:rPr>
        <w:t>承诺不</w:t>
      </w:r>
      <w:r>
        <w:rPr>
          <w:rFonts w:hint="eastAsia" w:ascii="宋体" w:hAnsi="宋体"/>
        </w:rPr>
        <w:t xml:space="preserve"> </w:t>
      </w:r>
      <w:r>
        <w:rPr>
          <w:rFonts w:hint="eastAsia" w:ascii="宋体" w:hAnsi="宋体"/>
          <w:spacing w:val="13"/>
        </w:rPr>
        <w:t>再就同一工程另 行</w:t>
      </w:r>
      <w:r>
        <w:rPr>
          <w:rFonts w:hint="eastAsia" w:ascii="宋体" w:hAnsi="宋体"/>
          <w:spacing w:val="-67"/>
        </w:rPr>
        <w:t xml:space="preserve"> </w:t>
      </w:r>
      <w:r>
        <w:rPr>
          <w:rFonts w:hint="eastAsia" w:ascii="宋体" w:hAnsi="宋体"/>
          <w:spacing w:val="13"/>
        </w:rPr>
        <w:t>签订与合同实质性内容相背离的</w:t>
      </w:r>
      <w:r>
        <w:rPr>
          <w:rFonts w:hint="eastAsia" w:ascii="宋体" w:hAnsi="宋体"/>
          <w:spacing w:val="12"/>
        </w:rPr>
        <w:t>协议。</w:t>
      </w:r>
    </w:p>
    <w:p w14:paraId="33B64D44">
      <w:pPr>
        <w:spacing w:line="360" w:lineRule="auto"/>
        <w:ind w:left="41" w:right="236" w:firstLine="516" w:firstLineChars="200"/>
        <w:rPr>
          <w:rFonts w:hint="eastAsia" w:ascii="宋体" w:hAnsi="宋体"/>
        </w:rPr>
      </w:pPr>
      <w:r>
        <w:rPr>
          <w:rFonts w:hint="eastAsia" w:ascii="宋体" w:hAnsi="宋体"/>
          <w:spacing w:val="24"/>
        </w:rPr>
        <w:t>4.承包人承诺在施工现场禁止使用国一及以</w:t>
      </w:r>
      <w:r>
        <w:rPr>
          <w:rFonts w:hint="eastAsia" w:ascii="宋体" w:hAnsi="宋体"/>
          <w:spacing w:val="23"/>
        </w:rPr>
        <w:t>下和排放不达标的非</w:t>
      </w:r>
      <w:r>
        <w:rPr>
          <w:rFonts w:hint="eastAsia" w:ascii="宋体" w:hAnsi="宋体"/>
          <w:spacing w:val="12"/>
        </w:rPr>
        <w:t>道路移动机械</w:t>
      </w:r>
      <w:r>
        <w:rPr>
          <w:rFonts w:hint="eastAsia" w:ascii="宋体" w:hAnsi="宋体"/>
          <w:spacing w:val="-57"/>
        </w:rPr>
        <w:t xml:space="preserve"> </w:t>
      </w:r>
      <w:r>
        <w:rPr>
          <w:rFonts w:hint="eastAsia" w:ascii="宋体" w:hAnsi="宋体"/>
          <w:spacing w:val="12"/>
        </w:rPr>
        <w:t>。施工现场全部使用水性建筑涂料。</w:t>
      </w:r>
    </w:p>
    <w:p w14:paraId="34CC6D77">
      <w:pPr>
        <w:spacing w:line="360" w:lineRule="auto"/>
        <w:ind w:firstLine="426" w:firstLineChars="200"/>
        <w:rPr>
          <w:rFonts w:hint="eastAsia" w:ascii="宋体" w:hAnsi="宋体"/>
          <w:b/>
          <w:bCs/>
        </w:rPr>
      </w:pPr>
      <w:r>
        <w:rPr>
          <w:rFonts w:hint="eastAsia" w:ascii="宋体" w:hAnsi="宋体"/>
          <w:b/>
          <w:bCs/>
          <w:spacing w:val="1"/>
        </w:rPr>
        <w:t>八</w:t>
      </w:r>
      <w:r>
        <w:rPr>
          <w:rFonts w:hint="eastAsia" w:ascii="宋体" w:hAnsi="宋体"/>
          <w:b/>
          <w:bCs/>
          <w:spacing w:val="-65"/>
        </w:rPr>
        <w:t xml:space="preserve"> </w:t>
      </w:r>
      <w:r>
        <w:rPr>
          <w:rFonts w:hint="eastAsia" w:ascii="宋体" w:hAnsi="宋体"/>
          <w:b/>
          <w:bCs/>
          <w:spacing w:val="1"/>
        </w:rPr>
        <w:t>、词语含义</w:t>
      </w:r>
    </w:p>
    <w:p w14:paraId="1D2DBAD1">
      <w:pPr>
        <w:spacing w:line="360" w:lineRule="auto"/>
        <w:ind w:firstLine="480" w:firstLineChars="200"/>
        <w:rPr>
          <w:rFonts w:hint="eastAsia" w:ascii="宋体" w:hAnsi="宋体"/>
        </w:rPr>
      </w:pPr>
      <w:r>
        <w:rPr>
          <w:rFonts w:hint="eastAsia" w:ascii="宋体" w:hAnsi="宋体"/>
          <w:spacing w:val="15"/>
          <w:position w:val="14"/>
        </w:rPr>
        <w:t>本</w:t>
      </w:r>
      <w:r>
        <w:rPr>
          <w:rFonts w:hint="eastAsia" w:ascii="宋体" w:hAnsi="宋体"/>
          <w:spacing w:val="-70"/>
          <w:position w:val="14"/>
        </w:rPr>
        <w:t xml:space="preserve"> </w:t>
      </w:r>
      <w:r>
        <w:rPr>
          <w:rFonts w:hint="eastAsia" w:ascii="宋体" w:hAnsi="宋体"/>
          <w:spacing w:val="15"/>
          <w:position w:val="14"/>
        </w:rPr>
        <w:t>协议书中词语含义与第二部分通用合同条款中赋予的含义相</w:t>
      </w:r>
      <w:r>
        <w:rPr>
          <w:rFonts w:hint="eastAsia" w:ascii="宋体" w:hAnsi="宋体"/>
          <w:spacing w:val="14"/>
          <w:position w:val="14"/>
        </w:rPr>
        <w:t>同。</w:t>
      </w:r>
    </w:p>
    <w:p w14:paraId="25ADA2F7">
      <w:pPr>
        <w:spacing w:line="360" w:lineRule="auto"/>
        <w:ind w:firstLine="416" w:firstLineChars="200"/>
        <w:rPr>
          <w:rFonts w:hint="eastAsia" w:ascii="宋体" w:hAnsi="宋体"/>
        </w:rPr>
      </w:pPr>
      <w:r>
        <w:rPr>
          <w:rFonts w:hint="eastAsia" w:ascii="宋体" w:hAnsi="宋体"/>
          <w:spacing w:val="-1"/>
        </w:rPr>
        <w:t>九</w:t>
      </w:r>
      <w:r>
        <w:rPr>
          <w:rFonts w:hint="eastAsia" w:ascii="宋体" w:hAnsi="宋体"/>
          <w:spacing w:val="-68"/>
        </w:rPr>
        <w:t xml:space="preserve"> </w:t>
      </w:r>
      <w:r>
        <w:rPr>
          <w:rFonts w:hint="eastAsia" w:ascii="宋体" w:hAnsi="宋体"/>
          <w:spacing w:val="-1"/>
        </w:rPr>
        <w:t>、签订时间</w:t>
      </w:r>
    </w:p>
    <w:p w14:paraId="7B1EC52B">
      <w:pPr>
        <w:spacing w:line="360" w:lineRule="auto"/>
        <w:ind w:firstLine="384" w:firstLineChars="200"/>
        <w:rPr>
          <w:rFonts w:hint="eastAsia" w:ascii="宋体" w:hAnsi="宋体"/>
        </w:rPr>
      </w:pPr>
      <w:r>
        <w:rPr>
          <w:rFonts w:hint="eastAsia" w:ascii="宋体" w:hAnsi="宋体"/>
          <w:spacing w:val="-9"/>
        </w:rPr>
        <w:t>本合同于</w:t>
      </w:r>
      <w:r>
        <w:rPr>
          <w:rFonts w:hint="eastAsia" w:ascii="宋体" w:hAnsi="宋体"/>
          <w:spacing w:val="-9"/>
          <w:u w:val="single"/>
        </w:rPr>
        <w:t xml:space="preserve">  202</w:t>
      </w:r>
      <w:r>
        <w:rPr>
          <w:rFonts w:hint="eastAsia" w:ascii="宋体" w:hAnsi="宋体"/>
          <w:spacing w:val="-9"/>
          <w:u w:val="single"/>
          <w:lang w:val="en-US" w:eastAsia="zh-CN"/>
        </w:rPr>
        <w:t>6</w:t>
      </w:r>
      <w:r>
        <w:rPr>
          <w:rFonts w:hint="eastAsia" w:ascii="宋体" w:hAnsi="宋体"/>
          <w:spacing w:val="-9"/>
          <w:u w:val="single"/>
        </w:rPr>
        <w:t xml:space="preserve"> </w:t>
      </w:r>
      <w:r>
        <w:rPr>
          <w:rFonts w:hint="eastAsia" w:ascii="宋体" w:hAnsi="宋体"/>
          <w:spacing w:val="21"/>
        </w:rPr>
        <w:t xml:space="preserve"> </w:t>
      </w:r>
      <w:r>
        <w:rPr>
          <w:rFonts w:hint="eastAsia" w:ascii="宋体" w:hAnsi="宋体"/>
          <w:spacing w:val="-9"/>
        </w:rPr>
        <w:t>年</w:t>
      </w:r>
      <w:r>
        <w:rPr>
          <w:rFonts w:hint="eastAsia" w:ascii="宋体" w:hAnsi="宋体"/>
          <w:spacing w:val="-9"/>
          <w:u w:val="single"/>
        </w:rPr>
        <w:t xml:space="preserve">    </w:t>
      </w:r>
      <w:r>
        <w:rPr>
          <w:rFonts w:hint="eastAsia" w:ascii="宋体" w:hAnsi="宋体"/>
          <w:spacing w:val="28"/>
        </w:rPr>
        <w:t xml:space="preserve"> </w:t>
      </w:r>
      <w:r>
        <w:rPr>
          <w:rFonts w:hint="eastAsia" w:ascii="宋体" w:hAnsi="宋体"/>
          <w:spacing w:val="-9"/>
        </w:rPr>
        <w:t>月</w:t>
      </w:r>
      <w:r>
        <w:rPr>
          <w:rFonts w:hint="eastAsia" w:ascii="宋体" w:hAnsi="宋体"/>
          <w:spacing w:val="35"/>
          <w:u w:val="single"/>
        </w:rPr>
        <w:t xml:space="preserve">   </w:t>
      </w:r>
      <w:r>
        <w:rPr>
          <w:rFonts w:hint="eastAsia" w:ascii="宋体" w:hAnsi="宋体"/>
          <w:spacing w:val="-50"/>
        </w:rPr>
        <w:t xml:space="preserve"> </w:t>
      </w:r>
      <w:r>
        <w:rPr>
          <w:rFonts w:hint="eastAsia" w:ascii="宋体" w:hAnsi="宋体"/>
          <w:spacing w:val="-9"/>
        </w:rPr>
        <w:t>日签订。</w:t>
      </w:r>
    </w:p>
    <w:p w14:paraId="50D2F0B9">
      <w:pPr>
        <w:spacing w:line="360" w:lineRule="auto"/>
        <w:ind w:firstLine="420" w:firstLineChars="200"/>
        <w:rPr>
          <w:rFonts w:hint="eastAsia" w:ascii="宋体" w:hAnsi="宋体"/>
        </w:rPr>
      </w:pPr>
      <w:r>
        <w:rPr>
          <w:rFonts w:hint="eastAsia" w:ascii="宋体" w:hAnsi="宋体"/>
        </w:rPr>
        <w:t>十</w:t>
      </w:r>
      <w:r>
        <w:rPr>
          <w:rFonts w:hint="eastAsia" w:ascii="宋体" w:hAnsi="宋体"/>
          <w:spacing w:val="-65"/>
        </w:rPr>
        <w:t xml:space="preserve"> </w:t>
      </w:r>
      <w:r>
        <w:rPr>
          <w:rFonts w:hint="eastAsia" w:ascii="宋体" w:hAnsi="宋体"/>
        </w:rPr>
        <w:t>、签订地点</w:t>
      </w:r>
    </w:p>
    <w:p w14:paraId="5D8FEE72">
      <w:pPr>
        <w:spacing w:line="360" w:lineRule="auto"/>
        <w:ind w:firstLine="420" w:firstLineChars="200"/>
        <w:rPr>
          <w:rFonts w:hint="eastAsia" w:ascii="宋体" w:hAnsi="宋体"/>
        </w:rPr>
      </w:pPr>
      <w:r>
        <w:rPr>
          <w:rFonts w:hint="eastAsia" w:ascii="宋体" w:hAnsi="宋体"/>
        </w:rPr>
        <w:t>本合同在</w:t>
      </w:r>
      <w:r>
        <w:rPr>
          <w:rFonts w:hint="eastAsia" w:ascii="宋体" w:hAnsi="宋体"/>
          <w:spacing w:val="-107"/>
        </w:rPr>
        <w:t xml:space="preserve"> </w:t>
      </w:r>
      <w:r>
        <w:rPr>
          <w:rFonts w:hint="eastAsia" w:ascii="宋体" w:hAnsi="宋体"/>
          <w:u w:val="single"/>
        </w:rPr>
        <w:t xml:space="preserve">     </w:t>
      </w:r>
      <w:r>
        <w:rPr>
          <w:rFonts w:ascii="宋体" w:hAnsi="宋体" w:eastAsia="宋体" w:cs="宋体"/>
          <w:color w:val="000000"/>
          <w:sz w:val="21"/>
          <w:u w:val="single"/>
        </w:rPr>
        <w:t xml:space="preserve">江苏省南京市 </w:t>
      </w:r>
      <w:r>
        <w:rPr>
          <w:rFonts w:hint="eastAsia" w:ascii="宋体" w:hAnsi="宋体"/>
          <w:u w:val="single"/>
        </w:rPr>
        <w:t xml:space="preserve">  </w:t>
      </w:r>
      <w:r>
        <w:rPr>
          <w:rFonts w:hint="eastAsia" w:ascii="宋体" w:hAnsi="宋体"/>
          <w:spacing w:val="31"/>
        </w:rPr>
        <w:t xml:space="preserve"> </w:t>
      </w:r>
      <w:r>
        <w:rPr>
          <w:rFonts w:hint="eastAsia" w:ascii="宋体" w:hAnsi="宋体"/>
        </w:rPr>
        <w:t>签订。</w:t>
      </w:r>
    </w:p>
    <w:p w14:paraId="214BD8FF">
      <w:pPr>
        <w:spacing w:line="360" w:lineRule="auto"/>
        <w:ind w:firstLine="432" w:firstLineChars="200"/>
        <w:rPr>
          <w:rFonts w:hint="eastAsia" w:ascii="宋体" w:hAnsi="宋体"/>
        </w:rPr>
      </w:pPr>
      <w:r>
        <w:rPr>
          <w:rFonts w:hint="eastAsia" w:ascii="宋体" w:hAnsi="宋体"/>
          <w:spacing w:val="3"/>
        </w:rPr>
        <w:t>十一</w:t>
      </w:r>
      <w:r>
        <w:rPr>
          <w:rFonts w:hint="eastAsia" w:ascii="宋体" w:hAnsi="宋体"/>
          <w:spacing w:val="-64"/>
        </w:rPr>
        <w:t xml:space="preserve"> </w:t>
      </w:r>
      <w:r>
        <w:rPr>
          <w:rFonts w:hint="eastAsia" w:ascii="宋体" w:hAnsi="宋体"/>
          <w:spacing w:val="3"/>
        </w:rPr>
        <w:t>、补充协议</w:t>
      </w:r>
    </w:p>
    <w:p w14:paraId="4BF9C7AF">
      <w:pPr>
        <w:spacing w:line="360" w:lineRule="auto"/>
        <w:ind w:left="458" w:right="20"/>
        <w:rPr>
          <w:rFonts w:hint="eastAsia" w:ascii="宋体" w:hAnsi="宋体"/>
          <w:spacing w:val="-1"/>
        </w:rPr>
      </w:pPr>
      <w:r>
        <w:rPr>
          <w:rFonts w:hint="eastAsia" w:ascii="宋体" w:hAnsi="宋体"/>
          <w:spacing w:val="11"/>
        </w:rPr>
        <w:t>合</w:t>
      </w:r>
      <w:r>
        <w:rPr>
          <w:rFonts w:hint="eastAsia" w:ascii="宋体" w:hAnsi="宋体"/>
          <w:spacing w:val="-40"/>
        </w:rPr>
        <w:t xml:space="preserve"> </w:t>
      </w:r>
      <w:r>
        <w:rPr>
          <w:rFonts w:hint="eastAsia" w:ascii="宋体" w:hAnsi="宋体"/>
          <w:spacing w:val="11"/>
        </w:rPr>
        <w:t>同未尽事宜，合同当事人另行签订补充协议</w:t>
      </w:r>
      <w:r>
        <w:rPr>
          <w:rFonts w:hint="eastAsia" w:ascii="宋体" w:hAnsi="宋体"/>
          <w:spacing w:val="10"/>
        </w:rPr>
        <w:t>，补充协议是合同的组成</w:t>
      </w:r>
      <w:r>
        <w:rPr>
          <w:rFonts w:hint="eastAsia" w:ascii="宋体" w:hAnsi="宋体"/>
        </w:rPr>
        <w:t xml:space="preserve"> </w:t>
      </w:r>
      <w:r>
        <w:rPr>
          <w:rFonts w:hint="eastAsia" w:ascii="宋体" w:hAnsi="宋体"/>
          <w:spacing w:val="-1"/>
        </w:rPr>
        <w:t>部分。</w:t>
      </w:r>
    </w:p>
    <w:p w14:paraId="3E7FC7FC">
      <w:pPr>
        <w:spacing w:line="360" w:lineRule="auto"/>
        <w:ind w:firstLine="432" w:firstLineChars="200"/>
        <w:rPr>
          <w:rFonts w:hint="eastAsia" w:ascii="宋体" w:hAnsi="宋体"/>
        </w:rPr>
      </w:pPr>
      <w:r>
        <w:rPr>
          <w:rFonts w:hint="eastAsia" w:ascii="宋体" w:hAnsi="宋体"/>
          <w:spacing w:val="3"/>
        </w:rPr>
        <w:t>十二</w:t>
      </w:r>
      <w:r>
        <w:rPr>
          <w:rFonts w:hint="eastAsia" w:ascii="宋体" w:hAnsi="宋体"/>
          <w:spacing w:val="-64"/>
        </w:rPr>
        <w:t xml:space="preserve"> </w:t>
      </w:r>
      <w:r>
        <w:rPr>
          <w:rFonts w:hint="eastAsia" w:ascii="宋体" w:hAnsi="宋体"/>
          <w:spacing w:val="3"/>
        </w:rPr>
        <w:t>、合同生效</w:t>
      </w:r>
    </w:p>
    <w:p w14:paraId="4642DEDD">
      <w:pPr>
        <w:spacing w:line="360" w:lineRule="auto"/>
        <w:ind w:firstLine="408" w:firstLineChars="200"/>
        <w:rPr>
          <w:rFonts w:hint="eastAsia" w:ascii="宋体" w:hAnsi="宋体"/>
        </w:rPr>
      </w:pPr>
      <w:r>
        <w:rPr>
          <w:rFonts w:hint="eastAsia" w:ascii="宋体" w:hAnsi="宋体"/>
          <w:spacing w:val="-3"/>
        </w:rPr>
        <w:t>本合同自</w:t>
      </w:r>
      <w:r>
        <w:rPr>
          <w:rFonts w:hint="eastAsia" w:ascii="宋体" w:hAnsi="宋体"/>
          <w:spacing w:val="9"/>
          <w:u w:val="single"/>
        </w:rPr>
        <w:t xml:space="preserve">  </w:t>
      </w:r>
      <w:r>
        <w:rPr>
          <w:rFonts w:ascii="宋体" w:hAnsi="宋体" w:eastAsia="宋体" w:cs="宋体"/>
          <w:color w:val="000000"/>
          <w:sz w:val="21"/>
          <w:u w:val="single"/>
        </w:rPr>
        <w:t>双方签字盖章后</w:t>
      </w:r>
      <w:r>
        <w:rPr>
          <w:rFonts w:hint="eastAsia" w:ascii="宋体" w:hAnsi="宋体" w:cs="宋体"/>
          <w:color w:val="000000"/>
          <w:sz w:val="21"/>
          <w:u w:val="single"/>
          <w:lang w:val="en-US" w:eastAsia="zh-CN"/>
        </w:rPr>
        <w:t xml:space="preserve"> </w:t>
      </w:r>
      <w:r>
        <w:rPr>
          <w:rFonts w:hint="eastAsia" w:ascii="宋体" w:hAnsi="宋体"/>
          <w:spacing w:val="-3"/>
        </w:rPr>
        <w:t>生效。</w:t>
      </w:r>
    </w:p>
    <w:p w14:paraId="425FE21A">
      <w:pPr>
        <w:spacing w:line="360" w:lineRule="auto"/>
        <w:ind w:firstLine="432" w:firstLineChars="200"/>
        <w:rPr>
          <w:rFonts w:hint="eastAsia" w:ascii="宋体" w:hAnsi="宋体"/>
        </w:rPr>
      </w:pPr>
      <w:r>
        <w:rPr>
          <w:rFonts w:hint="eastAsia" w:ascii="宋体" w:hAnsi="宋体"/>
          <w:spacing w:val="3"/>
        </w:rPr>
        <w:t>十三</w:t>
      </w:r>
      <w:r>
        <w:rPr>
          <w:rFonts w:hint="eastAsia" w:ascii="宋体" w:hAnsi="宋体"/>
          <w:spacing w:val="-64"/>
        </w:rPr>
        <w:t xml:space="preserve"> </w:t>
      </w:r>
      <w:r>
        <w:rPr>
          <w:rFonts w:hint="eastAsia" w:ascii="宋体" w:hAnsi="宋体"/>
          <w:spacing w:val="3"/>
        </w:rPr>
        <w:t>、合同份数</w:t>
      </w:r>
    </w:p>
    <w:p w14:paraId="58BF330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本合同一式</w:t>
      </w:r>
      <w:r>
        <w:rPr>
          <w:rFonts w:ascii="宋体" w:hAnsi="宋体" w:eastAsia="宋体" w:cs="宋体"/>
          <w:color w:val="000000"/>
          <w:sz w:val="21"/>
          <w:u w:val="single"/>
        </w:rPr>
        <w:t xml:space="preserve"> 陆 </w:t>
      </w:r>
      <w:r>
        <w:rPr>
          <w:rFonts w:ascii="宋体" w:hAnsi="宋体" w:eastAsia="宋体" w:cs="宋体"/>
          <w:color w:val="000000"/>
          <w:sz w:val="21"/>
        </w:rPr>
        <w:t>份，均具有同等法律效力，发包人执</w:t>
      </w:r>
      <w:r>
        <w:rPr>
          <w:rFonts w:ascii="宋体" w:hAnsi="宋体" w:eastAsia="宋体" w:cs="宋体"/>
          <w:color w:val="000000"/>
          <w:sz w:val="21"/>
          <w:u w:val="single"/>
        </w:rPr>
        <w:t xml:space="preserve"> 叁 </w:t>
      </w:r>
      <w:r>
        <w:rPr>
          <w:rFonts w:ascii="宋体" w:hAnsi="宋体" w:eastAsia="宋体" w:cs="宋体"/>
          <w:color w:val="000000"/>
          <w:sz w:val="21"/>
        </w:rPr>
        <w:t>份，承包人执</w:t>
      </w:r>
      <w:r>
        <w:rPr>
          <w:rFonts w:ascii="宋体" w:hAnsi="宋体" w:eastAsia="宋体" w:cs="宋体"/>
          <w:color w:val="000000"/>
          <w:sz w:val="21"/>
          <w:u w:val="single"/>
        </w:rPr>
        <w:t xml:space="preserve"> 叁 </w:t>
      </w:r>
      <w:r>
        <w:rPr>
          <w:rFonts w:ascii="宋体" w:hAnsi="宋体" w:eastAsia="宋体" w:cs="宋体"/>
          <w:color w:val="000000"/>
          <w:sz w:val="21"/>
        </w:rPr>
        <w:t>份。</w:t>
      </w:r>
    </w:p>
    <w:p w14:paraId="414C5848">
      <w:pPr>
        <w:keepNext w:val="0"/>
        <w:keepLines w:val="0"/>
        <w:pageBreakBefore w:val="0"/>
        <w:widowControl w:val="0"/>
        <w:pBdr>
          <w:top w:val="none" w:color="000000" w:sz="0" w:space="0"/>
          <w:left w:val="none" w:color="000000" w:sz="0" w:space="0"/>
          <w:bottom w:val="none" w:color="000000" w:sz="0" w:space="0"/>
          <w:right w:val="none" w:color="000000" w:sz="0" w:space="0"/>
        </w:pBdr>
        <w:tabs>
          <w:tab w:val="left" w:pos="180"/>
          <w:tab w:val="left" w:pos="420"/>
          <w:tab w:val="left" w:pos="4410"/>
        </w:tabs>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甲方（发包人）：（盖章）</w:t>
      </w:r>
      <w:r>
        <w:rPr>
          <w:rFonts w:ascii="宋体" w:hAnsi="宋体" w:eastAsia="宋体" w:cs="宋体"/>
          <w:color w:val="000000"/>
          <w:sz w:val="21"/>
        </w:rPr>
        <w:tab/>
      </w:r>
      <w:r>
        <w:rPr>
          <w:rFonts w:ascii="宋体" w:hAnsi="宋体" w:eastAsia="宋体" w:cs="宋体"/>
          <w:color w:val="000000"/>
          <w:sz w:val="21"/>
        </w:rPr>
        <w:t>乙方（承包人）：（盖章）</w:t>
      </w:r>
    </w:p>
    <w:p w14:paraId="74EF41EA">
      <w:pPr>
        <w:keepNext w:val="0"/>
        <w:keepLines w:val="0"/>
        <w:pageBreakBefore w:val="0"/>
        <w:widowControl w:val="0"/>
        <w:pBdr>
          <w:top w:val="none" w:color="000000" w:sz="0" w:space="0"/>
          <w:left w:val="none" w:color="000000" w:sz="0" w:space="0"/>
          <w:bottom w:val="none" w:color="000000" w:sz="0" w:space="0"/>
          <w:right w:val="none" w:color="000000" w:sz="0" w:space="0"/>
        </w:pBdr>
        <w:tabs>
          <w:tab w:val="left" w:pos="180"/>
          <w:tab w:val="left" w:pos="4410"/>
        </w:tabs>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法定代表人（签章）：</w:t>
      </w:r>
      <w:r>
        <w:rPr>
          <w:rFonts w:ascii="宋体" w:hAnsi="宋体" w:eastAsia="宋体" w:cs="宋体"/>
          <w:color w:val="000000"/>
          <w:sz w:val="21"/>
        </w:rPr>
        <w:tab/>
      </w:r>
      <w:r>
        <w:rPr>
          <w:rFonts w:ascii="宋体" w:hAnsi="宋体" w:eastAsia="宋体" w:cs="宋体"/>
          <w:color w:val="000000"/>
          <w:sz w:val="21"/>
        </w:rPr>
        <w:t>法定代表人（签章）：</w:t>
      </w:r>
    </w:p>
    <w:p w14:paraId="4B54CDFA">
      <w:pPr>
        <w:keepNext w:val="0"/>
        <w:keepLines w:val="0"/>
        <w:pageBreakBefore w:val="0"/>
        <w:widowControl w:val="0"/>
        <w:pBdr>
          <w:top w:val="none" w:color="000000" w:sz="0" w:space="0"/>
          <w:left w:val="none" w:color="000000" w:sz="0" w:space="0"/>
          <w:bottom w:val="none" w:color="000000" w:sz="0" w:space="0"/>
          <w:right w:val="none" w:color="000000" w:sz="0" w:space="0"/>
        </w:pBdr>
        <w:tabs>
          <w:tab w:val="left" w:pos="420"/>
          <w:tab w:val="left" w:pos="660"/>
          <w:tab w:val="left" w:pos="4410"/>
        </w:tabs>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ab/>
      </w:r>
      <w:r>
        <w:rPr>
          <w:rFonts w:ascii="宋体" w:hAnsi="宋体" w:eastAsia="宋体" w:cs="宋体"/>
          <w:color w:val="000000"/>
          <w:sz w:val="21"/>
        </w:rPr>
        <w:t>年月日</w:t>
      </w:r>
      <w:r>
        <w:rPr>
          <w:rFonts w:ascii="宋体" w:hAnsi="宋体" w:eastAsia="宋体" w:cs="宋体"/>
          <w:color w:val="000000"/>
          <w:sz w:val="21"/>
        </w:rPr>
        <w:tab/>
      </w:r>
      <w:r>
        <w:rPr>
          <w:rFonts w:ascii="宋体" w:hAnsi="宋体" w:eastAsia="宋体" w:cs="宋体"/>
          <w:color w:val="000000"/>
          <w:sz w:val="21"/>
        </w:rPr>
        <w:t>年月日</w:t>
      </w:r>
    </w:p>
    <w:p w14:paraId="37EBEDE8">
      <w:pPr>
        <w:keepNext w:val="0"/>
        <w:keepLines w:val="0"/>
        <w:pageBreakBefore w:val="0"/>
        <w:widowControl w:val="0"/>
        <w:pBdr>
          <w:top w:val="none" w:color="000000" w:sz="0" w:space="0"/>
          <w:left w:val="none" w:color="000000" w:sz="0" w:space="0"/>
          <w:bottom w:val="none" w:color="000000" w:sz="0" w:space="0"/>
          <w:right w:val="none" w:color="000000" w:sz="0" w:space="0"/>
        </w:pBdr>
        <w:tabs>
          <w:tab w:val="left" w:pos="180"/>
          <w:tab w:val="left" w:pos="420"/>
          <w:tab w:val="left" w:pos="4410"/>
        </w:tabs>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地址：</w:t>
      </w:r>
      <w:r>
        <w:rPr>
          <w:rFonts w:ascii="宋体" w:hAnsi="宋体" w:eastAsia="宋体" w:cs="宋体"/>
          <w:color w:val="000000"/>
          <w:sz w:val="21"/>
        </w:rPr>
        <w:tab/>
      </w:r>
      <w:r>
        <w:rPr>
          <w:rFonts w:ascii="宋体" w:hAnsi="宋体" w:eastAsia="宋体" w:cs="宋体"/>
          <w:color w:val="000000"/>
          <w:sz w:val="21"/>
        </w:rPr>
        <w:t xml:space="preserve">地址： </w:t>
      </w:r>
    </w:p>
    <w:p w14:paraId="175D31EE">
      <w:pPr>
        <w:keepNext w:val="0"/>
        <w:keepLines w:val="0"/>
        <w:pageBreakBefore w:val="0"/>
        <w:widowControl w:val="0"/>
        <w:pBdr>
          <w:top w:val="none" w:color="000000" w:sz="0" w:space="0"/>
          <w:left w:val="none" w:color="000000" w:sz="0" w:space="0"/>
          <w:bottom w:val="none" w:color="000000" w:sz="0" w:space="0"/>
          <w:right w:val="none" w:color="000000" w:sz="0" w:space="0"/>
        </w:pBdr>
        <w:tabs>
          <w:tab w:val="left" w:pos="180"/>
          <w:tab w:val="left" w:pos="420"/>
          <w:tab w:val="left" w:pos="4410"/>
        </w:tabs>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开户：</w:t>
      </w:r>
      <w:r>
        <w:rPr>
          <w:rFonts w:ascii="宋体" w:hAnsi="宋体" w:eastAsia="宋体" w:cs="宋体"/>
          <w:color w:val="000000"/>
          <w:sz w:val="21"/>
        </w:rPr>
        <w:tab/>
      </w:r>
      <w:r>
        <w:rPr>
          <w:rFonts w:ascii="宋体" w:hAnsi="宋体" w:eastAsia="宋体" w:cs="宋体"/>
          <w:color w:val="000000"/>
          <w:sz w:val="21"/>
        </w:rPr>
        <w:t>开户：</w:t>
      </w:r>
    </w:p>
    <w:p w14:paraId="740E4DBF">
      <w:pPr>
        <w:keepNext w:val="0"/>
        <w:keepLines w:val="0"/>
        <w:pageBreakBefore w:val="0"/>
        <w:widowControl w:val="0"/>
        <w:pBdr>
          <w:top w:val="none" w:color="000000" w:sz="0" w:space="0"/>
          <w:left w:val="none" w:color="000000" w:sz="0" w:space="0"/>
          <w:bottom w:val="none" w:color="000000" w:sz="0" w:space="0"/>
          <w:right w:val="none" w:color="000000" w:sz="0" w:space="0"/>
        </w:pBdr>
        <w:tabs>
          <w:tab w:val="left" w:pos="180"/>
          <w:tab w:val="left" w:pos="420"/>
          <w:tab w:val="left" w:pos="4410"/>
        </w:tabs>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帐号：</w:t>
      </w:r>
      <w:r>
        <w:rPr>
          <w:rFonts w:ascii="宋体" w:hAnsi="宋体" w:eastAsia="宋体" w:cs="宋体"/>
          <w:color w:val="000000"/>
          <w:sz w:val="21"/>
        </w:rPr>
        <w:tab/>
      </w:r>
      <w:r>
        <w:rPr>
          <w:rFonts w:ascii="宋体" w:hAnsi="宋体" w:eastAsia="宋体" w:cs="宋体"/>
          <w:color w:val="000000"/>
          <w:sz w:val="21"/>
        </w:rPr>
        <w:t>帐号：</w:t>
      </w:r>
    </w:p>
    <w:p w14:paraId="33E3E1BF">
      <w:pPr>
        <w:keepNext w:val="0"/>
        <w:keepLines w:val="0"/>
        <w:pageBreakBefore w:val="0"/>
        <w:widowControl w:val="0"/>
        <w:pBdr>
          <w:top w:val="none" w:color="000000" w:sz="0" w:space="0"/>
          <w:left w:val="none" w:color="000000" w:sz="0" w:space="0"/>
          <w:bottom w:val="none" w:color="000000" w:sz="0" w:space="0"/>
          <w:right w:val="none" w:color="000000" w:sz="0" w:space="0"/>
        </w:pBdr>
        <w:tabs>
          <w:tab w:val="left" w:pos="180"/>
          <w:tab w:val="left" w:pos="420"/>
          <w:tab w:val="left" w:pos="4410"/>
        </w:tabs>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邮编：</w:t>
      </w:r>
      <w:r>
        <w:rPr>
          <w:rFonts w:ascii="宋体" w:hAnsi="宋体" w:eastAsia="宋体" w:cs="宋体"/>
          <w:color w:val="000000"/>
          <w:sz w:val="21"/>
        </w:rPr>
        <w:tab/>
      </w:r>
      <w:r>
        <w:rPr>
          <w:rFonts w:ascii="宋体" w:hAnsi="宋体" w:eastAsia="宋体" w:cs="宋体"/>
          <w:color w:val="000000"/>
          <w:sz w:val="21"/>
        </w:rPr>
        <w:t>邮编：</w:t>
      </w:r>
    </w:p>
    <w:p w14:paraId="35F71436">
      <w:pPr>
        <w:keepNext w:val="0"/>
        <w:keepLines w:val="0"/>
        <w:pageBreakBefore w:val="0"/>
        <w:widowControl w:val="0"/>
        <w:pBdr>
          <w:top w:val="none" w:color="000000" w:sz="0" w:space="0"/>
          <w:left w:val="none" w:color="000000" w:sz="0" w:space="0"/>
          <w:bottom w:val="none" w:color="000000" w:sz="0" w:space="0"/>
          <w:right w:val="none" w:color="000000" w:sz="0" w:space="0"/>
        </w:pBdr>
        <w:tabs>
          <w:tab w:val="left" w:pos="420"/>
          <w:tab w:val="left" w:pos="4410"/>
        </w:tabs>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电话：</w:t>
      </w:r>
      <w:r>
        <w:rPr>
          <w:rFonts w:ascii="宋体" w:hAnsi="宋体" w:eastAsia="宋体" w:cs="宋体"/>
          <w:color w:val="000000"/>
          <w:sz w:val="21"/>
        </w:rPr>
        <w:tab/>
      </w:r>
      <w:r>
        <w:rPr>
          <w:rFonts w:ascii="宋体" w:hAnsi="宋体" w:eastAsia="宋体" w:cs="宋体"/>
          <w:color w:val="000000"/>
          <w:sz w:val="21"/>
        </w:rPr>
        <w:t>电话：</w:t>
      </w:r>
    </w:p>
    <w:p w14:paraId="61185546">
      <w:pPr>
        <w:keepNext w:val="0"/>
        <w:keepLines w:val="0"/>
        <w:pageBreakBefore w:val="0"/>
        <w:widowControl w:val="0"/>
        <w:pBdr>
          <w:top w:val="none" w:color="000000" w:sz="0" w:space="0"/>
          <w:left w:val="none" w:color="000000" w:sz="0" w:space="0"/>
          <w:bottom w:val="none" w:color="000000" w:sz="0" w:space="0"/>
          <w:right w:val="none" w:color="000000" w:sz="0" w:space="0"/>
        </w:pBdr>
        <w:tabs>
          <w:tab w:val="left" w:pos="180"/>
          <w:tab w:val="left" w:pos="420"/>
          <w:tab w:val="left" w:pos="4410"/>
        </w:tabs>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传真：</w:t>
      </w:r>
      <w:r>
        <w:rPr>
          <w:rFonts w:ascii="宋体" w:hAnsi="宋体" w:eastAsia="宋体" w:cs="宋体"/>
          <w:color w:val="000000"/>
          <w:sz w:val="21"/>
        </w:rPr>
        <w:tab/>
      </w:r>
      <w:r>
        <w:rPr>
          <w:rFonts w:ascii="宋体" w:hAnsi="宋体" w:eastAsia="宋体" w:cs="宋体"/>
          <w:color w:val="000000"/>
          <w:sz w:val="21"/>
        </w:rPr>
        <w:t>传真：</w:t>
      </w:r>
    </w:p>
    <w:p w14:paraId="2B346447">
      <w:pPr>
        <w:keepNext w:val="0"/>
        <w:keepLines w:val="0"/>
        <w:pageBreakBefore w:val="0"/>
        <w:widowControl w:val="0"/>
        <w:pBdr>
          <w:top w:val="none" w:color="000000" w:sz="0" w:space="0"/>
          <w:left w:val="none" w:color="000000" w:sz="0" w:space="0"/>
          <w:bottom w:val="none" w:color="000000" w:sz="0" w:space="0"/>
          <w:right w:val="none" w:color="000000" w:sz="0" w:space="0"/>
        </w:pBdr>
        <w:tabs>
          <w:tab w:val="left" w:pos="420"/>
          <w:tab w:val="left" w:pos="4410"/>
        </w:tabs>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E-mail：                E-mail：</w:t>
      </w:r>
    </w:p>
    <w:p w14:paraId="0794AE18">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br w:type="page" w:clear="all"/>
      </w:r>
    </w:p>
    <w:p w14:paraId="23533C86">
      <w:pPr>
        <w:spacing w:line="189" w:lineRule="auto"/>
        <w:rPr>
          <w:rFonts w:hint="eastAsia" w:ascii="宋体" w:hAnsi="宋体"/>
          <w:sz w:val="18"/>
          <w:szCs w:val="18"/>
        </w:rPr>
        <w:sectPr>
          <w:headerReference r:id="rId3" w:type="default"/>
          <w:footerReference r:id="rId4" w:type="default"/>
          <w:type w:val="continuous"/>
          <w:pgSz w:w="11906" w:h="16840"/>
          <w:pgMar w:top="1440" w:right="1080" w:bottom="1440" w:left="1080" w:header="878" w:footer="1092" w:gutter="0"/>
          <w:pgNumType w:fmt="decimal"/>
          <w:cols w:space="720" w:num="1"/>
        </w:sectPr>
      </w:pPr>
    </w:p>
    <w:p w14:paraId="5E224DA2">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418" w:firstLineChars="200"/>
        <w:jc w:val="center"/>
        <w:textAlignment w:val="baseline"/>
        <w:rPr>
          <w:rFonts w:hint="eastAsia" w:ascii="宋体" w:hAnsi="宋体" w:eastAsia="宋体" w:cs="宋体"/>
          <w:b/>
          <w:bCs/>
          <w:spacing w:val="-1"/>
          <w:position w:val="16"/>
          <w:sz w:val="21"/>
          <w:szCs w:val="21"/>
        </w:rPr>
      </w:pPr>
      <w:r>
        <w:rPr>
          <w:rFonts w:hint="eastAsia" w:ascii="宋体" w:hAnsi="宋体" w:eastAsia="宋体" w:cs="宋体"/>
          <w:b/>
          <w:bCs/>
          <w:spacing w:val="-1"/>
          <w:position w:val="16"/>
          <w:sz w:val="21"/>
          <w:szCs w:val="21"/>
        </w:rPr>
        <w:t>第二部分  通用合同条款</w:t>
      </w:r>
    </w:p>
    <w:p w14:paraId="11E08685">
      <w:pPr>
        <w:pBdr>
          <w:top w:val="none" w:color="000000" w:sz="0" w:space="0"/>
          <w:left w:val="none" w:color="000000" w:sz="0" w:space="0"/>
          <w:bottom w:val="none" w:color="000000" w:sz="0" w:space="0"/>
          <w:right w:val="none" w:color="000000" w:sz="0" w:space="0"/>
        </w:pBdr>
        <w:spacing w:before="0" w:after="0" w:line="360" w:lineRule="auto"/>
        <w:ind w:left="0" w:right="0" w:firstLine="420"/>
        <w:jc w:val="both"/>
      </w:pPr>
      <w:r>
        <w:rPr>
          <w:rFonts w:ascii="宋体" w:hAnsi="宋体" w:eastAsia="宋体" w:cs="宋体"/>
          <w:color w:val="000000"/>
          <w:sz w:val="21"/>
        </w:rPr>
        <w:t>采用《建设工程施工合同（示范文本）》（GF—2017—0201）中通用合同条款的内容。</w:t>
      </w:r>
    </w:p>
    <w:p w14:paraId="15E7F31A">
      <w:pPr>
        <w:rPr>
          <w:rFonts w:ascii="宋体" w:hAnsi="宋体" w:eastAsia="宋体" w:cs="宋体"/>
          <w:b/>
          <w:color w:val="000000"/>
          <w:sz w:val="21"/>
        </w:rPr>
      </w:pPr>
      <w:r>
        <w:rPr>
          <w:rFonts w:ascii="宋体" w:hAnsi="宋体" w:eastAsia="宋体" w:cs="宋体"/>
          <w:b/>
          <w:color w:val="000000"/>
          <w:sz w:val="21"/>
        </w:rPr>
        <w:br w:type="page"/>
      </w:r>
    </w:p>
    <w:p w14:paraId="544EE1B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center"/>
        <w:textAlignment w:val="auto"/>
      </w:pPr>
      <w:r>
        <w:rPr>
          <w:rFonts w:ascii="宋体" w:hAnsi="宋体" w:eastAsia="宋体" w:cs="宋体"/>
          <w:b/>
          <w:color w:val="000000"/>
          <w:sz w:val="21"/>
        </w:rPr>
        <w:t>第三部分专用合同条款</w:t>
      </w:r>
    </w:p>
    <w:p w14:paraId="6899E95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1. 一般约定</w:t>
      </w:r>
    </w:p>
    <w:p w14:paraId="2D2B056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 词语定义</w:t>
      </w:r>
    </w:p>
    <w:p w14:paraId="1C04AE6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1.1.1合同</w:t>
      </w:r>
    </w:p>
    <w:p w14:paraId="72B1662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1.1.1.10其他合同文件包括：</w:t>
      </w:r>
    </w:p>
    <w:p w14:paraId="181CF20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明确双方权利义务的纪要、协议等书面文件；（2）采购文件、采购过程中来往的函件；（3）承诺书（确认函）；（4）工程建设标准强制性条文；（5）施工图纸、设计变更，现行国家、江苏省、南京市有关施工、设计、造价等方面的标准、规范、管理规定及有关技术文件、技术要求；（6）合同中（终）止前洽商、变更等和发包人签署明确双方权利义务的纪要；（7）施工响应文件及其补充说明和工程量清单、工程报价单；合同履行中，发包人承包人有关工程的洽商、变更等书面协议或文件</w:t>
      </w:r>
      <w:r>
        <w:rPr>
          <w:rFonts w:ascii="宋体" w:hAnsi="宋体" w:eastAsia="宋体" w:cs="宋体"/>
          <w:color w:val="000000"/>
          <w:sz w:val="21"/>
        </w:rPr>
        <w:t>。</w:t>
      </w:r>
    </w:p>
    <w:p w14:paraId="159A927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1.1.2 合同当事人及其他相关方</w:t>
      </w:r>
    </w:p>
    <w:p w14:paraId="6F6013E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1.1.2.4监理人：</w:t>
      </w:r>
    </w:p>
    <w:p w14:paraId="4882C43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名称：</w:t>
      </w:r>
      <w:r>
        <w:rPr>
          <w:rFonts w:ascii="宋体" w:hAnsi="宋体" w:eastAsia="宋体" w:cs="宋体"/>
          <w:color w:val="000000"/>
          <w:sz w:val="21"/>
          <w:u w:val="single"/>
        </w:rPr>
        <w:t>     /      </w:t>
      </w:r>
      <w:r>
        <w:rPr>
          <w:rFonts w:ascii="宋体" w:hAnsi="宋体" w:eastAsia="宋体" w:cs="宋体"/>
          <w:color w:val="000000"/>
          <w:sz w:val="21"/>
        </w:rPr>
        <w:t>；</w:t>
      </w:r>
    </w:p>
    <w:p w14:paraId="5E88226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资质类别和等级：</w:t>
      </w:r>
      <w:r>
        <w:rPr>
          <w:rFonts w:ascii="宋体" w:hAnsi="宋体" w:eastAsia="宋体" w:cs="宋体"/>
          <w:color w:val="000000"/>
          <w:sz w:val="21"/>
          <w:u w:val="single"/>
        </w:rPr>
        <w:t>     /      </w:t>
      </w:r>
      <w:r>
        <w:rPr>
          <w:rFonts w:ascii="宋体" w:hAnsi="宋体" w:eastAsia="宋体" w:cs="宋体"/>
          <w:color w:val="000000"/>
          <w:sz w:val="21"/>
        </w:rPr>
        <w:t>；</w:t>
      </w:r>
    </w:p>
    <w:p w14:paraId="167A2A4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联系电话：</w:t>
      </w:r>
      <w:r>
        <w:rPr>
          <w:rFonts w:ascii="宋体" w:hAnsi="宋体" w:eastAsia="宋体" w:cs="宋体"/>
          <w:color w:val="000000"/>
          <w:sz w:val="21"/>
          <w:u w:val="single"/>
        </w:rPr>
        <w:t>     /      </w:t>
      </w:r>
      <w:r>
        <w:rPr>
          <w:rFonts w:ascii="宋体" w:hAnsi="宋体" w:eastAsia="宋体" w:cs="宋体"/>
          <w:color w:val="000000"/>
          <w:sz w:val="21"/>
        </w:rPr>
        <w:t>；</w:t>
      </w:r>
    </w:p>
    <w:p w14:paraId="0D82379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 xml:space="preserve">电子信箱： </w:t>
      </w:r>
      <w:r>
        <w:rPr>
          <w:rFonts w:ascii="宋体" w:hAnsi="宋体" w:eastAsia="宋体" w:cs="宋体"/>
          <w:color w:val="000000"/>
          <w:sz w:val="21"/>
          <w:u w:val="single"/>
        </w:rPr>
        <w:t>     /      </w:t>
      </w:r>
      <w:r>
        <w:rPr>
          <w:rFonts w:ascii="宋体" w:hAnsi="宋体" w:eastAsia="宋体" w:cs="宋体"/>
          <w:color w:val="000000"/>
          <w:sz w:val="21"/>
        </w:rPr>
        <w:t>；</w:t>
      </w:r>
    </w:p>
    <w:p w14:paraId="1467A75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通信地址：</w:t>
      </w:r>
      <w:r>
        <w:rPr>
          <w:rFonts w:ascii="宋体" w:hAnsi="宋体" w:eastAsia="宋体" w:cs="宋体"/>
          <w:color w:val="000000"/>
          <w:sz w:val="21"/>
          <w:u w:val="single"/>
        </w:rPr>
        <w:t>     /      </w:t>
      </w:r>
      <w:r>
        <w:rPr>
          <w:rFonts w:ascii="宋体" w:hAnsi="宋体" w:eastAsia="宋体" w:cs="宋体"/>
          <w:color w:val="000000"/>
          <w:sz w:val="21"/>
        </w:rPr>
        <w:t>。</w:t>
      </w:r>
    </w:p>
    <w:p w14:paraId="1CC1F18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1.1.2.5 设计人：</w:t>
      </w:r>
    </w:p>
    <w:p w14:paraId="32F4283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名称：</w:t>
      </w:r>
      <w:r>
        <w:rPr>
          <w:rFonts w:ascii="宋体" w:hAnsi="宋体" w:eastAsia="宋体" w:cs="宋体"/>
          <w:color w:val="000000"/>
          <w:sz w:val="21"/>
          <w:u w:val="single"/>
        </w:rPr>
        <w:t>     /      </w:t>
      </w:r>
      <w:r>
        <w:rPr>
          <w:rFonts w:ascii="宋体" w:hAnsi="宋体" w:eastAsia="宋体" w:cs="宋体"/>
          <w:color w:val="000000"/>
          <w:sz w:val="21"/>
        </w:rPr>
        <w:t>；</w:t>
      </w:r>
    </w:p>
    <w:p w14:paraId="2C93E18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资质类别和等级：</w:t>
      </w:r>
      <w:r>
        <w:rPr>
          <w:rFonts w:ascii="宋体" w:hAnsi="宋体" w:eastAsia="宋体" w:cs="宋体"/>
          <w:color w:val="000000"/>
          <w:sz w:val="21"/>
          <w:u w:val="single"/>
        </w:rPr>
        <w:t>     /      </w:t>
      </w:r>
      <w:r>
        <w:rPr>
          <w:rFonts w:ascii="宋体" w:hAnsi="宋体" w:eastAsia="宋体" w:cs="宋体"/>
          <w:color w:val="000000"/>
          <w:sz w:val="21"/>
        </w:rPr>
        <w:t>；</w:t>
      </w:r>
    </w:p>
    <w:p w14:paraId="17AC32B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联系电话：</w:t>
      </w:r>
      <w:r>
        <w:rPr>
          <w:rFonts w:ascii="宋体" w:hAnsi="宋体" w:eastAsia="宋体" w:cs="宋体"/>
          <w:color w:val="000000"/>
          <w:sz w:val="21"/>
          <w:u w:val="single"/>
        </w:rPr>
        <w:t>     /      </w:t>
      </w:r>
      <w:r>
        <w:rPr>
          <w:rFonts w:ascii="宋体" w:hAnsi="宋体" w:eastAsia="宋体" w:cs="宋体"/>
          <w:color w:val="000000"/>
          <w:sz w:val="21"/>
        </w:rPr>
        <w:t>；</w:t>
      </w:r>
    </w:p>
    <w:p w14:paraId="4E437DD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电子信箱：</w:t>
      </w:r>
      <w:r>
        <w:rPr>
          <w:rFonts w:ascii="宋体" w:hAnsi="宋体" w:eastAsia="宋体" w:cs="宋体"/>
          <w:color w:val="000000"/>
          <w:sz w:val="21"/>
          <w:u w:val="single"/>
        </w:rPr>
        <w:t>     /      </w:t>
      </w:r>
      <w:r>
        <w:rPr>
          <w:rFonts w:ascii="宋体" w:hAnsi="宋体" w:eastAsia="宋体" w:cs="宋体"/>
          <w:color w:val="000000"/>
          <w:sz w:val="21"/>
        </w:rPr>
        <w:t>；</w:t>
      </w:r>
    </w:p>
    <w:p w14:paraId="62F7107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通信地址：</w:t>
      </w:r>
      <w:r>
        <w:rPr>
          <w:rFonts w:ascii="宋体" w:hAnsi="宋体" w:eastAsia="宋体" w:cs="宋体"/>
          <w:color w:val="000000"/>
          <w:sz w:val="21"/>
          <w:u w:val="single"/>
        </w:rPr>
        <w:t>     /      </w:t>
      </w:r>
      <w:r>
        <w:rPr>
          <w:rFonts w:ascii="宋体" w:hAnsi="宋体" w:eastAsia="宋体" w:cs="宋体"/>
          <w:color w:val="000000"/>
          <w:sz w:val="21"/>
        </w:rPr>
        <w:t>。</w:t>
      </w:r>
    </w:p>
    <w:p w14:paraId="317FE42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1.1.2.10管理人：</w:t>
      </w:r>
    </w:p>
    <w:p w14:paraId="0806193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名称：</w:t>
      </w:r>
      <w:r>
        <w:rPr>
          <w:rFonts w:ascii="宋体" w:hAnsi="宋体" w:eastAsia="宋体" w:cs="宋体"/>
          <w:color w:val="000000"/>
          <w:sz w:val="21"/>
          <w:u w:val="single"/>
        </w:rPr>
        <w:t>     /      </w:t>
      </w:r>
      <w:r>
        <w:rPr>
          <w:rFonts w:ascii="宋体" w:hAnsi="宋体" w:eastAsia="宋体" w:cs="宋体"/>
          <w:color w:val="000000"/>
          <w:sz w:val="21"/>
        </w:rPr>
        <w:t>；</w:t>
      </w:r>
    </w:p>
    <w:p w14:paraId="39E7911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资质类别和等级：</w:t>
      </w:r>
      <w:r>
        <w:rPr>
          <w:rFonts w:ascii="宋体" w:hAnsi="宋体" w:eastAsia="宋体" w:cs="宋体"/>
          <w:color w:val="000000"/>
          <w:sz w:val="21"/>
          <w:u w:val="single"/>
        </w:rPr>
        <w:t>     /      </w:t>
      </w:r>
      <w:r>
        <w:rPr>
          <w:rFonts w:ascii="宋体" w:hAnsi="宋体" w:eastAsia="宋体" w:cs="宋体"/>
          <w:color w:val="000000"/>
          <w:sz w:val="21"/>
        </w:rPr>
        <w:t>；</w:t>
      </w:r>
    </w:p>
    <w:p w14:paraId="2D0ED73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联系电话：</w:t>
      </w:r>
      <w:r>
        <w:rPr>
          <w:rFonts w:ascii="宋体" w:hAnsi="宋体" w:eastAsia="宋体" w:cs="宋体"/>
          <w:color w:val="000000"/>
          <w:sz w:val="21"/>
          <w:u w:val="single"/>
        </w:rPr>
        <w:t>     /      </w:t>
      </w:r>
      <w:r>
        <w:rPr>
          <w:rFonts w:ascii="宋体" w:hAnsi="宋体" w:eastAsia="宋体" w:cs="宋体"/>
          <w:color w:val="000000"/>
          <w:sz w:val="21"/>
        </w:rPr>
        <w:t>；</w:t>
      </w:r>
    </w:p>
    <w:p w14:paraId="69922A7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电子信箱：</w:t>
      </w:r>
      <w:r>
        <w:rPr>
          <w:rFonts w:ascii="宋体" w:hAnsi="宋体" w:eastAsia="宋体" w:cs="宋体"/>
          <w:color w:val="000000"/>
          <w:sz w:val="21"/>
          <w:u w:val="single"/>
        </w:rPr>
        <w:t>     /      </w:t>
      </w:r>
      <w:r>
        <w:rPr>
          <w:rFonts w:ascii="宋体" w:hAnsi="宋体" w:eastAsia="宋体" w:cs="宋体"/>
          <w:color w:val="000000"/>
          <w:sz w:val="21"/>
        </w:rPr>
        <w:t>；</w:t>
      </w:r>
    </w:p>
    <w:p w14:paraId="0FFAC09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通信地址：</w:t>
      </w:r>
      <w:r>
        <w:rPr>
          <w:rFonts w:ascii="宋体" w:hAnsi="宋体" w:eastAsia="宋体" w:cs="宋体"/>
          <w:color w:val="000000"/>
          <w:sz w:val="21"/>
          <w:u w:val="single"/>
        </w:rPr>
        <w:t>     /      </w:t>
      </w:r>
      <w:r>
        <w:rPr>
          <w:rFonts w:ascii="宋体" w:hAnsi="宋体" w:eastAsia="宋体" w:cs="宋体"/>
          <w:color w:val="000000"/>
          <w:sz w:val="21"/>
        </w:rPr>
        <w:t>。</w:t>
      </w:r>
    </w:p>
    <w:p w14:paraId="6261679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1.1.3 工程和设备</w:t>
      </w:r>
    </w:p>
    <w:p w14:paraId="7E41191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1.1.3.7 作为施工现场组成部分的其他场所包括：</w:t>
      </w:r>
      <w:r>
        <w:rPr>
          <w:rFonts w:ascii="宋体" w:hAnsi="宋体" w:eastAsia="宋体" w:cs="宋体"/>
          <w:color w:val="000000"/>
          <w:sz w:val="21"/>
          <w:u w:val="single"/>
        </w:rPr>
        <w:t>  /  </w:t>
      </w:r>
      <w:r>
        <w:rPr>
          <w:rFonts w:ascii="宋体" w:hAnsi="宋体" w:eastAsia="宋体" w:cs="宋体"/>
          <w:color w:val="000000"/>
          <w:sz w:val="21"/>
        </w:rPr>
        <w:t>。</w:t>
      </w:r>
    </w:p>
    <w:p w14:paraId="222B47F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1.1.3.9 永久占地包括：</w:t>
      </w:r>
      <w:r>
        <w:rPr>
          <w:rFonts w:ascii="宋体" w:hAnsi="宋体" w:eastAsia="宋体" w:cs="宋体"/>
          <w:color w:val="000000"/>
          <w:sz w:val="21"/>
          <w:u w:val="single"/>
        </w:rPr>
        <w:t>  /  </w:t>
      </w:r>
      <w:r>
        <w:rPr>
          <w:rFonts w:ascii="宋体" w:hAnsi="宋体" w:eastAsia="宋体" w:cs="宋体"/>
          <w:color w:val="000000"/>
          <w:sz w:val="21"/>
        </w:rPr>
        <w:t>。</w:t>
      </w:r>
    </w:p>
    <w:p w14:paraId="657AAD9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1.1.3.10 临时占地包括：</w:t>
      </w:r>
      <w:r>
        <w:rPr>
          <w:rFonts w:ascii="宋体" w:hAnsi="宋体" w:eastAsia="宋体" w:cs="宋体"/>
          <w:color w:val="000000"/>
          <w:sz w:val="21"/>
          <w:u w:val="single"/>
        </w:rPr>
        <w:t>（1）施工场地内的临时水电方案与临时水电铺设：发包人提供总水源点、总电源点至施工红线区域范围内；总水源点、总电源点接至施工点的工作由承包人自行解决，临时水电接驳点的协调工作由承包人承担。临时水电接驳点发生的接驳费用由承包人自行承担。（2）场区围挡。（3）承包人应针对工程应急抢险、防汛，绿色建筑施工、保证进出场道路通畅的措施等。（4）其他专项施工方案和所有措施等</w:t>
      </w:r>
      <w:r>
        <w:rPr>
          <w:rFonts w:ascii="宋体" w:hAnsi="宋体" w:eastAsia="宋体" w:cs="宋体"/>
          <w:color w:val="000000"/>
          <w:sz w:val="21"/>
        </w:rPr>
        <w:t>。</w:t>
      </w:r>
    </w:p>
    <w:p w14:paraId="0165C20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 xml:space="preserve">1.3法律 </w:t>
      </w:r>
    </w:p>
    <w:p w14:paraId="1471069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适用于合同的其他规范性文件：</w:t>
      </w:r>
      <w:r>
        <w:rPr>
          <w:rFonts w:ascii="宋体" w:hAnsi="宋体" w:eastAsia="宋体" w:cs="宋体"/>
          <w:color w:val="000000"/>
          <w:sz w:val="21"/>
          <w:u w:val="single"/>
        </w:rPr>
        <w:t>《中华人民共和国民法典》、《中华人民共和国建筑法》、《中华人民共和国安全生产法》、《中华人民共和国消防法》、《中华人民共和国税收征收管理法》、《建设工程质量管理条例》、《生产安全事故报告和调查处理条例》、《建设工程勘察设计管理条例》、《建设工程安全生产管理条例》、《实施工程建设强制性标准监督规定》、《江苏省房屋建筑和市政基础设施工程质量监督管理办法》、《江苏省建设工程现场安全文明施工措施费计价管理办法》等其他相关法律、法规、规章、条例、办法和规范性文件等。关于同一事项不同合同文件规定不一致的，以最为严格者执行</w:t>
      </w:r>
      <w:r>
        <w:rPr>
          <w:rFonts w:ascii="宋体" w:hAnsi="宋体" w:eastAsia="宋体" w:cs="宋体"/>
          <w:color w:val="000000"/>
          <w:sz w:val="21"/>
        </w:rPr>
        <w:t>。</w:t>
      </w:r>
    </w:p>
    <w:p w14:paraId="5B0023B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1.4 标准和规范</w:t>
      </w:r>
    </w:p>
    <w:p w14:paraId="0376854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1.4.1 适用于工程的标准规范包括：</w:t>
      </w:r>
      <w:r>
        <w:rPr>
          <w:rFonts w:ascii="宋体" w:hAnsi="宋体" w:eastAsia="宋体" w:cs="宋体"/>
          <w:color w:val="000000"/>
          <w:sz w:val="21"/>
          <w:u w:val="single"/>
        </w:rPr>
        <w:t>国家、江苏省及南京市有关法律、法规、规章、规范性文件和强制性标准；当对同一问题国家、江苏省和南京市颁布的标准、规范以及合同文件要求产生不一致时，以最为严格者执行。国内没有相应标准、规范时，由发包人向承包人提出施工技术要求，承包人按约定的时间和要求提出施工工艺，经发包人书面认可后执行</w:t>
      </w:r>
      <w:r>
        <w:rPr>
          <w:rFonts w:ascii="宋体" w:hAnsi="宋体" w:eastAsia="宋体" w:cs="宋体"/>
          <w:color w:val="000000"/>
          <w:sz w:val="21"/>
        </w:rPr>
        <w:t>。</w:t>
      </w:r>
    </w:p>
    <w:p w14:paraId="1CFE31A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1.4.2 发包人提供国外标准、规范的名称：</w:t>
      </w:r>
      <w:r>
        <w:rPr>
          <w:rFonts w:ascii="宋体" w:hAnsi="宋体" w:eastAsia="宋体" w:cs="宋体"/>
          <w:color w:val="000000"/>
          <w:sz w:val="21"/>
          <w:u w:val="single"/>
        </w:rPr>
        <w:t>  /  </w:t>
      </w:r>
      <w:r>
        <w:rPr>
          <w:rFonts w:ascii="宋体" w:hAnsi="宋体" w:eastAsia="宋体" w:cs="宋体"/>
          <w:color w:val="000000"/>
          <w:sz w:val="21"/>
        </w:rPr>
        <w:t>；</w:t>
      </w:r>
    </w:p>
    <w:p w14:paraId="6E068CF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发包人提供国外标准、规范的份数：</w:t>
      </w:r>
      <w:r>
        <w:rPr>
          <w:rFonts w:ascii="宋体" w:hAnsi="宋体" w:eastAsia="宋体" w:cs="宋体"/>
          <w:color w:val="000000"/>
          <w:sz w:val="21"/>
          <w:u w:val="single"/>
        </w:rPr>
        <w:t>  /  </w:t>
      </w:r>
      <w:r>
        <w:rPr>
          <w:rFonts w:ascii="宋体" w:hAnsi="宋体" w:eastAsia="宋体" w:cs="宋体"/>
          <w:color w:val="000000"/>
          <w:sz w:val="21"/>
        </w:rPr>
        <w:t>。</w:t>
      </w:r>
    </w:p>
    <w:p w14:paraId="4B00BE9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发包人提供国外标准、规范的名称：</w:t>
      </w:r>
      <w:r>
        <w:rPr>
          <w:rFonts w:ascii="宋体" w:hAnsi="宋体" w:eastAsia="宋体" w:cs="宋体"/>
          <w:color w:val="000000"/>
          <w:sz w:val="21"/>
          <w:u w:val="single"/>
        </w:rPr>
        <w:t>按发包人要求执行</w:t>
      </w:r>
      <w:r>
        <w:rPr>
          <w:rFonts w:ascii="宋体" w:hAnsi="宋体" w:eastAsia="宋体" w:cs="宋体"/>
          <w:color w:val="000000"/>
          <w:sz w:val="21"/>
        </w:rPr>
        <w:t>。</w:t>
      </w:r>
    </w:p>
    <w:p w14:paraId="287A992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1.4.3 发包人对工程的技术标准和功能要求的特殊要求：</w:t>
      </w:r>
      <w:r>
        <w:rPr>
          <w:rFonts w:ascii="宋体" w:hAnsi="宋体" w:eastAsia="宋体" w:cs="宋体"/>
          <w:color w:val="000000"/>
          <w:sz w:val="21"/>
          <w:u w:val="single"/>
        </w:rPr>
        <w:t>按发包人要求执行</w:t>
      </w:r>
      <w:r>
        <w:rPr>
          <w:rFonts w:ascii="宋体" w:hAnsi="宋体" w:eastAsia="宋体" w:cs="宋体"/>
          <w:color w:val="000000"/>
          <w:sz w:val="21"/>
        </w:rPr>
        <w:t>。</w:t>
      </w:r>
    </w:p>
    <w:p w14:paraId="3FBF77E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1.5 合同文件的优先顺序</w:t>
      </w:r>
    </w:p>
    <w:p w14:paraId="480D436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合同文件组成及优先顺序为：</w:t>
      </w:r>
      <w:r>
        <w:rPr>
          <w:rFonts w:ascii="宋体" w:hAnsi="宋体" w:eastAsia="宋体" w:cs="宋体"/>
          <w:color w:val="000000"/>
          <w:sz w:val="21"/>
          <w:u w:val="single"/>
        </w:rPr>
        <w:t>合同协议书、成交通知书、竞争谈判申请函及其附录、采购文件、响应文件、专用合同条款及其附件、通用合同条款、技术标准和要求、图纸、已标价工程量清单或预算书以及其他合同文件。如果在合同履行过程中另行签订的文件与前述文件关于同一内容有不同的表述，则应当以签署时间较后的文件的相关内容为准；但除非有特别的新规定，前述文件的其他内容仍然完全有效</w:t>
      </w:r>
      <w:r>
        <w:rPr>
          <w:rFonts w:ascii="宋体" w:hAnsi="宋体" w:eastAsia="宋体" w:cs="宋体"/>
          <w:color w:val="000000"/>
          <w:sz w:val="21"/>
        </w:rPr>
        <w:t>。</w:t>
      </w:r>
    </w:p>
    <w:p w14:paraId="76614E8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1.6 图纸和承包人文件</w:t>
      </w:r>
      <w:r>
        <w:rPr>
          <w:rFonts w:ascii="宋体" w:hAnsi="宋体" w:eastAsia="宋体" w:cs="宋体"/>
          <w:color w:val="000000"/>
          <w:sz w:val="21"/>
        </w:rPr>
        <w:tab/>
      </w:r>
    </w:p>
    <w:p w14:paraId="09479C8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1.6.1 图纸的提供</w:t>
      </w:r>
    </w:p>
    <w:p w14:paraId="1C502D9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发包人向承包人提供图纸的期限：</w:t>
      </w:r>
      <w:r>
        <w:rPr>
          <w:rFonts w:ascii="宋体" w:hAnsi="宋体" w:eastAsia="宋体" w:cs="宋体"/>
          <w:color w:val="000000"/>
          <w:sz w:val="21"/>
          <w:u w:val="single"/>
        </w:rPr>
        <w:t>  开工前</w:t>
      </w:r>
      <w:r>
        <w:rPr>
          <w:rFonts w:ascii="宋体" w:hAnsi="宋体" w:eastAsia="宋体" w:cs="宋体"/>
          <w:color w:val="000000"/>
          <w:sz w:val="21"/>
        </w:rPr>
        <w:t>；</w:t>
      </w:r>
    </w:p>
    <w:p w14:paraId="744C8C9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发包人向承包人提供图纸的数量：</w:t>
      </w:r>
      <w:r>
        <w:rPr>
          <w:rFonts w:ascii="宋体" w:hAnsi="宋体" w:eastAsia="宋体" w:cs="宋体"/>
          <w:color w:val="000000"/>
          <w:sz w:val="21"/>
          <w:u w:val="single"/>
        </w:rPr>
        <w:t>  </w:t>
      </w:r>
      <w:r>
        <w:rPr>
          <w:rFonts w:hint="eastAsia" w:ascii="宋体" w:hAnsi="宋体" w:cs="宋体"/>
          <w:color w:val="000000"/>
          <w:sz w:val="21"/>
          <w:u w:val="single"/>
          <w:lang w:val="en-US" w:eastAsia="zh-CN"/>
        </w:rPr>
        <w:t>贰</w:t>
      </w:r>
      <w:r>
        <w:rPr>
          <w:rFonts w:ascii="宋体" w:hAnsi="宋体" w:eastAsia="宋体" w:cs="宋体"/>
          <w:color w:val="000000"/>
          <w:sz w:val="21"/>
          <w:u w:val="single"/>
        </w:rPr>
        <w:t>套</w:t>
      </w:r>
      <w:r>
        <w:rPr>
          <w:rFonts w:hint="eastAsia" w:ascii="宋体" w:hAnsi="宋体" w:eastAsia="宋体" w:cs="宋体"/>
          <w:color w:val="000000"/>
          <w:sz w:val="21"/>
          <w:u w:val="single"/>
        </w:rPr>
        <w:t>（纸质版和电子版各壹套）</w:t>
      </w:r>
      <w:r>
        <w:rPr>
          <w:rFonts w:ascii="宋体" w:hAnsi="宋体" w:eastAsia="宋体" w:cs="宋体"/>
          <w:color w:val="000000"/>
          <w:sz w:val="21"/>
        </w:rPr>
        <w:t>；</w:t>
      </w:r>
    </w:p>
    <w:p w14:paraId="69E2C25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发包人向承包人提供图纸的内容：</w:t>
      </w:r>
      <w:r>
        <w:rPr>
          <w:rFonts w:ascii="宋体" w:hAnsi="宋体" w:eastAsia="宋体" w:cs="宋体"/>
          <w:color w:val="000000"/>
          <w:sz w:val="21"/>
          <w:u w:val="single"/>
        </w:rPr>
        <w:t>  按发包人执行</w:t>
      </w:r>
      <w:r>
        <w:rPr>
          <w:rFonts w:ascii="宋体" w:hAnsi="宋体" w:eastAsia="宋体" w:cs="宋体"/>
          <w:color w:val="000000"/>
          <w:sz w:val="21"/>
        </w:rPr>
        <w:t>。</w:t>
      </w:r>
    </w:p>
    <w:p w14:paraId="5BA04D5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1.6.4 承包人文件</w:t>
      </w:r>
    </w:p>
    <w:p w14:paraId="0D9C8F8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需要由承包人提供的文件，包括：</w:t>
      </w:r>
      <w:r>
        <w:rPr>
          <w:rFonts w:ascii="宋体" w:hAnsi="宋体" w:eastAsia="宋体" w:cs="宋体"/>
          <w:color w:val="000000"/>
          <w:sz w:val="21"/>
          <w:u w:val="single"/>
        </w:rPr>
        <w:t>（1）施工组织设计，至少包括：施工技术方案；进度计划（含总进度计划、时间节点进度计划等）；现场施工样板；全部设备、材料、成品、半成品等需求供应进场计划；人员组织架构；质保体系；安全文明施工措施；施工机械设备配置情况；其他保证措施（如成品保护、夜间施工及冬雨季施工等）；施工现场优化布置总平面图；"危大工程"专项施工方案（须组织专家论证，费用由承包人承担）等内容。承包人提供的施工组织设计的内容及要求不得低于其响应时施工组织设计中的内容及要求，承包人对响应文件中的施工组织设计进行优化的，由此增加的费用由承包人自行承担。（2）用于办理备案的企业及项目部相关人员资质证书、设备的合格证等。（3）按发包人要求必须提供的其他文件</w:t>
      </w:r>
      <w:r>
        <w:rPr>
          <w:rFonts w:ascii="宋体" w:hAnsi="宋体" w:eastAsia="宋体" w:cs="宋体"/>
          <w:color w:val="000000"/>
          <w:sz w:val="21"/>
        </w:rPr>
        <w:t>。</w:t>
      </w:r>
    </w:p>
    <w:p w14:paraId="5ACADFD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承包人提供的文件的期限为：</w:t>
      </w:r>
      <w:r>
        <w:rPr>
          <w:rFonts w:ascii="宋体" w:hAnsi="宋体" w:eastAsia="宋体" w:cs="宋体"/>
          <w:color w:val="000000"/>
          <w:sz w:val="21"/>
          <w:u w:val="single"/>
        </w:rPr>
        <w:t>施工组织设计于开工前7天提供，其他文件材料接发包人通知后5天内提供</w:t>
      </w:r>
      <w:r>
        <w:rPr>
          <w:rFonts w:ascii="宋体" w:hAnsi="宋体" w:eastAsia="宋体" w:cs="宋体"/>
          <w:color w:val="000000"/>
          <w:sz w:val="21"/>
        </w:rPr>
        <w:t>。</w:t>
      </w:r>
    </w:p>
    <w:p w14:paraId="103A683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承包人提供的文件的数量为：</w:t>
      </w:r>
      <w:r>
        <w:rPr>
          <w:rFonts w:ascii="宋体" w:hAnsi="宋体" w:eastAsia="宋体" w:cs="宋体"/>
          <w:color w:val="000000"/>
          <w:sz w:val="21"/>
          <w:u w:val="single"/>
        </w:rPr>
        <w:t>发包人、监理人、跟踪审计各壹份</w:t>
      </w:r>
      <w:r>
        <w:rPr>
          <w:rFonts w:ascii="宋体" w:hAnsi="宋体" w:eastAsia="宋体" w:cs="宋体"/>
          <w:color w:val="000000"/>
          <w:sz w:val="21"/>
        </w:rPr>
        <w:t>。</w:t>
      </w:r>
    </w:p>
    <w:p w14:paraId="2241C83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承包人提供的文件的形式为：</w:t>
      </w:r>
      <w:r>
        <w:rPr>
          <w:rFonts w:ascii="宋体" w:hAnsi="宋体" w:eastAsia="宋体" w:cs="宋体"/>
          <w:color w:val="000000"/>
          <w:sz w:val="21"/>
          <w:u w:val="single"/>
        </w:rPr>
        <w:t>书面形式，并按要求附电子版供发包人存档</w:t>
      </w:r>
      <w:r>
        <w:rPr>
          <w:rFonts w:ascii="宋体" w:hAnsi="宋体" w:eastAsia="宋体" w:cs="宋体"/>
          <w:color w:val="000000"/>
          <w:sz w:val="21"/>
        </w:rPr>
        <w:t>。</w:t>
      </w:r>
    </w:p>
    <w:p w14:paraId="436575F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发包人审批承包人文件的期限：</w:t>
      </w:r>
      <w:r>
        <w:rPr>
          <w:rFonts w:ascii="宋体" w:hAnsi="宋体" w:eastAsia="宋体" w:cs="宋体"/>
          <w:color w:val="000000"/>
          <w:sz w:val="21"/>
          <w:u w:val="single"/>
        </w:rPr>
        <w:t>自收到之日起14天内</w:t>
      </w:r>
      <w:r>
        <w:rPr>
          <w:rFonts w:ascii="宋体" w:hAnsi="宋体" w:eastAsia="宋体" w:cs="宋体"/>
          <w:color w:val="000000"/>
          <w:sz w:val="21"/>
        </w:rPr>
        <w:t>。</w:t>
      </w:r>
    </w:p>
    <w:p w14:paraId="1A6BC4A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1.6.5 现场图纸准备</w:t>
      </w:r>
    </w:p>
    <w:p w14:paraId="2B75E7F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关于现场图纸准备的约定：</w:t>
      </w:r>
      <w:r>
        <w:rPr>
          <w:rFonts w:ascii="宋体" w:hAnsi="宋体" w:eastAsia="宋体" w:cs="宋体"/>
          <w:color w:val="000000"/>
          <w:sz w:val="21"/>
          <w:u w:val="single"/>
        </w:rPr>
        <w:t>  /  </w:t>
      </w:r>
      <w:r>
        <w:rPr>
          <w:rFonts w:ascii="宋体" w:hAnsi="宋体" w:eastAsia="宋体" w:cs="宋体"/>
          <w:color w:val="000000"/>
          <w:sz w:val="21"/>
        </w:rPr>
        <w:t>。</w:t>
      </w:r>
    </w:p>
    <w:p w14:paraId="50A5DE2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1.7 联络</w:t>
      </w:r>
    </w:p>
    <w:p w14:paraId="5EF1AB6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1.7.1发包人和承包人应当在合同签订后</w:t>
      </w:r>
      <w:r>
        <w:rPr>
          <w:rFonts w:ascii="宋体" w:hAnsi="宋体" w:eastAsia="宋体" w:cs="宋体"/>
          <w:color w:val="000000"/>
          <w:sz w:val="21"/>
          <w:u w:val="single"/>
        </w:rPr>
        <w:t xml:space="preserve"> 7 </w:t>
      </w:r>
      <w:r>
        <w:rPr>
          <w:rFonts w:ascii="宋体" w:hAnsi="宋体" w:eastAsia="宋体" w:cs="宋体"/>
          <w:color w:val="000000"/>
          <w:sz w:val="21"/>
        </w:rPr>
        <w:t>天内将与合同有关的通知、批准、证明、证书、指示、指令、要求、请求、同意、意见、确定和决定等书面函件送达对方当事人。</w:t>
      </w:r>
    </w:p>
    <w:p w14:paraId="2AC83A4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1.7.2 发包人接收文件的地点：</w:t>
      </w:r>
      <w:r>
        <w:rPr>
          <w:rFonts w:ascii="宋体" w:hAnsi="宋体" w:eastAsia="宋体" w:cs="宋体"/>
          <w:color w:val="000000"/>
          <w:sz w:val="21"/>
          <w:u w:val="single"/>
        </w:rPr>
        <w:t>按发包人要求执行。承包人送达的文件资料不合格的，发包人将拒绝签收，相关责任由承包人完全承担</w:t>
      </w:r>
      <w:r>
        <w:rPr>
          <w:rFonts w:ascii="宋体" w:hAnsi="宋体" w:eastAsia="宋体" w:cs="宋体"/>
          <w:color w:val="000000"/>
          <w:sz w:val="21"/>
        </w:rPr>
        <w:t>。</w:t>
      </w:r>
    </w:p>
    <w:p w14:paraId="200AF41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发包人指定的接收人为：</w:t>
      </w:r>
      <w:r>
        <w:rPr>
          <w:rFonts w:ascii="宋体" w:hAnsi="宋体" w:eastAsia="宋体" w:cs="宋体"/>
          <w:color w:val="000000"/>
          <w:sz w:val="21"/>
          <w:u w:val="single"/>
        </w:rPr>
        <w:t>  /  </w:t>
      </w:r>
      <w:r>
        <w:rPr>
          <w:rFonts w:ascii="宋体" w:hAnsi="宋体" w:eastAsia="宋体" w:cs="宋体"/>
          <w:color w:val="000000"/>
          <w:sz w:val="21"/>
        </w:rPr>
        <w:t>。</w:t>
      </w:r>
    </w:p>
    <w:p w14:paraId="6CB2DC6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承包人接收文件的地点：</w:t>
      </w:r>
      <w:r>
        <w:rPr>
          <w:rFonts w:ascii="宋体" w:hAnsi="宋体" w:eastAsia="宋体" w:cs="宋体"/>
          <w:color w:val="000000"/>
          <w:sz w:val="21"/>
          <w:u w:val="single"/>
        </w:rPr>
        <w:t>项目现场项目经理办公室、承包人指定邮箱【邮箱：】</w:t>
      </w:r>
      <w:r>
        <w:rPr>
          <w:rFonts w:ascii="宋体" w:hAnsi="宋体" w:eastAsia="宋体" w:cs="宋体"/>
          <w:color w:val="000000"/>
          <w:sz w:val="21"/>
        </w:rPr>
        <w:t>。</w:t>
      </w:r>
    </w:p>
    <w:p w14:paraId="58827AF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承包人指定的接收人为：</w:t>
      </w:r>
      <w:r>
        <w:rPr>
          <w:rFonts w:ascii="宋体" w:hAnsi="宋体" w:eastAsia="宋体" w:cs="宋体"/>
          <w:color w:val="000000"/>
          <w:sz w:val="21"/>
          <w:u w:val="single"/>
        </w:rPr>
        <w:t>   项目经理</w:t>
      </w:r>
      <w:r>
        <w:rPr>
          <w:rFonts w:ascii="宋体" w:hAnsi="宋体" w:eastAsia="宋体" w:cs="宋体"/>
          <w:color w:val="000000"/>
          <w:sz w:val="21"/>
        </w:rPr>
        <w:t>。</w:t>
      </w:r>
    </w:p>
    <w:p w14:paraId="2C8F76B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监理人接收文件的地点：</w:t>
      </w:r>
      <w:r>
        <w:rPr>
          <w:rFonts w:ascii="宋体" w:hAnsi="宋体" w:eastAsia="宋体" w:cs="宋体"/>
          <w:color w:val="000000"/>
          <w:sz w:val="21"/>
          <w:u w:val="single"/>
        </w:rPr>
        <w:t>项目现场总监理工程师办公室</w:t>
      </w:r>
      <w:r>
        <w:rPr>
          <w:rFonts w:ascii="宋体" w:hAnsi="宋体" w:eastAsia="宋体" w:cs="宋体"/>
          <w:color w:val="000000"/>
          <w:sz w:val="21"/>
        </w:rPr>
        <w:t>。</w:t>
      </w:r>
    </w:p>
    <w:p w14:paraId="294B391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监理人指定的接收人为：</w:t>
      </w:r>
      <w:r>
        <w:rPr>
          <w:rFonts w:ascii="宋体" w:hAnsi="宋体" w:eastAsia="宋体" w:cs="宋体"/>
          <w:color w:val="000000"/>
          <w:sz w:val="21"/>
          <w:u w:val="single"/>
        </w:rPr>
        <w:t xml:space="preserve"> 总监理工程师 </w:t>
      </w:r>
      <w:r>
        <w:rPr>
          <w:rFonts w:ascii="宋体" w:hAnsi="宋体" w:eastAsia="宋体" w:cs="宋体"/>
          <w:color w:val="000000"/>
          <w:sz w:val="21"/>
        </w:rPr>
        <w:t>。</w:t>
      </w:r>
    </w:p>
    <w:p w14:paraId="2FF9E39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1.10 交通运输</w:t>
      </w:r>
    </w:p>
    <w:p w14:paraId="1144BC6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1.10.1 出入现场的权利</w:t>
      </w:r>
    </w:p>
    <w:p w14:paraId="0AC969F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关于出入现场的权利的约定：</w:t>
      </w:r>
      <w:r>
        <w:rPr>
          <w:rFonts w:ascii="宋体" w:hAnsi="宋体" w:eastAsia="宋体" w:cs="宋体"/>
          <w:color w:val="000000"/>
          <w:sz w:val="21"/>
          <w:u w:val="single"/>
        </w:rPr>
        <w:t>由承包人按发包人要求负责取得出入施工现场所需的批准手续和全部权利，以及取得因施工所需修建道路以及其他基础设施的权利，并承担相关手续费用和建设费用</w:t>
      </w:r>
      <w:r>
        <w:rPr>
          <w:rFonts w:ascii="宋体" w:hAnsi="宋体" w:eastAsia="宋体" w:cs="宋体"/>
          <w:color w:val="000000"/>
          <w:sz w:val="21"/>
        </w:rPr>
        <w:t>。</w:t>
      </w:r>
    </w:p>
    <w:p w14:paraId="5622B5A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1.10.3 场内交通</w:t>
      </w:r>
    </w:p>
    <w:p w14:paraId="4473C83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关于场外交通和场内交通的边界的约定：</w:t>
      </w:r>
      <w:r>
        <w:rPr>
          <w:rFonts w:ascii="宋体" w:hAnsi="宋体" w:eastAsia="宋体" w:cs="宋体"/>
          <w:color w:val="000000"/>
          <w:sz w:val="21"/>
          <w:u w:val="single"/>
        </w:rPr>
        <w:t>施工现场封闭围挡范围以内为场内交通，施工现场封闭围挡范围以外为场外交通</w:t>
      </w:r>
      <w:r>
        <w:rPr>
          <w:rFonts w:ascii="宋体" w:hAnsi="宋体" w:eastAsia="宋体" w:cs="宋体"/>
          <w:color w:val="000000"/>
          <w:sz w:val="21"/>
        </w:rPr>
        <w:t>。</w:t>
      </w:r>
    </w:p>
    <w:p w14:paraId="29095F1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关于发包人向承包人免费提供满足工程施工需要的场内道路和交通设施的约定：</w:t>
      </w:r>
      <w:r>
        <w:rPr>
          <w:rFonts w:ascii="宋体" w:hAnsi="宋体" w:eastAsia="宋体" w:cs="宋体"/>
          <w:color w:val="000000"/>
          <w:sz w:val="21"/>
          <w:u w:val="single"/>
        </w:rPr>
        <w:t>承包人使用场内道路和交通设施须事先征得发包人同意</w:t>
      </w:r>
      <w:r>
        <w:rPr>
          <w:rFonts w:ascii="宋体" w:hAnsi="宋体" w:eastAsia="宋体" w:cs="宋体"/>
          <w:color w:val="000000"/>
          <w:sz w:val="21"/>
        </w:rPr>
        <w:t>。</w:t>
      </w:r>
    </w:p>
    <w:p w14:paraId="3939A9E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1.10.4超大件和超重件的运输</w:t>
      </w:r>
    </w:p>
    <w:p w14:paraId="34A07AB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运输超大件或超重件所需的道路和桥梁临时加固改造费用和其他有关费用由</w:t>
      </w:r>
      <w:r>
        <w:rPr>
          <w:rFonts w:ascii="宋体" w:hAnsi="宋体" w:eastAsia="宋体" w:cs="宋体"/>
          <w:color w:val="000000"/>
          <w:sz w:val="21"/>
          <w:u w:val="single"/>
        </w:rPr>
        <w:t>承包人</w:t>
      </w:r>
      <w:r>
        <w:rPr>
          <w:rFonts w:ascii="宋体" w:hAnsi="宋体" w:eastAsia="宋体" w:cs="宋体"/>
          <w:color w:val="000000"/>
          <w:sz w:val="21"/>
        </w:rPr>
        <w:t>承担。</w:t>
      </w:r>
    </w:p>
    <w:p w14:paraId="4868CA1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1.11 知识产权</w:t>
      </w:r>
    </w:p>
    <w:p w14:paraId="4D37D72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1.11.1关于发包人提供给承包人的图纸、发包人为实施工程自行编制或委托编制的技术规范以及反映发包人关于合同要求或其他类似性质的文件的著作权的归属：</w:t>
      </w:r>
      <w:r>
        <w:rPr>
          <w:rFonts w:ascii="宋体" w:hAnsi="宋体" w:eastAsia="宋体" w:cs="宋体"/>
          <w:color w:val="000000"/>
          <w:sz w:val="21"/>
          <w:u w:val="single"/>
        </w:rPr>
        <w:t>执行通用条款</w:t>
      </w:r>
      <w:r>
        <w:rPr>
          <w:rFonts w:ascii="宋体" w:hAnsi="宋体" w:eastAsia="宋体" w:cs="宋体"/>
          <w:color w:val="000000"/>
          <w:sz w:val="21"/>
        </w:rPr>
        <w:t>。</w:t>
      </w:r>
    </w:p>
    <w:p w14:paraId="3C7A961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关于发包人提供的上述文件的使用限制的要求：</w:t>
      </w:r>
      <w:r>
        <w:rPr>
          <w:rFonts w:ascii="宋体" w:hAnsi="宋体" w:eastAsia="宋体" w:cs="宋体"/>
          <w:color w:val="000000"/>
          <w:sz w:val="21"/>
          <w:u w:val="single"/>
        </w:rPr>
        <w:t>承包人可以为实现合同目的而复制、使用此类文件，但不能用于与合同无关的其他事项。未经发包人书面同意，承包人不得为了合同以外的目的而复制、使用上述文件或将之提供给任何第三方</w:t>
      </w:r>
      <w:r>
        <w:rPr>
          <w:rFonts w:ascii="宋体" w:hAnsi="宋体" w:eastAsia="宋体" w:cs="宋体"/>
          <w:color w:val="000000"/>
          <w:sz w:val="21"/>
        </w:rPr>
        <w:t>。</w:t>
      </w:r>
    </w:p>
    <w:p w14:paraId="224EDE7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1.11.2 关于承包人为实施工程所编制文件的著作权的归属：</w:t>
      </w:r>
      <w:r>
        <w:rPr>
          <w:rFonts w:ascii="宋体" w:hAnsi="宋体" w:eastAsia="宋体" w:cs="宋体"/>
          <w:color w:val="000000"/>
          <w:sz w:val="21"/>
          <w:u w:val="single"/>
        </w:rPr>
        <w:t>除署名权以外的著作权属于发包人</w:t>
      </w:r>
      <w:r>
        <w:rPr>
          <w:rFonts w:ascii="宋体" w:hAnsi="宋体" w:eastAsia="宋体" w:cs="宋体"/>
          <w:color w:val="000000"/>
          <w:sz w:val="21"/>
        </w:rPr>
        <w:t>。</w:t>
      </w:r>
    </w:p>
    <w:p w14:paraId="46C7D33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关于承包人提供的上述文件的使用限制的要求：</w:t>
      </w:r>
      <w:r>
        <w:rPr>
          <w:rFonts w:ascii="宋体" w:hAnsi="宋体" w:eastAsia="宋体" w:cs="宋体"/>
          <w:color w:val="000000"/>
          <w:sz w:val="21"/>
          <w:u w:val="single"/>
        </w:rPr>
        <w:t>承包人可因实施工程的运行、调试、维修、改造等目的而复制、使用此类文件，但不能用于与合同无关的其他事项。未经发包人书面同意，承包人不得为了合同以外的目的而复制、使用上述文件或将之提供给任何第三方</w:t>
      </w:r>
      <w:r>
        <w:rPr>
          <w:rFonts w:ascii="宋体" w:hAnsi="宋体" w:eastAsia="宋体" w:cs="宋体"/>
          <w:color w:val="000000"/>
          <w:sz w:val="21"/>
        </w:rPr>
        <w:t>。</w:t>
      </w:r>
    </w:p>
    <w:p w14:paraId="39AE19F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1.11.4 承包人在施工过程中所采用的专利、专有技术、技术秘密的使用费的承担方式：</w:t>
      </w:r>
      <w:r>
        <w:rPr>
          <w:rFonts w:ascii="宋体" w:hAnsi="宋体" w:eastAsia="宋体" w:cs="宋体"/>
          <w:color w:val="000000"/>
          <w:sz w:val="21"/>
          <w:u w:val="single"/>
        </w:rPr>
        <w:t>承包人自行承担，相关费用已包含在投标报价中，发包人不另行支付</w:t>
      </w:r>
      <w:r>
        <w:rPr>
          <w:rFonts w:ascii="宋体" w:hAnsi="宋体" w:eastAsia="宋体" w:cs="宋体"/>
          <w:color w:val="000000"/>
          <w:sz w:val="21"/>
        </w:rPr>
        <w:t>。</w:t>
      </w:r>
    </w:p>
    <w:p w14:paraId="3D632D1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1.13工程量清单错误的修正</w:t>
      </w:r>
    </w:p>
    <w:p w14:paraId="28C6E9D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出现工程量清单错误时，是否调整合同价格：</w:t>
      </w:r>
      <w:r>
        <w:rPr>
          <w:rFonts w:ascii="宋体" w:hAnsi="宋体" w:eastAsia="宋体" w:cs="宋体"/>
          <w:color w:val="000000"/>
          <w:sz w:val="21"/>
          <w:u w:val="single"/>
        </w:rPr>
        <w:t>是。分部分项工程量按实结算，出现工程量清单错误时，原工程量清单有子目单价或类似单价的，按原有子目单价或类似单价计算；原工程量清单无子目单价的，按</w:t>
      </w:r>
      <w:r>
        <w:rPr>
          <w:rFonts w:hint="eastAsia" w:ascii="宋体" w:hAnsi="宋体" w:cs="宋体"/>
          <w:color w:val="000000"/>
          <w:sz w:val="21"/>
          <w:u w:val="single"/>
          <w:lang w:val="en-US" w:eastAsia="zh-CN"/>
        </w:rPr>
        <w:t>最新计价</w:t>
      </w:r>
      <w:r>
        <w:rPr>
          <w:rFonts w:ascii="宋体" w:hAnsi="宋体" w:eastAsia="宋体" w:cs="宋体"/>
          <w:color w:val="000000"/>
          <w:sz w:val="21"/>
          <w:u w:val="single"/>
        </w:rPr>
        <w:t>相关规定计算，并按投标时的优惠条件同比例优惠</w:t>
      </w:r>
      <w:r>
        <w:rPr>
          <w:rFonts w:ascii="宋体" w:hAnsi="宋体" w:eastAsia="宋体" w:cs="宋体"/>
          <w:color w:val="000000"/>
          <w:sz w:val="21"/>
        </w:rPr>
        <w:t>。</w:t>
      </w:r>
    </w:p>
    <w:p w14:paraId="2710B1D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允许调整合同价格的工程量偏差范围：</w:t>
      </w:r>
      <w:r>
        <w:rPr>
          <w:rFonts w:ascii="宋体" w:hAnsi="宋体" w:eastAsia="宋体" w:cs="宋体"/>
          <w:color w:val="000000"/>
          <w:sz w:val="21"/>
          <w:u w:val="single"/>
        </w:rPr>
        <w:t>分部分项工程量按实结算，综合单价执行投标单价。若工程量清单子目部分或全部取消时，在合同价款中直接核减，发包人对承包人未取得的利润不做任何补偿</w:t>
      </w:r>
      <w:r>
        <w:rPr>
          <w:rFonts w:ascii="宋体" w:hAnsi="宋体" w:eastAsia="宋体" w:cs="宋体"/>
          <w:color w:val="000000"/>
          <w:sz w:val="21"/>
        </w:rPr>
        <w:t>。</w:t>
      </w:r>
    </w:p>
    <w:p w14:paraId="4E466A6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2. 发包人</w:t>
      </w:r>
    </w:p>
    <w:p w14:paraId="1A40FB7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2.2 发包人代表</w:t>
      </w:r>
    </w:p>
    <w:p w14:paraId="6969470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发包人代表</w:t>
      </w:r>
    </w:p>
    <w:p w14:paraId="266424F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姓名：</w:t>
      </w:r>
      <w:r>
        <w:rPr>
          <w:rFonts w:ascii="宋体" w:hAnsi="宋体" w:eastAsia="宋体" w:cs="宋体"/>
          <w:color w:val="000000"/>
          <w:sz w:val="21"/>
          <w:u w:val="single"/>
        </w:rPr>
        <w:t>     /     </w:t>
      </w:r>
      <w:r>
        <w:rPr>
          <w:rFonts w:ascii="宋体" w:hAnsi="宋体" w:eastAsia="宋体" w:cs="宋体"/>
          <w:color w:val="000000"/>
          <w:sz w:val="21"/>
        </w:rPr>
        <w:t>；</w:t>
      </w:r>
    </w:p>
    <w:p w14:paraId="2B7C56D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身份证号：</w:t>
      </w:r>
      <w:r>
        <w:rPr>
          <w:rFonts w:ascii="宋体" w:hAnsi="宋体" w:eastAsia="宋体" w:cs="宋体"/>
          <w:color w:val="000000"/>
          <w:sz w:val="21"/>
          <w:u w:val="single"/>
        </w:rPr>
        <w:t>     /     </w:t>
      </w:r>
      <w:r>
        <w:rPr>
          <w:rFonts w:ascii="宋体" w:hAnsi="宋体" w:eastAsia="宋体" w:cs="宋体"/>
          <w:color w:val="000000"/>
          <w:sz w:val="21"/>
        </w:rPr>
        <w:t>；</w:t>
      </w:r>
    </w:p>
    <w:p w14:paraId="664ED64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职务：</w:t>
      </w:r>
      <w:r>
        <w:rPr>
          <w:rFonts w:ascii="宋体" w:hAnsi="宋体" w:eastAsia="宋体" w:cs="宋体"/>
          <w:color w:val="000000"/>
          <w:sz w:val="21"/>
          <w:u w:val="single"/>
        </w:rPr>
        <w:t>     /     </w:t>
      </w:r>
      <w:r>
        <w:rPr>
          <w:rFonts w:ascii="宋体" w:hAnsi="宋体" w:eastAsia="宋体" w:cs="宋体"/>
          <w:color w:val="000000"/>
          <w:sz w:val="21"/>
        </w:rPr>
        <w:t>；</w:t>
      </w:r>
    </w:p>
    <w:p w14:paraId="7D65201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联系电话：</w:t>
      </w:r>
      <w:r>
        <w:rPr>
          <w:rFonts w:ascii="宋体" w:hAnsi="宋体" w:eastAsia="宋体" w:cs="宋体"/>
          <w:color w:val="000000"/>
          <w:sz w:val="21"/>
          <w:u w:val="single"/>
        </w:rPr>
        <w:t>     /     </w:t>
      </w:r>
      <w:r>
        <w:rPr>
          <w:rFonts w:ascii="宋体" w:hAnsi="宋体" w:eastAsia="宋体" w:cs="宋体"/>
          <w:color w:val="000000"/>
          <w:sz w:val="21"/>
        </w:rPr>
        <w:t>；</w:t>
      </w:r>
    </w:p>
    <w:p w14:paraId="2393C76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电子信箱：</w:t>
      </w:r>
      <w:r>
        <w:rPr>
          <w:rFonts w:ascii="宋体" w:hAnsi="宋体" w:eastAsia="宋体" w:cs="宋体"/>
          <w:color w:val="000000"/>
          <w:sz w:val="21"/>
          <w:u w:val="single"/>
        </w:rPr>
        <w:t>     /     </w:t>
      </w:r>
      <w:r>
        <w:rPr>
          <w:rFonts w:ascii="宋体" w:hAnsi="宋体" w:eastAsia="宋体" w:cs="宋体"/>
          <w:color w:val="000000"/>
          <w:sz w:val="21"/>
        </w:rPr>
        <w:t>；</w:t>
      </w:r>
    </w:p>
    <w:p w14:paraId="4EFB168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通信地址：</w:t>
      </w:r>
      <w:r>
        <w:rPr>
          <w:rFonts w:ascii="宋体" w:hAnsi="宋体" w:eastAsia="宋体" w:cs="宋体"/>
          <w:color w:val="000000"/>
          <w:sz w:val="21"/>
          <w:u w:val="single"/>
        </w:rPr>
        <w:t>     /     </w:t>
      </w:r>
      <w:r>
        <w:rPr>
          <w:rFonts w:ascii="宋体" w:hAnsi="宋体" w:eastAsia="宋体" w:cs="宋体"/>
          <w:color w:val="000000"/>
          <w:sz w:val="21"/>
        </w:rPr>
        <w:t>。</w:t>
      </w:r>
    </w:p>
    <w:p w14:paraId="2585772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发包人对发包人代表的授权范围如下：</w:t>
      </w:r>
      <w:r>
        <w:rPr>
          <w:rFonts w:ascii="宋体" w:hAnsi="宋体" w:eastAsia="宋体" w:cs="宋体"/>
          <w:color w:val="000000"/>
          <w:sz w:val="21"/>
          <w:u w:val="single"/>
        </w:rPr>
        <w:t>发包人代表在发包人的授权范围内代表发包人履行合同,负责现场监督管理,并以发包人名义办理工程变更、签证、索赔、工程量确认、工程结算、工程款支付等审批手续，并承担法律责任。发包人代表有权代表发包人对承包人要求进行答复，签发文件，同时负责协调处理与本工程项目有关的所有事项。上述事项的最终确认应当由发包人盖章确认。发包人更换发包人代表的，应提前7天书面通知承包人</w:t>
      </w:r>
      <w:r>
        <w:rPr>
          <w:rFonts w:ascii="宋体" w:hAnsi="宋体" w:eastAsia="宋体" w:cs="宋体"/>
          <w:color w:val="000000"/>
          <w:sz w:val="21"/>
        </w:rPr>
        <w:t>。</w:t>
      </w:r>
    </w:p>
    <w:p w14:paraId="19E3BBC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2.4 施工现场、施工条件和基础资料的提供</w:t>
      </w:r>
    </w:p>
    <w:p w14:paraId="4FBC6C9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2.4.1 提供施工现场</w:t>
      </w:r>
    </w:p>
    <w:p w14:paraId="0E24FA3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关于发包人移交施工现场的期限要求：</w:t>
      </w:r>
      <w:r>
        <w:rPr>
          <w:rFonts w:ascii="宋体" w:hAnsi="宋体" w:eastAsia="宋体" w:cs="宋体"/>
          <w:color w:val="000000"/>
          <w:sz w:val="21"/>
          <w:u w:val="single"/>
        </w:rPr>
        <w:t>   开工前7天   </w:t>
      </w:r>
      <w:r>
        <w:rPr>
          <w:rFonts w:ascii="宋体" w:hAnsi="宋体" w:eastAsia="宋体" w:cs="宋体"/>
          <w:color w:val="000000"/>
          <w:sz w:val="21"/>
        </w:rPr>
        <w:t>。</w:t>
      </w:r>
    </w:p>
    <w:p w14:paraId="4462EF6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2.4.2 提供施工条件</w:t>
      </w:r>
    </w:p>
    <w:p w14:paraId="7A0D45E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关于发包人应负责提供施工所需要的条件，包括：</w:t>
      </w:r>
    </w:p>
    <w:p w14:paraId="7B5978E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（1）临时施工用水用电：临时施工用水用电接驳点由发包人在开工前提供。</w:t>
      </w:r>
    </w:p>
    <w:p w14:paraId="6F921ED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（2）施工场地开通时间和要求：开工前。承包人的施工交通和材料运输与堆放必须服从市政、交通、市容等政府部门和监理人的管理规定，发包人不对该项工作承担任何责任。</w:t>
      </w:r>
    </w:p>
    <w:p w14:paraId="5A769CF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（3）由发包人办理的施工所需证件、批件的完成时间：开工前办妥相关开工手续，承包人配合。</w:t>
      </w:r>
    </w:p>
    <w:p w14:paraId="0CFFC8E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4）水准点与坐标控制点交验要求：发包人以书面形式向承包人提供水准点与坐标控制点，并由发包人、承包人和监理人三方人员对水准点与坐标控制点数据进行现场交验；交验完毕，即由承包人负责保护，此后由于破坏或失准带来的重新测量、放点费用及由此造成的任何损失均由承包人承担。</w:t>
      </w:r>
    </w:p>
    <w:p w14:paraId="371F9A5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5）协调处理施工场地周围地下管线和邻近建筑物、构筑物（含文物保护建筑）、古树名木的保护工作：由承包人会同有关部门做好保护工作。承包人在施工中发现问题应及时报告发包人并出具解决方案，解决方案经发包人审核同意后由承包人实施。由于承包人原因发生损毁或者破坏的，损失赔偿和责任由承包人承担。</w:t>
      </w:r>
    </w:p>
    <w:p w14:paraId="378B9DC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（6）施工组织设计会审：开工前</w:t>
      </w:r>
      <w:r>
        <w:rPr>
          <w:rFonts w:ascii="宋体" w:hAnsi="宋体" w:eastAsia="宋体" w:cs="宋体"/>
          <w:color w:val="000000"/>
          <w:sz w:val="21"/>
        </w:rPr>
        <w:t>。</w:t>
      </w:r>
    </w:p>
    <w:p w14:paraId="55BAA09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2.5 资金来源证明及支付担保</w:t>
      </w:r>
    </w:p>
    <w:p w14:paraId="68EF414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发包人提供资金来源证明的期限要求：</w:t>
      </w:r>
      <w:r>
        <w:rPr>
          <w:rFonts w:ascii="宋体" w:hAnsi="宋体" w:eastAsia="宋体" w:cs="宋体"/>
          <w:color w:val="000000"/>
          <w:sz w:val="21"/>
          <w:u w:val="single"/>
        </w:rPr>
        <w:t>自收到承包人书面要求后28天内提供</w:t>
      </w:r>
      <w:r>
        <w:rPr>
          <w:rFonts w:ascii="宋体" w:hAnsi="宋体" w:eastAsia="宋体" w:cs="宋体"/>
          <w:color w:val="000000"/>
          <w:sz w:val="21"/>
        </w:rPr>
        <w:t>。</w:t>
      </w:r>
    </w:p>
    <w:p w14:paraId="0A03CC7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3. 承包人</w:t>
      </w:r>
    </w:p>
    <w:p w14:paraId="08E3780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3.1 承包人的一般义务</w:t>
      </w:r>
    </w:p>
    <w:p w14:paraId="1AFE858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（9）承包人提交的竣工资料的内容：</w:t>
      </w:r>
      <w:r>
        <w:rPr>
          <w:rFonts w:ascii="宋体" w:hAnsi="宋体" w:eastAsia="宋体" w:cs="宋体"/>
          <w:color w:val="000000"/>
          <w:sz w:val="21"/>
          <w:u w:val="single"/>
        </w:rPr>
        <w:t>承包人应根据合同工作内容要求，分别整理符合《建设工程文件归档整理规范》、南京市雨花台区质量监督站要求、南京市城建档案馆要求的完整的竣工验收资料(含竣工图)报发包人</w:t>
      </w:r>
      <w:r>
        <w:rPr>
          <w:rFonts w:ascii="宋体" w:hAnsi="宋体" w:eastAsia="宋体" w:cs="宋体"/>
          <w:color w:val="000000"/>
          <w:sz w:val="21"/>
        </w:rPr>
        <w:t>。</w:t>
      </w:r>
    </w:p>
    <w:p w14:paraId="28153CC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承包人需要提交的竣工资料套数：</w:t>
      </w:r>
      <w:r>
        <w:rPr>
          <w:rFonts w:ascii="宋体" w:hAnsi="宋体" w:eastAsia="宋体" w:cs="宋体"/>
          <w:color w:val="000000"/>
          <w:sz w:val="21"/>
          <w:u w:val="single"/>
        </w:rPr>
        <w:t>书面形式竣工资料伍套，电子光盘形式竣工资料伍套</w:t>
      </w:r>
      <w:r>
        <w:rPr>
          <w:rFonts w:ascii="宋体" w:hAnsi="宋体" w:eastAsia="宋体" w:cs="宋体"/>
          <w:color w:val="000000"/>
          <w:sz w:val="21"/>
        </w:rPr>
        <w:t>。</w:t>
      </w:r>
    </w:p>
    <w:p w14:paraId="250F504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承包人提交的竣工资料的费用承担：</w:t>
      </w:r>
      <w:r>
        <w:rPr>
          <w:rFonts w:ascii="宋体" w:hAnsi="宋体" w:eastAsia="宋体" w:cs="宋体"/>
          <w:color w:val="000000"/>
          <w:sz w:val="21"/>
          <w:u w:val="single"/>
        </w:rPr>
        <w:t>承包人全部自行承担，相关费用已包含在投标报价中，发包人不另行支付</w:t>
      </w:r>
      <w:r>
        <w:rPr>
          <w:rFonts w:ascii="宋体" w:hAnsi="宋体" w:eastAsia="宋体" w:cs="宋体"/>
          <w:color w:val="000000"/>
          <w:sz w:val="21"/>
        </w:rPr>
        <w:t>。</w:t>
      </w:r>
    </w:p>
    <w:p w14:paraId="1AE5FEA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承包人提交的竣工资料移交时间：</w:t>
      </w:r>
      <w:r>
        <w:rPr>
          <w:rFonts w:ascii="宋体" w:hAnsi="宋体" w:eastAsia="宋体" w:cs="宋体"/>
          <w:color w:val="000000"/>
          <w:sz w:val="21"/>
          <w:u w:val="single"/>
        </w:rPr>
        <w:t>竣工验收后30日历天内</w:t>
      </w:r>
      <w:r>
        <w:rPr>
          <w:rFonts w:ascii="宋体" w:hAnsi="宋体" w:eastAsia="宋体" w:cs="宋体"/>
          <w:color w:val="000000"/>
          <w:sz w:val="21"/>
        </w:rPr>
        <w:t>。</w:t>
      </w:r>
    </w:p>
    <w:p w14:paraId="42FAD33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承包人提交的竣工资料形式要求：</w:t>
      </w:r>
      <w:r>
        <w:rPr>
          <w:rFonts w:ascii="宋体" w:hAnsi="宋体" w:eastAsia="宋体" w:cs="宋体"/>
          <w:color w:val="000000"/>
          <w:sz w:val="21"/>
          <w:u w:val="single"/>
        </w:rPr>
        <w:t>书面形式伍套，电子光盘伍套。电子光盘内容应包含全部书面形式材料的内容</w:t>
      </w:r>
      <w:r>
        <w:rPr>
          <w:rFonts w:ascii="宋体" w:hAnsi="宋体" w:eastAsia="宋体" w:cs="宋体"/>
          <w:color w:val="000000"/>
          <w:sz w:val="21"/>
        </w:rPr>
        <w:t>。</w:t>
      </w:r>
    </w:p>
    <w:p w14:paraId="74B30DC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（10）承包人应履行的其他义务：</w:t>
      </w:r>
    </w:p>
    <w:p w14:paraId="5A7AE7A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1、承包人应服从发包人、监理人的现场管理，现场管理包括但不限于：安全、文明、交通、环保、进度等方面。如因承包人原因导致其他工序施工延误的，相关损失和赔偿由承包人承担。</w:t>
      </w:r>
    </w:p>
    <w:p w14:paraId="4339F42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施工组织设计：（1）承包人应至少在开工前7天编制出更为详细的施工组织设计，报发包人和监理人审批。施工组织设计至少包括：施工技术方案；进度计划（含总进度计划、时间节点进度计划等）；现场施工样板；全部设备、材料、成品、半成品等需求供应进场计划；人员组织架构；质保体系；安全文明施工措施；施工机械设备配置情况；其他保证措施（如成品保护、夜间施工及冬雨季施工等）；施工现场优化布置总平面图；“危大工程”专项施工方案（须组织专家论证，费用由承包人承担）等内容。承包人提供的施工组织设计的内容及要求不得低于其投标时施工组织设计中的内容及要求，承包人对投标文件中的施工组织设计进行优化的，由此增加的费用由承包人自行承担。未按要求提供的施工组织设计将被发包人退回。承包人不按时送审符合要求的施工组织设计的，须按人民币2000元/日的标准向发包人支付违约金，相关责任由承包人承担。（2）施工组织设计份数：书面文件叁份；电子文件壹份；两者不一致时，以书面文件为准。</w:t>
      </w:r>
    </w:p>
    <w:p w14:paraId="65B41C6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3、承包人应根据本项目情况加强接口管理，包括但不限于：（1）同相关部门协调，为工程顺利实施创造条件；（2）服从发包人、监理人、审计单位的监管，加强质量管理、进度监控、安全文明管理和工程造价控制；（3）与其他协作单位密切配合，减少工程实施的阻力与风险；（4）与发包人加强沟通，使项目按预定目标发挥社会效益和经济效益；（5）施工开始前，承包人应及时、严格地按安全规范和安监部门安全管理要求办理一切安全手续，承包人未按规定办理相关安全手续的，承包人应承担由此造成的一切安全后果。</w:t>
      </w:r>
    </w:p>
    <w:p w14:paraId="2BFED03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4、水电等位置资料的提供时间：开工前。本项目办公、施工、生活所需的电讯、用水、用电等线路及开销均由承包人自行解决，接表计费，相关费用已包含在投标报价中，发包人不另行支付。</w:t>
      </w:r>
    </w:p>
    <w:p w14:paraId="2CEB30B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5、施工场地周围地上地下管线和邻近建筑物、构筑物（含文物以及地下文物保护建筑）、古树名木的保护，由发包人交底、承包人保护。发包人将在工程施工之前，邀请有关管线、邻近建筑物、构筑物(含文物保护建筑)、古树名木的所有单位进行协商，明确施工范围，确定拟保护或迁移方案。需要迁移的，发包人将协助承包人办理相关手续；需要保护的，承包人应负责做好配合工作。因承包人工作失误或者野蛮施工而造成损害的，由承包人承担赔偿责任。承包人在施工过程中，要做好邻近建、构筑物的保护和观测工作，因承包人的原因造成的财产和人身损失，由承包人按规定赔付。遇有疑为文物的情况，承包人应在2小时内向发包人报告，同时采取必要的临时保护措施。相关费用已包含在投标报价中，发包人不另行支付。</w:t>
      </w:r>
    </w:p>
    <w:p w14:paraId="62792DC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6、临时设施（含办公生活用房、仓库、临时围挡及现场硬质等）拆除、红线范围外因施工造成的损坏恢复费用等由承包人全部承担，相关费用已包含在投标报价中，发包人不另行支付。如承包人未及时进行拆除或维修的，发包人可自行安排其他单位进行拆除或维修，所发生的实际费用由发包人直接在承包人合同价款中扣减，同时承包人须按所发生的实际费用的三倍向发包人支付违约金。</w:t>
      </w:r>
    </w:p>
    <w:p w14:paraId="6256189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7、承包人应充分考虑本项目施工条件、施工现状、施工特点、周边设施等因素，涉及到运输超大件或超重件或大型机械进退场等所需的道路和桥梁的临时加固或改造费用以及其他有关费用已包含在投标报价中，发包人不另行支付。</w:t>
      </w:r>
    </w:p>
    <w:p w14:paraId="504B842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8、承包人完成的其他永久工程或临时工程，包括但不限于: （1）施工场地内的临时水电方案与临时水电铺设：发包人提供总水源点、总电源点至施工红线区域范围内；总水源点、总电源点接至施工点的工作由承包人自行解决，临时水电接驳点的协调工作由承包人承担。临时水电接驳点的接驳费用由承包人自行承担。（2）场区围挡。（3）承包人应针对工程应急抢险、防汛，绿色建筑施工、保证进出场道路通畅的措施等。（4）其他专项施工方案和所有措施等</w:t>
      </w:r>
      <w:r>
        <w:rPr>
          <w:rFonts w:ascii="宋体" w:hAnsi="宋体" w:eastAsia="宋体" w:cs="宋体"/>
          <w:color w:val="000000"/>
          <w:sz w:val="21"/>
        </w:rPr>
        <w:t>。</w:t>
      </w:r>
    </w:p>
    <w:p w14:paraId="72ADDDD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9、工程施工期间，承包人应制定合理围挡方案，保证尽可能少的影响正常交通。分段施工完后，及时拆除围挡、清理垃圾，恢复交通并保持路面清洁，相关费用已包含在投标报价中，发包人不另行支付。如承包人垃圾清理外运、路面清洁等不及时的，发包人有权指派其他单位进行清理，所发生的实际费用由发包人直接在承包人的合同价款中扣减，同时承包人须按所发生的实际费用的三倍向发包人支付违约金。因承包人责任导致的道路污染、下水管道堵塞等罚款，由承包人全部承担。</w:t>
      </w:r>
    </w:p>
    <w:p w14:paraId="1F556B9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10、施工过程中涉及排污、环保、扬尘管控（包括裸土反复覆盖等）、市容、城建城管、消防、治安、交管、人口管理等需办理相关手续的，由承包人负责按照规定办理相关手续，发包人提供必要的配合，相关费用已包含在投标报价中，发包人不另行支付。</w:t>
      </w:r>
    </w:p>
    <w:p w14:paraId="4167CDC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11、承包人应负责处理扰民与民扰问题，因场地管理不善引发的一切纠纷由承包人自行解决，发包人不承担任何责任。</w:t>
      </w:r>
    </w:p>
    <w:p w14:paraId="4308AA4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12、承包人应做好本项目的安全生产和文明施工工作，并接受发包人的监督检查。</w:t>
      </w:r>
    </w:p>
    <w:p w14:paraId="14D9AA7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13、已完工程成品保护由承包人负责，相关费用已包含在投标报价中，发包人不另行支付。</w:t>
      </w:r>
    </w:p>
    <w:p w14:paraId="272C3E8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14、在施工期间，发包人将工程沿线既有管线的资料提供给承包人，但发包人强调这些资料可能并不完善，承包人收到发包人提供的基础资料后，应认真复核。如承包人发现现场实际情况与发包人提供的相关资料不符的，须及时向发包人或承包单位提出，未向发包人提出的，视为承包人认可发包人提供的相关资料，后期项目实施过程中，不得因此向发包人索偿。施工范围内的任何管线如果在施工期间由于承包人原因发生损毁或者破坏，承包人应第一时间通知监理人并采取补救措施，发生的损失和责任由承包人承担。</w:t>
      </w:r>
    </w:p>
    <w:p w14:paraId="2EE78A8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15、承包人应严格按政府最新规定支付农民工工资。不论因何种原因，承包人均不得拖欠民工工资。如承包人发生拖欠民工工资现象的，发包人有权直接扣除工程进度款或未结清的工程款予以补全拖欠的民工工资，并向行政主管部门上报，但并不免除承包人应承担的责任和义务，承包人仍须按本合同约定承担相应的违约责任。在本项目竣工验收合格后，承包人凭全部民工工资结清证明向发包人提出竣工结算申请。</w:t>
      </w:r>
    </w:p>
    <w:p w14:paraId="0744211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16、承包人应与施工现场各方做到协调良好、配合一致、专业互补，并在工地现场服从发包人、监理人的统筹协调管理，合理调动资源，保障工期目标的实现。承包人对发包人、监理人发出的施工指令拒不执行的，须按人民币2000元/次的标准向发包人支付违约金。</w:t>
      </w:r>
    </w:p>
    <w:p w14:paraId="684B294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17、承包人应按发包人的指令，完成发包人要求的对工程内容作出的任何增加和删减。对于发包人要求的合同范围外的工程变更，承包人应接受并予以施工，所发生的费用按照发包人规定的变更审批程序完成审批后，纳入工程结算。</w:t>
      </w:r>
    </w:p>
    <w:p w14:paraId="7506B2D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18、无论发包人、监理人是否给予批准或同意，承包人应对现场作业、施工方法及所施工工程的完备性、稳定性和安全性承担全部责任。承包人负责完成使工程的稳定、完整、安全、可靠、有效运行所必须的全部工作。</w:t>
      </w:r>
    </w:p>
    <w:p w14:paraId="42816EB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19、承包人必须服从发包人、监理人的管理监督，对于施工中发现的质量问题必须及时整改。因承包人原因被责令停工和返工的，造成的损失和工期延误由承包人全部承担。</w:t>
      </w:r>
    </w:p>
    <w:p w14:paraId="5EA36C4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20、承包人不得以任何理由（非发包人原因）擅自停工。发生停工的，承包人对发包人的复工通知应积极响应，连续收到三次复工通知书拒不复工的，发包人有权与承包人解除合同，同时没收履约保证金，相关经济及法律责任由承包人全部承担。</w:t>
      </w:r>
    </w:p>
    <w:p w14:paraId="426A03D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21、在履行合同过程中，承包人有义务参加各类施工协调、配合会，配合协商解决交叉施工引起的施工现场管理问题，同时服从发包人、监理人的现场总协调；承包人拒不配合的，须按人民币5000元/次的标准向发包人支付违约金，累计达到五次的，发包人有权与承包人解除合同，并没收承包人全部履约保证金。</w:t>
      </w:r>
    </w:p>
    <w:p w14:paraId="67C6FF3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22、承包人在施工过程中，应充分考虑中考、高考、节假日及城市有关部门重大活动期间给施工带来的影响，承包人应服从当地相关部门规定并做出必要的配合，造成工期延误的按相关文件执行，但发包人不得就此向承包人额外增加费用。</w:t>
      </w:r>
    </w:p>
    <w:p w14:paraId="0831CE8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23、承包人应在具备施工条件后，积极组织人材机等资源进场，并投入生产。施工过程中，承包人必须确保材料、劳动力、施工机械等资源的投入，能够满足各施工阶段施工需求，确保施工进度计划的工期节点。若承包人不能按发包人要求的期限进场、不能按照发包人要求安排劳动力、原材料、构配件、施工机械和设备的，每延误1天，须按人民币5000元的标准向发包人支付违约金；延误超过28天的，发包人有权同承包人单方面解除合同，并没收承包人20%的履约保证金。</w:t>
      </w:r>
    </w:p>
    <w:p w14:paraId="17FA208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24、谈判阶段，承包人应认真仔细查阅相关文件，并踏勘施工现场，熟悉现场地形、地下和周围环境等，了解一切可能影响施工、报价的因素，且承包人应对自行获得的资料、信息的正确性负全部责任，由此产生的费用由承包人自行承担。施工期间可能发生的费用诸如：施工便道费、环境保护费、排污费、夜间施工增加费、二次搬运费、地上、地下障碍物处理费、地下管网、临时水电合理处理、临时停水、临时停电、防污覆盖、赶工措施费、成品及半成品（含原貌）保护及恢复费、垃圾外运、特殊条件下施工增加费、市容、城建、治安、人口管理、风险等费用，承包人均已考虑全面，并已计入投标报价中；如有遗漏，除合同有明确约定应调整的外，承包人一律不得再向发包人主张相关费用或顺延工期。</w:t>
      </w:r>
    </w:p>
    <w:p w14:paraId="796CC8B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25、对于关键部位和节点工程，承包人应至少于施工前7天，按监理人要求提交专项施工方案，以备审查批准，因承包人原因造成延误的，承包人须按人民币3000元/天的标准向发包人支付违约金。</w:t>
      </w:r>
    </w:p>
    <w:p w14:paraId="4D18527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26、每周例会前一天，承包人应按监理人要求提供本周周报及下周计划 (包括具体完成的工作量、相关措施等)，每天承包人须向监理人提供日报和日计划；每月25日以前，承包人应按监理人要求提供本月月报及下月进度计划。承包人延误递交上述资料的，须按1000元/天的标准向发包人支付违约金。上述文件的份数按发包人要求执行。</w:t>
      </w:r>
    </w:p>
    <w:p w14:paraId="6D3630B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27、承包人应在发包人要求时间内，负责配合监理人、审计单位等相关方，及时进行工程量核对、确认。</w:t>
      </w:r>
    </w:p>
    <w:p w14:paraId="70B0F58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28、承包人必须对工程上使用的所有材料进行检查和验收，配合发包人做好开箱检查、抽样、封样、送检等工作，并保证所有用于工程上的材料符合本工程所涉及的有关规范及设计要求。承包人必须在现场设置样品间，工程材料按类别由发包人会同承包人、监理人核查后封存。不合格的材料严禁使用于本工程，否则造成的损失由承包人全部承担。经发包人抽检或第三方机构检测或社会监督，发现承包人所用材料不合格的，承包人须按人民币50000元/次的标准向发包人支付违约金；累计满三次的，发包人有权与承包人解除合同，并没收承包人全部履约保证金。</w:t>
      </w:r>
    </w:p>
    <w:p w14:paraId="7081D15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29、作为有经验的承包人，为使本工程达到设计要求、功能要求、使用要求，同时保证本工程各系统的完整性，承包人有责任积极对图纸进行细化、深化。图纸的细化、深化工作应符合国家和地方标准。细化、深化后的图纸，经设计人、发包人、审图机构(如有)等审核后方可用于施工生产。</w:t>
      </w:r>
    </w:p>
    <w:p w14:paraId="0BE9990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30、承包人应对验收不合格部分无偿返工、修复或采取其他补救措施，由此增加的费用和（或）延误的工期由承包人承担，承包人在完成不合格工程的返工、修复或采取其他补救措施后，应重新提交竣工资料和竣工验收报告，并按程序重新进行验收。</w:t>
      </w:r>
    </w:p>
    <w:p w14:paraId="20209B6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31、本项目竣工验收后，承包人应履行本项目的质保工作，对质保期内的质量问题进行无偿质保维修，否则发包人有权自行委托第三方进行质保处理，由此产生的费用从承包人的质量保证金中扣除，承包人不得就此提出异议；如承包人的质量保证金不足以支付维修费用时，承包人应向发包人补齐不足部分。</w:t>
      </w:r>
    </w:p>
    <w:p w14:paraId="00D51CE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32、防洪、防雪、防台风、防汛：承包人的合同价款中已包含有关当局规定的防洪、防雪、防台风、防汛措施所需要的一切费用，在施工红线范围以外产生的防洪、防雪、防台风、防汛费用由发包人按照承包人的实际投入进行签证，纳入结算；施工红线范围内与防洪、防雪、防台风、防汛有关的一切费用由承包人综合考虑在投标报价中，施工图预算及结算中不再单独列项。</w:t>
      </w:r>
    </w:p>
    <w:p w14:paraId="2145D77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33、承包人必须严格服从发包人、监理人对工程的管理。若发包人认为承包人的现场投入不能满足施工需要时，发包人有权要求承包人增加人员、机械设备、财力和物力，以满足现场需要，承包人对此不得拒绝。</w:t>
      </w:r>
    </w:p>
    <w:p w14:paraId="4C0E7C1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 xml:space="preserve">34、承包人对各种检验、试验、测试、评定、调试报告弄虚作假的，发包人将责令承包人按规范进行返工或采取其它补救措施，直至合格，由此产生的费用由承包人全部承担，同时承包人须按人民币50000元/次的标准向发包人支付违约金，发包人将对承包人的相关责任人作清场处理，承包人须无条件服从。 </w:t>
      </w:r>
    </w:p>
    <w:p w14:paraId="20F9705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35、承包人必须高度重视施工日志、施工原始记录、质检资料、试验资料等内业资料的整理和收集工作，并确保资料的真实性和及时性，严禁补资料或造假资料，做到工程施工完工、竣工资料同时完成。由于内业资料等与实际不符引起的一切纠纷和责任（包括但不限于结算工程量的确认、竣工资料的移交和验收、物业管理和维护及保修等）均由承包人承担。</w:t>
      </w:r>
    </w:p>
    <w:p w14:paraId="387740F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36、承包人须按相关文件要求执行防疫措施，相关费用已包含在投标报价中，发包人不另行支付。</w:t>
      </w:r>
    </w:p>
    <w:p w14:paraId="5B4C58D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37、因承包人原因引起的任何质量问题、一般质量事故或重大质量事故，承包人须承担由此造成的一切损失。引起一般质量事故的，承包人应向发包人支付人民币200000元/次的违约金。引起重大质量事故的，承包人应向发包人支付人民币500000元/次的违约金，并且发包人有权单方面终止合同。</w:t>
      </w:r>
    </w:p>
    <w:p w14:paraId="0E94447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38、承包人不应在工地或施工设施上展示或容许展示任何贸易和商业性广告。承包人在征得发包人同意后，可在施工场地设置有关工程的广告，但必须由发包人统一规划和制作（费用由承包人支付。相关费用已包含在投标报价中，发包人不另行支付）。</w:t>
      </w:r>
    </w:p>
    <w:p w14:paraId="30BA059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39、本项目施工如需登高作业平台、脚手架、吊篮等，由承包人自行负责，相关费用已包含在投标报价中，发包人不另行支付。吊篮出厂年限不得超过36个月，且应具备有效的合格证书，经检测合格后方可投入本工程，否则承包人须按人民币200元/台/次的标准向发包人支付违约金。</w:t>
      </w:r>
    </w:p>
    <w:p w14:paraId="7B71539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40、承包人应遵守发包人的其他管理。</w:t>
      </w:r>
    </w:p>
    <w:p w14:paraId="3B821A4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41、未尽事宜，由发包人和承包人签订补充协议解决</w:t>
      </w:r>
      <w:r>
        <w:rPr>
          <w:rFonts w:ascii="宋体" w:hAnsi="宋体" w:eastAsia="宋体" w:cs="宋体"/>
          <w:color w:val="000000"/>
          <w:sz w:val="21"/>
        </w:rPr>
        <w:t>。</w:t>
      </w:r>
    </w:p>
    <w:p w14:paraId="32C3987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3.2 项目经理</w:t>
      </w:r>
    </w:p>
    <w:p w14:paraId="2D7F4A6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3.2.1 项目经理：</w:t>
      </w:r>
    </w:p>
    <w:p w14:paraId="37BF8C3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姓名：</w:t>
      </w:r>
      <w:r>
        <w:rPr>
          <w:rFonts w:ascii="宋体" w:hAnsi="宋体" w:eastAsia="宋体" w:cs="宋体"/>
          <w:color w:val="000000"/>
          <w:sz w:val="21"/>
          <w:u w:val="single"/>
        </w:rPr>
        <w:t>     /      </w:t>
      </w:r>
      <w:r>
        <w:rPr>
          <w:rFonts w:ascii="宋体" w:hAnsi="宋体" w:eastAsia="宋体" w:cs="宋体"/>
          <w:color w:val="000000"/>
          <w:sz w:val="21"/>
        </w:rPr>
        <w:t>；</w:t>
      </w:r>
    </w:p>
    <w:p w14:paraId="65E75CE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身份证号：</w:t>
      </w:r>
      <w:r>
        <w:rPr>
          <w:rFonts w:ascii="宋体" w:hAnsi="宋体" w:eastAsia="宋体" w:cs="宋体"/>
          <w:color w:val="000000"/>
          <w:sz w:val="21"/>
          <w:u w:val="single"/>
        </w:rPr>
        <w:t>     /      </w:t>
      </w:r>
      <w:r>
        <w:rPr>
          <w:rFonts w:ascii="宋体" w:hAnsi="宋体" w:eastAsia="宋体" w:cs="宋体"/>
          <w:color w:val="000000"/>
          <w:sz w:val="21"/>
        </w:rPr>
        <w:t>；</w:t>
      </w:r>
    </w:p>
    <w:p w14:paraId="1586B5D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建造师执业资格等级：</w:t>
      </w:r>
      <w:r>
        <w:rPr>
          <w:rFonts w:ascii="宋体" w:hAnsi="宋体" w:eastAsia="宋体" w:cs="宋体"/>
          <w:color w:val="000000"/>
          <w:sz w:val="21"/>
          <w:u w:val="single"/>
        </w:rPr>
        <w:t>     /      </w:t>
      </w:r>
      <w:r>
        <w:rPr>
          <w:rFonts w:ascii="宋体" w:hAnsi="宋体" w:eastAsia="宋体" w:cs="宋体"/>
          <w:color w:val="000000"/>
          <w:sz w:val="21"/>
        </w:rPr>
        <w:t>；</w:t>
      </w:r>
    </w:p>
    <w:p w14:paraId="0859A0F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建造师注册证书号：</w:t>
      </w:r>
      <w:r>
        <w:rPr>
          <w:rFonts w:ascii="宋体" w:hAnsi="宋体" w:eastAsia="宋体" w:cs="宋体"/>
          <w:color w:val="000000"/>
          <w:sz w:val="21"/>
          <w:u w:val="single"/>
        </w:rPr>
        <w:t>     /      </w:t>
      </w:r>
      <w:r>
        <w:rPr>
          <w:rFonts w:ascii="宋体" w:hAnsi="宋体" w:eastAsia="宋体" w:cs="宋体"/>
          <w:color w:val="000000"/>
          <w:sz w:val="21"/>
        </w:rPr>
        <w:t>；</w:t>
      </w:r>
    </w:p>
    <w:p w14:paraId="0C6EDB6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建造师执业印章号：</w:t>
      </w:r>
      <w:r>
        <w:rPr>
          <w:rFonts w:ascii="宋体" w:hAnsi="宋体" w:eastAsia="宋体" w:cs="宋体"/>
          <w:color w:val="000000"/>
          <w:sz w:val="21"/>
          <w:u w:val="single"/>
        </w:rPr>
        <w:t>     /      </w:t>
      </w:r>
      <w:r>
        <w:rPr>
          <w:rFonts w:ascii="宋体" w:hAnsi="宋体" w:eastAsia="宋体" w:cs="宋体"/>
          <w:color w:val="000000"/>
          <w:sz w:val="21"/>
        </w:rPr>
        <w:t>；</w:t>
      </w:r>
    </w:p>
    <w:p w14:paraId="20871F8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安全生产考核合格证书号：</w:t>
      </w:r>
      <w:r>
        <w:rPr>
          <w:rFonts w:ascii="宋体" w:hAnsi="宋体" w:eastAsia="宋体" w:cs="宋体"/>
          <w:color w:val="000000"/>
          <w:sz w:val="21"/>
          <w:u w:val="single"/>
        </w:rPr>
        <w:t>     /      </w:t>
      </w:r>
      <w:r>
        <w:rPr>
          <w:rFonts w:ascii="宋体" w:hAnsi="宋体" w:eastAsia="宋体" w:cs="宋体"/>
          <w:color w:val="000000"/>
          <w:sz w:val="21"/>
        </w:rPr>
        <w:t>；</w:t>
      </w:r>
    </w:p>
    <w:p w14:paraId="16D817F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联系电话：</w:t>
      </w:r>
      <w:r>
        <w:rPr>
          <w:rFonts w:ascii="宋体" w:hAnsi="宋体" w:eastAsia="宋体" w:cs="宋体"/>
          <w:color w:val="000000"/>
          <w:sz w:val="21"/>
          <w:u w:val="single"/>
        </w:rPr>
        <w:t>     /      </w:t>
      </w:r>
      <w:r>
        <w:rPr>
          <w:rFonts w:ascii="宋体" w:hAnsi="宋体" w:eastAsia="宋体" w:cs="宋体"/>
          <w:color w:val="000000"/>
          <w:sz w:val="21"/>
        </w:rPr>
        <w:t>；</w:t>
      </w:r>
    </w:p>
    <w:p w14:paraId="0569188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电子信箱：</w:t>
      </w:r>
      <w:r>
        <w:rPr>
          <w:rFonts w:ascii="宋体" w:hAnsi="宋体" w:eastAsia="宋体" w:cs="宋体"/>
          <w:color w:val="000000"/>
          <w:sz w:val="21"/>
          <w:u w:val="single"/>
        </w:rPr>
        <w:t>     /      </w:t>
      </w:r>
      <w:r>
        <w:rPr>
          <w:rFonts w:ascii="宋体" w:hAnsi="宋体" w:eastAsia="宋体" w:cs="宋体"/>
          <w:color w:val="000000"/>
          <w:sz w:val="21"/>
        </w:rPr>
        <w:t>；</w:t>
      </w:r>
    </w:p>
    <w:p w14:paraId="59E25CC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通信地址：</w:t>
      </w:r>
      <w:r>
        <w:rPr>
          <w:rFonts w:ascii="宋体" w:hAnsi="宋体" w:eastAsia="宋体" w:cs="宋体"/>
          <w:color w:val="000000"/>
          <w:sz w:val="21"/>
          <w:u w:val="single"/>
        </w:rPr>
        <w:t>     /      </w:t>
      </w:r>
      <w:r>
        <w:rPr>
          <w:rFonts w:ascii="宋体" w:hAnsi="宋体" w:eastAsia="宋体" w:cs="宋体"/>
          <w:color w:val="000000"/>
          <w:sz w:val="21"/>
        </w:rPr>
        <w:t>；</w:t>
      </w:r>
    </w:p>
    <w:p w14:paraId="3E40078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承包人对项目经理的授权范围如下：</w:t>
      </w:r>
      <w:r>
        <w:rPr>
          <w:rFonts w:ascii="宋体" w:hAnsi="宋体" w:eastAsia="宋体" w:cs="宋体"/>
          <w:color w:val="000000"/>
          <w:sz w:val="21"/>
          <w:u w:val="single"/>
        </w:rPr>
        <w:t>项目经理经承包人授权后代表承包人负责履行合同约定的承包人的义务和责任，并对本项目的建设进行全面管理，行使合同约定的承包人权利</w:t>
      </w:r>
      <w:r>
        <w:rPr>
          <w:rFonts w:ascii="宋体" w:hAnsi="宋体" w:eastAsia="宋体" w:cs="宋体"/>
          <w:color w:val="000000"/>
          <w:sz w:val="21"/>
        </w:rPr>
        <w:t>。</w:t>
      </w:r>
    </w:p>
    <w:p w14:paraId="43F69BB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关于项目经理每月在施工现场的时间要求：</w:t>
      </w:r>
      <w:r>
        <w:rPr>
          <w:rFonts w:ascii="宋体" w:hAnsi="宋体" w:eastAsia="宋体" w:cs="宋体"/>
          <w:color w:val="000000"/>
          <w:sz w:val="21"/>
          <w:u w:val="single"/>
        </w:rPr>
        <w:t>本工程要求项目经理自收到成交通知书后立即与发包人联系，并要求其本人必须每周至少在施工现场工作</w:t>
      </w:r>
      <w:r>
        <w:rPr>
          <w:rFonts w:hint="eastAsia" w:ascii="宋体" w:hAnsi="宋体" w:cs="宋体"/>
          <w:color w:val="000000"/>
          <w:sz w:val="21"/>
          <w:u w:val="single"/>
          <w:lang w:val="en-US" w:eastAsia="zh-CN"/>
        </w:rPr>
        <w:t>6</w:t>
      </w:r>
      <w:r>
        <w:rPr>
          <w:rFonts w:ascii="宋体" w:hAnsi="宋体" w:eastAsia="宋体" w:cs="宋体"/>
          <w:color w:val="000000"/>
          <w:sz w:val="21"/>
          <w:u w:val="single"/>
        </w:rPr>
        <w:t>天，每周在本工程现场工作不少于</w:t>
      </w:r>
      <w:r>
        <w:rPr>
          <w:rFonts w:hint="eastAsia" w:ascii="宋体" w:hAnsi="宋体" w:cs="宋体"/>
          <w:color w:val="000000"/>
          <w:sz w:val="21"/>
          <w:u w:val="single"/>
          <w:lang w:val="en-US" w:eastAsia="zh-CN"/>
        </w:rPr>
        <w:t>30</w:t>
      </w:r>
      <w:r>
        <w:rPr>
          <w:rFonts w:ascii="宋体" w:hAnsi="宋体" w:eastAsia="宋体" w:cs="宋体"/>
          <w:color w:val="000000"/>
          <w:sz w:val="21"/>
          <w:u w:val="single"/>
        </w:rPr>
        <w:t>小时，且必须参加每周召开的例会（有事须书面请假）。如果项目经理未经发包人同意，违反上述要求的，承包人须按5000元/次的标准向发包人支付违约金；累计达五次的，发包人有权同承包人解除合同，没收承包人全部履约保证金，并上报监管部门</w:t>
      </w:r>
      <w:r>
        <w:rPr>
          <w:rFonts w:ascii="宋体" w:hAnsi="宋体" w:eastAsia="宋体" w:cs="宋体"/>
          <w:color w:val="000000"/>
          <w:sz w:val="21"/>
        </w:rPr>
        <w:t>。</w:t>
      </w:r>
    </w:p>
    <w:p w14:paraId="2780657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承包人未提交劳动合同，以及没有为项目经理缴纳社会保险证明的违约责任：</w:t>
      </w:r>
      <w:r>
        <w:rPr>
          <w:rFonts w:ascii="宋体" w:hAnsi="宋体" w:eastAsia="宋体" w:cs="宋体"/>
          <w:color w:val="000000"/>
          <w:sz w:val="21"/>
          <w:u w:val="single"/>
        </w:rPr>
        <w:t>发包人限定承包人在规定时间内完成补缴工作或相关资料的提供工作；若不能补缴或提供的，发包人有权要求承包人更换项目经理，由此增加的费用和（或）延误的工期由承包人承担</w:t>
      </w:r>
      <w:r>
        <w:rPr>
          <w:rFonts w:ascii="宋体" w:hAnsi="宋体" w:eastAsia="宋体" w:cs="宋体"/>
          <w:color w:val="000000"/>
          <w:sz w:val="21"/>
        </w:rPr>
        <w:t>。</w:t>
      </w:r>
    </w:p>
    <w:p w14:paraId="6C85044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项目经理未经批准，擅自离开施工现场的违约责任：</w:t>
      </w:r>
      <w:r>
        <w:rPr>
          <w:rFonts w:ascii="宋体" w:hAnsi="宋体" w:eastAsia="宋体" w:cs="宋体"/>
          <w:color w:val="000000"/>
          <w:sz w:val="21"/>
          <w:u w:val="single"/>
        </w:rPr>
        <w:t>承包人须按20000元/次的标准向发包人支付违约金；累计达五次的，发包人有权同承包人解除合同，没收承包人全部履约保证金，并上报监管部门</w:t>
      </w:r>
      <w:r>
        <w:rPr>
          <w:rFonts w:ascii="宋体" w:hAnsi="宋体" w:eastAsia="宋体" w:cs="宋体"/>
          <w:color w:val="000000"/>
          <w:sz w:val="21"/>
        </w:rPr>
        <w:t>。</w:t>
      </w:r>
    </w:p>
    <w:p w14:paraId="5495BA8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3.2.3 承包人擅自更换项目经理的违约责任：</w:t>
      </w:r>
      <w:r>
        <w:rPr>
          <w:rFonts w:ascii="宋体" w:hAnsi="宋体" w:eastAsia="宋体" w:cs="宋体"/>
          <w:color w:val="000000"/>
          <w:sz w:val="21"/>
          <w:u w:val="single"/>
        </w:rPr>
        <w:t>现场项目经理必须与投标项目经理一致，否则承包人须按人民币50000元/人/次的标准向发包人支付违约金。承包人需要更换项目经理的，应向发包人提出书面申请详细说明理由，并按发包人要求提供证明材料，在发包人同意且办理完变更备案手续后，方可更换，且更换项目经理次数不得超过两次（项目经理死亡、重病、离职的除外）。更换的新项目经理在工作能力和技术水平等方面不得低于原项目经理的相关能力及水平。</w:t>
      </w:r>
    </w:p>
    <w:p w14:paraId="52C6456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3.2.4 承包人无正当理由拒绝更换项目经理的违约责任：</w:t>
      </w:r>
      <w:r>
        <w:rPr>
          <w:rFonts w:ascii="宋体" w:hAnsi="宋体" w:eastAsia="宋体" w:cs="宋体"/>
          <w:color w:val="000000"/>
          <w:sz w:val="21"/>
          <w:u w:val="single"/>
        </w:rPr>
        <w:t>发包人认为项目经理无法胜任本项目时，承包人应无条件更换比现任项目经理工作能力、执业资格、项目业绩、技术水平更高的人员，担任本项目的项目经理。承包人无正当理由拒绝更换的，须按人民币20000元/次的标准向发包人支付违约金，拒绝更换累计满14天的，发包人有权与承包人解除合同，并没收承包人全部履约保证金</w:t>
      </w:r>
      <w:r>
        <w:rPr>
          <w:rFonts w:ascii="宋体" w:hAnsi="宋体" w:eastAsia="宋体" w:cs="宋体"/>
          <w:color w:val="000000"/>
          <w:sz w:val="21"/>
        </w:rPr>
        <w:t>。</w:t>
      </w:r>
    </w:p>
    <w:p w14:paraId="20851F5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3.3 承包人人员</w:t>
      </w:r>
    </w:p>
    <w:p w14:paraId="225878E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3.3.1 承包人提交项目管理机构及施工现场员安排报告的期限：</w:t>
      </w:r>
      <w:r>
        <w:rPr>
          <w:rFonts w:ascii="宋体" w:hAnsi="宋体" w:eastAsia="宋体" w:cs="宋体"/>
          <w:color w:val="000000"/>
          <w:sz w:val="21"/>
          <w:u w:val="single"/>
        </w:rPr>
        <w:t>承包人应在接发包人通知后5天内，将项目管理机构及施工现场人员安排，书面报送给发包人和监理人，供其审核查验，并按发包人要求调整项目管理机构及施工现场人员；如项目实施过程中，承包人调整项目管理机构或变更施工现场人员的，应当自调整或变更之日起5天内，将调整或变更安排，书面报送给发包人和监理人。因承包人原因造成上述事宜延期的，须按人民币2000元/天的标准向发包人支付违约金；累计延期满28天的，发包人有权与承包人解除合同，并没收承包人全部履约保证金</w:t>
      </w:r>
      <w:r>
        <w:rPr>
          <w:rFonts w:ascii="宋体" w:hAnsi="宋体" w:eastAsia="宋体" w:cs="宋体"/>
          <w:color w:val="000000"/>
          <w:sz w:val="21"/>
        </w:rPr>
        <w:t>。</w:t>
      </w:r>
    </w:p>
    <w:p w14:paraId="5B6642A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3.3.3 承包人无正当理由拒绝撤换主要施工员的违约责任：</w:t>
      </w:r>
      <w:r>
        <w:rPr>
          <w:rFonts w:ascii="宋体" w:hAnsi="宋体" w:eastAsia="宋体" w:cs="宋体"/>
          <w:color w:val="000000"/>
          <w:sz w:val="21"/>
          <w:u w:val="single"/>
        </w:rPr>
        <w:t>发包人认为主要施工员无法胜任本项目时，承包人应无条件更换比现任主要施工员能力及技术水平更高的人员担任本项目主要施工员。承包人无正当理由拒绝更换的，须按人民币5000元/人的标准向发包人支付违约金，拒绝更换累计满14日历天的，发包人有权与承包人解除合同，并没收承包人全部履约保证金</w:t>
      </w:r>
      <w:r>
        <w:rPr>
          <w:rFonts w:ascii="宋体" w:hAnsi="宋体" w:eastAsia="宋体" w:cs="宋体"/>
          <w:color w:val="000000"/>
          <w:sz w:val="21"/>
        </w:rPr>
        <w:t>。</w:t>
      </w:r>
    </w:p>
    <w:p w14:paraId="13CA6A9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3.3.4 承包人主要施工员离开施工现场的批准要求：</w:t>
      </w:r>
      <w:r>
        <w:rPr>
          <w:rFonts w:ascii="宋体" w:hAnsi="宋体" w:eastAsia="宋体" w:cs="宋体"/>
          <w:color w:val="000000"/>
          <w:sz w:val="21"/>
          <w:u w:val="single"/>
        </w:rPr>
        <w:t>主要施工员是指：质量员、施工员、造价员、安全员等主要人员，主要施工员必须长驻现场，需要离开工地的应经发包人或监理人同意，否则视为擅自离开施工现场。</w:t>
      </w:r>
    </w:p>
    <w:p w14:paraId="10AEC0E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3.3.5承包人擅自更换主要施工员的违约责任：</w:t>
      </w:r>
      <w:r>
        <w:rPr>
          <w:rFonts w:ascii="宋体" w:hAnsi="宋体" w:eastAsia="宋体" w:cs="宋体"/>
          <w:color w:val="000000"/>
          <w:sz w:val="21"/>
          <w:u w:val="single"/>
        </w:rPr>
        <w:t>承包人须按人民币5000元/人/次的标准向发包人支付违约金，累计达十人次的，发包人有权与承包人解除合同，并没收承包人全部履约保证金</w:t>
      </w:r>
      <w:r>
        <w:rPr>
          <w:rFonts w:ascii="宋体" w:hAnsi="宋体" w:eastAsia="宋体" w:cs="宋体"/>
          <w:color w:val="000000"/>
          <w:sz w:val="21"/>
        </w:rPr>
        <w:t>。</w:t>
      </w:r>
    </w:p>
    <w:p w14:paraId="41FE229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承包人主要施工员擅自离开施工现场的违约责任：</w:t>
      </w:r>
      <w:r>
        <w:rPr>
          <w:rFonts w:ascii="宋体" w:hAnsi="宋体" w:eastAsia="宋体" w:cs="宋体"/>
          <w:color w:val="000000"/>
          <w:sz w:val="21"/>
          <w:u w:val="single"/>
        </w:rPr>
        <w:t>主要施工员必须长驻现场，需要离开工地的应经发包人或监理人同意，否则视为擅自离开施工现场承包人须按人民币5000元 /次的标准向发包人支付违约金，累计达十人次的，发包人有权与承包人解除合同，并没收承包人全部履约保证金</w:t>
      </w:r>
      <w:r>
        <w:rPr>
          <w:rFonts w:ascii="宋体" w:hAnsi="宋体" w:eastAsia="宋体" w:cs="宋体"/>
          <w:color w:val="000000"/>
          <w:sz w:val="21"/>
        </w:rPr>
        <w:t>。</w:t>
      </w:r>
    </w:p>
    <w:p w14:paraId="19F5B00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w:t>
      </w:r>
      <w:r>
        <w:rPr>
          <w:rFonts w:ascii="宋体" w:hAnsi="宋体" w:eastAsia="宋体" w:cs="宋体"/>
          <w:color w:val="000000"/>
          <w:sz w:val="21"/>
          <w:u w:val="none"/>
        </w:rPr>
        <w:t>.5 分包</w:t>
      </w:r>
    </w:p>
    <w:p w14:paraId="3926557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w:t>
      </w:r>
      <w:r>
        <w:rPr>
          <w:rFonts w:ascii="宋体" w:hAnsi="宋体" w:eastAsia="宋体" w:cs="宋体"/>
          <w:color w:val="000000"/>
          <w:sz w:val="21"/>
          <w:u w:val="none"/>
        </w:rPr>
        <w:t>.5.1 分包的一般约定</w:t>
      </w:r>
    </w:p>
    <w:p w14:paraId="6FD8DD8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禁止分包的工程包括：</w:t>
      </w:r>
      <w:r>
        <w:rPr>
          <w:rFonts w:ascii="宋体" w:hAnsi="宋体" w:eastAsia="宋体" w:cs="宋体"/>
          <w:color w:val="000000"/>
          <w:sz w:val="21"/>
          <w:u w:val="single"/>
        </w:rPr>
        <w:t>本工程禁止分包</w:t>
      </w:r>
      <w:r>
        <w:rPr>
          <w:rFonts w:ascii="宋体" w:hAnsi="宋体" w:eastAsia="宋体" w:cs="宋体"/>
          <w:color w:val="000000"/>
          <w:sz w:val="21"/>
        </w:rPr>
        <w:t>。</w:t>
      </w:r>
    </w:p>
    <w:p w14:paraId="6494522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主体结构、关键性工作的范围：</w:t>
      </w:r>
      <w:r>
        <w:rPr>
          <w:rFonts w:ascii="宋体" w:hAnsi="宋体" w:eastAsia="宋体" w:cs="宋体"/>
          <w:color w:val="000000"/>
          <w:sz w:val="21"/>
          <w:u w:val="single"/>
        </w:rPr>
        <w:t>   /   </w:t>
      </w:r>
      <w:r>
        <w:rPr>
          <w:rFonts w:ascii="宋体" w:hAnsi="宋体" w:eastAsia="宋体" w:cs="宋体"/>
          <w:color w:val="000000"/>
          <w:sz w:val="21"/>
        </w:rPr>
        <w:t>。</w:t>
      </w:r>
    </w:p>
    <w:p w14:paraId="63F17EC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w:t>
      </w:r>
      <w:r>
        <w:rPr>
          <w:rFonts w:ascii="宋体" w:hAnsi="宋体" w:eastAsia="宋体" w:cs="宋体"/>
          <w:color w:val="000000"/>
          <w:sz w:val="21"/>
          <w:u w:val="none"/>
        </w:rPr>
        <w:t>.5.2分包的确定</w:t>
      </w:r>
    </w:p>
    <w:p w14:paraId="0BCE0BD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允许分包的专业工程包括：</w:t>
      </w:r>
      <w:r>
        <w:rPr>
          <w:rFonts w:ascii="宋体" w:hAnsi="宋体" w:eastAsia="宋体" w:cs="宋体"/>
          <w:color w:val="000000"/>
          <w:sz w:val="21"/>
          <w:u w:val="single"/>
        </w:rPr>
        <w:t>   /   </w:t>
      </w:r>
      <w:r>
        <w:rPr>
          <w:rFonts w:ascii="宋体" w:hAnsi="宋体" w:eastAsia="宋体" w:cs="宋体"/>
          <w:color w:val="000000"/>
          <w:sz w:val="21"/>
        </w:rPr>
        <w:t>。</w:t>
      </w:r>
    </w:p>
    <w:p w14:paraId="6032608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其他关于分包的约定：</w:t>
      </w:r>
      <w:r>
        <w:rPr>
          <w:rFonts w:ascii="宋体" w:hAnsi="宋体" w:eastAsia="宋体" w:cs="宋体"/>
          <w:color w:val="000000"/>
          <w:sz w:val="21"/>
          <w:u w:val="single"/>
        </w:rPr>
        <w:t>   /   </w:t>
      </w:r>
      <w:r>
        <w:rPr>
          <w:rFonts w:ascii="宋体" w:hAnsi="宋体" w:eastAsia="宋体" w:cs="宋体"/>
          <w:color w:val="000000"/>
          <w:sz w:val="21"/>
        </w:rPr>
        <w:t>。</w:t>
      </w:r>
    </w:p>
    <w:p w14:paraId="418E995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3.5.4 分包合同价款</w:t>
      </w:r>
    </w:p>
    <w:p w14:paraId="5D53848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关于分包合同价款支付的约定：</w:t>
      </w:r>
      <w:r>
        <w:rPr>
          <w:rFonts w:ascii="宋体" w:hAnsi="宋体" w:eastAsia="宋体" w:cs="宋体"/>
          <w:color w:val="000000"/>
          <w:sz w:val="21"/>
          <w:u w:val="single"/>
        </w:rPr>
        <w:t>   /   </w:t>
      </w:r>
      <w:r>
        <w:rPr>
          <w:rFonts w:ascii="宋体" w:hAnsi="宋体" w:eastAsia="宋体" w:cs="宋体"/>
          <w:color w:val="000000"/>
          <w:sz w:val="21"/>
        </w:rPr>
        <w:t>。</w:t>
      </w:r>
    </w:p>
    <w:p w14:paraId="25A191C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3.6 工程照管与成品、半成品保护</w:t>
      </w:r>
    </w:p>
    <w:p w14:paraId="0E74CD8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承包人负责照管工程及工程相关的材料、工程设备的起始时间：</w:t>
      </w:r>
      <w:r>
        <w:rPr>
          <w:rFonts w:ascii="宋体" w:hAnsi="宋体" w:eastAsia="宋体" w:cs="宋体"/>
          <w:color w:val="000000"/>
          <w:sz w:val="21"/>
          <w:u w:val="single"/>
        </w:rPr>
        <w:t>   /   </w:t>
      </w:r>
      <w:r>
        <w:rPr>
          <w:rFonts w:ascii="宋体" w:hAnsi="宋体" w:eastAsia="宋体" w:cs="宋体"/>
          <w:color w:val="000000"/>
          <w:sz w:val="21"/>
        </w:rPr>
        <w:t>。</w:t>
      </w:r>
    </w:p>
    <w:p w14:paraId="10A092B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3.7 履约担保</w:t>
      </w:r>
    </w:p>
    <w:p w14:paraId="2C5CFD4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承包人是否提供履约担保：</w:t>
      </w:r>
      <w:r>
        <w:rPr>
          <w:rFonts w:ascii="宋体" w:hAnsi="宋体" w:eastAsia="宋体" w:cs="宋体"/>
          <w:color w:val="000000"/>
          <w:sz w:val="21"/>
          <w:u w:val="single"/>
        </w:rPr>
        <w:t>  是  </w:t>
      </w:r>
      <w:r>
        <w:rPr>
          <w:rFonts w:ascii="宋体" w:hAnsi="宋体" w:eastAsia="宋体" w:cs="宋体"/>
          <w:color w:val="000000"/>
          <w:sz w:val="21"/>
        </w:rPr>
        <w:t>。</w:t>
      </w:r>
    </w:p>
    <w:p w14:paraId="79A5712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承包人提供履约担保的形式、金额及期限</w:t>
      </w:r>
      <w:r>
        <w:rPr>
          <w:rFonts w:ascii="宋体" w:hAnsi="宋体" w:eastAsia="宋体" w:cs="宋体"/>
          <w:color w:val="000000"/>
          <w:sz w:val="21"/>
          <w:u w:val="none"/>
        </w:rPr>
        <w:t>：</w:t>
      </w:r>
      <w:r>
        <w:rPr>
          <w:rFonts w:hint="eastAsia" w:ascii="宋体" w:hAnsi="宋体" w:cs="宋体"/>
          <w:color w:val="0000FF"/>
          <w:sz w:val="21"/>
          <w:lang w:val="en-US" w:eastAsia="zh-CN"/>
        </w:rPr>
        <w:t>银行汇款形式提交</w:t>
      </w:r>
      <w:r>
        <w:rPr>
          <w:rFonts w:ascii="宋体" w:hAnsi="宋体" w:eastAsia="宋体" w:cs="宋体"/>
          <w:color w:val="000000"/>
          <w:sz w:val="21"/>
          <w:u w:val="single"/>
        </w:rPr>
        <w:t>。履约担保金额为成交金额的3%。</w:t>
      </w:r>
    </w:p>
    <w:p w14:paraId="2ABEC56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4. 监理人</w:t>
      </w:r>
    </w:p>
    <w:p w14:paraId="055CEB3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4.1监理人的一般规定</w:t>
      </w:r>
    </w:p>
    <w:p w14:paraId="2F55678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关于监理人的监理内容：</w:t>
      </w:r>
      <w:r>
        <w:rPr>
          <w:rFonts w:ascii="宋体" w:hAnsi="宋体" w:eastAsia="宋体" w:cs="宋体"/>
          <w:color w:val="000000"/>
          <w:sz w:val="21"/>
          <w:u w:val="single"/>
        </w:rPr>
        <w:t>详见本项目监理合同</w:t>
      </w:r>
      <w:r>
        <w:rPr>
          <w:rFonts w:ascii="宋体" w:hAnsi="宋体" w:eastAsia="宋体" w:cs="宋体"/>
          <w:color w:val="000000"/>
          <w:sz w:val="21"/>
        </w:rPr>
        <w:t>。</w:t>
      </w:r>
    </w:p>
    <w:p w14:paraId="042E8EA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关于监理人的监理权限：</w:t>
      </w:r>
      <w:r>
        <w:rPr>
          <w:rFonts w:ascii="宋体" w:hAnsi="宋体" w:eastAsia="宋体" w:cs="宋体"/>
          <w:color w:val="000000"/>
          <w:sz w:val="21"/>
          <w:u w:val="single"/>
        </w:rPr>
        <w:t>详见本项目监理合同</w:t>
      </w:r>
      <w:r>
        <w:rPr>
          <w:rFonts w:ascii="宋体" w:hAnsi="宋体" w:eastAsia="宋体" w:cs="宋体"/>
          <w:color w:val="000000"/>
          <w:sz w:val="21"/>
        </w:rPr>
        <w:t xml:space="preserve">。 </w:t>
      </w:r>
    </w:p>
    <w:p w14:paraId="4EFBC2A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关于监理人在施工现场的办公场所、生活场所的提供和费用承担的约定：</w:t>
      </w:r>
      <w:r>
        <w:rPr>
          <w:rFonts w:ascii="宋体" w:hAnsi="宋体" w:eastAsia="宋体" w:cs="宋体"/>
          <w:color w:val="000000"/>
          <w:sz w:val="21"/>
          <w:u w:val="single"/>
        </w:rPr>
        <w:t>详见本项目监理合同</w:t>
      </w:r>
      <w:r>
        <w:rPr>
          <w:rFonts w:ascii="宋体" w:hAnsi="宋体" w:eastAsia="宋体" w:cs="宋体"/>
          <w:color w:val="000000"/>
          <w:sz w:val="21"/>
        </w:rPr>
        <w:t>。</w:t>
      </w:r>
    </w:p>
    <w:p w14:paraId="1EB4255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4.2 监理人员</w:t>
      </w:r>
    </w:p>
    <w:p w14:paraId="16A8EF2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总监理工程师：</w:t>
      </w:r>
    </w:p>
    <w:p w14:paraId="4BAB869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姓名：</w:t>
      </w:r>
      <w:r>
        <w:rPr>
          <w:rFonts w:ascii="宋体" w:hAnsi="宋体" w:eastAsia="宋体" w:cs="宋体"/>
          <w:color w:val="000000"/>
          <w:sz w:val="21"/>
          <w:u w:val="single"/>
        </w:rPr>
        <w:t>     /      </w:t>
      </w:r>
      <w:r>
        <w:rPr>
          <w:rFonts w:ascii="宋体" w:hAnsi="宋体" w:eastAsia="宋体" w:cs="宋体"/>
          <w:color w:val="000000"/>
          <w:sz w:val="21"/>
        </w:rPr>
        <w:t>；</w:t>
      </w:r>
    </w:p>
    <w:p w14:paraId="3B33632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职务：</w:t>
      </w:r>
      <w:r>
        <w:rPr>
          <w:rFonts w:ascii="宋体" w:hAnsi="宋体" w:eastAsia="宋体" w:cs="宋体"/>
          <w:color w:val="000000"/>
          <w:sz w:val="21"/>
          <w:u w:val="single"/>
        </w:rPr>
        <w:t>     /      </w:t>
      </w:r>
      <w:r>
        <w:rPr>
          <w:rFonts w:ascii="宋体" w:hAnsi="宋体" w:eastAsia="宋体" w:cs="宋体"/>
          <w:color w:val="000000"/>
          <w:sz w:val="21"/>
        </w:rPr>
        <w:t>；</w:t>
      </w:r>
    </w:p>
    <w:p w14:paraId="77190F7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监理工程师执业资格证书号：</w:t>
      </w:r>
      <w:r>
        <w:rPr>
          <w:rFonts w:ascii="宋体" w:hAnsi="宋体" w:eastAsia="宋体" w:cs="宋体"/>
          <w:color w:val="000000"/>
          <w:sz w:val="21"/>
          <w:u w:val="single"/>
        </w:rPr>
        <w:t>     /      </w:t>
      </w:r>
      <w:r>
        <w:rPr>
          <w:rFonts w:ascii="宋体" w:hAnsi="宋体" w:eastAsia="宋体" w:cs="宋体"/>
          <w:color w:val="000000"/>
          <w:sz w:val="21"/>
        </w:rPr>
        <w:t>；</w:t>
      </w:r>
    </w:p>
    <w:p w14:paraId="366155C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联系电话：</w:t>
      </w:r>
      <w:r>
        <w:rPr>
          <w:rFonts w:ascii="宋体" w:hAnsi="宋体" w:eastAsia="宋体" w:cs="宋体"/>
          <w:color w:val="000000"/>
          <w:sz w:val="21"/>
          <w:u w:val="single"/>
        </w:rPr>
        <w:t>     /      </w:t>
      </w:r>
      <w:r>
        <w:rPr>
          <w:rFonts w:ascii="宋体" w:hAnsi="宋体" w:eastAsia="宋体" w:cs="宋体"/>
          <w:color w:val="000000"/>
          <w:sz w:val="21"/>
        </w:rPr>
        <w:t>；</w:t>
      </w:r>
    </w:p>
    <w:p w14:paraId="6A918EF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电子信箱：</w:t>
      </w:r>
      <w:r>
        <w:rPr>
          <w:rFonts w:ascii="宋体" w:hAnsi="宋体" w:eastAsia="宋体" w:cs="宋体"/>
          <w:color w:val="000000"/>
          <w:sz w:val="21"/>
          <w:u w:val="single"/>
        </w:rPr>
        <w:t>     /      </w:t>
      </w:r>
      <w:r>
        <w:rPr>
          <w:rFonts w:ascii="宋体" w:hAnsi="宋体" w:eastAsia="宋体" w:cs="宋体"/>
          <w:color w:val="000000"/>
          <w:sz w:val="21"/>
        </w:rPr>
        <w:t>；</w:t>
      </w:r>
    </w:p>
    <w:p w14:paraId="4EB7157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通信地址：</w:t>
      </w:r>
      <w:r>
        <w:rPr>
          <w:rFonts w:ascii="宋体" w:hAnsi="宋体" w:eastAsia="宋体" w:cs="宋体"/>
          <w:color w:val="000000"/>
          <w:sz w:val="21"/>
          <w:u w:val="single"/>
        </w:rPr>
        <w:t>     /      </w:t>
      </w:r>
      <w:r>
        <w:rPr>
          <w:rFonts w:ascii="宋体" w:hAnsi="宋体" w:eastAsia="宋体" w:cs="宋体"/>
          <w:color w:val="000000"/>
          <w:sz w:val="21"/>
        </w:rPr>
        <w:t>；</w:t>
      </w:r>
    </w:p>
    <w:p w14:paraId="470AC10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关于监理人的其他约定：</w:t>
      </w:r>
      <w:r>
        <w:rPr>
          <w:rFonts w:ascii="宋体" w:hAnsi="宋体" w:eastAsia="宋体" w:cs="宋体"/>
          <w:color w:val="000000"/>
          <w:sz w:val="21"/>
          <w:u w:val="single"/>
        </w:rPr>
        <w:t>详见本项目监理合同</w:t>
      </w:r>
      <w:r>
        <w:rPr>
          <w:rFonts w:ascii="宋体" w:hAnsi="宋体" w:eastAsia="宋体" w:cs="宋体"/>
          <w:color w:val="000000"/>
          <w:sz w:val="21"/>
        </w:rPr>
        <w:t>。</w:t>
      </w:r>
    </w:p>
    <w:p w14:paraId="12FE6DE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4.4 商定或确定</w:t>
      </w:r>
    </w:p>
    <w:p w14:paraId="4448A4A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在发包人和承包人不能通过协商达成一致意见时，发包人授权监理人对以下事项进行确定：</w:t>
      </w:r>
    </w:p>
    <w:p w14:paraId="3704ED0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（1）</w:t>
      </w:r>
      <w:r>
        <w:rPr>
          <w:rFonts w:ascii="宋体" w:hAnsi="宋体" w:eastAsia="宋体" w:cs="宋体"/>
          <w:color w:val="000000"/>
          <w:sz w:val="21"/>
          <w:u w:val="single"/>
        </w:rPr>
        <w:t>     /      </w:t>
      </w:r>
      <w:r>
        <w:rPr>
          <w:rFonts w:ascii="宋体" w:hAnsi="宋体" w:eastAsia="宋体" w:cs="宋体"/>
          <w:color w:val="000000"/>
          <w:sz w:val="21"/>
        </w:rPr>
        <w:t>；</w:t>
      </w:r>
    </w:p>
    <w:p w14:paraId="1377B20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（2）</w:t>
      </w:r>
      <w:r>
        <w:rPr>
          <w:rFonts w:ascii="宋体" w:hAnsi="宋体" w:eastAsia="宋体" w:cs="宋体"/>
          <w:color w:val="000000"/>
          <w:sz w:val="21"/>
          <w:u w:val="single"/>
        </w:rPr>
        <w:t>     /      </w:t>
      </w:r>
      <w:r>
        <w:rPr>
          <w:rFonts w:ascii="宋体" w:hAnsi="宋体" w:eastAsia="宋体" w:cs="宋体"/>
          <w:color w:val="000000"/>
          <w:sz w:val="21"/>
        </w:rPr>
        <w:t>；</w:t>
      </w:r>
    </w:p>
    <w:p w14:paraId="1117F48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（3）</w:t>
      </w:r>
      <w:r>
        <w:rPr>
          <w:rFonts w:ascii="宋体" w:hAnsi="宋体" w:eastAsia="宋体" w:cs="宋体"/>
          <w:color w:val="000000"/>
          <w:sz w:val="21"/>
          <w:u w:val="single"/>
        </w:rPr>
        <w:t>     /      </w:t>
      </w:r>
      <w:r>
        <w:rPr>
          <w:rFonts w:ascii="宋体" w:hAnsi="宋体" w:eastAsia="宋体" w:cs="宋体"/>
          <w:color w:val="000000"/>
          <w:sz w:val="21"/>
        </w:rPr>
        <w:t>。</w:t>
      </w:r>
    </w:p>
    <w:p w14:paraId="0C45905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5. 工程质量</w:t>
      </w:r>
    </w:p>
    <w:p w14:paraId="735A40D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5.1 质量要求</w:t>
      </w:r>
    </w:p>
    <w:p w14:paraId="41F835F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5.1.1 特殊质量标准和要求：</w:t>
      </w:r>
      <w:r>
        <w:rPr>
          <w:rFonts w:ascii="宋体" w:hAnsi="宋体" w:eastAsia="宋体" w:cs="宋体"/>
          <w:color w:val="000000"/>
          <w:sz w:val="21"/>
          <w:u w:val="single"/>
        </w:rPr>
        <w:t>按发包人要求执行</w:t>
      </w:r>
      <w:r>
        <w:rPr>
          <w:rFonts w:ascii="宋体" w:hAnsi="宋体" w:eastAsia="宋体" w:cs="宋体"/>
          <w:color w:val="000000"/>
          <w:sz w:val="21"/>
        </w:rPr>
        <w:t>。</w:t>
      </w:r>
    </w:p>
    <w:p w14:paraId="172DC35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关于工程奖项的约定：</w:t>
      </w:r>
      <w:r>
        <w:rPr>
          <w:rFonts w:ascii="宋体" w:hAnsi="宋体" w:eastAsia="宋体" w:cs="宋体"/>
          <w:color w:val="000000"/>
          <w:sz w:val="21"/>
          <w:u w:val="single"/>
        </w:rPr>
        <w:t>  /  </w:t>
      </w:r>
      <w:r>
        <w:rPr>
          <w:rFonts w:ascii="宋体" w:hAnsi="宋体" w:eastAsia="宋体" w:cs="宋体"/>
          <w:color w:val="000000"/>
          <w:sz w:val="21"/>
        </w:rPr>
        <w:t>。</w:t>
      </w:r>
    </w:p>
    <w:p w14:paraId="36736D9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5.3 隐蔽工程检查</w:t>
      </w:r>
    </w:p>
    <w:p w14:paraId="0F6CCF4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5.3.2承包人提前通知监理人隐蔽工程检查的期限的约定：</w:t>
      </w:r>
      <w:r>
        <w:rPr>
          <w:rFonts w:ascii="宋体" w:hAnsi="宋体" w:eastAsia="宋体" w:cs="宋体"/>
          <w:color w:val="000000"/>
          <w:sz w:val="21"/>
          <w:u w:val="none"/>
        </w:rPr>
        <w:t>按通用条款执行</w:t>
      </w:r>
      <w:r>
        <w:rPr>
          <w:rFonts w:ascii="宋体" w:hAnsi="宋体" w:eastAsia="宋体" w:cs="宋体"/>
          <w:color w:val="000000"/>
          <w:sz w:val="21"/>
        </w:rPr>
        <w:t>。</w:t>
      </w:r>
    </w:p>
    <w:p w14:paraId="737B291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监理人不能按时进行检查时，应提前</w:t>
      </w:r>
      <w:r>
        <w:rPr>
          <w:rFonts w:ascii="宋体" w:hAnsi="宋体" w:eastAsia="宋体" w:cs="宋体"/>
          <w:color w:val="000000"/>
          <w:sz w:val="21"/>
          <w:u w:val="single"/>
        </w:rPr>
        <w:t>24</w:t>
      </w:r>
      <w:r>
        <w:rPr>
          <w:rFonts w:ascii="宋体" w:hAnsi="宋体" w:eastAsia="宋体" w:cs="宋体"/>
          <w:color w:val="000000"/>
          <w:sz w:val="21"/>
        </w:rPr>
        <w:t>小时提交书面延期要求。</w:t>
      </w:r>
    </w:p>
    <w:p w14:paraId="38DDB12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关于延期最长不得超过：</w:t>
      </w:r>
      <w:r>
        <w:rPr>
          <w:rFonts w:ascii="宋体" w:hAnsi="宋体" w:eastAsia="宋体" w:cs="宋体"/>
          <w:color w:val="000000"/>
          <w:sz w:val="21"/>
          <w:u w:val="single"/>
        </w:rPr>
        <w:t>48</w:t>
      </w:r>
      <w:r>
        <w:rPr>
          <w:rFonts w:ascii="宋体" w:hAnsi="宋体" w:eastAsia="宋体" w:cs="宋体"/>
          <w:color w:val="000000"/>
          <w:sz w:val="21"/>
        </w:rPr>
        <w:t>小时。</w:t>
      </w:r>
    </w:p>
    <w:p w14:paraId="1100F5F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6. 安全文明施工与环境保护</w:t>
      </w:r>
    </w:p>
    <w:p w14:paraId="65E0B93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6.1安全文明施工</w:t>
      </w:r>
    </w:p>
    <w:p w14:paraId="033C7A2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6.1.1 项目安全生产的达标目标及相应事项的约定：</w:t>
      </w:r>
    </w:p>
    <w:p w14:paraId="068FB58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1、承包人应严格执行《中华人民共和国安全生产法》、《建设工程安全生产管理条例》等相关法律法规及签定的《安全施工协议》，组织安全文明施工，杜绝伤亡事故发生，进入施工现场的各类安全防护由承包人管理，安全责任由承包人承担。</w:t>
      </w:r>
    </w:p>
    <w:p w14:paraId="3F31F33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2、承包人应有确实可行的现场安全管理措施，确保承包人本身及其他施工单位人员的安全生产活动，承包人对现场施工用临时用电须严格安全管理，合理铺设线路，且有应对突发事件的应急方案。施工现场临时用电安全按最新规范执行。</w:t>
      </w:r>
    </w:p>
    <w:p w14:paraId="24FE047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3、承包人承担施工夜间施工照明的责任和要求：承包人自行负责夜间照明与夜间施工的报批手续，相关费用已包含在投标报价中，发包人不另行结算。若承包人出现扰民等不良施工行为的，相关责任由承包人全部承担。</w:t>
      </w:r>
    </w:p>
    <w:p w14:paraId="790CC52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4、现场施工人员宜有标识，进入现场必须佩戴安全帽，作业时应将安全带挂置在独立设置的专用安全绳上。同时承包人应服从发包人、监理人等相关主管人员的安全管理。</w:t>
      </w:r>
    </w:p>
    <w:p w14:paraId="0E4FD1D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5、施工现场出入口、围栏、紧急疏散处等均应有明显的标志或指示牌，有高度限制的地点应有限高标志。</w:t>
      </w:r>
    </w:p>
    <w:p w14:paraId="34871CA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6、承包人应建立和执行防火管理制度，在火灾易发地区施工或储存使用易燃器材时,应采取特殊消防安全措施。项目现场严禁吸烟。</w:t>
      </w:r>
    </w:p>
    <w:p w14:paraId="3E2F112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7、承包人应保证现场的食堂卫生安全、饮水设施安全可靠。</w:t>
      </w:r>
    </w:p>
    <w:p w14:paraId="7B4B80A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8、承包人作业人员使用吊篮作业时，不得将吊篮直接支撑在女儿墙上或挑檐边缘或建筑外墙，作业人员须从地面进出吊篮，且吊篮内作业人员不得超过两名。吊篮使用时所需的配装块应当按规范设置和放置；未作业时，吊篮必须停放于地面。</w:t>
      </w:r>
    </w:p>
    <w:p w14:paraId="1901D02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9、本工程施工作业期间，承包人的专职安全人员必须全程在场，并发挥其作为安全人员的作用。</w:t>
      </w:r>
    </w:p>
    <w:p w14:paraId="661BD96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10、由于承包人措施不力、安全教育和安全管理不力等发生事故及引发的法律责任，均由承包人全部自行承担。</w:t>
      </w:r>
    </w:p>
    <w:p w14:paraId="6F80F5C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11、本项目涉及安全生产的相关费用已包含在投标报价中，发包人不另行结算。</w:t>
      </w:r>
    </w:p>
    <w:p w14:paraId="7C16516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12、承包人应遵守与安全生产有关的其他规定。</w:t>
      </w:r>
    </w:p>
    <w:p w14:paraId="782AD0F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13、①承包人施工中对监理人要求整改的安全问题未及时整改的，须按人民币10000元/次的标准向发包人支付违约金；②在施工期间，承包人若违反施工操作及管理程序的，须按人民币2000元/次的标准向发包人支付违约金；若造成安全事故的，由承包人承担全部赔偿责任；因事故调查分析而产生的工期延误和费用增加由承包人全部承担</w:t>
      </w:r>
      <w:r>
        <w:rPr>
          <w:rFonts w:ascii="宋体" w:hAnsi="宋体" w:eastAsia="宋体" w:cs="宋体"/>
          <w:color w:val="000000"/>
          <w:sz w:val="21"/>
        </w:rPr>
        <w:t>。</w:t>
      </w:r>
    </w:p>
    <w:p w14:paraId="2186043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6.1.4 关于治安保卫的特别约定：</w:t>
      </w:r>
      <w:r>
        <w:rPr>
          <w:rFonts w:ascii="宋体" w:hAnsi="宋体" w:eastAsia="宋体" w:cs="宋体"/>
          <w:color w:val="000000"/>
          <w:sz w:val="21"/>
          <w:u w:val="single"/>
        </w:rPr>
        <w:t>1、承包人负责施工现场的安全和保卫工作，施工现场应有专门人员负责看守，并采取有效防盗措施。2、本项目应实行实名制管理，施工现场须设置车辆与人员门禁系统，严禁无关人员及相关车辆进入工地范围内</w:t>
      </w:r>
      <w:r>
        <w:rPr>
          <w:rFonts w:ascii="宋体" w:hAnsi="宋体" w:eastAsia="宋体" w:cs="宋体"/>
          <w:color w:val="000000"/>
          <w:sz w:val="21"/>
        </w:rPr>
        <w:t>。</w:t>
      </w:r>
    </w:p>
    <w:p w14:paraId="5D49187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关于编制施工场地治安管理计划的约定：</w:t>
      </w:r>
      <w:r>
        <w:rPr>
          <w:rFonts w:ascii="宋体" w:hAnsi="宋体" w:eastAsia="宋体" w:cs="宋体"/>
          <w:color w:val="000000"/>
          <w:sz w:val="21"/>
          <w:u w:val="single"/>
        </w:rPr>
        <w:t xml:space="preserve">承包人负责编制施工场地治安管理计划，制定突发事件紧急预案等。承包人应综合考虑本工程所涉及的一切安全因素并编写出施工场地治安管理计划，包括但不限于：脚手架搭设、大型机械或设备的安装与使用、起重机使用、深基坑、临时用电、大型设备或构配件施工、安全挡护、职工安全教育和安全管理、机电设备使用管理办法、突发情况应急方案、明确提出施工现场规范围挡、控制扬尘、治污减排、降低噪音措施等，并于进场后7天内报送发包人和监理人，在发包人和监理人审批通过后严格执行。在实施和完成本工程过程中，承包人应负责施工人员的治安教育、安全教育和安全管理工作，充分关注所有在场人员及行人的安全，同时采取有效措施，使承包人施工区域内的实施保持有条不紊，做到非施工人员不得进入现场。因承包人现场安全管理工作不到位引起的事故及引起的法律责任，均由承包人负责。除发包人在招标控制价中单独列项外的上述其他工作内容费用，承包人应综合考虑在投标报价中，发包人不另行支付 </w:t>
      </w:r>
      <w:r>
        <w:rPr>
          <w:rFonts w:ascii="宋体" w:hAnsi="宋体" w:eastAsia="宋体" w:cs="宋体"/>
          <w:color w:val="000000"/>
          <w:sz w:val="21"/>
        </w:rPr>
        <w:t>。</w:t>
      </w:r>
    </w:p>
    <w:p w14:paraId="670F9A3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6.1.5 文明施工</w:t>
      </w:r>
    </w:p>
    <w:p w14:paraId="36EB4C2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合同当事人对文明施工的要求：</w:t>
      </w:r>
    </w:p>
    <w:p w14:paraId="674A88E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1、承包人必须遵守建设工程施工等方面的相关规定，服从行政主管部门的管理。凡涉及到承包人的施工备案、夜间施工、车辆准运等有关证、照的，均由承包人自行办理，发包人给予配合。承包人为履行安全文明施工所产生的一切费用（包括但不限于：排污管理费、噪声管理费、垃圾管理费、外地承包人进宁施工备案费用等），均由承包人全部自行承担，发包人不另行支付。</w:t>
      </w:r>
    </w:p>
    <w:p w14:paraId="2703F5D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2、需承包人办理的有关施工场地交通、环卫和施工噪音管理等手续：施工期间, 承包人应控制噪声对周围环境的影响。承包人必须满足国家、省、市的有关法规要求，自行办理涉及施工场地交通、施工噪音、夜间施工以及环境保护和安全生产等相关手续。夜间作业时候，承包人应有合理的措施降低施工扰民现象。</w:t>
      </w:r>
    </w:p>
    <w:p w14:paraId="0520CEC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3、承包人采取环保措施，达到环保要求的责任和费用，包括: 环境污染防治措施、大气污染防治措施、施工噪音防护措施、针对固体废物的分类收集处理措施、绿色建筑施工要求、红线范围内雨污分流措施等。若发生施工噪声超标扰民事件、垃圾随意倾倒现象、污水随意排放现象、污染防治管控不当等一切不达标行为，责任与费用均由承包人承担。</w:t>
      </w:r>
    </w:p>
    <w:p w14:paraId="13A3F55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4、承包人应遵守与文明施工有关的其他规定。</w:t>
      </w:r>
    </w:p>
    <w:p w14:paraId="6BD1BFA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6.1.6 关于安全文明施工费支付比例和支付期限的约定：</w:t>
      </w:r>
      <w:r>
        <w:rPr>
          <w:rFonts w:ascii="宋体" w:hAnsi="宋体" w:eastAsia="宋体" w:cs="宋体"/>
          <w:color w:val="000000"/>
          <w:sz w:val="21"/>
          <w:u w:val="single"/>
        </w:rPr>
        <w:t xml:space="preserve">与工程进度款同比例支付 </w:t>
      </w:r>
      <w:r>
        <w:rPr>
          <w:rFonts w:ascii="宋体" w:hAnsi="宋体" w:eastAsia="宋体" w:cs="宋体"/>
          <w:color w:val="000000"/>
          <w:sz w:val="21"/>
        </w:rPr>
        <w:t>。</w:t>
      </w:r>
    </w:p>
    <w:p w14:paraId="3FA242A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7. 工期和进度</w:t>
      </w:r>
    </w:p>
    <w:p w14:paraId="3E9BDC7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7.1 施工组织设计</w:t>
      </w:r>
    </w:p>
    <w:p w14:paraId="5966C86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7.1.1 合同当事人约定的施工组织设计应包括的其他内容：</w:t>
      </w:r>
      <w:r>
        <w:rPr>
          <w:rFonts w:ascii="宋体" w:hAnsi="宋体" w:eastAsia="宋体" w:cs="宋体"/>
          <w:color w:val="000000"/>
          <w:sz w:val="21"/>
          <w:u w:val="single"/>
        </w:rPr>
        <w:t>施工组织设计至少包括：施工技术方案；进度计划（含总进度计划、时间节点进度计划等）；现场施工样板；全部设备、材料、成品、半成品等需求供应进场计划；人员组织架构；质保体系；安全文明施工措施；施工机械设备配置情况；其他保证措施（如成品保护、夜间施工及冬雨季施工等）；施工现场优化布置总平面图；“危大工程”专项施工方案（须组织专家论证，费用由承包人承担）等内容。承包人提供的施工组织设计的内容及要求不得低于其投标时施工组织设计中的内容及要求，承包人对投标文件中的施工组织设计进行优化的，由此增加的费用由承包人自行承担。未按要求提供的施工组织设计将被发包人退回。承包人不按时送审符合要求的施工组织设计的，须按人民币2000元/日的标准向发包人支付违约金，相关责任由承包人承担。（2）施工组织设计份数：书面文件叁份；电子文件壹份；两者不一致时，以书面文件为准</w:t>
      </w:r>
      <w:r>
        <w:rPr>
          <w:rFonts w:ascii="宋体" w:hAnsi="宋体" w:eastAsia="宋体" w:cs="宋体"/>
          <w:color w:val="000000"/>
          <w:sz w:val="21"/>
        </w:rPr>
        <w:t>。</w:t>
      </w:r>
    </w:p>
    <w:p w14:paraId="06F60DB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7.1.2 施工组织设计的提交和修改</w:t>
      </w:r>
    </w:p>
    <w:p w14:paraId="1B9D62D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承包人提交详细施工组织设计的期限的约定：</w:t>
      </w:r>
      <w:r>
        <w:rPr>
          <w:rFonts w:ascii="宋体" w:hAnsi="宋体" w:eastAsia="宋体" w:cs="宋体"/>
          <w:color w:val="000000"/>
          <w:sz w:val="21"/>
          <w:u w:val="single"/>
        </w:rPr>
        <w:t>至少于开工前7天</w:t>
      </w:r>
      <w:r>
        <w:rPr>
          <w:rFonts w:ascii="宋体" w:hAnsi="宋体" w:eastAsia="宋体" w:cs="宋体"/>
          <w:color w:val="000000"/>
          <w:sz w:val="21"/>
        </w:rPr>
        <w:t>。</w:t>
      </w:r>
    </w:p>
    <w:p w14:paraId="3CAA198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发包人和监理人在收到详细的施工组织设计后确认或提出修改意见的期限：</w:t>
      </w:r>
      <w:r>
        <w:rPr>
          <w:rFonts w:ascii="宋体" w:hAnsi="宋体" w:eastAsia="宋体" w:cs="宋体"/>
          <w:color w:val="000000"/>
          <w:sz w:val="21"/>
          <w:u w:val="single"/>
        </w:rPr>
        <w:t>收到施工组织设计后7天内。本合同内监理人的审核与发包人的批准、确认等，不免除承包人的责任和义务</w:t>
      </w:r>
      <w:r>
        <w:rPr>
          <w:rFonts w:ascii="宋体" w:hAnsi="宋体" w:eastAsia="宋体" w:cs="宋体"/>
          <w:color w:val="000000"/>
          <w:sz w:val="21"/>
        </w:rPr>
        <w:t>。</w:t>
      </w:r>
    </w:p>
    <w:p w14:paraId="72D59C6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7.2 施工进度计划</w:t>
      </w:r>
    </w:p>
    <w:p w14:paraId="42F7326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7.2.2 施工进度计划的修订</w:t>
      </w:r>
    </w:p>
    <w:p w14:paraId="28E9305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发包人和监理人在收到修订的施工进度计划后确认或提出修改意见的期限：</w:t>
      </w:r>
      <w:r>
        <w:rPr>
          <w:rFonts w:ascii="宋体" w:hAnsi="宋体" w:eastAsia="宋体" w:cs="宋体"/>
          <w:color w:val="000000"/>
          <w:sz w:val="21"/>
          <w:u w:val="single"/>
        </w:rPr>
        <w:t>至少于开工前7天</w:t>
      </w:r>
      <w:r>
        <w:rPr>
          <w:rFonts w:ascii="宋体" w:hAnsi="宋体" w:eastAsia="宋体" w:cs="宋体"/>
          <w:color w:val="000000"/>
          <w:sz w:val="21"/>
        </w:rPr>
        <w:t>。</w:t>
      </w:r>
    </w:p>
    <w:p w14:paraId="442B34C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7.3 开工</w:t>
      </w:r>
    </w:p>
    <w:p w14:paraId="48F56F8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7.3.1 开工准备</w:t>
      </w:r>
    </w:p>
    <w:p w14:paraId="588907E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关于承包人提交工程开工报审表的期限：</w:t>
      </w:r>
      <w:r>
        <w:rPr>
          <w:rFonts w:ascii="宋体" w:hAnsi="宋体" w:eastAsia="宋体" w:cs="宋体"/>
          <w:color w:val="000000"/>
          <w:sz w:val="21"/>
          <w:u w:val="single"/>
        </w:rPr>
        <w:t>至少于开工前7天</w:t>
      </w:r>
      <w:r>
        <w:rPr>
          <w:rFonts w:ascii="宋体" w:hAnsi="宋体" w:eastAsia="宋体" w:cs="宋体"/>
          <w:color w:val="000000"/>
          <w:sz w:val="21"/>
        </w:rPr>
        <w:t>。</w:t>
      </w:r>
    </w:p>
    <w:p w14:paraId="6C3E991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关于发包人应完成的其他开工准备工作及期限：</w:t>
      </w:r>
      <w:r>
        <w:rPr>
          <w:rFonts w:ascii="宋体" w:hAnsi="宋体" w:eastAsia="宋体" w:cs="宋体"/>
          <w:color w:val="000000"/>
          <w:sz w:val="21"/>
          <w:u w:val="single"/>
        </w:rPr>
        <w:t>  协商确定  </w:t>
      </w:r>
      <w:r>
        <w:rPr>
          <w:rFonts w:ascii="宋体" w:hAnsi="宋体" w:eastAsia="宋体" w:cs="宋体"/>
          <w:color w:val="000000"/>
          <w:sz w:val="21"/>
        </w:rPr>
        <w:t>。</w:t>
      </w:r>
    </w:p>
    <w:p w14:paraId="0D3F362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关于承包人应完成的其他开工准备工作及期限：</w:t>
      </w:r>
      <w:r>
        <w:rPr>
          <w:rFonts w:ascii="宋体" w:hAnsi="宋体" w:eastAsia="宋体" w:cs="宋体"/>
          <w:color w:val="000000"/>
          <w:sz w:val="21"/>
          <w:u w:val="single"/>
        </w:rPr>
        <w:t>至少于开工前7天</w:t>
      </w:r>
      <w:r>
        <w:rPr>
          <w:rFonts w:ascii="宋体" w:hAnsi="宋体" w:eastAsia="宋体" w:cs="宋体"/>
          <w:color w:val="000000"/>
          <w:sz w:val="21"/>
        </w:rPr>
        <w:t>。</w:t>
      </w:r>
    </w:p>
    <w:p w14:paraId="3DC84D8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7.3.2开工通知</w:t>
      </w:r>
    </w:p>
    <w:p w14:paraId="0A860DB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因发包人原因造成监理人未能在计划开工日期之日起</w:t>
      </w:r>
      <w:r>
        <w:rPr>
          <w:rFonts w:ascii="宋体" w:hAnsi="宋体" w:eastAsia="宋体" w:cs="宋体"/>
          <w:color w:val="000000"/>
          <w:sz w:val="21"/>
          <w:u w:val="single"/>
        </w:rPr>
        <w:t>90</w:t>
      </w:r>
      <w:r>
        <w:rPr>
          <w:rFonts w:ascii="宋体" w:hAnsi="宋体" w:eastAsia="宋体" w:cs="宋体"/>
          <w:color w:val="000000"/>
          <w:sz w:val="21"/>
        </w:rPr>
        <w:t>天内发出开工通知的，承包人有权提出价格调整要求，或者解除合同。</w:t>
      </w:r>
    </w:p>
    <w:p w14:paraId="50B2A0F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7.4 测量放线</w:t>
      </w:r>
    </w:p>
    <w:p w14:paraId="522DDC6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7.4.1发包人通过监理人向承包人提供测量基准点、基准线和水准点及其书面资料的期限：</w:t>
      </w:r>
      <w:r>
        <w:rPr>
          <w:rFonts w:ascii="宋体" w:hAnsi="宋体" w:eastAsia="宋体" w:cs="宋体"/>
          <w:color w:val="000000"/>
          <w:sz w:val="21"/>
          <w:u w:val="single"/>
        </w:rPr>
        <w:t>至少于开工前7天</w:t>
      </w:r>
      <w:r>
        <w:rPr>
          <w:rFonts w:ascii="宋体" w:hAnsi="宋体" w:eastAsia="宋体" w:cs="宋体"/>
          <w:color w:val="000000"/>
          <w:sz w:val="21"/>
        </w:rPr>
        <w:t>。</w:t>
      </w:r>
    </w:p>
    <w:p w14:paraId="08D8B03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7.5 工期延误</w:t>
      </w:r>
    </w:p>
    <w:p w14:paraId="17F1B62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7.5.1 因发包人原因导致工期延误</w:t>
      </w:r>
    </w:p>
    <w:p w14:paraId="6B6DFE5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 xml:space="preserve">（7）因发包人原因导致工期延误的其他情形： </w:t>
      </w:r>
      <w:r>
        <w:rPr>
          <w:rFonts w:ascii="宋体" w:hAnsi="宋体" w:eastAsia="宋体" w:cs="宋体"/>
          <w:color w:val="000000"/>
          <w:sz w:val="21"/>
          <w:u w:val="single"/>
        </w:rPr>
        <w:t>因发包人原因导致工期延误的，经发包人和监理人确认后仅顺延工期，不另外增加费用</w:t>
      </w:r>
      <w:r>
        <w:rPr>
          <w:rFonts w:ascii="宋体" w:hAnsi="宋体" w:eastAsia="宋体" w:cs="宋体"/>
          <w:color w:val="000000"/>
          <w:sz w:val="21"/>
        </w:rPr>
        <w:t>。</w:t>
      </w:r>
    </w:p>
    <w:p w14:paraId="785D9B4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因</w:t>
      </w:r>
      <w:r>
        <w:rPr>
          <w:rFonts w:ascii="宋体" w:hAnsi="宋体" w:eastAsia="宋体" w:cs="宋体"/>
          <w:color w:val="000000"/>
          <w:sz w:val="21"/>
          <w:u w:val="none"/>
        </w:rPr>
        <w:t>承包人原因造成工期延误，逾期竣工违约金的计算方法为：</w:t>
      </w:r>
      <w:r>
        <w:rPr>
          <w:rFonts w:ascii="宋体" w:hAnsi="宋体" w:eastAsia="宋体" w:cs="宋体"/>
          <w:color w:val="000000"/>
          <w:sz w:val="21"/>
          <w:u w:val="single"/>
        </w:rPr>
        <w:t>因承包人原因造成总工期每延误一天的，承包人应向发包人支付人民币10000元的违约金；因承包人原因造成节点工期延误，每延误一天承包人向发包人支付人民币10000元的违约金（从当期进度款中扣除）。除采购文件规定的节点工期外，在合同履行过程中，发包人可以提出新的节点要求。发包人提出新的节点要求的，由承包人编制新的进度计划，经发、承包双方确认后，新的节点要求按照本条考核因承包人原因导致相关部门出具停工整改通知造成的工期延误及损失，由承包人全部承担</w:t>
      </w:r>
      <w:r>
        <w:rPr>
          <w:rFonts w:ascii="宋体" w:hAnsi="宋体" w:eastAsia="宋体" w:cs="宋体"/>
          <w:color w:val="000000"/>
          <w:sz w:val="21"/>
        </w:rPr>
        <w:t>。</w:t>
      </w:r>
    </w:p>
    <w:p w14:paraId="4146B95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因承包人原因造成工期延误，逾</w:t>
      </w:r>
      <w:r>
        <w:rPr>
          <w:rFonts w:ascii="宋体" w:hAnsi="宋体" w:eastAsia="宋体" w:cs="宋体"/>
          <w:color w:val="000000"/>
          <w:sz w:val="21"/>
          <w:u w:val="none"/>
        </w:rPr>
        <w:t>期竣工违约金的上限：</w:t>
      </w:r>
      <w:r>
        <w:rPr>
          <w:rFonts w:ascii="宋体" w:hAnsi="宋体" w:eastAsia="宋体" w:cs="宋体"/>
          <w:color w:val="000000"/>
          <w:sz w:val="21"/>
          <w:u w:val="single"/>
        </w:rPr>
        <w:t xml:space="preserve"> 合同总价的10% </w:t>
      </w:r>
      <w:r>
        <w:rPr>
          <w:rFonts w:ascii="宋体" w:hAnsi="宋体" w:eastAsia="宋体" w:cs="宋体"/>
          <w:color w:val="000000"/>
          <w:sz w:val="21"/>
        </w:rPr>
        <w:t>。</w:t>
      </w:r>
    </w:p>
    <w:p w14:paraId="1C3F1AA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7.6 不利物质条件：</w:t>
      </w:r>
      <w:r>
        <w:rPr>
          <w:rFonts w:ascii="宋体" w:hAnsi="宋体" w:eastAsia="宋体" w:cs="宋体"/>
          <w:color w:val="000000"/>
          <w:sz w:val="21"/>
          <w:u w:val="single"/>
        </w:rPr>
        <w:t>  按通用条款执行</w:t>
      </w:r>
      <w:r>
        <w:rPr>
          <w:rFonts w:ascii="宋体" w:hAnsi="宋体" w:eastAsia="宋体" w:cs="宋体"/>
          <w:color w:val="000000"/>
          <w:sz w:val="21"/>
        </w:rPr>
        <w:t>。</w:t>
      </w:r>
    </w:p>
    <w:p w14:paraId="3B1018F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不利物质条件的其他情形和有关约定：</w:t>
      </w:r>
      <w:r>
        <w:rPr>
          <w:rFonts w:ascii="宋体" w:hAnsi="宋体" w:eastAsia="宋体" w:cs="宋体"/>
          <w:color w:val="000000"/>
          <w:sz w:val="21"/>
          <w:u w:val="single"/>
        </w:rPr>
        <w:t>承包人遇到不利物质条件时，应采取克服不利物质条件的合理措施继续施工，并及时通知发包人和监理人；无法克服的，由发包人会同承包人及有关部门做好相关保护工作，但因承包人责任造成损害的，其损失赔偿由承包人承担。</w:t>
      </w:r>
    </w:p>
    <w:p w14:paraId="67B4CCE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7.7异常恶劣的气候条件</w:t>
      </w:r>
    </w:p>
    <w:p w14:paraId="13EE22A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发包人和承包人同意以下情形视为异常恶劣的气候条件：</w:t>
      </w:r>
    </w:p>
    <w:p w14:paraId="0281ED2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（1）</w:t>
      </w:r>
      <w:r>
        <w:rPr>
          <w:rFonts w:ascii="宋体" w:hAnsi="宋体" w:eastAsia="宋体" w:cs="宋体"/>
          <w:color w:val="000000"/>
          <w:sz w:val="21"/>
          <w:u w:val="single"/>
        </w:rPr>
        <w:t>日降水量50㎜以上持续5天以上并实际影响工程施工的（根据江苏省气象台发布的为准)</w:t>
      </w:r>
      <w:r>
        <w:rPr>
          <w:rFonts w:ascii="宋体" w:hAnsi="宋体" w:eastAsia="宋体" w:cs="宋体"/>
          <w:color w:val="000000"/>
          <w:sz w:val="21"/>
        </w:rPr>
        <w:t>；</w:t>
      </w:r>
    </w:p>
    <w:p w14:paraId="4E36808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（2）</w:t>
      </w:r>
      <w:r>
        <w:rPr>
          <w:rFonts w:ascii="宋体" w:hAnsi="宋体" w:eastAsia="宋体" w:cs="宋体"/>
          <w:color w:val="000000"/>
          <w:sz w:val="21"/>
          <w:u w:val="single"/>
        </w:rPr>
        <w:t>10年以上未遇的持续5天的高温或严寒天气并实际影响工程施工的（根据江苏省气象台发布的为准）</w:t>
      </w:r>
      <w:r>
        <w:rPr>
          <w:rFonts w:ascii="宋体" w:hAnsi="宋体" w:eastAsia="宋体" w:cs="宋体"/>
          <w:color w:val="000000"/>
          <w:sz w:val="21"/>
        </w:rPr>
        <w:t>；</w:t>
      </w:r>
    </w:p>
    <w:p w14:paraId="1BEBBD4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（3）</w:t>
      </w:r>
      <w:r>
        <w:rPr>
          <w:rFonts w:ascii="宋体" w:hAnsi="宋体" w:eastAsia="宋体" w:cs="宋体"/>
          <w:color w:val="000000"/>
          <w:sz w:val="21"/>
          <w:u w:val="single"/>
        </w:rPr>
        <w:t>五级以上的地震并实际影响工程施工的（根据江苏省地震台网发布的为准）</w:t>
      </w:r>
      <w:r>
        <w:rPr>
          <w:rFonts w:ascii="宋体" w:hAnsi="宋体" w:eastAsia="宋体" w:cs="宋体"/>
          <w:color w:val="000000"/>
          <w:sz w:val="21"/>
        </w:rPr>
        <w:t>。</w:t>
      </w:r>
    </w:p>
    <w:p w14:paraId="65B80B0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7.9 提前竣工的奖励</w:t>
      </w:r>
    </w:p>
    <w:p w14:paraId="1008B46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7.9.2提前竣工的奖励：</w:t>
      </w:r>
      <w:r>
        <w:rPr>
          <w:rFonts w:ascii="宋体" w:hAnsi="宋体" w:eastAsia="宋体" w:cs="宋体"/>
          <w:color w:val="000000"/>
          <w:sz w:val="21"/>
          <w:u w:val="single"/>
        </w:rPr>
        <w:t>     /      </w:t>
      </w:r>
      <w:r>
        <w:rPr>
          <w:rFonts w:ascii="宋体" w:hAnsi="宋体" w:eastAsia="宋体" w:cs="宋体"/>
          <w:color w:val="000000"/>
          <w:sz w:val="21"/>
        </w:rPr>
        <w:t>。</w:t>
      </w:r>
    </w:p>
    <w:p w14:paraId="248F614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8. 材料与设备</w:t>
      </w:r>
    </w:p>
    <w:p w14:paraId="62B5CC8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8.4材料与工程设备的保管与使用</w:t>
      </w:r>
    </w:p>
    <w:p w14:paraId="4909BAB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8.4.1发包人供应的材料设备的保管费用的承担：</w:t>
      </w:r>
      <w:r>
        <w:rPr>
          <w:rFonts w:ascii="宋体" w:hAnsi="宋体" w:eastAsia="宋体" w:cs="宋体"/>
          <w:color w:val="000000"/>
          <w:sz w:val="21"/>
          <w:u w:val="single"/>
        </w:rPr>
        <w:t>承包人承担，相关费用已包含在投标报价中，发包人不另行支付</w:t>
      </w:r>
      <w:r>
        <w:rPr>
          <w:rFonts w:ascii="宋体" w:hAnsi="宋体" w:eastAsia="宋体" w:cs="宋体"/>
          <w:color w:val="000000"/>
          <w:sz w:val="21"/>
        </w:rPr>
        <w:t>。</w:t>
      </w:r>
    </w:p>
    <w:p w14:paraId="2EC41AA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8.6 样品</w:t>
      </w:r>
    </w:p>
    <w:p w14:paraId="117646A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8.6.1</w:t>
      </w:r>
      <w:r>
        <w:rPr>
          <w:rFonts w:ascii="宋体" w:hAnsi="宋体" w:eastAsia="宋体" w:cs="宋体"/>
          <w:color w:val="000000"/>
          <w:sz w:val="21"/>
        </w:rPr>
        <w:tab/>
      </w:r>
      <w:r>
        <w:rPr>
          <w:rFonts w:ascii="宋体" w:hAnsi="宋体" w:eastAsia="宋体" w:cs="宋体"/>
          <w:color w:val="000000"/>
          <w:sz w:val="21"/>
        </w:rPr>
        <w:t>样品的报送与封存</w:t>
      </w:r>
    </w:p>
    <w:p w14:paraId="2126D10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1、对于主要材料、设备，如发包人有需要的，承包人应至少提前7天向发包人递交三种及以上的样品供发包人确认，且经发包人确认后方可用于项目建设；如发包人认为提供的样品不能满足图纸要求或不能满足采购文件要求或不满意质量式样的，承包人应无条件重新提交样品，直至发包人认可为止，由此产生的费用和工期延误由承包人全部承担。</w:t>
      </w:r>
    </w:p>
    <w:p w14:paraId="7C15573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2、发包人对本工程范围内的主要材料进行品牌推荐的，承包人选用的材料、设备必须为采购文件载明的推荐品牌，并在进场前取得发包人和监理人的审核确认。承包人不得私自更换材料或设备品牌，若确实存在采购困难的，经发包人、监理人及审计单位共同确认后，承包人可提供三种及以上相当于原发包人要求品牌所在档次的材料或设备品牌，供发包人选择或核准，在此情况下，若品牌材料或设备高于原价的，结算时费用不予调整，低于原价的，结算时扣除差价。</w:t>
      </w:r>
    </w:p>
    <w:p w14:paraId="4C734EC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3、材料设备采购和使用前，承包人须按本工程施工技术要求中的材料认可程序得到发包人认可，双方约定由承包人自购的材料、设备,其规格、技术指标、质量等级详见施工图和发包人要求。发包人要求有推荐品牌的材料、设备，承包人必须按发包人在推荐品牌中选定的一种釆购，同时必须满足相关技术规范要求；确实存在采购困难的，按专用条款8.6.1第2条规定处理</w:t>
      </w:r>
    </w:p>
    <w:p w14:paraId="41A0086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4、合同实施过程中，承包人不得降低材料的规格、数量、档次、质量等级和擅自变更材料品种和型号。发包人、监理人有权在承包人采购材料、设备的任一环节进行监督控制，并行使最终的认可权和否决权；若监理、发包人在监督控制过程和检验中发现该材料、设备不符合规定的要求，承包人应进行整改直至发包人满意为止（此情况下，发包人保留将相关材料或设备改为甲供材的权利，改为甲供材的，承包人须按由此发生的实际采购金额的20%向发包人支付违约金），由此造成的工期延误责任和费用增加由承包人承担</w:t>
      </w:r>
      <w:r>
        <w:rPr>
          <w:rFonts w:ascii="宋体" w:hAnsi="宋体" w:eastAsia="宋体" w:cs="宋体"/>
          <w:color w:val="000000"/>
          <w:sz w:val="21"/>
        </w:rPr>
        <w:t>。</w:t>
      </w:r>
    </w:p>
    <w:p w14:paraId="670387C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8.8 施工设备和临时设施</w:t>
      </w:r>
    </w:p>
    <w:p w14:paraId="612EE4F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8.8.1 承包人提供的施工设备和临时设施</w:t>
      </w:r>
    </w:p>
    <w:p w14:paraId="0310569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关于修建临时设施费用承担的约定：</w:t>
      </w:r>
      <w:r>
        <w:rPr>
          <w:rFonts w:ascii="宋体" w:hAnsi="宋体" w:eastAsia="宋体" w:cs="宋体"/>
          <w:color w:val="000000"/>
          <w:sz w:val="21"/>
          <w:u w:val="single"/>
        </w:rPr>
        <w:t>承包人承担，相关费用已包含在投标报价中，发包人不另行支付</w:t>
      </w:r>
      <w:r>
        <w:rPr>
          <w:rFonts w:ascii="宋体" w:hAnsi="宋体" w:eastAsia="宋体" w:cs="宋体"/>
          <w:color w:val="000000"/>
          <w:sz w:val="21"/>
        </w:rPr>
        <w:t>。</w:t>
      </w:r>
    </w:p>
    <w:p w14:paraId="57D9E71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9. 试验与检验</w:t>
      </w:r>
    </w:p>
    <w:p w14:paraId="553F8FA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9.1试验设备与试验人员</w:t>
      </w:r>
    </w:p>
    <w:p w14:paraId="3768DA7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9.1.2 试验设备</w:t>
      </w:r>
    </w:p>
    <w:p w14:paraId="4C7DDA0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施工现场需要配置的试验场所：</w:t>
      </w:r>
      <w:r>
        <w:rPr>
          <w:rFonts w:ascii="宋体" w:hAnsi="宋体" w:eastAsia="宋体" w:cs="宋体"/>
          <w:color w:val="000000"/>
          <w:sz w:val="21"/>
          <w:u w:val="single"/>
        </w:rPr>
        <w:t>按发包人要求执行</w:t>
      </w:r>
      <w:r>
        <w:rPr>
          <w:rFonts w:ascii="宋体" w:hAnsi="宋体" w:eastAsia="宋体" w:cs="宋体"/>
          <w:color w:val="000000"/>
          <w:sz w:val="21"/>
        </w:rPr>
        <w:t xml:space="preserve">。 </w:t>
      </w:r>
    </w:p>
    <w:p w14:paraId="273528A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施工现场需要配备的试验设备：</w:t>
      </w:r>
      <w:r>
        <w:rPr>
          <w:rFonts w:ascii="宋体" w:hAnsi="宋体" w:eastAsia="宋体" w:cs="宋体"/>
          <w:color w:val="000000"/>
          <w:sz w:val="21"/>
          <w:u w:val="single"/>
        </w:rPr>
        <w:t>按发包人要求执行</w:t>
      </w:r>
      <w:r>
        <w:rPr>
          <w:rFonts w:ascii="宋体" w:hAnsi="宋体" w:eastAsia="宋体" w:cs="宋体"/>
          <w:color w:val="000000"/>
          <w:sz w:val="21"/>
        </w:rPr>
        <w:t>。</w:t>
      </w:r>
    </w:p>
    <w:p w14:paraId="7631530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施工现场需要具备的其他试验条件：</w:t>
      </w:r>
      <w:r>
        <w:rPr>
          <w:rFonts w:ascii="宋体" w:hAnsi="宋体" w:eastAsia="宋体" w:cs="宋体"/>
          <w:color w:val="000000"/>
          <w:sz w:val="21"/>
          <w:u w:val="single"/>
        </w:rPr>
        <w:t>按发包人要求执行</w:t>
      </w:r>
      <w:r>
        <w:rPr>
          <w:rFonts w:ascii="宋体" w:hAnsi="宋体" w:eastAsia="宋体" w:cs="宋体"/>
          <w:color w:val="000000"/>
          <w:sz w:val="21"/>
        </w:rPr>
        <w:t>。</w:t>
      </w:r>
    </w:p>
    <w:p w14:paraId="43A4FCC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 xml:space="preserve">9.4 现场工艺试验 </w:t>
      </w:r>
    </w:p>
    <w:p w14:paraId="19CD939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现场工艺试验的有关约定：</w:t>
      </w:r>
      <w:r>
        <w:rPr>
          <w:rFonts w:ascii="宋体" w:hAnsi="宋体" w:eastAsia="宋体" w:cs="宋体"/>
          <w:color w:val="000000"/>
          <w:sz w:val="21"/>
          <w:u w:val="none"/>
        </w:rPr>
        <w:t>按国家及行业相关试验要求进行，有特殊要求的由双方协商确定</w:t>
      </w:r>
      <w:r>
        <w:rPr>
          <w:rFonts w:ascii="宋体" w:hAnsi="宋体" w:eastAsia="宋体" w:cs="宋体"/>
          <w:color w:val="000000"/>
          <w:sz w:val="21"/>
        </w:rPr>
        <w:t>。</w:t>
      </w:r>
    </w:p>
    <w:p w14:paraId="04F2F6A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10. 变更</w:t>
      </w:r>
    </w:p>
    <w:p w14:paraId="3B54105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10.1变更的范围</w:t>
      </w:r>
    </w:p>
    <w:p w14:paraId="57D587B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关于变更的范围的约定：</w:t>
      </w:r>
      <w:r>
        <w:rPr>
          <w:rFonts w:ascii="宋体" w:hAnsi="宋体" w:eastAsia="宋体" w:cs="宋体"/>
          <w:color w:val="000000"/>
          <w:sz w:val="21"/>
          <w:u w:val="single"/>
        </w:rPr>
        <w:t>承包人不得随意更改设计，因承包人自身原因导致的工程变更，承包人无权要求追加合同价款；造成发包人损失的，发包人有权要求其承担赔偿责任。变更内容所需发生造价变更必须由承包人在变更实施前14天以内向监理人以书面的形式提出，否则视为不需变更造价；当变更项目造成造价减少时，即使承包人未提出，发包人也有权在结算时扣除相应费用。相关造价变更的请求须由发包人、监理人及跟踪审计单位共同审核确认。</w:t>
      </w:r>
    </w:p>
    <w:p w14:paraId="1E9DA1F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10.4 变更估价</w:t>
      </w:r>
    </w:p>
    <w:p w14:paraId="51C2CF6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10.4.1 变更估价原则</w:t>
      </w:r>
    </w:p>
    <w:p w14:paraId="5A1736A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关于变更估价的约定：</w:t>
      </w:r>
    </w:p>
    <w:p w14:paraId="3A2254D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1、发包人承担的主要风险一般包括：</w:t>
      </w:r>
    </w:p>
    <w:p w14:paraId="57F7187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(1)发包人提出的建设范围、建设规模、建设标准、功能需求、工期或者质量要求的调整；</w:t>
      </w:r>
    </w:p>
    <w:p w14:paraId="4A7DB8E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(2)主要工程材料价格和采购时基价相比，波动幅度超过合同约定幅度的部分；</w:t>
      </w:r>
    </w:p>
    <w:p w14:paraId="1C95A9A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(3)因国家法律法规政策变化引起的合同价格的变化；</w:t>
      </w:r>
    </w:p>
    <w:p w14:paraId="353F9C7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(4)难以预见的地质自然灾害、不可预知的地下溶洞、采空区或者障碍物、有毒气体等重大地质变化，其损失和处置费用(因工程总承包单位施工组织、措施不当等造成的上述问题，其损失和处置费应由工程总承包单位承担)；</w:t>
      </w:r>
    </w:p>
    <w:p w14:paraId="69A306B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(5)其他不可抗力所造成的工程费用的增加。</w:t>
      </w:r>
    </w:p>
    <w:p w14:paraId="372A4FA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除上述发包人承担的风险外，其他风险均由承包人承担，含在合同总价中，不予变更。</w:t>
      </w:r>
    </w:p>
    <w:p w14:paraId="495B270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2、市场价格波动调整合同价格的约定</w:t>
      </w:r>
    </w:p>
    <w:p w14:paraId="528245B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详见专用合同条款第11条价格调整的约定。</w:t>
      </w:r>
    </w:p>
    <w:p w14:paraId="65EDDE3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3、双方根据本工程特点，商定的其它变更范围：</w:t>
      </w:r>
    </w:p>
    <w:p w14:paraId="20C679A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(1)承包人不得对经图审后的设计进行变更，因承包人自身原因导致的工程变更，承包人无权要求追加合同价款的签证，并承担由此给发包人带来的一切损失。</w:t>
      </w:r>
    </w:p>
    <w:p w14:paraId="4E33368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根据发包人要求或政策法规变化需进行变更的项目，由承包人在七日内将量、价、专项施工方案及变更报告报发包人、跟踪审计、监理人核准，由发包人代表完成审批流程，待审批流程结束后方可实施。上报时间节点及资料要求按发包人要求执行。</w:t>
      </w:r>
    </w:p>
    <w:p w14:paraId="7CF2F2F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(3)现场发生非承包人原因的额外工作时，须由发包人、跟踪审计、监理人现场共同确定并核准，形成原始记录表，由承包人根据原始记录表办理正式签证，经发包人、跟踪审计、监理人审核后方可实施。</w:t>
      </w:r>
    </w:p>
    <w:p w14:paraId="5F15B6B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(4)变更签证必须由发包人、跟踪审计、监理人共同签字确认方可有效。签证单上必须明确签证的原因、位置、尺寸、数量、材料、人工、机械台班和签证时间，必须按顺序编号，无编号的签证不予结算。</w:t>
      </w:r>
    </w:p>
    <w:p w14:paraId="5B49CFA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(5)签证原件一式肆份，承包人壹份，监理人壹份，发包人壹份，跟踪审计壹份，手续齐全的签证单原件作为结算依据，复印件无效。结算审核时，不符合规定的签证，发包人和跟踪审计有权不予认可。</w:t>
      </w:r>
    </w:p>
    <w:p w14:paraId="21773A0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4、变更价款约定的其他方法：</w:t>
      </w:r>
    </w:p>
    <w:p w14:paraId="15E6D14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(1)变更项目施工费预算价计算规定</w:t>
      </w:r>
    </w:p>
    <w:p w14:paraId="4B3BCF3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rPr>
          <w:rFonts w:ascii="宋体" w:hAnsi="宋体" w:eastAsia="宋体" w:cs="宋体"/>
          <w:color w:val="000000"/>
          <w:sz w:val="21"/>
          <w:u w:val="single"/>
        </w:rPr>
      </w:pPr>
      <w:r>
        <w:rPr>
          <w:rFonts w:ascii="宋体" w:hAnsi="宋体" w:eastAsia="宋体" w:cs="宋体"/>
          <w:color w:val="000000"/>
          <w:sz w:val="21"/>
          <w:u w:val="single"/>
        </w:rPr>
        <w:t>①综合单价计价依据：原合同有子目单价或类似单价的，按原有子目单价或类似单价计算；原工程量清单无子目单价的，按</w:t>
      </w:r>
      <w:r>
        <w:rPr>
          <w:rFonts w:hint="eastAsia" w:ascii="宋体" w:hAnsi="宋体" w:cs="宋体"/>
          <w:color w:val="000000"/>
          <w:sz w:val="21"/>
          <w:u w:val="single"/>
          <w:lang w:val="en-US" w:eastAsia="zh-CN"/>
        </w:rPr>
        <w:t>最新计价</w:t>
      </w:r>
      <w:r>
        <w:rPr>
          <w:rFonts w:ascii="宋体" w:hAnsi="宋体" w:eastAsia="宋体" w:cs="宋体"/>
          <w:color w:val="000000"/>
          <w:sz w:val="21"/>
          <w:u w:val="single"/>
        </w:rPr>
        <w:t>相关规定计算，并按投标时的优惠条件同比例优惠。</w:t>
      </w:r>
    </w:p>
    <w:p w14:paraId="5C5C426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②措施项目费计算原则：除安全文明施工费按采购费率约定外，其他不调整。</w:t>
      </w:r>
    </w:p>
    <w:p w14:paraId="015CCAC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③按变更项目发生时间节点计取国家及省、市规定的规费及税金</w:t>
      </w:r>
      <w:r>
        <w:rPr>
          <w:rFonts w:ascii="宋体" w:hAnsi="宋体" w:eastAsia="宋体" w:cs="宋体"/>
          <w:color w:val="000000"/>
          <w:sz w:val="21"/>
        </w:rPr>
        <w:t>。</w:t>
      </w:r>
    </w:p>
    <w:p w14:paraId="028AAF2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10.5承包人的合理化建议</w:t>
      </w:r>
    </w:p>
    <w:p w14:paraId="1318D78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监理人审查承包人合理化建议的期限：</w:t>
      </w:r>
      <w:r>
        <w:rPr>
          <w:rFonts w:ascii="宋体" w:hAnsi="宋体" w:eastAsia="宋体" w:cs="宋体"/>
          <w:color w:val="000000"/>
          <w:sz w:val="21"/>
          <w:u w:val="single"/>
        </w:rPr>
        <w:t>收到承包人书面合理化建议后7天内</w:t>
      </w:r>
      <w:r>
        <w:rPr>
          <w:rFonts w:ascii="宋体" w:hAnsi="宋体" w:eastAsia="宋体" w:cs="宋体"/>
          <w:color w:val="000000"/>
          <w:sz w:val="21"/>
        </w:rPr>
        <w:t>。</w:t>
      </w:r>
    </w:p>
    <w:p w14:paraId="23EFBB6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发包人审批承包人合理化建议的期限：</w:t>
      </w:r>
      <w:r>
        <w:rPr>
          <w:rFonts w:ascii="宋体" w:hAnsi="宋体" w:eastAsia="宋体" w:cs="宋体"/>
          <w:color w:val="000000"/>
          <w:sz w:val="21"/>
          <w:u w:val="single"/>
        </w:rPr>
        <w:t>收到承包人书面合理化建议后，且收到监理人书面意见后7天内</w:t>
      </w:r>
      <w:r>
        <w:rPr>
          <w:rFonts w:ascii="宋体" w:hAnsi="宋体" w:eastAsia="宋体" w:cs="宋体"/>
          <w:color w:val="000000"/>
          <w:sz w:val="21"/>
        </w:rPr>
        <w:t>。</w:t>
      </w:r>
    </w:p>
    <w:p w14:paraId="5A55AE9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承包人提出的合理化建议降低了合同价格或者提高了工程经济效益的奖励的方法和金额为：</w:t>
      </w:r>
      <w:r>
        <w:rPr>
          <w:rFonts w:ascii="宋体" w:hAnsi="宋体" w:eastAsia="宋体" w:cs="宋体"/>
          <w:color w:val="000000"/>
          <w:sz w:val="21"/>
          <w:u w:val="single"/>
        </w:rPr>
        <w:t>    /    </w:t>
      </w:r>
      <w:r>
        <w:rPr>
          <w:rFonts w:ascii="宋体" w:hAnsi="宋体" w:eastAsia="宋体" w:cs="宋体"/>
          <w:color w:val="000000"/>
          <w:sz w:val="21"/>
        </w:rPr>
        <w:t>。</w:t>
      </w:r>
    </w:p>
    <w:p w14:paraId="5461360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10.7 暂估价</w:t>
      </w:r>
    </w:p>
    <w:p w14:paraId="1BF3555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暂估价材料和工程设备的明细详见附件11：《暂估价一览表》。</w:t>
      </w:r>
    </w:p>
    <w:p w14:paraId="60119A6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10.7.1 依法必须招标的暂估价项目</w:t>
      </w:r>
    </w:p>
    <w:p w14:paraId="1300137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对于依法必须招标的暂估价项目的确认和批准采取第</w:t>
      </w:r>
      <w:r>
        <w:rPr>
          <w:rFonts w:ascii="宋体" w:hAnsi="宋体" w:eastAsia="宋体" w:cs="宋体"/>
          <w:color w:val="000000"/>
          <w:sz w:val="21"/>
          <w:u w:val="single"/>
        </w:rPr>
        <w:t> 2 </w:t>
      </w:r>
      <w:r>
        <w:rPr>
          <w:rFonts w:ascii="宋体" w:hAnsi="宋体" w:eastAsia="宋体" w:cs="宋体"/>
          <w:color w:val="000000"/>
          <w:sz w:val="21"/>
        </w:rPr>
        <w:t>种方式确定。</w:t>
      </w:r>
    </w:p>
    <w:p w14:paraId="550E970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10.7.2 不属于依法必须招标的暂估价项目</w:t>
      </w:r>
    </w:p>
    <w:p w14:paraId="2B31143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对于不属于依法必须招标的暂估价项目的确认和批准采取第</w:t>
      </w:r>
      <w:r>
        <w:rPr>
          <w:rFonts w:ascii="宋体" w:hAnsi="宋体" w:eastAsia="宋体" w:cs="宋体"/>
          <w:color w:val="000000"/>
          <w:sz w:val="21"/>
          <w:u w:val="single"/>
        </w:rPr>
        <w:t> 1</w:t>
      </w:r>
      <w:r>
        <w:rPr>
          <w:rFonts w:ascii="宋体" w:hAnsi="宋体" w:eastAsia="宋体" w:cs="宋体"/>
          <w:color w:val="000000"/>
          <w:sz w:val="21"/>
        </w:rPr>
        <w:t>种方式确定。</w:t>
      </w:r>
    </w:p>
    <w:p w14:paraId="5484A94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第3种方式：承包人直接实施的暂估价项目</w:t>
      </w:r>
    </w:p>
    <w:p w14:paraId="0ADBA61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承包人直接实施的暂估价项目的约定：</w:t>
      </w:r>
      <w:r>
        <w:rPr>
          <w:rFonts w:ascii="宋体" w:hAnsi="宋体" w:eastAsia="宋体" w:cs="宋体"/>
          <w:color w:val="000000"/>
          <w:sz w:val="21"/>
          <w:u w:val="single"/>
        </w:rPr>
        <w:t>  /  </w:t>
      </w:r>
      <w:r>
        <w:rPr>
          <w:rFonts w:ascii="宋体" w:hAnsi="宋体" w:eastAsia="宋体" w:cs="宋体"/>
          <w:color w:val="000000"/>
          <w:sz w:val="21"/>
        </w:rPr>
        <w:t>。</w:t>
      </w:r>
    </w:p>
    <w:p w14:paraId="38114C8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10.8 暂列金额</w:t>
      </w:r>
    </w:p>
    <w:p w14:paraId="0C3ED79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合同当事人关于暂列金额使用的约定：</w:t>
      </w:r>
      <w:r>
        <w:rPr>
          <w:rFonts w:ascii="宋体" w:hAnsi="宋体" w:eastAsia="宋体" w:cs="宋体"/>
          <w:color w:val="000000"/>
          <w:sz w:val="21"/>
          <w:u w:val="single"/>
        </w:rPr>
        <w:t>按发包人要求使用</w:t>
      </w:r>
      <w:r>
        <w:rPr>
          <w:rFonts w:ascii="宋体" w:hAnsi="宋体" w:eastAsia="宋体" w:cs="宋体"/>
          <w:color w:val="000000"/>
          <w:sz w:val="21"/>
        </w:rPr>
        <w:t>。</w:t>
      </w:r>
    </w:p>
    <w:p w14:paraId="5BEDC43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11. 价格调整</w:t>
      </w:r>
    </w:p>
    <w:p w14:paraId="52B4C63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11.1 市场价格波动引起的调整</w:t>
      </w:r>
    </w:p>
    <w:p w14:paraId="4E1DB0A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市场价格波动是否调整合同价格的约定：</w:t>
      </w:r>
      <w:r>
        <w:rPr>
          <w:rFonts w:ascii="宋体" w:hAnsi="宋体" w:eastAsia="宋体" w:cs="宋体"/>
          <w:color w:val="000000"/>
          <w:sz w:val="21"/>
          <w:u w:val="single"/>
        </w:rPr>
        <w:t>  是</w:t>
      </w:r>
      <w:r>
        <w:rPr>
          <w:rFonts w:ascii="宋体" w:hAnsi="宋体" w:eastAsia="宋体" w:cs="宋体"/>
          <w:color w:val="000000"/>
          <w:sz w:val="21"/>
        </w:rPr>
        <w:t>。</w:t>
      </w:r>
    </w:p>
    <w:p w14:paraId="55EE706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因市场价格波动调整合同价格，采用以下第</w:t>
      </w:r>
      <w:r>
        <w:rPr>
          <w:rFonts w:ascii="宋体" w:hAnsi="宋体" w:eastAsia="宋体" w:cs="宋体"/>
          <w:color w:val="000000"/>
          <w:sz w:val="21"/>
          <w:u w:val="single"/>
        </w:rPr>
        <w:t xml:space="preserve"> 3 </w:t>
      </w:r>
      <w:r>
        <w:rPr>
          <w:rFonts w:ascii="宋体" w:hAnsi="宋体" w:eastAsia="宋体" w:cs="宋体"/>
          <w:color w:val="000000"/>
          <w:sz w:val="21"/>
        </w:rPr>
        <w:t>种方式对合同价格进行调整：</w:t>
      </w:r>
    </w:p>
    <w:p w14:paraId="624D945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第1种方式：采用价格指数进行价格调整。</w:t>
      </w:r>
    </w:p>
    <w:p w14:paraId="425BFFB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关于各可调因子、定值和变值权重，以及基本价格指数及其来源的约定：</w:t>
      </w:r>
      <w:r>
        <w:rPr>
          <w:rFonts w:ascii="宋体" w:hAnsi="宋体" w:eastAsia="宋体" w:cs="宋体"/>
          <w:color w:val="000000"/>
          <w:sz w:val="21"/>
          <w:u w:val="single"/>
        </w:rPr>
        <w:t>  /  </w:t>
      </w:r>
      <w:r>
        <w:rPr>
          <w:rFonts w:ascii="宋体" w:hAnsi="宋体" w:eastAsia="宋体" w:cs="宋体"/>
          <w:color w:val="000000"/>
          <w:sz w:val="21"/>
        </w:rPr>
        <w:t>；</w:t>
      </w:r>
    </w:p>
    <w:p w14:paraId="539FFDC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第2种方式：采用造价信息进行价格调整。</w:t>
      </w:r>
    </w:p>
    <w:p w14:paraId="6A78B09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（2）关于基准价格的约定：</w:t>
      </w:r>
      <w:r>
        <w:rPr>
          <w:rFonts w:ascii="宋体" w:hAnsi="宋体" w:eastAsia="宋体" w:cs="宋体"/>
          <w:color w:val="000000"/>
          <w:sz w:val="21"/>
          <w:u w:val="single"/>
        </w:rPr>
        <w:t>  /  </w:t>
      </w:r>
      <w:r>
        <w:rPr>
          <w:rFonts w:ascii="宋体" w:hAnsi="宋体" w:eastAsia="宋体" w:cs="宋体"/>
          <w:color w:val="000000"/>
          <w:sz w:val="21"/>
        </w:rPr>
        <w:t>。</w:t>
      </w:r>
    </w:p>
    <w:p w14:paraId="425921D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专用合同条款①承包人在已标价工程量清单或预算书中载明的材料单价低于基准价格的：专用合同条款合同履行期间材料单价涨幅以基准价格为基础超过</w:t>
      </w:r>
      <w:r>
        <w:rPr>
          <w:rFonts w:ascii="宋体" w:hAnsi="宋体" w:eastAsia="宋体" w:cs="宋体"/>
          <w:color w:val="000000"/>
          <w:sz w:val="21"/>
          <w:u w:val="single"/>
        </w:rPr>
        <w:t>  /  </w:t>
      </w:r>
      <w:r>
        <w:rPr>
          <w:rFonts w:ascii="宋体" w:hAnsi="宋体" w:eastAsia="宋体" w:cs="宋体"/>
          <w:color w:val="000000"/>
          <w:sz w:val="21"/>
        </w:rPr>
        <w:t>%时，或材料单价跌幅以已标价工程量清单或预算书中载明材料单价为基础超过</w:t>
      </w:r>
      <w:r>
        <w:rPr>
          <w:rFonts w:ascii="宋体" w:hAnsi="宋体" w:eastAsia="宋体" w:cs="宋体"/>
          <w:color w:val="000000"/>
          <w:sz w:val="21"/>
          <w:u w:val="single"/>
        </w:rPr>
        <w:t>  /  </w:t>
      </w:r>
      <w:r>
        <w:rPr>
          <w:rFonts w:ascii="宋体" w:hAnsi="宋体" w:eastAsia="宋体" w:cs="宋体"/>
          <w:color w:val="000000"/>
          <w:sz w:val="21"/>
        </w:rPr>
        <w:t>%时，其超过部分据实调整。</w:t>
      </w:r>
    </w:p>
    <w:p w14:paraId="092C846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②承包人在已标价工程量清单或预算书中载明的材料单价高于基准价格的：专用合同条款合同履行期间材料单价跌幅以基准价格为基础超过</w:t>
      </w:r>
      <w:r>
        <w:rPr>
          <w:rFonts w:ascii="宋体" w:hAnsi="宋体" w:eastAsia="宋体" w:cs="宋体"/>
          <w:color w:val="000000"/>
          <w:sz w:val="21"/>
          <w:u w:val="single"/>
        </w:rPr>
        <w:t>  /  </w:t>
      </w:r>
      <w:r>
        <w:rPr>
          <w:rFonts w:ascii="宋体" w:hAnsi="宋体" w:eastAsia="宋体" w:cs="宋体"/>
          <w:color w:val="000000"/>
          <w:sz w:val="21"/>
        </w:rPr>
        <w:t>%时，材料单价涨幅以已标价工程量清单或预算书中载明材料单价为基础超过</w:t>
      </w:r>
      <w:r>
        <w:rPr>
          <w:rFonts w:ascii="宋体" w:hAnsi="宋体" w:eastAsia="宋体" w:cs="宋体"/>
          <w:color w:val="000000"/>
          <w:sz w:val="21"/>
          <w:u w:val="single"/>
        </w:rPr>
        <w:t>  /  </w:t>
      </w:r>
      <w:r>
        <w:rPr>
          <w:rFonts w:ascii="宋体" w:hAnsi="宋体" w:eastAsia="宋体" w:cs="宋体"/>
          <w:color w:val="000000"/>
          <w:sz w:val="21"/>
        </w:rPr>
        <w:t>%时，其超过部分据实调整。</w:t>
      </w:r>
    </w:p>
    <w:p w14:paraId="3C67748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③承包人在已标价工程量清单或预算书中载明的材料单价等于基准单价的：专用合同条款合同履行期间材料单价涨跌幅以基准单价为基础超过±</w:t>
      </w:r>
      <w:r>
        <w:rPr>
          <w:rFonts w:ascii="宋体" w:hAnsi="宋体" w:eastAsia="宋体" w:cs="宋体"/>
          <w:color w:val="000000"/>
          <w:sz w:val="21"/>
          <w:u w:val="single"/>
        </w:rPr>
        <w:t>  /  </w:t>
      </w:r>
      <w:r>
        <w:rPr>
          <w:rFonts w:ascii="宋体" w:hAnsi="宋体" w:eastAsia="宋体" w:cs="宋体"/>
          <w:color w:val="000000"/>
          <w:sz w:val="21"/>
        </w:rPr>
        <w:t>%时，其超过部分据实调整。</w:t>
      </w:r>
    </w:p>
    <w:p w14:paraId="055464F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第3种方式：其他价格调整方式：</w:t>
      </w:r>
    </w:p>
    <w:p w14:paraId="184B38C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1、材料调差</w:t>
      </w:r>
    </w:p>
    <w:p w14:paraId="405C3B9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（1）基准期价格为投标截止时间前 28 天，以《南京工程造价管理》发布价格为准。</w:t>
      </w:r>
    </w:p>
    <w:p w14:paraId="58EB646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（2）主要建材的市场价格风险引起的对该工程价格的影响，按苏建价【2008】67号文相关规定执行。</w:t>
      </w:r>
    </w:p>
    <w:p w14:paraId="1DAE561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2、人工调差</w:t>
      </w:r>
    </w:p>
    <w:p w14:paraId="55F22A7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（1）施工期间人工工资的调整执行《江苏省住房和城乡建设厅对建设工程人工工资单价实行动态管理的通知》苏建价[2012]633号文。人工工资基准价按苏建函价〔2026〕27号执行。</w:t>
      </w:r>
    </w:p>
    <w:p w14:paraId="219E9D3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（2）因发包人原因造成工期延误的，延误期间发生的人工工资上涨调整差额由发包人承担；因承包人原因造成工期延误的，延误期间发生的人工工资上涨差额由承包人承担。</w:t>
      </w:r>
    </w:p>
    <w:p w14:paraId="16DAE84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12. 合同价格、计量与支付</w:t>
      </w:r>
    </w:p>
    <w:p w14:paraId="6858087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12.1 合同价格形式</w:t>
      </w:r>
    </w:p>
    <w:p w14:paraId="6DAD5B2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1、单价合同。</w:t>
      </w:r>
    </w:p>
    <w:p w14:paraId="5849F06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综合单价包含的风险范围：</w:t>
      </w:r>
    </w:p>
    <w:p w14:paraId="52D7755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A、施工期间的市场风险及各承包人的自身能力。承包人的投标报价是结合承包人的施工组织设计，根据投标企业的自身实力和管理水平进行投标报价的。</w:t>
      </w:r>
    </w:p>
    <w:p w14:paraId="73F5797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B.承包人须完全承担建设项目的技术和管理风险</w:t>
      </w:r>
    </w:p>
    <w:p w14:paraId="6C40417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C、承包人在投标报价时已将所有措施项目费考虑在内，费用标准自定，除模板、安全文明施工措施费外的措施费以包干形式计入，无论在投标报价中是否单独列出，均认为承包人已将所有措施费用计入投标报价，结算时与分部分项工程量变化、设计变更、现场签证无关，不再调整。</w:t>
      </w:r>
    </w:p>
    <w:p w14:paraId="79C076E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D、除非经发包人书面同意的设计变更及出现本采购文件规定的可以调整价款的情形，承包人的投标单价一经合同约定，今后不再调整。</w:t>
      </w:r>
    </w:p>
    <w:p w14:paraId="5F82EBE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风险费用的计算方法：</w:t>
      </w:r>
      <w:r>
        <w:rPr>
          <w:rFonts w:ascii="宋体" w:hAnsi="宋体" w:eastAsia="宋体" w:cs="宋体"/>
          <w:color w:val="000000"/>
          <w:sz w:val="21"/>
          <w:u w:val="single"/>
        </w:rPr>
        <w:t>风险费用应包含在报价中。承包人投标时是在仔细阅读采购文件、设计图纸、设计规范等前提下，结合承包人针对本工程的施工方案，并结合对本工程的风险分析，做出自己的投标报价并与发包人签订本合同。</w:t>
      </w:r>
    </w:p>
    <w:p w14:paraId="7D9DD75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风险范围以外合同价格的调整方法：</w:t>
      </w:r>
      <w:r>
        <w:rPr>
          <w:rFonts w:ascii="宋体" w:hAnsi="宋体" w:eastAsia="宋体" w:cs="宋体"/>
          <w:color w:val="000000"/>
          <w:sz w:val="21"/>
          <w:u w:val="single"/>
        </w:rPr>
        <w:t>①工程量清单项目的项目特征与投标报价中项目相同的，按投标报价的综合单价计算。②投标报价中没有综合单价的新的工程量清单项目，新增综合单价按</w:t>
      </w:r>
      <w:r>
        <w:rPr>
          <w:rFonts w:hint="eastAsia" w:ascii="宋体" w:hAnsi="宋体" w:cs="宋体"/>
          <w:color w:val="000000"/>
          <w:sz w:val="21"/>
          <w:u w:val="single"/>
          <w:lang w:val="en-US" w:eastAsia="zh-CN"/>
        </w:rPr>
        <w:t>最新计价</w:t>
      </w:r>
      <w:r>
        <w:rPr>
          <w:rFonts w:ascii="宋体" w:hAnsi="宋体" w:eastAsia="宋体" w:cs="宋体"/>
          <w:color w:val="000000"/>
          <w:sz w:val="21"/>
          <w:u w:val="single"/>
        </w:rPr>
        <w:t>相关规定中的人工、材料、机械台班耗用量、施工时期的人工指导价、机械台班单价、材料价格（按施工时期的信息指导价，无信息指导价的双方协商），计算出综合单价, 并按投标时的优惠条件同比例优惠”，新增综合单价及材料市场价由承包人提出，经监理人及跟踪审计审核后报发包人确定。</w:t>
      </w:r>
    </w:p>
    <w:p w14:paraId="7BBC5DB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12.1.1双方约定合同价款的其他调整因素：①发包人、承包人双方认可经审核后的设计变更；②发包人、跟踪审计和监理人均认可经审核后的签证。</w:t>
      </w:r>
    </w:p>
    <w:p w14:paraId="60E3D37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12.1.2对于变更、签证计价及结算的约定：①有效工程变更签证的认定原则：工程变更及现场签证统一使用规定格式的现场签证单，并按照相应规定执行。签证单上必须有发包人、监理人、承包人、跟踪审计的签字和盖章，同时各方签字必须签署日期，签证单必须编号，方可作为竣工结算的依据；签证单上必须明确签证的原因、位置、尺寸、数量、材料、人工、机械台班、价格等和签证时间。②关于临时用工的签证事项，双方应在签证通知单上协商确定以下问题：工作内容及工作量、工作时间、工作人数、取定的人工单价（是综合单价，已含管理费和利润），临时用工的单价按最新人工指导单价文件执行。③当变更的工作内容完成之后，承包人要及时督促监理人员和发包人代表签字确认，对于隐蔽工程的签证，必须在覆盖前完成验收手续、工程量的确认和费用的报送，否则发包人可以不予支付；对于其他签证，承包人要及时督促监理人员和发包人代表必须在签证内容完工后10日内签字确认；所有变更签证均应同时报送发包人代表，最终审核时对承包人未能及时报送，事后补报的一律不予认可。④承包人每月25日前报送符合本条款12.1.1范围的变更签证预算。⑤每月5日前，发、承包人应就截至上月末尚未确定最终审定价的变更的费用预算书，进行综合性核对和价格商谈，并形成核对与商谈记录清单。结算时最终以审核为准。⑥办理签证时，变更、签证结算费用编制应按“一单一价”的原则，即每一份变更、签证附一份造价核定单。一份签证单上只能申报一项内容。对不符合前述要求的签证，发包人有权拒绝认可。</w:t>
      </w:r>
    </w:p>
    <w:p w14:paraId="772600F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2、总价合同。</w:t>
      </w:r>
    </w:p>
    <w:p w14:paraId="4F8CEDF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总价包含的风险范围：</w:t>
      </w:r>
      <w:r>
        <w:rPr>
          <w:rFonts w:ascii="宋体" w:hAnsi="宋体" w:eastAsia="宋体" w:cs="宋体"/>
          <w:color w:val="000000"/>
          <w:sz w:val="21"/>
          <w:u w:val="single"/>
        </w:rPr>
        <w:t>  /  </w:t>
      </w:r>
      <w:r>
        <w:rPr>
          <w:rFonts w:ascii="宋体" w:hAnsi="宋体" w:eastAsia="宋体" w:cs="宋体"/>
          <w:color w:val="000000"/>
          <w:sz w:val="21"/>
        </w:rPr>
        <w:t>。</w:t>
      </w:r>
    </w:p>
    <w:p w14:paraId="5E3671D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风险费用的计算方法：</w:t>
      </w:r>
      <w:r>
        <w:rPr>
          <w:rFonts w:ascii="宋体" w:hAnsi="宋体" w:eastAsia="宋体" w:cs="宋体"/>
          <w:color w:val="000000"/>
          <w:sz w:val="21"/>
          <w:u w:val="single"/>
        </w:rPr>
        <w:t>  /  </w:t>
      </w:r>
      <w:r>
        <w:rPr>
          <w:rFonts w:ascii="宋体" w:hAnsi="宋体" w:eastAsia="宋体" w:cs="宋体"/>
          <w:color w:val="000000"/>
          <w:sz w:val="21"/>
        </w:rPr>
        <w:t>。</w:t>
      </w:r>
    </w:p>
    <w:p w14:paraId="0D45196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风险范围以外合同价格的调整方法：</w:t>
      </w:r>
      <w:r>
        <w:rPr>
          <w:rFonts w:ascii="宋体" w:hAnsi="宋体" w:eastAsia="宋体" w:cs="宋体"/>
          <w:color w:val="000000"/>
          <w:sz w:val="21"/>
          <w:u w:val="single"/>
        </w:rPr>
        <w:t>  /  </w:t>
      </w:r>
      <w:r>
        <w:rPr>
          <w:rFonts w:ascii="宋体" w:hAnsi="宋体" w:eastAsia="宋体" w:cs="宋体"/>
          <w:color w:val="000000"/>
          <w:sz w:val="21"/>
        </w:rPr>
        <w:t>。</w:t>
      </w:r>
    </w:p>
    <w:p w14:paraId="7DF204F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3、其他价格方式：</w:t>
      </w:r>
      <w:r>
        <w:rPr>
          <w:rFonts w:ascii="宋体" w:hAnsi="宋体" w:eastAsia="宋体" w:cs="宋体"/>
          <w:color w:val="000000"/>
          <w:sz w:val="21"/>
          <w:u w:val="single"/>
        </w:rPr>
        <w:t>  /  </w:t>
      </w:r>
      <w:r>
        <w:rPr>
          <w:rFonts w:ascii="宋体" w:hAnsi="宋体" w:eastAsia="宋体" w:cs="宋体"/>
          <w:color w:val="000000"/>
          <w:sz w:val="21"/>
        </w:rPr>
        <w:t>。</w:t>
      </w:r>
    </w:p>
    <w:p w14:paraId="1A5DC08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12.2 预付款</w:t>
      </w:r>
    </w:p>
    <w:p w14:paraId="5B46009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12.2.1 预付款的支付</w:t>
      </w:r>
    </w:p>
    <w:p w14:paraId="580E062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预付款支付比例或金额：</w:t>
      </w:r>
      <w:r>
        <w:rPr>
          <w:rFonts w:ascii="宋体" w:hAnsi="宋体" w:eastAsia="宋体" w:cs="宋体"/>
          <w:color w:val="000000"/>
          <w:sz w:val="21"/>
          <w:u w:val="single"/>
        </w:rPr>
        <w:t>/</w:t>
      </w:r>
      <w:r>
        <w:rPr>
          <w:rFonts w:ascii="宋体" w:hAnsi="宋体" w:eastAsia="宋体" w:cs="宋体"/>
          <w:color w:val="000000"/>
          <w:sz w:val="21"/>
        </w:rPr>
        <w:t>。</w:t>
      </w:r>
    </w:p>
    <w:p w14:paraId="12DF033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预付款支付期限：</w:t>
      </w:r>
      <w:r>
        <w:rPr>
          <w:rFonts w:ascii="宋体" w:hAnsi="宋体" w:eastAsia="宋体" w:cs="宋体"/>
          <w:color w:val="000000"/>
          <w:sz w:val="21"/>
          <w:u w:val="single"/>
        </w:rPr>
        <w:t>/</w:t>
      </w:r>
      <w:r>
        <w:rPr>
          <w:rFonts w:ascii="宋体" w:hAnsi="宋体" w:eastAsia="宋体" w:cs="宋体"/>
          <w:color w:val="000000"/>
          <w:sz w:val="21"/>
        </w:rPr>
        <w:t>。</w:t>
      </w:r>
    </w:p>
    <w:p w14:paraId="196C310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预付款扣回的方式：</w:t>
      </w:r>
      <w:r>
        <w:rPr>
          <w:rFonts w:ascii="宋体" w:hAnsi="宋体" w:eastAsia="宋体" w:cs="宋体"/>
          <w:color w:val="000000"/>
          <w:sz w:val="21"/>
          <w:u w:val="single"/>
        </w:rPr>
        <w:t>/</w:t>
      </w:r>
      <w:r>
        <w:rPr>
          <w:rFonts w:ascii="宋体" w:hAnsi="宋体" w:eastAsia="宋体" w:cs="宋体"/>
          <w:color w:val="000000"/>
          <w:sz w:val="21"/>
        </w:rPr>
        <w:t>。</w:t>
      </w:r>
    </w:p>
    <w:p w14:paraId="0D42E33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12.2.2 预付款担保</w:t>
      </w:r>
    </w:p>
    <w:p w14:paraId="61B3776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承包人提交预付款担保的期限：</w:t>
      </w:r>
      <w:r>
        <w:rPr>
          <w:rFonts w:ascii="宋体" w:hAnsi="宋体" w:eastAsia="宋体" w:cs="宋体"/>
          <w:color w:val="000000"/>
          <w:sz w:val="21"/>
          <w:u w:val="single"/>
        </w:rPr>
        <w:t>  /  </w:t>
      </w:r>
      <w:r>
        <w:rPr>
          <w:rFonts w:ascii="宋体" w:hAnsi="宋体" w:eastAsia="宋体" w:cs="宋体"/>
          <w:color w:val="000000"/>
          <w:sz w:val="21"/>
        </w:rPr>
        <w:t>。</w:t>
      </w:r>
    </w:p>
    <w:p w14:paraId="74A030F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预付款担保的形式为：</w:t>
      </w:r>
      <w:r>
        <w:rPr>
          <w:rFonts w:ascii="宋体" w:hAnsi="宋体" w:eastAsia="宋体" w:cs="宋体"/>
          <w:color w:val="000000"/>
          <w:sz w:val="21"/>
          <w:u w:val="single"/>
        </w:rPr>
        <w:t>  /  </w:t>
      </w:r>
      <w:r>
        <w:rPr>
          <w:rFonts w:ascii="宋体" w:hAnsi="宋体" w:eastAsia="宋体" w:cs="宋体"/>
          <w:color w:val="000000"/>
          <w:sz w:val="21"/>
        </w:rPr>
        <w:t>。</w:t>
      </w:r>
    </w:p>
    <w:p w14:paraId="5A4D59D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12.3 计量</w:t>
      </w:r>
    </w:p>
    <w:p w14:paraId="259E53C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12.3.1 计量原则</w:t>
      </w:r>
    </w:p>
    <w:p w14:paraId="1ECCA4E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工程量计算规则：</w:t>
      </w:r>
      <w:r>
        <w:rPr>
          <w:rFonts w:ascii="宋体" w:hAnsi="宋体" w:eastAsia="宋体" w:cs="宋体"/>
          <w:color w:val="000000"/>
          <w:sz w:val="21"/>
          <w:u w:val="single"/>
        </w:rPr>
        <w:t>工程量计算规则执行国家</w:t>
      </w:r>
      <w:r>
        <w:rPr>
          <w:rFonts w:hint="eastAsia" w:ascii="宋体" w:hAnsi="宋体" w:cs="宋体"/>
          <w:color w:val="000000"/>
          <w:sz w:val="21"/>
          <w:u w:val="single"/>
          <w:lang w:val="en-US" w:eastAsia="zh-CN"/>
        </w:rPr>
        <w:t>最新</w:t>
      </w:r>
      <w:r>
        <w:rPr>
          <w:rFonts w:ascii="宋体" w:hAnsi="宋体" w:eastAsia="宋体" w:cs="宋体"/>
          <w:color w:val="000000"/>
          <w:sz w:val="21"/>
          <w:u w:val="single"/>
        </w:rPr>
        <w:t>标准或其适用的修订版本，承包人实际完成的工程量按约定的工程量计算规则和有合同约束力的图纸进行计量</w:t>
      </w:r>
      <w:r>
        <w:rPr>
          <w:rFonts w:ascii="宋体" w:hAnsi="宋体" w:eastAsia="宋体" w:cs="宋体"/>
          <w:color w:val="000000"/>
          <w:sz w:val="21"/>
        </w:rPr>
        <w:t>。</w:t>
      </w:r>
    </w:p>
    <w:p w14:paraId="471650F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12.3.2 计量周期</w:t>
      </w:r>
    </w:p>
    <w:p w14:paraId="07F6DF6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关于计量周期的约定：</w:t>
      </w:r>
      <w:r>
        <w:rPr>
          <w:rFonts w:ascii="宋体" w:hAnsi="宋体" w:eastAsia="宋体" w:cs="宋体"/>
          <w:color w:val="000000"/>
          <w:sz w:val="21"/>
          <w:u w:val="single"/>
        </w:rPr>
        <w:t>按月计量</w:t>
      </w:r>
      <w:r>
        <w:rPr>
          <w:rFonts w:ascii="宋体" w:hAnsi="宋体" w:eastAsia="宋体" w:cs="宋体"/>
          <w:color w:val="000000"/>
          <w:sz w:val="21"/>
        </w:rPr>
        <w:t>。</w:t>
      </w:r>
    </w:p>
    <w:p w14:paraId="2620699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12.3.3 单价合同的计量</w:t>
      </w:r>
    </w:p>
    <w:p w14:paraId="5895FF5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关于单价合同计量的约定：</w:t>
      </w:r>
      <w:r>
        <w:rPr>
          <w:rFonts w:ascii="宋体" w:hAnsi="宋体" w:eastAsia="宋体" w:cs="宋体"/>
          <w:color w:val="000000"/>
          <w:sz w:val="21"/>
          <w:u w:val="single"/>
        </w:rPr>
        <w:t>承包人应于每月25日前，向发包人、监理人、跟踪审计提交当月工程量确认报告。发包人收到工程量确认报告后，应协同跟踪审计、监理人对工程量报告进行审核确认，核定工程量以四方共同确认结果为准</w:t>
      </w:r>
      <w:r>
        <w:rPr>
          <w:rFonts w:ascii="宋体" w:hAnsi="宋体" w:eastAsia="宋体" w:cs="宋体"/>
          <w:color w:val="000000"/>
          <w:sz w:val="21"/>
        </w:rPr>
        <w:t>。</w:t>
      </w:r>
    </w:p>
    <w:p w14:paraId="55BFE5C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12.3.4 总价合同的计量</w:t>
      </w:r>
    </w:p>
    <w:p w14:paraId="551C84A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关于总价合同计量的约定：</w:t>
      </w:r>
      <w:r>
        <w:rPr>
          <w:rFonts w:ascii="宋体" w:hAnsi="宋体" w:eastAsia="宋体" w:cs="宋体"/>
          <w:color w:val="000000"/>
          <w:sz w:val="21"/>
          <w:u w:val="single"/>
        </w:rPr>
        <w:t>  /  </w:t>
      </w:r>
      <w:r>
        <w:rPr>
          <w:rFonts w:ascii="宋体" w:hAnsi="宋体" w:eastAsia="宋体" w:cs="宋体"/>
          <w:color w:val="000000"/>
          <w:sz w:val="21"/>
        </w:rPr>
        <w:t>。</w:t>
      </w:r>
    </w:p>
    <w:p w14:paraId="7F34071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12.3.5总价合同采用支付分解表计量支付的，是否适用第12.3.4 项〔总价合同的计量〕约定进行计量：</w:t>
      </w:r>
      <w:r>
        <w:rPr>
          <w:rFonts w:ascii="宋体" w:hAnsi="宋体" w:eastAsia="宋体" w:cs="宋体"/>
          <w:color w:val="000000"/>
          <w:sz w:val="21"/>
          <w:u w:val="single"/>
        </w:rPr>
        <w:t>  /  </w:t>
      </w:r>
      <w:r>
        <w:rPr>
          <w:rFonts w:ascii="宋体" w:hAnsi="宋体" w:eastAsia="宋体" w:cs="宋体"/>
          <w:color w:val="000000"/>
          <w:sz w:val="21"/>
        </w:rPr>
        <w:t>。</w:t>
      </w:r>
    </w:p>
    <w:p w14:paraId="73AC4D9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12.3.6 其他价格形式合同的计量</w:t>
      </w:r>
    </w:p>
    <w:p w14:paraId="6D46B35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其他价格形式的计量方式和程序：</w:t>
      </w:r>
      <w:r>
        <w:rPr>
          <w:rFonts w:ascii="宋体" w:hAnsi="宋体" w:eastAsia="宋体" w:cs="宋体"/>
          <w:color w:val="000000"/>
          <w:sz w:val="21"/>
          <w:u w:val="single"/>
        </w:rPr>
        <w:t>  /  </w:t>
      </w:r>
      <w:r>
        <w:rPr>
          <w:rFonts w:ascii="宋体" w:hAnsi="宋体" w:eastAsia="宋体" w:cs="宋体"/>
          <w:color w:val="000000"/>
          <w:sz w:val="21"/>
        </w:rPr>
        <w:t>。</w:t>
      </w:r>
    </w:p>
    <w:p w14:paraId="5CB2B78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12.4 工程进度款支付</w:t>
      </w:r>
    </w:p>
    <w:p w14:paraId="0511896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12.4.1 付款周期</w:t>
      </w:r>
    </w:p>
    <w:p w14:paraId="2DA9173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关于付款周期的约定：</w:t>
      </w:r>
    </w:p>
    <w:p w14:paraId="620022D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（1）本项目</w:t>
      </w:r>
      <w:r>
        <w:rPr>
          <w:rFonts w:hint="eastAsia" w:ascii="宋体" w:hAnsi="宋体" w:cs="宋体"/>
          <w:color w:val="000000"/>
          <w:sz w:val="21"/>
          <w:u w:val="single"/>
          <w:lang w:val="en-US" w:eastAsia="zh-CN"/>
        </w:rPr>
        <w:t>主要设备进场完毕，经监理单位清点货值大于70万元且施工进度达50%以上时</w:t>
      </w:r>
      <w:r>
        <w:rPr>
          <w:rFonts w:ascii="宋体" w:hAnsi="宋体" w:eastAsia="宋体" w:cs="宋体"/>
          <w:color w:val="000000"/>
          <w:sz w:val="21"/>
          <w:u w:val="single"/>
        </w:rPr>
        <w:t>，经甲方确认后，向乙方支付工程款70万元；</w:t>
      </w:r>
    </w:p>
    <w:p w14:paraId="7C1D4C4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（2）乙方配合本工程结算审计，待本工程结算审计完成，视财政资金到位情况，支付至审定价的100%，预计次年</w:t>
      </w:r>
      <w:r>
        <w:rPr>
          <w:rFonts w:hint="eastAsia" w:ascii="宋体" w:hAnsi="宋体" w:cs="宋体"/>
          <w:color w:val="000000"/>
          <w:sz w:val="21"/>
          <w:u w:val="single"/>
          <w:lang w:val="en-US" w:eastAsia="zh-CN"/>
        </w:rPr>
        <w:t>5</w:t>
      </w:r>
      <w:r>
        <w:rPr>
          <w:rFonts w:ascii="宋体" w:hAnsi="宋体" w:eastAsia="宋体" w:cs="宋体"/>
          <w:color w:val="000000"/>
          <w:sz w:val="21"/>
          <w:u w:val="single"/>
        </w:rPr>
        <w:t>月；履约保证金转为本项目质保金，质保期满后无息退还。</w:t>
      </w:r>
    </w:p>
    <w:p w14:paraId="18B905B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a）上述每笔款项的支付均需扣除当期承包人需缴纳的违约金。</w:t>
      </w:r>
    </w:p>
    <w:p w14:paraId="3F9DCA5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b)</w:t>
      </w:r>
      <w:r>
        <w:rPr>
          <w:rFonts w:ascii="宋体" w:hAnsi="宋体" w:eastAsia="宋体" w:cs="宋体"/>
          <w:color w:val="000000"/>
          <w:sz w:val="21"/>
          <w:highlight w:val="white"/>
          <w:u w:val="single"/>
        </w:rPr>
        <w:t>发包人在支付每次进度款时，承包人均须按发包人要求提供符合国家法律法规和标准的增值税专用发票（含发票真伪查验单），如不提供，发包人可拒绝支付</w:t>
      </w:r>
      <w:r>
        <w:rPr>
          <w:rFonts w:ascii="宋体" w:hAnsi="宋体" w:eastAsia="宋体" w:cs="宋体"/>
          <w:color w:val="000000"/>
          <w:sz w:val="21"/>
          <w:u w:val="single"/>
        </w:rPr>
        <w:t>，期间承包人的各项合同义务仍应按合同约定履行</w:t>
      </w:r>
      <w:r>
        <w:rPr>
          <w:rFonts w:ascii="宋体" w:hAnsi="宋体" w:eastAsia="宋体" w:cs="宋体"/>
          <w:color w:val="000000"/>
          <w:sz w:val="21"/>
          <w:highlight w:val="white"/>
          <w:u w:val="single"/>
        </w:rPr>
        <w:t>。</w:t>
      </w:r>
    </w:p>
    <w:p w14:paraId="76F9344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c）承包人须将本项目工程款优先用于支付工人工资。</w:t>
      </w:r>
    </w:p>
    <w:p w14:paraId="7BC0997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d）如遇付款节点但本项目发包人的财政拨款资金未到位的，承包人须等待本项目发包人的财政拨款资金到位后，由发包人向承包人支付；承包人对此无任何异议，更不得由此造成讨薪、罢工等影响发包人声誉的事件。</w:t>
      </w:r>
    </w:p>
    <w:p w14:paraId="1DD58C3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12.4.2 进度付款申请单的编制</w:t>
      </w:r>
    </w:p>
    <w:p w14:paraId="4AFF34B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关于进度付款申请单编制的约定：</w:t>
      </w:r>
      <w:r>
        <w:rPr>
          <w:rFonts w:ascii="宋体" w:hAnsi="宋体" w:eastAsia="宋体" w:cs="宋体"/>
          <w:color w:val="000000"/>
          <w:sz w:val="21"/>
          <w:u w:val="single"/>
        </w:rPr>
        <w:t>1、承包人提交进度付款申请单的格式、内容：按发包人要求执行。2、承包人提交进度付款申请单的份数：一式肆份，如发包人需要新增份数的，承包人应无偿补充。3、承包人提交进度付款申请单的时间：对应付款节点任务完成后的28日历天内。4、进度付款申请单应包括的内容：（1）工程进度款约定的款项类别；（2）合同价格调整约定的增减款项；（3）预付款约定的支付及扣减的款项；（4）索赔结果增减的款项；（5）缺陷责任保修金约定暂扣及支付的款项；（6）根据另行签订的本合同补充协议增减的款项；（7）发包人要求的其他内容</w:t>
      </w:r>
      <w:r>
        <w:rPr>
          <w:rFonts w:ascii="宋体" w:hAnsi="宋体" w:eastAsia="宋体" w:cs="宋体"/>
          <w:color w:val="000000"/>
          <w:sz w:val="21"/>
        </w:rPr>
        <w:t>。</w:t>
      </w:r>
    </w:p>
    <w:p w14:paraId="4688FA4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12.4.3 进度付款申请单的提交</w:t>
      </w:r>
    </w:p>
    <w:p w14:paraId="13964F5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（1）单价合同进度付款申请单提交的约定：</w:t>
      </w:r>
      <w:r>
        <w:rPr>
          <w:rFonts w:ascii="宋体" w:hAnsi="宋体" w:eastAsia="宋体" w:cs="宋体"/>
          <w:color w:val="000000"/>
          <w:sz w:val="21"/>
          <w:u w:val="single"/>
        </w:rPr>
        <w:t>根据付款周期，按发包人要求提交</w:t>
      </w:r>
      <w:r>
        <w:rPr>
          <w:rFonts w:ascii="宋体" w:hAnsi="宋体" w:eastAsia="宋体" w:cs="宋体"/>
          <w:color w:val="000000"/>
          <w:sz w:val="21"/>
        </w:rPr>
        <w:t>。</w:t>
      </w:r>
    </w:p>
    <w:p w14:paraId="32CED40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（2）总价合同进度付款申请单提交的约定：</w:t>
      </w:r>
      <w:r>
        <w:rPr>
          <w:rFonts w:ascii="宋体" w:hAnsi="宋体" w:eastAsia="宋体" w:cs="宋体"/>
          <w:color w:val="000000"/>
          <w:sz w:val="21"/>
          <w:u w:val="single"/>
        </w:rPr>
        <w:t>  /  </w:t>
      </w:r>
      <w:r>
        <w:rPr>
          <w:rFonts w:ascii="宋体" w:hAnsi="宋体" w:eastAsia="宋体" w:cs="宋体"/>
          <w:color w:val="000000"/>
          <w:sz w:val="21"/>
        </w:rPr>
        <w:t>。</w:t>
      </w:r>
    </w:p>
    <w:p w14:paraId="37AC289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（3）其他价格形式合同进度付款申请单提交的约定</w:t>
      </w:r>
      <w:r>
        <w:rPr>
          <w:rFonts w:ascii="宋体" w:hAnsi="宋体" w:eastAsia="宋体" w:cs="宋体"/>
          <w:color w:val="000000"/>
          <w:sz w:val="21"/>
          <w:u w:val="single"/>
        </w:rPr>
        <w:t>  /  </w:t>
      </w:r>
      <w:r>
        <w:rPr>
          <w:rFonts w:ascii="宋体" w:hAnsi="宋体" w:eastAsia="宋体" w:cs="宋体"/>
          <w:color w:val="000000"/>
          <w:sz w:val="21"/>
        </w:rPr>
        <w:t>。</w:t>
      </w:r>
    </w:p>
    <w:p w14:paraId="0292CC7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12.4.4 进度款审核和支付</w:t>
      </w:r>
    </w:p>
    <w:p w14:paraId="5445253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（1）监理人审查并报送发包人的期限：</w:t>
      </w:r>
      <w:r>
        <w:rPr>
          <w:rFonts w:ascii="宋体" w:hAnsi="宋体" w:eastAsia="宋体" w:cs="宋体"/>
          <w:color w:val="000000"/>
          <w:sz w:val="21"/>
          <w:u w:val="single"/>
        </w:rPr>
        <w:t>收到承包人进度付款申请单以及相关资料后7天内完成审查并报送发包人</w:t>
      </w:r>
      <w:r>
        <w:rPr>
          <w:rFonts w:ascii="宋体" w:hAnsi="宋体" w:eastAsia="宋体" w:cs="宋体"/>
          <w:color w:val="000000"/>
          <w:sz w:val="21"/>
        </w:rPr>
        <w:t>。</w:t>
      </w:r>
    </w:p>
    <w:p w14:paraId="2120A74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发包人完成审批并签发进度款支付证书的期限：</w:t>
      </w:r>
      <w:r>
        <w:rPr>
          <w:rFonts w:ascii="宋体" w:hAnsi="宋体" w:eastAsia="宋体" w:cs="宋体"/>
          <w:color w:val="000000"/>
          <w:sz w:val="21"/>
          <w:u w:val="single"/>
        </w:rPr>
        <w:t>收到监理人报送后28日历天</w:t>
      </w:r>
      <w:r>
        <w:rPr>
          <w:rFonts w:ascii="宋体" w:hAnsi="宋体" w:eastAsia="宋体" w:cs="宋体"/>
          <w:color w:val="000000"/>
          <w:sz w:val="21"/>
        </w:rPr>
        <w:t>。</w:t>
      </w:r>
    </w:p>
    <w:p w14:paraId="7F54363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（2）发包人支付进度款的期限：</w:t>
      </w:r>
      <w:r>
        <w:rPr>
          <w:rFonts w:ascii="宋体" w:hAnsi="宋体" w:eastAsia="宋体" w:cs="宋体"/>
          <w:color w:val="000000"/>
          <w:sz w:val="21"/>
          <w:u w:val="single"/>
        </w:rPr>
        <w:t>按通用条款执行。所有工程付款必须经监理人签发证书并经发包人代表确认后，发包人才予以支付</w:t>
      </w:r>
      <w:r>
        <w:rPr>
          <w:rFonts w:ascii="宋体" w:hAnsi="宋体" w:eastAsia="宋体" w:cs="宋体"/>
          <w:color w:val="000000"/>
          <w:sz w:val="21"/>
        </w:rPr>
        <w:t>。</w:t>
      </w:r>
    </w:p>
    <w:p w14:paraId="45D9FA1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发包人逾期支付进度款的违约金的计算方式：</w:t>
      </w:r>
      <w:r>
        <w:rPr>
          <w:rFonts w:ascii="宋体" w:hAnsi="宋体" w:eastAsia="宋体" w:cs="宋体"/>
          <w:color w:val="000000"/>
          <w:sz w:val="21"/>
          <w:u w:val="single"/>
        </w:rPr>
        <w:t>  /  </w:t>
      </w:r>
      <w:r>
        <w:rPr>
          <w:rFonts w:ascii="宋体" w:hAnsi="宋体" w:eastAsia="宋体" w:cs="宋体"/>
          <w:color w:val="000000"/>
          <w:sz w:val="21"/>
        </w:rPr>
        <w:t>。</w:t>
      </w:r>
    </w:p>
    <w:p w14:paraId="5D6070B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12.4.6 支付分解表的编制</w:t>
      </w:r>
    </w:p>
    <w:p w14:paraId="62E3B2A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2、总价合同支付分解表的编制与审批：</w:t>
      </w:r>
      <w:r>
        <w:rPr>
          <w:rFonts w:ascii="宋体" w:hAnsi="宋体" w:eastAsia="宋体" w:cs="宋体"/>
          <w:color w:val="000000"/>
          <w:sz w:val="21"/>
          <w:u w:val="single"/>
        </w:rPr>
        <w:t>  /  </w:t>
      </w:r>
      <w:r>
        <w:rPr>
          <w:rFonts w:ascii="宋体" w:hAnsi="宋体" w:eastAsia="宋体" w:cs="宋体"/>
          <w:color w:val="000000"/>
          <w:sz w:val="21"/>
        </w:rPr>
        <w:t>。</w:t>
      </w:r>
    </w:p>
    <w:p w14:paraId="5361660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3、单价合同的总价项目支付分解表的编制与审批：</w:t>
      </w:r>
      <w:r>
        <w:rPr>
          <w:rFonts w:ascii="宋体" w:hAnsi="宋体" w:eastAsia="宋体" w:cs="宋体"/>
          <w:color w:val="000000"/>
          <w:sz w:val="21"/>
          <w:u w:val="single"/>
        </w:rPr>
        <w:t>  /  </w:t>
      </w:r>
      <w:r>
        <w:rPr>
          <w:rFonts w:ascii="宋体" w:hAnsi="宋体" w:eastAsia="宋体" w:cs="宋体"/>
          <w:color w:val="000000"/>
          <w:sz w:val="21"/>
        </w:rPr>
        <w:t>。</w:t>
      </w:r>
    </w:p>
    <w:p w14:paraId="70B913D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13. 验收和工程试车</w:t>
      </w:r>
    </w:p>
    <w:p w14:paraId="6DE1009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13.1 分部分项工程验收</w:t>
      </w:r>
    </w:p>
    <w:p w14:paraId="752250D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13.1.2监理人不能按时进行验收时，应提前</w:t>
      </w:r>
      <w:r>
        <w:rPr>
          <w:rFonts w:ascii="宋体" w:hAnsi="宋体" w:eastAsia="宋体" w:cs="宋体"/>
          <w:color w:val="000000"/>
          <w:sz w:val="21"/>
          <w:u w:val="single"/>
        </w:rPr>
        <w:t>24</w:t>
      </w:r>
      <w:r>
        <w:rPr>
          <w:rFonts w:ascii="宋体" w:hAnsi="宋体" w:eastAsia="宋体" w:cs="宋体"/>
          <w:color w:val="000000"/>
          <w:sz w:val="21"/>
        </w:rPr>
        <w:t>小时提交书面延期要求。</w:t>
      </w:r>
    </w:p>
    <w:p w14:paraId="5F104AB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关于延期最长不得超过：</w:t>
      </w:r>
      <w:r>
        <w:rPr>
          <w:rFonts w:ascii="宋体" w:hAnsi="宋体" w:eastAsia="宋体" w:cs="宋体"/>
          <w:color w:val="000000"/>
          <w:sz w:val="21"/>
          <w:u w:val="single"/>
        </w:rPr>
        <w:t>48</w:t>
      </w:r>
      <w:r>
        <w:rPr>
          <w:rFonts w:ascii="宋体" w:hAnsi="宋体" w:eastAsia="宋体" w:cs="宋体"/>
          <w:color w:val="000000"/>
          <w:sz w:val="21"/>
        </w:rPr>
        <w:t>小时。</w:t>
      </w:r>
    </w:p>
    <w:p w14:paraId="6E35CB8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13.2 竣工验收</w:t>
      </w:r>
    </w:p>
    <w:p w14:paraId="085F0BE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13.2.2竣工验收程序</w:t>
      </w:r>
    </w:p>
    <w:p w14:paraId="431C498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关于竣工验收程序的约定：</w:t>
      </w:r>
      <w:r>
        <w:rPr>
          <w:rFonts w:ascii="宋体" w:hAnsi="宋体" w:eastAsia="宋体" w:cs="宋体"/>
          <w:color w:val="000000"/>
          <w:sz w:val="21"/>
          <w:u w:val="single"/>
        </w:rPr>
        <w:t>按通用条款执行</w:t>
      </w:r>
      <w:r>
        <w:rPr>
          <w:rFonts w:ascii="宋体" w:hAnsi="宋体" w:eastAsia="宋体" w:cs="宋体"/>
          <w:color w:val="000000"/>
          <w:sz w:val="21"/>
        </w:rPr>
        <w:t>。</w:t>
      </w:r>
    </w:p>
    <w:p w14:paraId="4B34DFE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发包人不按照本项约定组织竣工验收、颁发工程接收证书的违约金的计算方法：</w:t>
      </w:r>
      <w:r>
        <w:rPr>
          <w:rFonts w:ascii="宋体" w:hAnsi="宋体" w:eastAsia="宋体" w:cs="宋体"/>
          <w:color w:val="000000"/>
          <w:sz w:val="21"/>
          <w:u w:val="single"/>
        </w:rPr>
        <w:t>  /  </w:t>
      </w:r>
      <w:r>
        <w:rPr>
          <w:rFonts w:ascii="宋体" w:hAnsi="宋体" w:eastAsia="宋体" w:cs="宋体"/>
          <w:color w:val="000000"/>
          <w:sz w:val="21"/>
        </w:rPr>
        <w:t>。</w:t>
      </w:r>
    </w:p>
    <w:p w14:paraId="779C142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13.2.5移交、接收全部与部分工程</w:t>
      </w:r>
    </w:p>
    <w:p w14:paraId="35072D0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承包人向发包人移交工程的期限：</w:t>
      </w:r>
      <w:r>
        <w:rPr>
          <w:rFonts w:ascii="宋体" w:hAnsi="宋体" w:eastAsia="宋体" w:cs="宋体"/>
          <w:color w:val="000000"/>
          <w:sz w:val="21"/>
          <w:u w:val="single"/>
        </w:rPr>
        <w:t>发包人颁发工程接收证书后14天内完成工程的移交工作</w:t>
      </w:r>
      <w:r>
        <w:rPr>
          <w:rFonts w:ascii="宋体" w:hAnsi="宋体" w:eastAsia="宋体" w:cs="宋体"/>
          <w:color w:val="000000"/>
          <w:sz w:val="21"/>
        </w:rPr>
        <w:t>。</w:t>
      </w:r>
    </w:p>
    <w:p w14:paraId="5FCD7A4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发包人未按本合同约定接收全部或部分工程的，违约金的计算方法为：</w:t>
      </w:r>
      <w:r>
        <w:rPr>
          <w:rFonts w:ascii="宋体" w:hAnsi="宋体" w:eastAsia="宋体" w:cs="宋体"/>
          <w:color w:val="000000"/>
          <w:sz w:val="21"/>
          <w:u w:val="single"/>
        </w:rPr>
        <w:t>  /  </w:t>
      </w:r>
      <w:r>
        <w:rPr>
          <w:rFonts w:ascii="宋体" w:hAnsi="宋体" w:eastAsia="宋体" w:cs="宋体"/>
          <w:color w:val="000000"/>
          <w:sz w:val="21"/>
        </w:rPr>
        <w:t>。</w:t>
      </w:r>
    </w:p>
    <w:p w14:paraId="73A4627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承包人未按时移交工程的，违约金的计算方法为：</w:t>
      </w:r>
      <w:r>
        <w:rPr>
          <w:rFonts w:ascii="宋体" w:hAnsi="宋体" w:eastAsia="宋体" w:cs="宋体"/>
          <w:color w:val="000000"/>
          <w:sz w:val="21"/>
          <w:u w:val="single"/>
        </w:rPr>
        <w:t>因承包人原因造成工程移交延误的，承包人按人民币3000元/天的标准向发包人支付违约金</w:t>
      </w:r>
      <w:r>
        <w:rPr>
          <w:rFonts w:ascii="宋体" w:hAnsi="宋体" w:eastAsia="宋体" w:cs="宋体"/>
          <w:color w:val="000000"/>
          <w:sz w:val="21"/>
        </w:rPr>
        <w:t>。</w:t>
      </w:r>
    </w:p>
    <w:p w14:paraId="62E48DC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13.3 工程试车</w:t>
      </w:r>
    </w:p>
    <w:p w14:paraId="4E5898E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13.3.1 试车程序</w:t>
      </w:r>
    </w:p>
    <w:p w14:paraId="215271C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工程试车内容：</w:t>
      </w:r>
      <w:r>
        <w:rPr>
          <w:rFonts w:ascii="宋体" w:hAnsi="宋体" w:eastAsia="宋体" w:cs="宋体"/>
          <w:color w:val="000000"/>
          <w:sz w:val="21"/>
          <w:u w:val="single"/>
        </w:rPr>
        <w:t>按通用条款执行</w:t>
      </w:r>
      <w:r>
        <w:rPr>
          <w:rFonts w:ascii="宋体" w:hAnsi="宋体" w:eastAsia="宋体" w:cs="宋体"/>
          <w:color w:val="000000"/>
          <w:sz w:val="21"/>
        </w:rPr>
        <w:t>。</w:t>
      </w:r>
    </w:p>
    <w:p w14:paraId="3417FF5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工程范围需要的试车的。</w:t>
      </w:r>
    </w:p>
    <w:p w14:paraId="77932ED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（1）单机无负荷试车费用由</w:t>
      </w:r>
      <w:r>
        <w:rPr>
          <w:rFonts w:ascii="宋体" w:hAnsi="宋体" w:eastAsia="宋体" w:cs="宋体"/>
          <w:color w:val="000000"/>
          <w:sz w:val="21"/>
          <w:u w:val="single"/>
        </w:rPr>
        <w:t>承包人</w:t>
      </w:r>
      <w:r>
        <w:rPr>
          <w:rFonts w:ascii="宋体" w:hAnsi="宋体" w:eastAsia="宋体" w:cs="宋体"/>
          <w:color w:val="000000"/>
          <w:sz w:val="21"/>
        </w:rPr>
        <w:t>承担；</w:t>
      </w:r>
    </w:p>
    <w:p w14:paraId="5FE3C14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（2）无负荷联动试车费用由</w:t>
      </w:r>
      <w:r>
        <w:rPr>
          <w:rFonts w:ascii="宋体" w:hAnsi="宋体" w:eastAsia="宋体" w:cs="宋体"/>
          <w:color w:val="000000"/>
          <w:sz w:val="21"/>
          <w:u w:val="single"/>
        </w:rPr>
        <w:t>承包人</w:t>
      </w:r>
      <w:r>
        <w:rPr>
          <w:rFonts w:ascii="宋体" w:hAnsi="宋体" w:eastAsia="宋体" w:cs="宋体"/>
          <w:color w:val="000000"/>
          <w:sz w:val="21"/>
        </w:rPr>
        <w:t>承担。</w:t>
      </w:r>
    </w:p>
    <w:p w14:paraId="5BD5917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13.3.3 投料试车</w:t>
      </w:r>
    </w:p>
    <w:p w14:paraId="3749AE5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关于投料试车相关事项的约定：</w:t>
      </w:r>
      <w:r>
        <w:rPr>
          <w:rFonts w:ascii="宋体" w:hAnsi="宋体" w:eastAsia="宋体" w:cs="宋体"/>
          <w:color w:val="000000"/>
          <w:sz w:val="21"/>
          <w:u w:val="single"/>
        </w:rPr>
        <w:t>按通用条款执行</w:t>
      </w:r>
      <w:r>
        <w:rPr>
          <w:rFonts w:ascii="宋体" w:hAnsi="宋体" w:eastAsia="宋体" w:cs="宋体"/>
          <w:color w:val="000000"/>
          <w:sz w:val="21"/>
        </w:rPr>
        <w:t>。</w:t>
      </w:r>
    </w:p>
    <w:p w14:paraId="0FDFF0C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13.6 竣工退场</w:t>
      </w:r>
    </w:p>
    <w:p w14:paraId="15AB078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13.6.1 竣工退场</w:t>
      </w:r>
    </w:p>
    <w:p w14:paraId="7F69160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1、承包人在取得工程竣工验收证书后14天内退场，并对工程本身及施工场地进行全面清理，做到工完场清，如有遗留物将作无主处理，竣工清场费用已包含在投标报价中，发包人不另行支付。</w:t>
      </w:r>
    </w:p>
    <w:p w14:paraId="3D8050D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2、竣工退场清理标准应征得发包人同意，否则发生再清理的费用由承包人全部承担。</w:t>
      </w:r>
    </w:p>
    <w:p w14:paraId="4457837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3、承包人未按发包人要求清场或者清场未达到合同约定的，发包人有权委托第三方进行清场，所发生的实际费用由发包人直接在承包人合同价款中扣减，同时承包人须按所发生的实际费用的三倍金额向发包人支付违约金。</w:t>
      </w:r>
    </w:p>
    <w:p w14:paraId="4BAEBEF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4、施工场地按以下要求进行清理，直至发包人验收合格为止，包括但不限于：（1）施工场地内残留的垃圾已全部清除出场；（2）临时工程及本合同项下工程已拆除（发包人要求保留的除外），场地已按合同要求进行清理、平整或复原；（3）应撤离的承包人设备和剩余的材料，包括废弃的施工设备和材料，已按计划撤离施工场地；（4）工程建筑物周边及其附近道路、河道的施工堆积物，已按发包人指示全部清理。</w:t>
      </w:r>
    </w:p>
    <w:p w14:paraId="7D69AF2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5、承包人因自身原因延误竣工退场的，须按人民币10000元/天的标准向发包人支付违约金，延误竣工退场累计达14天的，发包人有权自行委托地方进行清场且无须告知承包人，由此引起的经济损失及法律责任由承包人全部自行承担</w:t>
      </w:r>
      <w:r>
        <w:rPr>
          <w:rFonts w:ascii="宋体" w:hAnsi="宋体" w:eastAsia="宋体" w:cs="宋体"/>
          <w:color w:val="000000"/>
          <w:sz w:val="21"/>
        </w:rPr>
        <w:t>。</w:t>
      </w:r>
    </w:p>
    <w:p w14:paraId="43ECDF6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14. 竣工结算</w:t>
      </w:r>
    </w:p>
    <w:p w14:paraId="6514B13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14.1 竣工结算申请</w:t>
      </w:r>
    </w:p>
    <w:p w14:paraId="1266E30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承包人提交竣工结算申请单的期限：</w:t>
      </w:r>
      <w:r>
        <w:rPr>
          <w:rFonts w:ascii="宋体" w:hAnsi="宋体" w:eastAsia="宋体" w:cs="宋体"/>
          <w:color w:val="000000"/>
          <w:sz w:val="21"/>
          <w:u w:val="single"/>
        </w:rPr>
        <w:t>本工程验收合格后28天内</w:t>
      </w:r>
      <w:r>
        <w:rPr>
          <w:rFonts w:ascii="宋体" w:hAnsi="宋体" w:eastAsia="宋体" w:cs="宋体"/>
          <w:color w:val="000000"/>
          <w:sz w:val="21"/>
        </w:rPr>
        <w:t>。</w:t>
      </w:r>
    </w:p>
    <w:p w14:paraId="5AF5D12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竣工结算申请单应包括的内容：</w:t>
      </w:r>
    </w:p>
    <w:p w14:paraId="025B0DD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1、承包人应提交伍套完整的竣工结算资料，以上所指伍套的定义为：纸质材料伍套，电子材料伍套（以光盘形式存储），承包人延误提交上述材料的，须按人民币5000元/天的标准向发包人支付违约金。</w:t>
      </w:r>
    </w:p>
    <w:p w14:paraId="33B216C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竣工验收资料包括但不限于：（1）施工合同、补充协议、承包人相关承诺（如有）；（2）成交通知书；（3）谈判文件、澄清答疑文件、响应文件；（4）施工图设计及其相关报审材料；（5）竣工图纸（须提供DWG和PDF两种格式）、图纸会审记录、工程签证、技术核定单、设计变更等；（6）开工、竣工报告；（7）竣工验收证明；（8）工程影像资料；（9）现场安全文明施工措施费用考评表；（10）施工水电费用等；（11）各种有关工程质量、安全、工期等奖罚及相关资料；（12）竣工结算资料（含结算书、工程量计算书、钢筋翻样单、变更单、图纸会审、签证单、联系单、电子光盘等）；（13）奖罚、代扣代缴费等各类费用相关的扣款单及汇总表盖章；（14）经与发包人核对并由双方确认的实际领用的甲供材（若有）清单及汇总表（包含材料数量、单价和总价）；（15）供货单；（16）结算人员授权委托书；（17）发包人认为需要递交的其他材料。结算资料应一次性报齐，承包人在审核过程中不允许增加或补充，承包人资料遗漏的，属于承包人的主动让利行为，具体报送要求按发包人要求执行。</w:t>
      </w:r>
    </w:p>
    <w:p w14:paraId="56AA789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3、承包人提交的竣工结算资料除电子光盘外均须装订成册并加盖公章方为有效，竣工结算报价部分须采用未来计价软件计价，投标报价、竣工结算书、工程量计算书应专门提供电子版，并刻录光盘，否则视为承包人未能竣工结算资料。</w:t>
      </w:r>
    </w:p>
    <w:p w14:paraId="6BEAE8E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4、承包人在计算工程量时必须按竣工图分专业计算，竣工图以外的变更签证部分，分专业另行计算。变更签证凡在竣工图上标明的，不得重复计算，竣工图纸上已能反映的，不得再以签证形式提出。</w:t>
      </w:r>
    </w:p>
    <w:p w14:paraId="6DE39B4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5、造价审计费的承担</w:t>
      </w:r>
    </w:p>
    <w:p w14:paraId="07C2811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在工程结算审核时，被核减工程造价在送审价5%（含）以内，由发包人承担本项目全部审计费；被核减工程造价在送审价5%及以上的，由承包人承担本项目全部审计费。</w:t>
      </w:r>
    </w:p>
    <w:p w14:paraId="43114E8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u w:val="single"/>
        </w:rPr>
        <w:t>以上所指核减率的计算方法：核减率=(承包人相关送审价-经认可的相关审定价)/承包人相关送审价*100%。</w:t>
      </w:r>
    </w:p>
    <w:p w14:paraId="57ACE40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14.2 竣工结算审核</w:t>
      </w:r>
    </w:p>
    <w:p w14:paraId="08900FB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发包人审批竣工付款申请单的期限：</w:t>
      </w:r>
      <w:r>
        <w:rPr>
          <w:rFonts w:ascii="宋体" w:hAnsi="宋体" w:eastAsia="宋体" w:cs="宋体"/>
          <w:color w:val="000000"/>
          <w:sz w:val="21"/>
          <w:u w:val="single"/>
        </w:rPr>
        <w:t xml:space="preserve">在承包人提供全套完整结算资料后，审计单位应于90天内完成工程量复核、合同外增加工作量复核等审计工作，并出具初步审核意见。审核意见经发包人确认后反馈承包人，承包人应在28天内完成意见反馈，并将反馈意见以书面形式送达发包人及审计单位，审计单位自收到反馈意见后28天内根据反馈意见进行审计核对，并形成初步审核报告，并在报经发包人确认后的28天内出具审计报告。承包人逾期未送达审核反馈意见的，视为对审核意见无异议 </w:t>
      </w:r>
      <w:r>
        <w:rPr>
          <w:rFonts w:ascii="宋体" w:hAnsi="宋体" w:eastAsia="宋体" w:cs="宋体"/>
          <w:color w:val="000000"/>
          <w:sz w:val="21"/>
        </w:rPr>
        <w:t>。</w:t>
      </w:r>
    </w:p>
    <w:p w14:paraId="143A2DD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发包人完成竣工付款的期限：</w:t>
      </w:r>
      <w:r>
        <w:rPr>
          <w:rFonts w:ascii="宋体" w:hAnsi="宋体" w:eastAsia="宋体" w:cs="宋体"/>
          <w:color w:val="000000"/>
          <w:sz w:val="21"/>
          <w:u w:val="single"/>
        </w:rPr>
        <w:t xml:space="preserve">按专用合同条款12.4.1执行 </w:t>
      </w:r>
      <w:r>
        <w:rPr>
          <w:rFonts w:ascii="宋体" w:hAnsi="宋体" w:eastAsia="宋体" w:cs="宋体"/>
          <w:color w:val="000000"/>
          <w:sz w:val="21"/>
        </w:rPr>
        <w:t>。</w:t>
      </w:r>
    </w:p>
    <w:p w14:paraId="2BFC70D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关于竣工付款证书异议部分复核的方式和程序：</w:t>
      </w:r>
      <w:r>
        <w:rPr>
          <w:rFonts w:ascii="宋体" w:hAnsi="宋体" w:eastAsia="宋体" w:cs="宋体"/>
          <w:color w:val="000000"/>
          <w:sz w:val="21"/>
          <w:u w:val="single"/>
        </w:rPr>
        <w:t xml:space="preserve"> 对于有异议部分，承包人应在收到发包人签认的竣工付款证书后7天内提出异议，并由合同当事人按照专用合同条款约定的方式和程序进行复核或按照专用合同条款第20条的约定处理；对于无异议部分，发包人应签发临时竣工付款证书，并按本合同完成付款。承包人逾期未提出异议的，视为认可发包人的审批结果 </w:t>
      </w:r>
      <w:r>
        <w:rPr>
          <w:rFonts w:ascii="宋体" w:hAnsi="宋体" w:eastAsia="宋体" w:cs="宋体"/>
          <w:color w:val="000000"/>
          <w:sz w:val="21"/>
        </w:rPr>
        <w:t>。</w:t>
      </w:r>
    </w:p>
    <w:p w14:paraId="6333503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14.4 最终结清</w:t>
      </w:r>
    </w:p>
    <w:p w14:paraId="0D2F26C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14.4.1 最终结清申请单</w:t>
      </w:r>
    </w:p>
    <w:p w14:paraId="17DD998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承包人提交最终结清申请单的份数：</w:t>
      </w:r>
      <w:r>
        <w:rPr>
          <w:rFonts w:ascii="宋体" w:hAnsi="宋体" w:eastAsia="宋体" w:cs="宋体"/>
          <w:color w:val="000000"/>
          <w:sz w:val="21"/>
          <w:u w:val="single"/>
        </w:rPr>
        <w:t>  伍份</w:t>
      </w:r>
      <w:r>
        <w:rPr>
          <w:rFonts w:ascii="宋体" w:hAnsi="宋体" w:eastAsia="宋体" w:cs="宋体"/>
          <w:color w:val="000000"/>
          <w:sz w:val="21"/>
        </w:rPr>
        <w:t>。</w:t>
      </w:r>
    </w:p>
    <w:p w14:paraId="4AEB53E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承包人提交最终结算申请单的期限：</w:t>
      </w:r>
      <w:r>
        <w:rPr>
          <w:rFonts w:ascii="宋体" w:hAnsi="宋体" w:eastAsia="宋体" w:cs="宋体"/>
          <w:color w:val="000000"/>
          <w:sz w:val="21"/>
          <w:u w:val="single"/>
        </w:rPr>
        <w:t xml:space="preserve">在缺陷责任期终止证书颁发后7天内 </w:t>
      </w:r>
      <w:r>
        <w:rPr>
          <w:rFonts w:ascii="宋体" w:hAnsi="宋体" w:eastAsia="宋体" w:cs="宋体"/>
          <w:color w:val="000000"/>
          <w:sz w:val="21"/>
        </w:rPr>
        <w:t xml:space="preserve">。 </w:t>
      </w:r>
    </w:p>
    <w:p w14:paraId="64AAB93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14.4.2 最终结清证书和支付</w:t>
      </w:r>
    </w:p>
    <w:p w14:paraId="62BC8C7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（1）发包人完成最终结清申请单的审批并颁发最终结清证书的期限：</w:t>
      </w:r>
      <w:r>
        <w:rPr>
          <w:rFonts w:ascii="宋体" w:hAnsi="宋体" w:eastAsia="宋体" w:cs="宋体"/>
          <w:color w:val="000000"/>
          <w:sz w:val="21"/>
          <w:u w:val="single"/>
        </w:rPr>
        <w:t>收到承包人提交的最终结清申请单后14天内完成审批，并向承包人颁发最终结清证书</w:t>
      </w:r>
      <w:r>
        <w:rPr>
          <w:rFonts w:ascii="宋体" w:hAnsi="宋体" w:eastAsia="宋体" w:cs="宋体"/>
          <w:color w:val="000000"/>
          <w:sz w:val="21"/>
        </w:rPr>
        <w:t>。</w:t>
      </w:r>
    </w:p>
    <w:p w14:paraId="6825BA0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（2）发包人完成支付的期限：</w:t>
      </w:r>
      <w:r>
        <w:rPr>
          <w:rFonts w:ascii="宋体" w:hAnsi="宋体" w:eastAsia="宋体" w:cs="宋体"/>
          <w:color w:val="000000"/>
          <w:sz w:val="21"/>
          <w:u w:val="single"/>
        </w:rPr>
        <w:t>颁发最终结清证书后14天内</w:t>
      </w:r>
      <w:r>
        <w:rPr>
          <w:rFonts w:ascii="宋体" w:hAnsi="宋体" w:eastAsia="宋体" w:cs="宋体"/>
          <w:color w:val="000000"/>
          <w:sz w:val="21"/>
        </w:rPr>
        <w:t>。</w:t>
      </w:r>
    </w:p>
    <w:p w14:paraId="6724198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15. 缺陷责任期与保修</w:t>
      </w:r>
    </w:p>
    <w:p w14:paraId="4D11C57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15.2缺陷责任期</w:t>
      </w:r>
    </w:p>
    <w:p w14:paraId="01499F1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缺陷责任期的具体期限：</w:t>
      </w:r>
      <w:r>
        <w:rPr>
          <w:rFonts w:ascii="宋体" w:hAnsi="宋体" w:eastAsia="宋体" w:cs="宋体"/>
          <w:color w:val="000000"/>
          <w:sz w:val="21"/>
          <w:u w:val="single"/>
        </w:rPr>
        <w:t>自竣工验收合格之日起贰年</w:t>
      </w:r>
      <w:r>
        <w:rPr>
          <w:rFonts w:ascii="宋体" w:hAnsi="宋体" w:eastAsia="宋体" w:cs="宋体"/>
          <w:color w:val="000000"/>
          <w:sz w:val="21"/>
        </w:rPr>
        <w:t>。</w:t>
      </w:r>
    </w:p>
    <w:p w14:paraId="06AFD19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15.3 质量保证金</w:t>
      </w:r>
    </w:p>
    <w:p w14:paraId="447E2D9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关于是否扣留质量保证金的约定：</w:t>
      </w:r>
      <w:r>
        <w:rPr>
          <w:rFonts w:ascii="宋体" w:hAnsi="宋体" w:eastAsia="宋体" w:cs="宋体"/>
          <w:color w:val="000000"/>
          <w:sz w:val="21"/>
          <w:u w:val="single"/>
        </w:rPr>
        <w:t>   是</w:t>
      </w:r>
      <w:r>
        <w:rPr>
          <w:rFonts w:ascii="宋体" w:hAnsi="宋体" w:eastAsia="宋体" w:cs="宋体"/>
          <w:color w:val="000000"/>
          <w:sz w:val="21"/>
        </w:rPr>
        <w:t>。</w:t>
      </w:r>
    </w:p>
    <w:p w14:paraId="6237E7C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在工程项目竣工前，承包人按专用合同条款第3.7条提供履约担保的，发包人不得同时预留工程质量保证金。</w:t>
      </w:r>
    </w:p>
    <w:p w14:paraId="31C8A02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15.3.1 承包人提供质量保证金的方式</w:t>
      </w:r>
    </w:p>
    <w:p w14:paraId="2167107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质量保证金采用以下第</w:t>
      </w:r>
      <w:r>
        <w:rPr>
          <w:rFonts w:ascii="宋体" w:hAnsi="宋体" w:eastAsia="宋体" w:cs="宋体"/>
          <w:color w:val="000000"/>
          <w:sz w:val="21"/>
          <w:u w:val="single"/>
        </w:rPr>
        <w:t>3</w:t>
      </w:r>
      <w:r>
        <w:rPr>
          <w:rFonts w:ascii="宋体" w:hAnsi="宋体" w:eastAsia="宋体" w:cs="宋体"/>
          <w:color w:val="000000"/>
          <w:sz w:val="21"/>
        </w:rPr>
        <w:t>种方式：</w:t>
      </w:r>
    </w:p>
    <w:p w14:paraId="1F26315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（1）质量保证金保函，保证金额为：</w:t>
      </w:r>
      <w:r>
        <w:rPr>
          <w:rFonts w:ascii="宋体" w:hAnsi="宋体" w:eastAsia="宋体" w:cs="宋体"/>
          <w:color w:val="000000"/>
          <w:sz w:val="21"/>
          <w:u w:val="single"/>
        </w:rPr>
        <w:t>  /  </w:t>
      </w:r>
      <w:r>
        <w:rPr>
          <w:rFonts w:ascii="宋体" w:hAnsi="宋体" w:eastAsia="宋体" w:cs="宋体"/>
          <w:color w:val="000000"/>
          <w:sz w:val="21"/>
        </w:rPr>
        <w:t xml:space="preserve">； </w:t>
      </w:r>
    </w:p>
    <w:p w14:paraId="28EA6EF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（2）</w:t>
      </w:r>
      <w:r>
        <w:rPr>
          <w:rFonts w:ascii="宋体" w:hAnsi="宋体" w:eastAsia="宋体" w:cs="宋体"/>
          <w:color w:val="000000"/>
          <w:sz w:val="21"/>
          <w:u w:val="single"/>
        </w:rPr>
        <w:t>   </w:t>
      </w:r>
      <w:r>
        <w:rPr>
          <w:rFonts w:ascii="宋体" w:hAnsi="宋体" w:eastAsia="宋体" w:cs="宋体"/>
          <w:color w:val="000000"/>
          <w:sz w:val="21"/>
        </w:rPr>
        <w:t>%的工程款；</w:t>
      </w:r>
    </w:p>
    <w:p w14:paraId="2F8B7A0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（3）其他方式：待本工程结算审计完成后，履约保证金转为本项目质保金，质保期满后无息退还。</w:t>
      </w:r>
    </w:p>
    <w:p w14:paraId="477F06B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 xml:space="preserve">15.3.2 质量保证金的扣留 </w:t>
      </w:r>
    </w:p>
    <w:p w14:paraId="6FC153F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质量保证金的扣留采取以下第</w:t>
      </w:r>
      <w:r>
        <w:rPr>
          <w:rFonts w:ascii="宋体" w:hAnsi="宋体" w:eastAsia="宋体" w:cs="宋体"/>
          <w:color w:val="000000"/>
          <w:sz w:val="21"/>
          <w:u w:val="single"/>
        </w:rPr>
        <w:t xml:space="preserve"> （3） </w:t>
      </w:r>
      <w:r>
        <w:rPr>
          <w:rFonts w:ascii="宋体" w:hAnsi="宋体" w:eastAsia="宋体" w:cs="宋体"/>
          <w:color w:val="000000"/>
          <w:sz w:val="21"/>
        </w:rPr>
        <w:t>种方式：</w:t>
      </w:r>
    </w:p>
    <w:p w14:paraId="15F53AB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（1）在支付工程进度款时逐次扣留，在此情形下，质量保证金的计算基数不包括预付款的支付、扣回以及价格调整的金额；</w:t>
      </w:r>
    </w:p>
    <w:p w14:paraId="5F8D8B9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（2）工程竣工结算时一次性扣留质量保证金；</w:t>
      </w:r>
    </w:p>
    <w:p w14:paraId="5C03A93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（3）其他扣留方式：待本工程结算审计完成后，履约保证金转为本项目质保金，质保期满后无息退还。</w:t>
      </w:r>
    </w:p>
    <w:p w14:paraId="72A3FD8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关于质量保证金的补充约定：</w:t>
      </w:r>
      <w:r>
        <w:rPr>
          <w:rFonts w:ascii="宋体" w:hAnsi="宋体" w:eastAsia="宋体" w:cs="宋体"/>
          <w:color w:val="000000"/>
          <w:sz w:val="21"/>
          <w:u w:val="single"/>
        </w:rPr>
        <w:t>1、如承包人的质量保证金不能满足维修费用要求时，承包人应向发包人补齐不足部分，但不免除承包人对工程损失的赔偿责任及后续质保责任；承包人拒绝补齐的，发包人可通过司法程序追究承包人相关责任和费用。</w:t>
      </w:r>
    </w:p>
    <w:p w14:paraId="5427158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2、因承包人原因致使工程在合理使用期限内造成人身和财产损害的，承包人应承担损害赔偿责任</w:t>
      </w:r>
      <w:r>
        <w:rPr>
          <w:rFonts w:ascii="宋体" w:hAnsi="宋体" w:eastAsia="宋体" w:cs="宋体"/>
          <w:color w:val="000000"/>
          <w:sz w:val="21"/>
        </w:rPr>
        <w:t>。</w:t>
      </w:r>
    </w:p>
    <w:p w14:paraId="5F1461A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15.4保修</w:t>
      </w:r>
    </w:p>
    <w:p w14:paraId="6B78AC2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15.4.1 保修责任</w:t>
      </w:r>
    </w:p>
    <w:p w14:paraId="65EE704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工程保修期为：</w:t>
      </w:r>
      <w:r>
        <w:rPr>
          <w:rFonts w:ascii="宋体" w:hAnsi="宋体" w:eastAsia="宋体" w:cs="宋体"/>
          <w:color w:val="000000"/>
          <w:sz w:val="21"/>
          <w:u w:val="single"/>
        </w:rPr>
        <w:t>详见本项目《工程质量保修书》</w:t>
      </w:r>
      <w:r>
        <w:rPr>
          <w:rFonts w:ascii="宋体" w:hAnsi="宋体" w:eastAsia="宋体" w:cs="宋体"/>
          <w:color w:val="000000"/>
          <w:sz w:val="21"/>
        </w:rPr>
        <w:t>。</w:t>
      </w:r>
    </w:p>
    <w:p w14:paraId="6D07F3E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15.4.3 修复通知</w:t>
      </w:r>
    </w:p>
    <w:p w14:paraId="2E65B6C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承包人收到保修通知并到达工程现场的合理时间：</w:t>
      </w:r>
      <w:r>
        <w:rPr>
          <w:rFonts w:ascii="宋体" w:hAnsi="宋体" w:eastAsia="宋体" w:cs="宋体"/>
          <w:color w:val="000000"/>
          <w:sz w:val="21"/>
          <w:u w:val="single"/>
        </w:rPr>
        <w:t>1、属于保修范围和内容的项目，承包人应在接到修理通知之日后7天内派人处理，承包人不在约定期限内派人处理的，发包人可委托第三方进行处理，保修费用从承包人的质量保证金中扣除，承包人对第三方的保修质量无条件认可。同时，承包人还须按实际发生的修理费用的两倍向发包人支付违约金。</w:t>
      </w:r>
    </w:p>
    <w:p w14:paraId="5518BF2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2、发生须紧急抢修事故的，承包人接到事故通知后，应立即到达事故现场抢修</w:t>
      </w:r>
      <w:r>
        <w:rPr>
          <w:rFonts w:ascii="宋体" w:hAnsi="宋体" w:eastAsia="宋体" w:cs="宋体"/>
          <w:color w:val="000000"/>
          <w:sz w:val="21"/>
        </w:rPr>
        <w:t>。</w:t>
      </w:r>
    </w:p>
    <w:p w14:paraId="73B6C66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textAlignment w:val="auto"/>
      </w:pPr>
      <w:r>
        <w:rPr>
          <w:rFonts w:ascii="宋体" w:hAnsi="宋体" w:eastAsia="宋体" w:cs="宋体"/>
          <w:b/>
          <w:color w:val="000000"/>
          <w:sz w:val="21"/>
        </w:rPr>
        <w:t>16. 违约</w:t>
      </w:r>
    </w:p>
    <w:p w14:paraId="7682949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16.1 发包人违约</w:t>
      </w:r>
    </w:p>
    <w:p w14:paraId="5E9ED05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16.1.1发包人违约的情形</w:t>
      </w:r>
    </w:p>
    <w:p w14:paraId="29E9EE3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发包人违约的其他情形：</w:t>
      </w:r>
      <w:r>
        <w:rPr>
          <w:rFonts w:ascii="宋体" w:hAnsi="宋体" w:eastAsia="宋体" w:cs="宋体"/>
          <w:color w:val="000000"/>
          <w:sz w:val="21"/>
          <w:u w:val="single"/>
        </w:rPr>
        <w:t>  /  </w:t>
      </w:r>
      <w:r>
        <w:rPr>
          <w:rFonts w:ascii="宋体" w:hAnsi="宋体" w:eastAsia="宋体" w:cs="宋体"/>
          <w:color w:val="000000"/>
          <w:sz w:val="21"/>
        </w:rPr>
        <w:t>。</w:t>
      </w:r>
    </w:p>
    <w:p w14:paraId="74758D8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16.1.2 发包人违约的责任</w:t>
      </w:r>
    </w:p>
    <w:p w14:paraId="0522698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发包人违约责任的承担方式和计算方法：</w:t>
      </w:r>
    </w:p>
    <w:p w14:paraId="6C77E2C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（1）因发包人原因未能在计划开工日期前7天内下达开工通知的违约责任：</w:t>
      </w:r>
      <w:r>
        <w:rPr>
          <w:rFonts w:ascii="宋体" w:hAnsi="宋体" w:eastAsia="宋体" w:cs="宋体"/>
          <w:color w:val="000000"/>
          <w:sz w:val="21"/>
          <w:u w:val="single"/>
        </w:rPr>
        <w:t xml:space="preserve">发包人同意顺延工期，但不赔偿经济损失 </w:t>
      </w:r>
      <w:r>
        <w:rPr>
          <w:rFonts w:ascii="宋体" w:hAnsi="宋体" w:eastAsia="宋体" w:cs="宋体"/>
          <w:color w:val="000000"/>
          <w:sz w:val="21"/>
        </w:rPr>
        <w:t>。</w:t>
      </w:r>
    </w:p>
    <w:p w14:paraId="5433420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（2）因发包人原因未能按合同约定支付合同价款的违约责任：</w:t>
      </w:r>
      <w:r>
        <w:rPr>
          <w:rFonts w:ascii="宋体" w:hAnsi="宋体" w:eastAsia="宋体" w:cs="宋体"/>
          <w:color w:val="000000"/>
          <w:sz w:val="21"/>
          <w:u w:val="single"/>
        </w:rPr>
        <w:t xml:space="preserve">双方协商解决 </w:t>
      </w:r>
      <w:r>
        <w:rPr>
          <w:rFonts w:ascii="宋体" w:hAnsi="宋体" w:eastAsia="宋体" w:cs="宋体"/>
          <w:color w:val="000000"/>
          <w:sz w:val="21"/>
        </w:rPr>
        <w:t>。</w:t>
      </w:r>
    </w:p>
    <w:p w14:paraId="23A006E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（3）发包人违反第10.1款〔变更的范围〕第（2）项约定，自行实施被取消的工作或转由他人实施的违约责任：</w:t>
      </w:r>
      <w:r>
        <w:rPr>
          <w:rFonts w:ascii="宋体" w:hAnsi="宋体" w:eastAsia="宋体" w:cs="宋体"/>
          <w:color w:val="000000"/>
          <w:sz w:val="21"/>
          <w:u w:val="single"/>
        </w:rPr>
        <w:t>  /  </w:t>
      </w:r>
      <w:r>
        <w:rPr>
          <w:rFonts w:ascii="宋体" w:hAnsi="宋体" w:eastAsia="宋体" w:cs="宋体"/>
          <w:color w:val="000000"/>
          <w:sz w:val="21"/>
        </w:rPr>
        <w:t>。</w:t>
      </w:r>
    </w:p>
    <w:p w14:paraId="5ACF864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（4）发包人提供的材料、工程设备的规格、数量或质量不符合合同约定，或因发包人原因导致交货日期延误或交货地点变更等情况的违约责任：</w:t>
      </w:r>
      <w:r>
        <w:rPr>
          <w:rFonts w:ascii="宋体" w:hAnsi="宋体" w:eastAsia="宋体" w:cs="宋体"/>
          <w:color w:val="000000"/>
          <w:sz w:val="21"/>
          <w:u w:val="single"/>
        </w:rPr>
        <w:t>发包人同意顺延工期，但不赔偿经济损失</w:t>
      </w:r>
      <w:r>
        <w:rPr>
          <w:rFonts w:ascii="宋体" w:hAnsi="宋体" w:eastAsia="宋体" w:cs="宋体"/>
          <w:color w:val="000000"/>
          <w:sz w:val="21"/>
        </w:rPr>
        <w:t>。</w:t>
      </w:r>
    </w:p>
    <w:p w14:paraId="5A9D641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（5）因发包人违反合同约定造成暂停施工的违约责任：</w:t>
      </w:r>
      <w:r>
        <w:rPr>
          <w:rFonts w:ascii="宋体" w:hAnsi="宋体" w:eastAsia="宋体" w:cs="宋体"/>
          <w:color w:val="000000"/>
          <w:sz w:val="21"/>
          <w:u w:val="single"/>
        </w:rPr>
        <w:t>发包人同意顺延工期，但不赔偿经济损失</w:t>
      </w:r>
      <w:r>
        <w:rPr>
          <w:rFonts w:ascii="宋体" w:hAnsi="宋体" w:eastAsia="宋体" w:cs="宋体"/>
          <w:color w:val="000000"/>
          <w:sz w:val="21"/>
        </w:rPr>
        <w:t>。</w:t>
      </w:r>
    </w:p>
    <w:p w14:paraId="004DA88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（6）发包人无正当理由没有在约定期限内发出复工指示，导致承包人无法复工的违约责任：</w:t>
      </w:r>
      <w:r>
        <w:rPr>
          <w:rFonts w:ascii="宋体" w:hAnsi="宋体" w:eastAsia="宋体" w:cs="宋体"/>
          <w:color w:val="000000"/>
          <w:sz w:val="21"/>
          <w:u w:val="single"/>
        </w:rPr>
        <w:t>发包人同意顺延工期，但不赔偿经济损失</w:t>
      </w:r>
      <w:r>
        <w:rPr>
          <w:rFonts w:ascii="宋体" w:hAnsi="宋体" w:eastAsia="宋体" w:cs="宋体"/>
          <w:color w:val="000000"/>
          <w:sz w:val="21"/>
        </w:rPr>
        <w:t>。</w:t>
      </w:r>
    </w:p>
    <w:p w14:paraId="2AA0A8A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（7）其他：</w:t>
      </w:r>
      <w:r>
        <w:rPr>
          <w:rFonts w:ascii="宋体" w:hAnsi="宋体" w:eastAsia="宋体" w:cs="宋体"/>
          <w:color w:val="000000"/>
          <w:sz w:val="21"/>
          <w:u w:val="single"/>
        </w:rPr>
        <w:t>  /  </w:t>
      </w:r>
      <w:r>
        <w:rPr>
          <w:rFonts w:ascii="宋体" w:hAnsi="宋体" w:eastAsia="宋体" w:cs="宋体"/>
          <w:color w:val="000000"/>
          <w:sz w:val="21"/>
        </w:rPr>
        <w:t>。</w:t>
      </w:r>
    </w:p>
    <w:p w14:paraId="4652739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16.1.3 因发包人违约解除合同</w:t>
      </w:r>
    </w:p>
    <w:p w14:paraId="77E56B4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承包人按16.1.1项〔发包人违约的情形〕约定暂停施工满</w:t>
      </w:r>
      <w:r>
        <w:rPr>
          <w:rFonts w:ascii="宋体" w:hAnsi="宋体" w:eastAsia="宋体" w:cs="宋体"/>
          <w:color w:val="000000"/>
          <w:sz w:val="21"/>
          <w:u w:val="single"/>
        </w:rPr>
        <w:t>90</w:t>
      </w:r>
      <w:r>
        <w:rPr>
          <w:rFonts w:ascii="宋体" w:hAnsi="宋体" w:eastAsia="宋体" w:cs="宋体"/>
          <w:color w:val="000000"/>
          <w:sz w:val="21"/>
        </w:rPr>
        <w:t>天后发包人仍不纠正其违约行为并致使合同目的不能实现的，承包人有权解除合同。</w:t>
      </w:r>
    </w:p>
    <w:p w14:paraId="2884A81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16.2 承包人违约</w:t>
      </w:r>
    </w:p>
    <w:p w14:paraId="2C0F477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16.2.1 承包人违约的情形</w:t>
      </w:r>
    </w:p>
    <w:p w14:paraId="5FB8431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承包人违约的其他情形：</w:t>
      </w:r>
      <w:r>
        <w:rPr>
          <w:rFonts w:ascii="宋体" w:hAnsi="宋体" w:eastAsia="宋体" w:cs="宋体"/>
          <w:color w:val="000000"/>
          <w:sz w:val="21"/>
          <w:u w:val="single"/>
        </w:rPr>
        <w:t xml:space="preserve">本合同没有列明，但按照国家法律、法规、规章、办法、行业规范、技术标准等，属于承包人违约的其他情形 </w:t>
      </w:r>
      <w:r>
        <w:rPr>
          <w:rFonts w:ascii="宋体" w:hAnsi="宋体" w:eastAsia="宋体" w:cs="宋体"/>
          <w:color w:val="000000"/>
          <w:sz w:val="21"/>
        </w:rPr>
        <w:t>。</w:t>
      </w:r>
    </w:p>
    <w:p w14:paraId="7ABA5A1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16.2.2承包人违约的责任</w:t>
      </w:r>
    </w:p>
    <w:p w14:paraId="3D2F2D4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承包人违约责任的承担方式和计算方法：</w:t>
      </w:r>
      <w:r>
        <w:rPr>
          <w:rFonts w:ascii="宋体" w:hAnsi="宋体" w:eastAsia="宋体" w:cs="宋体"/>
          <w:color w:val="000000"/>
          <w:sz w:val="21"/>
          <w:u w:val="single"/>
        </w:rPr>
        <w:t xml:space="preserve">发包人有权视情节轻重，要求承包人按人民币2000元/次-20000元/次的标准向发包人支付违约金 </w:t>
      </w:r>
      <w:r>
        <w:rPr>
          <w:rFonts w:ascii="宋体" w:hAnsi="宋体" w:eastAsia="宋体" w:cs="宋体"/>
          <w:color w:val="000000"/>
          <w:sz w:val="21"/>
        </w:rPr>
        <w:t>。</w:t>
      </w:r>
    </w:p>
    <w:p w14:paraId="0769CED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16.2.3 因承包人违约解除合同</w:t>
      </w:r>
    </w:p>
    <w:p w14:paraId="7D98AFA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关于承包人违约解除合同的特别约定：</w:t>
      </w:r>
      <w:r>
        <w:rPr>
          <w:rFonts w:ascii="宋体" w:hAnsi="宋体" w:eastAsia="宋体" w:cs="宋体"/>
          <w:color w:val="000000"/>
          <w:sz w:val="21"/>
          <w:u w:val="single"/>
        </w:rPr>
        <w:t>  /  </w:t>
      </w:r>
      <w:r>
        <w:rPr>
          <w:rFonts w:ascii="宋体" w:hAnsi="宋体" w:eastAsia="宋体" w:cs="宋体"/>
          <w:color w:val="000000"/>
          <w:sz w:val="21"/>
        </w:rPr>
        <w:t>。</w:t>
      </w:r>
    </w:p>
    <w:p w14:paraId="5885B24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发包人继续使用承包人在施工现场的材料、设备、临时工程、承包人文件和由承包人或以其名义编制的其他文件的费用承担方式：</w:t>
      </w:r>
      <w:r>
        <w:rPr>
          <w:rFonts w:ascii="宋体" w:hAnsi="宋体" w:eastAsia="宋体" w:cs="宋体"/>
          <w:color w:val="000000"/>
          <w:sz w:val="21"/>
          <w:u w:val="single"/>
        </w:rPr>
        <w:t>相关费用已包含在投标报价中，发包人不另行支付</w:t>
      </w:r>
      <w:r>
        <w:rPr>
          <w:rFonts w:ascii="宋体" w:hAnsi="宋体" w:eastAsia="宋体" w:cs="宋体"/>
          <w:color w:val="000000"/>
          <w:sz w:val="21"/>
        </w:rPr>
        <w:t>。</w:t>
      </w:r>
    </w:p>
    <w:p w14:paraId="58F0CFD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 xml:space="preserve">17. 不可抗力 </w:t>
      </w:r>
    </w:p>
    <w:p w14:paraId="1483287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17.1 不可抗力的确认</w:t>
      </w:r>
    </w:p>
    <w:p w14:paraId="4FD5C1F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 xml:space="preserve">除通用合同条款约定的不可抗力事件之外，视为不可抗力的其他情形： </w:t>
      </w:r>
      <w:r>
        <w:rPr>
          <w:rFonts w:ascii="宋体" w:hAnsi="宋体" w:eastAsia="宋体" w:cs="宋体"/>
          <w:color w:val="000000"/>
          <w:sz w:val="21"/>
          <w:u w:val="single"/>
        </w:rPr>
        <w:t>1、自然灾害、战争、动乱、空中飞行物体坠落或其他非发包人承包人责任造成的爆炸、火灾；2、九级及以上的持续1小时以上的台风；3度及以上地震烈度等情况。风、雨、雪、洪、震等自然灾害按50年一遇为不可抗力。</w:t>
      </w:r>
    </w:p>
    <w:p w14:paraId="7710023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不可抗力事件发生后，承包人应立即通知发包人、监理人，并在力所能及的条件下迅速采取措施，尽力减少损失。发包人应协助承包方采取措施。承包人应在不可抗力事件结束后48小时内向监理人通报受害情况和损失情况及预计清理和修复的费用。</w:t>
      </w:r>
    </w:p>
    <w:p w14:paraId="274DC3F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17.4 因不可抗力解除合同</w:t>
      </w:r>
    </w:p>
    <w:p w14:paraId="4DA745B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合同解除后，发包人应在商定或确定发包人应支付款项后</w:t>
      </w:r>
      <w:r>
        <w:rPr>
          <w:rFonts w:ascii="宋体" w:hAnsi="宋体" w:eastAsia="宋体" w:cs="宋体"/>
          <w:color w:val="000000"/>
          <w:sz w:val="21"/>
          <w:u w:val="single"/>
        </w:rPr>
        <w:t>120</w:t>
      </w:r>
      <w:r>
        <w:rPr>
          <w:rFonts w:ascii="宋体" w:hAnsi="宋体" w:eastAsia="宋体" w:cs="宋体"/>
          <w:color w:val="000000"/>
          <w:sz w:val="21"/>
        </w:rPr>
        <w:t>天内完成款项的支付。</w:t>
      </w:r>
    </w:p>
    <w:p w14:paraId="0D96379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18. 保险</w:t>
      </w:r>
    </w:p>
    <w:p w14:paraId="5745962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关于工程保险的特别约定：</w:t>
      </w:r>
      <w:r>
        <w:rPr>
          <w:rFonts w:ascii="宋体" w:hAnsi="宋体" w:eastAsia="宋体" w:cs="宋体"/>
          <w:color w:val="000000"/>
          <w:sz w:val="21"/>
          <w:u w:val="single"/>
        </w:rPr>
        <w:t xml:space="preserve">承包人必须按国家或地方相关规定为从事危险作业的职工办理意外伤害保险，并为施工场地内自有人员生命财产和施工机械设备办理保险，承担保险责任。未办理保险的，发包人将要求承包人停工直至相关保险手续办妥，由此产生的工期延误不得顺延，延误责任由承包人承担 </w:t>
      </w:r>
      <w:r>
        <w:rPr>
          <w:rFonts w:ascii="宋体" w:hAnsi="宋体" w:eastAsia="宋体" w:cs="宋体"/>
          <w:color w:val="000000"/>
          <w:sz w:val="21"/>
        </w:rPr>
        <w:t>。</w:t>
      </w:r>
    </w:p>
    <w:p w14:paraId="3180A37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18.3 其他保险</w:t>
      </w:r>
    </w:p>
    <w:p w14:paraId="77EB73F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关于其他保险的约定：</w:t>
      </w:r>
      <w:r>
        <w:rPr>
          <w:rFonts w:ascii="宋体" w:hAnsi="宋体" w:eastAsia="宋体" w:cs="宋体"/>
          <w:color w:val="000000"/>
          <w:sz w:val="21"/>
          <w:u w:val="single"/>
        </w:rPr>
        <w:t>  /  </w:t>
      </w:r>
      <w:r>
        <w:rPr>
          <w:rFonts w:ascii="宋体" w:hAnsi="宋体" w:eastAsia="宋体" w:cs="宋体"/>
          <w:color w:val="000000"/>
          <w:sz w:val="21"/>
        </w:rPr>
        <w:t>。</w:t>
      </w:r>
    </w:p>
    <w:p w14:paraId="57EA6F2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承包人是否应为其施工设备等办理财产保险：</w:t>
      </w:r>
      <w:r>
        <w:rPr>
          <w:rFonts w:ascii="宋体" w:hAnsi="宋体" w:eastAsia="宋体" w:cs="宋体"/>
          <w:color w:val="000000"/>
          <w:sz w:val="21"/>
          <w:u w:val="single"/>
        </w:rPr>
        <w:t>  是</w:t>
      </w:r>
      <w:r>
        <w:rPr>
          <w:rFonts w:ascii="宋体" w:hAnsi="宋体" w:eastAsia="宋体" w:cs="宋体"/>
          <w:color w:val="000000"/>
          <w:sz w:val="21"/>
        </w:rPr>
        <w:t>。</w:t>
      </w:r>
    </w:p>
    <w:p w14:paraId="49CD309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18.7 通知义务</w:t>
      </w:r>
    </w:p>
    <w:p w14:paraId="7EE1E56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关于变更保险合同时的通知义务的约定：</w:t>
      </w:r>
      <w:r>
        <w:rPr>
          <w:rFonts w:ascii="宋体" w:hAnsi="宋体" w:eastAsia="宋体" w:cs="宋体"/>
          <w:color w:val="000000"/>
          <w:sz w:val="21"/>
          <w:u w:val="single"/>
        </w:rPr>
        <w:t>承包人变更除工伤保险之外的保险合同时，应事先征得发包人同意，并通知监理人。保险事故发生时，投保人应按照保险合同规定的条件和期限及时向保险人报告。发包人和承包人应当在知道保险事故发生后及时通知对方</w:t>
      </w:r>
      <w:r>
        <w:rPr>
          <w:rFonts w:ascii="宋体" w:hAnsi="宋体" w:eastAsia="宋体" w:cs="宋体"/>
          <w:color w:val="000000"/>
          <w:sz w:val="21"/>
        </w:rPr>
        <w:t>。</w:t>
      </w:r>
    </w:p>
    <w:p w14:paraId="73BA64F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20. 争议解决</w:t>
      </w:r>
    </w:p>
    <w:p w14:paraId="5C393F2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20.3 争议评审</w:t>
      </w:r>
    </w:p>
    <w:p w14:paraId="3370A79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合同当事人是否同意将工程争议提交争议评审小组决定：</w:t>
      </w:r>
      <w:r>
        <w:rPr>
          <w:rFonts w:ascii="宋体" w:hAnsi="宋体" w:eastAsia="宋体" w:cs="宋体"/>
          <w:color w:val="000000"/>
          <w:sz w:val="21"/>
          <w:u w:val="single"/>
        </w:rPr>
        <w:t>  否</w:t>
      </w:r>
      <w:r>
        <w:rPr>
          <w:rFonts w:ascii="宋体" w:hAnsi="宋体" w:eastAsia="宋体" w:cs="宋体"/>
          <w:color w:val="000000"/>
          <w:sz w:val="21"/>
        </w:rPr>
        <w:t>。</w:t>
      </w:r>
    </w:p>
    <w:p w14:paraId="235B1BB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20.3.1 争议评审小组的确定</w:t>
      </w:r>
    </w:p>
    <w:p w14:paraId="5AF864B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争议评审小组成员的确定：</w:t>
      </w:r>
      <w:r>
        <w:rPr>
          <w:rFonts w:ascii="宋体" w:hAnsi="宋体" w:eastAsia="宋体" w:cs="宋体"/>
          <w:color w:val="000000"/>
          <w:sz w:val="21"/>
          <w:u w:val="single"/>
        </w:rPr>
        <w:t>  /  </w:t>
      </w:r>
      <w:r>
        <w:rPr>
          <w:rFonts w:ascii="宋体" w:hAnsi="宋体" w:eastAsia="宋体" w:cs="宋体"/>
          <w:color w:val="000000"/>
          <w:sz w:val="21"/>
        </w:rPr>
        <w:t>。</w:t>
      </w:r>
    </w:p>
    <w:p w14:paraId="36D35F5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选定争议评审员的期限：</w:t>
      </w:r>
      <w:r>
        <w:rPr>
          <w:rFonts w:ascii="宋体" w:hAnsi="宋体" w:eastAsia="宋体" w:cs="宋体"/>
          <w:color w:val="000000"/>
          <w:sz w:val="21"/>
          <w:u w:val="single"/>
        </w:rPr>
        <w:t>  /  </w:t>
      </w:r>
      <w:r>
        <w:rPr>
          <w:rFonts w:ascii="宋体" w:hAnsi="宋体" w:eastAsia="宋体" w:cs="宋体"/>
          <w:color w:val="000000"/>
          <w:sz w:val="21"/>
        </w:rPr>
        <w:t>。</w:t>
      </w:r>
    </w:p>
    <w:p w14:paraId="06D2FB7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争议评审小组成员的报酬承担方式：</w:t>
      </w:r>
      <w:r>
        <w:rPr>
          <w:rFonts w:ascii="宋体" w:hAnsi="宋体" w:eastAsia="宋体" w:cs="宋体"/>
          <w:color w:val="000000"/>
          <w:sz w:val="21"/>
          <w:u w:val="single"/>
        </w:rPr>
        <w:t>  /  </w:t>
      </w:r>
      <w:r>
        <w:rPr>
          <w:rFonts w:ascii="宋体" w:hAnsi="宋体" w:eastAsia="宋体" w:cs="宋体"/>
          <w:color w:val="000000"/>
          <w:sz w:val="21"/>
        </w:rPr>
        <w:t>。</w:t>
      </w:r>
    </w:p>
    <w:p w14:paraId="6687973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其他事项的约定：</w:t>
      </w:r>
      <w:r>
        <w:rPr>
          <w:rFonts w:ascii="宋体" w:hAnsi="宋体" w:eastAsia="宋体" w:cs="宋体"/>
          <w:color w:val="000000"/>
          <w:sz w:val="21"/>
          <w:u w:val="single"/>
        </w:rPr>
        <w:t>  /  </w:t>
      </w:r>
      <w:r>
        <w:rPr>
          <w:rFonts w:ascii="宋体" w:hAnsi="宋体" w:eastAsia="宋体" w:cs="宋体"/>
          <w:color w:val="000000"/>
          <w:sz w:val="21"/>
        </w:rPr>
        <w:t>。</w:t>
      </w:r>
    </w:p>
    <w:p w14:paraId="39CD0B7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20.3.2 争议评审小组的决定</w:t>
      </w:r>
    </w:p>
    <w:p w14:paraId="6F6EEE3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合同当事人关于本项的约定：</w:t>
      </w:r>
      <w:r>
        <w:rPr>
          <w:rFonts w:ascii="宋体" w:hAnsi="宋体" w:eastAsia="宋体" w:cs="宋体"/>
          <w:color w:val="000000"/>
          <w:sz w:val="21"/>
          <w:u w:val="single"/>
        </w:rPr>
        <w:t>  /  </w:t>
      </w:r>
      <w:r>
        <w:rPr>
          <w:rFonts w:ascii="宋体" w:hAnsi="宋体" w:eastAsia="宋体" w:cs="宋体"/>
          <w:color w:val="000000"/>
          <w:sz w:val="21"/>
        </w:rPr>
        <w:t>。</w:t>
      </w:r>
    </w:p>
    <w:p w14:paraId="764BBE7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20.4仲裁或诉讼</w:t>
      </w:r>
    </w:p>
    <w:p w14:paraId="419C7B8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因合同及合同有关事项发生的争议，按下列第</w:t>
      </w:r>
      <w:r>
        <w:rPr>
          <w:rFonts w:ascii="宋体" w:hAnsi="宋体" w:eastAsia="宋体" w:cs="宋体"/>
          <w:color w:val="000000"/>
          <w:sz w:val="21"/>
          <w:u w:val="single"/>
        </w:rPr>
        <w:t>2</w:t>
      </w:r>
      <w:r>
        <w:rPr>
          <w:rFonts w:ascii="宋体" w:hAnsi="宋体" w:eastAsia="宋体" w:cs="宋体"/>
          <w:color w:val="000000"/>
          <w:sz w:val="21"/>
        </w:rPr>
        <w:t>种方式解决：</w:t>
      </w:r>
    </w:p>
    <w:p w14:paraId="127B731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（1）向</w:t>
      </w:r>
      <w:r>
        <w:rPr>
          <w:rFonts w:ascii="宋体" w:hAnsi="宋体" w:eastAsia="宋体" w:cs="宋体"/>
          <w:color w:val="000000"/>
          <w:sz w:val="21"/>
          <w:u w:val="single"/>
        </w:rPr>
        <w:t>  /  </w:t>
      </w:r>
      <w:r>
        <w:rPr>
          <w:rFonts w:ascii="宋体" w:hAnsi="宋体" w:eastAsia="宋体" w:cs="宋体"/>
          <w:color w:val="000000"/>
          <w:sz w:val="21"/>
        </w:rPr>
        <w:t>仲裁委员会申请仲裁；</w:t>
      </w:r>
    </w:p>
    <w:p w14:paraId="05914D2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（2）向</w:t>
      </w:r>
      <w:r>
        <w:rPr>
          <w:rFonts w:ascii="宋体" w:hAnsi="宋体" w:eastAsia="宋体" w:cs="宋体"/>
          <w:color w:val="000000"/>
          <w:sz w:val="21"/>
          <w:u w:val="single"/>
        </w:rPr>
        <w:t> 工程所在地</w:t>
      </w:r>
      <w:r>
        <w:rPr>
          <w:rFonts w:ascii="宋体" w:hAnsi="宋体" w:eastAsia="宋体" w:cs="宋体"/>
          <w:color w:val="000000"/>
          <w:sz w:val="21"/>
        </w:rPr>
        <w:t>人民法院起诉。</w:t>
      </w:r>
    </w:p>
    <w:p w14:paraId="32F108D6">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br w:type="page" w:clear="all"/>
      </w:r>
    </w:p>
    <w:p w14:paraId="009C5EAD">
      <w:pPr>
        <w:pBdr>
          <w:top w:val="none" w:color="000000" w:sz="0" w:space="0"/>
          <w:left w:val="none" w:color="000000" w:sz="0" w:space="0"/>
          <w:bottom w:val="none" w:color="000000" w:sz="0" w:space="0"/>
          <w:right w:val="none" w:color="000000" w:sz="0" w:space="0"/>
        </w:pBdr>
        <w:spacing w:before="0" w:after="0" w:line="360" w:lineRule="auto"/>
        <w:ind w:left="0" w:right="0" w:firstLine="0"/>
        <w:rPr>
          <w:sz w:val="21"/>
          <w:szCs w:val="21"/>
        </w:rPr>
      </w:pPr>
      <w:r>
        <w:rPr>
          <w:rFonts w:ascii="宋体" w:hAnsi="宋体" w:eastAsia="宋体" w:cs="宋体"/>
          <w:b/>
          <w:color w:val="000000"/>
          <w:sz w:val="21"/>
          <w:szCs w:val="21"/>
        </w:rPr>
        <w:t>附件</w:t>
      </w:r>
    </w:p>
    <w:p w14:paraId="43CB7341">
      <w:pPr>
        <w:pBdr>
          <w:top w:val="none" w:color="000000" w:sz="0" w:space="0"/>
          <w:left w:val="none" w:color="000000" w:sz="0" w:space="0"/>
          <w:bottom w:val="none" w:color="000000" w:sz="0" w:space="0"/>
          <w:right w:val="none" w:color="000000" w:sz="0" w:space="0"/>
        </w:pBdr>
        <w:spacing w:before="0" w:after="0" w:line="360" w:lineRule="auto"/>
        <w:ind w:left="0" w:right="0" w:firstLine="0"/>
        <w:rPr>
          <w:sz w:val="21"/>
          <w:szCs w:val="21"/>
        </w:rPr>
      </w:pPr>
      <w:r>
        <w:rPr>
          <w:rFonts w:ascii="宋体" w:hAnsi="宋体" w:eastAsia="宋体" w:cs="宋体"/>
          <w:color w:val="000000"/>
          <w:sz w:val="21"/>
          <w:szCs w:val="21"/>
        </w:rPr>
        <w:t>附件1：工程质量保修书</w:t>
      </w:r>
    </w:p>
    <w:p w14:paraId="4619D15E">
      <w:pPr>
        <w:pBdr>
          <w:top w:val="none" w:color="000000" w:sz="0" w:space="0"/>
          <w:left w:val="none" w:color="000000" w:sz="0" w:space="0"/>
          <w:bottom w:val="none" w:color="000000" w:sz="0" w:space="0"/>
          <w:right w:val="none" w:color="000000" w:sz="0" w:space="0"/>
        </w:pBdr>
        <w:spacing w:before="0" w:after="0" w:line="360" w:lineRule="auto"/>
        <w:ind w:left="0" w:right="0" w:firstLine="0"/>
        <w:rPr>
          <w:sz w:val="21"/>
          <w:szCs w:val="21"/>
        </w:rPr>
      </w:pPr>
      <w:r>
        <w:rPr>
          <w:rFonts w:ascii="宋体" w:hAnsi="宋体" w:eastAsia="宋体" w:cs="宋体"/>
          <w:color w:val="000000"/>
          <w:sz w:val="21"/>
          <w:szCs w:val="21"/>
        </w:rPr>
        <w:t>附件2：农民工工资发放承诺书</w:t>
      </w:r>
    </w:p>
    <w:p w14:paraId="5651FF7F">
      <w:pPr>
        <w:pBdr>
          <w:top w:val="none" w:color="000000" w:sz="0" w:space="0"/>
          <w:left w:val="none" w:color="000000" w:sz="0" w:space="0"/>
          <w:bottom w:val="none" w:color="000000" w:sz="0" w:space="0"/>
          <w:right w:val="none" w:color="000000" w:sz="0" w:space="0"/>
        </w:pBdr>
        <w:spacing w:before="0" w:after="0" w:line="360" w:lineRule="auto"/>
        <w:ind w:left="0" w:right="0" w:firstLine="0"/>
        <w:rPr>
          <w:sz w:val="21"/>
          <w:szCs w:val="21"/>
        </w:rPr>
      </w:pPr>
      <w:r>
        <w:rPr>
          <w:rFonts w:ascii="宋体" w:hAnsi="宋体" w:eastAsia="宋体" w:cs="宋体"/>
          <w:color w:val="000000"/>
          <w:sz w:val="21"/>
          <w:szCs w:val="21"/>
        </w:rPr>
        <w:t>附件3：安全生产管理协议书</w:t>
      </w:r>
    </w:p>
    <w:p w14:paraId="2749906F">
      <w:pPr>
        <w:pBdr>
          <w:top w:val="none" w:color="000000" w:sz="0" w:space="0"/>
          <w:left w:val="none" w:color="000000" w:sz="0" w:space="0"/>
          <w:bottom w:val="none" w:color="000000" w:sz="0" w:space="0"/>
          <w:right w:val="none" w:color="000000" w:sz="0" w:space="0"/>
        </w:pBdr>
        <w:spacing w:before="0" w:after="0" w:line="360" w:lineRule="auto"/>
        <w:ind w:left="0" w:right="0" w:firstLine="0"/>
        <w:rPr>
          <w:sz w:val="21"/>
          <w:szCs w:val="21"/>
        </w:rPr>
      </w:pPr>
      <w:r>
        <w:rPr>
          <w:rFonts w:ascii="宋体" w:hAnsi="宋体" w:eastAsia="宋体" w:cs="宋体"/>
          <w:color w:val="000000"/>
          <w:sz w:val="21"/>
          <w:szCs w:val="21"/>
        </w:rPr>
        <w:t>附件4： 廉洁合同</w:t>
      </w:r>
    </w:p>
    <w:p w14:paraId="64FC1F2B">
      <w:pPr>
        <w:pBdr>
          <w:top w:val="none" w:color="000000" w:sz="0" w:space="0"/>
          <w:left w:val="none" w:color="000000" w:sz="0" w:space="0"/>
          <w:bottom w:val="none" w:color="000000" w:sz="0" w:space="0"/>
          <w:right w:val="none" w:color="000000" w:sz="0" w:space="0"/>
        </w:pBdr>
        <w:spacing w:before="0" w:after="0" w:line="360" w:lineRule="auto"/>
        <w:ind w:left="0" w:right="0" w:firstLine="0"/>
        <w:rPr>
          <w:sz w:val="21"/>
          <w:szCs w:val="21"/>
        </w:rPr>
      </w:pPr>
      <w:r>
        <w:rPr>
          <w:rFonts w:ascii="宋体" w:hAnsi="宋体" w:eastAsia="宋体" w:cs="宋体"/>
          <w:color w:val="000000"/>
          <w:sz w:val="21"/>
          <w:szCs w:val="21"/>
        </w:rPr>
        <w:t>附件5：进监施工监管安全告知书</w:t>
      </w:r>
    </w:p>
    <w:p w14:paraId="1BDA3ADC">
      <w:pPr>
        <w:pBdr>
          <w:top w:val="none" w:color="000000" w:sz="0" w:space="0"/>
          <w:left w:val="none" w:color="000000" w:sz="0" w:space="0"/>
          <w:bottom w:val="none" w:color="000000" w:sz="0" w:space="0"/>
          <w:right w:val="none" w:color="000000" w:sz="0" w:space="0"/>
        </w:pBdr>
        <w:spacing w:before="0" w:after="0" w:line="113" w:lineRule="atLeast"/>
        <w:ind w:left="0" w:right="0" w:firstLine="0"/>
      </w:pPr>
      <w:r>
        <w:rPr/>
        <w:br w:type="page" w:clear="all"/>
      </w:r>
    </w:p>
    <w:p w14:paraId="56405CFF">
      <w:pPr>
        <w:pBdr>
          <w:top w:val="none" w:color="000000" w:sz="0" w:space="0"/>
          <w:left w:val="none" w:color="000000" w:sz="0" w:space="0"/>
          <w:bottom w:val="none" w:color="000000" w:sz="0" w:space="0"/>
          <w:right w:val="none" w:color="000000" w:sz="0" w:space="0"/>
        </w:pBdr>
        <w:spacing w:before="0" w:after="0" w:line="360" w:lineRule="auto"/>
        <w:ind w:left="0" w:right="0" w:firstLine="0"/>
        <w:jc w:val="both"/>
      </w:pPr>
      <w:r>
        <w:rPr>
          <w:rFonts w:ascii="宋体" w:hAnsi="宋体" w:eastAsia="宋体" w:cs="宋体"/>
          <w:color w:val="000000"/>
          <w:sz w:val="21"/>
        </w:rPr>
        <w:t xml:space="preserve">附件1： </w:t>
      </w:r>
    </w:p>
    <w:p w14:paraId="5B6D6EE7">
      <w:pPr>
        <w:pBdr>
          <w:top w:val="none" w:color="000000" w:sz="0" w:space="0"/>
          <w:left w:val="none" w:color="000000" w:sz="0" w:space="0"/>
          <w:bottom w:val="none" w:color="000000" w:sz="0" w:space="0"/>
          <w:right w:val="none" w:color="000000" w:sz="0" w:space="0"/>
        </w:pBdr>
        <w:spacing w:before="156" w:after="156" w:line="360" w:lineRule="auto"/>
        <w:ind w:left="0" w:right="0" w:firstLine="0"/>
        <w:jc w:val="center"/>
      </w:pPr>
      <w:r>
        <w:rPr>
          <w:rFonts w:ascii="宋体" w:hAnsi="宋体" w:eastAsia="宋体" w:cs="宋体"/>
          <w:color w:val="000000"/>
          <w:sz w:val="21"/>
        </w:rPr>
        <w:t>工程质量保修书</w:t>
      </w:r>
    </w:p>
    <w:p w14:paraId="7165B52C">
      <w:pPr>
        <w:pBdr>
          <w:top w:val="none" w:color="000000" w:sz="0" w:space="0"/>
          <w:left w:val="none" w:color="000000" w:sz="0" w:space="0"/>
          <w:bottom w:val="none" w:color="000000" w:sz="0" w:space="0"/>
          <w:right w:val="none" w:color="000000" w:sz="0" w:space="0"/>
        </w:pBdr>
        <w:spacing w:before="0" w:after="0" w:line="360" w:lineRule="auto"/>
        <w:ind w:left="0" w:right="0" w:firstLine="0"/>
        <w:jc w:val="both"/>
      </w:pPr>
      <w:r>
        <w:rPr>
          <w:rFonts w:ascii="宋体" w:hAnsi="宋体" w:eastAsia="宋体" w:cs="宋体"/>
          <w:color w:val="000000"/>
          <w:sz w:val="21"/>
        </w:rPr>
        <w:t>发包人（全称）：</w:t>
      </w:r>
      <w:r>
        <w:rPr>
          <w:rFonts w:ascii="宋体" w:hAnsi="宋体" w:eastAsia="宋体" w:cs="宋体"/>
          <w:color w:val="000000"/>
          <w:sz w:val="21"/>
          <w:u w:val="single"/>
        </w:rPr>
        <w:t>江苏省南京监狱</w:t>
      </w:r>
    </w:p>
    <w:p w14:paraId="45975690">
      <w:pPr>
        <w:pBdr>
          <w:top w:val="none" w:color="000000" w:sz="0" w:space="0"/>
          <w:left w:val="none" w:color="000000" w:sz="0" w:space="0"/>
          <w:bottom w:val="none" w:color="000000" w:sz="0" w:space="0"/>
          <w:right w:val="none" w:color="000000" w:sz="0" w:space="0"/>
        </w:pBdr>
        <w:spacing w:before="0" w:after="0" w:line="360" w:lineRule="auto"/>
        <w:ind w:left="0" w:right="0" w:firstLine="0"/>
        <w:jc w:val="both"/>
      </w:pPr>
      <w:r>
        <w:rPr>
          <w:rFonts w:ascii="宋体" w:hAnsi="宋体" w:eastAsia="宋体" w:cs="宋体"/>
          <w:color w:val="000000"/>
          <w:sz w:val="21"/>
        </w:rPr>
        <w:t>承包人（全称）：</w:t>
      </w:r>
      <w:r>
        <w:rPr>
          <w:rFonts w:ascii="宋体" w:hAnsi="宋体" w:eastAsia="宋体" w:cs="宋体"/>
          <w:color w:val="000000"/>
          <w:sz w:val="21"/>
          <w:u w:val="single"/>
        </w:rPr>
        <w:t>                       </w:t>
      </w:r>
    </w:p>
    <w:p w14:paraId="2A5D6401">
      <w:pPr>
        <w:pBdr>
          <w:top w:val="none" w:color="000000" w:sz="0" w:space="0"/>
          <w:left w:val="none" w:color="000000" w:sz="0" w:space="0"/>
          <w:bottom w:val="none" w:color="000000" w:sz="0" w:space="0"/>
          <w:right w:val="none" w:color="000000" w:sz="0" w:space="0"/>
        </w:pBdr>
        <w:spacing w:before="0" w:after="0" w:line="360" w:lineRule="auto"/>
        <w:ind w:left="0" w:right="0" w:firstLine="0"/>
        <w:jc w:val="both"/>
      </w:pPr>
      <w:r>
        <w:rPr>
          <w:rFonts w:ascii="宋体" w:hAnsi="宋体" w:eastAsia="宋体" w:cs="宋体"/>
          <w:color w:val="000000"/>
          <w:sz w:val="21"/>
        </w:rPr>
        <w:t>　　发包人和承包人根据《中华人民共和国建筑法》和《建设工程质量管理条例》，经协商一致就</w:t>
      </w:r>
      <w:r>
        <w:rPr>
          <w:rFonts w:hint="eastAsia" w:ascii="宋体" w:hAnsi="宋体" w:cs="宋体"/>
          <w:color w:val="000000"/>
          <w:sz w:val="21"/>
          <w:u w:val="single"/>
          <w:lang w:eastAsia="zh-CN"/>
        </w:rPr>
        <w:t>监狱禁闭室弱电建设工程</w:t>
      </w:r>
      <w:r>
        <w:rPr>
          <w:rFonts w:ascii="宋体" w:hAnsi="宋体" w:eastAsia="宋体" w:cs="宋体"/>
          <w:color w:val="000000"/>
          <w:sz w:val="21"/>
        </w:rPr>
        <w:t>（工程全称）签订工程质量保修书。</w:t>
      </w:r>
    </w:p>
    <w:p w14:paraId="01F07B7F">
      <w:pPr>
        <w:pBdr>
          <w:top w:val="none" w:color="000000" w:sz="0" w:space="0"/>
          <w:left w:val="none" w:color="000000" w:sz="0" w:space="0"/>
          <w:bottom w:val="none" w:color="000000" w:sz="0" w:space="0"/>
          <w:right w:val="none" w:color="000000" w:sz="0" w:space="0"/>
        </w:pBdr>
        <w:spacing w:before="0" w:after="0" w:line="360" w:lineRule="auto"/>
        <w:ind w:left="0" w:right="0" w:firstLine="0"/>
        <w:jc w:val="both"/>
      </w:pPr>
      <w:r>
        <w:rPr>
          <w:rFonts w:ascii="宋体" w:hAnsi="宋体" w:eastAsia="宋体" w:cs="宋体"/>
          <w:b/>
          <w:color w:val="000000"/>
          <w:sz w:val="21"/>
        </w:rPr>
        <w:t>一、工程质量保修范围和内容</w:t>
      </w:r>
    </w:p>
    <w:p w14:paraId="71B699D1">
      <w:pPr>
        <w:pBdr>
          <w:top w:val="none" w:color="000000" w:sz="0" w:space="0"/>
          <w:left w:val="none" w:color="000000" w:sz="0" w:space="0"/>
          <w:bottom w:val="none" w:color="000000" w:sz="0" w:space="0"/>
          <w:right w:val="none" w:color="000000" w:sz="0" w:space="0"/>
        </w:pBdr>
        <w:spacing w:before="0" w:after="0" w:line="360" w:lineRule="auto"/>
        <w:ind w:left="0" w:right="0" w:firstLine="0"/>
        <w:jc w:val="both"/>
      </w:pPr>
      <w:r>
        <w:rPr>
          <w:rFonts w:ascii="宋体" w:hAnsi="宋体" w:eastAsia="宋体" w:cs="宋体"/>
          <w:color w:val="000000"/>
          <w:sz w:val="21"/>
        </w:rPr>
        <w:t>　　承包人在质量保修期内，按照有关法律规定和合同约定，承担工程质量保修责任。</w:t>
      </w:r>
    </w:p>
    <w:p w14:paraId="15147911">
      <w:pPr>
        <w:pBdr>
          <w:top w:val="none" w:color="000000" w:sz="0" w:space="0"/>
          <w:left w:val="none" w:color="000000" w:sz="0" w:space="0"/>
          <w:bottom w:val="none" w:color="000000" w:sz="0" w:space="0"/>
          <w:right w:val="none" w:color="000000" w:sz="0" w:space="0"/>
        </w:pBdr>
        <w:spacing w:before="0" w:after="0" w:line="360" w:lineRule="auto"/>
        <w:ind w:left="0" w:right="0" w:firstLine="0"/>
        <w:jc w:val="both"/>
      </w:pPr>
      <w:r>
        <w:rPr>
          <w:rFonts w:ascii="宋体" w:hAnsi="宋体" w:eastAsia="宋体" w:cs="宋体"/>
          <w:color w:val="000000"/>
          <w:sz w:val="21"/>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ascii="宋体" w:hAnsi="宋体" w:eastAsia="宋体" w:cs="宋体"/>
          <w:color w:val="000000"/>
          <w:sz w:val="21"/>
          <w:u w:val="single"/>
        </w:rPr>
        <w:t xml:space="preserve">按中华人民共和国国务院279号《建设工程质量管理条例》执行 </w:t>
      </w:r>
      <w:r>
        <w:rPr>
          <w:rFonts w:ascii="宋体" w:hAnsi="宋体" w:eastAsia="宋体" w:cs="宋体"/>
          <w:color w:val="000000"/>
          <w:sz w:val="21"/>
        </w:rPr>
        <w:t>。</w:t>
      </w:r>
    </w:p>
    <w:p w14:paraId="792AFCF7">
      <w:pPr>
        <w:pBdr>
          <w:top w:val="none" w:color="000000" w:sz="0" w:space="0"/>
          <w:left w:val="none" w:color="000000" w:sz="0" w:space="0"/>
          <w:bottom w:val="none" w:color="000000" w:sz="0" w:space="0"/>
          <w:right w:val="none" w:color="000000" w:sz="0" w:space="0"/>
        </w:pBdr>
        <w:spacing w:before="0" w:after="0" w:line="360" w:lineRule="auto"/>
        <w:ind w:left="0" w:right="0" w:firstLine="0"/>
        <w:jc w:val="both"/>
      </w:pPr>
      <w:r>
        <w:rPr>
          <w:rFonts w:ascii="宋体" w:hAnsi="宋体" w:eastAsia="宋体" w:cs="宋体"/>
          <w:b/>
          <w:color w:val="000000"/>
          <w:sz w:val="21"/>
        </w:rPr>
        <w:t>二、质量保修期</w:t>
      </w:r>
    </w:p>
    <w:p w14:paraId="54EFE84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根据《建设工程质量管理条例》及有关规定，工程的质量保修期如下：</w:t>
      </w:r>
    </w:p>
    <w:p w14:paraId="5359CA8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1．地基基础工程和主体结构工程为设计文件规定的工程合理使用年限；</w:t>
      </w:r>
    </w:p>
    <w:p w14:paraId="03569C4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2．屋面防水工程、有防水要求的卫生间、房间和外墙面的防渗为</w:t>
      </w:r>
      <w:r>
        <w:rPr>
          <w:rFonts w:ascii="宋体" w:hAnsi="宋体" w:eastAsia="宋体" w:cs="宋体"/>
          <w:color w:val="000000"/>
          <w:sz w:val="21"/>
          <w:u w:val="single"/>
        </w:rPr>
        <w:t xml:space="preserve"> 5 </w:t>
      </w:r>
      <w:r>
        <w:rPr>
          <w:rFonts w:ascii="宋体" w:hAnsi="宋体" w:eastAsia="宋体" w:cs="宋体"/>
          <w:color w:val="000000"/>
          <w:sz w:val="21"/>
        </w:rPr>
        <w:t>年；</w:t>
      </w:r>
    </w:p>
    <w:p w14:paraId="3FADE9C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3．装修工程为</w:t>
      </w:r>
      <w:r>
        <w:rPr>
          <w:rFonts w:ascii="宋体" w:hAnsi="宋体" w:eastAsia="宋体" w:cs="宋体"/>
          <w:color w:val="000000"/>
          <w:sz w:val="21"/>
          <w:u w:val="single"/>
        </w:rPr>
        <w:t xml:space="preserve"> 2 </w:t>
      </w:r>
      <w:r>
        <w:rPr>
          <w:rFonts w:ascii="宋体" w:hAnsi="宋体" w:eastAsia="宋体" w:cs="宋体"/>
          <w:color w:val="000000"/>
          <w:sz w:val="21"/>
        </w:rPr>
        <w:t>年；</w:t>
      </w:r>
    </w:p>
    <w:p w14:paraId="617A517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4．电气管线、给排水管道、设备安装工程为</w:t>
      </w:r>
      <w:r>
        <w:rPr>
          <w:rFonts w:ascii="宋体" w:hAnsi="宋体" w:eastAsia="宋体" w:cs="宋体"/>
          <w:color w:val="000000"/>
          <w:sz w:val="21"/>
          <w:u w:val="single"/>
        </w:rPr>
        <w:t xml:space="preserve"> 2 </w:t>
      </w:r>
      <w:r>
        <w:rPr>
          <w:rFonts w:ascii="宋体" w:hAnsi="宋体" w:eastAsia="宋体" w:cs="宋体"/>
          <w:color w:val="000000"/>
          <w:sz w:val="21"/>
        </w:rPr>
        <w:t>年；</w:t>
      </w:r>
    </w:p>
    <w:p w14:paraId="27B89B2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5．供热与供冷系统为</w:t>
      </w:r>
      <w:r>
        <w:rPr>
          <w:rFonts w:ascii="宋体" w:hAnsi="宋体" w:eastAsia="宋体" w:cs="宋体"/>
          <w:color w:val="000000"/>
          <w:sz w:val="21"/>
          <w:u w:val="single"/>
        </w:rPr>
        <w:t xml:space="preserve"> 2 </w:t>
      </w:r>
      <w:r>
        <w:rPr>
          <w:rFonts w:ascii="宋体" w:hAnsi="宋体" w:eastAsia="宋体" w:cs="宋体"/>
          <w:color w:val="000000"/>
          <w:sz w:val="21"/>
        </w:rPr>
        <w:t>个采暖期、供冷期；</w:t>
      </w:r>
    </w:p>
    <w:p w14:paraId="3844D0A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6．住宅小区内的给排水设施、道路等配套工程为</w:t>
      </w:r>
      <w:r>
        <w:rPr>
          <w:rFonts w:ascii="宋体" w:hAnsi="宋体" w:eastAsia="宋体" w:cs="宋体"/>
          <w:color w:val="000000"/>
          <w:sz w:val="21"/>
          <w:u w:val="single"/>
        </w:rPr>
        <w:t xml:space="preserve"> 2 </w:t>
      </w:r>
      <w:r>
        <w:rPr>
          <w:rFonts w:ascii="宋体" w:hAnsi="宋体" w:eastAsia="宋体" w:cs="宋体"/>
          <w:color w:val="000000"/>
          <w:sz w:val="21"/>
        </w:rPr>
        <w:t>年；</w:t>
      </w:r>
    </w:p>
    <w:p w14:paraId="1205593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7．其他项目保修期限约定如下：</w:t>
      </w:r>
      <w:r>
        <w:rPr>
          <w:rFonts w:ascii="宋体" w:hAnsi="宋体" w:eastAsia="宋体" w:cs="宋体"/>
          <w:color w:val="000000"/>
          <w:sz w:val="21"/>
          <w:u w:val="single"/>
        </w:rPr>
        <w:t xml:space="preserve"> 按照国家约定要求 </w:t>
      </w:r>
      <w:r>
        <w:rPr>
          <w:rFonts w:ascii="宋体" w:hAnsi="宋体" w:eastAsia="宋体" w:cs="宋体"/>
          <w:color w:val="000000"/>
          <w:sz w:val="21"/>
        </w:rPr>
        <w:t>。</w:t>
      </w:r>
    </w:p>
    <w:p w14:paraId="69826FB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质量保修期自工程竣工验收合格之日起计算。</w:t>
      </w:r>
    </w:p>
    <w:p w14:paraId="45964C9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三、缺陷责任期</w:t>
      </w:r>
    </w:p>
    <w:p w14:paraId="2ACA221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工程缺陷责任期为</w:t>
      </w:r>
      <w:r>
        <w:rPr>
          <w:rFonts w:ascii="宋体" w:hAnsi="宋体" w:eastAsia="宋体" w:cs="宋体"/>
          <w:color w:val="000000"/>
          <w:sz w:val="21"/>
          <w:u w:val="single"/>
        </w:rPr>
        <w:t>   </w:t>
      </w:r>
      <w:r>
        <w:rPr>
          <w:rFonts w:hint="eastAsia" w:ascii="宋体" w:hAnsi="宋体" w:cs="宋体"/>
          <w:color w:val="000000"/>
          <w:sz w:val="21"/>
          <w:u w:val="single"/>
          <w:lang w:val="en-US" w:eastAsia="zh-CN"/>
        </w:rPr>
        <w:t xml:space="preserve"> </w:t>
      </w:r>
      <w:r>
        <w:rPr>
          <w:rFonts w:ascii="宋体" w:hAnsi="宋体" w:eastAsia="宋体" w:cs="宋体"/>
          <w:color w:val="000000"/>
          <w:sz w:val="21"/>
          <w:u w:val="single"/>
        </w:rPr>
        <w:t>  </w:t>
      </w:r>
      <w:r>
        <w:rPr>
          <w:rFonts w:ascii="宋体" w:hAnsi="宋体" w:eastAsia="宋体" w:cs="宋体"/>
          <w:color w:val="000000"/>
          <w:sz w:val="21"/>
        </w:rPr>
        <w:t>个月，缺陷责任期自工程通过竣工验收之日起计算。单位工程先于全部工程进行验收，单位工程缺陷责任期自单位工程验收合格之日起算。</w:t>
      </w:r>
    </w:p>
    <w:p w14:paraId="318FB8B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缺陷责任期终止后，发包人应退还剩余的质量保证金。</w:t>
      </w:r>
    </w:p>
    <w:p w14:paraId="0C38224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四、质量保修责任</w:t>
      </w:r>
    </w:p>
    <w:p w14:paraId="4AA59B4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1．属于保修范围、内容的项目，承包人应当在接到保修通知之日起7天内派人保修。承包人不在约定期限内派人保修的，发包人可以委托他人修理。</w:t>
      </w:r>
    </w:p>
    <w:p w14:paraId="5004011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2．发生紧急事故需抢修的，承包人在接到事故通知后，应当立即到达事故现场抢修。</w:t>
      </w:r>
    </w:p>
    <w:p w14:paraId="606159E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7E3600B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4．质量保修完成后，由发包人组织验收。</w:t>
      </w:r>
    </w:p>
    <w:p w14:paraId="6DC0262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五、保修费用</w:t>
      </w:r>
    </w:p>
    <w:p w14:paraId="0D71E1A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保修费用由造成质量缺陷的责任方承担。</w:t>
      </w:r>
    </w:p>
    <w:p w14:paraId="77D1F74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六、双方约定的其他工程质量保修事项：</w:t>
      </w:r>
      <w:r>
        <w:rPr>
          <w:rFonts w:ascii="宋体" w:hAnsi="宋体" w:eastAsia="宋体" w:cs="宋体"/>
          <w:color w:val="000000"/>
          <w:sz w:val="21"/>
          <w:u w:val="single"/>
        </w:rPr>
        <w:t> /   </w:t>
      </w:r>
      <w:r>
        <w:rPr>
          <w:rFonts w:ascii="宋体" w:hAnsi="宋体" w:eastAsia="宋体" w:cs="宋体"/>
          <w:color w:val="000000"/>
          <w:sz w:val="21"/>
        </w:rPr>
        <w:t>。</w:t>
      </w:r>
    </w:p>
    <w:p w14:paraId="43D97C7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工程质量保修书由发包人、承包人在工程竣工验收前共同签署，作为施工合同附件，其有效期限至保修期满。</w:t>
      </w:r>
    </w:p>
    <w:p w14:paraId="7CFC31E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 </w:t>
      </w:r>
    </w:p>
    <w:p w14:paraId="3DB253A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 </w:t>
      </w:r>
    </w:p>
    <w:p w14:paraId="5ABB81E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发包人(公章)：</w:t>
      </w:r>
      <w:r>
        <w:rPr>
          <w:rFonts w:ascii="宋体" w:hAnsi="宋体" w:eastAsia="宋体" w:cs="宋体"/>
          <w:color w:val="000000"/>
          <w:sz w:val="21"/>
          <w:u w:val="single"/>
        </w:rPr>
        <w:t>        </w:t>
      </w:r>
      <w:r>
        <w:rPr>
          <w:rFonts w:ascii="宋体" w:hAnsi="宋体" w:eastAsia="宋体" w:cs="宋体"/>
          <w:color w:val="000000"/>
          <w:sz w:val="21"/>
        </w:rPr>
        <w:t> 承包人(公章)：</w:t>
      </w:r>
      <w:r>
        <w:rPr>
          <w:rFonts w:ascii="宋体" w:hAnsi="宋体" w:eastAsia="宋体" w:cs="宋体"/>
          <w:color w:val="000000"/>
          <w:sz w:val="21"/>
          <w:u w:val="single"/>
        </w:rPr>
        <w:t xml:space="preserve">           </w:t>
      </w:r>
    </w:p>
    <w:p w14:paraId="12AC3AA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地址：</w:t>
      </w:r>
      <w:r>
        <w:rPr>
          <w:rFonts w:ascii="宋体" w:hAnsi="宋体" w:eastAsia="宋体" w:cs="宋体"/>
          <w:color w:val="000000"/>
          <w:sz w:val="21"/>
          <w:u w:val="single"/>
        </w:rPr>
        <w:t>     </w:t>
      </w:r>
      <w:r>
        <w:rPr>
          <w:rFonts w:ascii="宋体" w:hAnsi="宋体" w:eastAsia="宋体" w:cs="宋体"/>
          <w:color w:val="000000"/>
          <w:sz w:val="21"/>
        </w:rPr>
        <w:t> 地址：</w:t>
      </w:r>
      <w:r>
        <w:rPr>
          <w:rFonts w:ascii="宋体" w:hAnsi="宋体" w:eastAsia="宋体" w:cs="宋体"/>
          <w:color w:val="000000"/>
          <w:sz w:val="21"/>
          <w:u w:val="single"/>
        </w:rPr>
        <w:t>       </w:t>
      </w:r>
    </w:p>
    <w:p w14:paraId="05BAC4E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法定代表人(签字)：</w:t>
      </w:r>
      <w:r>
        <w:rPr>
          <w:rFonts w:ascii="宋体" w:hAnsi="宋体" w:eastAsia="宋体" w:cs="宋体"/>
          <w:color w:val="000000"/>
          <w:sz w:val="21"/>
          <w:u w:val="single"/>
        </w:rPr>
        <w:t>      </w:t>
      </w:r>
      <w:r>
        <w:rPr>
          <w:rFonts w:ascii="宋体" w:hAnsi="宋体" w:eastAsia="宋体" w:cs="宋体"/>
          <w:color w:val="000000"/>
          <w:sz w:val="21"/>
        </w:rPr>
        <w:t> 法定代表人(签字)：</w:t>
      </w:r>
      <w:r>
        <w:rPr>
          <w:rFonts w:ascii="宋体" w:hAnsi="宋体" w:eastAsia="宋体" w:cs="宋体"/>
          <w:color w:val="000000"/>
          <w:sz w:val="21"/>
          <w:u w:val="single"/>
        </w:rPr>
        <w:t>       </w:t>
      </w:r>
    </w:p>
    <w:p w14:paraId="7CAC596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委托代理人(签字)：</w:t>
      </w:r>
      <w:r>
        <w:rPr>
          <w:rFonts w:ascii="宋体" w:hAnsi="宋体" w:eastAsia="宋体" w:cs="宋体"/>
          <w:color w:val="000000"/>
          <w:sz w:val="21"/>
          <w:u w:val="single"/>
        </w:rPr>
        <w:t>      </w:t>
      </w:r>
      <w:r>
        <w:rPr>
          <w:rFonts w:ascii="宋体" w:hAnsi="宋体" w:eastAsia="宋体" w:cs="宋体"/>
          <w:color w:val="000000"/>
          <w:sz w:val="21"/>
        </w:rPr>
        <w:t> 委托代理人(签字)：</w:t>
      </w:r>
      <w:r>
        <w:rPr>
          <w:rFonts w:ascii="宋体" w:hAnsi="宋体" w:eastAsia="宋体" w:cs="宋体"/>
          <w:color w:val="000000"/>
          <w:sz w:val="21"/>
          <w:u w:val="single"/>
        </w:rPr>
        <w:t>       </w:t>
      </w:r>
    </w:p>
    <w:p w14:paraId="6EC6E82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电话：</w:t>
      </w:r>
      <w:r>
        <w:rPr>
          <w:rFonts w:ascii="宋体" w:hAnsi="宋体" w:eastAsia="宋体" w:cs="宋体"/>
          <w:color w:val="000000"/>
          <w:sz w:val="21"/>
          <w:u w:val="single"/>
        </w:rPr>
        <w:t>   </w:t>
      </w:r>
      <w:r>
        <w:rPr>
          <w:rFonts w:ascii="宋体" w:hAnsi="宋体" w:eastAsia="宋体" w:cs="宋体"/>
          <w:color w:val="000000"/>
          <w:sz w:val="21"/>
        </w:rPr>
        <w:t> 电话：</w:t>
      </w:r>
      <w:r>
        <w:rPr>
          <w:rFonts w:ascii="宋体" w:hAnsi="宋体" w:eastAsia="宋体" w:cs="宋体"/>
          <w:color w:val="000000"/>
          <w:sz w:val="21"/>
          <w:u w:val="single"/>
        </w:rPr>
        <w:t>     </w:t>
      </w:r>
    </w:p>
    <w:p w14:paraId="143C81E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传真：</w:t>
      </w:r>
      <w:r>
        <w:rPr>
          <w:rFonts w:ascii="宋体" w:hAnsi="宋体" w:eastAsia="宋体" w:cs="宋体"/>
          <w:color w:val="000000"/>
          <w:sz w:val="21"/>
          <w:u w:val="single"/>
        </w:rPr>
        <w:t>   </w:t>
      </w:r>
      <w:r>
        <w:rPr>
          <w:rFonts w:ascii="宋体" w:hAnsi="宋体" w:eastAsia="宋体" w:cs="宋体"/>
          <w:color w:val="000000"/>
          <w:sz w:val="21"/>
        </w:rPr>
        <w:t> 传真：</w:t>
      </w:r>
      <w:r>
        <w:rPr>
          <w:rFonts w:ascii="宋体" w:hAnsi="宋体" w:eastAsia="宋体" w:cs="宋体"/>
          <w:color w:val="000000"/>
          <w:sz w:val="21"/>
          <w:u w:val="single"/>
        </w:rPr>
        <w:t>     </w:t>
      </w:r>
    </w:p>
    <w:p w14:paraId="0283228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开户银行：</w:t>
      </w:r>
      <w:r>
        <w:rPr>
          <w:rFonts w:ascii="宋体" w:hAnsi="宋体" w:eastAsia="宋体" w:cs="宋体"/>
          <w:color w:val="000000"/>
          <w:sz w:val="21"/>
          <w:u w:val="single"/>
        </w:rPr>
        <w:t>   </w:t>
      </w:r>
      <w:r>
        <w:rPr>
          <w:rFonts w:ascii="宋体" w:hAnsi="宋体" w:eastAsia="宋体" w:cs="宋体"/>
          <w:color w:val="000000"/>
          <w:sz w:val="21"/>
        </w:rPr>
        <w:t> 开户银行：</w:t>
      </w:r>
      <w:r>
        <w:rPr>
          <w:rFonts w:ascii="宋体" w:hAnsi="宋体" w:eastAsia="宋体" w:cs="宋体"/>
          <w:color w:val="000000"/>
          <w:sz w:val="21"/>
          <w:u w:val="single"/>
        </w:rPr>
        <w:t>   </w:t>
      </w:r>
    </w:p>
    <w:p w14:paraId="20E3C1A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账号：</w:t>
      </w:r>
      <w:r>
        <w:rPr>
          <w:rFonts w:ascii="宋体" w:hAnsi="宋体" w:eastAsia="宋体" w:cs="宋体"/>
          <w:color w:val="000000"/>
          <w:sz w:val="21"/>
          <w:u w:val="single"/>
        </w:rPr>
        <w:t>       </w:t>
      </w:r>
      <w:r>
        <w:rPr>
          <w:rFonts w:ascii="宋体" w:hAnsi="宋体" w:eastAsia="宋体" w:cs="宋体"/>
          <w:color w:val="000000"/>
          <w:sz w:val="21"/>
        </w:rPr>
        <w:t>  账号：</w:t>
      </w:r>
      <w:r>
        <w:rPr>
          <w:rFonts w:ascii="宋体" w:hAnsi="宋体" w:eastAsia="宋体" w:cs="宋体"/>
          <w:color w:val="000000"/>
          <w:sz w:val="21"/>
          <w:u w:val="single"/>
        </w:rPr>
        <w:t>     </w:t>
      </w:r>
    </w:p>
    <w:p w14:paraId="17B0851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邮政编码：</w:t>
      </w:r>
      <w:r>
        <w:rPr>
          <w:rFonts w:ascii="宋体" w:hAnsi="宋体" w:eastAsia="宋体" w:cs="宋体"/>
          <w:color w:val="000000"/>
          <w:sz w:val="21"/>
          <w:u w:val="single"/>
        </w:rPr>
        <w:t>     </w:t>
      </w:r>
      <w:r>
        <w:rPr>
          <w:rFonts w:ascii="宋体" w:hAnsi="宋体" w:eastAsia="宋体" w:cs="宋体"/>
          <w:color w:val="000000"/>
          <w:sz w:val="21"/>
        </w:rPr>
        <w:t> 邮政编码：</w:t>
      </w:r>
      <w:r>
        <w:rPr>
          <w:rFonts w:ascii="宋体" w:hAnsi="宋体" w:eastAsia="宋体" w:cs="宋体"/>
          <w:color w:val="000000"/>
          <w:sz w:val="21"/>
          <w:u w:val="single"/>
        </w:rPr>
        <w:t>   </w:t>
      </w:r>
    </w:p>
    <w:p w14:paraId="0F861601">
      <w:pPr>
        <w:pBdr>
          <w:top w:val="none" w:color="000000" w:sz="0" w:space="0"/>
          <w:left w:val="none" w:color="000000" w:sz="0" w:space="0"/>
          <w:bottom w:val="none" w:color="000000" w:sz="0" w:space="0"/>
          <w:right w:val="none" w:color="000000" w:sz="0" w:space="0"/>
        </w:pBdr>
        <w:spacing w:before="0" w:after="0" w:line="360" w:lineRule="auto"/>
        <w:ind w:left="0" w:right="0" w:firstLine="0"/>
      </w:pPr>
      <w:r>
        <w:rPr/>
        <w:br w:type="page" w:clear="all"/>
      </w:r>
    </w:p>
    <w:p w14:paraId="5F2791C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right="0"/>
        <w:textAlignment w:val="auto"/>
      </w:pPr>
      <w:r>
        <w:rPr>
          <w:rFonts w:ascii="宋体" w:hAnsi="宋体" w:eastAsia="宋体" w:cs="宋体"/>
          <w:color w:val="000000"/>
          <w:sz w:val="21"/>
        </w:rPr>
        <w:t>附件2</w:t>
      </w:r>
    </w:p>
    <w:p w14:paraId="589F2F8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center"/>
        <w:textAlignment w:val="auto"/>
      </w:pPr>
      <w:r>
        <w:rPr>
          <w:rFonts w:ascii="宋体" w:hAnsi="宋体" w:eastAsia="宋体" w:cs="宋体"/>
          <w:b/>
          <w:color w:val="000000"/>
          <w:sz w:val="21"/>
        </w:rPr>
        <w:t>农民工工资发放承诺书</w:t>
      </w:r>
    </w:p>
    <w:p w14:paraId="46A482D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u w:val="single"/>
        </w:rPr>
        <w:t>江苏省南京监狱</w:t>
      </w:r>
      <w:r>
        <w:rPr>
          <w:rFonts w:ascii="宋体" w:hAnsi="宋体" w:eastAsia="宋体" w:cs="宋体"/>
          <w:color w:val="000000"/>
          <w:sz w:val="21"/>
        </w:rPr>
        <w:t>：</w:t>
      </w:r>
    </w:p>
    <w:p w14:paraId="49AE8E8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由我司所承建的</w:t>
      </w:r>
      <w:r>
        <w:rPr>
          <w:rFonts w:hint="eastAsia" w:ascii="宋体" w:hAnsi="宋体" w:cs="宋体"/>
          <w:color w:val="000000"/>
          <w:sz w:val="21"/>
          <w:u w:val="single"/>
          <w:lang w:eastAsia="zh-CN"/>
        </w:rPr>
        <w:t>监狱禁闭室弱电建设工程</w:t>
      </w:r>
      <w:r>
        <w:rPr>
          <w:rFonts w:ascii="宋体" w:hAnsi="宋体" w:eastAsia="宋体" w:cs="宋体"/>
          <w:color w:val="000000"/>
          <w:sz w:val="21"/>
        </w:rPr>
        <w:t>，目前我司已经按照上级主管部门及建设单位的相关要求，完成了本工程项下所有农民工工资（包含但不仅限于劳务报酬等）的发放工作。</w:t>
      </w:r>
    </w:p>
    <w:p w14:paraId="5455091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为维护农民工合法权益、确保社会及企业的和谐稳定，我司现对农民工工资发放工作承诺如下：</w:t>
      </w:r>
    </w:p>
    <w:p w14:paraId="3A8C269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1、按照《劳动法》规定雇佣和使用农民工，严格遵守国家和地方关于农民工工资的有关规定；</w:t>
      </w:r>
    </w:p>
    <w:p w14:paraId="0AA3FCA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2、现场各阶段的（含本次）工程款优先用于农民工工资的发放工作，承诺不拖欠农民工工资，保证将农民工工资足额、及时、直接的发放到农民工手中，严禁发放给包工头；</w:t>
      </w:r>
    </w:p>
    <w:p w14:paraId="39F3671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3、如因农民工工资发放不到位或我司处置不力，造成农民工不同形式的上访、闹访、集访等恶性事件发生的，我司愿意承担由此所造成的一切不良后果；</w:t>
      </w:r>
    </w:p>
    <w:p w14:paraId="46CF0CA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4、我司承诺不因任何原因以拖欠农民工工资为由，唆使或促成农民工罢工、上访或恶意讨薪事件的发生。如有发生，我司愿意承担由此所造成的一切不良后果；</w:t>
      </w:r>
    </w:p>
    <w:p w14:paraId="11DBF7B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5、如突发事件发生（包括但不限于上述第3条、第4条约定情形），我公司将立即指派</w:t>
      </w:r>
      <w:r>
        <w:rPr>
          <w:rFonts w:ascii="宋体" w:hAnsi="宋体" w:eastAsia="宋体" w:cs="宋体"/>
          <w:color w:val="000000"/>
          <w:sz w:val="21"/>
          <w:u w:val="single"/>
        </w:rPr>
        <w:t>         </w:t>
      </w:r>
      <w:r>
        <w:rPr>
          <w:rFonts w:ascii="宋体" w:hAnsi="宋体" w:eastAsia="宋体" w:cs="宋体"/>
          <w:color w:val="000000"/>
          <w:sz w:val="21"/>
        </w:rPr>
        <w:t>同志（手机号码：</w:t>
      </w:r>
      <w:r>
        <w:rPr>
          <w:rFonts w:ascii="宋体" w:hAnsi="宋体" w:eastAsia="宋体" w:cs="宋体"/>
          <w:color w:val="000000"/>
          <w:sz w:val="21"/>
          <w:u w:val="single"/>
        </w:rPr>
        <w:t>            ，职务：</w:t>
      </w:r>
      <w:r>
        <w:rPr>
          <w:rFonts w:ascii="宋体" w:hAnsi="宋体" w:eastAsia="宋体" w:cs="宋体"/>
          <w:color w:val="000000"/>
          <w:sz w:val="21"/>
        </w:rPr>
        <w:t>）在事发后15分钟内前往处理，直至处理结束，中途不得离开。如未能按时到场或未妥善解决的，我司愿意承担由此所造成的一切不良后果。我公司愿意无条件接受建设单位采取的经济等处罚，且愿意接受行政主管部门依照有关规定作出的其它处罚决定。</w:t>
      </w:r>
    </w:p>
    <w:p w14:paraId="37B30BE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附件：本月农民工工资发放明细。</w:t>
      </w:r>
    </w:p>
    <w:p w14:paraId="7B260AF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（附件内容包含：发放时间、发放总额、发放流水、班组发放汇总、农民工花名册、农民工考勤记录、农民工工资发放确认表，上述资料缺一不可）。</w:t>
      </w:r>
    </w:p>
    <w:p w14:paraId="20B9202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both"/>
        <w:textAlignment w:val="auto"/>
      </w:pPr>
      <w:r>
        <w:rPr>
          <w:rFonts w:ascii="宋体" w:hAnsi="宋体" w:eastAsia="宋体" w:cs="宋体"/>
          <w:b/>
          <w:color w:val="000000"/>
          <w:sz w:val="21"/>
        </w:rPr>
        <w:t>特此承诺！</w:t>
      </w:r>
    </w:p>
    <w:p w14:paraId="2392DA6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right"/>
        <w:textAlignment w:val="auto"/>
      </w:pPr>
      <w:r>
        <w:rPr>
          <w:rFonts w:ascii="宋体" w:hAnsi="宋体" w:eastAsia="宋体" w:cs="宋体"/>
          <w:color w:val="000000"/>
          <w:sz w:val="21"/>
        </w:rPr>
        <w:t>XXXX有限公司（公章）</w:t>
      </w:r>
    </w:p>
    <w:p w14:paraId="5933635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right"/>
        <w:textAlignment w:val="auto"/>
      </w:pPr>
      <w:r>
        <w:rPr>
          <w:rFonts w:ascii="宋体" w:hAnsi="宋体" w:eastAsia="宋体" w:cs="宋体"/>
          <w:color w:val="000000"/>
          <w:sz w:val="21"/>
        </w:rPr>
        <w:t>XX年XX月XX日</w:t>
      </w:r>
    </w:p>
    <w:p w14:paraId="6107E5E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br w:type="page" w:clear="all"/>
      </w:r>
    </w:p>
    <w:p w14:paraId="1778C45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附件3</w:t>
      </w:r>
    </w:p>
    <w:p w14:paraId="6A6B98C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center"/>
        <w:textAlignment w:val="auto"/>
      </w:pPr>
      <w:r>
        <w:rPr>
          <w:rFonts w:ascii="宋体" w:hAnsi="宋体" w:eastAsia="宋体" w:cs="宋体"/>
          <w:b/>
          <w:color w:val="000000"/>
          <w:sz w:val="21"/>
        </w:rPr>
        <w:t>安全生产管理协议书</w:t>
      </w:r>
    </w:p>
    <w:p w14:paraId="27AC4C5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甲方：江苏省南京监狱</w:t>
      </w:r>
    </w:p>
    <w:p w14:paraId="5D18300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乙方：   </w:t>
      </w:r>
    </w:p>
    <w:p w14:paraId="13B3775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为确保监狱安全及施工安全，根据《中华人民共和国安全生产法》等法律法规，经甲乙双方平等协商，就</w:t>
      </w:r>
      <w:r>
        <w:rPr>
          <w:rFonts w:ascii="宋体" w:hAnsi="宋体" w:eastAsia="宋体" w:cs="宋体"/>
          <w:b/>
          <w:color w:val="000000"/>
          <w:sz w:val="21"/>
          <w:u w:val="single"/>
        </w:rPr>
        <w:t> </w:t>
      </w:r>
      <w:r>
        <w:rPr>
          <w:rFonts w:ascii="宋体" w:hAnsi="宋体" w:eastAsia="宋体" w:cs="宋体"/>
          <w:color w:val="000000"/>
          <w:sz w:val="21"/>
        </w:rPr>
        <w:t>工程达成如下安全生产协议：</w:t>
      </w:r>
    </w:p>
    <w:p w14:paraId="11690CF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一、乙方施工时间定为：</w:t>
      </w:r>
      <w:r>
        <w:rPr>
          <w:rFonts w:hint="eastAsia" w:ascii="宋体" w:hAnsi="宋体" w:cs="宋体"/>
          <w:color w:val="000000"/>
          <w:sz w:val="21"/>
          <w:lang w:val="en-US" w:eastAsia="zh-CN"/>
        </w:rPr>
        <w:t>2026</w:t>
      </w:r>
      <w:r>
        <w:rPr>
          <w:rFonts w:ascii="宋体" w:hAnsi="宋体" w:eastAsia="宋体" w:cs="宋体"/>
          <w:color w:val="000000"/>
          <w:sz w:val="21"/>
        </w:rPr>
        <w:t>年   月  日。</w:t>
      </w:r>
    </w:p>
    <w:p w14:paraId="1E8470F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二、乙方施工人员进人监狱大门要办理出入证明，并积极配合甲方做好施工人员的登记工作。</w:t>
      </w:r>
    </w:p>
    <w:p w14:paraId="477C850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三、乙方应设置专职安全员，负责检查作业现场的施工安全，发现问题立即整改。乙方每天在施工前，要对施工作业人员进行安全教育，强化安全意识，建立健全安全施工的责任制度及相关的管理制度，并应切实加强管理。</w:t>
      </w:r>
    </w:p>
    <w:p w14:paraId="77B198C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1）乙方在施工前要坚持登高作业安全防护措施是否到位，监护监控等是否落实，有关装置设备、脚手架是否安全可靠，是否满足安全技术要求，电器设备、线路应符合安全用电的要求规范安装，没有达到安全规范要求的要立即整改，整改结束经验收后确保安全的前提下方可施工。</w:t>
      </w:r>
    </w:p>
    <w:p w14:paraId="6FDB83F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2）乙方安全员、电焊工、架手工等特种作业人员必须经过专门的培训，持证上岗，所使用的特种设备必须符合国家或行业标准，所从事特种作业应按国家、行业标准、规范等要求进行作业，未经安全生产教育培训考核的人员，不得上岗作业。</w:t>
      </w:r>
    </w:p>
    <w:p w14:paraId="199CE50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（3）乙方作业人员在施工过程中，乙方应提供安全生产所需的合格的劳动防护用品，如手套、安全帽、安全带、安全网等。施工人员必须正确穿戴好劳动防护用品。</w:t>
      </w:r>
    </w:p>
    <w:p w14:paraId="5AE0B37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（4）乙方施工作业现场（包括施工营地及作业涉及区域）要按照《消防法》的要求，落实有关消防安全措施，确保不发生火灾事故。</w:t>
      </w:r>
    </w:p>
    <w:p w14:paraId="079A45C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（5）乙方施工现场需临时用电的，必须办理临时用电手续，落实用电安全规范，确保用电安全。</w:t>
      </w:r>
    </w:p>
    <w:p w14:paraId="6719592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（6）应对作业环境、施工全过程等进行充分的危险因素进行识别，并对识别出来的危险因素采取有效的防范措施，确保作业安全。</w:t>
      </w:r>
    </w:p>
    <w:p w14:paraId="1CAC822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textAlignment w:val="auto"/>
      </w:pPr>
      <w:r>
        <w:rPr>
          <w:rFonts w:ascii="宋体" w:hAnsi="宋体" w:eastAsia="宋体" w:cs="宋体"/>
          <w:b/>
          <w:color w:val="000000"/>
          <w:sz w:val="21"/>
        </w:rPr>
        <w:t>（7）乙方应采取有效预防高空坠落措施，并对所采取的防护用品进行检查，确认安全有效</w:t>
      </w:r>
      <w:r>
        <w:rPr>
          <w:rFonts w:ascii="宋体" w:hAnsi="宋体" w:eastAsia="宋体" w:cs="宋体"/>
          <w:color w:val="000000"/>
          <w:sz w:val="21"/>
        </w:rPr>
        <w:t>。</w:t>
      </w:r>
    </w:p>
    <w:p w14:paraId="1333741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四、乙方保证从业人员全部依法参加工伤保险，为从业人员缴纳工伤保险费。应在施工现场采取维护安全、防范危险、预防火灾等措施，如设立醒目安全标志牌及施工警戒区，任何人员进人施工现场，必须戴好安全帽。对施工现场设立封闭管理等。乙方在施工期间应严格遵守《建筑安装工程安全技术规程》、《建筑安装工人安装操作规程》和其他相关的法规、规范。要采取严格的安全防范措施，避免安全事故的发生。如因乙方违反安全操作规程、安全技术要求等因素造成安全事故的，由乙方负全责。</w:t>
      </w:r>
    </w:p>
    <w:p w14:paraId="7949F73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五、由于甲方为国家执行机关，乙方要严格遵守监狱的规章制度，严禁发生危及监狱安全的行为（如携带手机进人监区，与罪犯进行私自接触，给罪犯传递信件和其他物品,作业现场吸烟等），施工期间乙方施工人员只允许在限定的施工范围内活动，不得进入监狱的其他区域。一旦发现有损监狱安全行为的，将立即逐出施工现场，甲方有权按规定追究乙方责任，并视情节轻重直至终止合同，造成的一切损失由乙方承担。</w:t>
      </w:r>
    </w:p>
    <w:p w14:paraId="30A423C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六、在施工期间，乙方要服从监狱工作人员的管理，有事先要向甲方工作人员请示，经同意后方可实施。</w:t>
      </w:r>
    </w:p>
    <w:p w14:paraId="4DF87FD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七、在施工期间，乙方施工人员的人身、财产、治安等安全均由乙方负全责，出现任何安全事故甲方概不负责。</w:t>
      </w:r>
    </w:p>
    <w:p w14:paraId="7557B76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八、出现下列情况之一时，甲方有权单方面解除合同，由此造成的后果由乙方承担。</w:t>
      </w:r>
    </w:p>
    <w:p w14:paraId="0586B42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(一)未经甲方同意，擅自分包或转包的；</w:t>
      </w:r>
    </w:p>
    <w:p w14:paraId="3993ABA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(二)未经安全资质审批擅自作业的；</w:t>
      </w:r>
    </w:p>
    <w:p w14:paraId="20AF84C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(三)安全措施不落实，存在重大事故隐患的；</w:t>
      </w:r>
    </w:p>
    <w:p w14:paraId="51D1F08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(四)不遵守安全规章制度违章作业的；</w:t>
      </w:r>
    </w:p>
    <w:p w14:paraId="6AF2662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（五）对安全生产隐患，未按甲方要求立即整改的；</w:t>
      </w:r>
    </w:p>
    <w:p w14:paraId="062E23F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(六)发生重大生产安全事故的。</w:t>
      </w:r>
    </w:p>
    <w:p w14:paraId="246675C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九、（其他需要说明的事项，由双方协商规定）</w:t>
      </w:r>
    </w:p>
    <w:p w14:paraId="284CCF8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以上协议，一式叁份，自签订之日起执行，工程完工时终止。</w:t>
      </w:r>
    </w:p>
    <w:p w14:paraId="1867338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　甲方单位（章）                      乙方单位（章）　　</w:t>
      </w:r>
    </w:p>
    <w:p w14:paraId="2607FF3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textAlignment w:val="auto"/>
      </w:pPr>
      <w:r>
        <w:rPr>
          <w:rFonts w:ascii="宋体" w:hAnsi="宋体" w:eastAsia="宋体" w:cs="宋体"/>
          <w:color w:val="000000"/>
          <w:sz w:val="21"/>
        </w:rPr>
        <w:t>项目负责人：                      项目负责人：</w:t>
      </w:r>
    </w:p>
    <w:p w14:paraId="0B97C6BD">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br w:type="page" w:clear="all"/>
      </w:r>
    </w:p>
    <w:p w14:paraId="65AD8A8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502" w:firstLineChars="200"/>
        <w:jc w:val="center"/>
        <w:textAlignment w:val="auto"/>
      </w:pPr>
      <w:r>
        <w:rPr>
          <w:rFonts w:ascii="宋体" w:hAnsi="宋体" w:eastAsia="宋体" w:cs="宋体"/>
          <w:b/>
          <w:color w:val="000000"/>
          <w:spacing w:val="20"/>
          <w:sz w:val="21"/>
        </w:rPr>
        <w:t>安全教育告知书</w:t>
      </w:r>
    </w:p>
    <w:p w14:paraId="66F8C8F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60" w:firstLineChars="200"/>
        <w:textAlignment w:val="auto"/>
      </w:pPr>
      <w:r>
        <w:rPr>
          <w:rFonts w:ascii="宋体" w:hAnsi="宋体" w:eastAsia="宋体" w:cs="宋体"/>
          <w:color w:val="000000"/>
          <w:spacing w:val="10"/>
          <w:sz w:val="21"/>
        </w:rPr>
        <w:t>根据司法部要求，严禁将手机、香烟、打火机、火柴等物品带入监内；监狱生产现场存在的主要危险有害因素有：火灾，中毒，触电，物体打击，起重伤害，高处坠落，车辆伤害，压力容器爆炸，机械伤害，粉尘，噪声，划割刺伤等其它伤害。为了保证大家的人身健康与安全，请配合监狱熟悉并遵守如下规定：</w:t>
      </w:r>
    </w:p>
    <w:p w14:paraId="6F5FC32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60" w:firstLineChars="200"/>
        <w:textAlignment w:val="auto"/>
      </w:pPr>
      <w:r>
        <w:rPr>
          <w:rFonts w:ascii="宋体" w:hAnsi="宋体" w:eastAsia="宋体" w:cs="宋体"/>
          <w:color w:val="000000"/>
          <w:spacing w:val="10"/>
          <w:sz w:val="21"/>
        </w:rPr>
        <w:t>1、请在陪同民警引导下有秩序地进入生产现场；进入生产现场，请走指定安全通道，听从陪同民警管理；严禁自行在生产区域内活动。</w:t>
      </w:r>
    </w:p>
    <w:p w14:paraId="668B0DC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60" w:firstLineChars="200"/>
        <w:textAlignment w:val="auto"/>
      </w:pPr>
      <w:r>
        <w:rPr>
          <w:rFonts w:ascii="宋体" w:hAnsi="宋体" w:eastAsia="宋体" w:cs="宋体"/>
          <w:color w:val="000000"/>
          <w:spacing w:val="10"/>
          <w:sz w:val="21"/>
        </w:rPr>
        <w:t>2、请不要直接与罪犯交谈。如有问题可以通过陪同民警咨询。</w:t>
      </w:r>
    </w:p>
    <w:p w14:paraId="032A831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60" w:firstLineChars="200"/>
        <w:textAlignment w:val="auto"/>
      </w:pPr>
      <w:r>
        <w:rPr>
          <w:rFonts w:ascii="宋体" w:hAnsi="宋体" w:eastAsia="宋体" w:cs="宋体"/>
          <w:color w:val="000000"/>
          <w:spacing w:val="10"/>
          <w:sz w:val="21"/>
        </w:rPr>
        <w:t>3、如遇火情或突发事件，请跟随监狱民警或按监狱指令一起疏散到安全地方。如遇意外事件或发生事故，请及时与陪同民警联系处理。</w:t>
      </w:r>
    </w:p>
    <w:p w14:paraId="2C3B9AB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60" w:firstLineChars="200"/>
        <w:textAlignment w:val="auto"/>
      </w:pPr>
      <w:r>
        <w:rPr>
          <w:rFonts w:ascii="宋体" w:hAnsi="宋体" w:eastAsia="宋体" w:cs="宋体"/>
          <w:color w:val="000000"/>
          <w:spacing w:val="10"/>
          <w:sz w:val="21"/>
        </w:rPr>
        <w:t>4、禁止在生产现场触摸各种开关、操作任何设备，这不仅会给自己带来人身安全风险，也可能给人员带来意外伤害。</w:t>
      </w:r>
    </w:p>
    <w:p w14:paraId="7183601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60" w:firstLineChars="200"/>
        <w:textAlignment w:val="auto"/>
      </w:pPr>
      <w:r>
        <w:rPr>
          <w:rFonts w:ascii="宋体" w:hAnsi="宋体" w:eastAsia="宋体" w:cs="宋体"/>
          <w:color w:val="000000"/>
          <w:spacing w:val="10"/>
          <w:sz w:val="21"/>
        </w:rPr>
        <w:t>5、严禁酒后进入监狱；生产区域一律禁止吸烟，罪犯改造生活区域非吸烟区一律禁止吸烟；禁止在参观、业务协作过程中嬉戏、打闹；禁止各种不文明行为；请遵守生产现场安全要求，保持注意力集中，以免注意力分散发生意外。</w:t>
      </w:r>
    </w:p>
    <w:p w14:paraId="167E56E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60" w:firstLineChars="200"/>
        <w:textAlignment w:val="auto"/>
      </w:pPr>
      <w:r>
        <w:rPr>
          <w:rFonts w:ascii="宋体" w:hAnsi="宋体" w:eastAsia="宋体" w:cs="宋体"/>
          <w:color w:val="000000"/>
          <w:spacing w:val="10"/>
          <w:sz w:val="21"/>
        </w:rPr>
        <w:t>6、进入生产现场，请遵守各种安全警示标志的提示；请勿触摸加工后的机械产品，以免伤手；生产现场需佩戴必要的劳动防护用品，安全帽必须系好下颌带。</w:t>
      </w:r>
    </w:p>
    <w:p w14:paraId="059765C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60" w:firstLineChars="200"/>
        <w:textAlignment w:val="auto"/>
      </w:pPr>
      <w:r>
        <w:rPr>
          <w:rFonts w:ascii="宋体" w:hAnsi="宋体" w:eastAsia="宋体" w:cs="宋体"/>
          <w:color w:val="000000"/>
          <w:spacing w:val="10"/>
          <w:sz w:val="21"/>
        </w:rPr>
        <w:t>7、请注意车间内作业的起重设备，禁止在吊物下面停留，并应主动避让，以免受到碰撞和重物伤害。请不要在处于运转状态中的机械设备附近停留，以免发生事故伤人。</w:t>
      </w:r>
    </w:p>
    <w:p w14:paraId="57758E4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60" w:firstLineChars="200"/>
        <w:textAlignment w:val="auto"/>
      </w:pPr>
      <w:r>
        <w:rPr>
          <w:rFonts w:ascii="宋体" w:hAnsi="宋体" w:eastAsia="宋体" w:cs="宋体"/>
          <w:color w:val="000000"/>
          <w:spacing w:val="10"/>
          <w:sz w:val="21"/>
        </w:rPr>
        <w:t>8、在厂区道路行走时，请靠右走人行通道，横过马路时要注意瞭望过往车辆以免发生交通事故；在车间要注意前方的厂内运输车辆，主动避让，以免卡车、叉车、电动车等造成车辆伤害。</w:t>
      </w:r>
    </w:p>
    <w:p w14:paraId="77770C1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60" w:firstLineChars="200"/>
        <w:textAlignment w:val="auto"/>
      </w:pPr>
      <w:r>
        <w:rPr>
          <w:rFonts w:ascii="宋体" w:hAnsi="宋体" w:eastAsia="宋体" w:cs="宋体"/>
          <w:color w:val="000000"/>
          <w:spacing w:val="10"/>
          <w:sz w:val="21"/>
        </w:rPr>
        <w:t>9、施工人员在监狱内生产现场需要</w:t>
      </w:r>
      <w:r>
        <w:rPr>
          <w:rFonts w:ascii="宋体" w:hAnsi="宋体" w:eastAsia="宋体" w:cs="宋体"/>
          <w:color w:val="000000"/>
          <w:spacing w:val="10"/>
          <w:sz w:val="21"/>
          <w:u w:val="single"/>
        </w:rPr>
        <w:t>动火、临时用电作</w:t>
      </w:r>
      <w:r>
        <w:rPr>
          <w:rFonts w:ascii="宋体" w:hAnsi="宋体" w:eastAsia="宋体" w:cs="宋体"/>
          <w:color w:val="000000"/>
          <w:spacing w:val="10"/>
          <w:sz w:val="21"/>
        </w:rPr>
        <w:t>业的必须办理危险作业审批，施工单位的设备、工具如有特殊要求，如是否防爆或存在危险因素，应及时向安全生产监督部门备案，外来施工队伍施工前要辨识出施工过程中的危险因素，并制定出防范措施后，方可进行施工作业。</w:t>
      </w:r>
    </w:p>
    <w:p w14:paraId="432B7D5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60" w:firstLineChars="200"/>
        <w:textAlignment w:val="auto"/>
      </w:pPr>
      <w:r>
        <w:rPr>
          <w:rFonts w:ascii="宋体" w:hAnsi="宋体" w:eastAsia="宋体" w:cs="宋体"/>
          <w:color w:val="000000"/>
          <w:spacing w:val="10"/>
          <w:sz w:val="21"/>
        </w:rPr>
        <w:t>10、如果您是司机，在厂区内行驶请勿超过15公里/小时,同时必须确保安全的前提下行驶。</w:t>
      </w:r>
    </w:p>
    <w:p w14:paraId="24DDEDA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60" w:firstLineChars="200"/>
        <w:textAlignment w:val="auto"/>
      </w:pPr>
      <w:r>
        <w:rPr>
          <w:rFonts w:ascii="宋体" w:hAnsi="宋体" w:eastAsia="宋体" w:cs="宋体"/>
          <w:color w:val="000000"/>
          <w:spacing w:val="10"/>
          <w:sz w:val="21"/>
        </w:rPr>
        <w:t>11、其他安全技术措施交底：</w:t>
      </w:r>
      <w:r>
        <w:rPr>
          <w:rFonts w:ascii="宋体" w:hAnsi="宋体" w:eastAsia="宋体" w:cs="宋体"/>
          <w:color w:val="000000"/>
          <w:spacing w:val="10"/>
          <w:sz w:val="21"/>
          <w:u w:val="single"/>
        </w:rPr>
        <w:t>进入施工区域后请戴好安全帽。登高作业人员尤其要注意安全绳和安全带的使用。所有作业人员应根据作业的要求做到持证上岗。</w:t>
      </w:r>
    </w:p>
    <w:p w14:paraId="480D352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60" w:firstLineChars="200"/>
        <w:textAlignment w:val="auto"/>
      </w:pPr>
      <w:r>
        <w:rPr>
          <w:rFonts w:ascii="宋体" w:hAnsi="宋体" w:eastAsia="宋体" w:cs="宋体"/>
          <w:color w:val="000000"/>
          <w:spacing w:val="10"/>
          <w:sz w:val="21"/>
        </w:rPr>
        <w:t>受教育人员签字：</w:t>
      </w:r>
    </w:p>
    <w:tbl>
      <w:tblPr>
        <w:tblStyle w:val="66"/>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2130"/>
        <w:gridCol w:w="2130"/>
        <w:gridCol w:w="2130"/>
        <w:gridCol w:w="2132"/>
      </w:tblGrid>
      <w:tr w14:paraId="3FC358B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4" w:hRule="exact"/>
        </w:trPr>
        <w:tc>
          <w:tcPr>
            <w:tcW w:w="2130"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EF2216D">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c>
          <w:tcPr>
            <w:tcW w:w="2130"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top"/>
          </w:tcPr>
          <w:p w14:paraId="71F228BC">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c>
          <w:tcPr>
            <w:tcW w:w="2130"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top"/>
          </w:tcPr>
          <w:p w14:paraId="4C0956ED">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c>
          <w:tcPr>
            <w:tcW w:w="2132"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top"/>
          </w:tcPr>
          <w:p w14:paraId="0D36DABE">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r>
      <w:tr w14:paraId="404AA48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4" w:hRule="exact"/>
        </w:trPr>
        <w:tc>
          <w:tcPr>
            <w:tcW w:w="2130"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3428B616">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c>
          <w:tcPr>
            <w:tcW w:w="213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4FD9704">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c>
          <w:tcPr>
            <w:tcW w:w="213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C8C2238">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c>
          <w:tcPr>
            <w:tcW w:w="2132"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5720990">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r>
      <w:tr w14:paraId="31FD9E8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4" w:hRule="exact"/>
        </w:trPr>
        <w:tc>
          <w:tcPr>
            <w:tcW w:w="2130"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B4A58FD">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c>
          <w:tcPr>
            <w:tcW w:w="213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5D25EA3">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c>
          <w:tcPr>
            <w:tcW w:w="213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616221F">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c>
          <w:tcPr>
            <w:tcW w:w="2132"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09D6276">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r>
      <w:tr w14:paraId="0699281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4" w:hRule="exact"/>
        </w:trPr>
        <w:tc>
          <w:tcPr>
            <w:tcW w:w="2130"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31D074B">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c>
          <w:tcPr>
            <w:tcW w:w="213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F23BFD8">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c>
          <w:tcPr>
            <w:tcW w:w="213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14F098A">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c>
          <w:tcPr>
            <w:tcW w:w="2132"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6EC3C71">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r>
      <w:tr w14:paraId="684C6E1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4" w:hRule="exact"/>
        </w:trPr>
        <w:tc>
          <w:tcPr>
            <w:tcW w:w="2130"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666E3CD4">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c>
          <w:tcPr>
            <w:tcW w:w="213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D47A8D5">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c>
          <w:tcPr>
            <w:tcW w:w="2130"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F1A33FD">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c>
          <w:tcPr>
            <w:tcW w:w="2132"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AD831CE">
            <w:pPr>
              <w:pBdr>
                <w:top w:val="none" w:color="000000" w:sz="0" w:space="0"/>
                <w:left w:val="none" w:color="000000" w:sz="0" w:space="0"/>
                <w:bottom w:val="none" w:color="000000" w:sz="0" w:space="0"/>
                <w:right w:val="none" w:color="000000" w:sz="0" w:space="0"/>
              </w:pBdr>
              <w:spacing w:before="0" w:after="0" w:line="85" w:lineRule="atLeast"/>
              <w:ind w:left="0" w:right="0" w:firstLine="0"/>
            </w:pPr>
            <w:r>
              <w:rPr>
                <w:rFonts w:ascii="宋体" w:hAnsi="宋体" w:eastAsia="宋体" w:cs="宋体"/>
                <w:color w:val="000000"/>
                <w:sz w:val="21"/>
              </w:rPr>
              <w:t> </w:t>
            </w:r>
          </w:p>
        </w:tc>
      </w:tr>
    </w:tbl>
    <w:p w14:paraId="436E97F4">
      <w:pPr>
        <w:pBdr>
          <w:top w:val="none" w:color="000000" w:sz="0" w:space="0"/>
          <w:left w:val="none" w:color="000000" w:sz="0" w:space="0"/>
          <w:bottom w:val="none" w:color="000000" w:sz="0" w:space="0"/>
          <w:right w:val="none" w:color="000000" w:sz="0" w:space="0"/>
        </w:pBdr>
        <w:spacing w:before="0" w:after="0"/>
        <w:ind w:left="0" w:right="0" w:firstLine="0"/>
      </w:pPr>
    </w:p>
    <w:p w14:paraId="326AF2F0">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1950"/>
        <w:jc w:val="center"/>
      </w:pPr>
      <w:r>
        <w:rPr>
          <w:rFonts w:ascii="仿宋" w:hAnsi="仿宋" w:eastAsia="仿宋" w:cs="仿宋"/>
          <w:color w:val="000000"/>
          <w:sz w:val="24"/>
        </w:rPr>
        <w:t>外来人员安全教育培训记录</w:t>
      </w:r>
    </w:p>
    <w:tbl>
      <w:tblPr>
        <w:tblStyle w:val="66"/>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975"/>
        <w:gridCol w:w="974"/>
        <w:gridCol w:w="975"/>
        <w:gridCol w:w="975"/>
        <w:gridCol w:w="975"/>
        <w:gridCol w:w="974"/>
        <w:gridCol w:w="975"/>
        <w:gridCol w:w="974"/>
        <w:gridCol w:w="975"/>
        <w:gridCol w:w="975"/>
      </w:tblGrid>
      <w:tr w14:paraId="32A6963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704" w:hRule="atLeast"/>
        </w:trPr>
        <w:tc>
          <w:tcPr>
            <w:tcW w:w="1949" w:type="dxa"/>
            <w:gridSpan w:val="2"/>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1F8F3B6">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主要培训内容</w:t>
            </w:r>
          </w:p>
        </w:tc>
        <w:tc>
          <w:tcPr>
            <w:tcW w:w="1949" w:type="dxa"/>
            <w:gridSpan w:val="2"/>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78A5EC32">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1.企业介绍及企业所涉及的危险有害因素</w:t>
            </w:r>
          </w:p>
          <w:p w14:paraId="6EFC338C">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2企业应急疏散措施</w:t>
            </w:r>
          </w:p>
          <w:p w14:paraId="1B12EAEB">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3.监管安全管理要求规定</w:t>
            </w:r>
          </w:p>
        </w:tc>
        <w:tc>
          <w:tcPr>
            <w:tcW w:w="1949"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17F9953">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jc w:val="center"/>
            </w:pPr>
            <w:r>
              <w:rPr>
                <w:rFonts w:ascii="宋体" w:hAnsi="宋体" w:eastAsia="宋体" w:cs="宋体"/>
                <w:color w:val="000000"/>
                <w:sz w:val="21"/>
              </w:rPr>
              <w:t>主讲人</w:t>
            </w:r>
          </w:p>
        </w:tc>
        <w:tc>
          <w:tcPr>
            <w:tcW w:w="1949"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F5A0DAC">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jc w:val="center"/>
            </w:pPr>
            <w:r>
              <w:rPr>
                <w:rFonts w:ascii="宋体" w:hAnsi="宋体" w:eastAsia="宋体" w:cs="宋体"/>
                <w:color w:val="000000"/>
                <w:sz w:val="21"/>
              </w:rPr>
              <w:t> </w:t>
            </w:r>
          </w:p>
        </w:tc>
        <w:tc>
          <w:tcPr>
            <w:tcW w:w="97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AA27305">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jc w:val="center"/>
            </w:pPr>
            <w:r>
              <w:rPr>
                <w:rFonts w:ascii="宋体" w:hAnsi="宋体" w:eastAsia="宋体" w:cs="宋体"/>
                <w:color w:val="000000"/>
                <w:sz w:val="21"/>
              </w:rPr>
              <w:t>时间</w:t>
            </w:r>
          </w:p>
        </w:tc>
        <w:tc>
          <w:tcPr>
            <w:tcW w:w="97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59592E8">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jc w:val="center"/>
            </w:pPr>
            <w:r>
              <w:rPr>
                <w:rFonts w:ascii="宋体" w:hAnsi="宋体" w:eastAsia="宋体" w:cs="宋体"/>
                <w:color w:val="000000"/>
                <w:sz w:val="21"/>
              </w:rPr>
              <w:t> </w:t>
            </w:r>
          </w:p>
        </w:tc>
      </w:tr>
      <w:tr w14:paraId="2B5D188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130" w:hRule="atLeast"/>
        </w:trPr>
        <w:tc>
          <w:tcPr>
            <w:gridSpan w:val="2"/>
            <w:vMerge w:val="continue"/>
            <w:tcBorders>
              <w:top w:val="single" w:color="auto" w:sz="4" w:space="0"/>
              <w:left w:val="single" w:color="auto" w:sz="4" w:space="0"/>
              <w:bottom w:val="single" w:color="auto" w:sz="4" w:space="0"/>
              <w:right w:val="single" w:color="auto" w:sz="4" w:space="0"/>
            </w:tcBorders>
            <w:noWrap w:val="0"/>
          </w:tcPr>
          <w:p w14:paraId="19E0DBD6">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pPr>
          </w:p>
        </w:tc>
        <w:tc>
          <w:tcPr>
            <w:gridSpan w:val="2"/>
            <w:vMerge w:val="continue"/>
            <w:tcBorders>
              <w:top w:val="single" w:color="auto" w:sz="4" w:space="0"/>
              <w:left w:val="single" w:color="auto" w:sz="4" w:space="0"/>
              <w:bottom w:val="single" w:color="auto" w:sz="4" w:space="0"/>
              <w:right w:val="single" w:color="auto" w:sz="4" w:space="0"/>
            </w:tcBorders>
            <w:noWrap w:val="0"/>
          </w:tcPr>
          <w:p w14:paraId="04754E1E">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pPr>
          </w:p>
        </w:tc>
        <w:tc>
          <w:tcPr>
            <w:tcW w:w="1949"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B1697D4">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jc w:val="center"/>
            </w:pPr>
            <w:r>
              <w:rPr>
                <w:rFonts w:ascii="宋体" w:hAnsi="宋体" w:eastAsia="宋体" w:cs="宋体"/>
                <w:color w:val="000000"/>
                <w:sz w:val="21"/>
              </w:rPr>
              <w:t>培训地点</w:t>
            </w:r>
          </w:p>
        </w:tc>
        <w:tc>
          <w:tcPr>
            <w:tcW w:w="1949"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7414101">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jc w:val="center"/>
            </w:pPr>
            <w:r>
              <w:rPr>
                <w:rFonts w:ascii="宋体" w:hAnsi="宋体" w:eastAsia="宋体" w:cs="宋体"/>
                <w:color w:val="000000"/>
                <w:sz w:val="21"/>
              </w:rPr>
              <w:t> </w:t>
            </w:r>
          </w:p>
        </w:tc>
        <w:tc>
          <w:tcPr>
            <w:tcW w:w="97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FD2FB45">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jc w:val="center"/>
            </w:pPr>
            <w:r>
              <w:rPr>
                <w:rFonts w:ascii="宋体" w:hAnsi="宋体" w:eastAsia="宋体" w:cs="宋体"/>
                <w:color w:val="000000"/>
                <w:sz w:val="21"/>
              </w:rPr>
              <w:t>课时</w:t>
            </w:r>
          </w:p>
        </w:tc>
        <w:tc>
          <w:tcPr>
            <w:tcW w:w="97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9AF9DE3">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jc w:val="center"/>
            </w:pPr>
            <w:r>
              <w:rPr>
                <w:rFonts w:ascii="宋体" w:hAnsi="宋体" w:eastAsia="宋体" w:cs="宋体"/>
                <w:color w:val="000000"/>
                <w:sz w:val="21"/>
              </w:rPr>
              <w:t> </w:t>
            </w:r>
          </w:p>
        </w:tc>
      </w:tr>
      <w:tr w14:paraId="3E4358B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349" w:hRule="atLeast"/>
        </w:trPr>
        <w:tc>
          <w:tcPr>
            <w:tcW w:w="9746" w:type="dxa"/>
            <w:gridSpan w:val="10"/>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02574BA9">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承诺：我（以下签字人）经过培训，清楚明白培训内容且应遵守规定，并承担违反规定而带来的后果。</w:t>
            </w:r>
          </w:p>
        </w:tc>
      </w:tr>
      <w:tr w14:paraId="64EC9BF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975" w:type="dxa"/>
            <w:tcBorders>
              <w:top w:val="single" w:color="auto" w:sz="4" w:space="0"/>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6BF6F75F">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序号</w:t>
            </w:r>
          </w:p>
        </w:tc>
        <w:tc>
          <w:tcPr>
            <w:tcW w:w="1949" w:type="dxa"/>
            <w:gridSpan w:val="2"/>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top"/>
          </w:tcPr>
          <w:p w14:paraId="66AAA38F">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受训人</w:t>
            </w:r>
          </w:p>
        </w:tc>
        <w:tc>
          <w:tcPr>
            <w:tcW w:w="975" w:type="dxa"/>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top"/>
          </w:tcPr>
          <w:p w14:paraId="5A733589">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身份证号</w:t>
            </w:r>
          </w:p>
        </w:tc>
        <w:tc>
          <w:tcPr>
            <w:tcW w:w="975" w:type="dxa"/>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top"/>
          </w:tcPr>
          <w:p w14:paraId="3BFFC368">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序号</w:t>
            </w:r>
          </w:p>
        </w:tc>
        <w:tc>
          <w:tcPr>
            <w:tcW w:w="1949" w:type="dxa"/>
            <w:gridSpan w:val="2"/>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top"/>
          </w:tcPr>
          <w:p w14:paraId="6A1E4565">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受训人</w:t>
            </w:r>
          </w:p>
        </w:tc>
        <w:tc>
          <w:tcPr>
            <w:tcW w:w="2924" w:type="dxa"/>
            <w:gridSpan w:val="3"/>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top"/>
          </w:tcPr>
          <w:p w14:paraId="13831DAC">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身份证号</w:t>
            </w:r>
          </w:p>
        </w:tc>
      </w:tr>
      <w:tr w14:paraId="395F93C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97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647E7947">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1</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00E8687">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FE4E4F8">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B7750CA">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11</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23C490C">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2924" w:type="dxa"/>
            <w:gridSpan w:val="3"/>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ED1CE28">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r>
      <w:tr w14:paraId="7242D7E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97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1C774724">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2</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7ABF6EB">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E03B740">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BC958FA">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12</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A5146AC">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2924" w:type="dxa"/>
            <w:gridSpan w:val="3"/>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42843D8">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r>
      <w:tr w14:paraId="413E1C6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97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4E36CE74">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3</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42623BF">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E0744A8">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DA2DEF4">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13</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08E2BC0">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2924" w:type="dxa"/>
            <w:gridSpan w:val="3"/>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5E5984F">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r>
      <w:tr w14:paraId="0A3ABB6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97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2ADCCB11">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4</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E189936">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A585350">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4DA5E07">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14</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606A619">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2924" w:type="dxa"/>
            <w:gridSpan w:val="3"/>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1189333">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r>
      <w:tr w14:paraId="2645E9A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97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49231DF8">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5</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2A104A8">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D7BDA3A">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0EC7F2F">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15</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B40D623">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2924" w:type="dxa"/>
            <w:gridSpan w:val="3"/>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20089E5">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r>
      <w:tr w14:paraId="5CE9929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97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2E7C56B">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6</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66DAF19">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C8B86D2">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99C06F2">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16</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A4F7E5B">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2924" w:type="dxa"/>
            <w:gridSpan w:val="3"/>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CBF5643">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r>
      <w:tr w14:paraId="4045B67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97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36D99A5A">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7</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AE9B648">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DD1AE7D">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8B332A6">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17</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A6884DD">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2924" w:type="dxa"/>
            <w:gridSpan w:val="3"/>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64B6297">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r>
      <w:tr w14:paraId="3597C20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97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2F4B467">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8</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DB1C388">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ED274AB">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286ED8AD">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18</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5BAE4D0F">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2924" w:type="dxa"/>
            <w:gridSpan w:val="3"/>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31A8DD1">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r>
      <w:tr w14:paraId="5E328F5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97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488F728F">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9</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C5A2A46">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4F2A363D">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39325802">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19</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0A1BD650">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2924" w:type="dxa"/>
            <w:gridSpan w:val="3"/>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B2B2AB8">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r>
      <w:tr w14:paraId="2CB8097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7" w:hRule="exact"/>
        </w:trPr>
        <w:tc>
          <w:tcPr>
            <w:tcW w:w="97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656B5979">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10</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6381CE30">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B3152A1">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975" w:type="dxa"/>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1DF17C64">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20</w:t>
            </w:r>
          </w:p>
        </w:tc>
        <w:tc>
          <w:tcPr>
            <w:tcW w:w="1949" w:type="dxa"/>
            <w:gridSpan w:val="2"/>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678030D">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c>
          <w:tcPr>
            <w:tcW w:w="2924" w:type="dxa"/>
            <w:gridSpan w:val="3"/>
            <w:tcBorders>
              <w:top w:val="nil"/>
              <w:left w:val="nil"/>
              <w:bottom w:val="single" w:color="000000" w:sz="8" w:space="0"/>
              <w:right w:val="single" w:color="000000" w:sz="8" w:space="0"/>
            </w:tcBorders>
            <w:noWrap w:val="0"/>
            <w:tcMar>
              <w:top w:w="0" w:type="dxa"/>
              <w:left w:w="108" w:type="dxa"/>
              <w:bottom w:w="0" w:type="dxa"/>
              <w:right w:w="108" w:type="dxa"/>
            </w:tcMar>
            <w:vAlign w:val="top"/>
          </w:tcPr>
          <w:p w14:paraId="7C63ADDF">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pPr>
            <w:r>
              <w:rPr>
                <w:rFonts w:ascii="宋体" w:hAnsi="宋体" w:eastAsia="宋体" w:cs="宋体"/>
                <w:color w:val="000000"/>
                <w:sz w:val="21"/>
              </w:rPr>
              <w:t> </w:t>
            </w:r>
          </w:p>
        </w:tc>
      </w:tr>
      <w:tr w14:paraId="0674863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57" w:hRule="atLeast"/>
        </w:trPr>
        <w:tc>
          <w:tcPr>
            <w:tcW w:w="9746" w:type="dxa"/>
            <w:gridSpan w:val="10"/>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6F7ED732">
            <w:pPr>
              <w:pBdr>
                <w:top w:val="none" w:color="auto" w:sz="0" w:space="0"/>
                <w:left w:val="none" w:color="auto" w:sz="0" w:space="0"/>
                <w:bottom w:val="none" w:color="auto" w:sz="0" w:space="0"/>
                <w:right w:val="none" w:color="auto" w:sz="0" w:space="0"/>
                <w:between w:val="none" w:color="auto" w:sz="0" w:space="0"/>
              </w:pBdr>
              <w:spacing w:before="0" w:after="0" w:line="360" w:lineRule="auto"/>
              <w:ind w:left="0" w:right="0" w:firstLine="0"/>
              <w:jc w:val="center"/>
            </w:pPr>
            <w:r>
              <w:rPr>
                <w:rFonts w:ascii="宋体" w:hAnsi="宋体" w:eastAsia="宋体" w:cs="宋体"/>
                <w:color w:val="000000"/>
                <w:sz w:val="21"/>
              </w:rPr>
              <w:t>该培训记录有效期为自培训之日起</w:t>
            </w:r>
            <w:r>
              <w:rPr>
                <w:rFonts w:ascii="宋体" w:hAnsi="宋体" w:eastAsia="宋体" w:cs="宋体"/>
                <w:b/>
                <w:color w:val="000000"/>
                <w:sz w:val="21"/>
              </w:rPr>
              <w:t>六个月</w:t>
            </w:r>
            <w:r>
              <w:rPr>
                <w:rFonts w:ascii="宋体" w:hAnsi="宋体" w:eastAsia="宋体" w:cs="宋体"/>
                <w:color w:val="000000"/>
                <w:sz w:val="21"/>
              </w:rPr>
              <w:t>，超过期限工程尚未结束的，应再次培训。</w:t>
            </w:r>
          </w:p>
        </w:tc>
      </w:tr>
    </w:tbl>
    <w:p w14:paraId="70CB105D">
      <w:pPr>
        <w:pBdr>
          <w:top w:val="none" w:color="000000" w:sz="0" w:space="0"/>
          <w:left w:val="none" w:color="000000" w:sz="0" w:space="0"/>
          <w:bottom w:val="none" w:color="000000" w:sz="0" w:space="0"/>
          <w:right w:val="none" w:color="000000" w:sz="0" w:space="0"/>
        </w:pBdr>
        <w:spacing w:before="0" w:after="0"/>
        <w:ind w:left="0" w:right="0" w:firstLine="0"/>
      </w:pPr>
      <w:r>
        <w:rPr/>
        <w:br w:type="page" w:clear="all"/>
      </w:r>
    </w:p>
    <w:p w14:paraId="68704B7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textAlignment w:val="auto"/>
      </w:pPr>
      <w:r>
        <w:rPr>
          <w:rFonts w:ascii="宋体" w:hAnsi="宋体" w:eastAsia="宋体" w:cs="宋体"/>
          <w:color w:val="000000"/>
          <w:sz w:val="21"/>
        </w:rPr>
        <w:t>附件4</w:t>
      </w:r>
    </w:p>
    <w:p w14:paraId="68F5852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2" w:firstLineChars="200"/>
        <w:jc w:val="center"/>
        <w:textAlignment w:val="auto"/>
      </w:pPr>
      <w:r>
        <w:rPr>
          <w:rFonts w:ascii="宋体" w:hAnsi="宋体" w:eastAsia="宋体" w:cs="宋体"/>
          <w:b/>
          <w:color w:val="000000"/>
          <w:sz w:val="21"/>
        </w:rPr>
        <w:t>廉洁合同</w:t>
      </w:r>
    </w:p>
    <w:p w14:paraId="055ED7F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甲方：</w:t>
      </w:r>
      <w:r>
        <w:rPr>
          <w:rFonts w:ascii="宋体" w:hAnsi="宋体" w:eastAsia="宋体" w:cs="宋体"/>
          <w:color w:val="000000"/>
          <w:sz w:val="21"/>
          <w:u w:val="single"/>
        </w:rPr>
        <w:t>    江苏省南京监狱</w:t>
      </w:r>
    </w:p>
    <w:p w14:paraId="712E1C9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乙方：</w:t>
      </w:r>
      <w:r>
        <w:rPr>
          <w:rFonts w:ascii="宋体" w:hAnsi="宋体" w:eastAsia="宋体" w:cs="宋体"/>
          <w:color w:val="000000"/>
          <w:sz w:val="21"/>
          <w:u w:val="single"/>
        </w:rPr>
        <w:t>                     </w:t>
      </w:r>
    </w:p>
    <w:p w14:paraId="1C9D887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为防止国有资源交易活动中各种不正当行为发生，确保项目交易公开、公正、公平，根据廉政建设的相关规定，结合同有资源交易工作特点，特订立本合同如下：</w:t>
      </w:r>
    </w:p>
    <w:p w14:paraId="7FFE163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一、甲乙双方应当自觉遵守国家和所在地区关于招投标（政府采购）的相关规定和廉政建设的各项规定。</w:t>
      </w:r>
    </w:p>
    <w:p w14:paraId="1399430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二、甲方及相关工作人员不得以任何形式向乙方索要和收受回扣等好处费。</w:t>
      </w:r>
    </w:p>
    <w:p w14:paraId="5536360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三、甲方相关工作人员应当保持与乙方的正常业务交往，不得接受乙方的礼金、有价证券和贵重物品，不得在乙方报销任何应由个人支付的费用，不得参加可能对公正履约有影响的宴请和娱乐活动。</w:t>
      </w:r>
    </w:p>
    <w:p w14:paraId="4424F80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四、甲方相关工作人员不得要求或者授受乙方为其住房装修、婚丧嫁娶、家属和子女的工作安排以及出国提供方便或服务。</w:t>
      </w:r>
    </w:p>
    <w:p w14:paraId="5073E1C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五、甲方相关工作人员不得向乙方介绍家属或者亲友从事与甲方招标（采购）有关的服务、货物供应、工程分包等经济活动。</w:t>
      </w:r>
    </w:p>
    <w:p w14:paraId="7776549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六、乙方应当通过正常途径开展相对业务工作，不得为获取某些不正当利益而向甲方相关工作人员赠送礼金、有价证券和贵重物品等。</w:t>
      </w:r>
    </w:p>
    <w:p w14:paraId="1D4FF6C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七、乙方不得为谋取私利与甲方相关工作人员就中标（成交）甲方招标（采购）项目等进行私下商谈或者达成默契。</w:t>
      </w:r>
    </w:p>
    <w:p w14:paraId="26945CA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八、乙方不得以洽谈业务、签订经济合同为借口，邀请甲方相关工作人员外出旅游和进入营业性高档娱乐场所。</w:t>
      </w:r>
    </w:p>
    <w:p w14:paraId="7E25BA4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九、乙方不得为甲方单位和个人购置或者提供通讯工具、交通工具、家电、高档办公用品等物品。</w:t>
      </w:r>
    </w:p>
    <w:p w14:paraId="06A40ED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十、乙方发现甲方相关工作人员有违反上述协议者，应及时向甲方纪检监察部门或者甲方上级单位反映，有义务积极支持配合甲方纪检监察部门调查处理工作。</w:t>
      </w:r>
    </w:p>
    <w:p w14:paraId="54B80DA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十一、甲方发现乙方有违反本协议或者采取不正当的手段行贿甲方相关工作人员，甲方可以根据具体情节和造成的后果采取以下措施：</w:t>
      </w:r>
    </w:p>
    <w:p w14:paraId="4E4D6D7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1．责令乙方限期整改；</w:t>
      </w:r>
    </w:p>
    <w:p w14:paraId="5A34F9A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2．终止与乙方的合作；</w:t>
      </w:r>
    </w:p>
    <w:p w14:paraId="0CAC185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3．终止合同，将乙方列入本单位招标“黑名单”。</w:t>
      </w:r>
    </w:p>
    <w:p w14:paraId="1948A3B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十二、本廉洁合同作为项目成交合同的附件，与成交合同具有同等法律效力。经协议双方签署后立即生效。</w:t>
      </w:r>
    </w:p>
    <w:p w14:paraId="3AB6A39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十三、本合同一式贰份，甲、乙双方各持壹份。</w:t>
      </w:r>
    </w:p>
    <w:p w14:paraId="0FCCA27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甲方（公章）：</w:t>
      </w:r>
      <w:r>
        <w:rPr>
          <w:rFonts w:hint="eastAsia" w:ascii="宋体" w:hAnsi="宋体" w:cs="宋体"/>
          <w:color w:val="000000"/>
          <w:sz w:val="21"/>
          <w:lang w:val="en-US" w:eastAsia="zh-CN"/>
        </w:rPr>
        <w:t xml:space="preserve">                              </w:t>
      </w:r>
      <w:r>
        <w:rPr>
          <w:rFonts w:ascii="宋体" w:hAnsi="宋体" w:eastAsia="宋体" w:cs="宋体"/>
          <w:color w:val="000000"/>
          <w:sz w:val="21"/>
        </w:rPr>
        <w:t>乙方（公章）：</w:t>
      </w:r>
    </w:p>
    <w:p w14:paraId="3DA43AB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法定代表人或委托代理人（签字）：</w:t>
      </w:r>
      <w:r>
        <w:rPr>
          <w:rFonts w:hint="eastAsia" w:ascii="宋体" w:hAnsi="宋体" w:cs="宋体"/>
          <w:color w:val="000000"/>
          <w:sz w:val="21"/>
          <w:lang w:val="en-US" w:eastAsia="zh-CN"/>
        </w:rPr>
        <w:t xml:space="preserve">            </w:t>
      </w:r>
      <w:r>
        <w:rPr>
          <w:rFonts w:ascii="宋体" w:hAnsi="宋体" w:eastAsia="宋体" w:cs="宋体"/>
          <w:color w:val="000000"/>
          <w:sz w:val="21"/>
        </w:rPr>
        <w:t>法定代表人或委托代理人（签字）：</w:t>
      </w:r>
    </w:p>
    <w:p w14:paraId="2C9CF2E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480" w:lineRule="auto"/>
        <w:ind w:left="0" w:right="0" w:firstLine="420" w:firstLineChars="200"/>
        <w:jc w:val="both"/>
        <w:textAlignment w:val="auto"/>
      </w:pPr>
      <w:r>
        <w:rPr>
          <w:rFonts w:ascii="宋体" w:hAnsi="宋体" w:eastAsia="宋体" w:cs="宋体"/>
          <w:color w:val="000000"/>
          <w:sz w:val="21"/>
        </w:rPr>
        <w:t>签订日期：年月日</w:t>
      </w:r>
    </w:p>
    <w:p w14:paraId="10648FB7">
      <w:pPr>
        <w:pBdr>
          <w:top w:val="none" w:color="000000" w:sz="0" w:space="0"/>
          <w:left w:val="none" w:color="000000" w:sz="0" w:space="0"/>
          <w:bottom w:val="none" w:color="000000" w:sz="0" w:space="0"/>
          <w:right w:val="none" w:color="000000" w:sz="0" w:space="0"/>
        </w:pBdr>
        <w:spacing w:before="0" w:after="0"/>
        <w:ind w:left="0" w:right="0" w:firstLine="0"/>
        <w:jc w:val="both"/>
      </w:pPr>
      <w:r>
        <w:rPr/>
        <w:br w:type="page" w:clear="all"/>
      </w:r>
    </w:p>
    <w:p w14:paraId="0E552ED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right="0"/>
        <w:textAlignment w:val="auto"/>
      </w:pPr>
      <w:r>
        <w:rPr>
          <w:rFonts w:ascii="宋体" w:hAnsi="宋体" w:eastAsia="宋体" w:cs="宋体"/>
          <w:color w:val="000000"/>
          <w:sz w:val="21"/>
        </w:rPr>
        <w:t>附件5</w:t>
      </w:r>
    </w:p>
    <w:p w14:paraId="18DE43F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2" w:firstLineChars="200"/>
        <w:jc w:val="center"/>
        <w:textAlignment w:val="auto"/>
      </w:pPr>
      <w:r>
        <w:rPr>
          <w:rFonts w:ascii="宋体" w:hAnsi="宋体" w:eastAsia="宋体" w:cs="宋体"/>
          <w:b/>
          <w:color w:val="000000"/>
          <w:sz w:val="21"/>
        </w:rPr>
        <w:t>进监施工监管安全告知书</w:t>
      </w:r>
    </w:p>
    <w:p w14:paraId="04AFE39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1、施工人员进入监管区必须经过监狱批准，未经审批一律不得进入监管区。施工人员应提供本人真实基本信息与合法有效证件，不得隐瞒事实。</w:t>
      </w:r>
    </w:p>
    <w:p w14:paraId="18D04BF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2、施工人员进出监管区必须由监狱民警带领，要服从民警的管理教育，自觉遵守相关法律法规和管理制度；进监后在规定地点工作或休息，严禁脱离民警监管擅自行动。</w:t>
      </w:r>
    </w:p>
    <w:p w14:paraId="31C2EF1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3、严禁将现金、手机、烟酒、毒品、打火机、钝锐器、录音摄像器材等危险、违禁品以及其它贵重物品带入监管区；要主动配合门卫民警检查、登记，违禁物品一律缴存门卫保管。</w:t>
      </w:r>
    </w:p>
    <w:p w14:paraId="428C31C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4、严禁与罪犯贴近攀谈，禁点为罪犯提供、藏匿违禁品或捎带书信、口信或物品；禁止与罪犯倒换现金、烟酒、衣物等物品。如有问题可以通过陪同民警咨询。</w:t>
      </w:r>
    </w:p>
    <w:p w14:paraId="7801295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5、不准剃光头、戴假发，进出监管区不得穿戴与军警服、囚服相似的服装，施工人员要统一穿着标识服。禁止酒后进入监管区。</w:t>
      </w:r>
    </w:p>
    <w:p w14:paraId="3A76BE3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6、车辆进入监管区指定地点后应关闭发动机和锁好门窗,拔掉和保管好钥匙，个人物品随身携带,严防丢失。</w:t>
      </w:r>
    </w:p>
    <w:p w14:paraId="0E6DF29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如不认真遵守监狱规定，因此造成安全隐患或事故后果的，必须承担一切责任，接受处理。</w:t>
      </w:r>
    </w:p>
    <w:p w14:paraId="5EFA339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特此告知，希严格执行。</w:t>
      </w:r>
    </w:p>
    <w:p w14:paraId="3120436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p>
    <w:p w14:paraId="1511B16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360" w:lineRule="auto"/>
        <w:ind w:left="0" w:right="0" w:firstLine="420" w:firstLineChars="200"/>
        <w:jc w:val="both"/>
        <w:textAlignment w:val="auto"/>
      </w:pPr>
      <w:r>
        <w:rPr>
          <w:rFonts w:ascii="宋体" w:hAnsi="宋体" w:eastAsia="宋体" w:cs="宋体"/>
          <w:color w:val="000000"/>
          <w:sz w:val="21"/>
        </w:rPr>
        <w:t>告知人：</w:t>
      </w:r>
    </w:p>
    <w:p w14:paraId="544E7EB5">
      <w:pPr>
        <w:spacing w:before="1" w:line="360" w:lineRule="auto"/>
        <w:ind w:left="537"/>
        <w:rPr>
          <w:rFonts w:hint="default" w:ascii="宋体" w:hAnsi="宋体" w:eastAsia="宋体"/>
          <w:lang w:val="en-US" w:eastAsia="zh-CN"/>
        </w:rPr>
      </w:pPr>
    </w:p>
    <w:p w14:paraId="4C4B1BE5">
      <w:pPr>
        <w:pBdr>
          <w:top w:val="none" w:color="000000" w:sz="0" w:space="0"/>
          <w:left w:val="none" w:color="000000" w:sz="0" w:space="0"/>
          <w:bottom w:val="none" w:color="000000" w:sz="0" w:space="0"/>
          <w:right w:val="none" w:color="000000" w:sz="0" w:space="0"/>
        </w:pBdr>
        <w:spacing w:before="0" w:after="0"/>
        <w:ind w:left="0" w:right="0" w:firstLine="0"/>
      </w:pPr>
      <w:r>
        <w:rPr/>
        <w:br w:type="page" w:clear="all"/>
      </w:r>
    </w:p>
    <w:p w14:paraId="60AEE4D4">
      <w:pPr>
        <w:pBdr>
          <w:top w:val="none" w:color="000000" w:sz="0" w:space="0"/>
          <w:left w:val="none" w:color="000000" w:sz="0" w:space="0"/>
          <w:bottom w:val="none" w:color="000000" w:sz="0" w:space="0"/>
          <w:right w:val="none" w:color="000000" w:sz="0" w:space="0"/>
        </w:pBdr>
        <w:spacing w:before="240" w:after="60"/>
        <w:ind w:left="0" w:right="0" w:firstLine="0"/>
        <w:jc w:val="center"/>
      </w:pPr>
      <w:r>
        <w:rPr>
          <w:rFonts w:ascii="宋体" w:hAnsi="宋体" w:eastAsia="宋体" w:cs="宋体"/>
          <w:b/>
          <w:color w:val="000000"/>
          <w:sz w:val="28"/>
        </w:rPr>
        <w:t>第六章谈判响应文件格式及附件</w:t>
      </w:r>
    </w:p>
    <w:p w14:paraId="764A7444">
      <w:pPr>
        <w:pBdr>
          <w:top w:val="none" w:color="000000" w:sz="0" w:space="0"/>
          <w:left w:val="none" w:color="000000" w:sz="0" w:space="0"/>
          <w:bottom w:val="none" w:color="000000" w:sz="0" w:space="0"/>
          <w:right w:val="none" w:color="000000" w:sz="0" w:space="0"/>
        </w:pBdr>
        <w:spacing w:before="0" w:after="0" w:line="439" w:lineRule="atLeast"/>
        <w:ind w:left="0" w:right="0" w:firstLine="0"/>
        <w:jc w:val="both"/>
      </w:pPr>
      <w:r>
        <w:rPr>
          <w:rFonts w:ascii="宋体" w:hAnsi="宋体" w:eastAsia="宋体" w:cs="宋体"/>
          <w:color w:val="000000"/>
          <w:sz w:val="20"/>
        </w:rPr>
        <w:t> </w:t>
      </w:r>
    </w:p>
    <w:p w14:paraId="62347197">
      <w:pPr>
        <w:pBdr>
          <w:top w:val="none" w:color="000000" w:sz="0" w:space="0"/>
          <w:left w:val="none" w:color="000000" w:sz="0" w:space="0"/>
          <w:bottom w:val="none" w:color="000000" w:sz="0" w:space="0"/>
          <w:right w:val="none" w:color="000000" w:sz="0" w:space="0"/>
        </w:pBdr>
        <w:spacing w:before="0" w:after="0" w:line="439" w:lineRule="atLeast"/>
        <w:ind w:left="0" w:right="0" w:firstLine="0"/>
        <w:jc w:val="center"/>
      </w:pPr>
      <w:r>
        <w:rPr>
          <w:rFonts w:ascii="宋体" w:hAnsi="宋体" w:eastAsia="宋体" w:cs="宋体"/>
          <w:color w:val="000000"/>
          <w:sz w:val="20"/>
        </w:rPr>
        <w:t> </w:t>
      </w:r>
    </w:p>
    <w:p w14:paraId="06ACFBCB">
      <w:pPr>
        <w:pBdr>
          <w:top w:val="none" w:color="000000" w:sz="0" w:space="0"/>
          <w:left w:val="none" w:color="000000" w:sz="0" w:space="0"/>
          <w:bottom w:val="none" w:color="000000" w:sz="0" w:space="0"/>
          <w:right w:val="none" w:color="000000" w:sz="0" w:space="0"/>
        </w:pBdr>
        <w:spacing w:before="0" w:after="0" w:line="439" w:lineRule="atLeast"/>
        <w:ind w:left="0" w:right="0" w:firstLine="0"/>
        <w:jc w:val="center"/>
      </w:pPr>
      <w:r>
        <w:rPr>
          <w:rFonts w:ascii="宋体" w:hAnsi="宋体" w:eastAsia="宋体" w:cs="宋体"/>
          <w:color w:val="000000"/>
          <w:sz w:val="20"/>
        </w:rPr>
        <w:t> </w:t>
      </w:r>
    </w:p>
    <w:p w14:paraId="70F50A2A">
      <w:pPr>
        <w:pBdr>
          <w:top w:val="none" w:color="000000" w:sz="0" w:space="0"/>
          <w:left w:val="none" w:color="000000" w:sz="0" w:space="0"/>
          <w:bottom w:val="none" w:color="000000" w:sz="0" w:space="0"/>
          <w:right w:val="none" w:color="000000" w:sz="0" w:space="0"/>
        </w:pBdr>
        <w:spacing w:before="0" w:after="0" w:line="439" w:lineRule="atLeast"/>
        <w:ind w:left="0" w:right="0" w:firstLine="0"/>
        <w:jc w:val="both"/>
      </w:pPr>
      <w:r>
        <w:rPr>
          <w:rFonts w:ascii="宋体" w:hAnsi="宋体" w:eastAsia="宋体" w:cs="宋体"/>
          <w:color w:val="000000"/>
          <w:sz w:val="20"/>
        </w:rPr>
        <w:t> </w:t>
      </w:r>
    </w:p>
    <w:p w14:paraId="20D1B04E">
      <w:pPr>
        <w:pBdr>
          <w:top w:val="none" w:color="000000" w:sz="0" w:space="0"/>
          <w:left w:val="none" w:color="000000" w:sz="0" w:space="0"/>
          <w:bottom w:val="none" w:color="000000" w:sz="0" w:space="0"/>
          <w:right w:val="none" w:color="000000" w:sz="0" w:space="0"/>
        </w:pBdr>
        <w:spacing w:before="0" w:after="0" w:line="439" w:lineRule="atLeast"/>
        <w:ind w:left="0" w:right="0" w:firstLine="0"/>
        <w:jc w:val="both"/>
      </w:pPr>
      <w:r>
        <w:rPr>
          <w:rFonts w:ascii="宋体" w:hAnsi="宋体" w:eastAsia="宋体" w:cs="宋体"/>
          <w:color w:val="000000"/>
          <w:sz w:val="20"/>
        </w:rPr>
        <w:t> </w:t>
      </w:r>
    </w:p>
    <w:p w14:paraId="24209DC3">
      <w:pPr>
        <w:pBdr>
          <w:top w:val="none" w:color="000000" w:sz="0" w:space="0"/>
          <w:left w:val="none" w:color="000000" w:sz="0" w:space="0"/>
          <w:bottom w:val="none" w:color="000000" w:sz="0" w:space="0"/>
          <w:right w:val="none" w:color="000000" w:sz="0" w:space="0"/>
        </w:pBdr>
        <w:spacing w:before="0" w:after="0" w:line="439" w:lineRule="atLeast"/>
        <w:ind w:left="0" w:right="0" w:firstLine="0"/>
        <w:jc w:val="both"/>
      </w:pPr>
      <w:r>
        <w:rPr>
          <w:rFonts w:ascii="宋体" w:hAnsi="宋体" w:eastAsia="宋体" w:cs="宋体"/>
          <w:color w:val="000000"/>
          <w:sz w:val="20"/>
        </w:rPr>
        <w:t> </w:t>
      </w:r>
    </w:p>
    <w:p w14:paraId="5754F2D8">
      <w:pPr>
        <w:pBdr>
          <w:top w:val="none" w:color="000000" w:sz="0" w:space="0"/>
          <w:left w:val="none" w:color="000000" w:sz="0" w:space="0"/>
          <w:bottom w:val="none" w:color="000000" w:sz="0" w:space="0"/>
          <w:right w:val="none" w:color="000000" w:sz="0" w:space="0"/>
        </w:pBdr>
        <w:spacing w:before="0" w:after="0" w:line="439" w:lineRule="atLeast"/>
        <w:ind w:left="0" w:right="0" w:firstLine="0"/>
        <w:jc w:val="center"/>
      </w:pPr>
      <w:r>
        <w:rPr>
          <w:rFonts w:ascii="宋体" w:hAnsi="宋体" w:eastAsia="宋体" w:cs="宋体"/>
          <w:color w:val="000000"/>
          <w:sz w:val="20"/>
        </w:rPr>
        <w:t> </w:t>
      </w:r>
    </w:p>
    <w:p w14:paraId="6F9741CD">
      <w:pPr>
        <w:pBdr>
          <w:top w:val="none" w:color="000000" w:sz="0" w:space="0"/>
          <w:left w:val="none" w:color="000000" w:sz="0" w:space="0"/>
          <w:bottom w:val="none" w:color="000000" w:sz="0" w:space="0"/>
          <w:right w:val="none" w:color="000000" w:sz="0" w:space="0"/>
        </w:pBdr>
        <w:spacing w:before="0" w:after="0"/>
        <w:ind w:left="0" w:right="0" w:firstLine="0"/>
        <w:jc w:val="center"/>
      </w:pPr>
      <w:r>
        <w:rPr>
          <w:rFonts w:ascii="宋体" w:hAnsi="宋体" w:eastAsia="宋体" w:cs="宋体"/>
          <w:color w:val="000000"/>
          <w:sz w:val="36"/>
        </w:rPr>
        <w:t>（项目名称）</w:t>
      </w:r>
    </w:p>
    <w:p w14:paraId="61EE8372">
      <w:pPr>
        <w:pBdr>
          <w:top w:val="none" w:color="000000" w:sz="0" w:space="0"/>
          <w:left w:val="none" w:color="000000" w:sz="0" w:space="0"/>
          <w:bottom w:val="none" w:color="000000" w:sz="0" w:space="0"/>
          <w:right w:val="none" w:color="000000" w:sz="0" w:space="0"/>
        </w:pBdr>
        <w:spacing w:before="0" w:after="0"/>
        <w:ind w:left="0" w:right="0" w:firstLine="0"/>
        <w:jc w:val="center"/>
      </w:pPr>
      <w:r>
        <w:rPr>
          <w:rFonts w:ascii="宋体" w:hAnsi="宋体" w:eastAsia="宋体" w:cs="宋体"/>
          <w:color w:val="000000"/>
          <w:sz w:val="36"/>
        </w:rPr>
        <w:t> </w:t>
      </w:r>
    </w:p>
    <w:p w14:paraId="31A5C33F">
      <w:pPr>
        <w:pBdr>
          <w:top w:val="none" w:color="000000" w:sz="0" w:space="0"/>
          <w:left w:val="none" w:color="000000" w:sz="0" w:space="0"/>
          <w:bottom w:val="none" w:color="000000" w:sz="0" w:space="0"/>
          <w:right w:val="none" w:color="000000" w:sz="0" w:space="0"/>
        </w:pBdr>
        <w:spacing w:before="0" w:after="0"/>
        <w:ind w:left="0" w:right="0" w:firstLine="0"/>
        <w:jc w:val="center"/>
      </w:pPr>
      <w:r>
        <w:rPr>
          <w:rFonts w:ascii="宋体" w:hAnsi="宋体" w:eastAsia="宋体" w:cs="宋体"/>
          <w:color w:val="000000"/>
          <w:sz w:val="36"/>
        </w:rPr>
        <w:t> </w:t>
      </w:r>
    </w:p>
    <w:p w14:paraId="366765A8">
      <w:pPr>
        <w:pBdr>
          <w:top w:val="none" w:color="000000" w:sz="0" w:space="0"/>
          <w:left w:val="none" w:color="000000" w:sz="0" w:space="0"/>
          <w:bottom w:val="none" w:color="000000" w:sz="0" w:space="0"/>
          <w:right w:val="none" w:color="000000" w:sz="0" w:space="0"/>
        </w:pBdr>
        <w:spacing w:before="0" w:after="0"/>
        <w:ind w:left="0" w:right="0" w:firstLine="0"/>
        <w:jc w:val="center"/>
      </w:pPr>
      <w:r>
        <w:rPr>
          <w:rFonts w:ascii="宋体" w:hAnsi="宋体" w:eastAsia="宋体" w:cs="宋体"/>
          <w:color w:val="000000"/>
          <w:sz w:val="36"/>
        </w:rPr>
        <w:t>竞争性谈判响应文件</w:t>
      </w:r>
    </w:p>
    <w:p w14:paraId="1D5891C0">
      <w:pPr>
        <w:pBdr>
          <w:top w:val="none" w:color="000000" w:sz="0" w:space="0"/>
          <w:left w:val="none" w:color="000000" w:sz="0" w:space="0"/>
          <w:bottom w:val="none" w:color="000000" w:sz="0" w:space="0"/>
          <w:right w:val="none" w:color="000000" w:sz="0" w:space="0"/>
        </w:pBdr>
        <w:spacing w:before="0" w:after="0"/>
        <w:ind w:left="0" w:right="0" w:firstLine="0"/>
        <w:jc w:val="both"/>
      </w:pPr>
      <w:r>
        <w:rPr>
          <w:rFonts w:ascii="宋体" w:hAnsi="宋体" w:eastAsia="宋体" w:cs="宋体"/>
          <w:color w:val="000000"/>
          <w:sz w:val="36"/>
        </w:rPr>
        <w:t> </w:t>
      </w:r>
    </w:p>
    <w:p w14:paraId="6286FADA">
      <w:pPr>
        <w:pBdr>
          <w:top w:val="none" w:color="000000" w:sz="0" w:space="0"/>
          <w:left w:val="none" w:color="000000" w:sz="0" w:space="0"/>
          <w:bottom w:val="none" w:color="000000" w:sz="0" w:space="0"/>
          <w:right w:val="none" w:color="000000" w:sz="0" w:space="0"/>
        </w:pBdr>
        <w:spacing w:before="0" w:after="0"/>
        <w:ind w:left="0" w:right="0" w:firstLine="0"/>
        <w:jc w:val="both"/>
      </w:pPr>
      <w:r>
        <w:rPr>
          <w:rFonts w:ascii="宋体" w:hAnsi="宋体" w:eastAsia="宋体" w:cs="宋体"/>
          <w:color w:val="000000"/>
          <w:sz w:val="36"/>
        </w:rPr>
        <w:t> </w:t>
      </w:r>
    </w:p>
    <w:p w14:paraId="29465FFD">
      <w:pPr>
        <w:pBdr>
          <w:top w:val="none" w:color="000000" w:sz="0" w:space="0"/>
          <w:left w:val="none" w:color="000000" w:sz="0" w:space="0"/>
          <w:bottom w:val="none" w:color="000000" w:sz="0" w:space="0"/>
          <w:right w:val="none" w:color="000000" w:sz="0" w:space="0"/>
        </w:pBdr>
        <w:spacing w:before="0" w:after="0"/>
        <w:ind w:left="0" w:right="0" w:firstLine="0"/>
        <w:jc w:val="both"/>
      </w:pPr>
      <w:r>
        <w:rPr>
          <w:rFonts w:ascii="宋体" w:hAnsi="宋体" w:eastAsia="宋体" w:cs="宋体"/>
          <w:color w:val="000000"/>
          <w:sz w:val="36"/>
        </w:rPr>
        <w:t> </w:t>
      </w:r>
    </w:p>
    <w:p w14:paraId="5C13D4EE">
      <w:pPr>
        <w:pBdr>
          <w:top w:val="none" w:color="000000" w:sz="0" w:space="0"/>
          <w:left w:val="none" w:color="000000" w:sz="0" w:space="0"/>
          <w:bottom w:val="none" w:color="000000" w:sz="0" w:space="0"/>
          <w:right w:val="none" w:color="000000" w:sz="0" w:space="0"/>
        </w:pBdr>
        <w:spacing w:before="0" w:after="0"/>
        <w:ind w:left="0" w:right="0" w:firstLine="0"/>
        <w:jc w:val="both"/>
      </w:pPr>
      <w:r>
        <w:rPr>
          <w:rFonts w:ascii="宋体" w:hAnsi="宋体" w:eastAsia="宋体" w:cs="宋体"/>
          <w:color w:val="000000"/>
          <w:sz w:val="36"/>
        </w:rPr>
        <w:t> </w:t>
      </w:r>
    </w:p>
    <w:p w14:paraId="2D92FFD4">
      <w:pPr>
        <w:pBdr>
          <w:top w:val="none" w:color="000000" w:sz="0" w:space="0"/>
          <w:left w:val="none" w:color="000000" w:sz="0" w:space="0"/>
          <w:bottom w:val="none" w:color="000000" w:sz="0" w:space="0"/>
          <w:right w:val="none" w:color="000000" w:sz="0" w:space="0"/>
        </w:pBdr>
        <w:spacing w:before="0" w:after="0"/>
        <w:ind w:left="0" w:right="0" w:firstLine="0"/>
        <w:jc w:val="both"/>
      </w:pPr>
      <w:r>
        <w:rPr>
          <w:rFonts w:ascii="宋体" w:hAnsi="宋体" w:eastAsia="宋体" w:cs="宋体"/>
          <w:color w:val="000000"/>
          <w:sz w:val="36"/>
        </w:rPr>
        <w:t> </w:t>
      </w:r>
    </w:p>
    <w:p w14:paraId="7C9BC237">
      <w:pPr>
        <w:pBdr>
          <w:top w:val="none" w:color="000000" w:sz="0" w:space="0"/>
          <w:left w:val="none" w:color="000000" w:sz="0" w:space="0"/>
          <w:bottom w:val="none" w:color="000000" w:sz="0" w:space="0"/>
          <w:right w:val="none" w:color="000000" w:sz="0" w:space="0"/>
        </w:pBdr>
        <w:spacing w:before="0" w:after="0"/>
        <w:ind w:left="0" w:right="0" w:firstLine="0"/>
        <w:jc w:val="both"/>
      </w:pPr>
      <w:r>
        <w:rPr>
          <w:rFonts w:ascii="宋体" w:hAnsi="宋体" w:eastAsia="宋体" w:cs="宋体"/>
          <w:color w:val="000000"/>
          <w:sz w:val="36"/>
        </w:rPr>
        <w:t> </w:t>
      </w:r>
    </w:p>
    <w:p w14:paraId="2F2F71A6">
      <w:pPr>
        <w:pBdr>
          <w:top w:val="none" w:color="000000" w:sz="0" w:space="0"/>
          <w:left w:val="none" w:color="000000" w:sz="0" w:space="0"/>
          <w:bottom w:val="none" w:color="000000" w:sz="0" w:space="0"/>
          <w:right w:val="none" w:color="000000" w:sz="0" w:space="0"/>
        </w:pBdr>
        <w:spacing w:before="0" w:after="0"/>
        <w:ind w:left="0" w:right="0" w:firstLine="0"/>
        <w:jc w:val="both"/>
      </w:pPr>
      <w:r>
        <w:rPr>
          <w:rFonts w:ascii="宋体" w:hAnsi="宋体" w:eastAsia="宋体" w:cs="宋体"/>
          <w:color w:val="000000"/>
          <w:sz w:val="36"/>
        </w:rPr>
        <w:t> </w:t>
      </w:r>
    </w:p>
    <w:p w14:paraId="2B25EAAF">
      <w:pPr>
        <w:pBdr>
          <w:top w:val="none" w:color="000000" w:sz="0" w:space="0"/>
          <w:left w:val="none" w:color="000000" w:sz="0" w:space="0"/>
          <w:bottom w:val="none" w:color="000000" w:sz="0" w:space="0"/>
          <w:right w:val="none" w:color="000000" w:sz="0" w:space="0"/>
        </w:pBdr>
        <w:spacing w:before="0" w:after="0"/>
        <w:ind w:left="0" w:right="0" w:firstLine="0"/>
        <w:jc w:val="both"/>
      </w:pPr>
      <w:r>
        <w:rPr>
          <w:rFonts w:ascii="宋体" w:hAnsi="宋体" w:eastAsia="宋体" w:cs="宋体"/>
          <w:color w:val="000000"/>
          <w:sz w:val="36"/>
        </w:rPr>
        <w:t> </w:t>
      </w:r>
    </w:p>
    <w:p w14:paraId="42D55112">
      <w:pPr>
        <w:pBdr>
          <w:top w:val="none" w:color="000000" w:sz="0" w:space="0"/>
          <w:left w:val="none" w:color="000000" w:sz="0" w:space="0"/>
          <w:bottom w:val="none" w:color="000000" w:sz="0" w:space="0"/>
          <w:right w:val="none" w:color="000000" w:sz="0" w:space="0"/>
        </w:pBdr>
        <w:spacing w:before="0" w:after="0"/>
        <w:ind w:left="0" w:right="0" w:firstLine="0"/>
        <w:jc w:val="center"/>
      </w:pPr>
      <w:r>
        <w:rPr>
          <w:rFonts w:ascii="宋体" w:hAnsi="宋体" w:eastAsia="宋体" w:cs="宋体"/>
          <w:color w:val="000000"/>
          <w:sz w:val="36"/>
        </w:rPr>
        <w:t>供应商：（加盖电子公章）</w:t>
      </w:r>
    </w:p>
    <w:p w14:paraId="1775A9A2">
      <w:pPr>
        <w:pBdr>
          <w:top w:val="none" w:color="000000" w:sz="0" w:space="0"/>
          <w:left w:val="none" w:color="000000" w:sz="0" w:space="0"/>
          <w:bottom w:val="none" w:color="000000" w:sz="0" w:space="0"/>
          <w:right w:val="none" w:color="000000" w:sz="0" w:space="0"/>
        </w:pBdr>
        <w:spacing w:before="0" w:after="0"/>
        <w:ind w:left="0" w:right="0" w:firstLine="0"/>
        <w:jc w:val="center"/>
      </w:pPr>
      <w:r>
        <w:rPr>
          <w:rFonts w:ascii="宋体" w:hAnsi="宋体" w:eastAsia="宋体" w:cs="宋体"/>
          <w:color w:val="000000"/>
          <w:sz w:val="36"/>
        </w:rPr>
        <w:t>法定代表人或其授权代表：（签字/签章）</w:t>
      </w:r>
    </w:p>
    <w:p w14:paraId="2A5A899E">
      <w:pPr>
        <w:pBdr>
          <w:top w:val="none" w:color="000000" w:sz="0" w:space="0"/>
          <w:left w:val="none" w:color="000000" w:sz="0" w:space="0"/>
          <w:bottom w:val="none" w:color="000000" w:sz="0" w:space="0"/>
          <w:right w:val="none" w:color="000000" w:sz="0" w:space="0"/>
        </w:pBdr>
        <w:spacing w:before="0" w:after="0"/>
        <w:ind w:left="0" w:right="0" w:firstLine="0"/>
        <w:jc w:val="center"/>
      </w:pPr>
      <w:r>
        <w:rPr>
          <w:rFonts w:ascii="宋体" w:hAnsi="宋体" w:eastAsia="宋体" w:cs="宋体"/>
          <w:color w:val="000000"/>
          <w:sz w:val="36"/>
        </w:rPr>
        <w:t>年 月 日</w:t>
      </w:r>
    </w:p>
    <w:p w14:paraId="6CDDFC0B">
      <w:pPr>
        <w:pBdr>
          <w:top w:val="none" w:color="000000" w:sz="0" w:space="0"/>
          <w:left w:val="none" w:color="000000" w:sz="0" w:space="0"/>
          <w:bottom w:val="none" w:color="000000" w:sz="0" w:space="0"/>
          <w:right w:val="none" w:color="000000" w:sz="0" w:space="0"/>
        </w:pBdr>
        <w:shd w:val="clear" w:color="FFFFFF" w:fill="FFFFFF"/>
        <w:spacing w:before="0" w:after="0" w:line="85" w:lineRule="atLeast"/>
        <w:ind w:left="0" w:right="0" w:firstLine="0"/>
        <w:jc w:val="both"/>
      </w:pPr>
      <w:r>
        <w:rPr>
          <w:rFonts w:ascii="宋体" w:hAnsi="宋体" w:eastAsia="宋体" w:cs="宋体"/>
          <w:color w:val="000000"/>
          <w:sz w:val="21"/>
        </w:rPr>
        <w:t> </w:t>
      </w:r>
    </w:p>
    <w:p w14:paraId="5DC7C812">
      <w:pPr>
        <w:pBdr>
          <w:top w:val="none" w:color="000000" w:sz="0" w:space="0"/>
          <w:left w:val="none" w:color="000000" w:sz="0" w:space="0"/>
          <w:bottom w:val="none" w:color="000000" w:sz="0" w:space="0"/>
          <w:right w:val="none" w:color="000000" w:sz="0" w:space="0"/>
        </w:pBdr>
        <w:shd w:val="clear" w:color="FFFFFF" w:fill="FFFFFF"/>
        <w:spacing w:before="0" w:after="0" w:line="85" w:lineRule="atLeast"/>
        <w:ind w:left="0" w:right="0" w:firstLine="472"/>
        <w:jc w:val="both"/>
      </w:pPr>
      <w:r>
        <w:rPr/>
        <w:br w:type="page" w:clear="all"/>
      </w:r>
    </w:p>
    <w:p w14:paraId="2A7475C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jc w:val="both"/>
        <w:textAlignment w:val="auto"/>
      </w:pPr>
      <w:r>
        <w:rPr>
          <w:rFonts w:ascii="宋体" w:hAnsi="宋体" w:eastAsia="宋体" w:cs="宋体"/>
          <w:b/>
          <w:color w:val="000000"/>
          <w:sz w:val="21"/>
          <w:u w:val="none"/>
        </w:rPr>
        <w:t>附件一、竞争性</w:t>
      </w:r>
      <w:r>
        <w:rPr>
          <w:rFonts w:ascii="宋体" w:hAnsi="宋体" w:eastAsia="宋体" w:cs="宋体"/>
          <w:b/>
          <w:color w:val="000000"/>
          <w:sz w:val="21"/>
        </w:rPr>
        <w:t>谈判申请及声明</w:t>
      </w:r>
    </w:p>
    <w:p w14:paraId="0F441E2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center"/>
        <w:textAlignment w:val="auto"/>
      </w:pPr>
      <w:r>
        <w:rPr>
          <w:rFonts w:ascii="宋体" w:hAnsi="宋体" w:eastAsia="宋体" w:cs="宋体"/>
          <w:b/>
          <w:color w:val="000000"/>
          <w:sz w:val="21"/>
        </w:rPr>
        <w:t>竞争性谈判申请及声明</w:t>
      </w:r>
    </w:p>
    <w:p w14:paraId="1CE6063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致：江苏省南京监狱</w:t>
      </w:r>
    </w:p>
    <w:p w14:paraId="7B5941D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根据贵方</w:t>
      </w:r>
      <w:r>
        <w:rPr>
          <w:rFonts w:ascii="宋体" w:hAnsi="宋体" w:eastAsia="宋体" w:cs="宋体"/>
          <w:color w:val="000000"/>
          <w:sz w:val="21"/>
          <w:u w:val="single"/>
        </w:rPr>
        <w:t>      </w:t>
      </w:r>
      <w:r>
        <w:rPr>
          <w:rFonts w:ascii="宋体" w:hAnsi="宋体" w:eastAsia="宋体" w:cs="宋体"/>
          <w:color w:val="000000"/>
          <w:sz w:val="21"/>
        </w:rPr>
        <w:t>（项目名称）</w:t>
      </w:r>
      <w:r>
        <w:rPr>
          <w:rFonts w:ascii="宋体" w:hAnsi="宋体" w:eastAsia="宋体" w:cs="宋体"/>
          <w:color w:val="000000"/>
          <w:sz w:val="21"/>
          <w:u w:val="single"/>
        </w:rPr>
        <w:t>        </w:t>
      </w:r>
      <w:r>
        <w:rPr>
          <w:rFonts w:ascii="宋体" w:hAnsi="宋体" w:eastAsia="宋体" w:cs="宋体"/>
          <w:color w:val="000000"/>
          <w:sz w:val="21"/>
        </w:rPr>
        <w:t>（项目编号）竞争性谈判公告，正式授权下述签字人</w:t>
      </w:r>
      <w:r>
        <w:rPr>
          <w:rFonts w:ascii="宋体" w:hAnsi="宋体" w:eastAsia="宋体" w:cs="宋体"/>
          <w:color w:val="000000"/>
          <w:sz w:val="21"/>
          <w:u w:val="single"/>
        </w:rPr>
        <w:t>        （</w:t>
      </w:r>
      <w:r>
        <w:rPr>
          <w:rFonts w:ascii="宋体" w:hAnsi="宋体" w:eastAsia="宋体" w:cs="宋体"/>
          <w:color w:val="000000"/>
          <w:sz w:val="21"/>
        </w:rPr>
        <w:t>姓名和职务）代表（供应商名称），提交响应性文件并参加谈判。</w:t>
      </w:r>
    </w:p>
    <w:p w14:paraId="03751F5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据此函，签字人兹宣布同意如下：</w:t>
      </w:r>
    </w:p>
    <w:p w14:paraId="6606004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1、我们的资格条件完全符合政府采购法和本次采购要求，我们同意并向贵方提供了与本次采购活动有关的所有证据和资料。</w:t>
      </w:r>
    </w:p>
    <w:p w14:paraId="298A34F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2、按谈判文件要求，我们的首轮总报价详见</w:t>
      </w:r>
      <w:r>
        <w:rPr>
          <w:rFonts w:ascii="宋体" w:hAnsi="宋体" w:eastAsia="宋体" w:cs="宋体"/>
          <w:color w:val="000000"/>
          <w:sz w:val="21"/>
          <w:u w:val="single"/>
        </w:rPr>
        <w:t>首轮报价一览表</w:t>
      </w:r>
      <w:r>
        <w:rPr>
          <w:rFonts w:ascii="宋体" w:hAnsi="宋体" w:eastAsia="宋体" w:cs="宋体"/>
          <w:color w:val="000000"/>
          <w:sz w:val="21"/>
        </w:rPr>
        <w:t>。</w:t>
      </w:r>
    </w:p>
    <w:p w14:paraId="7379337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3、本项目工期：</w:t>
      </w:r>
      <w:r>
        <w:rPr>
          <w:rFonts w:ascii="宋体" w:hAnsi="宋体" w:eastAsia="宋体" w:cs="宋体"/>
          <w:color w:val="000000"/>
          <w:spacing w:val="8"/>
          <w:sz w:val="21"/>
          <w:u w:val="single"/>
        </w:rPr>
        <w:t>  </w:t>
      </w:r>
      <w:r>
        <w:rPr>
          <w:rFonts w:ascii="宋体" w:hAnsi="宋体" w:eastAsia="宋体" w:cs="宋体"/>
          <w:color w:val="000000"/>
          <w:spacing w:val="8"/>
          <w:sz w:val="21"/>
        </w:rPr>
        <w:t>日历天，开工日期以采购人通知为准</w:t>
      </w:r>
      <w:r>
        <w:rPr>
          <w:rFonts w:ascii="宋体" w:hAnsi="宋体" w:eastAsia="宋体" w:cs="宋体"/>
          <w:color w:val="000000"/>
          <w:sz w:val="21"/>
        </w:rPr>
        <w:t>。</w:t>
      </w:r>
    </w:p>
    <w:p w14:paraId="5D48A04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4、我们已详细阅读全部谈判文件及其有效补充文件，我们放弃对谈判文件任何误解的权利，提交响应文件后，</w:t>
      </w:r>
      <w:r>
        <w:rPr>
          <w:rFonts w:ascii="宋体" w:hAnsi="宋体" w:eastAsia="宋体" w:cs="宋体"/>
          <w:b/>
          <w:color w:val="000000"/>
          <w:sz w:val="21"/>
        </w:rPr>
        <w:t>不对谈判文件本身提出质疑</w:t>
      </w:r>
      <w:r>
        <w:rPr>
          <w:rFonts w:ascii="宋体" w:hAnsi="宋体" w:eastAsia="宋体" w:cs="宋体"/>
          <w:color w:val="000000"/>
          <w:sz w:val="21"/>
        </w:rPr>
        <w:t>。</w:t>
      </w:r>
    </w:p>
    <w:p w14:paraId="11CD26E8">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5、一旦我方成交，我方将根据谈判文件的规定及我方响应承诺严格履行合同。</w:t>
      </w:r>
    </w:p>
    <w:p w14:paraId="61A4FD2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6、我方决不提供虚假材料谋取成交、决不采取不正当手段诋毁、排挤其他供应商、决不与采购人、其它供应商或者采购代理机构恶意串通、决不向采购人、采购代理机构工作人员和谈判小组进行商业贿赂、决不拒绝有关部门监督检查或提供虚假情况，如有违反，无条件接受贵方及相关管理部门的处罚。</w:t>
      </w:r>
    </w:p>
    <w:p w14:paraId="672409B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7、我方正式通讯方式为：</w:t>
      </w:r>
    </w:p>
    <w:p w14:paraId="454EF95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地址：</w:t>
      </w:r>
      <w:r>
        <w:rPr>
          <w:rFonts w:ascii="宋体" w:hAnsi="宋体" w:eastAsia="宋体" w:cs="宋体"/>
          <w:color w:val="000000"/>
          <w:sz w:val="21"/>
          <w:u w:val="single"/>
        </w:rPr>
        <w:t>                       </w:t>
      </w:r>
    </w:p>
    <w:p w14:paraId="5267F13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电话：</w:t>
      </w:r>
      <w:r>
        <w:rPr>
          <w:rFonts w:ascii="宋体" w:hAnsi="宋体" w:eastAsia="宋体" w:cs="宋体"/>
          <w:color w:val="000000"/>
          <w:sz w:val="21"/>
          <w:u w:val="single"/>
        </w:rPr>
        <w:t>                       </w:t>
      </w:r>
    </w:p>
    <w:p w14:paraId="665EF35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传真：</w:t>
      </w:r>
      <w:r>
        <w:rPr>
          <w:rFonts w:ascii="宋体" w:hAnsi="宋体" w:eastAsia="宋体" w:cs="宋体"/>
          <w:color w:val="000000"/>
          <w:sz w:val="21"/>
          <w:u w:val="single"/>
        </w:rPr>
        <w:t>                       </w:t>
      </w:r>
    </w:p>
    <w:p w14:paraId="3175E04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8、我方正式开户银行和账号为：</w:t>
      </w:r>
    </w:p>
    <w:p w14:paraId="4CDF3F1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开户银行：</w:t>
      </w:r>
      <w:r>
        <w:rPr>
          <w:rFonts w:ascii="Arial" w:hAnsi="Arial" w:eastAsia="Arial" w:cs="Arial"/>
          <w:color w:val="000000"/>
          <w:sz w:val="21"/>
          <w:u w:val="single"/>
        </w:rPr>
        <w:t>                       </w:t>
      </w:r>
    </w:p>
    <w:p w14:paraId="0D35EAD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账号：</w:t>
      </w:r>
      <w:r>
        <w:rPr>
          <w:rFonts w:ascii="Arial" w:hAnsi="Arial" w:eastAsia="Arial" w:cs="Arial"/>
          <w:color w:val="000000"/>
          <w:sz w:val="21"/>
          <w:u w:val="single"/>
        </w:rPr>
        <w:t>                       </w:t>
      </w:r>
    </w:p>
    <w:p w14:paraId="28AE085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供应商名称（加盖电子公章）：</w:t>
      </w:r>
      <w:r>
        <w:rPr>
          <w:rFonts w:ascii="Arial" w:hAnsi="Arial" w:eastAsia="Arial" w:cs="Arial"/>
          <w:color w:val="000000"/>
          <w:sz w:val="21"/>
          <w:u w:val="single"/>
        </w:rPr>
        <w:t>                 </w:t>
      </w:r>
    </w:p>
    <w:p w14:paraId="4CC46DC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日期：</w:t>
      </w:r>
      <w:r>
        <w:rPr>
          <w:rFonts w:ascii="Arial" w:hAnsi="Arial" w:eastAsia="Arial" w:cs="Arial"/>
          <w:color w:val="000000"/>
          <w:sz w:val="21"/>
          <w:u w:val="single"/>
        </w:rPr>
        <w:t>       </w:t>
      </w:r>
      <w:r>
        <w:rPr>
          <w:rFonts w:ascii="宋体" w:hAnsi="宋体" w:eastAsia="宋体" w:cs="宋体"/>
          <w:color w:val="000000"/>
          <w:sz w:val="21"/>
        </w:rPr>
        <w:t>年</w:t>
      </w:r>
      <w:r>
        <w:rPr>
          <w:rFonts w:ascii="Arial" w:hAnsi="Arial" w:eastAsia="Arial" w:cs="Arial"/>
          <w:color w:val="000000"/>
          <w:sz w:val="21"/>
          <w:u w:val="single"/>
        </w:rPr>
        <w:t>    </w:t>
      </w:r>
      <w:r>
        <w:rPr>
          <w:rFonts w:ascii="宋体" w:hAnsi="宋体" w:eastAsia="宋体" w:cs="宋体"/>
          <w:color w:val="000000"/>
          <w:sz w:val="21"/>
        </w:rPr>
        <w:t>月</w:t>
      </w:r>
      <w:r>
        <w:rPr>
          <w:rFonts w:ascii="Arial" w:hAnsi="Arial" w:eastAsia="Arial" w:cs="Arial"/>
          <w:color w:val="000000"/>
          <w:sz w:val="21"/>
          <w:u w:val="single"/>
        </w:rPr>
        <w:t>    </w:t>
      </w:r>
      <w:r>
        <w:rPr>
          <w:rFonts w:ascii="宋体" w:hAnsi="宋体" w:eastAsia="宋体" w:cs="宋体"/>
          <w:color w:val="000000"/>
          <w:sz w:val="21"/>
        </w:rPr>
        <w:t>日</w:t>
      </w:r>
    </w:p>
    <w:p w14:paraId="2B37F00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br w:type="page" w:clear="all"/>
      </w:r>
    </w:p>
    <w:p w14:paraId="1D48255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jc w:val="both"/>
        <w:textAlignment w:val="auto"/>
      </w:pPr>
      <w:r>
        <w:rPr>
          <w:rFonts w:ascii="宋体" w:hAnsi="宋体" w:eastAsia="宋体" w:cs="宋体"/>
          <w:b/>
          <w:color w:val="000000"/>
          <w:sz w:val="21"/>
          <w:u w:val="none"/>
        </w:rPr>
        <w:t>附件二、法定代表人授权书格式</w:t>
      </w:r>
    </w:p>
    <w:p w14:paraId="6FF0AC3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center"/>
        <w:textAlignment w:val="auto"/>
      </w:pPr>
      <w:r>
        <w:rPr>
          <w:rFonts w:ascii="宋体" w:hAnsi="宋体" w:eastAsia="宋体" w:cs="宋体"/>
          <w:b/>
          <w:color w:val="000000"/>
          <w:sz w:val="21"/>
        </w:rPr>
        <w:t>法定代表人授权书</w:t>
      </w:r>
    </w:p>
    <w:p w14:paraId="03FE5A7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致：江苏省南京监狱</w:t>
      </w:r>
    </w:p>
    <w:p w14:paraId="4DBD035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本授权书声明：注册于</w:t>
      </w:r>
      <w:r>
        <w:rPr>
          <w:rFonts w:ascii="宋体" w:hAnsi="宋体" w:eastAsia="宋体" w:cs="宋体"/>
          <w:color w:val="000000"/>
          <w:sz w:val="21"/>
          <w:u w:val="single"/>
        </w:rPr>
        <w:t>    </w:t>
      </w:r>
      <w:r>
        <w:rPr>
          <w:rFonts w:ascii="宋体" w:hAnsi="宋体" w:eastAsia="宋体" w:cs="宋体"/>
          <w:color w:val="000000"/>
          <w:sz w:val="21"/>
        </w:rPr>
        <w:t>（供应商住址）的</w:t>
      </w:r>
      <w:r>
        <w:rPr>
          <w:rFonts w:ascii="宋体" w:hAnsi="宋体" w:eastAsia="宋体" w:cs="宋体"/>
          <w:color w:val="000000"/>
          <w:sz w:val="21"/>
          <w:u w:val="single"/>
        </w:rPr>
        <w:t>   </w:t>
      </w:r>
      <w:r>
        <w:rPr>
          <w:rFonts w:ascii="宋体" w:hAnsi="宋体" w:eastAsia="宋体" w:cs="宋体"/>
          <w:color w:val="000000"/>
          <w:sz w:val="21"/>
        </w:rPr>
        <w:t>（供应商名称）法定代表人</w:t>
      </w:r>
      <w:r>
        <w:rPr>
          <w:rFonts w:ascii="宋体" w:hAnsi="宋体" w:eastAsia="宋体" w:cs="宋体"/>
          <w:color w:val="000000"/>
          <w:sz w:val="21"/>
          <w:u w:val="single"/>
        </w:rPr>
        <w:t>        </w:t>
      </w:r>
      <w:r>
        <w:rPr>
          <w:rFonts w:ascii="宋体" w:hAnsi="宋体" w:eastAsia="宋体" w:cs="宋体"/>
          <w:color w:val="000000"/>
          <w:sz w:val="21"/>
        </w:rPr>
        <w:t>（法定代表人姓名、职务）代表本公司授权在下面签字的</w:t>
      </w:r>
      <w:r>
        <w:rPr>
          <w:rFonts w:ascii="宋体" w:hAnsi="宋体" w:eastAsia="宋体" w:cs="宋体"/>
          <w:color w:val="000000"/>
          <w:sz w:val="21"/>
          <w:u w:val="single"/>
        </w:rPr>
        <w:t>       </w:t>
      </w:r>
      <w:r>
        <w:rPr>
          <w:rFonts w:ascii="宋体" w:hAnsi="宋体" w:eastAsia="宋体" w:cs="宋体"/>
          <w:color w:val="000000"/>
          <w:sz w:val="21"/>
        </w:rPr>
        <w:t>（供应商代表姓名、职务）为本公司的合法代理人，就贵方组织的项目名称</w:t>
      </w:r>
      <w:r>
        <w:rPr>
          <w:rFonts w:ascii="宋体" w:hAnsi="宋体" w:eastAsia="宋体" w:cs="宋体"/>
          <w:color w:val="000000"/>
          <w:sz w:val="21"/>
          <w:u w:val="single"/>
        </w:rPr>
        <w:t>     </w:t>
      </w:r>
      <w:r>
        <w:rPr>
          <w:rFonts w:ascii="宋体" w:hAnsi="宋体" w:eastAsia="宋体" w:cs="宋体"/>
          <w:color w:val="000000"/>
          <w:sz w:val="21"/>
        </w:rPr>
        <w:t>，项目编号：</w:t>
      </w:r>
      <w:r>
        <w:rPr>
          <w:rFonts w:ascii="宋体" w:hAnsi="宋体" w:eastAsia="宋体" w:cs="宋体"/>
          <w:color w:val="000000"/>
          <w:sz w:val="21"/>
          <w:u w:val="single"/>
        </w:rPr>
        <w:t>        </w:t>
      </w:r>
      <w:r>
        <w:rPr>
          <w:rFonts w:ascii="宋体" w:hAnsi="宋体" w:eastAsia="宋体" w:cs="宋体"/>
          <w:color w:val="000000"/>
          <w:sz w:val="21"/>
        </w:rPr>
        <w:t>竞争性谈判，以本公司名义处理一切与之有关的事务。</w:t>
      </w:r>
    </w:p>
    <w:p w14:paraId="1ABF2C1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本授权书于年月日签字生效，特此声明。</w:t>
      </w:r>
    </w:p>
    <w:p w14:paraId="26F93CED">
      <w:pPr>
        <w:keepNext w:val="0"/>
        <w:keepLines w:val="0"/>
        <w:pageBreakBefore w:val="0"/>
        <w:widowControl w:val="0"/>
        <w:pBdr>
          <w:top w:val="none" w:color="000000" w:sz="0" w:space="0"/>
          <w:left w:val="none" w:color="000000" w:sz="0" w:space="0"/>
          <w:bottom w:val="none" w:color="000000" w:sz="0" w:space="0"/>
          <w:right w:val="none" w:color="000000" w:sz="0" w:space="0"/>
        </w:pBdr>
        <w:tabs>
          <w:tab w:val="left" w:pos="360"/>
        </w:tabs>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被授权人身份证号码：</w:t>
      </w:r>
    </w:p>
    <w:p w14:paraId="2862795D">
      <w:pPr>
        <w:keepNext w:val="0"/>
        <w:keepLines w:val="0"/>
        <w:pageBreakBefore w:val="0"/>
        <w:widowControl w:val="0"/>
        <w:pBdr>
          <w:top w:val="none" w:color="000000" w:sz="0" w:space="0"/>
          <w:left w:val="none" w:color="000000" w:sz="0" w:space="0"/>
          <w:bottom w:val="none" w:color="000000" w:sz="0" w:space="0"/>
          <w:right w:val="none" w:color="000000" w:sz="0" w:space="0"/>
        </w:pBdr>
        <w:tabs>
          <w:tab w:val="left" w:pos="360"/>
        </w:tabs>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被授权人联系电话：（手机）</w:t>
      </w:r>
    </w:p>
    <w:p w14:paraId="23B13DA2">
      <w:pPr>
        <w:keepNext w:val="0"/>
        <w:keepLines w:val="0"/>
        <w:pageBreakBefore w:val="0"/>
        <w:widowControl w:val="0"/>
        <w:pBdr>
          <w:top w:val="none" w:color="000000" w:sz="0" w:space="0"/>
          <w:left w:val="none" w:color="000000" w:sz="0" w:space="0"/>
          <w:bottom w:val="none" w:color="000000" w:sz="0" w:space="0"/>
          <w:right w:val="none" w:color="000000" w:sz="0" w:space="0"/>
        </w:pBdr>
        <w:tabs>
          <w:tab w:val="left" w:pos="360"/>
        </w:tabs>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单位名称：（加盖电子公章）</w:t>
      </w:r>
    </w:p>
    <w:p w14:paraId="371E0BBC">
      <w:pPr>
        <w:keepNext w:val="0"/>
        <w:keepLines w:val="0"/>
        <w:pageBreakBefore w:val="0"/>
        <w:widowControl w:val="0"/>
        <w:pBdr>
          <w:top w:val="none" w:color="000000" w:sz="0" w:space="0"/>
          <w:left w:val="none" w:color="000000" w:sz="0" w:space="0"/>
          <w:bottom w:val="none" w:color="000000" w:sz="0" w:space="0"/>
          <w:right w:val="none" w:color="000000" w:sz="0" w:space="0"/>
        </w:pBdr>
        <w:tabs>
          <w:tab w:val="left" w:pos="360"/>
        </w:tabs>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单位地址：</w:t>
      </w:r>
    </w:p>
    <w:p w14:paraId="5B8CDEBC">
      <w:pPr>
        <w:keepNext w:val="0"/>
        <w:keepLines w:val="0"/>
        <w:pageBreakBefore w:val="0"/>
        <w:widowControl w:val="0"/>
        <w:pBdr>
          <w:top w:val="none" w:color="000000" w:sz="0" w:space="0"/>
          <w:left w:val="none" w:color="000000" w:sz="0" w:space="0"/>
          <w:bottom w:val="none" w:color="000000" w:sz="0" w:space="0"/>
          <w:right w:val="none" w:color="000000" w:sz="0" w:space="0"/>
        </w:pBdr>
        <w:tabs>
          <w:tab w:val="left" w:pos="360"/>
        </w:tabs>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日    期：</w:t>
      </w:r>
    </w:p>
    <w:p w14:paraId="143AACA0">
      <w:pPr>
        <w:pBdr>
          <w:top w:val="none" w:color="000000" w:sz="0" w:space="0"/>
          <w:left w:val="none" w:color="000000" w:sz="0" w:space="0"/>
          <w:bottom w:val="none" w:color="000000" w:sz="0" w:space="0"/>
          <w:right w:val="none" w:color="000000" w:sz="0" w:space="0"/>
        </w:pBdr>
        <w:spacing w:before="312" w:after="312"/>
        <w:ind w:left="0" w:right="0" w:firstLine="0"/>
        <w:jc w:val="both"/>
      </w:pPr>
      <w:r>
        <w:rPr/>
        <w:br w:type="page" w:clear="all"/>
      </w:r>
    </w:p>
    <w:p w14:paraId="2D4FB2CE">
      <w:pPr>
        <w:pBdr>
          <w:top w:val="none" w:color="000000" w:sz="0" w:space="0"/>
          <w:left w:val="none" w:color="000000" w:sz="0" w:space="0"/>
          <w:bottom w:val="none" w:color="000000" w:sz="0" w:space="0"/>
          <w:right w:val="none" w:color="000000" w:sz="0" w:space="0"/>
        </w:pBdr>
        <w:spacing w:before="312" w:after="312"/>
        <w:ind w:left="0" w:right="0" w:firstLine="0"/>
        <w:jc w:val="both"/>
      </w:pPr>
      <w:r>
        <w:rPr>
          <w:rFonts w:ascii="宋体" w:hAnsi="宋体" w:eastAsia="宋体" w:cs="宋体"/>
          <w:b/>
          <w:color w:val="000000"/>
          <w:sz w:val="21"/>
          <w:u w:val="none"/>
        </w:rPr>
        <w:t>附件三、</w:t>
      </w:r>
      <w:r>
        <w:rPr>
          <w:rFonts w:ascii="宋体" w:hAnsi="宋体" w:eastAsia="宋体" w:cs="宋体"/>
          <w:b/>
          <w:color w:val="000000"/>
          <w:sz w:val="21"/>
        </w:rPr>
        <w:t>首轮报价一览表</w:t>
      </w:r>
    </w:p>
    <w:p w14:paraId="37B21AE0">
      <w:pPr>
        <w:pBdr>
          <w:top w:val="none" w:color="000000" w:sz="0" w:space="0"/>
          <w:left w:val="none" w:color="000000" w:sz="0" w:space="0"/>
          <w:bottom w:val="none" w:color="000000" w:sz="0" w:space="0"/>
          <w:right w:val="none" w:color="000000" w:sz="0" w:space="0"/>
        </w:pBdr>
        <w:spacing w:before="0" w:after="0"/>
        <w:ind w:left="0" w:right="0" w:firstLine="0"/>
        <w:jc w:val="center"/>
      </w:pPr>
      <w:r>
        <w:rPr>
          <w:rFonts w:ascii="宋体" w:hAnsi="宋体" w:eastAsia="宋体" w:cs="宋体"/>
          <w:b/>
          <w:color w:val="000000"/>
          <w:sz w:val="21"/>
        </w:rPr>
        <w:t>首轮报价一览表</w:t>
      </w:r>
    </w:p>
    <w:p w14:paraId="30EA03D0">
      <w:pPr>
        <w:pBdr>
          <w:top w:val="none" w:color="000000" w:sz="0" w:space="0"/>
          <w:left w:val="none" w:color="000000" w:sz="0" w:space="0"/>
          <w:bottom w:val="none" w:color="000000" w:sz="0" w:space="0"/>
          <w:right w:val="none" w:color="000000" w:sz="0" w:space="0"/>
        </w:pBdr>
        <w:spacing w:before="0" w:after="0" w:line="439" w:lineRule="atLeast"/>
        <w:ind w:left="0" w:right="0" w:firstLine="472"/>
        <w:jc w:val="both"/>
      </w:pPr>
      <w:r>
        <w:rPr>
          <w:rFonts w:ascii="宋体" w:hAnsi="宋体" w:eastAsia="宋体" w:cs="宋体"/>
          <w:color w:val="000000"/>
          <w:sz w:val="21"/>
        </w:rPr>
        <w:t>项目名称：项目编号：</w:t>
      </w:r>
    </w:p>
    <w:tbl>
      <w:tblPr>
        <w:tblStyle w:val="66"/>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1025"/>
        <w:gridCol w:w="2450"/>
        <w:gridCol w:w="4254"/>
        <w:gridCol w:w="1313"/>
      </w:tblGrid>
      <w:tr w14:paraId="58BDD53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1182" w:hRule="atLeast"/>
        </w:trPr>
        <w:tc>
          <w:tcPr>
            <w:tcW w:w="1025" w:type="dxa"/>
            <w:tcBorders>
              <w:top w:val="single" w:color="000000" w:sz="8" w:space="0"/>
              <w:left w:val="single" w:color="000000" w:sz="8" w:space="0"/>
              <w:bottom w:val="single" w:color="000000" w:sz="8" w:space="0"/>
              <w:right w:val="single" w:color="000000" w:sz="8" w:space="0"/>
            </w:tcBorders>
            <w:shd w:val="clear" w:color="FFFFFF" w:fill="FFFFFF"/>
            <w:noWrap w:val="0"/>
            <w:tcMar>
              <w:top w:w="0" w:type="dxa"/>
              <w:left w:w="108" w:type="dxa"/>
              <w:bottom w:w="0" w:type="dxa"/>
              <w:right w:w="108" w:type="dxa"/>
            </w:tcMar>
            <w:vAlign w:val="center"/>
          </w:tcPr>
          <w:p w14:paraId="74D5A1C3">
            <w:pPr>
              <w:pBdr>
                <w:top w:val="none" w:color="000000" w:sz="0" w:space="0"/>
                <w:left w:val="none" w:color="000000" w:sz="0" w:space="0"/>
                <w:bottom w:val="none" w:color="000000" w:sz="0" w:space="0"/>
                <w:right w:val="none" w:color="000000" w:sz="0" w:space="0"/>
              </w:pBdr>
              <w:spacing w:before="7" w:after="0"/>
              <w:ind w:left="0" w:right="0" w:firstLine="0"/>
              <w:jc w:val="center"/>
            </w:pPr>
            <w:r>
              <w:rPr>
                <w:rFonts w:ascii="宋体" w:hAnsi="宋体" w:eastAsia="宋体" w:cs="宋体"/>
                <w:color w:val="000000"/>
                <w:sz w:val="21"/>
              </w:rPr>
              <w:t>序号</w:t>
            </w:r>
          </w:p>
        </w:tc>
        <w:tc>
          <w:tcPr>
            <w:tcW w:w="2450" w:type="dxa"/>
            <w:tcBorders>
              <w:top w:val="single" w:color="000000" w:sz="8" w:space="0"/>
              <w:left w:val="nil"/>
              <w:bottom w:val="single" w:color="000000" w:sz="8" w:space="0"/>
              <w:right w:val="single" w:color="000000" w:sz="8" w:space="0"/>
            </w:tcBorders>
            <w:shd w:val="clear" w:color="FFFFFF" w:fill="FFFFFF"/>
            <w:noWrap w:val="0"/>
            <w:tcMar>
              <w:top w:w="0" w:type="dxa"/>
              <w:left w:w="108" w:type="dxa"/>
              <w:bottom w:w="0" w:type="dxa"/>
              <w:right w:w="108" w:type="dxa"/>
            </w:tcMar>
            <w:vAlign w:val="center"/>
          </w:tcPr>
          <w:p w14:paraId="59865D6C">
            <w:pPr>
              <w:pBdr>
                <w:top w:val="none" w:color="000000" w:sz="0" w:space="0"/>
                <w:left w:val="none" w:color="000000" w:sz="0" w:space="0"/>
                <w:bottom w:val="none" w:color="000000" w:sz="0" w:space="0"/>
                <w:right w:val="none" w:color="000000" w:sz="0" w:space="0"/>
              </w:pBdr>
              <w:spacing w:before="7" w:after="0"/>
              <w:ind w:left="0" w:right="0" w:firstLine="0"/>
              <w:jc w:val="center"/>
            </w:pPr>
            <w:r>
              <w:rPr>
                <w:rFonts w:ascii="宋体" w:hAnsi="宋体" w:eastAsia="宋体" w:cs="宋体"/>
                <w:color w:val="000000"/>
                <w:sz w:val="21"/>
              </w:rPr>
              <w:t>名</w:t>
            </w:r>
            <w:r>
              <w:rPr>
                <w:rFonts w:ascii="Times New Roman" w:hAnsi="Times New Roman" w:eastAsia="Times New Roman" w:cs="Times New Roman"/>
                <w:color w:val="000000"/>
                <w:sz w:val="21"/>
              </w:rPr>
              <w:t>    </w:t>
            </w:r>
            <w:r>
              <w:rPr>
                <w:rFonts w:ascii="宋体" w:hAnsi="宋体" w:eastAsia="宋体" w:cs="宋体"/>
                <w:color w:val="000000"/>
                <w:sz w:val="21"/>
              </w:rPr>
              <w:t>称</w:t>
            </w:r>
          </w:p>
        </w:tc>
        <w:tc>
          <w:tcPr>
            <w:tcW w:w="4254" w:type="dxa"/>
            <w:tcBorders>
              <w:top w:val="single" w:color="000000" w:sz="8" w:space="0"/>
              <w:left w:val="nil"/>
              <w:bottom w:val="single" w:color="000000" w:sz="8" w:space="0"/>
              <w:right w:val="single" w:color="000000" w:sz="8" w:space="0"/>
            </w:tcBorders>
            <w:shd w:val="clear" w:color="FFFFFF" w:fill="FFFFFF"/>
            <w:noWrap w:val="0"/>
            <w:tcMar>
              <w:top w:w="0" w:type="dxa"/>
              <w:left w:w="108" w:type="dxa"/>
              <w:bottom w:w="0" w:type="dxa"/>
              <w:right w:w="108" w:type="dxa"/>
            </w:tcMar>
            <w:vAlign w:val="center"/>
          </w:tcPr>
          <w:p w14:paraId="521317E8">
            <w:pPr>
              <w:pBdr>
                <w:top w:val="none" w:color="000000" w:sz="0" w:space="0"/>
                <w:left w:val="none" w:color="000000" w:sz="0" w:space="0"/>
                <w:bottom w:val="none" w:color="000000" w:sz="0" w:space="0"/>
                <w:right w:val="none" w:color="000000" w:sz="0" w:space="0"/>
              </w:pBdr>
              <w:spacing w:before="7" w:after="0"/>
              <w:ind w:left="118" w:right="0" w:firstLine="0"/>
              <w:jc w:val="center"/>
            </w:pPr>
            <w:r>
              <w:rPr>
                <w:rFonts w:ascii="宋体" w:hAnsi="宋体" w:eastAsia="宋体" w:cs="宋体"/>
                <w:color w:val="000000"/>
                <w:sz w:val="21"/>
              </w:rPr>
              <w:t>报价（元）</w:t>
            </w:r>
          </w:p>
        </w:tc>
        <w:tc>
          <w:tcPr>
            <w:tcW w:w="1313" w:type="dxa"/>
            <w:tcBorders>
              <w:top w:val="single" w:color="000000" w:sz="8" w:space="0"/>
              <w:left w:val="nil"/>
              <w:bottom w:val="single" w:color="000000" w:sz="8" w:space="0"/>
              <w:right w:val="single" w:color="000000" w:sz="8" w:space="0"/>
            </w:tcBorders>
            <w:shd w:val="clear" w:color="FFFFFF" w:fill="FFFFFF"/>
            <w:noWrap w:val="0"/>
            <w:tcMar>
              <w:top w:w="0" w:type="dxa"/>
              <w:left w:w="108" w:type="dxa"/>
              <w:bottom w:w="0" w:type="dxa"/>
              <w:right w:w="108" w:type="dxa"/>
            </w:tcMar>
            <w:vAlign w:val="center"/>
          </w:tcPr>
          <w:p w14:paraId="47A66EE2">
            <w:pPr>
              <w:pBdr>
                <w:top w:val="none" w:color="000000" w:sz="0" w:space="0"/>
                <w:left w:val="none" w:color="000000" w:sz="0" w:space="0"/>
                <w:bottom w:val="none" w:color="000000" w:sz="0" w:space="0"/>
                <w:right w:val="none" w:color="000000" w:sz="0" w:space="0"/>
              </w:pBdr>
              <w:spacing w:before="7" w:after="0"/>
              <w:ind w:left="118" w:right="0" w:firstLine="0"/>
              <w:jc w:val="center"/>
            </w:pPr>
            <w:r>
              <w:rPr>
                <w:rFonts w:ascii="宋体" w:hAnsi="宋体" w:eastAsia="宋体" w:cs="宋体"/>
                <w:color w:val="000000"/>
                <w:sz w:val="21"/>
              </w:rPr>
              <w:t>备注</w:t>
            </w:r>
          </w:p>
        </w:tc>
      </w:tr>
      <w:tr w14:paraId="757041B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954" w:hRule="atLeast"/>
        </w:trPr>
        <w:tc>
          <w:tcPr>
            <w:tcW w:w="1025" w:type="dxa"/>
            <w:tcBorders>
              <w:top w:val="nil"/>
              <w:left w:val="single" w:color="000000" w:sz="8" w:space="0"/>
              <w:bottom w:val="single" w:color="000000" w:sz="8" w:space="0"/>
              <w:right w:val="single" w:color="000000" w:sz="8" w:space="0"/>
            </w:tcBorders>
            <w:shd w:val="clear" w:color="FFFFFF" w:fill="FFFFFF"/>
            <w:noWrap w:val="0"/>
            <w:tcMar>
              <w:top w:w="0" w:type="dxa"/>
              <w:left w:w="108" w:type="dxa"/>
              <w:bottom w:w="0" w:type="dxa"/>
              <w:right w:w="108" w:type="dxa"/>
            </w:tcMar>
            <w:vAlign w:val="center"/>
          </w:tcPr>
          <w:p w14:paraId="765D52FE">
            <w:pPr>
              <w:pBdr>
                <w:top w:val="none" w:color="000000" w:sz="0" w:space="0"/>
                <w:left w:val="none" w:color="000000" w:sz="0" w:space="0"/>
                <w:bottom w:val="none" w:color="000000" w:sz="0" w:space="0"/>
                <w:right w:val="none" w:color="000000" w:sz="0" w:space="0"/>
              </w:pBdr>
              <w:spacing w:before="7" w:after="0"/>
              <w:ind w:left="0" w:right="0" w:firstLine="0"/>
              <w:jc w:val="center"/>
            </w:pPr>
            <w:r>
              <w:rPr>
                <w:rFonts w:ascii="Times New Roman" w:hAnsi="Times New Roman" w:eastAsia="Times New Roman" w:cs="Times New Roman"/>
                <w:color w:val="000000"/>
                <w:sz w:val="21"/>
              </w:rPr>
              <w:t>1</w:t>
            </w:r>
          </w:p>
        </w:tc>
        <w:tc>
          <w:tcPr>
            <w:tcW w:w="2450" w:type="dxa"/>
            <w:tcBorders>
              <w:top w:val="nil"/>
              <w:left w:val="nil"/>
              <w:bottom w:val="single" w:color="000000" w:sz="8" w:space="0"/>
              <w:right w:val="single" w:color="000000" w:sz="8" w:space="0"/>
            </w:tcBorders>
            <w:shd w:val="clear" w:color="FFFFFF" w:fill="FFFFFF"/>
            <w:noWrap w:val="0"/>
            <w:tcMar>
              <w:top w:w="0" w:type="dxa"/>
              <w:left w:w="108" w:type="dxa"/>
              <w:bottom w:w="0" w:type="dxa"/>
              <w:right w:w="108" w:type="dxa"/>
            </w:tcMar>
            <w:vAlign w:val="center"/>
          </w:tcPr>
          <w:p w14:paraId="761429EF">
            <w:pPr>
              <w:pBdr>
                <w:top w:val="none" w:color="000000" w:sz="0" w:space="0"/>
                <w:left w:val="none" w:color="000000" w:sz="0" w:space="0"/>
                <w:bottom w:val="none" w:color="000000" w:sz="0" w:space="0"/>
                <w:right w:val="none" w:color="000000" w:sz="0" w:space="0"/>
              </w:pBdr>
              <w:spacing w:before="7" w:after="0"/>
              <w:ind w:left="0" w:right="0" w:firstLine="0"/>
              <w:jc w:val="both"/>
            </w:pPr>
          </w:p>
        </w:tc>
        <w:tc>
          <w:tcPr>
            <w:tcW w:w="4254" w:type="dxa"/>
            <w:tcBorders>
              <w:top w:val="nil"/>
              <w:left w:val="nil"/>
              <w:bottom w:val="single" w:color="000000" w:sz="8" w:space="0"/>
              <w:right w:val="single" w:color="000000" w:sz="8" w:space="0"/>
            </w:tcBorders>
            <w:shd w:val="clear" w:color="FFFFFF" w:fill="FFFFFF"/>
            <w:noWrap w:val="0"/>
            <w:tcMar>
              <w:top w:w="0" w:type="dxa"/>
              <w:left w:w="108" w:type="dxa"/>
              <w:bottom w:w="0" w:type="dxa"/>
              <w:right w:w="108" w:type="dxa"/>
            </w:tcMar>
            <w:vAlign w:val="center"/>
          </w:tcPr>
          <w:p w14:paraId="6BEA0353">
            <w:pPr>
              <w:pBdr>
                <w:top w:val="none" w:color="000000" w:sz="0" w:space="0"/>
                <w:left w:val="none" w:color="000000" w:sz="0" w:space="0"/>
                <w:bottom w:val="none" w:color="000000" w:sz="0" w:space="0"/>
                <w:right w:val="none" w:color="000000" w:sz="0" w:space="0"/>
              </w:pBdr>
              <w:spacing w:before="7" w:after="0"/>
              <w:ind w:left="118" w:right="0" w:firstLine="0"/>
              <w:jc w:val="both"/>
            </w:pPr>
          </w:p>
        </w:tc>
        <w:tc>
          <w:tcPr>
            <w:tcW w:w="1313" w:type="dxa"/>
            <w:tcBorders>
              <w:top w:val="nil"/>
              <w:left w:val="nil"/>
              <w:bottom w:val="single" w:color="000000" w:sz="8" w:space="0"/>
              <w:right w:val="single" w:color="000000" w:sz="8" w:space="0"/>
            </w:tcBorders>
            <w:shd w:val="clear" w:color="FFFFFF" w:fill="FFFFFF"/>
            <w:noWrap w:val="0"/>
            <w:tcMar>
              <w:top w:w="0" w:type="dxa"/>
              <w:left w:w="108" w:type="dxa"/>
              <w:bottom w:w="0" w:type="dxa"/>
              <w:right w:w="108" w:type="dxa"/>
            </w:tcMar>
            <w:vAlign w:val="center"/>
          </w:tcPr>
          <w:p w14:paraId="1191C4E6">
            <w:pPr>
              <w:pBdr>
                <w:top w:val="none" w:color="000000" w:sz="0" w:space="0"/>
                <w:left w:val="none" w:color="000000" w:sz="0" w:space="0"/>
                <w:bottom w:val="none" w:color="000000" w:sz="0" w:space="0"/>
                <w:right w:val="none" w:color="000000" w:sz="0" w:space="0"/>
              </w:pBdr>
              <w:spacing w:before="7" w:after="0"/>
              <w:ind w:left="118" w:right="0" w:firstLine="0"/>
              <w:jc w:val="both"/>
            </w:pPr>
          </w:p>
        </w:tc>
      </w:tr>
      <w:tr w14:paraId="0053B7B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805" w:hRule="atLeast"/>
        </w:trPr>
        <w:tc>
          <w:tcPr>
            <w:tcW w:w="3475" w:type="dxa"/>
            <w:gridSpan w:val="2"/>
            <w:tcBorders>
              <w:top w:val="nil"/>
              <w:left w:val="single" w:color="000000" w:sz="8" w:space="0"/>
              <w:bottom w:val="single" w:color="000000" w:sz="8" w:space="0"/>
              <w:right w:val="single" w:color="000000" w:sz="8" w:space="0"/>
            </w:tcBorders>
            <w:shd w:val="clear" w:color="FFFFFF" w:fill="FFFFFF"/>
            <w:noWrap w:val="0"/>
            <w:tcMar>
              <w:top w:w="0" w:type="dxa"/>
              <w:left w:w="108" w:type="dxa"/>
              <w:bottom w:w="0" w:type="dxa"/>
              <w:right w:w="108" w:type="dxa"/>
            </w:tcMar>
            <w:vAlign w:val="center"/>
          </w:tcPr>
          <w:p w14:paraId="56BB4062">
            <w:pPr>
              <w:pBdr>
                <w:top w:val="none" w:color="000000" w:sz="0" w:space="0"/>
                <w:left w:val="none" w:color="000000" w:sz="0" w:space="0"/>
                <w:bottom w:val="none" w:color="000000" w:sz="0" w:space="0"/>
                <w:right w:val="none" w:color="000000" w:sz="0" w:space="0"/>
              </w:pBdr>
              <w:spacing w:before="7" w:after="0"/>
              <w:ind w:left="118" w:right="0" w:firstLine="0"/>
              <w:jc w:val="both"/>
            </w:pPr>
            <w:r>
              <w:rPr>
                <w:rFonts w:ascii="宋体" w:hAnsi="宋体" w:eastAsia="宋体" w:cs="宋体"/>
                <w:color w:val="000000"/>
                <w:sz w:val="21"/>
              </w:rPr>
              <w:t>响应报价（人民币，大写）</w:t>
            </w:r>
          </w:p>
        </w:tc>
        <w:tc>
          <w:tcPr>
            <w:tcW w:w="4254" w:type="dxa"/>
            <w:tcBorders>
              <w:top w:val="nil"/>
              <w:left w:val="nil"/>
              <w:bottom w:val="single" w:color="000000" w:sz="8" w:space="0"/>
              <w:right w:val="single" w:color="000000" w:sz="8" w:space="0"/>
            </w:tcBorders>
            <w:shd w:val="clear" w:color="FFFFFF" w:fill="FFFFFF"/>
            <w:noWrap w:val="0"/>
            <w:tcMar>
              <w:top w:w="0" w:type="dxa"/>
              <w:left w:w="108" w:type="dxa"/>
              <w:bottom w:w="0" w:type="dxa"/>
              <w:right w:w="108" w:type="dxa"/>
            </w:tcMar>
            <w:vAlign w:val="center"/>
          </w:tcPr>
          <w:p w14:paraId="50515357">
            <w:pPr>
              <w:pBdr>
                <w:top w:val="none" w:color="000000" w:sz="0" w:space="0"/>
                <w:left w:val="none" w:color="000000" w:sz="0" w:space="0"/>
                <w:bottom w:val="none" w:color="000000" w:sz="0" w:space="0"/>
                <w:right w:val="none" w:color="000000" w:sz="0" w:space="0"/>
              </w:pBdr>
              <w:spacing w:before="7" w:after="0"/>
              <w:ind w:left="118" w:right="0" w:firstLine="0"/>
              <w:jc w:val="both"/>
            </w:pPr>
            <w:r>
              <w:rPr>
                <w:rFonts w:ascii="宋体" w:hAnsi="宋体" w:eastAsia="宋体" w:cs="宋体"/>
                <w:color w:val="000000"/>
                <w:sz w:val="21"/>
              </w:rPr>
              <w:t>大写：</w:t>
            </w:r>
            <w:r>
              <w:rPr>
                <w:rFonts w:ascii="Times New Roman" w:hAnsi="Times New Roman" w:eastAsia="Times New Roman" w:cs="Times New Roman"/>
                <w:color w:val="000000"/>
                <w:sz w:val="21"/>
                <w:u w:val="single"/>
              </w:rPr>
              <w:t>          </w:t>
            </w:r>
          </w:p>
        </w:tc>
        <w:tc>
          <w:tcPr>
            <w:tcW w:w="1313" w:type="dxa"/>
            <w:tcBorders>
              <w:top w:val="nil"/>
              <w:left w:val="nil"/>
              <w:bottom w:val="single" w:color="000000" w:sz="8" w:space="0"/>
              <w:right w:val="single" w:color="000000" w:sz="8" w:space="0"/>
            </w:tcBorders>
            <w:shd w:val="clear" w:color="FFFFFF" w:fill="FFFFFF"/>
            <w:noWrap w:val="0"/>
            <w:tcMar>
              <w:top w:w="0" w:type="dxa"/>
              <w:left w:w="108" w:type="dxa"/>
              <w:bottom w:w="0" w:type="dxa"/>
              <w:right w:w="108" w:type="dxa"/>
            </w:tcMar>
            <w:vAlign w:val="center"/>
          </w:tcPr>
          <w:p w14:paraId="4D35CD47">
            <w:pPr>
              <w:pBdr>
                <w:top w:val="none" w:color="000000" w:sz="0" w:space="0"/>
                <w:left w:val="none" w:color="000000" w:sz="0" w:space="0"/>
                <w:bottom w:val="none" w:color="000000" w:sz="0" w:space="0"/>
                <w:right w:val="none" w:color="000000" w:sz="0" w:space="0"/>
              </w:pBdr>
              <w:spacing w:before="7" w:after="0"/>
              <w:ind w:left="118" w:right="0" w:firstLine="0"/>
              <w:jc w:val="both"/>
            </w:pPr>
          </w:p>
        </w:tc>
      </w:tr>
      <w:tr w14:paraId="57C6C3C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692" w:hRule="atLeast"/>
        </w:trPr>
        <w:tc>
          <w:tcPr>
            <w:tcW w:w="3475" w:type="dxa"/>
            <w:gridSpan w:val="2"/>
            <w:tcBorders>
              <w:top w:val="nil"/>
              <w:left w:val="single" w:color="000000" w:sz="8" w:space="0"/>
              <w:bottom w:val="single" w:color="000000" w:sz="8" w:space="0"/>
              <w:right w:val="single" w:color="000000" w:sz="8" w:space="0"/>
            </w:tcBorders>
            <w:shd w:val="clear" w:color="FFFFFF" w:fill="FFFFFF"/>
            <w:noWrap w:val="0"/>
            <w:tcMar>
              <w:top w:w="0" w:type="dxa"/>
              <w:left w:w="108" w:type="dxa"/>
              <w:bottom w:w="0" w:type="dxa"/>
              <w:right w:w="108" w:type="dxa"/>
            </w:tcMar>
            <w:vAlign w:val="center"/>
          </w:tcPr>
          <w:p w14:paraId="1BFED74F">
            <w:pPr>
              <w:pBdr>
                <w:top w:val="none" w:color="000000" w:sz="0" w:space="0"/>
                <w:left w:val="none" w:color="000000" w:sz="0" w:space="0"/>
                <w:bottom w:val="none" w:color="000000" w:sz="0" w:space="0"/>
                <w:right w:val="none" w:color="000000" w:sz="0" w:space="0"/>
              </w:pBdr>
              <w:spacing w:before="7" w:after="0"/>
              <w:ind w:left="118" w:right="0" w:firstLine="0"/>
              <w:jc w:val="both"/>
            </w:pPr>
            <w:r>
              <w:rPr>
                <w:rFonts w:ascii="宋体" w:hAnsi="宋体" w:eastAsia="宋体" w:cs="宋体"/>
                <w:color w:val="000000"/>
                <w:sz w:val="21"/>
              </w:rPr>
              <w:t>项目负责人</w:t>
            </w:r>
          </w:p>
        </w:tc>
        <w:tc>
          <w:tcPr>
            <w:tcW w:w="5567" w:type="dxa"/>
            <w:gridSpan w:val="2"/>
            <w:tcBorders>
              <w:top w:val="nil"/>
              <w:left w:val="nil"/>
              <w:bottom w:val="single" w:color="000000" w:sz="8" w:space="0"/>
              <w:right w:val="single" w:color="000000" w:sz="8" w:space="0"/>
            </w:tcBorders>
            <w:shd w:val="clear" w:color="FFFFFF" w:fill="FFFFFF"/>
            <w:noWrap w:val="0"/>
            <w:tcMar>
              <w:top w:w="0" w:type="dxa"/>
              <w:left w:w="108" w:type="dxa"/>
              <w:bottom w:w="0" w:type="dxa"/>
              <w:right w:w="108" w:type="dxa"/>
            </w:tcMar>
            <w:vAlign w:val="center"/>
          </w:tcPr>
          <w:p w14:paraId="0DC629FF">
            <w:pPr>
              <w:pBdr>
                <w:top w:val="none" w:color="000000" w:sz="0" w:space="0"/>
                <w:left w:val="none" w:color="000000" w:sz="0" w:space="0"/>
                <w:bottom w:val="none" w:color="000000" w:sz="0" w:space="0"/>
                <w:right w:val="none" w:color="000000" w:sz="0" w:space="0"/>
              </w:pBdr>
              <w:spacing w:before="7" w:after="0"/>
              <w:ind w:left="118" w:right="0" w:firstLine="0"/>
              <w:jc w:val="both"/>
            </w:pPr>
          </w:p>
        </w:tc>
      </w:tr>
    </w:tbl>
    <w:p w14:paraId="10533958">
      <w:pPr>
        <w:pBdr>
          <w:top w:val="none" w:color="000000" w:sz="0" w:space="0"/>
          <w:left w:val="none" w:color="000000" w:sz="0" w:space="0"/>
          <w:bottom w:val="none" w:color="000000" w:sz="0" w:space="0"/>
          <w:right w:val="none" w:color="000000" w:sz="0" w:space="0"/>
        </w:pBdr>
        <w:shd w:val="clear" w:color="FFFFFF" w:fill="FFFFFF"/>
        <w:spacing w:before="0" w:after="0" w:line="85" w:lineRule="atLeast"/>
        <w:ind w:left="0" w:right="0" w:firstLine="0"/>
      </w:pPr>
      <w:r>
        <w:rPr>
          <w:rFonts w:ascii="宋体" w:hAnsi="宋体" w:eastAsia="宋体" w:cs="宋体"/>
          <w:color w:val="000000"/>
          <w:sz w:val="21"/>
        </w:rPr>
        <w:t> </w:t>
      </w:r>
    </w:p>
    <w:p w14:paraId="241CF095">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供应商（加盖电子公章）：</w:t>
      </w:r>
      <w:r>
        <w:rPr>
          <w:rFonts w:ascii="宋体" w:hAnsi="宋体" w:eastAsia="宋体" w:cs="宋体"/>
          <w:color w:val="000000"/>
          <w:sz w:val="21"/>
          <w:u w:val="single"/>
        </w:rPr>
        <w:t>                             </w:t>
      </w:r>
    </w:p>
    <w:p w14:paraId="509EBD2C">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说明：</w:t>
      </w:r>
    </w:p>
    <w:p w14:paraId="1FD38463">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422"/>
      </w:pPr>
      <w:r>
        <w:rPr>
          <w:rFonts w:ascii="宋体" w:hAnsi="宋体" w:eastAsia="宋体" w:cs="宋体"/>
          <w:b/>
          <w:color w:val="000000"/>
          <w:sz w:val="21"/>
        </w:rPr>
        <w:t>1、本项目仅接受一个价格，不得填报有选择性报价方案。如有优惠条款须注明，但不得影响报价，影响项目履约交付。</w:t>
      </w:r>
    </w:p>
    <w:p w14:paraId="7DF07B92">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422"/>
      </w:pPr>
      <w:r>
        <w:rPr>
          <w:rFonts w:ascii="宋体" w:hAnsi="宋体" w:eastAsia="宋体" w:cs="宋体"/>
          <w:b/>
          <w:color w:val="000000"/>
          <w:sz w:val="21"/>
        </w:rPr>
        <w:t>2、最后报价只报总价，各明细项根据第一次报价明细同比例下浮。</w:t>
      </w:r>
    </w:p>
    <w:p w14:paraId="76C22AF3">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422"/>
      </w:pPr>
      <w:r>
        <w:rPr>
          <w:rFonts w:ascii="宋体" w:hAnsi="宋体" w:eastAsia="宋体" w:cs="宋体"/>
          <w:b/>
          <w:color w:val="000000"/>
          <w:sz w:val="21"/>
        </w:rPr>
        <w:t>3、采用竞争性谈判采购方式成交的工程，若其原谈判报价与成交价存在差额的，承包人须根据差额同比例下调（除暂列金额、甲供材料费、材料暂估价、专业工程暂估价以外的所有费用），下调后的综合单价报发包人审核）。</w:t>
      </w:r>
    </w:p>
    <w:p w14:paraId="4BDFD4F8">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422"/>
      </w:pPr>
      <w:r>
        <w:rPr/>
        <w:br w:type="page" w:clear="all"/>
      </w:r>
    </w:p>
    <w:p w14:paraId="19E9F4C7">
      <w:pPr>
        <w:pBdr>
          <w:top w:val="none" w:color="000000" w:sz="0" w:space="0"/>
          <w:left w:val="none" w:color="000000" w:sz="0" w:space="0"/>
          <w:bottom w:val="none" w:color="000000" w:sz="0" w:space="0"/>
          <w:right w:val="none" w:color="000000" w:sz="0" w:space="0"/>
        </w:pBdr>
        <w:shd w:val="clear" w:color="FFFFFF" w:fill="FFFFFF"/>
        <w:spacing w:before="0" w:after="0" w:line="360" w:lineRule="auto"/>
        <w:ind w:right="0"/>
      </w:pPr>
      <w:r>
        <w:rPr>
          <w:rFonts w:ascii="宋体" w:hAnsi="宋体" w:eastAsia="宋体" w:cs="宋体"/>
          <w:b/>
          <w:color w:val="000000"/>
          <w:sz w:val="21"/>
        </w:rPr>
        <w:t>附表——分项报价表格式</w:t>
      </w:r>
    </w:p>
    <w:p w14:paraId="317546C0">
      <w:pPr>
        <w:pBdr>
          <w:top w:val="none" w:color="000000" w:sz="0" w:space="0"/>
          <w:left w:val="none" w:color="000000" w:sz="0" w:space="0"/>
          <w:bottom w:val="none" w:color="000000" w:sz="0" w:space="0"/>
          <w:right w:val="none" w:color="000000" w:sz="0" w:space="0"/>
        </w:pBdr>
        <w:spacing w:before="0" w:after="0" w:line="360" w:lineRule="auto"/>
        <w:ind w:left="0" w:right="0" w:firstLine="0"/>
        <w:jc w:val="both"/>
      </w:pPr>
    </w:p>
    <w:p w14:paraId="1C655BDD">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jc w:val="center"/>
      </w:pPr>
      <w:r>
        <w:rPr>
          <w:rFonts w:ascii="宋体" w:hAnsi="宋体" w:eastAsia="宋体" w:cs="宋体"/>
          <w:b/>
          <w:color w:val="000000"/>
          <w:sz w:val="21"/>
          <w:u w:val="none"/>
        </w:rPr>
        <w:t>分项报价表</w:t>
      </w:r>
    </w:p>
    <w:p w14:paraId="6C6FAF86">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b/>
          <w:color w:val="000000"/>
          <w:sz w:val="21"/>
        </w:rPr>
        <w:t>（如为建设工程项目且招标文件提供工程量清单的，供应商按最新工程量清单计价规范要求进行报价，要求表格齐全，数据详实。否则评委有权按无效处理。）</w:t>
      </w:r>
    </w:p>
    <w:p w14:paraId="32B6DFF9">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 </w:t>
      </w:r>
    </w:p>
    <w:p w14:paraId="590FF17F">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 </w:t>
      </w:r>
    </w:p>
    <w:p w14:paraId="2DD2B9E3">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 </w:t>
      </w:r>
    </w:p>
    <w:p w14:paraId="3ED2C928">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 </w:t>
      </w:r>
    </w:p>
    <w:p w14:paraId="089493F9">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 </w:t>
      </w:r>
    </w:p>
    <w:p w14:paraId="5C56F459">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 </w:t>
      </w:r>
    </w:p>
    <w:p w14:paraId="6E09C05F">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 </w:t>
      </w:r>
    </w:p>
    <w:p w14:paraId="348234FC">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 </w:t>
      </w:r>
    </w:p>
    <w:p w14:paraId="739913D8">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 </w:t>
      </w:r>
    </w:p>
    <w:p w14:paraId="1C98C2AF">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 </w:t>
      </w:r>
    </w:p>
    <w:p w14:paraId="7FA1FABE">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 </w:t>
      </w:r>
    </w:p>
    <w:p w14:paraId="1FAACFB8">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供应商（加盖电子公章）：</w:t>
      </w:r>
      <w:r>
        <w:rPr>
          <w:rFonts w:ascii="宋体" w:hAnsi="宋体" w:eastAsia="宋体" w:cs="宋体"/>
          <w:color w:val="000000"/>
          <w:sz w:val="21"/>
          <w:u w:val="single"/>
        </w:rPr>
        <w:t>            </w:t>
      </w:r>
    </w:p>
    <w:p w14:paraId="2360DC10">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日期：年月日</w:t>
      </w:r>
    </w:p>
    <w:p w14:paraId="4F839E94">
      <w:pPr>
        <w:pBdr>
          <w:top w:val="none" w:color="000000" w:sz="0" w:space="0"/>
          <w:left w:val="none" w:color="000000" w:sz="0" w:space="0"/>
          <w:bottom w:val="none" w:color="000000" w:sz="0" w:space="0"/>
          <w:right w:val="none" w:color="000000" w:sz="0" w:space="0"/>
        </w:pBdr>
        <w:spacing w:before="312" w:after="312" w:line="360" w:lineRule="auto"/>
        <w:ind w:left="0" w:right="0" w:firstLine="0"/>
        <w:jc w:val="both"/>
      </w:pPr>
      <w:r>
        <w:rPr/>
        <w:br w:type="page" w:clear="all"/>
      </w:r>
    </w:p>
    <w:p w14:paraId="660A0A6A">
      <w:pPr>
        <w:pBdr>
          <w:top w:val="none" w:color="000000" w:sz="0" w:space="0"/>
          <w:left w:val="none" w:color="000000" w:sz="0" w:space="0"/>
          <w:bottom w:val="none" w:color="000000" w:sz="0" w:space="0"/>
          <w:right w:val="none" w:color="000000" w:sz="0" w:space="0"/>
        </w:pBdr>
        <w:spacing w:before="312" w:after="312" w:line="360" w:lineRule="auto"/>
        <w:ind w:left="0" w:right="0" w:firstLine="0"/>
        <w:jc w:val="both"/>
      </w:pPr>
      <w:r>
        <w:rPr>
          <w:rFonts w:ascii="宋体" w:hAnsi="宋体" w:eastAsia="宋体" w:cs="宋体"/>
          <w:b/>
          <w:color w:val="000000"/>
          <w:sz w:val="21"/>
        </w:rPr>
        <w:t>附件四、商务条款偏离表格式</w:t>
      </w:r>
    </w:p>
    <w:p w14:paraId="47D22FA0">
      <w:pPr>
        <w:pBdr>
          <w:top w:val="none" w:color="000000" w:sz="0" w:space="0"/>
          <w:left w:val="none" w:color="000000" w:sz="0" w:space="0"/>
          <w:bottom w:val="none" w:color="000000" w:sz="0" w:space="0"/>
          <w:right w:val="none" w:color="000000" w:sz="0" w:space="0"/>
        </w:pBdr>
        <w:shd w:val="clear" w:color="FFFFFF" w:fill="FFFFFF"/>
        <w:spacing w:before="312" w:after="0" w:line="360" w:lineRule="auto"/>
        <w:ind w:left="0" w:right="0" w:firstLine="0"/>
        <w:jc w:val="center"/>
      </w:pPr>
      <w:r>
        <w:rPr>
          <w:rFonts w:ascii="宋体" w:hAnsi="宋体" w:eastAsia="宋体" w:cs="宋体"/>
          <w:b/>
          <w:color w:val="000000"/>
          <w:sz w:val="21"/>
        </w:rPr>
        <w:t>商务条款偏离表</w:t>
      </w:r>
    </w:p>
    <w:tbl>
      <w:tblPr>
        <w:tblStyle w:val="66"/>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661"/>
        <w:gridCol w:w="1646"/>
        <w:gridCol w:w="2742"/>
        <w:gridCol w:w="1646"/>
        <w:gridCol w:w="1628"/>
        <w:gridCol w:w="1032"/>
      </w:tblGrid>
      <w:tr w14:paraId="54BF53A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84" w:hRule="atLeast"/>
        </w:trPr>
        <w:tc>
          <w:tcPr>
            <w:tcW w:w="6695" w:type="dxa"/>
            <w:gridSpan w:val="4"/>
            <w:tcBorders>
              <w:top w:val="nil"/>
              <w:left w:val="nil"/>
              <w:bottom w:val="single" w:color="000000" w:sz="8" w:space="0"/>
              <w:right w:val="nil"/>
            </w:tcBorders>
            <w:noWrap w:val="0"/>
            <w:tcMar>
              <w:top w:w="0" w:type="dxa"/>
              <w:left w:w="10" w:type="dxa"/>
              <w:bottom w:w="0" w:type="dxa"/>
              <w:right w:w="10" w:type="dxa"/>
            </w:tcMar>
            <w:vAlign w:val="center"/>
          </w:tcPr>
          <w:p w14:paraId="5B8BBB93">
            <w:pPr>
              <w:pBdr>
                <w:top w:val="none" w:color="000000" w:sz="0" w:space="0"/>
                <w:left w:val="none" w:color="000000" w:sz="0" w:space="0"/>
                <w:bottom w:val="none" w:color="000000" w:sz="0" w:space="0"/>
                <w:right w:val="none" w:color="000000" w:sz="0" w:space="0"/>
              </w:pBdr>
              <w:spacing w:before="0" w:after="0" w:line="360" w:lineRule="auto"/>
              <w:ind w:left="0" w:right="0" w:firstLine="0"/>
            </w:pPr>
            <w:r>
              <w:rPr>
                <w:rFonts w:ascii="宋体" w:hAnsi="宋体" w:eastAsia="宋体" w:cs="宋体"/>
                <w:color w:val="000000"/>
                <w:sz w:val="21"/>
              </w:rPr>
              <w:t>项目名称：</w:t>
            </w:r>
          </w:p>
        </w:tc>
        <w:tc>
          <w:tcPr>
            <w:tcW w:w="2660" w:type="dxa"/>
            <w:gridSpan w:val="2"/>
            <w:tcBorders>
              <w:top w:val="nil"/>
              <w:left w:val="nil"/>
              <w:bottom w:val="single" w:color="000000" w:sz="8" w:space="0"/>
              <w:right w:val="nil"/>
            </w:tcBorders>
            <w:noWrap w:val="0"/>
            <w:tcMar>
              <w:top w:w="0" w:type="dxa"/>
              <w:left w:w="10" w:type="dxa"/>
              <w:bottom w:w="0" w:type="dxa"/>
              <w:right w:w="10" w:type="dxa"/>
            </w:tcMar>
            <w:vAlign w:val="center"/>
          </w:tcPr>
          <w:p w14:paraId="2A83814F">
            <w:pPr>
              <w:pBdr>
                <w:top w:val="none" w:color="000000" w:sz="0" w:space="0"/>
                <w:left w:val="none" w:color="000000" w:sz="0" w:space="0"/>
                <w:bottom w:val="none" w:color="000000" w:sz="0" w:space="0"/>
                <w:right w:val="none" w:color="000000" w:sz="0" w:space="0"/>
              </w:pBdr>
              <w:spacing w:before="0" w:after="0" w:line="360" w:lineRule="auto"/>
              <w:ind w:left="0" w:right="0" w:firstLine="0"/>
            </w:pPr>
            <w:r>
              <w:rPr>
                <w:rFonts w:ascii="宋体" w:hAnsi="宋体" w:eastAsia="宋体" w:cs="宋体"/>
                <w:color w:val="000000"/>
                <w:sz w:val="21"/>
              </w:rPr>
              <w:t xml:space="preserve">项目编号： </w:t>
            </w:r>
          </w:p>
        </w:tc>
      </w:tr>
      <w:tr w14:paraId="0FF5874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84" w:hRule="atLeast"/>
        </w:trPr>
        <w:tc>
          <w:tcPr>
            <w:tcW w:w="661" w:type="dxa"/>
            <w:tcBorders>
              <w:top w:val="nil"/>
              <w:left w:val="single" w:color="000000" w:sz="8" w:space="0"/>
              <w:bottom w:val="single" w:color="000000" w:sz="8" w:space="0"/>
              <w:right w:val="single" w:color="000000" w:sz="8" w:space="0"/>
            </w:tcBorders>
            <w:noWrap w:val="0"/>
            <w:tcMar>
              <w:top w:w="0" w:type="dxa"/>
              <w:left w:w="10" w:type="dxa"/>
              <w:bottom w:w="0" w:type="dxa"/>
              <w:right w:w="10" w:type="dxa"/>
            </w:tcMar>
            <w:vAlign w:val="center"/>
          </w:tcPr>
          <w:p w14:paraId="32105EB2">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序号</w:t>
            </w:r>
          </w:p>
        </w:tc>
        <w:tc>
          <w:tcPr>
            <w:tcW w:w="1646"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3DF6D1B3">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采购文件条目号</w:t>
            </w:r>
          </w:p>
        </w:tc>
        <w:tc>
          <w:tcPr>
            <w:tcW w:w="2742" w:type="dxa"/>
            <w:tcBorders>
              <w:top w:val="single" w:color="000000" w:sz="8" w:space="0"/>
              <w:left w:val="nil"/>
              <w:bottom w:val="single" w:color="000000" w:sz="8" w:space="0"/>
              <w:right w:val="single" w:color="000000" w:sz="8" w:space="0"/>
            </w:tcBorders>
            <w:noWrap w:val="0"/>
            <w:tcMar>
              <w:top w:w="0" w:type="dxa"/>
              <w:left w:w="10" w:type="dxa"/>
              <w:bottom w:w="0" w:type="dxa"/>
              <w:right w:w="10" w:type="dxa"/>
            </w:tcMar>
            <w:vAlign w:val="center"/>
          </w:tcPr>
          <w:p w14:paraId="6FFB5F89">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条款内容</w:t>
            </w:r>
          </w:p>
        </w:tc>
        <w:tc>
          <w:tcPr>
            <w:tcW w:w="3274" w:type="dxa"/>
            <w:gridSpan w:val="2"/>
            <w:tcBorders>
              <w:top w:val="single" w:color="000000" w:sz="8" w:space="0"/>
              <w:left w:val="nil"/>
              <w:bottom w:val="single" w:color="000000" w:sz="8" w:space="0"/>
              <w:right w:val="single" w:color="000000" w:sz="8" w:space="0"/>
            </w:tcBorders>
            <w:noWrap w:val="0"/>
            <w:tcMar>
              <w:top w:w="0" w:type="dxa"/>
              <w:left w:w="10" w:type="dxa"/>
              <w:bottom w:w="0" w:type="dxa"/>
              <w:right w:w="10" w:type="dxa"/>
            </w:tcMar>
            <w:vAlign w:val="center"/>
          </w:tcPr>
          <w:p w14:paraId="1D068956">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谈判响应</w:t>
            </w:r>
          </w:p>
        </w:tc>
        <w:tc>
          <w:tcPr>
            <w:tcW w:w="1032" w:type="dxa"/>
            <w:tcBorders>
              <w:top w:val="single" w:color="000000" w:sz="8" w:space="0"/>
              <w:left w:val="nil"/>
              <w:bottom w:val="single" w:color="000000" w:sz="8" w:space="0"/>
              <w:right w:val="single" w:color="000000" w:sz="8" w:space="0"/>
            </w:tcBorders>
            <w:noWrap w:val="0"/>
            <w:tcMar>
              <w:top w:w="0" w:type="dxa"/>
              <w:left w:w="10" w:type="dxa"/>
              <w:bottom w:w="0" w:type="dxa"/>
              <w:right w:w="10" w:type="dxa"/>
            </w:tcMar>
            <w:vAlign w:val="center"/>
          </w:tcPr>
          <w:p w14:paraId="2697D901">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偏离说明</w:t>
            </w:r>
          </w:p>
        </w:tc>
      </w:tr>
      <w:tr w14:paraId="4A3E64D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84" w:hRule="atLeast"/>
        </w:trPr>
        <w:tc>
          <w:tcPr>
            <w:tcW w:w="661" w:type="dxa"/>
            <w:tcBorders>
              <w:top w:val="nil"/>
              <w:left w:val="single" w:color="000000" w:sz="8" w:space="0"/>
              <w:bottom w:val="single" w:color="000000" w:sz="8" w:space="0"/>
              <w:right w:val="single" w:color="000000" w:sz="8" w:space="0"/>
            </w:tcBorders>
            <w:noWrap w:val="0"/>
            <w:tcMar>
              <w:top w:w="0" w:type="dxa"/>
              <w:left w:w="10" w:type="dxa"/>
              <w:bottom w:w="0" w:type="dxa"/>
              <w:right w:w="10" w:type="dxa"/>
            </w:tcMar>
            <w:vAlign w:val="center"/>
          </w:tcPr>
          <w:p w14:paraId="6AECCAE2">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1646"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1E5E0A43">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742"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612CA436">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3274" w:type="dxa"/>
            <w:gridSpan w:val="2"/>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338EC9B1">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1032"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6C2AEFE0">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r>
      <w:tr w14:paraId="2875A44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84" w:hRule="atLeast"/>
        </w:trPr>
        <w:tc>
          <w:tcPr>
            <w:tcW w:w="661" w:type="dxa"/>
            <w:tcBorders>
              <w:top w:val="nil"/>
              <w:left w:val="single" w:color="000000" w:sz="8" w:space="0"/>
              <w:bottom w:val="single" w:color="000000" w:sz="8" w:space="0"/>
              <w:right w:val="single" w:color="000000" w:sz="8" w:space="0"/>
            </w:tcBorders>
            <w:noWrap w:val="0"/>
            <w:tcMar>
              <w:top w:w="0" w:type="dxa"/>
              <w:left w:w="10" w:type="dxa"/>
              <w:bottom w:w="0" w:type="dxa"/>
              <w:right w:w="10" w:type="dxa"/>
            </w:tcMar>
            <w:vAlign w:val="center"/>
          </w:tcPr>
          <w:p w14:paraId="7C169955">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1646"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08473639">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742"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67602F7D">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3274" w:type="dxa"/>
            <w:gridSpan w:val="2"/>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38CF159F">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1032"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7AA186C2">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r>
      <w:tr w14:paraId="4659B12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84" w:hRule="atLeast"/>
        </w:trPr>
        <w:tc>
          <w:tcPr>
            <w:tcW w:w="661" w:type="dxa"/>
            <w:tcBorders>
              <w:top w:val="nil"/>
              <w:left w:val="single" w:color="000000" w:sz="8" w:space="0"/>
              <w:bottom w:val="single" w:color="000000" w:sz="8" w:space="0"/>
              <w:right w:val="single" w:color="000000" w:sz="8" w:space="0"/>
            </w:tcBorders>
            <w:noWrap w:val="0"/>
            <w:tcMar>
              <w:top w:w="0" w:type="dxa"/>
              <w:left w:w="10" w:type="dxa"/>
              <w:bottom w:w="0" w:type="dxa"/>
              <w:right w:w="10" w:type="dxa"/>
            </w:tcMar>
            <w:vAlign w:val="center"/>
          </w:tcPr>
          <w:p w14:paraId="16D0DDC2">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1646"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3297C63F">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742"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56B359B6">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3274" w:type="dxa"/>
            <w:gridSpan w:val="2"/>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7291AD03">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1032"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08581802">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r>
      <w:tr w14:paraId="102A036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84" w:hRule="atLeast"/>
        </w:trPr>
        <w:tc>
          <w:tcPr>
            <w:tcW w:w="661" w:type="dxa"/>
            <w:tcBorders>
              <w:top w:val="nil"/>
              <w:left w:val="single" w:color="000000" w:sz="8" w:space="0"/>
              <w:bottom w:val="single" w:color="000000" w:sz="8" w:space="0"/>
              <w:right w:val="single" w:color="000000" w:sz="8" w:space="0"/>
            </w:tcBorders>
            <w:noWrap w:val="0"/>
            <w:tcMar>
              <w:top w:w="0" w:type="dxa"/>
              <w:left w:w="10" w:type="dxa"/>
              <w:bottom w:w="0" w:type="dxa"/>
              <w:right w:w="10" w:type="dxa"/>
            </w:tcMar>
            <w:vAlign w:val="center"/>
          </w:tcPr>
          <w:p w14:paraId="2D45ACC0">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1646"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51520E76">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742"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6F8CF839">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3274" w:type="dxa"/>
            <w:gridSpan w:val="2"/>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134DAD7D">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1032"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368C9063">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r>
      <w:tr w14:paraId="3259AAA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84" w:hRule="atLeast"/>
        </w:trPr>
        <w:tc>
          <w:tcPr>
            <w:tcW w:w="661" w:type="dxa"/>
            <w:tcBorders>
              <w:top w:val="nil"/>
              <w:left w:val="single" w:color="000000" w:sz="8" w:space="0"/>
              <w:bottom w:val="single" w:color="000000" w:sz="8" w:space="0"/>
              <w:right w:val="single" w:color="000000" w:sz="8" w:space="0"/>
            </w:tcBorders>
            <w:noWrap w:val="0"/>
            <w:tcMar>
              <w:top w:w="0" w:type="dxa"/>
              <w:left w:w="10" w:type="dxa"/>
              <w:bottom w:w="0" w:type="dxa"/>
              <w:right w:w="10" w:type="dxa"/>
            </w:tcMar>
            <w:vAlign w:val="center"/>
          </w:tcPr>
          <w:p w14:paraId="46BB6CE5">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1646"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1A908B55">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742"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696D3B3E">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3274" w:type="dxa"/>
            <w:gridSpan w:val="2"/>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1CA30F78">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1032"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468DF441">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r>
    </w:tbl>
    <w:p w14:paraId="7631D77D">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说明：1、谈判响应文件商务部分内容响应存在正偏离或负偏离的，请在本表中逐条列出。未列出的，视为响应谈判文件要求。</w:t>
      </w:r>
    </w:p>
    <w:p w14:paraId="52A32114">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2、如果行数不够，请自行增加。</w:t>
      </w:r>
    </w:p>
    <w:p w14:paraId="141AAE37">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供应商（加盖电子公章）：</w:t>
      </w:r>
      <w:r>
        <w:rPr>
          <w:rFonts w:ascii="宋体" w:hAnsi="宋体" w:eastAsia="宋体" w:cs="宋体"/>
          <w:color w:val="000000"/>
          <w:sz w:val="21"/>
          <w:u w:val="single"/>
        </w:rPr>
        <w:t>            </w:t>
      </w:r>
    </w:p>
    <w:p w14:paraId="3CBAC598">
      <w:pPr>
        <w:pBdr>
          <w:top w:val="none" w:color="000000" w:sz="0" w:space="0"/>
          <w:left w:val="none" w:color="000000" w:sz="0" w:space="0"/>
          <w:bottom w:val="none" w:color="000000" w:sz="0" w:space="0"/>
          <w:right w:val="none" w:color="000000" w:sz="0" w:space="0"/>
        </w:pBdr>
        <w:spacing w:before="312" w:after="312" w:line="360" w:lineRule="auto"/>
        <w:ind w:left="0" w:right="0" w:firstLine="0"/>
        <w:jc w:val="both"/>
      </w:pPr>
      <w:r>
        <w:rPr>
          <w:rFonts w:ascii="宋体" w:hAnsi="宋体" w:eastAsia="宋体" w:cs="宋体"/>
          <w:color w:val="000000"/>
          <w:sz w:val="21"/>
        </w:rPr>
        <w:t>日期：年月日</w:t>
      </w:r>
    </w:p>
    <w:p w14:paraId="2C36B19D">
      <w:pPr>
        <w:pBdr>
          <w:top w:val="none" w:color="000000" w:sz="0" w:space="0"/>
          <w:left w:val="none" w:color="000000" w:sz="0" w:space="0"/>
          <w:bottom w:val="none" w:color="000000" w:sz="0" w:space="0"/>
          <w:right w:val="none" w:color="000000" w:sz="0" w:space="0"/>
        </w:pBdr>
        <w:spacing w:before="312" w:after="312" w:line="360" w:lineRule="auto"/>
        <w:ind w:left="0" w:right="0" w:firstLine="0"/>
        <w:jc w:val="both"/>
      </w:pPr>
      <w:r>
        <w:rPr>
          <w:rFonts w:ascii="宋体" w:hAnsi="宋体" w:eastAsia="宋体" w:cs="宋体"/>
          <w:color w:val="000000"/>
          <w:sz w:val="21"/>
        </w:rPr>
        <w:t> </w:t>
      </w:r>
    </w:p>
    <w:p w14:paraId="16CA4B52">
      <w:pPr>
        <w:pBdr>
          <w:top w:val="none" w:color="000000" w:sz="0" w:space="0"/>
          <w:left w:val="none" w:color="000000" w:sz="0" w:space="0"/>
          <w:bottom w:val="none" w:color="000000" w:sz="0" w:space="0"/>
          <w:right w:val="none" w:color="000000" w:sz="0" w:space="0"/>
        </w:pBdr>
        <w:spacing w:before="312" w:after="312" w:line="360" w:lineRule="auto"/>
        <w:ind w:left="0" w:right="0" w:firstLine="0"/>
        <w:jc w:val="both"/>
      </w:pPr>
      <w:r>
        <w:rPr>
          <w:rFonts w:ascii="宋体" w:hAnsi="宋体" w:eastAsia="宋体" w:cs="宋体"/>
          <w:b/>
          <w:color w:val="000000"/>
          <w:sz w:val="21"/>
        </w:rPr>
        <w:t>附件五、采购需求条款偏离表格式</w:t>
      </w:r>
    </w:p>
    <w:p w14:paraId="603A11CB">
      <w:pPr>
        <w:pBdr>
          <w:top w:val="none" w:color="000000" w:sz="0" w:space="0"/>
          <w:left w:val="none" w:color="000000" w:sz="0" w:space="0"/>
          <w:bottom w:val="none" w:color="000000" w:sz="0" w:space="0"/>
          <w:right w:val="none" w:color="000000" w:sz="0" w:space="0"/>
        </w:pBdr>
        <w:shd w:val="clear" w:color="FFFFFF" w:fill="FFFFFF"/>
        <w:spacing w:before="312" w:after="0" w:line="360" w:lineRule="auto"/>
        <w:ind w:left="0" w:right="0" w:firstLine="0"/>
        <w:jc w:val="center"/>
      </w:pPr>
      <w:r>
        <w:rPr>
          <w:rFonts w:ascii="宋体" w:hAnsi="宋体" w:eastAsia="宋体" w:cs="宋体"/>
          <w:b/>
          <w:color w:val="000000"/>
          <w:sz w:val="21"/>
        </w:rPr>
        <w:t>采购需求条款偏离表</w:t>
      </w:r>
    </w:p>
    <w:tbl>
      <w:tblPr>
        <w:tblStyle w:val="66"/>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661"/>
        <w:gridCol w:w="2533"/>
        <w:gridCol w:w="2803"/>
        <w:gridCol w:w="698"/>
        <w:gridCol w:w="1628"/>
        <w:gridCol w:w="1032"/>
      </w:tblGrid>
      <w:tr w14:paraId="4F84872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84" w:hRule="atLeast"/>
        </w:trPr>
        <w:tc>
          <w:tcPr>
            <w:tcW w:w="6695" w:type="dxa"/>
            <w:gridSpan w:val="4"/>
            <w:tcBorders>
              <w:top w:val="nil"/>
              <w:left w:val="nil"/>
              <w:bottom w:val="single" w:color="000000" w:sz="8" w:space="0"/>
              <w:right w:val="nil"/>
            </w:tcBorders>
            <w:noWrap w:val="0"/>
            <w:tcMar>
              <w:top w:w="0" w:type="dxa"/>
              <w:left w:w="10" w:type="dxa"/>
              <w:bottom w:w="0" w:type="dxa"/>
              <w:right w:w="10" w:type="dxa"/>
            </w:tcMar>
            <w:vAlign w:val="center"/>
          </w:tcPr>
          <w:p w14:paraId="17CD185F">
            <w:pPr>
              <w:pBdr>
                <w:top w:val="none" w:color="000000" w:sz="0" w:space="0"/>
                <w:left w:val="none" w:color="000000" w:sz="0" w:space="0"/>
                <w:bottom w:val="none" w:color="000000" w:sz="0" w:space="0"/>
                <w:right w:val="none" w:color="000000" w:sz="0" w:space="0"/>
              </w:pBdr>
              <w:spacing w:before="0" w:after="0" w:line="360" w:lineRule="auto"/>
              <w:ind w:left="0" w:right="0" w:firstLine="0"/>
            </w:pPr>
            <w:r>
              <w:rPr>
                <w:rFonts w:ascii="宋体" w:hAnsi="宋体" w:eastAsia="宋体" w:cs="宋体"/>
                <w:color w:val="000000"/>
                <w:sz w:val="21"/>
              </w:rPr>
              <w:t>项目名称：</w:t>
            </w:r>
          </w:p>
        </w:tc>
        <w:tc>
          <w:tcPr>
            <w:tcW w:w="2660" w:type="dxa"/>
            <w:gridSpan w:val="2"/>
            <w:tcBorders>
              <w:top w:val="nil"/>
              <w:left w:val="nil"/>
              <w:bottom w:val="single" w:color="000000" w:sz="8" w:space="0"/>
              <w:right w:val="nil"/>
            </w:tcBorders>
            <w:noWrap w:val="0"/>
            <w:tcMar>
              <w:top w:w="0" w:type="dxa"/>
              <w:left w:w="10" w:type="dxa"/>
              <w:bottom w:w="0" w:type="dxa"/>
              <w:right w:w="10" w:type="dxa"/>
            </w:tcMar>
            <w:vAlign w:val="center"/>
          </w:tcPr>
          <w:p w14:paraId="122B91E9">
            <w:pPr>
              <w:pBdr>
                <w:top w:val="none" w:color="000000" w:sz="0" w:space="0"/>
                <w:left w:val="none" w:color="000000" w:sz="0" w:space="0"/>
                <w:bottom w:val="none" w:color="000000" w:sz="0" w:space="0"/>
                <w:right w:val="none" w:color="000000" w:sz="0" w:space="0"/>
              </w:pBdr>
              <w:spacing w:before="0" w:after="0" w:line="360" w:lineRule="auto"/>
              <w:ind w:left="0" w:right="0" w:firstLine="0"/>
            </w:pPr>
            <w:r>
              <w:rPr>
                <w:rFonts w:ascii="宋体" w:hAnsi="宋体" w:eastAsia="宋体" w:cs="宋体"/>
                <w:color w:val="000000"/>
                <w:sz w:val="21"/>
              </w:rPr>
              <w:t xml:space="preserve">项目编号： </w:t>
            </w:r>
          </w:p>
        </w:tc>
      </w:tr>
      <w:tr w14:paraId="11C855E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84" w:hRule="atLeast"/>
        </w:trPr>
        <w:tc>
          <w:tcPr>
            <w:tcW w:w="661" w:type="dxa"/>
            <w:tcBorders>
              <w:top w:val="nil"/>
              <w:left w:val="single" w:color="000000" w:sz="8" w:space="0"/>
              <w:bottom w:val="single" w:color="000000" w:sz="8" w:space="0"/>
              <w:right w:val="single" w:color="000000" w:sz="8" w:space="0"/>
            </w:tcBorders>
            <w:noWrap w:val="0"/>
            <w:tcMar>
              <w:top w:w="0" w:type="dxa"/>
              <w:left w:w="10" w:type="dxa"/>
              <w:bottom w:w="0" w:type="dxa"/>
              <w:right w:w="10" w:type="dxa"/>
            </w:tcMar>
            <w:vAlign w:val="center"/>
          </w:tcPr>
          <w:p w14:paraId="2BC4DAD6">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序号</w:t>
            </w:r>
          </w:p>
        </w:tc>
        <w:tc>
          <w:tcPr>
            <w:tcW w:w="2533"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2E8CB387">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采购文件条目号</w:t>
            </w:r>
          </w:p>
        </w:tc>
        <w:tc>
          <w:tcPr>
            <w:tcW w:w="2803" w:type="dxa"/>
            <w:tcBorders>
              <w:top w:val="single" w:color="000000" w:sz="8" w:space="0"/>
              <w:left w:val="nil"/>
              <w:bottom w:val="single" w:color="000000" w:sz="8" w:space="0"/>
              <w:right w:val="single" w:color="000000" w:sz="8" w:space="0"/>
            </w:tcBorders>
            <w:noWrap w:val="0"/>
            <w:tcMar>
              <w:top w:w="0" w:type="dxa"/>
              <w:left w:w="10" w:type="dxa"/>
              <w:bottom w:w="0" w:type="dxa"/>
              <w:right w:w="10" w:type="dxa"/>
            </w:tcMar>
            <w:vAlign w:val="center"/>
          </w:tcPr>
          <w:p w14:paraId="72FF2879">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b/>
                <w:color w:val="000000"/>
                <w:sz w:val="21"/>
              </w:rPr>
              <w:t>条款内容</w:t>
            </w:r>
          </w:p>
        </w:tc>
        <w:tc>
          <w:tcPr>
            <w:tcW w:w="2326" w:type="dxa"/>
            <w:gridSpan w:val="2"/>
            <w:tcBorders>
              <w:top w:val="single" w:color="000000" w:sz="8" w:space="0"/>
              <w:left w:val="nil"/>
              <w:bottom w:val="single" w:color="000000" w:sz="8" w:space="0"/>
              <w:right w:val="single" w:color="000000" w:sz="8" w:space="0"/>
            </w:tcBorders>
            <w:noWrap w:val="0"/>
            <w:tcMar>
              <w:top w:w="0" w:type="dxa"/>
              <w:left w:w="10" w:type="dxa"/>
              <w:bottom w:w="0" w:type="dxa"/>
              <w:right w:w="10" w:type="dxa"/>
            </w:tcMar>
            <w:vAlign w:val="center"/>
          </w:tcPr>
          <w:p w14:paraId="54C18AAE">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谈判响应</w:t>
            </w:r>
          </w:p>
        </w:tc>
        <w:tc>
          <w:tcPr>
            <w:tcW w:w="1032" w:type="dxa"/>
            <w:tcBorders>
              <w:top w:val="single" w:color="000000" w:sz="8" w:space="0"/>
              <w:left w:val="nil"/>
              <w:bottom w:val="single" w:color="000000" w:sz="8" w:space="0"/>
              <w:right w:val="single" w:color="000000" w:sz="8" w:space="0"/>
            </w:tcBorders>
            <w:noWrap w:val="0"/>
            <w:tcMar>
              <w:top w:w="0" w:type="dxa"/>
              <w:left w:w="10" w:type="dxa"/>
              <w:bottom w:w="0" w:type="dxa"/>
              <w:right w:w="10" w:type="dxa"/>
            </w:tcMar>
            <w:vAlign w:val="center"/>
          </w:tcPr>
          <w:p w14:paraId="2BBBA583">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偏离说明</w:t>
            </w:r>
          </w:p>
        </w:tc>
      </w:tr>
      <w:tr w14:paraId="5DFCFCC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84" w:hRule="atLeast"/>
        </w:trPr>
        <w:tc>
          <w:tcPr>
            <w:tcW w:w="661" w:type="dxa"/>
            <w:tcBorders>
              <w:top w:val="nil"/>
              <w:left w:val="single" w:color="000000" w:sz="8" w:space="0"/>
              <w:bottom w:val="single" w:color="000000" w:sz="8" w:space="0"/>
              <w:right w:val="single" w:color="000000" w:sz="8" w:space="0"/>
            </w:tcBorders>
            <w:noWrap w:val="0"/>
            <w:tcMar>
              <w:top w:w="0" w:type="dxa"/>
              <w:left w:w="10" w:type="dxa"/>
              <w:bottom w:w="0" w:type="dxa"/>
              <w:right w:w="10" w:type="dxa"/>
            </w:tcMar>
            <w:vAlign w:val="center"/>
          </w:tcPr>
          <w:p w14:paraId="53E25E8C">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533"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439C52C5">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803"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6DD06A79">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326" w:type="dxa"/>
            <w:gridSpan w:val="2"/>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55EF0A32">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1032"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1F76409F">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r>
      <w:tr w14:paraId="2FFB098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84" w:hRule="atLeast"/>
        </w:trPr>
        <w:tc>
          <w:tcPr>
            <w:tcW w:w="661" w:type="dxa"/>
            <w:tcBorders>
              <w:top w:val="nil"/>
              <w:left w:val="single" w:color="000000" w:sz="8" w:space="0"/>
              <w:bottom w:val="single" w:color="000000" w:sz="8" w:space="0"/>
              <w:right w:val="single" w:color="000000" w:sz="8" w:space="0"/>
            </w:tcBorders>
            <w:noWrap w:val="0"/>
            <w:tcMar>
              <w:top w:w="0" w:type="dxa"/>
              <w:left w:w="10" w:type="dxa"/>
              <w:bottom w:w="0" w:type="dxa"/>
              <w:right w:w="10" w:type="dxa"/>
            </w:tcMar>
            <w:vAlign w:val="center"/>
          </w:tcPr>
          <w:p w14:paraId="35519652">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533"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38869EBA">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803"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75B28F76">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326" w:type="dxa"/>
            <w:gridSpan w:val="2"/>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5DBAC4AD">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1032"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5B964579">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r>
      <w:tr w14:paraId="20A906F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84" w:hRule="atLeast"/>
        </w:trPr>
        <w:tc>
          <w:tcPr>
            <w:tcW w:w="661" w:type="dxa"/>
            <w:tcBorders>
              <w:top w:val="nil"/>
              <w:left w:val="single" w:color="000000" w:sz="8" w:space="0"/>
              <w:bottom w:val="single" w:color="000000" w:sz="8" w:space="0"/>
              <w:right w:val="single" w:color="000000" w:sz="8" w:space="0"/>
            </w:tcBorders>
            <w:noWrap w:val="0"/>
            <w:tcMar>
              <w:top w:w="0" w:type="dxa"/>
              <w:left w:w="10" w:type="dxa"/>
              <w:bottom w:w="0" w:type="dxa"/>
              <w:right w:w="10" w:type="dxa"/>
            </w:tcMar>
            <w:vAlign w:val="center"/>
          </w:tcPr>
          <w:p w14:paraId="7D72B00F">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533"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7F3E0D6D">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803"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3ABD78F7">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326" w:type="dxa"/>
            <w:gridSpan w:val="2"/>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66DCAB76">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1032"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43DF6C8F">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r>
      <w:tr w14:paraId="0DF6AF14">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84" w:hRule="atLeast"/>
        </w:trPr>
        <w:tc>
          <w:tcPr>
            <w:tcW w:w="661" w:type="dxa"/>
            <w:tcBorders>
              <w:top w:val="nil"/>
              <w:left w:val="single" w:color="000000" w:sz="8" w:space="0"/>
              <w:bottom w:val="single" w:color="000000" w:sz="8" w:space="0"/>
              <w:right w:val="single" w:color="000000" w:sz="8" w:space="0"/>
            </w:tcBorders>
            <w:noWrap w:val="0"/>
            <w:tcMar>
              <w:top w:w="0" w:type="dxa"/>
              <w:left w:w="10" w:type="dxa"/>
              <w:bottom w:w="0" w:type="dxa"/>
              <w:right w:w="10" w:type="dxa"/>
            </w:tcMar>
            <w:vAlign w:val="center"/>
          </w:tcPr>
          <w:p w14:paraId="48A8656D">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533"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4824BE50">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803"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18D2A5B4">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326" w:type="dxa"/>
            <w:gridSpan w:val="2"/>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0E0D0E2D">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1032"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0AAA446B">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r>
      <w:tr w14:paraId="26F2B94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284" w:hRule="atLeast"/>
        </w:trPr>
        <w:tc>
          <w:tcPr>
            <w:tcW w:w="661" w:type="dxa"/>
            <w:tcBorders>
              <w:top w:val="nil"/>
              <w:left w:val="single" w:color="000000" w:sz="8" w:space="0"/>
              <w:bottom w:val="single" w:color="000000" w:sz="8" w:space="0"/>
              <w:right w:val="single" w:color="000000" w:sz="8" w:space="0"/>
            </w:tcBorders>
            <w:noWrap w:val="0"/>
            <w:tcMar>
              <w:top w:w="0" w:type="dxa"/>
              <w:left w:w="10" w:type="dxa"/>
              <w:bottom w:w="0" w:type="dxa"/>
              <w:right w:w="10" w:type="dxa"/>
            </w:tcMar>
            <w:vAlign w:val="center"/>
          </w:tcPr>
          <w:p w14:paraId="6B566EAC">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533"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565C61C1">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803"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6E756641">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2326" w:type="dxa"/>
            <w:gridSpan w:val="2"/>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77DF1DBC">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c>
          <w:tcPr>
            <w:tcW w:w="1032" w:type="dxa"/>
            <w:tcBorders>
              <w:top w:val="nil"/>
              <w:left w:val="nil"/>
              <w:bottom w:val="single" w:color="000000" w:sz="8" w:space="0"/>
              <w:right w:val="single" w:color="000000" w:sz="8" w:space="0"/>
            </w:tcBorders>
            <w:noWrap w:val="0"/>
            <w:tcMar>
              <w:top w:w="0" w:type="dxa"/>
              <w:left w:w="10" w:type="dxa"/>
              <w:bottom w:w="0" w:type="dxa"/>
              <w:right w:w="10" w:type="dxa"/>
            </w:tcMar>
            <w:vAlign w:val="center"/>
          </w:tcPr>
          <w:p w14:paraId="2A613335">
            <w:pPr>
              <w:pBdr>
                <w:top w:val="none" w:color="000000" w:sz="0" w:space="0"/>
                <w:left w:val="none" w:color="000000" w:sz="0" w:space="0"/>
                <w:bottom w:val="none" w:color="000000" w:sz="0" w:space="0"/>
                <w:right w:val="none" w:color="000000" w:sz="0" w:space="0"/>
              </w:pBdr>
              <w:spacing w:before="0" w:after="0" w:line="360" w:lineRule="auto"/>
              <w:ind w:left="0" w:right="0" w:firstLine="0"/>
              <w:jc w:val="center"/>
            </w:pPr>
            <w:r>
              <w:rPr>
                <w:rFonts w:ascii="宋体" w:hAnsi="宋体" w:eastAsia="宋体" w:cs="宋体"/>
                <w:color w:val="000000"/>
                <w:sz w:val="21"/>
              </w:rPr>
              <w:t> </w:t>
            </w:r>
          </w:p>
        </w:tc>
      </w:tr>
    </w:tbl>
    <w:p w14:paraId="7E7A77D8">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说明：1、谈判响应文件技术要求部分内容响应存在正偏离或负偏离的，请在本表中逐条列出。未列出的，视为响应谈判文件要求。</w:t>
      </w:r>
    </w:p>
    <w:p w14:paraId="242418D0">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2、如果行数不够，请自行增加。</w:t>
      </w:r>
    </w:p>
    <w:p w14:paraId="0CB4EC9C">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供应商（加盖电子公章）：</w:t>
      </w:r>
      <w:r>
        <w:rPr>
          <w:rFonts w:ascii="宋体" w:hAnsi="宋体" w:eastAsia="宋体" w:cs="宋体"/>
          <w:color w:val="000000"/>
          <w:sz w:val="21"/>
          <w:u w:val="single"/>
        </w:rPr>
        <w:t>            </w:t>
      </w:r>
    </w:p>
    <w:p w14:paraId="2060A872">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00"/>
          <w:sz w:val="21"/>
        </w:rPr>
        <w:t>日期：年月日</w:t>
      </w:r>
    </w:p>
    <w:p w14:paraId="75981823">
      <w:pPr>
        <w:pBdr>
          <w:top w:val="none" w:color="000000" w:sz="0" w:space="0"/>
          <w:left w:val="none" w:color="000000" w:sz="0" w:space="0"/>
          <w:bottom w:val="none" w:color="000000" w:sz="0" w:space="0"/>
          <w:right w:val="none" w:color="000000" w:sz="0" w:space="0"/>
        </w:pBdr>
        <w:spacing w:before="312" w:after="312" w:line="85" w:lineRule="atLeast"/>
        <w:ind w:left="0" w:right="0" w:firstLine="0"/>
        <w:jc w:val="both"/>
      </w:pPr>
      <w:r>
        <w:rPr/>
        <w:br w:type="page" w:clear="all"/>
      </w:r>
    </w:p>
    <w:p w14:paraId="550FD9BB">
      <w:pPr>
        <w:pBdr>
          <w:top w:val="none" w:color="000000" w:sz="0" w:space="0"/>
          <w:left w:val="none" w:color="000000" w:sz="0" w:space="0"/>
          <w:bottom w:val="none" w:color="000000" w:sz="0" w:space="0"/>
          <w:right w:val="none" w:color="000000" w:sz="0" w:space="0"/>
        </w:pBdr>
        <w:spacing w:before="312" w:after="312" w:line="85" w:lineRule="atLeast"/>
        <w:ind w:left="0" w:right="0" w:firstLine="0"/>
        <w:jc w:val="both"/>
      </w:pPr>
      <w:r>
        <w:rPr>
          <w:rFonts w:ascii="宋体" w:hAnsi="宋体" w:eastAsia="宋体" w:cs="宋体"/>
          <w:b/>
          <w:color w:val="000000"/>
          <w:sz w:val="21"/>
          <w:u w:val="none"/>
        </w:rPr>
        <w:t>附件六、拟参与本项目人员一览表</w:t>
      </w:r>
    </w:p>
    <w:p w14:paraId="760F0274">
      <w:pPr>
        <w:pBdr>
          <w:top w:val="none" w:color="000000" w:sz="0" w:space="0"/>
          <w:left w:val="none" w:color="000000" w:sz="0" w:space="0"/>
          <w:bottom w:val="none" w:color="000000" w:sz="0" w:space="0"/>
          <w:right w:val="none" w:color="000000" w:sz="0" w:space="0"/>
        </w:pBdr>
        <w:shd w:val="clear" w:color="FFFFFF" w:fill="FFFFFF"/>
        <w:spacing w:before="312" w:after="0" w:line="85" w:lineRule="atLeast"/>
        <w:ind w:left="0" w:right="0" w:firstLine="0"/>
        <w:jc w:val="center"/>
      </w:pPr>
      <w:r>
        <w:rPr>
          <w:rFonts w:ascii="宋体" w:hAnsi="宋体" w:eastAsia="宋体" w:cs="宋体"/>
          <w:b/>
          <w:color w:val="000000"/>
          <w:sz w:val="21"/>
        </w:rPr>
        <w:t>拟参与本项目人员一览表</w:t>
      </w:r>
    </w:p>
    <w:p w14:paraId="10993B8D">
      <w:pPr>
        <w:pBdr>
          <w:top w:val="none" w:color="000000" w:sz="0" w:space="0"/>
          <w:left w:val="none" w:color="000000" w:sz="0" w:space="0"/>
          <w:bottom w:val="none" w:color="000000" w:sz="0" w:space="0"/>
          <w:right w:val="none" w:color="000000" w:sz="0" w:space="0"/>
        </w:pBdr>
        <w:spacing w:before="0" w:after="0" w:line="85" w:lineRule="atLeast"/>
        <w:ind w:left="0" w:right="0" w:firstLine="210"/>
        <w:jc w:val="both"/>
      </w:pPr>
      <w:r>
        <w:rPr>
          <w:rFonts w:ascii="宋体" w:hAnsi="宋体" w:eastAsia="宋体" w:cs="宋体"/>
          <w:color w:val="000000"/>
          <w:sz w:val="21"/>
        </w:rPr>
        <w:t>项目名称：项目编号：</w:t>
      </w:r>
    </w:p>
    <w:tbl>
      <w:tblPr>
        <w:tblStyle w:val="66"/>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81"/>
        <w:gridCol w:w="509"/>
        <w:gridCol w:w="645"/>
        <w:gridCol w:w="688"/>
        <w:gridCol w:w="1103"/>
        <w:gridCol w:w="1027"/>
        <w:gridCol w:w="992"/>
        <w:gridCol w:w="1141"/>
        <w:gridCol w:w="1544"/>
        <w:gridCol w:w="826"/>
      </w:tblGrid>
      <w:tr w14:paraId="5AB6022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1639" w:hRule="atLeast"/>
        </w:trPr>
        <w:tc>
          <w:tcPr>
            <w:tcW w:w="881"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EB3486F">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序号</w:t>
            </w:r>
          </w:p>
        </w:tc>
        <w:tc>
          <w:tcPr>
            <w:tcW w:w="509"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DB17163">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姓名</w:t>
            </w:r>
          </w:p>
        </w:tc>
        <w:tc>
          <w:tcPr>
            <w:tcW w:w="645"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06DF941">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性别</w:t>
            </w:r>
          </w:p>
        </w:tc>
        <w:tc>
          <w:tcPr>
            <w:tcW w:w="688"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1E21890">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年龄</w:t>
            </w:r>
          </w:p>
        </w:tc>
        <w:tc>
          <w:tcPr>
            <w:tcW w:w="1103"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8E536B1">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学历及</w:t>
            </w:r>
          </w:p>
          <w:p w14:paraId="5823112A">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专业</w:t>
            </w:r>
          </w:p>
        </w:tc>
        <w:tc>
          <w:tcPr>
            <w:tcW w:w="1027"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463043F">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执业</w:t>
            </w:r>
          </w:p>
          <w:p w14:paraId="527A4D18">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资格及证书号</w:t>
            </w:r>
          </w:p>
        </w:tc>
        <w:tc>
          <w:tcPr>
            <w:tcW w:w="992"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C3F17E7">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技术</w:t>
            </w:r>
          </w:p>
          <w:p w14:paraId="7DC8E565">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职称</w:t>
            </w:r>
          </w:p>
        </w:tc>
        <w:tc>
          <w:tcPr>
            <w:tcW w:w="1141"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A23CF7C">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相关工作年限及工作经历</w:t>
            </w:r>
          </w:p>
        </w:tc>
        <w:tc>
          <w:tcPr>
            <w:tcW w:w="1544"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4BAF710">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拟担任本项目何种工作</w:t>
            </w:r>
          </w:p>
        </w:tc>
        <w:tc>
          <w:tcPr>
            <w:tcW w:w="826"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226FC5C">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备注</w:t>
            </w:r>
          </w:p>
        </w:tc>
      </w:tr>
      <w:tr w14:paraId="5A6D3B2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17" w:hRule="atLeast"/>
        </w:trPr>
        <w:tc>
          <w:tcPr>
            <w:tcW w:w="881"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55E383C7">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50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64843801">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6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233E8DA0">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688"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61A711D9">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103"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C050536">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02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522C9CC8">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992"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1827DDB1">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141"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43580FA0">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54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CF1854E">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826"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CAE1103">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r>
      <w:tr w14:paraId="48673CB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17" w:hRule="atLeast"/>
        </w:trPr>
        <w:tc>
          <w:tcPr>
            <w:tcW w:w="881"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3DFE1CDB">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50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12BB0924">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6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1874A5E7">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688"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24907AA">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103"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3EAEACAB">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02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1E4E865B">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992"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113FFC05">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141"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618C92E8">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54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3FA33982">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826"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4279AE41">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r>
      <w:tr w14:paraId="4A80A73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17" w:hRule="atLeast"/>
        </w:trPr>
        <w:tc>
          <w:tcPr>
            <w:tcW w:w="881"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25329D50">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50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36C32AD4">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6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4F300196">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688"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196EA2AD">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103"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229CFCD1">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02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A503726">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992"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60D474E4">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141"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955CC0D">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54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55922554">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826"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2F659048">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r>
      <w:tr w14:paraId="32A2C2D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17" w:hRule="atLeast"/>
        </w:trPr>
        <w:tc>
          <w:tcPr>
            <w:tcW w:w="881"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6875D85B">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50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2E7B6980">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64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0BA1EE0">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688"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1EC47D5A">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103"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B7086CE">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027"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6008F16">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992"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2617933C">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141"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204F4681">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544"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29362FD6">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826"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058C517E">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r>
    </w:tbl>
    <w:p w14:paraId="3B45D776">
      <w:pPr>
        <w:pBdr>
          <w:top w:val="none" w:color="000000" w:sz="0" w:space="0"/>
          <w:left w:val="none" w:color="000000" w:sz="0" w:space="0"/>
          <w:bottom w:val="none" w:color="000000" w:sz="0" w:space="0"/>
          <w:right w:val="none" w:color="000000" w:sz="0" w:space="0"/>
        </w:pBdr>
        <w:shd w:val="clear" w:color="FFFFFF" w:fill="FFFFFF"/>
        <w:spacing w:before="0" w:after="0" w:line="85" w:lineRule="atLeast"/>
        <w:ind w:left="0" w:right="0" w:firstLine="0"/>
      </w:pPr>
      <w:r>
        <w:rPr>
          <w:rFonts w:ascii="宋体" w:hAnsi="宋体" w:eastAsia="宋体" w:cs="宋体"/>
          <w:color w:val="000000"/>
          <w:sz w:val="21"/>
        </w:rPr>
        <w:t>供应商（加盖电子公章）：</w:t>
      </w:r>
      <w:r>
        <w:rPr>
          <w:rFonts w:ascii="宋体" w:hAnsi="宋体" w:eastAsia="宋体" w:cs="宋体"/>
          <w:color w:val="000000"/>
          <w:sz w:val="21"/>
          <w:u w:val="single"/>
        </w:rPr>
        <w:t>            </w:t>
      </w:r>
    </w:p>
    <w:p w14:paraId="5A9545BB">
      <w:pPr>
        <w:pBdr>
          <w:top w:val="none" w:color="000000" w:sz="0" w:space="0"/>
          <w:left w:val="none" w:color="000000" w:sz="0" w:space="0"/>
          <w:bottom w:val="none" w:color="000000" w:sz="0" w:space="0"/>
          <w:right w:val="none" w:color="000000" w:sz="0" w:space="0"/>
        </w:pBdr>
        <w:spacing w:before="312" w:after="312" w:line="85" w:lineRule="atLeast"/>
        <w:ind w:left="0" w:right="0" w:firstLine="0"/>
        <w:jc w:val="both"/>
      </w:pPr>
      <w:r>
        <w:rPr>
          <w:rFonts w:ascii="宋体" w:hAnsi="宋体" w:eastAsia="宋体" w:cs="宋体"/>
          <w:color w:val="000000"/>
          <w:sz w:val="21"/>
        </w:rPr>
        <w:t>日期：年月日</w:t>
      </w:r>
    </w:p>
    <w:p w14:paraId="23837B29">
      <w:pPr>
        <w:pBdr>
          <w:top w:val="none" w:color="000000" w:sz="0" w:space="0"/>
          <w:left w:val="none" w:color="000000" w:sz="0" w:space="0"/>
          <w:bottom w:val="none" w:color="000000" w:sz="0" w:space="0"/>
          <w:right w:val="none" w:color="000000" w:sz="0" w:space="0"/>
        </w:pBdr>
        <w:spacing w:before="312" w:after="312" w:line="85" w:lineRule="atLeast"/>
        <w:ind w:left="0" w:right="0" w:firstLine="0"/>
        <w:jc w:val="both"/>
      </w:pPr>
      <w:r>
        <w:rPr>
          <w:rFonts w:ascii="宋体" w:hAnsi="宋体" w:eastAsia="宋体" w:cs="宋体"/>
          <w:color w:val="000000"/>
          <w:sz w:val="21"/>
        </w:rPr>
        <w:t> </w:t>
      </w:r>
    </w:p>
    <w:p w14:paraId="1DE7BD9B">
      <w:pPr>
        <w:pBdr>
          <w:top w:val="none" w:color="000000" w:sz="0" w:space="0"/>
          <w:left w:val="none" w:color="000000" w:sz="0" w:space="0"/>
          <w:bottom w:val="none" w:color="000000" w:sz="0" w:space="0"/>
          <w:right w:val="none" w:color="000000" w:sz="0" w:space="0"/>
        </w:pBdr>
        <w:spacing w:before="312" w:after="312" w:line="85" w:lineRule="atLeast"/>
        <w:ind w:left="0" w:right="0" w:firstLine="0"/>
        <w:jc w:val="both"/>
      </w:pPr>
      <w:r>
        <w:rPr>
          <w:rFonts w:ascii="宋体" w:hAnsi="宋体" w:eastAsia="宋体" w:cs="宋体"/>
          <w:b/>
          <w:color w:val="000000"/>
          <w:sz w:val="21"/>
        </w:rPr>
        <w:t>附件七、供应商类似业绩情况表</w:t>
      </w:r>
    </w:p>
    <w:p w14:paraId="2C9E0C25">
      <w:pPr>
        <w:pBdr>
          <w:top w:val="none" w:color="000000" w:sz="0" w:space="0"/>
          <w:left w:val="none" w:color="000000" w:sz="0" w:space="0"/>
          <w:bottom w:val="none" w:color="000000" w:sz="0" w:space="0"/>
          <w:right w:val="none" w:color="000000" w:sz="0" w:space="0"/>
        </w:pBdr>
        <w:shd w:val="clear" w:color="FFFFFF" w:fill="FFFFFF"/>
        <w:spacing w:before="312" w:after="0" w:line="85" w:lineRule="atLeast"/>
        <w:ind w:left="0" w:right="0" w:firstLine="0"/>
        <w:jc w:val="center"/>
      </w:pPr>
      <w:r>
        <w:rPr>
          <w:rFonts w:ascii="宋体" w:hAnsi="宋体" w:eastAsia="宋体" w:cs="宋体"/>
          <w:b/>
          <w:color w:val="000000"/>
          <w:sz w:val="21"/>
        </w:rPr>
        <w:t>供应商类似业绩情况表</w:t>
      </w:r>
    </w:p>
    <w:tbl>
      <w:tblPr>
        <w:tblStyle w:val="66"/>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835"/>
        <w:gridCol w:w="1848"/>
        <w:gridCol w:w="1475"/>
        <w:gridCol w:w="1573"/>
        <w:gridCol w:w="1405"/>
        <w:gridCol w:w="1109"/>
        <w:gridCol w:w="1109"/>
      </w:tblGrid>
      <w:tr w14:paraId="203D974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962" w:hRule="atLeast"/>
        </w:trPr>
        <w:tc>
          <w:tcPr>
            <w:tcW w:w="835"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BCDB7EF">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序号</w:t>
            </w:r>
          </w:p>
        </w:tc>
        <w:tc>
          <w:tcPr>
            <w:tcW w:w="1848"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CA7C272">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项目名称</w:t>
            </w:r>
          </w:p>
        </w:tc>
        <w:tc>
          <w:tcPr>
            <w:tcW w:w="1475"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EFCAC45">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业主单位</w:t>
            </w:r>
          </w:p>
        </w:tc>
        <w:tc>
          <w:tcPr>
            <w:tcW w:w="1573"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469A570">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业主联系</w:t>
            </w:r>
          </w:p>
          <w:p w14:paraId="7A993C30">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方式</w:t>
            </w:r>
          </w:p>
        </w:tc>
        <w:tc>
          <w:tcPr>
            <w:tcW w:w="1405"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244312F">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工作主要</w:t>
            </w:r>
          </w:p>
          <w:p w14:paraId="2F3DCA5D">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内容</w:t>
            </w:r>
          </w:p>
        </w:tc>
        <w:tc>
          <w:tcPr>
            <w:tcW w:w="1109"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B880C4A">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合同</w:t>
            </w:r>
          </w:p>
          <w:p w14:paraId="2E70D460">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金额</w:t>
            </w:r>
          </w:p>
        </w:tc>
        <w:tc>
          <w:tcPr>
            <w:tcW w:w="1109"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09099CA">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备注</w:t>
            </w:r>
          </w:p>
        </w:tc>
      </w:tr>
      <w:tr w14:paraId="7058E54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46" w:hRule="atLeast"/>
        </w:trPr>
        <w:tc>
          <w:tcPr>
            <w:tcW w:w="83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5AC04304">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848"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55FE3920">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47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334BD308">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573"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52BA77CB">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40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494F433F">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10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44515F8A">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10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31E29BC1">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r>
      <w:tr w14:paraId="7CFD9A5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46" w:hRule="atLeast"/>
        </w:trPr>
        <w:tc>
          <w:tcPr>
            <w:tcW w:w="83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384F22AF">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848"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023F6C3A">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47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6851FC7">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573"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4CFE9A23">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40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24509763">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10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295329FF">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10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49D851E4">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r>
      <w:tr w14:paraId="7D97C16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46" w:hRule="atLeast"/>
        </w:trPr>
        <w:tc>
          <w:tcPr>
            <w:tcW w:w="83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5DE2AECF">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848"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4F55A02C">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47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02745DE0">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573"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1A45E77B">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40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B9D7A73">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10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50C4A1D9">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10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2F5CF6E3">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r>
      <w:tr w14:paraId="42734C7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46" w:hRule="atLeast"/>
        </w:trPr>
        <w:tc>
          <w:tcPr>
            <w:tcW w:w="83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52EFED4C">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848"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621C741">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47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2ADA2B86">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573"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6BE56CA3">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40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8CAF2C4">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10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432E1059">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10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4FC3CFE9">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r>
      <w:tr w14:paraId="44BF707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457" w:hRule="atLeast"/>
        </w:trPr>
        <w:tc>
          <w:tcPr>
            <w:tcW w:w="83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5DAB1126">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848"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1E6844BC">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47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58D46946">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573"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C779110">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405"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6F9E35F3">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10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760C8955">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c>
          <w:tcPr>
            <w:tcW w:w="1109"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top"/>
          </w:tcPr>
          <w:p w14:paraId="5694126B">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 </w:t>
            </w:r>
          </w:p>
        </w:tc>
      </w:tr>
    </w:tbl>
    <w:p w14:paraId="6CA9FE30">
      <w:pPr>
        <w:pBdr>
          <w:top w:val="none" w:color="000000" w:sz="0" w:space="0"/>
          <w:left w:val="none" w:color="000000" w:sz="0" w:space="0"/>
          <w:bottom w:val="none" w:color="000000" w:sz="0" w:space="0"/>
          <w:right w:val="none" w:color="000000" w:sz="0" w:space="0"/>
        </w:pBdr>
        <w:shd w:val="clear" w:color="FFFFFF" w:fill="FFFFFF"/>
        <w:spacing w:before="0" w:after="0" w:line="85" w:lineRule="atLeast"/>
        <w:ind w:left="0" w:right="0" w:firstLine="0"/>
      </w:pPr>
      <w:r>
        <w:rPr>
          <w:rFonts w:ascii="宋体" w:hAnsi="宋体" w:eastAsia="宋体" w:cs="宋体"/>
          <w:color w:val="000000"/>
          <w:sz w:val="21"/>
        </w:rPr>
        <w:t>供应商（加盖电子公章）：</w:t>
      </w:r>
      <w:r>
        <w:rPr>
          <w:rFonts w:ascii="宋体" w:hAnsi="宋体" w:eastAsia="宋体" w:cs="宋体"/>
          <w:color w:val="000000"/>
          <w:sz w:val="21"/>
          <w:u w:val="single"/>
        </w:rPr>
        <w:t>            </w:t>
      </w:r>
    </w:p>
    <w:p w14:paraId="010F4704">
      <w:pPr>
        <w:pBdr>
          <w:top w:val="none" w:color="000000" w:sz="0" w:space="0"/>
          <w:left w:val="none" w:color="000000" w:sz="0" w:space="0"/>
          <w:bottom w:val="none" w:color="000000" w:sz="0" w:space="0"/>
          <w:right w:val="none" w:color="000000" w:sz="0" w:space="0"/>
        </w:pBdr>
        <w:shd w:val="clear" w:color="FFFFFF" w:fill="FFFFFF"/>
        <w:spacing w:before="0" w:after="0" w:line="85" w:lineRule="atLeast"/>
        <w:ind w:left="0" w:right="0" w:firstLine="0"/>
      </w:pPr>
      <w:r>
        <w:rPr>
          <w:rFonts w:ascii="宋体" w:hAnsi="宋体" w:eastAsia="宋体" w:cs="宋体"/>
          <w:color w:val="000000"/>
          <w:sz w:val="21"/>
        </w:rPr>
        <w:t>日期：年月日</w:t>
      </w:r>
    </w:p>
    <w:p w14:paraId="5BB7597C">
      <w:pPr>
        <w:pBdr>
          <w:top w:val="none" w:color="000000" w:sz="0" w:space="0"/>
          <w:left w:val="none" w:color="000000" w:sz="0" w:space="0"/>
          <w:bottom w:val="none" w:color="000000" w:sz="0" w:space="0"/>
          <w:right w:val="none" w:color="000000" w:sz="0" w:space="0"/>
        </w:pBdr>
        <w:spacing w:before="312" w:after="312"/>
        <w:ind w:left="0" w:right="0" w:firstLine="0"/>
        <w:jc w:val="both"/>
      </w:pPr>
      <w:r>
        <w:rPr/>
        <w:br w:type="page" w:clear="all"/>
      </w:r>
    </w:p>
    <w:p w14:paraId="4FBA9CE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right="0"/>
        <w:jc w:val="both"/>
        <w:textAlignment w:val="auto"/>
      </w:pPr>
      <w:r>
        <w:rPr>
          <w:rFonts w:ascii="宋体" w:hAnsi="宋体" w:eastAsia="宋体" w:cs="宋体"/>
          <w:b/>
          <w:color w:val="000000"/>
          <w:sz w:val="21"/>
          <w:u w:val="none"/>
        </w:rPr>
        <w:t>附件八、企业声明函格式</w:t>
      </w:r>
    </w:p>
    <w:p w14:paraId="62A02D8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2" w:firstLineChars="200"/>
        <w:jc w:val="center"/>
        <w:textAlignment w:val="auto"/>
      </w:pPr>
      <w:r>
        <w:rPr>
          <w:rFonts w:ascii="宋体" w:hAnsi="宋体" w:eastAsia="宋体" w:cs="宋体"/>
          <w:b/>
          <w:color w:val="000000"/>
          <w:sz w:val="21"/>
          <w:u w:val="none"/>
        </w:rPr>
        <w:t>中小企业声明函（工程、服务）</w:t>
      </w:r>
    </w:p>
    <w:p w14:paraId="51BD830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本公司（联合体）郑重声明，根据《政府采购促进中小企业发展管理办法》（财库〔2020〕） 46号）的规定，本公司 （联合体）参加</w:t>
      </w:r>
      <w:r>
        <w:rPr>
          <w:rFonts w:ascii="宋体" w:hAnsi="宋体" w:eastAsia="宋体" w:cs="宋体"/>
          <w:color w:val="000000"/>
          <w:sz w:val="21"/>
          <w:u w:val="single"/>
        </w:rPr>
        <w:t>  （单位名称）</w:t>
      </w:r>
      <w:r>
        <w:rPr>
          <w:rFonts w:ascii="宋体" w:hAnsi="宋体" w:eastAsia="宋体" w:cs="宋体"/>
          <w:color w:val="000000"/>
          <w:sz w:val="21"/>
        </w:rPr>
        <w:t>的</w:t>
      </w:r>
      <w:r>
        <w:rPr>
          <w:rFonts w:ascii="宋体" w:hAnsi="宋体" w:eastAsia="宋体" w:cs="宋体"/>
          <w:color w:val="000000"/>
          <w:sz w:val="21"/>
          <w:u w:val="single"/>
        </w:rPr>
        <w:t>  （项目名称）</w:t>
      </w:r>
      <w:r>
        <w:rPr>
          <w:rFonts w:ascii="宋体" w:hAnsi="宋体" w:eastAsia="宋体" w:cs="宋体"/>
          <w:color w:val="000000"/>
          <w:sz w:val="21"/>
        </w:rPr>
        <w:t>采购活动，</w:t>
      </w:r>
      <w:r>
        <w:rPr>
          <w:rFonts w:ascii="宋体" w:hAnsi="宋体" w:eastAsia="宋体" w:cs="宋体"/>
          <w:color w:val="000000"/>
          <w:sz w:val="21"/>
          <w:u w:val="single"/>
        </w:rPr>
        <w:t>工程的施工单位全部为符合政策要求的中小企业（或者：服务全部由符合政策要求的中小企业承接）。</w:t>
      </w:r>
      <w:r>
        <w:rPr>
          <w:rFonts w:ascii="宋体" w:hAnsi="宋体" w:eastAsia="宋体" w:cs="宋体"/>
          <w:color w:val="000000"/>
          <w:sz w:val="21"/>
        </w:rPr>
        <w:t>相关企业（含联合 体中的中小企业、签订分包意向协议的中小企业）的具体情况如下：</w:t>
      </w:r>
    </w:p>
    <w:p w14:paraId="7F5869D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pPr>
      <w:r>
        <w:rPr>
          <w:rFonts w:hint="eastAsia" w:ascii="宋体" w:hAnsi="宋体" w:cs="宋体"/>
          <w:color w:val="000000"/>
          <w:sz w:val="21"/>
          <w:u w:val="single"/>
          <w:lang w:eastAsia="zh-CN"/>
        </w:rPr>
        <w:t>监狱禁闭室弱电建设工程</w:t>
      </w:r>
      <w:r>
        <w:rPr>
          <w:rFonts w:ascii="宋体" w:hAnsi="宋体" w:eastAsia="宋体" w:cs="宋体"/>
          <w:color w:val="000000"/>
          <w:sz w:val="21"/>
        </w:rPr>
        <w:t>,属于</w:t>
      </w:r>
      <w:r>
        <w:rPr>
          <w:rFonts w:ascii="宋体" w:hAnsi="宋体" w:eastAsia="宋体" w:cs="宋体"/>
          <w:color w:val="000000"/>
          <w:sz w:val="21"/>
          <w:u w:val="single"/>
        </w:rPr>
        <w:t>建筑业</w:t>
      </w:r>
      <w:r>
        <w:rPr>
          <w:rFonts w:ascii="宋体" w:hAnsi="宋体" w:eastAsia="宋体" w:cs="宋体"/>
          <w:color w:val="000000"/>
          <w:sz w:val="21"/>
        </w:rPr>
        <w:t> 承建（承接）企业为</w:t>
      </w:r>
      <w:r>
        <w:rPr>
          <w:rFonts w:ascii="宋体" w:hAnsi="宋体" w:eastAsia="宋体" w:cs="宋体"/>
          <w:color w:val="000000"/>
          <w:sz w:val="21"/>
          <w:u w:val="single"/>
        </w:rPr>
        <w:t>（企业名称）</w:t>
      </w:r>
      <w:r>
        <w:rPr>
          <w:rFonts w:ascii="宋体" w:hAnsi="宋体" w:eastAsia="宋体" w:cs="宋体"/>
          <w:color w:val="000000"/>
          <w:sz w:val="21"/>
        </w:rPr>
        <w:t>,从业人员</w:t>
      </w:r>
      <w:r>
        <w:rPr>
          <w:rFonts w:ascii="宋体" w:hAnsi="宋体" w:eastAsia="宋体" w:cs="宋体"/>
          <w:color w:val="000000"/>
          <w:sz w:val="21"/>
          <w:u w:val="single"/>
        </w:rPr>
        <w:t>  </w:t>
      </w:r>
      <w:r>
        <w:rPr>
          <w:rFonts w:ascii="宋体" w:hAnsi="宋体" w:eastAsia="宋体" w:cs="宋体"/>
          <w:color w:val="000000"/>
          <w:sz w:val="21"/>
          <w:u w:val="single"/>
        </w:rPr>
        <w:tab/>
      </w:r>
      <w:r>
        <w:rPr>
          <w:rFonts w:ascii="宋体" w:hAnsi="宋体" w:eastAsia="宋体" w:cs="宋体"/>
          <w:color w:val="000000"/>
          <w:sz w:val="21"/>
          <w:u w:val="single"/>
        </w:rPr>
        <w:t>人</w:t>
      </w:r>
      <w:r>
        <w:rPr>
          <w:rFonts w:ascii="宋体" w:hAnsi="宋体" w:eastAsia="宋体" w:cs="宋体"/>
          <w:color w:val="000000"/>
          <w:sz w:val="21"/>
        </w:rPr>
        <w:t>，营业收入为</w:t>
      </w:r>
      <w:r>
        <w:rPr>
          <w:rFonts w:ascii="宋体" w:hAnsi="宋体" w:eastAsia="宋体" w:cs="宋体"/>
          <w:color w:val="000000"/>
          <w:sz w:val="21"/>
          <w:u w:val="single"/>
        </w:rPr>
        <w:tab/>
      </w:r>
      <w:r>
        <w:rPr>
          <w:rFonts w:ascii="宋体" w:hAnsi="宋体" w:eastAsia="宋体" w:cs="宋体"/>
          <w:color w:val="000000"/>
          <w:sz w:val="21"/>
          <w:u w:val="single"/>
        </w:rPr>
        <w:t> </w:t>
      </w:r>
      <w:r>
        <w:rPr>
          <w:rFonts w:ascii="宋体" w:hAnsi="宋体" w:eastAsia="宋体" w:cs="宋体"/>
          <w:color w:val="000000"/>
          <w:sz w:val="21"/>
        </w:rPr>
        <w:t>万元，资产总额为</w:t>
      </w:r>
      <w:r>
        <w:rPr>
          <w:rFonts w:ascii="宋体" w:hAnsi="宋体" w:eastAsia="宋体" w:cs="宋体"/>
          <w:color w:val="000000"/>
          <w:sz w:val="21"/>
          <w:u w:val="single"/>
        </w:rPr>
        <w:tab/>
      </w:r>
      <w:r>
        <w:rPr>
          <w:rFonts w:ascii="宋体" w:hAnsi="宋体" w:eastAsia="宋体" w:cs="宋体"/>
          <w:color w:val="000000"/>
          <w:sz w:val="21"/>
          <w:u w:val="single"/>
        </w:rPr>
        <w:t> </w:t>
      </w:r>
      <w:r>
        <w:rPr>
          <w:rFonts w:ascii="宋体" w:hAnsi="宋体" w:eastAsia="宋体" w:cs="宋体"/>
          <w:color w:val="000000"/>
          <w:sz w:val="21"/>
        </w:rPr>
        <w:t>万元，属于</w:t>
      </w:r>
      <w:r>
        <w:rPr>
          <w:rFonts w:ascii="宋体" w:hAnsi="宋体" w:eastAsia="宋体" w:cs="宋体"/>
          <w:i/>
          <w:color w:val="000000"/>
          <w:sz w:val="21"/>
          <w:u w:val="single"/>
        </w:rPr>
        <w:t>（填写：中型企业、小型企业、微型企业）</w:t>
      </w:r>
      <w:r>
        <w:rPr>
          <w:rFonts w:ascii="宋体" w:hAnsi="宋体" w:eastAsia="宋体" w:cs="宋体"/>
          <w:color w:val="000000"/>
          <w:sz w:val="21"/>
        </w:rPr>
        <w:t>；</w:t>
      </w:r>
    </w:p>
    <w:p w14:paraId="18CDE44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以上企业，不属于大企业的分支机构，不存在控股股东为大企业的情形，也不存在与大企业的负责人为同一人的情形。</w:t>
      </w:r>
    </w:p>
    <w:p w14:paraId="1EE1EE7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本企业对上述声明内容的真实性负责。如有虚假，将依法承担相应责任。</w:t>
      </w:r>
    </w:p>
    <w:p w14:paraId="4D0C5D7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 </w:t>
      </w:r>
    </w:p>
    <w:p w14:paraId="21AD29E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 </w:t>
      </w:r>
    </w:p>
    <w:p w14:paraId="1E9E6BA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 </w:t>
      </w:r>
    </w:p>
    <w:p w14:paraId="124A9F9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right"/>
        <w:textAlignment w:val="auto"/>
      </w:pPr>
      <w:r>
        <w:rPr>
          <w:rFonts w:ascii="宋体" w:hAnsi="宋体" w:eastAsia="宋体" w:cs="宋体"/>
          <w:color w:val="000000"/>
          <w:sz w:val="21"/>
        </w:rPr>
        <w:t>企业名称（加盖电子公章）：</w:t>
      </w:r>
    </w:p>
    <w:p w14:paraId="623CC4E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right"/>
        <w:textAlignment w:val="auto"/>
      </w:pPr>
      <w:r>
        <w:rPr>
          <w:rFonts w:ascii="宋体" w:hAnsi="宋体" w:eastAsia="宋体" w:cs="宋体"/>
          <w:color w:val="000000"/>
          <w:sz w:val="21"/>
        </w:rPr>
        <w:t>日期：</w:t>
      </w:r>
    </w:p>
    <w:p w14:paraId="68714B2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 </w:t>
      </w:r>
    </w:p>
    <w:p w14:paraId="34EDB16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备注：1.从业人员、营业收入、资产总额填报上一年度数据，无上一年度数据的新成立企业可不填报。</w:t>
      </w:r>
    </w:p>
    <w:p w14:paraId="35F8299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2.在所属企业类型“中型企业、小型企业、微型企业”中任选其一填写。</w:t>
      </w:r>
    </w:p>
    <w:p w14:paraId="1E4E0B1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pPr>
      <w:r>
        <w:rPr>
          <w:rFonts w:ascii="宋体" w:hAnsi="宋体" w:eastAsia="宋体" w:cs="宋体"/>
          <w:color w:val="000000"/>
          <w:sz w:val="21"/>
        </w:rPr>
        <w:t>3.此声明函将随成交结果同时公告，接受社会监督；供应商填写时，务必填写真实数据。</w:t>
      </w:r>
    </w:p>
    <w:p w14:paraId="575D651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jc w:val="both"/>
        <w:textAlignment w:val="auto"/>
      </w:pPr>
      <w:r>
        <w:rPr>
          <w:rFonts w:ascii="宋体" w:hAnsi="宋体" w:eastAsia="宋体" w:cs="宋体"/>
          <w:color w:val="000000"/>
          <w:sz w:val="21"/>
        </w:rPr>
        <w:t>4.本项目采购标的对应的中小企业划分标准所属行业为：建筑业。根据《中小企业划型标准规定》（工信部联企业〔2011〕300号），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1A73488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420" w:firstLineChars="200"/>
        <w:textAlignment w:val="auto"/>
      </w:pPr>
      <w:r>
        <w:rPr/>
        <w:br w:type="page" w:clear="all"/>
      </w:r>
    </w:p>
    <w:p w14:paraId="5BA47030">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残疾人福利性单位声明函</w:t>
      </w:r>
    </w:p>
    <w:p w14:paraId="42A69103">
      <w:pPr>
        <w:pBdr>
          <w:top w:val="none" w:color="000000" w:sz="0" w:space="0"/>
          <w:left w:val="none" w:color="000000" w:sz="0" w:space="0"/>
          <w:bottom w:val="none" w:color="000000" w:sz="0" w:space="0"/>
          <w:right w:val="none" w:color="000000" w:sz="0" w:space="0"/>
        </w:pBdr>
        <w:spacing w:before="0" w:after="0" w:line="400" w:lineRule="atLeast"/>
        <w:ind w:left="0" w:right="0" w:firstLine="420"/>
      </w:pPr>
      <w:r>
        <w:rPr>
          <w:rFonts w:ascii="宋体" w:hAnsi="宋体" w:eastAsia="宋体" w:cs="宋体"/>
          <w:color w:val="000000"/>
          <w:sz w:val="21"/>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AA34562">
      <w:pPr>
        <w:pBdr>
          <w:top w:val="none" w:color="000000" w:sz="0" w:space="0"/>
          <w:left w:val="none" w:color="000000" w:sz="0" w:space="0"/>
          <w:bottom w:val="none" w:color="000000" w:sz="0" w:space="0"/>
          <w:right w:val="none" w:color="000000" w:sz="0" w:space="0"/>
        </w:pBdr>
        <w:spacing w:before="0" w:after="0" w:line="400" w:lineRule="atLeast"/>
        <w:ind w:left="0" w:right="0" w:firstLine="420"/>
      </w:pPr>
      <w:r>
        <w:rPr>
          <w:rFonts w:ascii="宋体" w:hAnsi="宋体" w:eastAsia="宋体" w:cs="宋体"/>
          <w:color w:val="000000"/>
          <w:sz w:val="21"/>
        </w:rPr>
        <w:t>本单位对上述声明的真实性负责。如有虚假，将依法承担相应责任。</w:t>
      </w:r>
    </w:p>
    <w:p w14:paraId="4FED5E51">
      <w:pPr>
        <w:pBdr>
          <w:top w:val="none" w:color="000000" w:sz="0" w:space="0"/>
          <w:left w:val="none" w:color="000000" w:sz="0" w:space="0"/>
          <w:bottom w:val="none" w:color="000000" w:sz="0" w:space="0"/>
          <w:right w:val="none" w:color="000000" w:sz="0" w:space="0"/>
        </w:pBdr>
        <w:spacing w:before="0" w:after="0" w:line="439" w:lineRule="atLeast"/>
        <w:ind w:left="0" w:right="0" w:firstLine="5040"/>
      </w:pPr>
      <w:r>
        <w:rPr>
          <w:rFonts w:ascii="宋体" w:hAnsi="宋体" w:eastAsia="宋体" w:cs="宋体"/>
          <w:color w:val="000000"/>
          <w:sz w:val="21"/>
        </w:rPr>
        <w:t> </w:t>
      </w:r>
    </w:p>
    <w:p w14:paraId="0DF4B654">
      <w:pPr>
        <w:pBdr>
          <w:top w:val="none" w:color="000000" w:sz="0" w:space="0"/>
          <w:left w:val="none" w:color="000000" w:sz="0" w:space="0"/>
          <w:bottom w:val="none" w:color="000000" w:sz="0" w:space="0"/>
          <w:right w:val="none" w:color="000000" w:sz="0" w:space="0"/>
        </w:pBdr>
        <w:shd w:val="clear" w:color="FFFFFF" w:fill="FFFFFF"/>
        <w:spacing w:before="0" w:after="0" w:line="85" w:lineRule="atLeast"/>
        <w:ind w:left="0" w:right="0" w:firstLine="3990"/>
        <w:jc w:val="right"/>
      </w:pPr>
      <w:r>
        <w:rPr>
          <w:rFonts w:ascii="宋体" w:hAnsi="宋体" w:eastAsia="宋体" w:cs="宋体"/>
          <w:color w:val="000000"/>
          <w:sz w:val="21"/>
        </w:rPr>
        <w:t>供应商（加盖电子公章）：</w:t>
      </w:r>
      <w:r>
        <w:rPr>
          <w:rFonts w:ascii="宋体" w:hAnsi="宋体" w:eastAsia="宋体" w:cs="宋体"/>
          <w:color w:val="000000"/>
          <w:sz w:val="21"/>
          <w:u w:val="single"/>
        </w:rPr>
        <w:t> </w:t>
      </w:r>
    </w:p>
    <w:p w14:paraId="3ADE94D9">
      <w:pPr>
        <w:pBdr>
          <w:top w:val="none" w:color="000000" w:sz="0" w:space="0"/>
          <w:left w:val="none" w:color="000000" w:sz="0" w:space="0"/>
          <w:bottom w:val="none" w:color="000000" w:sz="0" w:space="0"/>
          <w:right w:val="none" w:color="000000" w:sz="0" w:space="0"/>
        </w:pBdr>
        <w:shd w:val="clear" w:color="FFFFFF" w:fill="FFFFFF"/>
        <w:spacing w:before="0" w:after="0" w:line="85" w:lineRule="atLeast"/>
        <w:ind w:left="0" w:right="0" w:firstLine="3990"/>
        <w:jc w:val="right"/>
      </w:pPr>
      <w:r>
        <w:rPr>
          <w:rFonts w:ascii="宋体" w:hAnsi="宋体" w:eastAsia="宋体" w:cs="宋体"/>
          <w:color w:val="000000"/>
          <w:sz w:val="21"/>
        </w:rPr>
        <w:t>日 期： 年 月 日</w:t>
      </w:r>
    </w:p>
    <w:p w14:paraId="49B276DC">
      <w:pPr>
        <w:pBdr>
          <w:top w:val="none" w:color="000000" w:sz="0" w:space="0"/>
          <w:left w:val="none" w:color="000000" w:sz="0" w:space="0"/>
          <w:bottom w:val="none" w:color="000000" w:sz="0" w:space="0"/>
          <w:right w:val="none" w:color="000000" w:sz="0" w:space="0"/>
        </w:pBdr>
        <w:shd w:val="clear" w:color="FFFFFF" w:fill="FFFFFF"/>
        <w:spacing w:before="240" w:after="0" w:line="85" w:lineRule="atLeast"/>
        <w:ind w:left="0" w:right="0" w:firstLine="0"/>
        <w:jc w:val="center"/>
      </w:pPr>
      <w:r>
        <w:rPr>
          <w:rFonts w:ascii="宋体" w:hAnsi="宋体" w:eastAsia="宋体" w:cs="宋体"/>
          <w:b/>
          <w:color w:val="000000"/>
          <w:sz w:val="21"/>
        </w:rPr>
        <w:t>属于监狱企业的证明文件</w:t>
      </w:r>
    </w:p>
    <w:p w14:paraId="73F66B85">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color w:val="000000"/>
          <w:sz w:val="21"/>
        </w:rPr>
        <w:t>（提供由省级以上监狱管理局、戒毒管理局（含新疆生产建设兵团）出具的属于监狱企业的证明文件）</w:t>
      </w:r>
    </w:p>
    <w:p w14:paraId="357E4D70">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b/>
          <w:color w:val="000000"/>
          <w:sz w:val="21"/>
        </w:rPr>
        <w:t> </w:t>
      </w:r>
    </w:p>
    <w:p w14:paraId="70234279">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b/>
          <w:color w:val="000000"/>
          <w:sz w:val="21"/>
        </w:rPr>
        <w:t> </w:t>
      </w:r>
    </w:p>
    <w:p w14:paraId="30219343">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 </w:t>
      </w:r>
    </w:p>
    <w:p w14:paraId="54BADC1A">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节能产品认证证书</w:t>
      </w:r>
    </w:p>
    <w:p w14:paraId="677B6FC7">
      <w:pPr>
        <w:pBdr>
          <w:top w:val="none" w:color="000000" w:sz="0" w:space="0"/>
          <w:left w:val="none" w:color="000000" w:sz="0" w:space="0"/>
          <w:bottom w:val="none" w:color="000000" w:sz="0" w:space="0"/>
          <w:right w:val="none" w:color="000000" w:sz="0" w:space="0"/>
        </w:pBdr>
        <w:shd w:val="clear" w:color="FFFFFF" w:fill="FFFFFF"/>
        <w:spacing w:before="240" w:after="0" w:line="85" w:lineRule="atLeast"/>
        <w:ind w:left="0" w:right="0" w:firstLine="0"/>
        <w:jc w:val="both"/>
      </w:pPr>
      <w:r>
        <w:rPr>
          <w:rFonts w:ascii="宋体" w:hAnsi="宋体" w:eastAsia="宋体" w:cs="宋体"/>
          <w:color w:val="000000"/>
          <w:sz w:val="21"/>
        </w:rPr>
        <w:t>（提供国家确定的认证机构出具的、处于有效期之内的产品认证证书）</w:t>
      </w:r>
    </w:p>
    <w:p w14:paraId="03D1966E">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b/>
          <w:color w:val="000000"/>
          <w:sz w:val="21"/>
        </w:rPr>
        <w:t> </w:t>
      </w:r>
    </w:p>
    <w:p w14:paraId="514BEF44">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 </w:t>
      </w:r>
    </w:p>
    <w:p w14:paraId="5FDAA9B8">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b/>
          <w:color w:val="000000"/>
          <w:sz w:val="21"/>
        </w:rPr>
        <w:t>环境标志产品认证证书</w:t>
      </w:r>
    </w:p>
    <w:p w14:paraId="5C2C1D33">
      <w:pPr>
        <w:pBdr>
          <w:top w:val="none" w:color="000000" w:sz="0" w:space="0"/>
          <w:left w:val="none" w:color="000000" w:sz="0" w:space="0"/>
          <w:bottom w:val="none" w:color="000000" w:sz="0" w:space="0"/>
          <w:right w:val="none" w:color="000000" w:sz="0" w:space="0"/>
        </w:pBdr>
        <w:shd w:val="clear" w:color="FFFFFF" w:fill="FFFFFF"/>
        <w:spacing w:before="240" w:after="0" w:line="85" w:lineRule="atLeast"/>
        <w:ind w:left="0" w:right="0" w:firstLine="0"/>
        <w:jc w:val="both"/>
      </w:pPr>
      <w:r>
        <w:rPr>
          <w:rFonts w:ascii="宋体" w:hAnsi="宋体" w:eastAsia="宋体" w:cs="宋体"/>
          <w:color w:val="000000"/>
          <w:sz w:val="21"/>
        </w:rPr>
        <w:t>（提供国家确定的认证机构出具的、处于有效期之内的产品认证证书）</w:t>
      </w:r>
    </w:p>
    <w:p w14:paraId="00CEEDD7">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b/>
          <w:color w:val="000000"/>
          <w:sz w:val="21"/>
        </w:rPr>
        <w:t> </w:t>
      </w:r>
    </w:p>
    <w:p w14:paraId="15CA69EC">
      <w:pPr>
        <w:pBdr>
          <w:top w:val="none" w:color="000000" w:sz="0" w:space="0"/>
          <w:left w:val="none" w:color="000000" w:sz="0" w:space="0"/>
          <w:bottom w:val="none" w:color="000000" w:sz="0" w:space="0"/>
          <w:right w:val="none" w:color="000000" w:sz="0" w:space="0"/>
        </w:pBdr>
        <w:spacing w:before="0" w:after="0" w:line="85" w:lineRule="atLeast"/>
        <w:ind w:left="0" w:right="0" w:firstLine="0"/>
        <w:jc w:val="both"/>
      </w:pPr>
      <w:r>
        <w:rPr>
          <w:rFonts w:ascii="宋体" w:hAnsi="宋体" w:eastAsia="宋体" w:cs="宋体"/>
          <w:b/>
          <w:color w:val="000000"/>
          <w:sz w:val="21"/>
        </w:rPr>
        <w:t> </w:t>
      </w:r>
    </w:p>
    <w:p w14:paraId="08483F71">
      <w:pPr>
        <w:pBdr>
          <w:top w:val="none" w:color="000000" w:sz="0" w:space="0"/>
          <w:left w:val="none" w:color="000000" w:sz="0" w:space="0"/>
          <w:bottom w:val="none" w:color="000000" w:sz="0" w:space="0"/>
          <w:right w:val="none" w:color="000000" w:sz="0" w:space="0"/>
        </w:pBdr>
        <w:shd w:val="clear" w:color="FFFFFF" w:fill="FFFFFF"/>
        <w:spacing w:before="240" w:after="0" w:line="85" w:lineRule="atLeast"/>
        <w:ind w:left="0" w:right="0" w:firstLine="0"/>
        <w:jc w:val="center"/>
      </w:pPr>
      <w:r>
        <w:rPr>
          <w:rFonts w:ascii="宋体" w:hAnsi="宋体" w:eastAsia="宋体" w:cs="宋体"/>
          <w:b/>
          <w:color w:val="000000"/>
          <w:sz w:val="21"/>
        </w:rPr>
        <w:t>进口产品转让技术、消化吸收再创新方案</w:t>
      </w:r>
    </w:p>
    <w:p w14:paraId="4BF3591E">
      <w:pPr>
        <w:pBdr>
          <w:top w:val="none" w:color="000000" w:sz="0" w:space="0"/>
          <w:left w:val="none" w:color="000000" w:sz="0" w:space="0"/>
          <w:bottom w:val="none" w:color="000000" w:sz="0" w:space="0"/>
          <w:right w:val="none" w:color="000000" w:sz="0" w:space="0"/>
        </w:pBdr>
        <w:spacing w:before="0" w:after="0" w:line="85" w:lineRule="atLeast"/>
        <w:ind w:left="0" w:right="0" w:firstLine="0"/>
        <w:jc w:val="center"/>
      </w:pPr>
      <w:r>
        <w:rPr>
          <w:rFonts w:ascii="宋体" w:hAnsi="宋体" w:eastAsia="宋体" w:cs="宋体"/>
          <w:color w:val="000000"/>
          <w:sz w:val="21"/>
        </w:rPr>
        <w:t>（对于允许进口产品参加的项目）</w:t>
      </w:r>
    </w:p>
    <w:p w14:paraId="30527C04">
      <w:pPr>
        <w:pBdr>
          <w:top w:val="none" w:color="000000" w:sz="0" w:space="0"/>
          <w:left w:val="none" w:color="000000" w:sz="0" w:space="0"/>
          <w:bottom w:val="none" w:color="000000" w:sz="0" w:space="0"/>
          <w:right w:val="none" w:color="000000" w:sz="0" w:space="0"/>
        </w:pBdr>
        <w:spacing w:before="240" w:after="240"/>
        <w:ind w:left="0" w:right="0" w:firstLine="0"/>
        <w:jc w:val="both"/>
      </w:pPr>
      <w:r>
        <w:rPr/>
        <w:br w:type="page" w:clear="all"/>
      </w:r>
    </w:p>
    <w:p w14:paraId="48FE7B8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105" w:firstLineChars="50"/>
        <w:jc w:val="both"/>
        <w:textAlignment w:val="auto"/>
      </w:pPr>
      <w:r>
        <w:rPr>
          <w:rFonts w:ascii="宋体" w:hAnsi="宋体" w:eastAsia="宋体" w:cs="宋体"/>
          <w:b/>
          <w:color w:val="000000"/>
          <w:sz w:val="21"/>
          <w:u w:val="none"/>
        </w:rPr>
        <w:t>附件九、无重大违法记录声明格式</w:t>
      </w:r>
    </w:p>
    <w:p w14:paraId="71622A7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105" w:firstLineChars="50"/>
        <w:jc w:val="center"/>
        <w:textAlignment w:val="auto"/>
      </w:pPr>
      <w:r>
        <w:rPr>
          <w:rFonts w:ascii="宋体" w:hAnsi="宋体" w:eastAsia="宋体" w:cs="宋体"/>
          <w:color w:val="000000"/>
          <w:sz w:val="21"/>
        </w:rPr>
        <w:t> </w:t>
      </w:r>
    </w:p>
    <w:p w14:paraId="089DF0A7">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105" w:firstLineChars="50"/>
        <w:jc w:val="center"/>
        <w:textAlignment w:val="auto"/>
      </w:pPr>
      <w:r>
        <w:rPr>
          <w:rFonts w:ascii="宋体" w:hAnsi="宋体" w:eastAsia="宋体" w:cs="宋体"/>
          <w:color w:val="000000"/>
          <w:sz w:val="21"/>
        </w:rPr>
        <w:t>无重大违法记录声明</w:t>
      </w:r>
    </w:p>
    <w:p w14:paraId="4FB17E6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105" w:firstLineChars="50"/>
        <w:jc w:val="both"/>
        <w:textAlignment w:val="auto"/>
      </w:pPr>
      <w:r>
        <w:rPr>
          <w:rFonts w:ascii="宋体" w:hAnsi="宋体" w:eastAsia="宋体" w:cs="宋体"/>
          <w:color w:val="000000"/>
          <w:sz w:val="21"/>
        </w:rPr>
        <w:t>江苏省南京监狱：</w:t>
      </w:r>
    </w:p>
    <w:p w14:paraId="78494330">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105" w:firstLineChars="50"/>
        <w:jc w:val="both"/>
        <w:textAlignment w:val="auto"/>
      </w:pPr>
      <w:r>
        <w:rPr>
          <w:rFonts w:ascii="宋体" w:hAnsi="宋体" w:eastAsia="宋体" w:cs="宋体"/>
          <w:color w:val="000000"/>
          <w:sz w:val="21"/>
        </w:rPr>
        <w:t>我单位（供应商名称）宣布声明和承诺如下：</w:t>
      </w:r>
    </w:p>
    <w:p w14:paraId="0260E898">
      <w:pPr>
        <w:keepNext w:val="0"/>
        <w:keepLines w:val="0"/>
        <w:pageBreakBefore w:val="0"/>
        <w:widowControl w:val="0"/>
        <w:pBdr>
          <w:top w:val="none" w:color="000000" w:sz="0" w:space="0"/>
          <w:left w:val="none" w:color="000000" w:sz="0" w:space="0"/>
          <w:bottom w:val="none" w:color="000000" w:sz="0" w:space="0"/>
          <w:right w:val="none" w:color="000000" w:sz="0" w:space="0"/>
        </w:pBdr>
        <w:shd w:val="clear" w:color="FFFFFF" w:fill="FFFFFF"/>
        <w:kinsoku/>
        <w:wordWrap/>
        <w:overflowPunct/>
        <w:topLinePunct w:val="0"/>
        <w:autoSpaceDE/>
        <w:autoSpaceDN/>
        <w:bidi w:val="0"/>
        <w:adjustRightInd/>
        <w:snapToGrid/>
        <w:spacing w:line="360" w:lineRule="auto"/>
        <w:ind w:left="0" w:right="0" w:firstLine="105" w:firstLineChars="50"/>
        <w:jc w:val="both"/>
        <w:textAlignment w:val="auto"/>
      </w:pPr>
      <w:r>
        <w:rPr>
          <w:rFonts w:ascii="宋体" w:hAnsi="宋体" w:eastAsia="宋体" w:cs="宋体"/>
          <w:b/>
          <w:color w:val="000000"/>
          <w:sz w:val="21"/>
        </w:rPr>
        <w:t> </w:t>
      </w:r>
      <w:r>
        <w:rPr>
          <w:rFonts w:ascii="宋体" w:hAnsi="宋体" w:eastAsia="宋体" w:cs="宋体"/>
          <w:color w:val="000000"/>
          <w:sz w:val="21"/>
        </w:rPr>
        <w:t>我单位参加本次采购活动前3年内在经营活动中（</w:t>
      </w:r>
      <w:r>
        <w:rPr>
          <w:rFonts w:ascii="宋体" w:hAnsi="宋体" w:eastAsia="宋体" w:cs="宋体"/>
          <w:b/>
          <w:i/>
          <w:color w:val="000000"/>
          <w:sz w:val="21"/>
          <w:u w:val="single"/>
        </w:rPr>
        <w:t>在下划线上如实填写：有或没有</w:t>
      </w:r>
      <w:r>
        <w:rPr>
          <w:rFonts w:ascii="宋体" w:hAnsi="宋体" w:eastAsia="宋体" w:cs="宋体"/>
          <w:color w:val="000000"/>
          <w:sz w:val="21"/>
        </w:rPr>
        <w:t>）</w:t>
      </w:r>
      <w:r>
        <w:rPr>
          <w:rFonts w:ascii="宋体" w:hAnsi="宋体" w:eastAsia="宋体" w:cs="宋体"/>
          <w:b/>
          <w:color w:val="000000"/>
          <w:sz w:val="21"/>
        </w:rPr>
        <w:t>重大违法记录，且不是失信被执行人、重大税收违法案件当事人名单、政府采购严重违法失信行为记录名单的供应商。</w:t>
      </w:r>
    </w:p>
    <w:p w14:paraId="1BE6E08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105" w:firstLineChars="50"/>
        <w:jc w:val="both"/>
        <w:textAlignment w:val="auto"/>
      </w:pPr>
      <w:r>
        <w:rPr>
          <w:rFonts w:ascii="宋体" w:hAnsi="宋体" w:eastAsia="宋体" w:cs="宋体"/>
          <w:color w:val="000000"/>
          <w:sz w:val="21"/>
        </w:rPr>
        <w:t>（说明：政府采购法第二十二条第一款第五项所称重大违法记录，是指供应商因违法经营受到刑事处罚或者责令停产停业、吊销许可证或者执照、较大数额罚款等行政处罚。）</w:t>
      </w:r>
    </w:p>
    <w:p w14:paraId="222CCA5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105" w:firstLineChars="50"/>
        <w:jc w:val="right"/>
        <w:textAlignment w:val="auto"/>
      </w:pPr>
      <w:r>
        <w:rPr>
          <w:rFonts w:ascii="宋体" w:hAnsi="宋体" w:eastAsia="宋体" w:cs="宋体"/>
          <w:color w:val="000000"/>
          <w:sz w:val="21"/>
        </w:rPr>
        <w:t> </w:t>
      </w:r>
    </w:p>
    <w:p w14:paraId="40E11F1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105" w:firstLineChars="50"/>
        <w:jc w:val="right"/>
        <w:textAlignment w:val="auto"/>
      </w:pPr>
      <w:r>
        <w:rPr>
          <w:rFonts w:ascii="宋体" w:hAnsi="宋体" w:eastAsia="宋体" w:cs="宋体"/>
          <w:color w:val="000000"/>
          <w:sz w:val="21"/>
        </w:rPr>
        <w:t>声明人：（加盖电子公章）</w:t>
      </w:r>
    </w:p>
    <w:p w14:paraId="5A4B7AE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105" w:firstLineChars="50"/>
        <w:jc w:val="right"/>
        <w:textAlignment w:val="auto"/>
      </w:pPr>
      <w:r>
        <w:rPr>
          <w:rFonts w:ascii="宋体" w:hAnsi="宋体" w:eastAsia="宋体" w:cs="宋体"/>
          <w:color w:val="000000"/>
          <w:sz w:val="21"/>
        </w:rPr>
        <w:t>日期：年月</w:t>
      </w:r>
    </w:p>
    <w:p w14:paraId="3108D12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105" w:firstLineChars="50"/>
        <w:jc w:val="both"/>
        <w:textAlignment w:val="auto"/>
      </w:pPr>
      <w:r>
        <w:rPr>
          <w:rFonts w:ascii="宋体" w:hAnsi="宋体" w:eastAsia="宋体" w:cs="宋体"/>
          <w:b/>
          <w:color w:val="000000"/>
          <w:sz w:val="21"/>
        </w:rPr>
        <w:t> </w:t>
      </w:r>
    </w:p>
    <w:p w14:paraId="5ECC2BD9">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105" w:firstLineChars="50"/>
        <w:jc w:val="both"/>
        <w:textAlignment w:val="auto"/>
      </w:pPr>
      <w:r>
        <w:rPr>
          <w:rFonts w:ascii="宋体" w:hAnsi="宋体" w:eastAsia="宋体" w:cs="宋体"/>
          <w:b/>
          <w:color w:val="000000"/>
          <w:sz w:val="21"/>
        </w:rPr>
        <w:t>附件十、具备履行合同所必需的设备和专业技术能力的声明</w:t>
      </w:r>
    </w:p>
    <w:p w14:paraId="11C0F7B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105" w:firstLineChars="50"/>
        <w:jc w:val="center"/>
        <w:textAlignment w:val="auto"/>
      </w:pPr>
      <w:r>
        <w:rPr>
          <w:rFonts w:ascii="宋体" w:hAnsi="宋体" w:eastAsia="宋体" w:cs="宋体"/>
          <w:color w:val="000000"/>
          <w:sz w:val="21"/>
        </w:rPr>
        <w:t>具备履行合同所必需的设备和专业技术能力的声明</w:t>
      </w:r>
    </w:p>
    <w:p w14:paraId="680C0B9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105" w:firstLineChars="50"/>
        <w:jc w:val="both"/>
        <w:textAlignment w:val="auto"/>
      </w:pPr>
      <w:r>
        <w:rPr>
          <w:rFonts w:ascii="宋体" w:hAnsi="宋体" w:eastAsia="宋体" w:cs="宋体"/>
          <w:color w:val="000000"/>
          <w:sz w:val="21"/>
        </w:rPr>
        <w:t>江苏省南京监狱：</w:t>
      </w:r>
    </w:p>
    <w:p w14:paraId="5661E98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105" w:firstLineChars="50"/>
        <w:jc w:val="both"/>
        <w:textAlignment w:val="auto"/>
      </w:pPr>
      <w:r>
        <w:rPr>
          <w:rFonts w:ascii="宋体" w:hAnsi="宋体" w:eastAsia="宋体" w:cs="宋体"/>
          <w:color w:val="000000"/>
          <w:sz w:val="21"/>
        </w:rPr>
        <w:t xml:space="preserve">我单位 </w:t>
      </w:r>
      <w:r>
        <w:rPr>
          <w:rFonts w:ascii="宋体" w:hAnsi="宋体" w:eastAsia="宋体" w:cs="宋体"/>
          <w:color w:val="000000"/>
          <w:sz w:val="21"/>
          <w:u w:val="single"/>
        </w:rPr>
        <w:t>      </w:t>
      </w:r>
      <w:r>
        <w:rPr>
          <w:rFonts w:ascii="宋体" w:hAnsi="宋体" w:eastAsia="宋体" w:cs="宋体"/>
          <w:color w:val="000000"/>
          <w:sz w:val="21"/>
        </w:rPr>
        <w:t>（供应商名称）郑重声明：我公司具备履行本项采购合同所必需的设备和专业技术能力，为履行本项采购合同我单位具备如下主要设备和主要专业技术能力：</w:t>
      </w:r>
    </w:p>
    <w:p w14:paraId="7240A0E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105" w:firstLineChars="50"/>
        <w:jc w:val="both"/>
        <w:textAlignment w:val="auto"/>
      </w:pPr>
      <w:r>
        <w:rPr>
          <w:rFonts w:ascii="宋体" w:hAnsi="宋体" w:eastAsia="宋体" w:cs="宋体"/>
          <w:color w:val="000000"/>
          <w:sz w:val="21"/>
        </w:rPr>
        <w:t>主要设备有：</w:t>
      </w:r>
    </w:p>
    <w:p w14:paraId="0543ACCE">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105" w:firstLineChars="50"/>
        <w:textAlignment w:val="auto"/>
      </w:pPr>
      <w:r>
        <w:rPr>
          <w:rFonts w:ascii="宋体" w:hAnsi="宋体" w:eastAsia="宋体" w:cs="宋体"/>
          <w:color w:val="000000"/>
          <w:sz w:val="21"/>
        </w:rPr>
        <w:t>主要专业技术能力有：</w:t>
      </w:r>
    </w:p>
    <w:p w14:paraId="5AF95E51">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105" w:firstLineChars="50"/>
        <w:jc w:val="both"/>
        <w:textAlignment w:val="auto"/>
      </w:pPr>
      <w:r>
        <w:rPr>
          <w:rFonts w:ascii="宋体" w:hAnsi="宋体" w:eastAsia="宋体" w:cs="宋体"/>
          <w:color w:val="000000"/>
          <w:sz w:val="21"/>
        </w:rPr>
        <w:t> </w:t>
      </w:r>
    </w:p>
    <w:p w14:paraId="1D292ED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105" w:firstLineChars="50"/>
        <w:jc w:val="right"/>
        <w:textAlignment w:val="auto"/>
      </w:pPr>
      <w:r>
        <w:rPr>
          <w:rFonts w:ascii="宋体" w:hAnsi="宋体" w:eastAsia="宋体" w:cs="宋体"/>
          <w:color w:val="000000"/>
          <w:sz w:val="21"/>
        </w:rPr>
        <w:t xml:space="preserve">声明人：（加盖电子公章） </w:t>
      </w:r>
    </w:p>
    <w:p w14:paraId="226C093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line="360" w:lineRule="auto"/>
        <w:ind w:left="0" w:right="0" w:firstLine="105" w:firstLineChars="50"/>
        <w:jc w:val="right"/>
        <w:textAlignment w:val="auto"/>
      </w:pPr>
      <w:r>
        <w:rPr>
          <w:rFonts w:ascii="宋体" w:hAnsi="宋体" w:eastAsia="宋体" w:cs="宋体"/>
          <w:color w:val="000000"/>
          <w:sz w:val="21"/>
        </w:rPr>
        <w:t>日期：年 月 日</w:t>
      </w:r>
      <w:r>
        <w:rPr>
          <w:rFonts w:ascii="宋体" w:hAnsi="宋体" w:eastAsia="宋体" w:cs="宋体"/>
          <w:color w:val="000000"/>
          <w:sz w:val="24"/>
        </w:rPr>
        <w:t>  </w:t>
      </w:r>
    </w:p>
    <w:p w14:paraId="0E4B391A">
      <w:pPr>
        <w:pBdr>
          <w:top w:val="none" w:color="000000" w:sz="0" w:space="0"/>
          <w:left w:val="none" w:color="000000" w:sz="0" w:space="0"/>
          <w:bottom w:val="none" w:color="000000" w:sz="0" w:space="0"/>
          <w:right w:val="none" w:color="000000" w:sz="0" w:space="0"/>
        </w:pBdr>
        <w:spacing w:before="0" w:after="0"/>
        <w:ind w:left="0" w:right="0" w:firstLine="0"/>
        <w:jc w:val="both"/>
      </w:pPr>
    </w:p>
    <w:p w14:paraId="59AA64F8">
      <w:pPr>
        <w:pBdr>
          <w:top w:val="none" w:color="000000" w:sz="0" w:space="0"/>
          <w:left w:val="none" w:color="000000" w:sz="0" w:space="0"/>
          <w:bottom w:val="none" w:color="000000" w:sz="0" w:space="0"/>
          <w:right w:val="none" w:color="000000" w:sz="0" w:space="0"/>
        </w:pBdr>
        <w:spacing w:before="0" w:after="0" w:line="360" w:lineRule="auto"/>
        <w:ind w:left="0" w:right="0" w:firstLine="0"/>
        <w:jc w:val="both"/>
      </w:pPr>
      <w:r>
        <w:rPr>
          <w:rFonts w:ascii="宋体" w:hAnsi="宋体" w:eastAsia="宋体" w:cs="宋体"/>
          <w:b/>
          <w:color w:val="000000"/>
          <w:sz w:val="21"/>
        </w:rPr>
        <w:t>附件十一、 资格资信证明文件</w:t>
      </w:r>
    </w:p>
    <w:p w14:paraId="25886B8A">
      <w:pPr>
        <w:pBdr>
          <w:top w:val="none" w:color="000000" w:sz="0" w:space="0"/>
          <w:left w:val="none" w:color="000000" w:sz="0" w:space="0"/>
          <w:bottom w:val="none" w:color="000000" w:sz="0" w:space="0"/>
          <w:right w:val="none" w:color="000000" w:sz="0" w:space="0"/>
        </w:pBdr>
        <w:spacing w:before="0" w:after="0" w:line="360" w:lineRule="auto"/>
        <w:ind w:left="0" w:right="0" w:firstLine="0"/>
        <w:jc w:val="both"/>
      </w:pPr>
      <w:r>
        <w:rPr>
          <w:rFonts w:ascii="宋体" w:hAnsi="宋体" w:eastAsia="宋体" w:cs="宋体"/>
          <w:b/>
          <w:color w:val="000000"/>
          <w:sz w:val="21"/>
        </w:rPr>
        <w:t> </w:t>
      </w:r>
    </w:p>
    <w:p w14:paraId="7118FE51">
      <w:pPr>
        <w:pBdr>
          <w:top w:val="none" w:color="000000" w:sz="0" w:space="0"/>
          <w:left w:val="none" w:color="000000" w:sz="0" w:space="0"/>
          <w:bottom w:val="none" w:color="000000" w:sz="0" w:space="0"/>
          <w:right w:val="none" w:color="000000" w:sz="0" w:space="0"/>
        </w:pBdr>
        <w:spacing w:before="0" w:after="0" w:line="360" w:lineRule="auto"/>
        <w:ind w:left="0" w:right="0" w:firstLine="0"/>
        <w:jc w:val="both"/>
      </w:pPr>
      <w:r>
        <w:rPr>
          <w:rFonts w:ascii="宋体" w:hAnsi="宋体" w:eastAsia="宋体" w:cs="宋体"/>
          <w:b/>
          <w:color w:val="000000"/>
          <w:sz w:val="21"/>
        </w:rPr>
        <w:t> </w:t>
      </w:r>
    </w:p>
    <w:p w14:paraId="1017519D">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b/>
          <w:color w:val="000000"/>
          <w:sz w:val="21"/>
        </w:rPr>
        <w:t>附件十二、施工组织设计</w:t>
      </w:r>
    </w:p>
    <w:p w14:paraId="07783E2D">
      <w:pPr>
        <w:pBdr>
          <w:top w:val="none" w:color="000000" w:sz="0" w:space="0"/>
          <w:left w:val="none" w:color="000000" w:sz="0" w:space="0"/>
          <w:bottom w:val="none" w:color="000000" w:sz="0" w:space="0"/>
          <w:right w:val="none" w:color="000000" w:sz="0" w:space="0"/>
        </w:pBdr>
        <w:shd w:val="clear" w:color="FFFFFF" w:fill="FFFFFF"/>
        <w:spacing w:before="0" w:after="0" w:line="360" w:lineRule="auto"/>
        <w:ind w:left="0" w:right="0" w:firstLine="0"/>
      </w:pPr>
      <w:r>
        <w:rPr>
          <w:rFonts w:ascii="宋体" w:hAnsi="宋体" w:eastAsia="宋体" w:cs="宋体"/>
          <w:color w:val="0000FF"/>
          <w:sz w:val="21"/>
        </w:rPr>
        <w:t> </w:t>
      </w:r>
    </w:p>
    <w:p w14:paraId="4BEE67A5">
      <w:pPr>
        <w:pBdr>
          <w:top w:val="none" w:color="000000" w:sz="0" w:space="0"/>
          <w:left w:val="none" w:color="000000" w:sz="0" w:space="0"/>
          <w:bottom w:val="none" w:color="000000" w:sz="0" w:space="0"/>
          <w:right w:val="none" w:color="000000" w:sz="0" w:space="0"/>
        </w:pBdr>
        <w:spacing w:before="0" w:after="0" w:line="360" w:lineRule="auto"/>
        <w:ind w:left="0" w:right="0" w:firstLine="0"/>
        <w:jc w:val="both"/>
      </w:pPr>
      <w:r>
        <w:rPr>
          <w:rFonts w:ascii="宋体" w:hAnsi="宋体" w:eastAsia="宋体" w:cs="宋体"/>
          <w:b/>
          <w:color w:val="000000"/>
          <w:sz w:val="21"/>
        </w:rPr>
        <w:t> </w:t>
      </w:r>
    </w:p>
    <w:p w14:paraId="00009785">
      <w:pPr>
        <w:pBdr>
          <w:top w:val="none" w:color="000000" w:sz="0" w:space="0"/>
          <w:left w:val="none" w:color="000000" w:sz="0" w:space="0"/>
          <w:bottom w:val="none" w:color="000000" w:sz="0" w:space="0"/>
          <w:right w:val="none" w:color="000000" w:sz="0" w:space="0"/>
        </w:pBdr>
        <w:spacing w:before="0" w:after="0" w:line="360" w:lineRule="auto"/>
        <w:ind w:left="0" w:right="0" w:firstLine="0"/>
        <w:jc w:val="both"/>
      </w:pPr>
      <w:r>
        <w:rPr>
          <w:rFonts w:ascii="宋体" w:hAnsi="宋体" w:eastAsia="宋体" w:cs="宋体"/>
          <w:b/>
          <w:color w:val="000000"/>
          <w:sz w:val="21"/>
        </w:rPr>
        <w:t>附件十三、其他</w:t>
      </w:r>
    </w:p>
    <w:p w14:paraId="6C76998C">
      <w:pPr>
        <w:pBdr>
          <w:top w:val="none" w:color="000000" w:sz="0" w:space="0"/>
          <w:left w:val="none" w:color="000000" w:sz="0" w:space="0"/>
          <w:bottom w:val="none" w:color="000000" w:sz="0" w:space="0"/>
          <w:right w:val="none" w:color="000000" w:sz="0" w:space="0"/>
        </w:pBdr>
        <w:spacing w:before="240" w:after="240" w:line="360" w:lineRule="auto"/>
        <w:ind w:left="0" w:right="0" w:firstLine="422"/>
      </w:pPr>
    </w:p>
    <w:p w14:paraId="23F4F2AC">
      <w:pPr>
        <w:spacing w:line="360" w:lineRule="auto"/>
      </w:pPr>
    </w:p>
    <w:sectPr>
      <w:headerReference r:id="rId5" w:type="default"/>
      <w:footerReference r:id="rId6" w:type="default"/>
      <w:pgSz w:w="11906" w:h="16838"/>
      <w:pgMar w:top="1440" w:right="1080" w:bottom="1440" w:left="1080" w:header="851" w:footer="794"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onospace">
    <w:altName w:val="DejaVu Math TeX Gyre"/>
    <w:panose1 w:val="020B0503020202020204"/>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Calibri Light">
    <w:panose1 w:val="020F0302020204030204"/>
    <w:charset w:val="00"/>
    <w:family w:val="auto"/>
    <w:pitch w:val="default"/>
    <w:sig w:usb0="E4002EFF" w:usb1="C000247B" w:usb2="00000009" w:usb3="00000000" w:csb0="200001FF"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F28B8">
    <w:pPr>
      <w:pStyle w:val="4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A189A1">
                          <w:pPr>
                            <w:pStyle w:val="4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A189A1">
                    <w:pPr>
                      <w:pStyle w:val="4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75</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7CCBB">
    <w:pPr>
      <w:pStyle w:val="4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8"/>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15875">
                        <a:noFill/>
                      </a:ln>
                    </wps:spPr>
                    <wps:txbx>
                      <w:txbxContent>
                        <w:p w14:paraId="4AF352F4">
                          <w:pPr>
                            <w:pStyle w:val="41"/>
                          </w:pPr>
                          <w:r>
                            <w:t xml:space="preserve">第 </w:t>
                          </w:r>
                          <w:r>
                            <w:fldChar w:fldCharType="begin"/>
                          </w:r>
                          <w:r>
                            <w:instrText xml:space="preserve"> PAGE  \* MERGEFORMAT </w:instrText>
                          </w:r>
                          <w:r>
                            <w:fldChar w:fldCharType="separate"/>
                          </w:r>
                          <w:r>
                            <w:t>27</w:t>
                          </w:r>
                          <w:r>
                            <w:fldChar w:fldCharType="end"/>
                          </w:r>
                          <w:r>
                            <w:t xml:space="preserve"> 页 共 </w:t>
                          </w:r>
                          <w:r>
                            <w:fldChar w:fldCharType="begin"/>
                          </w:r>
                          <w:r>
                            <w:instrText xml:space="preserve"> NUMPAGES  \* MERGEFORMAT </w:instrText>
                          </w:r>
                          <w:r>
                            <w:fldChar w:fldCharType="separate"/>
                          </w:r>
                          <w:r>
                            <w:t>75</w:t>
                          </w:r>
                          <w:r>
                            <w:fldChar w:fldCharType="end"/>
                          </w:r>
                          <w:r>
                            <w:t xml:space="preserve"> 页</w:t>
                          </w:r>
                        </w:p>
                      </w:txbxContent>
                    </wps:txbx>
                    <wps:bodyPr wrap="none" lIns="0" tIns="0" rIns="0" bIns="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hpgkvTAAAABQEAAA8AAAAAAAAAAQAgAAAAIgAA&#10;AGRycy9kb3ducmV2LnhtbFBLAQIUABQAAAAIAIdO4kBav0Fs1AEAAKUDAAAOAAAAAAAAAAEAIAAA&#10;ACIBAABkcnMvZTJvRG9jLnhtbFBLBQYAAAAABgAGAFkBAABoBQAAAAA=&#10;">
              <v:fill on="f" focussize="0,0"/>
              <v:stroke on="f" weight="1.25pt"/>
              <v:imagedata o:title=""/>
              <o:lock v:ext="edit" aspectratio="f"/>
              <v:textbox inset="0mm,0mm,0mm,0mm" style="mso-fit-shape-to-text:t;">
                <w:txbxContent>
                  <w:p w14:paraId="4AF352F4">
                    <w:pPr>
                      <w:pStyle w:val="41"/>
                    </w:pPr>
                    <w:r>
                      <w:t xml:space="preserve">第 </w:t>
                    </w:r>
                    <w:r>
                      <w:fldChar w:fldCharType="begin"/>
                    </w:r>
                    <w:r>
                      <w:instrText xml:space="preserve"> PAGE  \* MERGEFORMAT </w:instrText>
                    </w:r>
                    <w:r>
                      <w:fldChar w:fldCharType="separate"/>
                    </w:r>
                    <w:r>
                      <w:t>27</w:t>
                    </w:r>
                    <w:r>
                      <w:fldChar w:fldCharType="end"/>
                    </w:r>
                    <w:r>
                      <w:t xml:space="preserve"> 页 共 </w:t>
                    </w:r>
                    <w:r>
                      <w:fldChar w:fldCharType="begin"/>
                    </w:r>
                    <w:r>
                      <w:instrText xml:space="preserve"> NUMPAGES  \* MERGEFORMAT </w:instrText>
                    </w:r>
                    <w:r>
                      <w:fldChar w:fldCharType="separate"/>
                    </w:r>
                    <w:r>
                      <w:t>75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285F0">
    <w:pPr>
      <w:pStyle w:val="43"/>
      <w:pBdr>
        <w:bottom w:val="single" w:color="auto" w:sz="4" w:space="1"/>
      </w:pBdr>
      <w:jc w:val="left"/>
    </w:pPr>
    <w:r>
      <w:drawing>
        <wp:inline distT="0" distB="0" distL="114300" distR="114300">
          <wp:extent cx="1371600" cy="241300"/>
          <wp:effectExtent l="0" t="0" r="0" b="6350"/>
          <wp:docPr id="5" name="图片 2" descr="c826bae80687e3a7b3b8bc243736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c826bae80687e3a7b3b8bc243736336"/>
                  <pic:cNvPicPr>
                    <a:picLocks noChangeAspect="1"/>
                  </pic:cNvPicPr>
                </pic:nvPicPr>
                <pic:blipFill>
                  <a:blip r:embed="rId1"/>
                  <a:stretch>
                    <a:fillRect/>
                  </a:stretch>
                </pic:blipFill>
                <pic:spPr>
                  <a:xfrm>
                    <a:off x="0" y="0"/>
                    <a:ext cx="1371600" cy="241300"/>
                  </a:xfrm>
                  <a:prstGeom prst="rect">
                    <a:avLst/>
                  </a:prstGeom>
                  <a:noFill/>
                  <a:ln>
                    <a:noFill/>
                  </a:ln>
                </pic:spPr>
              </pic:pic>
            </a:graphicData>
          </a:graphic>
        </wp:inline>
      </w:drawing>
    </w:r>
    <w:r>
      <w:rPr>
        <w:rFonts w:hint="eastAsia"/>
      </w:rPr>
      <w:t xml:space="preserve">                                                               </w:t>
    </w:r>
    <w:r>
      <w:rPr>
        <w:rFonts w:hint="eastAsia" w:ascii="微软雅黑" w:hAnsi="微软雅黑" w:eastAsia="微软雅黑"/>
        <w:b/>
        <w:bCs/>
        <w:sz w:val="21"/>
        <w:szCs w:val="21"/>
      </w:rPr>
      <w:t>认真 高效 廉洁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4B829">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bullet"/>
      <w:pStyle w:val="319"/>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BF205925"/>
    <w:multiLevelType w:val="multilevel"/>
    <w:tmpl w:val="BF205925"/>
    <w:lvl w:ilvl="0" w:tentative="0">
      <w:start w:val="1"/>
      <w:numFmt w:val="decimal"/>
      <w:pStyle w:val="302"/>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CF092B84"/>
    <w:multiLevelType w:val="multilevel"/>
    <w:tmpl w:val="CF092B84"/>
    <w:lvl w:ilvl="0" w:tentative="0">
      <w:start w:val="1"/>
      <w:numFmt w:val="decimal"/>
      <w:pStyle w:val="271"/>
      <w:lvlText w:val="%1"/>
      <w:lvlJc w:val="left"/>
      <w:pPr>
        <w:tabs>
          <w:tab w:val="left" w:pos="567"/>
        </w:tabs>
        <w:ind w:left="567" w:hanging="567"/>
      </w:pPr>
      <w:rPr>
        <w:rFonts w:hint="eastAsia" w:cs="Times New Roman"/>
      </w:rPr>
    </w:lvl>
    <w:lvl w:ilvl="1" w:tentative="0">
      <w:start w:val="1"/>
      <w:numFmt w:val="decimal"/>
      <w:pStyle w:val="280"/>
      <w:lvlText w:val="%1.%2"/>
      <w:lvlJc w:val="left"/>
      <w:pPr>
        <w:tabs>
          <w:tab w:val="left" w:pos="1004"/>
        </w:tabs>
        <w:ind w:left="567" w:hanging="283"/>
      </w:pPr>
      <w:rPr>
        <w:rFonts w:hint="eastAsia" w:cs="Times New Roman"/>
      </w:rPr>
    </w:lvl>
    <w:lvl w:ilvl="2" w:tentative="0">
      <w:start w:val="1"/>
      <w:numFmt w:val="decimal"/>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3">
    <w:nsid w:val="E5E85B0D"/>
    <w:multiLevelType w:val="singleLevel"/>
    <w:tmpl w:val="E5E85B0D"/>
    <w:lvl w:ilvl="0" w:tentative="0">
      <w:start w:val="5"/>
      <w:numFmt w:val="chineseCounting"/>
      <w:suff w:val="nothing"/>
      <w:lvlText w:val="%1、"/>
      <w:lvlJc w:val="left"/>
      <w:rPr>
        <w:rFonts w:hint="eastAsia"/>
      </w:rPr>
    </w:lvl>
  </w:abstractNum>
  <w:abstractNum w:abstractNumId="4">
    <w:nsid w:val="0053208E"/>
    <w:multiLevelType w:val="multilevel"/>
    <w:tmpl w:val="0053208E"/>
    <w:lvl w:ilvl="0" w:tentative="0">
      <w:start w:val="1"/>
      <w:numFmt w:val="chineseCountingThousand"/>
      <w:pStyle w:val="2"/>
      <w:suff w:val="nothing"/>
      <w:lvlText w:val="第%1章"/>
      <w:lvlJc w:val="left"/>
      <w:pPr>
        <w:ind w:left="0" w:firstLine="0"/>
      </w:pPr>
    </w:lvl>
    <w:lvl w:ilvl="1" w:tentative="0">
      <w:start w:val="1"/>
      <w:numFmt w:val="none"/>
      <w:pStyle w:val="3"/>
      <w:suff w:val="nothing"/>
      <w:lvlText w:val=""/>
      <w:lvlJc w:val="left"/>
      <w:pPr>
        <w:ind w:left="0" w:firstLine="0"/>
      </w:pPr>
    </w:lvl>
    <w:lvl w:ilvl="2" w:tentative="0">
      <w:start w:val="1"/>
      <w:numFmt w:val="none"/>
      <w:pStyle w:val="4"/>
      <w:suff w:val="nothing"/>
      <w:lvlText w:val=""/>
      <w:lvlJc w:val="left"/>
      <w:pPr>
        <w:ind w:left="0" w:firstLine="0"/>
      </w:pPr>
    </w:lvl>
    <w:lvl w:ilvl="3" w:tentative="0">
      <w:start w:val="1"/>
      <w:numFmt w:val="none"/>
      <w:pStyle w:val="5"/>
      <w:suff w:val="nothing"/>
      <w:lvlText w:val=""/>
      <w:lvlJc w:val="left"/>
      <w:pPr>
        <w:ind w:left="0" w:firstLine="0"/>
      </w:pPr>
    </w:lvl>
    <w:lvl w:ilvl="4" w:tentative="0">
      <w:start w:val="1"/>
      <w:numFmt w:val="none"/>
      <w:pStyle w:val="6"/>
      <w:suff w:val="nothing"/>
      <w:lvlText w:val=""/>
      <w:lvlJc w:val="left"/>
      <w:pPr>
        <w:ind w:left="0" w:firstLine="0"/>
      </w:pPr>
    </w:lvl>
    <w:lvl w:ilvl="5" w:tentative="0">
      <w:start w:val="1"/>
      <w:numFmt w:val="none"/>
      <w:pStyle w:val="8"/>
      <w:suff w:val="nothing"/>
      <w:lvlText w:val=""/>
      <w:lvlJc w:val="left"/>
      <w:pPr>
        <w:ind w:left="0" w:firstLine="0"/>
      </w:pPr>
    </w:lvl>
    <w:lvl w:ilvl="6" w:tentative="0">
      <w:start w:val="1"/>
      <w:numFmt w:val="none"/>
      <w:pStyle w:val="9"/>
      <w:suff w:val="nothing"/>
      <w:lvlText w:val=""/>
      <w:lvlJc w:val="left"/>
      <w:pPr>
        <w:ind w:left="0" w:firstLine="0"/>
      </w:pPr>
    </w:lvl>
    <w:lvl w:ilvl="7" w:tentative="0">
      <w:start w:val="1"/>
      <w:numFmt w:val="none"/>
      <w:pStyle w:val="10"/>
      <w:suff w:val="nothing"/>
      <w:lvlText w:val=""/>
      <w:lvlJc w:val="left"/>
      <w:pPr>
        <w:ind w:left="0" w:firstLine="0"/>
      </w:pPr>
    </w:lvl>
    <w:lvl w:ilvl="8" w:tentative="0">
      <w:start w:val="1"/>
      <w:numFmt w:val="none"/>
      <w:pStyle w:val="11"/>
      <w:suff w:val="nothing"/>
      <w:lvlText w:val=""/>
      <w:lvlJc w:val="left"/>
      <w:pPr>
        <w:ind w:left="0" w:firstLine="0"/>
      </w:pPr>
    </w:lvl>
  </w:abstractNum>
  <w:abstractNum w:abstractNumId="5">
    <w:nsid w:val="03D62ECE"/>
    <w:multiLevelType w:val="multilevel"/>
    <w:tmpl w:val="03D62ECE"/>
    <w:lvl w:ilvl="0" w:tentative="0">
      <w:start w:val="1"/>
      <w:numFmt w:val="decimal"/>
      <w:lvlText w:val="（%1）"/>
      <w:lvlJc w:val="left"/>
      <w:pPr>
        <w:ind w:left="0" w:firstLine="0"/>
      </w:pPr>
    </w:lvl>
    <w:lvl w:ilvl="1" w:tentative="0">
      <w:start w:val="1"/>
      <w:numFmt w:val="bullet"/>
      <w:lvlText w:val="&quot;o&quot;"/>
      <w:lvlJc w:val="left"/>
      <w:pPr>
        <w:ind w:left="1440" w:hanging="360"/>
      </w:pPr>
      <w:rPr>
        <w:rFonts w:hint="default" w:ascii="Courier New" w:hAnsi="Courier New" w:eastAsia="Courier New" w:cs="Courier New"/>
      </w:rPr>
    </w:lvl>
    <w:lvl w:ilvl="2" w:tentative="0">
      <w:start w:val="1"/>
      <w:numFmt w:val="bullet"/>
      <w:lvlText w:val="&quot;§&quot;"/>
      <w:lvlJc w:val="left"/>
      <w:pPr>
        <w:ind w:left="2160" w:hanging="360"/>
      </w:pPr>
      <w:rPr>
        <w:rFonts w:hint="default" w:ascii="Wingdings" w:hAnsi="Wingdings" w:eastAsia="Wingdings" w:cs="Wingdings"/>
      </w:rPr>
    </w:lvl>
    <w:lvl w:ilvl="3" w:tentative="0">
      <w:start w:val="1"/>
      <w:numFmt w:val="bullet"/>
      <w:lvlText w:val="&quot;·&quot;"/>
      <w:lvlJc w:val="left"/>
      <w:pPr>
        <w:ind w:left="2880" w:hanging="360"/>
      </w:pPr>
      <w:rPr>
        <w:rFonts w:hint="default" w:ascii="Symbol" w:hAnsi="Symbol" w:eastAsia="Symbol" w:cs="Symbol"/>
      </w:rPr>
    </w:lvl>
    <w:lvl w:ilvl="4" w:tentative="0">
      <w:start w:val="1"/>
      <w:numFmt w:val="bullet"/>
      <w:lvlText w:val="&quot;o&quot;"/>
      <w:lvlJc w:val="left"/>
      <w:pPr>
        <w:ind w:left="3600" w:hanging="360"/>
      </w:pPr>
      <w:rPr>
        <w:rFonts w:hint="default" w:ascii="Courier New" w:hAnsi="Courier New" w:eastAsia="Courier New" w:cs="Courier New"/>
      </w:rPr>
    </w:lvl>
    <w:lvl w:ilvl="5" w:tentative="0">
      <w:start w:val="1"/>
      <w:numFmt w:val="bullet"/>
      <w:lvlText w:val="&quot;§&quot;"/>
      <w:lvlJc w:val="left"/>
      <w:pPr>
        <w:ind w:left="4320" w:hanging="360"/>
      </w:pPr>
      <w:rPr>
        <w:rFonts w:hint="default" w:ascii="Wingdings" w:hAnsi="Wingdings" w:eastAsia="Wingdings" w:cs="Wingdings"/>
      </w:rPr>
    </w:lvl>
    <w:lvl w:ilvl="6" w:tentative="0">
      <w:start w:val="1"/>
      <w:numFmt w:val="bullet"/>
      <w:lvlText w:val="&quot;·&quot;"/>
      <w:lvlJc w:val="left"/>
      <w:pPr>
        <w:ind w:left="5040" w:hanging="360"/>
      </w:pPr>
      <w:rPr>
        <w:rFonts w:hint="default" w:ascii="Symbol" w:hAnsi="Symbol" w:eastAsia="Symbol" w:cs="Symbol"/>
      </w:rPr>
    </w:lvl>
    <w:lvl w:ilvl="7" w:tentative="0">
      <w:start w:val="1"/>
      <w:numFmt w:val="bullet"/>
      <w:lvlText w:val="&quot;o&quot;"/>
      <w:lvlJc w:val="left"/>
      <w:pPr>
        <w:ind w:left="5760" w:hanging="360"/>
      </w:pPr>
      <w:rPr>
        <w:rFonts w:hint="default" w:ascii="Courier New" w:hAnsi="Courier New" w:eastAsia="Courier New" w:cs="Courier New"/>
      </w:rPr>
    </w:lvl>
    <w:lvl w:ilvl="8" w:tentative="0">
      <w:start w:val="1"/>
      <w:numFmt w:val="bullet"/>
      <w:lvlText w:val="&quot;§&quot;"/>
      <w:lvlJc w:val="left"/>
      <w:pPr>
        <w:ind w:left="6480" w:hanging="360"/>
      </w:pPr>
      <w:rPr>
        <w:rFonts w:hint="default" w:ascii="Wingdings" w:hAnsi="Wingdings" w:eastAsia="Wingdings" w:cs="Wingdings"/>
      </w:rPr>
    </w:lvl>
  </w:abstractNum>
  <w:abstractNum w:abstractNumId="6">
    <w:nsid w:val="59ADCABA"/>
    <w:multiLevelType w:val="multilevel"/>
    <w:tmpl w:val="59ADCABA"/>
    <w:lvl w:ilvl="0" w:tentative="0">
      <w:start w:val="1"/>
      <w:numFmt w:val="bullet"/>
      <w:pStyle w:val="273"/>
      <w:lvlText w:val=""/>
      <w:lvlJc w:val="left"/>
      <w:pPr>
        <w:tabs>
          <w:tab w:val="left" w:pos="360"/>
        </w:tabs>
        <w:ind w:left="360" w:hanging="360"/>
      </w:pPr>
      <w:rPr>
        <w:rFonts w:hint="default" w:ascii="Symbol" w:hAnsi="Symbol"/>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4"/>
  </w:num>
  <w:num w:numId="2">
    <w:abstractNumId w:val="2"/>
  </w:num>
  <w:num w:numId="3">
    <w:abstractNumId w:val="6"/>
  </w:num>
  <w:num w:numId="4">
    <w:abstractNumId w:val="1"/>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bordersDoNotSurroundHeader w:val="0"/>
  <w:bordersDoNotSurroundFooter w:val="0"/>
  <w:documentProtection w:enforcement="0"/>
  <w:defaultTabStop w:val="425"/>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1665C1"/>
    <w:rsid w:val="06B6384A"/>
    <w:rsid w:val="0B314792"/>
    <w:rsid w:val="0FD12035"/>
    <w:rsid w:val="15E224DB"/>
    <w:rsid w:val="15FD6CDB"/>
    <w:rsid w:val="17051824"/>
    <w:rsid w:val="17821EFA"/>
    <w:rsid w:val="1BAE6065"/>
    <w:rsid w:val="1CD874B2"/>
    <w:rsid w:val="22ED07D6"/>
    <w:rsid w:val="272A4DC1"/>
    <w:rsid w:val="294C5091"/>
    <w:rsid w:val="3BCC2CD7"/>
    <w:rsid w:val="433624F9"/>
    <w:rsid w:val="44644311"/>
    <w:rsid w:val="4B5F68E8"/>
    <w:rsid w:val="4DBC1F35"/>
    <w:rsid w:val="52101F07"/>
    <w:rsid w:val="53613E47"/>
    <w:rsid w:val="54A33B56"/>
    <w:rsid w:val="582C5CA6"/>
    <w:rsid w:val="5B7A0F8F"/>
    <w:rsid w:val="63502869"/>
    <w:rsid w:val="653F4754"/>
    <w:rsid w:val="66A90607"/>
    <w:rsid w:val="66CD12B6"/>
    <w:rsid w:val="697832CF"/>
    <w:rsid w:val="6FB955E1"/>
    <w:rsid w:val="71AD1A11"/>
    <w:rsid w:val="75553F8B"/>
    <w:rsid w:val="75596138"/>
    <w:rsid w:val="773C186D"/>
    <w:rsid w:val="785B34B6"/>
    <w:rsid w:val="7D032E2D"/>
    <w:rsid w:val="7E3977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name="index 1"/>
    <w:lsdException w:qFormat="1" w:unhideWhenUsed="0" w:uiPriority="99" w:name="index 2"/>
    <w:lsdException w:qFormat="1" w:unhideWhenUsed="0" w:uiPriority="99" w:name="index 3"/>
    <w:lsdException w:qFormat="1" w:unhideWhenUsed="0" w:uiPriority="99" w:name="index 4"/>
    <w:lsdException w:qFormat="1" w:unhideWhenUsed="0" w:uiPriority="99" w:name="index 5"/>
    <w:lsdException w:qFormat="1" w:unhideWhenUsed="0" w:uiPriority="99" w:name="index 6"/>
    <w:lsdException w:qFormat="1" w:unhideWhenUsed="0" w:uiPriority="99" w:name="index 7"/>
    <w:lsdException w:qFormat="1" w:unhideWhenUsed="0" w:uiPriority="99" w:name="index 8"/>
    <w:lsdException w:qFormat="1" w:unhideWhenUsed="0" w:uiPriority="99" w:name="index 9"/>
    <w:lsdException w:qFormat="1" w:unhideWhenUsed="0" w:uiPriority="39" w:semiHidden="0" w:name="toc 1"/>
    <w:lsdException w:qFormat="1" w:unhideWhenUsed="0" w:uiPriority="39" w:semiHidden="0"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qFormat="1" w:unhideWhenUsed="0" w:uiPriority="0" w:semiHidden="0" w:name="Normal Indent"/>
    <w:lsdException w:qFormat="1"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99" w:name="index heading"/>
    <w:lsdException w:qFormat="1" w:uiPriority="35" w:name="caption"/>
    <w:lsdException w:qFormat="1" w:unhideWhenUsed="0" w:uiPriority="99" w:name="table of figures"/>
    <w:lsdException w:uiPriority="99" w:name="envelope address"/>
    <w:lsdException w:qFormat="1" w:unhideWhenUsed="0" w:uiPriority="99" w:semiHidden="0" w:name="envelope return"/>
    <w:lsdException w:qFormat="1"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99"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qFormat="1" w:unhideWhenUsed="0" w:uiPriority="99" w:semiHidden="0" w:name="Body Text First Indent"/>
    <w:lsdException w:qFormat="1" w:unhideWhenUsed="0" w:uiPriority="0" w:semiHidden="0" w:name="Body Text First Indent 2"/>
    <w:lsdException w:uiPriority="99"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qFormat="1" w:uiPriority="0" w:semiHidden="0" w:name="HTML Acronym"/>
    <w:lsdException w:uiPriority="99" w:name="HTML Address"/>
    <w:lsdException w:uiPriority="99" w:name="HTML Cite"/>
    <w:lsdException w:qFormat="1" w:uiPriority="0" w:semiHidden="0" w:name="HTML Code"/>
    <w:lsdException w:uiPriority="99" w:name="HTML Definition"/>
    <w:lsdException w:qFormat="1" w:uiPriority="0" w:semiHidden="0" w:name="HTML Keyboard"/>
    <w:lsdException w:qFormat="1" w:unhideWhenUsed="0" w:uiPriority="99" w:semiHidden="0" w:name="HTML Preformatted"/>
    <w:lsdException w:qFormat="1" w:uiPriority="0" w:semiHidden="0" w:name="HTML Sample"/>
    <w:lsdException w:qFormat="1" w:uiPriority="0" w:semiHidden="0"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lang w:val="en-US" w:eastAsia="zh-CN" w:bidi="ar-SA"/>
    </w:rPr>
  </w:style>
  <w:style w:type="paragraph" w:styleId="2">
    <w:name w:val="heading 1"/>
    <w:basedOn w:val="1"/>
    <w:next w:val="1"/>
    <w:link w:val="330"/>
    <w:qFormat/>
    <w:uiPriority w:val="0"/>
    <w:pPr>
      <w:keepNext/>
      <w:numPr>
        <w:ilvl w:val="0"/>
        <w:numId w:val="1"/>
      </w:numPr>
      <w:tabs>
        <w:tab w:val="left" w:pos="1440"/>
        <w:tab w:val="left" w:pos="5670"/>
      </w:tabs>
      <w:spacing w:before="312" w:after="312"/>
      <w:ind w:firstLine="1203"/>
      <w:outlineLvl w:val="0"/>
    </w:pPr>
    <w:rPr>
      <w:rFonts w:ascii="黑体" w:eastAsia="黑体"/>
      <w:b/>
      <w:sz w:val="28"/>
    </w:rPr>
  </w:style>
  <w:style w:type="paragraph" w:styleId="3">
    <w:name w:val="heading 2"/>
    <w:basedOn w:val="1"/>
    <w:next w:val="1"/>
    <w:link w:val="229"/>
    <w:qFormat/>
    <w:uiPriority w:val="99"/>
    <w:pPr>
      <w:keepNext/>
      <w:keepLines/>
      <w:numPr>
        <w:ilvl w:val="1"/>
        <w:numId w:val="1"/>
      </w:numPr>
      <w:spacing w:before="120" w:after="120"/>
      <w:jc w:val="left"/>
      <w:outlineLvl w:val="1"/>
    </w:pPr>
    <w:rPr>
      <w:rFonts w:ascii="Cambria" w:hAnsi="Cambria"/>
      <w:b/>
      <w:bCs/>
      <w:sz w:val="32"/>
      <w:szCs w:val="32"/>
    </w:rPr>
  </w:style>
  <w:style w:type="paragraph" w:styleId="4">
    <w:name w:val="heading 3"/>
    <w:basedOn w:val="1"/>
    <w:next w:val="1"/>
    <w:link w:val="230"/>
    <w:qFormat/>
    <w:uiPriority w:val="99"/>
    <w:pPr>
      <w:keepNext/>
      <w:keepLines/>
      <w:numPr>
        <w:ilvl w:val="2"/>
        <w:numId w:val="1"/>
      </w:numPr>
      <w:spacing w:before="120" w:after="120"/>
      <w:outlineLvl w:val="2"/>
    </w:pPr>
    <w:rPr>
      <w:b/>
      <w:bCs/>
      <w:sz w:val="32"/>
      <w:szCs w:val="32"/>
    </w:rPr>
  </w:style>
  <w:style w:type="paragraph" w:styleId="5">
    <w:name w:val="heading 4"/>
    <w:basedOn w:val="1"/>
    <w:next w:val="1"/>
    <w:link w:val="231"/>
    <w:qFormat/>
    <w:uiPriority w:val="99"/>
    <w:pPr>
      <w:keepNext/>
      <w:keepLines/>
      <w:numPr>
        <w:ilvl w:val="3"/>
        <w:numId w:val="1"/>
      </w:numPr>
      <w:spacing w:before="120" w:after="120"/>
      <w:outlineLvl w:val="3"/>
    </w:pPr>
    <w:rPr>
      <w:rFonts w:ascii="Cambria" w:hAnsi="Cambria"/>
      <w:b/>
      <w:bCs/>
      <w:sz w:val="28"/>
      <w:szCs w:val="28"/>
    </w:rPr>
  </w:style>
  <w:style w:type="paragraph" w:styleId="6">
    <w:name w:val="heading 5"/>
    <w:basedOn w:val="1"/>
    <w:next w:val="7"/>
    <w:link w:val="233"/>
    <w:qFormat/>
    <w:uiPriority w:val="99"/>
    <w:pPr>
      <w:keepNext/>
      <w:numPr>
        <w:ilvl w:val="4"/>
        <w:numId w:val="1"/>
      </w:numPr>
      <w:spacing w:before="156" w:after="156"/>
      <w:outlineLvl w:val="4"/>
    </w:pPr>
    <w:rPr>
      <w:b/>
      <w:bCs/>
      <w:sz w:val="28"/>
      <w:szCs w:val="28"/>
    </w:rPr>
  </w:style>
  <w:style w:type="paragraph" w:styleId="8">
    <w:name w:val="heading 6"/>
    <w:basedOn w:val="1"/>
    <w:next w:val="1"/>
    <w:link w:val="234"/>
    <w:qFormat/>
    <w:uiPriority w:val="99"/>
    <w:pPr>
      <w:keepNext/>
      <w:keepLines/>
      <w:numPr>
        <w:ilvl w:val="5"/>
        <w:numId w:val="1"/>
      </w:numPr>
      <w:spacing w:before="240" w:after="64" w:line="320" w:lineRule="auto"/>
      <w:outlineLvl w:val="5"/>
    </w:pPr>
    <w:rPr>
      <w:rFonts w:ascii="Cambria" w:hAnsi="Cambria"/>
      <w:b/>
      <w:bCs/>
      <w:sz w:val="24"/>
      <w:szCs w:val="24"/>
    </w:rPr>
  </w:style>
  <w:style w:type="paragraph" w:styleId="9">
    <w:name w:val="heading 7"/>
    <w:basedOn w:val="1"/>
    <w:next w:val="1"/>
    <w:link w:val="235"/>
    <w:qFormat/>
    <w:uiPriority w:val="99"/>
    <w:pPr>
      <w:keepNext/>
      <w:keepLines/>
      <w:numPr>
        <w:ilvl w:val="6"/>
        <w:numId w:val="1"/>
      </w:numPr>
      <w:spacing w:before="240" w:after="64" w:line="320" w:lineRule="auto"/>
      <w:outlineLvl w:val="6"/>
    </w:pPr>
    <w:rPr>
      <w:b/>
      <w:bCs/>
      <w:sz w:val="24"/>
      <w:szCs w:val="24"/>
    </w:rPr>
  </w:style>
  <w:style w:type="paragraph" w:styleId="10">
    <w:name w:val="heading 8"/>
    <w:basedOn w:val="1"/>
    <w:next w:val="1"/>
    <w:link w:val="236"/>
    <w:qFormat/>
    <w:uiPriority w:val="99"/>
    <w:pPr>
      <w:keepNext/>
      <w:keepLines/>
      <w:numPr>
        <w:ilvl w:val="7"/>
        <w:numId w:val="1"/>
      </w:numPr>
      <w:spacing w:before="240" w:after="64" w:line="320" w:lineRule="auto"/>
      <w:outlineLvl w:val="7"/>
    </w:pPr>
    <w:rPr>
      <w:rFonts w:ascii="Cambria" w:hAnsi="Cambria"/>
      <w:sz w:val="24"/>
      <w:szCs w:val="24"/>
    </w:rPr>
  </w:style>
  <w:style w:type="paragraph" w:styleId="11">
    <w:name w:val="heading 9"/>
    <w:basedOn w:val="1"/>
    <w:next w:val="1"/>
    <w:link w:val="237"/>
    <w:qFormat/>
    <w:uiPriority w:val="99"/>
    <w:pPr>
      <w:keepNext/>
      <w:keepLines/>
      <w:numPr>
        <w:ilvl w:val="8"/>
        <w:numId w:val="1"/>
      </w:numPr>
      <w:spacing w:before="240" w:after="64" w:line="320" w:lineRule="auto"/>
      <w:outlineLvl w:val="8"/>
    </w:pPr>
    <w:rPr>
      <w:rFonts w:ascii="Cambria" w:hAnsi="Cambria"/>
      <w:szCs w:val="21"/>
    </w:rPr>
  </w:style>
  <w:style w:type="character" w:default="1" w:styleId="67">
    <w:name w:val="Default Paragraph Font"/>
    <w:semiHidden/>
    <w:unhideWhenUsed/>
    <w:qFormat/>
    <w:uiPriority w:val="1"/>
  </w:style>
  <w:style w:type="table" w:default="1" w:styleId="65">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232"/>
    <w:qFormat/>
    <w:uiPriority w:val="0"/>
    <w:pPr>
      <w:ind w:firstLine="420"/>
    </w:pPr>
  </w:style>
  <w:style w:type="paragraph" w:styleId="12">
    <w:name w:val="List 3"/>
    <w:basedOn w:val="1"/>
    <w:qFormat/>
    <w:uiPriority w:val="99"/>
    <w:pPr>
      <w:ind w:left="1260" w:hanging="420"/>
    </w:pPr>
  </w:style>
  <w:style w:type="paragraph" w:styleId="13">
    <w:name w:val="toc 7"/>
    <w:basedOn w:val="1"/>
    <w:next w:val="1"/>
    <w:semiHidden/>
    <w:qFormat/>
    <w:uiPriority w:val="99"/>
    <w:pPr>
      <w:ind w:left="1260"/>
      <w:jc w:val="left"/>
    </w:pPr>
    <w:rPr>
      <w:sz w:val="18"/>
    </w:rPr>
  </w:style>
  <w:style w:type="paragraph" w:styleId="14">
    <w:name w:val="index 8"/>
    <w:basedOn w:val="1"/>
    <w:next w:val="1"/>
    <w:semiHidden/>
    <w:qFormat/>
    <w:uiPriority w:val="99"/>
    <w:pPr>
      <w:ind w:left="2940"/>
    </w:pPr>
  </w:style>
  <w:style w:type="paragraph" w:styleId="15">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6">
    <w:name w:val="index 5"/>
    <w:basedOn w:val="1"/>
    <w:next w:val="1"/>
    <w:semiHidden/>
    <w:qFormat/>
    <w:uiPriority w:val="99"/>
    <w:pPr>
      <w:ind w:left="1680"/>
    </w:pPr>
  </w:style>
  <w:style w:type="paragraph" w:styleId="17">
    <w:name w:val="Document Map"/>
    <w:basedOn w:val="1"/>
    <w:link w:val="238"/>
    <w:semiHidden/>
    <w:qFormat/>
    <w:uiPriority w:val="99"/>
    <w:pPr>
      <w:shd w:val="clear" w:color="auto" w:fill="000080"/>
    </w:pPr>
    <w:rPr>
      <w:sz w:val="2"/>
    </w:rPr>
  </w:style>
  <w:style w:type="paragraph" w:styleId="18">
    <w:name w:val="annotation text"/>
    <w:basedOn w:val="1"/>
    <w:link w:val="239"/>
    <w:qFormat/>
    <w:uiPriority w:val="0"/>
    <w:pPr>
      <w:jc w:val="left"/>
    </w:pPr>
    <w:rPr>
      <w:sz w:val="20"/>
    </w:rPr>
  </w:style>
  <w:style w:type="paragraph" w:styleId="19">
    <w:name w:val="index 6"/>
    <w:basedOn w:val="1"/>
    <w:next w:val="1"/>
    <w:semiHidden/>
    <w:qFormat/>
    <w:uiPriority w:val="99"/>
    <w:pPr>
      <w:ind w:left="2100"/>
    </w:pPr>
  </w:style>
  <w:style w:type="paragraph" w:styleId="20">
    <w:name w:val="Body Text 3"/>
    <w:basedOn w:val="1"/>
    <w:link w:val="240"/>
    <w:qFormat/>
    <w:uiPriority w:val="99"/>
    <w:rPr>
      <w:sz w:val="16"/>
      <w:szCs w:val="16"/>
    </w:rPr>
  </w:style>
  <w:style w:type="paragraph" w:styleId="21">
    <w:name w:val="Body Text"/>
    <w:basedOn w:val="1"/>
    <w:link w:val="241"/>
    <w:qFormat/>
    <w:uiPriority w:val="99"/>
    <w:rPr>
      <w:sz w:val="20"/>
    </w:rPr>
  </w:style>
  <w:style w:type="paragraph" w:styleId="22">
    <w:name w:val="Body Text Indent"/>
    <w:basedOn w:val="1"/>
    <w:link w:val="242"/>
    <w:qFormat/>
    <w:uiPriority w:val="99"/>
    <w:pPr>
      <w:ind w:firstLine="645"/>
    </w:pPr>
    <w:rPr>
      <w:sz w:val="20"/>
    </w:rPr>
  </w:style>
  <w:style w:type="paragraph" w:styleId="23">
    <w:name w:val="index 4"/>
    <w:basedOn w:val="1"/>
    <w:next w:val="1"/>
    <w:semiHidden/>
    <w:qFormat/>
    <w:uiPriority w:val="99"/>
    <w:pPr>
      <w:ind w:left="1260"/>
    </w:pPr>
  </w:style>
  <w:style w:type="paragraph" w:styleId="24">
    <w:name w:val="toc 5"/>
    <w:basedOn w:val="1"/>
    <w:next w:val="1"/>
    <w:semiHidden/>
    <w:qFormat/>
    <w:uiPriority w:val="99"/>
    <w:pPr>
      <w:ind w:left="840"/>
      <w:jc w:val="left"/>
    </w:pPr>
    <w:rPr>
      <w:sz w:val="18"/>
    </w:rPr>
  </w:style>
  <w:style w:type="paragraph" w:styleId="25">
    <w:name w:val="toc 3"/>
    <w:basedOn w:val="1"/>
    <w:next w:val="1"/>
    <w:semiHidden/>
    <w:qFormat/>
    <w:uiPriority w:val="99"/>
    <w:pPr>
      <w:ind w:left="420"/>
      <w:jc w:val="left"/>
    </w:pPr>
    <w:rPr>
      <w:i/>
      <w:sz w:val="20"/>
    </w:rPr>
  </w:style>
  <w:style w:type="paragraph" w:styleId="26">
    <w:name w:val="Plain Text"/>
    <w:basedOn w:val="1"/>
    <w:link w:val="243"/>
    <w:qFormat/>
    <w:uiPriority w:val="0"/>
    <w:rPr>
      <w:rFonts w:ascii="宋体" w:hAnsi="Courier New"/>
      <w:szCs w:val="21"/>
    </w:rPr>
  </w:style>
  <w:style w:type="paragraph" w:styleId="27">
    <w:name w:val="toc 8"/>
    <w:basedOn w:val="1"/>
    <w:next w:val="1"/>
    <w:semiHidden/>
    <w:qFormat/>
    <w:uiPriority w:val="99"/>
    <w:pPr>
      <w:ind w:left="1470"/>
      <w:jc w:val="left"/>
    </w:pPr>
    <w:rPr>
      <w:sz w:val="18"/>
    </w:rPr>
  </w:style>
  <w:style w:type="paragraph" w:styleId="28">
    <w:name w:val="index 3"/>
    <w:basedOn w:val="1"/>
    <w:next w:val="1"/>
    <w:semiHidden/>
    <w:qFormat/>
    <w:uiPriority w:val="99"/>
    <w:pPr>
      <w:ind w:left="840"/>
    </w:pPr>
  </w:style>
  <w:style w:type="paragraph" w:styleId="29">
    <w:name w:val="Date"/>
    <w:basedOn w:val="1"/>
    <w:next w:val="1"/>
    <w:link w:val="244"/>
    <w:qFormat/>
    <w:uiPriority w:val="99"/>
    <w:pPr>
      <w:ind w:left="100"/>
    </w:pPr>
    <w:rPr>
      <w:sz w:val="20"/>
    </w:rPr>
  </w:style>
  <w:style w:type="paragraph" w:styleId="30">
    <w:name w:val="Body Text Indent 2"/>
    <w:basedOn w:val="1"/>
    <w:next w:val="31"/>
    <w:link w:val="245"/>
    <w:qFormat/>
    <w:uiPriority w:val="99"/>
    <w:pPr>
      <w:ind w:left="630" w:firstLine="645"/>
    </w:pPr>
    <w:rPr>
      <w:sz w:val="20"/>
    </w:rPr>
  </w:style>
  <w:style w:type="paragraph" w:customStyle="1" w:styleId="31">
    <w:name w:val="xl75"/>
    <w:basedOn w:val="1"/>
    <w:next w:val="32"/>
    <w:qFormat/>
    <w:uiPriority w:val="0"/>
    <w:pPr>
      <w:widowControl/>
      <w:spacing w:before="280" w:after="280"/>
      <w:ind w:left="200" w:firstLine="5320"/>
      <w:jc w:val="center"/>
    </w:pPr>
    <w:rPr>
      <w:rFonts w:ascii="宋体"/>
    </w:rPr>
  </w:style>
  <w:style w:type="paragraph" w:customStyle="1" w:styleId="32">
    <w:name w:val="Test2"/>
    <w:basedOn w:val="3"/>
    <w:next w:val="33"/>
    <w:qFormat/>
    <w:uiPriority w:val="0"/>
    <w:pPr>
      <w:widowControl/>
      <w:spacing w:line="480" w:lineRule="exact"/>
      <w:jc w:val="center"/>
    </w:pPr>
    <w:rPr>
      <w:rFonts w:ascii="黑体" w:hAnsi="Arial" w:eastAsia="黑体"/>
      <w:sz w:val="24"/>
    </w:rPr>
  </w:style>
  <w:style w:type="paragraph" w:customStyle="1" w:styleId="33">
    <w:name w:val="xl59"/>
    <w:basedOn w:val="1"/>
    <w:next w:val="34"/>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b/>
      <w:bCs/>
      <w:i/>
      <w:iCs/>
      <w:sz w:val="20"/>
    </w:rPr>
  </w:style>
  <w:style w:type="paragraph" w:customStyle="1" w:styleId="34">
    <w:name w:val="方案正文"/>
    <w:basedOn w:val="1"/>
    <w:next w:val="35"/>
    <w:qFormat/>
    <w:uiPriority w:val="0"/>
    <w:pPr>
      <w:spacing w:before="156" w:line="360" w:lineRule="auto"/>
      <w:ind w:firstLine="359"/>
      <w:jc w:val="left"/>
    </w:pPr>
    <w:rPr>
      <w:rFonts w:ascii="Arial" w:hAnsi="Arial" w:cs="宋体"/>
      <w:sz w:val="24"/>
      <w:szCs w:val="21"/>
    </w:rPr>
  </w:style>
  <w:style w:type="paragraph" w:customStyle="1" w:styleId="35">
    <w:name w:val="小四 段落 宋体 Char Char Char Char"/>
    <w:basedOn w:val="1"/>
    <w:next w:val="36"/>
    <w:qFormat/>
    <w:uiPriority w:val="0"/>
    <w:pPr>
      <w:spacing w:line="360" w:lineRule="auto"/>
      <w:ind w:right="-33" w:firstLine="480"/>
      <w:jc w:val="left"/>
    </w:pPr>
    <w:rPr>
      <w:sz w:val="24"/>
      <w:szCs w:val="24"/>
    </w:rPr>
  </w:style>
  <w:style w:type="paragraph" w:customStyle="1" w:styleId="36">
    <w:name w:val="flType"/>
    <w:basedOn w:val="37"/>
    <w:next w:val="1"/>
    <w:qFormat/>
    <w:uiPriority w:val="0"/>
    <w:pPr>
      <w:spacing w:after="284"/>
    </w:pPr>
    <w:rPr>
      <w:rFonts w:eastAsia="宋体"/>
      <w:b w:val="0"/>
    </w:rPr>
  </w:style>
  <w:style w:type="paragraph" w:customStyle="1" w:styleId="37">
    <w:name w:val="flName"/>
    <w:basedOn w:val="38"/>
    <w:qFormat/>
    <w:uiPriority w:val="0"/>
    <w:pPr>
      <w:spacing w:before="0" w:line="113" w:lineRule="atLeast"/>
    </w:pPr>
  </w:style>
  <w:style w:type="paragraph" w:customStyle="1" w:styleId="38">
    <w:name w:val="flNote"/>
    <w:basedOn w:val="1"/>
    <w:qFormat/>
    <w:uiPriority w:val="0"/>
    <w:pPr>
      <w:spacing w:before="567" w:line="360" w:lineRule="atLeast"/>
      <w:jc w:val="center"/>
    </w:pPr>
    <w:rPr>
      <w:rFonts w:eastAsia="黑体"/>
      <w:b/>
      <w:sz w:val="24"/>
    </w:rPr>
  </w:style>
  <w:style w:type="paragraph" w:styleId="39">
    <w:name w:val="endnote text"/>
    <w:basedOn w:val="1"/>
    <w:link w:val="225"/>
    <w:semiHidden/>
    <w:unhideWhenUsed/>
    <w:qFormat/>
    <w:uiPriority w:val="99"/>
    <w:pPr>
      <w:spacing w:after="0" w:line="240" w:lineRule="auto"/>
    </w:pPr>
    <w:rPr>
      <w:sz w:val="20"/>
    </w:rPr>
  </w:style>
  <w:style w:type="paragraph" w:styleId="40">
    <w:name w:val="Balloon Text"/>
    <w:basedOn w:val="1"/>
    <w:link w:val="246"/>
    <w:semiHidden/>
    <w:qFormat/>
    <w:uiPriority w:val="99"/>
    <w:rPr>
      <w:sz w:val="18"/>
      <w:szCs w:val="18"/>
    </w:rPr>
  </w:style>
  <w:style w:type="paragraph" w:styleId="41">
    <w:name w:val="footer"/>
    <w:basedOn w:val="1"/>
    <w:link w:val="247"/>
    <w:qFormat/>
    <w:uiPriority w:val="99"/>
    <w:pPr>
      <w:tabs>
        <w:tab w:val="center" w:pos="4153"/>
        <w:tab w:val="right" w:pos="8306"/>
      </w:tabs>
      <w:jc w:val="left"/>
    </w:pPr>
    <w:rPr>
      <w:sz w:val="18"/>
    </w:rPr>
  </w:style>
  <w:style w:type="paragraph" w:styleId="42">
    <w:name w:val="envelope return"/>
    <w:basedOn w:val="1"/>
    <w:qFormat/>
    <w:uiPriority w:val="99"/>
    <w:rPr>
      <w:rFonts w:ascii="Arial" w:hAnsi="Arial"/>
    </w:rPr>
  </w:style>
  <w:style w:type="paragraph" w:styleId="43">
    <w:name w:val="header"/>
    <w:basedOn w:val="1"/>
    <w:link w:val="248"/>
    <w:qFormat/>
    <w:uiPriority w:val="99"/>
    <w:pPr>
      <w:pBdr>
        <w:bottom w:val="single" w:color="auto" w:sz="6" w:space="1"/>
      </w:pBdr>
      <w:tabs>
        <w:tab w:val="center" w:pos="4153"/>
        <w:tab w:val="right" w:pos="8306"/>
      </w:tabs>
      <w:jc w:val="center"/>
    </w:pPr>
    <w:rPr>
      <w:sz w:val="18"/>
    </w:rPr>
  </w:style>
  <w:style w:type="paragraph" w:styleId="44">
    <w:name w:val="toc 1"/>
    <w:basedOn w:val="1"/>
    <w:next w:val="1"/>
    <w:qFormat/>
    <w:uiPriority w:val="39"/>
    <w:pPr>
      <w:spacing w:before="120" w:after="120"/>
      <w:jc w:val="left"/>
    </w:pPr>
    <w:rPr>
      <w:b/>
      <w:caps/>
      <w:sz w:val="20"/>
    </w:rPr>
  </w:style>
  <w:style w:type="paragraph" w:styleId="45">
    <w:name w:val="toc 4"/>
    <w:basedOn w:val="1"/>
    <w:next w:val="1"/>
    <w:semiHidden/>
    <w:qFormat/>
    <w:uiPriority w:val="99"/>
    <w:pPr>
      <w:ind w:left="630"/>
      <w:jc w:val="left"/>
    </w:pPr>
    <w:rPr>
      <w:sz w:val="18"/>
    </w:rPr>
  </w:style>
  <w:style w:type="paragraph" w:styleId="46">
    <w:name w:val="index heading"/>
    <w:basedOn w:val="1"/>
    <w:next w:val="47"/>
    <w:semiHidden/>
    <w:qFormat/>
    <w:uiPriority w:val="99"/>
  </w:style>
  <w:style w:type="paragraph" w:styleId="47">
    <w:name w:val="index 1"/>
    <w:basedOn w:val="1"/>
    <w:next w:val="1"/>
    <w:semiHidden/>
    <w:qFormat/>
    <w:uiPriority w:val="99"/>
    <w:pPr>
      <w:jc w:val="center"/>
    </w:pPr>
    <w:rPr>
      <w:rFonts w:ascii="仿宋_GB2312" w:hAnsi="宋体" w:eastAsia="仿宋_GB2312"/>
      <w:sz w:val="30"/>
      <w:szCs w:val="24"/>
    </w:rPr>
  </w:style>
  <w:style w:type="paragraph" w:styleId="48">
    <w:name w:val="Subtitle"/>
    <w:basedOn w:val="1"/>
    <w:next w:val="1"/>
    <w:qFormat/>
    <w:uiPriority w:val="0"/>
    <w:pPr>
      <w:spacing w:before="240" w:after="60" w:line="312" w:lineRule="auto"/>
      <w:outlineLvl w:val="3"/>
    </w:pPr>
    <w:rPr>
      <w:rFonts w:ascii="Cambria" w:hAnsi="Cambria"/>
      <w:b/>
      <w:bCs/>
      <w:sz w:val="28"/>
      <w:szCs w:val="32"/>
    </w:rPr>
  </w:style>
  <w:style w:type="paragraph" w:styleId="49">
    <w:name w:val="footnote text"/>
    <w:basedOn w:val="1"/>
    <w:link w:val="224"/>
    <w:semiHidden/>
    <w:unhideWhenUsed/>
    <w:qFormat/>
    <w:uiPriority w:val="99"/>
    <w:pPr>
      <w:spacing w:after="40" w:line="240" w:lineRule="auto"/>
    </w:pPr>
    <w:rPr>
      <w:sz w:val="18"/>
    </w:rPr>
  </w:style>
  <w:style w:type="paragraph" w:styleId="50">
    <w:name w:val="toc 6"/>
    <w:basedOn w:val="1"/>
    <w:next w:val="1"/>
    <w:semiHidden/>
    <w:qFormat/>
    <w:uiPriority w:val="99"/>
    <w:pPr>
      <w:ind w:left="1050"/>
      <w:jc w:val="left"/>
    </w:pPr>
    <w:rPr>
      <w:sz w:val="18"/>
    </w:rPr>
  </w:style>
  <w:style w:type="paragraph" w:styleId="51">
    <w:name w:val="Body Text Indent 3"/>
    <w:basedOn w:val="1"/>
    <w:link w:val="249"/>
    <w:qFormat/>
    <w:uiPriority w:val="99"/>
    <w:pPr>
      <w:ind w:left="645" w:firstLine="645"/>
    </w:pPr>
    <w:rPr>
      <w:sz w:val="16"/>
      <w:szCs w:val="16"/>
    </w:rPr>
  </w:style>
  <w:style w:type="paragraph" w:styleId="52">
    <w:name w:val="index 7"/>
    <w:basedOn w:val="1"/>
    <w:next w:val="1"/>
    <w:semiHidden/>
    <w:qFormat/>
    <w:uiPriority w:val="99"/>
    <w:pPr>
      <w:ind w:left="2520"/>
    </w:pPr>
  </w:style>
  <w:style w:type="paragraph" w:styleId="53">
    <w:name w:val="index 9"/>
    <w:basedOn w:val="1"/>
    <w:next w:val="1"/>
    <w:semiHidden/>
    <w:qFormat/>
    <w:uiPriority w:val="99"/>
    <w:pPr>
      <w:ind w:left="3360"/>
    </w:pPr>
  </w:style>
  <w:style w:type="paragraph" w:styleId="54">
    <w:name w:val="table of figures"/>
    <w:basedOn w:val="1"/>
    <w:next w:val="1"/>
    <w:semiHidden/>
    <w:qFormat/>
    <w:uiPriority w:val="99"/>
    <w:pPr>
      <w:ind w:left="840" w:hanging="420"/>
    </w:pPr>
  </w:style>
  <w:style w:type="paragraph" w:styleId="55">
    <w:name w:val="toc 2"/>
    <w:basedOn w:val="1"/>
    <w:next w:val="1"/>
    <w:qFormat/>
    <w:uiPriority w:val="39"/>
    <w:pPr>
      <w:ind w:left="210"/>
      <w:jc w:val="left"/>
    </w:pPr>
    <w:rPr>
      <w:smallCaps/>
      <w:sz w:val="20"/>
    </w:rPr>
  </w:style>
  <w:style w:type="paragraph" w:styleId="56">
    <w:name w:val="toc 9"/>
    <w:basedOn w:val="1"/>
    <w:next w:val="1"/>
    <w:semiHidden/>
    <w:qFormat/>
    <w:uiPriority w:val="99"/>
    <w:pPr>
      <w:ind w:left="1680"/>
      <w:jc w:val="left"/>
    </w:pPr>
    <w:rPr>
      <w:sz w:val="18"/>
    </w:rPr>
  </w:style>
  <w:style w:type="paragraph" w:styleId="57">
    <w:name w:val="Body Text 2"/>
    <w:basedOn w:val="1"/>
    <w:link w:val="250"/>
    <w:qFormat/>
    <w:uiPriority w:val="99"/>
    <w:pPr>
      <w:widowControl/>
      <w:jc w:val="center"/>
    </w:pPr>
    <w:rPr>
      <w:sz w:val="20"/>
    </w:rPr>
  </w:style>
  <w:style w:type="paragraph" w:styleId="58">
    <w:name w:val="HTML Preformatted"/>
    <w:basedOn w:val="1"/>
    <w:link w:val="25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 w:val="20"/>
    </w:rPr>
  </w:style>
  <w:style w:type="paragraph" w:styleId="59">
    <w:name w:val="Normal (Web)"/>
    <w:basedOn w:val="1"/>
    <w:qFormat/>
    <w:uiPriority w:val="99"/>
    <w:pPr>
      <w:widowControl/>
      <w:spacing w:before="100" w:beforeAutospacing="1" w:after="100" w:afterAutospacing="1"/>
      <w:jc w:val="left"/>
    </w:pPr>
    <w:rPr>
      <w:rFonts w:ascii="Arial" w:hAnsi="Arial" w:cs="Arial"/>
      <w:sz w:val="24"/>
      <w:szCs w:val="24"/>
    </w:rPr>
  </w:style>
  <w:style w:type="paragraph" w:styleId="60">
    <w:name w:val="index 2"/>
    <w:basedOn w:val="1"/>
    <w:next w:val="1"/>
    <w:semiHidden/>
    <w:qFormat/>
    <w:uiPriority w:val="99"/>
    <w:pPr>
      <w:ind w:left="420"/>
    </w:pPr>
  </w:style>
  <w:style w:type="paragraph" w:styleId="61">
    <w:name w:val="Title"/>
    <w:basedOn w:val="1"/>
    <w:next w:val="1"/>
    <w:link w:val="252"/>
    <w:qFormat/>
    <w:uiPriority w:val="10"/>
    <w:pPr>
      <w:spacing w:before="240" w:after="60"/>
      <w:jc w:val="center"/>
      <w:outlineLvl w:val="0"/>
    </w:pPr>
    <w:rPr>
      <w:rFonts w:ascii="Cambria" w:hAnsi="Cambria"/>
      <w:b/>
      <w:bCs/>
      <w:sz w:val="32"/>
      <w:szCs w:val="32"/>
    </w:rPr>
  </w:style>
  <w:style w:type="paragraph" w:styleId="62">
    <w:name w:val="annotation subject"/>
    <w:basedOn w:val="18"/>
    <w:next w:val="18"/>
    <w:link w:val="253"/>
    <w:semiHidden/>
    <w:qFormat/>
    <w:uiPriority w:val="99"/>
    <w:rPr>
      <w:b/>
      <w:bCs/>
    </w:rPr>
  </w:style>
  <w:style w:type="paragraph" w:styleId="63">
    <w:name w:val="Body Text First Indent"/>
    <w:basedOn w:val="21"/>
    <w:link w:val="254"/>
    <w:qFormat/>
    <w:uiPriority w:val="99"/>
    <w:pPr>
      <w:spacing w:after="120"/>
      <w:ind w:firstLine="420"/>
    </w:pPr>
    <w:rPr>
      <w:sz w:val="21"/>
      <w:szCs w:val="24"/>
    </w:rPr>
  </w:style>
  <w:style w:type="paragraph" w:styleId="64">
    <w:name w:val="Body Text First Indent 2"/>
    <w:basedOn w:val="22"/>
    <w:qFormat/>
    <w:uiPriority w:val="0"/>
    <w:pPr>
      <w:spacing w:after="120"/>
      <w:ind w:left="420"/>
    </w:pPr>
    <w:rPr>
      <w:sz w:val="21"/>
    </w:rPr>
  </w:style>
  <w:style w:type="table" w:styleId="66">
    <w:name w:val="Table Grid"/>
    <w:basedOn w:val="65"/>
    <w:qFormat/>
    <w:uiPriority w:val="39"/>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68">
    <w:name w:val="Strong"/>
    <w:basedOn w:val="67"/>
    <w:qFormat/>
    <w:uiPriority w:val="22"/>
    <w:rPr>
      <w:b/>
    </w:rPr>
  </w:style>
  <w:style w:type="character" w:styleId="69">
    <w:name w:val="endnote reference"/>
    <w:basedOn w:val="67"/>
    <w:semiHidden/>
    <w:unhideWhenUsed/>
    <w:qFormat/>
    <w:uiPriority w:val="99"/>
    <w:rPr>
      <w:vertAlign w:val="superscript"/>
    </w:rPr>
  </w:style>
  <w:style w:type="character" w:styleId="70">
    <w:name w:val="page number"/>
    <w:qFormat/>
    <w:uiPriority w:val="0"/>
    <w:rPr>
      <w:rFonts w:cs="Times New Roman"/>
    </w:rPr>
  </w:style>
  <w:style w:type="character" w:styleId="71">
    <w:name w:val="FollowedHyperlink"/>
    <w:qFormat/>
    <w:uiPriority w:val="99"/>
    <w:rPr>
      <w:rFonts w:cs="Times New Roman"/>
      <w:color w:val="800080"/>
      <w:u w:val="single"/>
    </w:rPr>
  </w:style>
  <w:style w:type="character" w:styleId="72">
    <w:name w:val="Emphasis"/>
    <w:qFormat/>
    <w:uiPriority w:val="20"/>
    <w:rPr>
      <w:i/>
      <w:iCs/>
    </w:rPr>
  </w:style>
  <w:style w:type="character" w:styleId="73">
    <w:name w:val="HTML Typewriter"/>
    <w:unhideWhenUsed/>
    <w:qFormat/>
    <w:uiPriority w:val="0"/>
    <w:rPr>
      <w:rFonts w:ascii="monospace" w:hAnsi="monospace" w:eastAsia="monospace" w:cs="monospace"/>
      <w:sz w:val="20"/>
    </w:rPr>
  </w:style>
  <w:style w:type="character" w:styleId="74">
    <w:name w:val="HTML Acronym"/>
    <w:basedOn w:val="67"/>
    <w:unhideWhenUsed/>
    <w:qFormat/>
    <w:uiPriority w:val="0"/>
  </w:style>
  <w:style w:type="character" w:styleId="75">
    <w:name w:val="Hyperlink"/>
    <w:qFormat/>
    <w:uiPriority w:val="99"/>
    <w:rPr>
      <w:rFonts w:cs="Times New Roman"/>
      <w:color w:val="0000FF"/>
      <w:u w:val="single"/>
    </w:rPr>
  </w:style>
  <w:style w:type="character" w:styleId="76">
    <w:name w:val="HTML Code"/>
    <w:unhideWhenUsed/>
    <w:qFormat/>
    <w:uiPriority w:val="0"/>
    <w:rPr>
      <w:rFonts w:hint="default" w:ascii="monospace" w:hAnsi="monospace" w:eastAsia="monospace" w:cs="monospace"/>
      <w:sz w:val="20"/>
      <w:shd w:val="clear" w:color="auto" w:fill="FCF8F5"/>
    </w:rPr>
  </w:style>
  <w:style w:type="character" w:styleId="77">
    <w:name w:val="annotation reference"/>
    <w:qFormat/>
    <w:uiPriority w:val="0"/>
    <w:rPr>
      <w:rFonts w:cs="Times New Roman"/>
      <w:sz w:val="21"/>
    </w:rPr>
  </w:style>
  <w:style w:type="character" w:styleId="78">
    <w:name w:val="footnote reference"/>
    <w:basedOn w:val="67"/>
    <w:unhideWhenUsed/>
    <w:qFormat/>
    <w:uiPriority w:val="99"/>
    <w:rPr>
      <w:vertAlign w:val="superscript"/>
    </w:rPr>
  </w:style>
  <w:style w:type="character" w:styleId="79">
    <w:name w:val="HTML Keyboard"/>
    <w:unhideWhenUsed/>
    <w:qFormat/>
    <w:uiPriority w:val="0"/>
    <w:rPr>
      <w:rFonts w:hint="default" w:ascii="monospace" w:hAnsi="monospace" w:eastAsia="monospace" w:cs="monospace"/>
      <w:sz w:val="20"/>
    </w:rPr>
  </w:style>
  <w:style w:type="character" w:styleId="80">
    <w:name w:val="HTML Sample"/>
    <w:unhideWhenUsed/>
    <w:qFormat/>
    <w:uiPriority w:val="0"/>
    <w:rPr>
      <w:rFonts w:hint="default" w:ascii="monospace" w:hAnsi="monospace" w:eastAsia="monospace" w:cs="monospace"/>
    </w:rPr>
  </w:style>
  <w:style w:type="character" w:customStyle="1" w:styleId="81">
    <w:name w:val="Heading 1 Char"/>
    <w:basedOn w:val="67"/>
    <w:qFormat/>
    <w:uiPriority w:val="9"/>
    <w:rPr>
      <w:rFonts w:ascii="Arial" w:hAnsi="Arial" w:eastAsia="Arial" w:cs="Arial"/>
      <w:sz w:val="40"/>
      <w:szCs w:val="40"/>
    </w:rPr>
  </w:style>
  <w:style w:type="character" w:customStyle="1" w:styleId="82">
    <w:name w:val="Heading 2 Char"/>
    <w:basedOn w:val="67"/>
    <w:qFormat/>
    <w:uiPriority w:val="9"/>
    <w:rPr>
      <w:rFonts w:ascii="Arial" w:hAnsi="Arial" w:eastAsia="Arial" w:cs="Arial"/>
      <w:sz w:val="34"/>
    </w:rPr>
  </w:style>
  <w:style w:type="character" w:customStyle="1" w:styleId="83">
    <w:name w:val="Heading 3 Char"/>
    <w:basedOn w:val="67"/>
    <w:qFormat/>
    <w:uiPriority w:val="9"/>
    <w:rPr>
      <w:rFonts w:ascii="Arial" w:hAnsi="Arial" w:eastAsia="Arial" w:cs="Arial"/>
      <w:sz w:val="30"/>
      <w:szCs w:val="30"/>
    </w:rPr>
  </w:style>
  <w:style w:type="character" w:customStyle="1" w:styleId="84">
    <w:name w:val="Heading 4 Char"/>
    <w:basedOn w:val="67"/>
    <w:qFormat/>
    <w:uiPriority w:val="9"/>
    <w:rPr>
      <w:rFonts w:ascii="Arial" w:hAnsi="Arial" w:eastAsia="Arial" w:cs="Arial"/>
      <w:b/>
      <w:bCs/>
      <w:sz w:val="26"/>
      <w:szCs w:val="26"/>
    </w:rPr>
  </w:style>
  <w:style w:type="character" w:customStyle="1" w:styleId="85">
    <w:name w:val="Heading 5 Char"/>
    <w:basedOn w:val="67"/>
    <w:qFormat/>
    <w:uiPriority w:val="9"/>
    <w:rPr>
      <w:rFonts w:ascii="Arial" w:hAnsi="Arial" w:eastAsia="Arial" w:cs="Arial"/>
      <w:b/>
      <w:bCs/>
      <w:sz w:val="24"/>
      <w:szCs w:val="24"/>
    </w:rPr>
  </w:style>
  <w:style w:type="character" w:customStyle="1" w:styleId="86">
    <w:name w:val="Heading 6 Char"/>
    <w:basedOn w:val="67"/>
    <w:qFormat/>
    <w:uiPriority w:val="9"/>
    <w:rPr>
      <w:rFonts w:ascii="Arial" w:hAnsi="Arial" w:eastAsia="Arial" w:cs="Arial"/>
      <w:b/>
      <w:bCs/>
      <w:sz w:val="22"/>
      <w:szCs w:val="22"/>
    </w:rPr>
  </w:style>
  <w:style w:type="character" w:customStyle="1" w:styleId="87">
    <w:name w:val="Heading 7 Char"/>
    <w:basedOn w:val="67"/>
    <w:qFormat/>
    <w:uiPriority w:val="9"/>
    <w:rPr>
      <w:rFonts w:ascii="Arial" w:hAnsi="Arial" w:eastAsia="Arial" w:cs="Arial"/>
      <w:b/>
      <w:bCs/>
      <w:i/>
      <w:iCs/>
      <w:sz w:val="22"/>
      <w:szCs w:val="22"/>
    </w:rPr>
  </w:style>
  <w:style w:type="character" w:customStyle="1" w:styleId="88">
    <w:name w:val="Heading 8 Char"/>
    <w:basedOn w:val="67"/>
    <w:qFormat/>
    <w:uiPriority w:val="9"/>
    <w:rPr>
      <w:rFonts w:ascii="Arial" w:hAnsi="Arial" w:eastAsia="Arial" w:cs="Arial"/>
      <w:i/>
      <w:iCs/>
      <w:sz w:val="22"/>
      <w:szCs w:val="22"/>
    </w:rPr>
  </w:style>
  <w:style w:type="character" w:customStyle="1" w:styleId="89">
    <w:name w:val="Heading 9 Char"/>
    <w:basedOn w:val="67"/>
    <w:qFormat/>
    <w:uiPriority w:val="9"/>
    <w:rPr>
      <w:rFonts w:ascii="Arial" w:hAnsi="Arial" w:eastAsia="Arial" w:cs="Arial"/>
      <w:i/>
      <w:iCs/>
      <w:sz w:val="21"/>
      <w:szCs w:val="21"/>
    </w:rPr>
  </w:style>
  <w:style w:type="character" w:customStyle="1" w:styleId="90">
    <w:name w:val="Title Char"/>
    <w:basedOn w:val="67"/>
    <w:qFormat/>
    <w:uiPriority w:val="10"/>
    <w:rPr>
      <w:sz w:val="48"/>
      <w:szCs w:val="48"/>
    </w:rPr>
  </w:style>
  <w:style w:type="character" w:customStyle="1" w:styleId="91">
    <w:name w:val="Subtitle Char"/>
    <w:basedOn w:val="67"/>
    <w:qFormat/>
    <w:uiPriority w:val="11"/>
    <w:rPr>
      <w:sz w:val="24"/>
      <w:szCs w:val="24"/>
    </w:rPr>
  </w:style>
  <w:style w:type="paragraph" w:styleId="92">
    <w:name w:val="Quote"/>
    <w:basedOn w:val="1"/>
    <w:next w:val="1"/>
    <w:link w:val="93"/>
    <w:qFormat/>
    <w:uiPriority w:val="29"/>
    <w:pPr>
      <w:ind w:left="720" w:right="720"/>
    </w:pPr>
    <w:rPr>
      <w:i/>
    </w:rPr>
  </w:style>
  <w:style w:type="character" w:customStyle="1" w:styleId="93">
    <w:name w:val="Quote Char"/>
    <w:link w:val="92"/>
    <w:qFormat/>
    <w:uiPriority w:val="29"/>
    <w:rPr>
      <w:i/>
    </w:rPr>
  </w:style>
  <w:style w:type="paragraph" w:styleId="94">
    <w:name w:val="Intense Quote"/>
    <w:basedOn w:val="1"/>
    <w:next w:val="1"/>
    <w:link w:val="95"/>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95">
    <w:name w:val="Intense Quote Char"/>
    <w:link w:val="94"/>
    <w:qFormat/>
    <w:uiPriority w:val="30"/>
    <w:rPr>
      <w:i/>
    </w:rPr>
  </w:style>
  <w:style w:type="character" w:customStyle="1" w:styleId="96">
    <w:name w:val="Header Char"/>
    <w:basedOn w:val="67"/>
    <w:qFormat/>
    <w:uiPriority w:val="99"/>
  </w:style>
  <w:style w:type="character" w:customStyle="1" w:styleId="97">
    <w:name w:val="Footer Char"/>
    <w:basedOn w:val="67"/>
    <w:qFormat/>
    <w:uiPriority w:val="99"/>
  </w:style>
  <w:style w:type="character" w:customStyle="1" w:styleId="98">
    <w:name w:val="Caption Char"/>
    <w:qFormat/>
    <w:uiPriority w:val="99"/>
  </w:style>
  <w:style w:type="table" w:customStyle="1" w:styleId="99">
    <w:name w:val="Table Grid Light"/>
    <w:basedOn w:val="65"/>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100">
    <w:name w:val="Plain Table 1"/>
    <w:basedOn w:val="65"/>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101">
    <w:name w:val="Plain Table 2"/>
    <w:basedOn w:val="65"/>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102">
    <w:name w:val="Plain Table 3"/>
    <w:basedOn w:val="65"/>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03">
    <w:name w:val="Plain Table 4"/>
    <w:basedOn w:val="65"/>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04">
    <w:name w:val="Plain Table 5"/>
    <w:basedOn w:val="6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05">
    <w:name w:val="Grid Table 1 Light"/>
    <w:basedOn w:val="65"/>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106">
    <w:name w:val="Grid Table 1 Light - Accent 1"/>
    <w:basedOn w:val="65"/>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07">
    <w:name w:val="Grid Table 1 Light - Accent 2"/>
    <w:basedOn w:val="65"/>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08">
    <w:name w:val="Grid Table 1 Light - Accent 3"/>
    <w:basedOn w:val="65"/>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09">
    <w:name w:val="Grid Table 1 Light - Accent 4"/>
    <w:basedOn w:val="65"/>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10">
    <w:name w:val="Grid Table 1 Light - Accent 5"/>
    <w:basedOn w:val="6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11">
    <w:name w:val="Grid Table 1 Light - Accent 6"/>
    <w:basedOn w:val="65"/>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112">
    <w:name w:val="Grid Table 2"/>
    <w:basedOn w:val="65"/>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3">
    <w:name w:val="Grid Table 2 - Accent 1"/>
    <w:basedOn w:val="65"/>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14">
    <w:name w:val="Grid Table 2 - Accent 2"/>
    <w:basedOn w:val="65"/>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15">
    <w:name w:val="Grid Table 2 - Accent 3"/>
    <w:basedOn w:val="65"/>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6">
    <w:name w:val="Grid Table 2 - Accent 4"/>
    <w:basedOn w:val="65"/>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7">
    <w:name w:val="Grid Table 2 - Accent 5"/>
    <w:basedOn w:val="6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8">
    <w:name w:val="Grid Table 2 - Accent 6"/>
    <w:basedOn w:val="65"/>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9">
    <w:name w:val="Grid Table 3"/>
    <w:basedOn w:val="65"/>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20">
    <w:name w:val="Grid Table 3 - Accent 1"/>
    <w:basedOn w:val="65"/>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21">
    <w:name w:val="Grid Table 3 - Accent 2"/>
    <w:basedOn w:val="65"/>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22">
    <w:name w:val="Grid Table 3 - Accent 3"/>
    <w:basedOn w:val="65"/>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23">
    <w:name w:val="Grid Table 3 - Accent 4"/>
    <w:basedOn w:val="65"/>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24">
    <w:name w:val="Grid Table 3 - Accent 5"/>
    <w:basedOn w:val="65"/>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25">
    <w:name w:val="Grid Table 3 - Accent 6"/>
    <w:basedOn w:val="65"/>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26">
    <w:name w:val="Grid Table 4"/>
    <w:basedOn w:val="65"/>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27">
    <w:name w:val="Grid Table 4 - Accent 1"/>
    <w:basedOn w:val="65"/>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28">
    <w:name w:val="Grid Table 4 - Accent 2"/>
    <w:basedOn w:val="65"/>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29">
    <w:name w:val="Grid Table 4 - Accent 3"/>
    <w:basedOn w:val="65"/>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30">
    <w:name w:val="Grid Table 4 - Accent 4"/>
    <w:basedOn w:val="65"/>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31">
    <w:name w:val="Grid Table 4 - Accent 5"/>
    <w:basedOn w:val="65"/>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32">
    <w:name w:val="Grid Table 4 - Accent 6"/>
    <w:basedOn w:val="65"/>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33">
    <w:name w:val="Grid Table 5 Dark"/>
    <w:basedOn w:val="6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34">
    <w:name w:val="Grid Table 5 Dark- Accent 1"/>
    <w:basedOn w:val="6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35">
    <w:name w:val="Grid Table 5 Dark - Accent 2"/>
    <w:basedOn w:val="6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36">
    <w:name w:val="Grid Table 5 Dark - Accent 3"/>
    <w:basedOn w:val="6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37">
    <w:name w:val="Grid Table 5 Dark- Accent 4"/>
    <w:basedOn w:val="6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38">
    <w:name w:val="Grid Table 5 Dark - Accent 5"/>
    <w:basedOn w:val="6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39">
    <w:name w:val="Grid Table 5 Dark - Accent 6"/>
    <w:basedOn w:val="6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40">
    <w:name w:val="Grid Table 6 Colorful"/>
    <w:basedOn w:val="65"/>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41">
    <w:name w:val="Grid Table 6 Colorful - Accent 1"/>
    <w:basedOn w:val="65"/>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42">
    <w:name w:val="Grid Table 6 Colorful - Accent 2"/>
    <w:basedOn w:val="65"/>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3">
    <w:name w:val="Grid Table 6 Colorful - Accent 3"/>
    <w:basedOn w:val="65"/>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44">
    <w:name w:val="Grid Table 6 Colorful - Accent 4"/>
    <w:basedOn w:val="65"/>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5">
    <w:name w:val="Grid Table 6 Colorful - Accent 5"/>
    <w:basedOn w:val="65"/>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46">
    <w:name w:val="Grid Table 6 Colorful - Accent 6"/>
    <w:basedOn w:val="65"/>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47">
    <w:name w:val="Grid Table 7 Colorful"/>
    <w:basedOn w:val="65"/>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48">
    <w:name w:val="Grid Table 7 Colorful - Accent 1"/>
    <w:basedOn w:val="65"/>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49">
    <w:name w:val="Grid Table 7 Colorful - Accent 2"/>
    <w:basedOn w:val="65"/>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0">
    <w:name w:val="Grid Table 7 Colorful - Accent 3"/>
    <w:basedOn w:val="65"/>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51">
    <w:name w:val="Grid Table 7 Colorful - Accent 4"/>
    <w:basedOn w:val="65"/>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2">
    <w:name w:val="Grid Table 7 Colorful - Accent 5"/>
    <w:basedOn w:val="65"/>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53">
    <w:name w:val="Grid Table 7 Colorful - Accent 6"/>
    <w:basedOn w:val="65"/>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54">
    <w:name w:val="List Table 1 Light"/>
    <w:basedOn w:val="65"/>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55">
    <w:name w:val="List Table 1 Light - Accent 1"/>
    <w:basedOn w:val="65"/>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56">
    <w:name w:val="List Table 1 Light - Accent 2"/>
    <w:basedOn w:val="65"/>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57">
    <w:name w:val="List Table 1 Light - Accent 3"/>
    <w:basedOn w:val="65"/>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58">
    <w:name w:val="List Table 1 Light - Accent 4"/>
    <w:basedOn w:val="65"/>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59">
    <w:name w:val="List Table 1 Light - Accent 5"/>
    <w:basedOn w:val="65"/>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60">
    <w:name w:val="List Table 1 Light - Accent 6"/>
    <w:basedOn w:val="65"/>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61">
    <w:name w:val="List Table 2"/>
    <w:basedOn w:val="65"/>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62">
    <w:name w:val="List Table 2 - Accent 1"/>
    <w:basedOn w:val="65"/>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63">
    <w:name w:val="List Table 2 - Accent 2"/>
    <w:basedOn w:val="65"/>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64">
    <w:name w:val="List Table 2 - Accent 3"/>
    <w:basedOn w:val="65"/>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65">
    <w:name w:val="List Table 2 - Accent 4"/>
    <w:basedOn w:val="65"/>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66">
    <w:name w:val="List Table 2 - Accent 5"/>
    <w:basedOn w:val="65"/>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67">
    <w:name w:val="List Table 2 - Accent 6"/>
    <w:basedOn w:val="65"/>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68">
    <w:name w:val="List Table 3"/>
    <w:basedOn w:val="65"/>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69">
    <w:name w:val="List Table 3 - Accent 1"/>
    <w:basedOn w:val="65"/>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70">
    <w:name w:val="List Table 3 - Accent 2"/>
    <w:basedOn w:val="65"/>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71">
    <w:name w:val="List Table 3 - Accent 3"/>
    <w:basedOn w:val="65"/>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72">
    <w:name w:val="List Table 3 - Accent 4"/>
    <w:basedOn w:val="65"/>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73">
    <w:name w:val="List Table 3 - Accent 5"/>
    <w:basedOn w:val="65"/>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74">
    <w:name w:val="List Table 3 - Accent 6"/>
    <w:basedOn w:val="65"/>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75">
    <w:name w:val="List Table 4"/>
    <w:basedOn w:val="65"/>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76">
    <w:name w:val="List Table 4 - Accent 1"/>
    <w:basedOn w:val="65"/>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77">
    <w:name w:val="List Table 4 - Accent 2"/>
    <w:basedOn w:val="65"/>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78">
    <w:name w:val="List Table 4 - Accent 3"/>
    <w:basedOn w:val="65"/>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79">
    <w:name w:val="List Table 4 - Accent 4"/>
    <w:basedOn w:val="65"/>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80">
    <w:name w:val="List Table 4 - Accent 5"/>
    <w:basedOn w:val="65"/>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81">
    <w:name w:val="List Table 4 - Accent 6"/>
    <w:basedOn w:val="65"/>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82">
    <w:name w:val="List Table 5 Dark"/>
    <w:basedOn w:val="65"/>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83">
    <w:name w:val="List Table 5 Dark - Accent 1"/>
    <w:basedOn w:val="65"/>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84">
    <w:name w:val="List Table 5 Dark - Accent 2"/>
    <w:basedOn w:val="65"/>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85">
    <w:name w:val="List Table 5 Dark - Accent 3"/>
    <w:basedOn w:val="65"/>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86">
    <w:name w:val="List Table 5 Dark - Accent 4"/>
    <w:basedOn w:val="65"/>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87">
    <w:name w:val="List Table 5 Dark - Accent 5"/>
    <w:basedOn w:val="65"/>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88">
    <w:name w:val="List Table 5 Dark - Accent 6"/>
    <w:basedOn w:val="65"/>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89">
    <w:name w:val="List Table 6 Colorful"/>
    <w:basedOn w:val="65"/>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90">
    <w:name w:val="List Table 6 Colorful - Accent 1"/>
    <w:basedOn w:val="65"/>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91">
    <w:name w:val="List Table 6 Colorful - Accent 2"/>
    <w:basedOn w:val="65"/>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92">
    <w:name w:val="List Table 6 Colorful - Accent 3"/>
    <w:basedOn w:val="65"/>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93">
    <w:name w:val="List Table 6 Colorful - Accent 4"/>
    <w:basedOn w:val="65"/>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94">
    <w:name w:val="List Table 6 Colorful - Accent 5"/>
    <w:basedOn w:val="65"/>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95">
    <w:name w:val="List Table 6 Colorful - Accent 6"/>
    <w:basedOn w:val="65"/>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96">
    <w:name w:val="List Table 7 Colorful"/>
    <w:basedOn w:val="65"/>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97">
    <w:name w:val="List Table 7 Colorful - Accent 1"/>
    <w:basedOn w:val="65"/>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98">
    <w:name w:val="List Table 7 Colorful - Accent 2"/>
    <w:basedOn w:val="65"/>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99">
    <w:name w:val="List Table 7 Colorful - Accent 3"/>
    <w:basedOn w:val="65"/>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200">
    <w:name w:val="List Table 7 Colorful - Accent 4"/>
    <w:basedOn w:val="65"/>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201">
    <w:name w:val="List Table 7 Colorful - Accent 5"/>
    <w:basedOn w:val="65"/>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202">
    <w:name w:val="List Table 7 Colorful - Accent 6"/>
    <w:basedOn w:val="65"/>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203">
    <w:name w:val="Lined - Accent"/>
    <w:basedOn w:val="65"/>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04">
    <w:name w:val="Lined - Accent 1"/>
    <w:basedOn w:val="65"/>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205">
    <w:name w:val="Lined - Accent 2"/>
    <w:basedOn w:val="65"/>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206">
    <w:name w:val="Lined - Accent 3"/>
    <w:basedOn w:val="65"/>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207">
    <w:name w:val="Lined - Accent 4"/>
    <w:basedOn w:val="65"/>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08">
    <w:name w:val="Lined - Accent 5"/>
    <w:basedOn w:val="65"/>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09">
    <w:name w:val="Lined - Accent 6"/>
    <w:basedOn w:val="65"/>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10">
    <w:name w:val="Bordered &amp; Lined - Accent"/>
    <w:basedOn w:val="65"/>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11">
    <w:name w:val="Bordered &amp; Lined - Accent 1"/>
    <w:basedOn w:val="65"/>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212">
    <w:name w:val="Bordered &amp; Lined - Accent 2"/>
    <w:basedOn w:val="65"/>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213">
    <w:name w:val="Bordered &amp; Lined - Accent 3"/>
    <w:basedOn w:val="65"/>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214">
    <w:name w:val="Bordered &amp; Lined - Accent 4"/>
    <w:basedOn w:val="65"/>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15">
    <w:name w:val="Bordered &amp; Lined - Accent 5"/>
    <w:basedOn w:val="65"/>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16">
    <w:name w:val="Bordered &amp; Lined - Accent 6"/>
    <w:basedOn w:val="65"/>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17">
    <w:name w:val="Bordered"/>
    <w:basedOn w:val="65"/>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18">
    <w:name w:val="Bordered - Accent 1"/>
    <w:basedOn w:val="65"/>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219">
    <w:name w:val="Bordered - Accent 2"/>
    <w:basedOn w:val="65"/>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220">
    <w:name w:val="Bordered - Accent 3"/>
    <w:basedOn w:val="65"/>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221">
    <w:name w:val="Bordered - Accent 4"/>
    <w:basedOn w:val="65"/>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222">
    <w:name w:val="Bordered - Accent 5"/>
    <w:basedOn w:val="65"/>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23">
    <w:name w:val="Bordered - Accent 6"/>
    <w:basedOn w:val="65"/>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24">
    <w:name w:val="Footnote Text Char"/>
    <w:link w:val="49"/>
    <w:qFormat/>
    <w:uiPriority w:val="99"/>
    <w:rPr>
      <w:sz w:val="18"/>
    </w:rPr>
  </w:style>
  <w:style w:type="character" w:customStyle="1" w:styleId="225">
    <w:name w:val="Endnote Text Char"/>
    <w:link w:val="39"/>
    <w:qFormat/>
    <w:uiPriority w:val="99"/>
    <w:rPr>
      <w:sz w:val="20"/>
    </w:rPr>
  </w:style>
  <w:style w:type="paragraph" w:customStyle="1" w:styleId="226">
    <w:name w:val="TOC Heading"/>
    <w:unhideWhenUsed/>
    <w:qFormat/>
    <w:uiPriority w:val="39"/>
    <w:rPr>
      <w:rFonts w:hint="default" w:ascii="Times New Roman" w:hAnsi="Times New Roman" w:eastAsia="宋体" w:cs="Times New Roman"/>
    </w:rPr>
  </w:style>
  <w:style w:type="paragraph" w:customStyle="1" w:styleId="227">
    <w:name w:val="段"/>
    <w:next w:val="1"/>
    <w:qFormat/>
    <w:uiPriority w:val="0"/>
    <w:pPr>
      <w:spacing w:line="360" w:lineRule="auto"/>
      <w:ind w:firstLine="200"/>
      <w:jc w:val="both"/>
    </w:pPr>
    <w:rPr>
      <w:rFonts w:hint="default" w:ascii="宋体" w:hAnsi="Times New Roman" w:eastAsia="宋体" w:cs="Times New Roman"/>
      <w:sz w:val="24"/>
      <w:szCs w:val="22"/>
      <w:lang w:val="en-US" w:eastAsia="zh-CN" w:bidi="ar-SA"/>
    </w:rPr>
  </w:style>
  <w:style w:type="character" w:customStyle="1" w:styleId="228">
    <w:name w:val="标题 1 字符"/>
    <w:link w:val="2"/>
    <w:qFormat/>
    <w:uiPriority w:val="0"/>
    <w:rPr>
      <w:rFonts w:ascii="黑体" w:eastAsia="黑体"/>
      <w:b/>
      <w:sz w:val="28"/>
    </w:rPr>
  </w:style>
  <w:style w:type="character" w:customStyle="1" w:styleId="229">
    <w:name w:val="标题 2 字符"/>
    <w:link w:val="3"/>
    <w:qFormat/>
    <w:uiPriority w:val="99"/>
    <w:rPr>
      <w:rFonts w:ascii="Cambria" w:hAnsi="Cambria"/>
      <w:b/>
      <w:bCs/>
      <w:sz w:val="32"/>
      <w:szCs w:val="32"/>
    </w:rPr>
  </w:style>
  <w:style w:type="character" w:customStyle="1" w:styleId="230">
    <w:name w:val="标题 3 字符"/>
    <w:link w:val="4"/>
    <w:qFormat/>
    <w:uiPriority w:val="99"/>
    <w:rPr>
      <w:b/>
      <w:bCs/>
      <w:sz w:val="32"/>
      <w:szCs w:val="32"/>
    </w:rPr>
  </w:style>
  <w:style w:type="character" w:customStyle="1" w:styleId="231">
    <w:name w:val="标题 4 字符"/>
    <w:link w:val="5"/>
    <w:qFormat/>
    <w:uiPriority w:val="99"/>
    <w:rPr>
      <w:rFonts w:ascii="Cambria" w:hAnsi="Cambria"/>
      <w:b/>
      <w:bCs/>
      <w:sz w:val="28"/>
      <w:szCs w:val="28"/>
    </w:rPr>
  </w:style>
  <w:style w:type="character" w:customStyle="1" w:styleId="232">
    <w:name w:val="正文缩进 字符"/>
    <w:link w:val="7"/>
    <w:qFormat/>
    <w:uiPriority w:val="0"/>
    <w:rPr>
      <w:rFonts w:eastAsia="宋体" w:cs="Times New Roman"/>
      <w:sz w:val="21"/>
      <w:lang w:val="en-US" w:eastAsia="zh-CN" w:bidi="ar-SA"/>
    </w:rPr>
  </w:style>
  <w:style w:type="character" w:customStyle="1" w:styleId="233">
    <w:name w:val="标题 5 字符"/>
    <w:link w:val="6"/>
    <w:qFormat/>
    <w:uiPriority w:val="99"/>
    <w:rPr>
      <w:b/>
      <w:bCs/>
      <w:sz w:val="28"/>
      <w:szCs w:val="28"/>
    </w:rPr>
  </w:style>
  <w:style w:type="character" w:customStyle="1" w:styleId="234">
    <w:name w:val="标题 6 字符"/>
    <w:link w:val="8"/>
    <w:qFormat/>
    <w:uiPriority w:val="99"/>
    <w:rPr>
      <w:rFonts w:ascii="Cambria" w:hAnsi="Cambria"/>
      <w:b/>
      <w:bCs/>
      <w:sz w:val="24"/>
      <w:szCs w:val="24"/>
    </w:rPr>
  </w:style>
  <w:style w:type="character" w:customStyle="1" w:styleId="235">
    <w:name w:val="标题 7 字符"/>
    <w:link w:val="9"/>
    <w:qFormat/>
    <w:uiPriority w:val="99"/>
    <w:rPr>
      <w:b/>
      <w:bCs/>
      <w:sz w:val="24"/>
      <w:szCs w:val="24"/>
    </w:rPr>
  </w:style>
  <w:style w:type="character" w:customStyle="1" w:styleId="236">
    <w:name w:val="标题 8 字符"/>
    <w:link w:val="10"/>
    <w:qFormat/>
    <w:uiPriority w:val="99"/>
    <w:rPr>
      <w:rFonts w:ascii="Cambria" w:hAnsi="Cambria"/>
      <w:sz w:val="24"/>
      <w:szCs w:val="24"/>
    </w:rPr>
  </w:style>
  <w:style w:type="character" w:customStyle="1" w:styleId="237">
    <w:name w:val="标题 9 字符"/>
    <w:link w:val="11"/>
    <w:qFormat/>
    <w:uiPriority w:val="99"/>
    <w:rPr>
      <w:rFonts w:ascii="Cambria" w:hAnsi="Cambria"/>
      <w:sz w:val="21"/>
      <w:szCs w:val="21"/>
    </w:rPr>
  </w:style>
  <w:style w:type="character" w:customStyle="1" w:styleId="238">
    <w:name w:val="文档结构图 字符"/>
    <w:link w:val="17"/>
    <w:semiHidden/>
    <w:qFormat/>
    <w:uiPriority w:val="99"/>
    <w:rPr>
      <w:rFonts w:cs="Times New Roman"/>
      <w:sz w:val="2"/>
    </w:rPr>
  </w:style>
  <w:style w:type="character" w:customStyle="1" w:styleId="239">
    <w:name w:val="批注文字 字符"/>
    <w:link w:val="18"/>
    <w:qFormat/>
    <w:uiPriority w:val="0"/>
    <w:rPr>
      <w:rFonts w:cs="Times New Roman"/>
      <w:sz w:val="20"/>
      <w:szCs w:val="20"/>
    </w:rPr>
  </w:style>
  <w:style w:type="character" w:customStyle="1" w:styleId="240">
    <w:name w:val="正文文本 3 字符"/>
    <w:link w:val="20"/>
    <w:semiHidden/>
    <w:qFormat/>
    <w:uiPriority w:val="99"/>
    <w:rPr>
      <w:rFonts w:cs="Times New Roman"/>
      <w:sz w:val="16"/>
      <w:szCs w:val="16"/>
    </w:rPr>
  </w:style>
  <w:style w:type="character" w:customStyle="1" w:styleId="241">
    <w:name w:val="正文文本 字符"/>
    <w:link w:val="21"/>
    <w:semiHidden/>
    <w:qFormat/>
    <w:uiPriority w:val="99"/>
    <w:rPr>
      <w:rFonts w:cs="Times New Roman"/>
      <w:sz w:val="20"/>
      <w:szCs w:val="20"/>
    </w:rPr>
  </w:style>
  <w:style w:type="character" w:customStyle="1" w:styleId="242">
    <w:name w:val="正文文本缩进 字符"/>
    <w:link w:val="22"/>
    <w:semiHidden/>
    <w:qFormat/>
    <w:uiPriority w:val="99"/>
    <w:rPr>
      <w:rFonts w:cs="Times New Roman"/>
      <w:sz w:val="20"/>
      <w:szCs w:val="20"/>
    </w:rPr>
  </w:style>
  <w:style w:type="character" w:customStyle="1" w:styleId="243">
    <w:name w:val="纯文本 字符"/>
    <w:link w:val="26"/>
    <w:qFormat/>
    <w:uiPriority w:val="0"/>
    <w:rPr>
      <w:rFonts w:ascii="宋体" w:hAnsi="Courier New" w:cs="Courier New"/>
      <w:sz w:val="21"/>
      <w:szCs w:val="21"/>
    </w:rPr>
  </w:style>
  <w:style w:type="character" w:customStyle="1" w:styleId="244">
    <w:name w:val="日期 字符"/>
    <w:link w:val="29"/>
    <w:semiHidden/>
    <w:qFormat/>
    <w:uiPriority w:val="99"/>
    <w:rPr>
      <w:rFonts w:cs="Times New Roman"/>
      <w:sz w:val="20"/>
      <w:szCs w:val="20"/>
    </w:rPr>
  </w:style>
  <w:style w:type="character" w:customStyle="1" w:styleId="245">
    <w:name w:val="正文文本缩进 2 字符"/>
    <w:link w:val="30"/>
    <w:semiHidden/>
    <w:qFormat/>
    <w:uiPriority w:val="99"/>
    <w:rPr>
      <w:rFonts w:cs="Times New Roman"/>
      <w:sz w:val="20"/>
      <w:szCs w:val="20"/>
    </w:rPr>
  </w:style>
  <w:style w:type="character" w:customStyle="1" w:styleId="246">
    <w:name w:val="批注框文本 字符"/>
    <w:link w:val="40"/>
    <w:semiHidden/>
    <w:qFormat/>
    <w:uiPriority w:val="99"/>
    <w:rPr>
      <w:sz w:val="18"/>
      <w:szCs w:val="18"/>
    </w:rPr>
  </w:style>
  <w:style w:type="character" w:customStyle="1" w:styleId="247">
    <w:name w:val="页脚 字符"/>
    <w:link w:val="41"/>
    <w:qFormat/>
    <w:uiPriority w:val="99"/>
    <w:rPr>
      <w:rFonts w:eastAsia="宋体" w:cs="Times New Roman"/>
      <w:sz w:val="18"/>
      <w:lang w:val="en-US" w:eastAsia="zh-CN" w:bidi="ar-SA"/>
    </w:rPr>
  </w:style>
  <w:style w:type="character" w:customStyle="1" w:styleId="248">
    <w:name w:val="页眉 字符"/>
    <w:link w:val="43"/>
    <w:semiHidden/>
    <w:qFormat/>
    <w:uiPriority w:val="99"/>
    <w:rPr>
      <w:rFonts w:eastAsia="宋体" w:cs="Times New Roman"/>
      <w:sz w:val="18"/>
      <w:lang w:val="en-US" w:eastAsia="zh-CN" w:bidi="ar-SA"/>
    </w:rPr>
  </w:style>
  <w:style w:type="character" w:customStyle="1" w:styleId="249">
    <w:name w:val="正文文本缩进 3 字符"/>
    <w:link w:val="51"/>
    <w:semiHidden/>
    <w:qFormat/>
    <w:uiPriority w:val="99"/>
    <w:rPr>
      <w:rFonts w:cs="Times New Roman"/>
      <w:sz w:val="16"/>
      <w:szCs w:val="16"/>
    </w:rPr>
  </w:style>
  <w:style w:type="character" w:customStyle="1" w:styleId="250">
    <w:name w:val="正文文本 2 字符"/>
    <w:link w:val="57"/>
    <w:semiHidden/>
    <w:qFormat/>
    <w:uiPriority w:val="99"/>
    <w:rPr>
      <w:rFonts w:cs="Times New Roman"/>
      <w:sz w:val="20"/>
      <w:szCs w:val="20"/>
    </w:rPr>
  </w:style>
  <w:style w:type="character" w:customStyle="1" w:styleId="251">
    <w:name w:val="HTML 预设格式 字符"/>
    <w:link w:val="58"/>
    <w:semiHidden/>
    <w:qFormat/>
    <w:uiPriority w:val="99"/>
    <w:rPr>
      <w:rFonts w:ascii="Courier New" w:hAnsi="Courier New" w:cs="Courier New"/>
      <w:sz w:val="20"/>
      <w:szCs w:val="20"/>
    </w:rPr>
  </w:style>
  <w:style w:type="character" w:customStyle="1" w:styleId="252">
    <w:name w:val="标题 字符"/>
    <w:link w:val="61"/>
    <w:qFormat/>
    <w:uiPriority w:val="10"/>
    <w:rPr>
      <w:rFonts w:ascii="Cambria" w:hAnsi="Cambria" w:cs="Times New Roman"/>
      <w:b/>
      <w:bCs/>
      <w:sz w:val="32"/>
      <w:szCs w:val="32"/>
    </w:rPr>
  </w:style>
  <w:style w:type="character" w:customStyle="1" w:styleId="253">
    <w:name w:val="批注主题 字符"/>
    <w:link w:val="62"/>
    <w:semiHidden/>
    <w:qFormat/>
    <w:uiPriority w:val="99"/>
    <w:rPr>
      <w:rFonts w:cs="Times New Roman"/>
      <w:b/>
      <w:bCs/>
      <w:sz w:val="20"/>
      <w:szCs w:val="20"/>
    </w:rPr>
  </w:style>
  <w:style w:type="character" w:customStyle="1" w:styleId="254">
    <w:name w:val="正文文本首行缩进 字符"/>
    <w:link w:val="63"/>
    <w:semiHidden/>
    <w:qFormat/>
    <w:uiPriority w:val="99"/>
  </w:style>
  <w:style w:type="character" w:customStyle="1" w:styleId="255">
    <w:name w:val="point_normal1"/>
    <w:qFormat/>
    <w:uiPriority w:val="99"/>
    <w:rPr>
      <w:rFonts w:ascii="Arial" w:hAnsi="Arial" w:cs="Arial"/>
      <w:sz w:val="18"/>
      <w:szCs w:val="18"/>
    </w:rPr>
  </w:style>
  <w:style w:type="character" w:customStyle="1" w:styleId="256">
    <w:name w:val="15"/>
    <w:qFormat/>
    <w:uiPriority w:val="0"/>
    <w:rPr>
      <w:rFonts w:hint="default" w:ascii="Times New Roman" w:hAnsi="Times New Roman" w:eastAsia="宋体" w:cs="Times New Roman"/>
    </w:rPr>
  </w:style>
  <w:style w:type="character" w:customStyle="1" w:styleId="257">
    <w:name w:val="二级目录 Char"/>
    <w:link w:val="258"/>
    <w:qFormat/>
    <w:uiPriority w:val="99"/>
    <w:rPr>
      <w:b/>
      <w:sz w:val="30"/>
      <w:szCs w:val="28"/>
    </w:rPr>
  </w:style>
  <w:style w:type="paragraph" w:customStyle="1" w:styleId="258">
    <w:name w:val="二级目录"/>
    <w:next w:val="1"/>
    <w:link w:val="257"/>
    <w:qFormat/>
    <w:uiPriority w:val="99"/>
    <w:pPr>
      <w:tabs>
        <w:tab w:val="left" w:pos="720"/>
      </w:tabs>
      <w:ind w:left="567" w:hanging="567"/>
      <w:outlineLvl w:val="1"/>
    </w:pPr>
    <w:rPr>
      <w:rFonts w:hint="default" w:ascii="Times New Roman" w:hAnsi="Times New Roman" w:eastAsia="宋体" w:cs="Times New Roman"/>
      <w:b/>
      <w:sz w:val="30"/>
      <w:szCs w:val="28"/>
      <w:lang w:val="en-US" w:eastAsia="zh-CN" w:bidi="ar-SA"/>
    </w:rPr>
  </w:style>
  <w:style w:type="character" w:customStyle="1" w:styleId="259">
    <w:name w:val="副标题 Char2"/>
    <w:qFormat/>
    <w:uiPriority w:val="11"/>
    <w:rPr>
      <w:rFonts w:ascii="Calibri Light" w:hAnsi="Calibri Light" w:cs="Times New Roman"/>
      <w:b/>
      <w:bCs/>
      <w:sz w:val="32"/>
      <w:szCs w:val="32"/>
    </w:rPr>
  </w:style>
  <w:style w:type="character" w:customStyle="1" w:styleId="260">
    <w:name w:val="正文2 Char"/>
    <w:link w:val="261"/>
    <w:qFormat/>
    <w:uiPriority w:val="0"/>
    <w:rPr>
      <w:sz w:val="24"/>
    </w:rPr>
  </w:style>
  <w:style w:type="paragraph" w:customStyle="1" w:styleId="261">
    <w:name w:val="正文2"/>
    <w:basedOn w:val="1"/>
    <w:link w:val="260"/>
    <w:qFormat/>
    <w:uiPriority w:val="0"/>
    <w:pPr>
      <w:spacing w:before="156" w:line="360" w:lineRule="auto"/>
      <w:ind w:firstLine="510"/>
    </w:pPr>
    <w:rPr>
      <w:sz w:val="24"/>
    </w:rPr>
  </w:style>
  <w:style w:type="character" w:customStyle="1" w:styleId="262">
    <w:name w:val="标题 3 Char"/>
    <w:qFormat/>
    <w:uiPriority w:val="99"/>
    <w:rPr>
      <w:rFonts w:ascii="宋体" w:hAnsi="宋体" w:eastAsia="宋体" w:cs="Times New Roman"/>
      <w:b/>
      <w:bCs/>
      <w:sz w:val="32"/>
      <w:szCs w:val="32"/>
      <w:lang w:val="en-US" w:eastAsia="zh-CN" w:bidi="ar-SA"/>
    </w:rPr>
  </w:style>
  <w:style w:type="character" w:customStyle="1" w:styleId="263">
    <w:name w:val="纯文本 Char1"/>
    <w:qFormat/>
    <w:uiPriority w:val="0"/>
    <w:rPr>
      <w:rFonts w:ascii="宋体" w:hAnsi="Courier New" w:eastAsia="宋体"/>
      <w:sz w:val="21"/>
      <w:lang w:val="en-US" w:eastAsia="zh-CN" w:bidi="ar-SA"/>
    </w:rPr>
  </w:style>
  <w:style w:type="character" w:customStyle="1" w:styleId="264">
    <w:name w:val="para_small"/>
    <w:qFormat/>
    <w:uiPriority w:val="99"/>
    <w:rPr>
      <w:rFonts w:cs="Times New Roman"/>
    </w:rPr>
  </w:style>
  <w:style w:type="character" w:customStyle="1" w:styleId="265">
    <w:name w:val="标题 Char3"/>
    <w:qFormat/>
    <w:uiPriority w:val="10"/>
    <w:rPr>
      <w:rFonts w:ascii="黑体" w:hAnsi="黑体" w:eastAsia="黑体"/>
      <w:b/>
      <w:bCs/>
      <w:sz w:val="24"/>
      <w:szCs w:val="32"/>
    </w:rPr>
  </w:style>
  <w:style w:type="paragraph" w:customStyle="1" w:styleId="266">
    <w:name w:val="样式"/>
    <w:basedOn w:val="1"/>
    <w:next w:val="21"/>
    <w:qFormat/>
    <w:uiPriority w:val="99"/>
    <w:rPr>
      <w:rFonts w:ascii="楷体_GB2312" w:hAnsi="Arial" w:eastAsia="楷体_GB2312"/>
      <w:sz w:val="28"/>
    </w:rPr>
  </w:style>
  <w:style w:type="paragraph" w:customStyle="1" w:styleId="267">
    <w:name w:val="xl1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Arial" w:hAnsi="Arial" w:cs="Arial"/>
      <w:b/>
      <w:bCs/>
      <w:color w:val="000000"/>
      <w:sz w:val="20"/>
    </w:rPr>
  </w:style>
  <w:style w:type="paragraph" w:customStyle="1" w:styleId="268">
    <w:name w:val="xl11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Arial" w:hAnsi="Arial" w:cs="Arial"/>
      <w:color w:val="000000"/>
      <w:sz w:val="20"/>
    </w:rPr>
  </w:style>
  <w:style w:type="paragraph" w:customStyle="1" w:styleId="269">
    <w:name w:val="普通正文"/>
    <w:basedOn w:val="1"/>
    <w:qFormat/>
    <w:uiPriority w:val="0"/>
    <w:pPr>
      <w:spacing w:before="120" w:after="120" w:line="360" w:lineRule="auto"/>
      <w:ind w:firstLine="480"/>
      <w:jc w:val="left"/>
    </w:pPr>
    <w:rPr>
      <w:rFonts w:ascii="Arial" w:hAnsi="Arial" w:cs="Arial"/>
      <w:sz w:val="24"/>
      <w:szCs w:val="24"/>
    </w:rPr>
  </w:style>
  <w:style w:type="paragraph" w:customStyle="1" w:styleId="270">
    <w:name w:val="Char Char Char Char Char Char Char Char Char Char Char Char Char"/>
    <w:basedOn w:val="17"/>
    <w:qFormat/>
    <w:uiPriority w:val="99"/>
    <w:rPr>
      <w:rFonts w:ascii="Tahoma" w:hAnsi="Tahoma"/>
      <w:sz w:val="24"/>
      <w:szCs w:val="24"/>
    </w:rPr>
  </w:style>
  <w:style w:type="paragraph" w:customStyle="1" w:styleId="271">
    <w:name w:val="丁华标题1"/>
    <w:basedOn w:val="2"/>
    <w:next w:val="272"/>
    <w:qFormat/>
    <w:uiPriority w:val="99"/>
    <w:pPr>
      <w:keepLines/>
      <w:numPr>
        <w:numId w:val="2"/>
      </w:numPr>
      <w:tabs>
        <w:tab w:val="left" w:pos="567"/>
        <w:tab w:val="clear" w:pos="1440"/>
        <w:tab w:val="clear" w:pos="5670"/>
      </w:tabs>
      <w:spacing w:before="0" w:line="578" w:lineRule="auto"/>
      <w:ind w:firstLine="0"/>
      <w:jc w:val="left"/>
    </w:pPr>
    <w:rPr>
      <w:rFonts w:ascii="Times New Roman"/>
      <w:b w:val="0"/>
      <w:sz w:val="32"/>
    </w:rPr>
  </w:style>
  <w:style w:type="paragraph" w:customStyle="1" w:styleId="272">
    <w:name w:val="丁华正文"/>
    <w:basedOn w:val="51"/>
    <w:qFormat/>
    <w:uiPriority w:val="99"/>
    <w:pPr>
      <w:spacing w:line="360" w:lineRule="auto"/>
      <w:ind w:left="0" w:firstLine="510"/>
    </w:pPr>
    <w:rPr>
      <w:sz w:val="24"/>
    </w:rPr>
  </w:style>
  <w:style w:type="paragraph" w:customStyle="1" w:styleId="273">
    <w:name w:val="Bullets L1"/>
    <w:basedOn w:val="1"/>
    <w:qFormat/>
    <w:uiPriority w:val="99"/>
    <w:pPr>
      <w:widowControl/>
      <w:numPr>
        <w:ilvl w:val="0"/>
        <w:numId w:val="3"/>
      </w:numPr>
      <w:spacing w:before="60" w:after="60"/>
      <w:jc w:val="left"/>
    </w:pPr>
    <w:rPr>
      <w:rFonts w:ascii="Arial" w:hAnsi="Arial"/>
      <w:sz w:val="20"/>
    </w:rPr>
  </w:style>
  <w:style w:type="paragraph" w:customStyle="1" w:styleId="274">
    <w:name w:val="+正文"/>
    <w:basedOn w:val="1"/>
    <w:qFormat/>
    <w:uiPriority w:val="0"/>
    <w:pPr>
      <w:spacing w:line="360" w:lineRule="auto"/>
      <w:ind w:firstLine="200"/>
    </w:pPr>
    <w:rPr>
      <w:sz w:val="24"/>
      <w:szCs w:val="28"/>
    </w:rPr>
  </w:style>
  <w:style w:type="paragraph" w:customStyle="1" w:styleId="275">
    <w:name w:val="xl107"/>
    <w:basedOn w:val="1"/>
    <w:next w:val="13"/>
    <w:qFormat/>
    <w:uiPriority w:val="0"/>
    <w:pPr>
      <w:widowControl/>
      <w:spacing w:before="100" w:beforeAutospacing="1" w:after="100" w:afterAutospacing="1"/>
      <w:jc w:val="left"/>
    </w:pPr>
    <w:rPr>
      <w:rFonts w:ascii="Arial" w:hAnsi="Arial" w:cs="Arial"/>
      <w:sz w:val="20"/>
    </w:rPr>
  </w:style>
  <w:style w:type="paragraph" w:customStyle="1" w:styleId="276">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sz w:val="20"/>
    </w:rPr>
  </w:style>
  <w:style w:type="paragraph" w:customStyle="1" w:styleId="277">
    <w:name w:val="默认段落字体 Para Char Char Char Char Char Char Char"/>
    <w:basedOn w:val="1"/>
    <w:qFormat/>
    <w:uiPriority w:val="99"/>
  </w:style>
  <w:style w:type="paragraph" w:customStyle="1" w:styleId="278">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sz w:val="20"/>
    </w:rPr>
  </w:style>
  <w:style w:type="paragraph" w:customStyle="1" w:styleId="279">
    <w:name w:val="Table Paragraph"/>
    <w:basedOn w:val="1"/>
    <w:qFormat/>
    <w:uiPriority w:val="1"/>
    <w:rPr>
      <w:rFonts w:ascii="宋体" w:hAnsi="宋体" w:cs="宋体"/>
      <w:lang w:val="zh-CN" w:bidi="zh-CN"/>
    </w:rPr>
  </w:style>
  <w:style w:type="paragraph" w:customStyle="1" w:styleId="280">
    <w:name w:val="丁华标题2"/>
    <w:basedOn w:val="3"/>
    <w:next w:val="272"/>
    <w:qFormat/>
    <w:uiPriority w:val="99"/>
    <w:pPr>
      <w:numPr>
        <w:numId w:val="2"/>
      </w:numPr>
      <w:tabs>
        <w:tab w:val="left" w:pos="567"/>
        <w:tab w:val="left" w:pos="1004"/>
      </w:tabs>
      <w:spacing w:line="415" w:lineRule="auto"/>
    </w:pPr>
    <w:rPr>
      <w:rFonts w:ascii="Arial" w:hAnsi="Arial" w:eastAsia="黑体"/>
      <w:b w:val="0"/>
      <w:sz w:val="28"/>
      <w:szCs w:val="20"/>
    </w:rPr>
  </w:style>
  <w:style w:type="paragraph" w:customStyle="1" w:styleId="281">
    <w:name w:val="font5"/>
    <w:basedOn w:val="1"/>
    <w:qFormat/>
    <w:uiPriority w:val="0"/>
    <w:pPr>
      <w:widowControl/>
      <w:spacing w:before="100" w:beforeAutospacing="1" w:after="100" w:afterAutospacing="1"/>
      <w:jc w:val="left"/>
    </w:pPr>
    <w:rPr>
      <w:rFonts w:ascii="宋体" w:hAnsi="宋体" w:cs="宋体"/>
      <w:sz w:val="18"/>
      <w:szCs w:val="18"/>
    </w:rPr>
  </w:style>
  <w:style w:type="paragraph" w:customStyle="1" w:styleId="282">
    <w:name w:val="Char"/>
    <w:basedOn w:val="1"/>
    <w:qFormat/>
    <w:uiPriority w:val="0"/>
    <w:rPr>
      <w:rFonts w:ascii="Tahoma" w:hAnsi="Tahoma" w:cs="仿宋_GB2312"/>
      <w:sz w:val="24"/>
      <w:szCs w:val="28"/>
    </w:rPr>
  </w:style>
  <w:style w:type="paragraph" w:customStyle="1" w:styleId="283">
    <w:name w:val="列出段落1"/>
    <w:basedOn w:val="1"/>
    <w:qFormat/>
    <w:uiPriority w:val="99"/>
    <w:pPr>
      <w:widowControl/>
      <w:ind w:left="720"/>
      <w:contextualSpacing/>
      <w:jc w:val="left"/>
    </w:pPr>
    <w:rPr>
      <w:rFonts w:ascii="Arial" w:hAnsi="Arial" w:eastAsia="黑体"/>
      <w:sz w:val="24"/>
      <w:szCs w:val="24"/>
      <w:lang w:eastAsia="en-US"/>
    </w:rPr>
  </w:style>
  <w:style w:type="paragraph" w:customStyle="1" w:styleId="284">
    <w:name w:val="font7"/>
    <w:basedOn w:val="1"/>
    <w:qFormat/>
    <w:uiPriority w:val="0"/>
    <w:pPr>
      <w:widowControl/>
      <w:spacing w:before="100" w:beforeAutospacing="1" w:after="100" w:afterAutospacing="1"/>
      <w:jc w:val="left"/>
    </w:pPr>
    <w:rPr>
      <w:rFonts w:ascii="Arial" w:hAnsi="Arial" w:cs="Arial"/>
      <w:color w:val="000000"/>
      <w:sz w:val="20"/>
    </w:rPr>
  </w:style>
  <w:style w:type="paragraph" w:customStyle="1" w:styleId="285">
    <w:name w:val="xl111"/>
    <w:basedOn w:val="1"/>
    <w:next w:val="19"/>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000000"/>
      <w:sz w:val="20"/>
    </w:rPr>
  </w:style>
  <w:style w:type="paragraph" w:customStyle="1" w:styleId="286">
    <w:name w:val="tableau"/>
    <w:basedOn w:val="1"/>
    <w:qFormat/>
    <w:uiPriority w:val="99"/>
    <w:pPr>
      <w:widowControl/>
      <w:spacing w:before="20" w:after="20"/>
      <w:jc w:val="center"/>
    </w:pPr>
    <w:rPr>
      <w:rFonts w:ascii="Arial" w:hAnsi="Arial"/>
      <w:sz w:val="16"/>
      <w:lang w:eastAsia="en-US"/>
    </w:rPr>
  </w:style>
  <w:style w:type="paragraph" w:customStyle="1" w:styleId="287">
    <w:name w:val="列出段落3"/>
    <w:basedOn w:val="1"/>
    <w:qFormat/>
    <w:uiPriority w:val="34"/>
    <w:pPr>
      <w:ind w:firstLine="420"/>
    </w:pPr>
  </w:style>
  <w:style w:type="paragraph" w:customStyle="1" w:styleId="288">
    <w:name w:val="Char1"/>
    <w:basedOn w:val="1"/>
    <w:qFormat/>
    <w:uiPriority w:val="99"/>
    <w:pPr>
      <w:widowControl/>
      <w:spacing w:after="160" w:line="240" w:lineRule="exact"/>
      <w:jc w:val="left"/>
    </w:pPr>
    <w:rPr>
      <w:rFonts w:ascii="Verdana" w:hAnsi="Verdana" w:eastAsia="仿宋_GB2312"/>
      <w:sz w:val="24"/>
      <w:lang w:eastAsia="en-US"/>
    </w:rPr>
  </w:style>
  <w:style w:type="paragraph" w:customStyle="1" w:styleId="289">
    <w:name w:val="Char Char Char"/>
    <w:basedOn w:val="17"/>
    <w:qFormat/>
    <w:uiPriority w:val="99"/>
    <w:pPr>
      <w:spacing w:line="436" w:lineRule="exact"/>
    </w:pPr>
    <w:rPr>
      <w:szCs w:val="24"/>
    </w:rPr>
  </w:style>
  <w:style w:type="paragraph" w:customStyle="1" w:styleId="290">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000000"/>
      <w:sz w:val="20"/>
    </w:rPr>
  </w:style>
  <w:style w:type="paragraph" w:customStyle="1" w:styleId="291">
    <w:name w:val="Char Char Char Char"/>
    <w:basedOn w:val="17"/>
    <w:qFormat/>
    <w:uiPriority w:val="99"/>
    <w:pPr>
      <w:spacing w:line="360" w:lineRule="auto"/>
    </w:pPr>
    <w:rPr>
      <w:rFonts w:ascii="Tahoma" w:hAnsi="Tahoma"/>
      <w:sz w:val="24"/>
      <w:szCs w:val="24"/>
    </w:rPr>
  </w:style>
  <w:style w:type="paragraph" w:customStyle="1" w:styleId="292">
    <w:name w:val="列表段落1"/>
    <w:basedOn w:val="1"/>
    <w:qFormat/>
    <w:uiPriority w:val="99"/>
    <w:pPr>
      <w:ind w:firstLine="420"/>
    </w:pPr>
  </w:style>
  <w:style w:type="paragraph" w:customStyle="1" w:styleId="293">
    <w:name w:val="List Paragraph1"/>
    <w:basedOn w:val="1"/>
    <w:qFormat/>
    <w:uiPriority w:val="99"/>
    <w:pPr>
      <w:ind w:firstLine="420"/>
    </w:pPr>
    <w:rPr>
      <w:szCs w:val="24"/>
    </w:rPr>
  </w:style>
  <w:style w:type="paragraph" w:customStyle="1" w:styleId="294">
    <w:name w:val="font6"/>
    <w:basedOn w:val="1"/>
    <w:qFormat/>
    <w:uiPriority w:val="0"/>
    <w:pPr>
      <w:widowControl/>
      <w:spacing w:before="100" w:beforeAutospacing="1" w:after="100" w:afterAutospacing="1"/>
      <w:jc w:val="left"/>
    </w:pPr>
    <w:rPr>
      <w:rFonts w:ascii="宋体" w:hAnsi="宋体" w:cs="宋体"/>
      <w:color w:val="000000"/>
      <w:sz w:val="20"/>
    </w:rPr>
  </w:style>
  <w:style w:type="paragraph" w:customStyle="1" w:styleId="295">
    <w:name w:val="xl25"/>
    <w:basedOn w:val="1"/>
    <w:qFormat/>
    <w:uiPriority w:val="99"/>
    <w:pPr>
      <w:widowControl/>
      <w:pBdr>
        <w:right w:val="single" w:color="auto" w:sz="4" w:space="0"/>
      </w:pBdr>
      <w:spacing w:before="100" w:beforeAutospacing="1" w:after="100" w:afterAutospacing="1"/>
      <w:jc w:val="center"/>
    </w:pPr>
    <w:rPr>
      <w:szCs w:val="21"/>
    </w:rPr>
  </w:style>
  <w:style w:type="paragraph" w:customStyle="1" w:styleId="296">
    <w:name w:val="丁华标题3"/>
    <w:basedOn w:val="280"/>
    <w:next w:val="272"/>
    <w:qFormat/>
    <w:uiPriority w:val="99"/>
    <w:pPr>
      <w:numPr>
        <w:numId w:val="0"/>
      </w:numPr>
      <w:tabs>
        <w:tab w:val="left" w:pos="1470"/>
        <w:tab w:val="left" w:pos="1980"/>
        <w:tab w:val="clear" w:pos="567"/>
      </w:tabs>
      <w:spacing w:after="0"/>
      <w:ind w:left="1980" w:hanging="420"/>
      <w:outlineLvl w:val="2"/>
    </w:pPr>
    <w:rPr>
      <w:sz w:val="24"/>
    </w:rPr>
  </w:style>
  <w:style w:type="paragraph" w:customStyle="1" w:styleId="297">
    <w:name w:val="模板正文"/>
    <w:basedOn w:val="1"/>
    <w:qFormat/>
    <w:uiPriority w:val="0"/>
    <w:pPr>
      <w:spacing w:before="120" w:line="360" w:lineRule="auto"/>
      <w:ind w:firstLine="200"/>
    </w:pPr>
    <w:rPr>
      <w:rFonts w:eastAsia="仿宋_GB2312"/>
      <w:sz w:val="24"/>
      <w:szCs w:val="21"/>
    </w:rPr>
  </w:style>
  <w:style w:type="paragraph" w:customStyle="1" w:styleId="298">
    <w:name w:val="msolistparagraph"/>
    <w:basedOn w:val="1"/>
    <w:qFormat/>
    <w:uiPriority w:val="99"/>
    <w:pPr>
      <w:ind w:firstLine="420"/>
    </w:pPr>
    <w:rPr>
      <w:rFonts w:ascii="Calibri" w:hAnsi="Calibri"/>
      <w:szCs w:val="22"/>
    </w:rPr>
  </w:style>
  <w:style w:type="paragraph" w:customStyle="1" w:styleId="299">
    <w:name w:val="首行缩进"/>
    <w:basedOn w:val="1"/>
    <w:qFormat/>
    <w:uiPriority w:val="0"/>
    <w:pPr>
      <w:ind w:firstLine="480"/>
    </w:pPr>
    <w:rPr>
      <w:rFonts w:ascii="Calibri" w:hAnsi="Calibri"/>
      <w:szCs w:val="21"/>
    </w:rPr>
  </w:style>
  <w:style w:type="paragraph" w:customStyle="1" w:styleId="300">
    <w:name w:val="retrait3"/>
    <w:basedOn w:val="1"/>
    <w:qFormat/>
    <w:uiPriority w:val="99"/>
    <w:pPr>
      <w:widowControl/>
      <w:spacing w:before="20" w:after="20"/>
      <w:ind w:left="851"/>
      <w:jc w:val="left"/>
    </w:pPr>
    <w:rPr>
      <w:rFonts w:ascii="Arial" w:hAnsi="Arial"/>
      <w:sz w:val="24"/>
    </w:rPr>
  </w:style>
  <w:style w:type="paragraph" w:customStyle="1" w:styleId="301">
    <w:name w:val="论文正文"/>
    <w:basedOn w:val="30"/>
    <w:qFormat/>
    <w:uiPriority w:val="99"/>
    <w:pPr>
      <w:spacing w:line="360" w:lineRule="auto"/>
      <w:ind w:left="0" w:firstLine="200"/>
      <w:jc w:val="left"/>
    </w:pPr>
    <w:rPr>
      <w:sz w:val="28"/>
      <w:szCs w:val="24"/>
    </w:rPr>
  </w:style>
  <w:style w:type="paragraph" w:customStyle="1" w:styleId="302">
    <w:name w:val="Item Step in Table"/>
    <w:qFormat/>
    <w:uiPriority w:val="99"/>
    <w:pPr>
      <w:numPr>
        <w:ilvl w:val="0"/>
        <w:numId w:val="4"/>
      </w:numPr>
      <w:spacing w:before="40" w:after="40"/>
      <w:jc w:val="both"/>
    </w:pPr>
    <w:rPr>
      <w:rFonts w:hint="default" w:ascii="Arial" w:hAnsi="Arial" w:eastAsia="宋体" w:cs="Arial"/>
      <w:sz w:val="18"/>
      <w:szCs w:val="18"/>
      <w:lang w:val="en-US" w:eastAsia="zh-CN" w:bidi="ar-SA"/>
    </w:rPr>
  </w:style>
  <w:style w:type="paragraph" w:customStyle="1" w:styleId="303">
    <w:name w:val="正文_0"/>
    <w:qFormat/>
    <w:uiPriority w:val="0"/>
    <w:pPr>
      <w:widowControl w:val="0"/>
      <w:spacing w:before="100" w:line="360" w:lineRule="auto"/>
      <w:jc w:val="both"/>
    </w:pPr>
    <w:rPr>
      <w:rFonts w:hint="default" w:ascii="Times New Roman" w:hAnsi="Times New Roman" w:eastAsia="Times New Roman" w:cs="Times New Roman"/>
      <w:sz w:val="21"/>
      <w:szCs w:val="22"/>
      <w:lang w:val="en-US" w:eastAsia="zh-CN" w:bidi="ar-SA"/>
    </w:rPr>
  </w:style>
  <w:style w:type="paragraph" w:customStyle="1" w:styleId="304">
    <w:name w:val="列出段落2"/>
    <w:basedOn w:val="1"/>
    <w:qFormat/>
    <w:uiPriority w:val="34"/>
    <w:pPr>
      <w:ind w:firstLine="420"/>
    </w:pPr>
  </w:style>
  <w:style w:type="paragraph" w:customStyle="1" w:styleId="305">
    <w:name w:val="zhang"/>
    <w:basedOn w:val="1"/>
    <w:qFormat/>
    <w:uiPriority w:val="0"/>
    <w:pPr>
      <w:spacing w:before="100" w:beforeAutospacing="1" w:after="100" w:afterAutospacing="1"/>
    </w:pPr>
    <w:rPr>
      <w:b/>
      <w:bCs/>
      <w:smallCaps/>
      <w:color w:val="000000"/>
      <w:sz w:val="20"/>
    </w:rPr>
  </w:style>
  <w:style w:type="paragraph" w:customStyle="1" w:styleId="306">
    <w:name w:val="_Style 145"/>
    <w:basedOn w:val="2"/>
    <w:next w:val="1"/>
    <w:qFormat/>
    <w:uiPriority w:val="39"/>
    <w:pPr>
      <w:keepLines/>
      <w:widowControl/>
      <w:tabs>
        <w:tab w:val="clear" w:pos="1440"/>
        <w:tab w:val="clear" w:pos="5670"/>
      </w:tabs>
      <w:spacing w:before="480" w:after="0" w:line="276" w:lineRule="auto"/>
      <w:ind w:firstLine="0"/>
      <w:jc w:val="left"/>
      <w:outlineLvl w:val="9"/>
    </w:pPr>
    <w:rPr>
      <w:rFonts w:ascii="Cambria" w:hAnsi="Cambria" w:eastAsia="宋体"/>
      <w:bCs/>
      <w:color w:val="365F91"/>
      <w:szCs w:val="28"/>
    </w:rPr>
  </w:style>
  <w:style w:type="paragraph" w:customStyle="1" w:styleId="307">
    <w:name w:val="列出段落4"/>
    <w:basedOn w:val="1"/>
    <w:qFormat/>
    <w:uiPriority w:val="34"/>
    <w:pPr>
      <w:ind w:firstLine="420"/>
    </w:pPr>
  </w:style>
  <w:style w:type="paragraph" w:customStyle="1" w:styleId="308">
    <w:name w:val="段落"/>
    <w:basedOn w:val="1"/>
    <w:qFormat/>
    <w:uiPriority w:val="99"/>
    <w:pPr>
      <w:spacing w:line="460" w:lineRule="exact"/>
      <w:ind w:firstLine="480"/>
    </w:pPr>
    <w:rPr>
      <w:sz w:val="24"/>
    </w:rPr>
  </w:style>
  <w:style w:type="paragraph" w:customStyle="1" w:styleId="309">
    <w:name w:val="默认段落字体 Para Char"/>
    <w:basedOn w:val="1"/>
    <w:qFormat/>
    <w:uiPriority w:val="99"/>
    <w:rPr>
      <w:sz w:val="24"/>
      <w:szCs w:val="24"/>
    </w:rPr>
  </w:style>
  <w:style w:type="paragraph" w:customStyle="1" w:styleId="310">
    <w:name w:val="表格1"/>
    <w:basedOn w:val="1"/>
    <w:qFormat/>
    <w:uiPriority w:val="99"/>
    <w:rPr>
      <w:rFonts w:ascii="宋体"/>
      <w:szCs w:val="21"/>
    </w:rPr>
  </w:style>
  <w:style w:type="paragraph" w:customStyle="1" w:styleId="311">
    <w:name w:val="Char Char Char Char Char Char Char Char Char Char Char1 Char Char Char1"/>
    <w:basedOn w:val="1"/>
    <w:semiHidden/>
    <w:qFormat/>
    <w:uiPriority w:val="99"/>
    <w:pPr>
      <w:ind w:firstLine="200"/>
      <w:jc w:val="left"/>
    </w:pPr>
    <w:rPr>
      <w:rFonts w:ascii="Tahoma" w:hAnsi="Tahoma"/>
      <w:sz w:val="24"/>
      <w:szCs w:val="24"/>
    </w:rPr>
  </w:style>
  <w:style w:type="paragraph" w:customStyle="1" w:styleId="312">
    <w:name w:val="Char Char2 Char Char"/>
    <w:basedOn w:val="17"/>
    <w:qFormat/>
    <w:uiPriority w:val="99"/>
    <w:pPr>
      <w:spacing w:line="436" w:lineRule="exact"/>
    </w:pPr>
    <w:rPr>
      <w:rFonts w:ascii="Tahoma" w:hAnsi="Tahoma"/>
      <w:sz w:val="24"/>
    </w:rPr>
  </w:style>
  <w:style w:type="paragraph" w:customStyle="1" w:styleId="313">
    <w:name w:val="p0"/>
    <w:basedOn w:val="1"/>
    <w:qFormat/>
    <w:uiPriority w:val="99"/>
    <w:pPr>
      <w:widowControl/>
    </w:pPr>
    <w:rPr>
      <w:szCs w:val="21"/>
    </w:rPr>
  </w:style>
  <w:style w:type="paragraph" w:customStyle="1" w:styleId="314">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sz w:val="20"/>
    </w:rPr>
  </w:style>
  <w:style w:type="paragraph" w:customStyle="1" w:styleId="315">
    <w:name w:val="_Style 154"/>
    <w:unhideWhenUsed/>
    <w:qFormat/>
    <w:uiPriority w:val="99"/>
    <w:rPr>
      <w:rFonts w:hint="default" w:ascii="Times New Roman" w:hAnsi="Times New Roman" w:eastAsia="宋体" w:cs="Times New Roman"/>
      <w:sz w:val="21"/>
      <w:lang w:val="en-US" w:eastAsia="zh-CN" w:bidi="ar-SA"/>
    </w:rPr>
  </w:style>
  <w:style w:type="paragraph" w:customStyle="1" w:styleId="316">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b/>
      <w:bCs/>
      <w:color w:val="000000"/>
      <w:sz w:val="20"/>
    </w:rPr>
  </w:style>
  <w:style w:type="paragraph" w:styleId="317">
    <w:name w:val="List Paragraph"/>
    <w:basedOn w:val="1"/>
    <w:qFormat/>
    <w:uiPriority w:val="99"/>
    <w:pPr>
      <w:ind w:firstLine="420"/>
    </w:pPr>
    <w:rPr>
      <w:rFonts w:ascii="Calibri" w:hAnsi="Calibri"/>
      <w:szCs w:val="22"/>
    </w:rPr>
  </w:style>
  <w:style w:type="paragraph" w:customStyle="1" w:styleId="318">
    <w:name w:val="正文1"/>
    <w:qFormat/>
    <w:uiPriority w:val="0"/>
    <w:pPr>
      <w:widowControl w:val="0"/>
      <w:jc w:val="both"/>
    </w:pPr>
    <w:rPr>
      <w:rFonts w:hint="default" w:ascii="Times New Roman" w:hAnsi="Times New Roman" w:eastAsia="Times New Roman" w:cs="Times New Roman"/>
      <w:sz w:val="21"/>
      <w:szCs w:val="22"/>
      <w:lang w:val="en-US" w:eastAsia="zh-CN" w:bidi="ar-SA"/>
    </w:rPr>
  </w:style>
  <w:style w:type="paragraph" w:customStyle="1" w:styleId="319">
    <w:name w:val="标题6"/>
    <w:basedOn w:val="6"/>
    <w:qFormat/>
    <w:uiPriority w:val="99"/>
    <w:pPr>
      <w:keepLines/>
      <w:numPr>
        <w:ilvl w:val="0"/>
        <w:numId w:val="5"/>
      </w:numPr>
    </w:pPr>
    <w:rPr>
      <w:b w:val="0"/>
      <w:sz w:val="24"/>
    </w:rPr>
  </w:style>
  <w:style w:type="paragraph" w:customStyle="1" w:styleId="320">
    <w:name w:val="Normal_0"/>
    <w:basedOn w:val="1"/>
    <w:qFormat/>
    <w:uiPriority w:val="0"/>
    <w:rPr>
      <w:rFonts w:eastAsia="Times New Roman"/>
      <w:sz w:val="24"/>
      <w:szCs w:val="24"/>
    </w:rPr>
  </w:style>
  <w:style w:type="paragraph" w:customStyle="1" w:styleId="321">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sz w:val="20"/>
    </w:rPr>
  </w:style>
  <w:style w:type="paragraph" w:customStyle="1" w:styleId="322">
    <w:name w:val="Heading 3_0"/>
    <w:basedOn w:val="320"/>
    <w:next w:val="320"/>
    <w:qFormat/>
    <w:uiPriority w:val="0"/>
    <w:pPr>
      <w:keepNext/>
      <w:keepLines/>
      <w:spacing w:after="100" w:afterAutospacing="1"/>
      <w:outlineLvl w:val="2"/>
    </w:pPr>
    <w:rPr>
      <w:rFonts w:ascii="宋体" w:hAnsi="宋体" w:cs="宋体"/>
    </w:rPr>
  </w:style>
  <w:style w:type="paragraph" w:customStyle="1" w:styleId="323">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b/>
      <w:bCs/>
      <w:color w:val="000000"/>
      <w:sz w:val="20"/>
    </w:rPr>
  </w:style>
  <w:style w:type="paragraph" w:customStyle="1" w:styleId="324">
    <w:name w:val="样式2"/>
    <w:basedOn w:val="3"/>
    <w:next w:val="3"/>
    <w:qFormat/>
    <w:uiPriority w:val="0"/>
    <w:pPr>
      <w:tabs>
        <w:tab w:val="left" w:pos="5250"/>
      </w:tabs>
      <w:spacing w:line="400" w:lineRule="exact"/>
      <w:outlineLvl w:val="0"/>
    </w:pPr>
    <w:rPr>
      <w:rFonts w:hint="eastAsia" w:eastAsia="仿宋"/>
    </w:rPr>
  </w:style>
  <w:style w:type="paragraph" w:styleId="325">
    <w:name w:val="No Spacing"/>
    <w:qFormat/>
    <w:uiPriority w:val="1"/>
    <w:pPr>
      <w:widowControl w:val="0"/>
      <w:jc w:val="both"/>
    </w:pPr>
    <w:rPr>
      <w:rFonts w:hint="default" w:ascii="Times New Roman" w:hAnsi="Times New Roman" w:eastAsia="宋体" w:cs="Times New Roman"/>
      <w:sz w:val="21"/>
      <w:lang w:val="en-US" w:eastAsia="zh-CN" w:bidi="ar-SA"/>
    </w:rPr>
  </w:style>
  <w:style w:type="table" w:customStyle="1" w:styleId="326">
    <w:name w:val="Table Normal"/>
    <w:basedOn w:val="65"/>
    <w:qFormat/>
    <w:uiPriority w:val="2"/>
    <w:rPr>
      <w:rFonts w:eastAsia="Times New Roman"/>
    </w:rPr>
    <w:tblPr>
      <w:tblCellMar>
        <w:left w:w="0" w:type="dxa"/>
        <w:right w:w="0" w:type="dxa"/>
      </w:tblCellMar>
    </w:tblPr>
  </w:style>
  <w:style w:type="paragraph" w:customStyle="1" w:styleId="327">
    <w:name w:val="Revision"/>
    <w:hidden/>
    <w:semiHidden/>
    <w:qFormat/>
    <w:uiPriority w:val="99"/>
    <w:rPr>
      <w:rFonts w:hint="default" w:ascii="Times New Roman" w:hAnsi="Times New Roman" w:eastAsia="宋体" w:cs="Times New Roman"/>
      <w:sz w:val="21"/>
      <w:lang w:val="en-US" w:eastAsia="zh-CN" w:bidi="ar-SA"/>
    </w:rPr>
  </w:style>
  <w:style w:type="character" w:customStyle="1" w:styleId="328">
    <w:name w:val="active16"/>
    <w:basedOn w:val="67"/>
    <w:qFormat/>
    <w:uiPriority w:val="0"/>
    <w:rPr>
      <w:color w:val="FFFFFF"/>
      <w:shd w:val="clear" w:color="auto" w:fill="0F5BB9"/>
    </w:rPr>
  </w:style>
  <w:style w:type="character" w:customStyle="1" w:styleId="329">
    <w:name w:val="NormalCharacter"/>
    <w:qFormat/>
    <w:uiPriority w:val="0"/>
  </w:style>
  <w:style w:type="character" w:customStyle="1" w:styleId="330">
    <w:name w:val="标题 1 Char"/>
    <w:basedOn w:val="67"/>
    <w:link w:val="2"/>
    <w:qFormat/>
    <w:uiPriority w:val="0"/>
    <w:rPr>
      <w:rFonts w:eastAsia="宋体"/>
      <w:b/>
      <w:bCs/>
      <w:sz w:val="44"/>
      <w:szCs w:val="4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d69f72c1-7ce8-4794-ad4e-c52ca5ddaacf</errorID>
      <errorWord>,</errorWord>
      <group>L1_Format</group>
      <groupName>格式问题</groupName>
      <ability>L2_HalfPunc</ability>
      <abilityName>全半角检查</abilityName>
      <candidateList>
        <item>，</item>
      </candidateList>
      <explain>文本全半角错误。</explain>
      <paraID>77DD94DB</paraID>
      <start>14</start>
      <end>15</end>
      <status>modified</status>
      <modifiedWord>，</modifiedWord>
      <trackRevisions>false</trackRevisions>
    </reviewItem>
    <reviewItem>
      <errorID>7f76bacf-1840-4323-ae81-72badd5b8170</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2180908A</paraID>
      <start>21</start>
      <end>22</end>
      <status>unmodified</status>
      <modifiedWord/>
      <trackRevisions>false</trackRevisions>
    </reviewItem>
    <reviewItem>
      <errorID>570d4cae-63c8-4ec3-be3d-49b9fcf60d18</errorID>
      <errorWord>(</errorWord>
      <group>L1_Format</group>
      <groupName>格式问题</groupName>
      <ability>L2_HalfPunc</ability>
      <abilityName>全半角检查</abilityName>
      <candidateList>
        <item>（</item>
      </candidateList>
      <explain>文本全半角错误。</explain>
      <paraID> EC0940B</paraID>
      <start>22</start>
      <end>23</end>
      <status>modified</status>
      <modifiedWord>（</modifiedWord>
      <trackRevisions>false</trackRevisions>
    </reviewItem>
    <reviewItem>
      <errorID>2d003371-4817-46b2-bf30-f38684f96212</errorID>
      <errorWord>)</errorWord>
      <group>L1_Format</group>
      <groupName>格式问题</groupName>
      <ability>L2_HalfPunc</ability>
      <abilityName>全半角检查</abilityName>
      <candidateList>
        <item>）</item>
      </candidateList>
      <explain>文本全半角错误。</explain>
      <paraID> EC0940B</paraID>
      <start>24</start>
      <end>25</end>
      <status>modified</status>
      <modifiedWord>）</modifiedWord>
      <trackRevisions>false</trackRevisions>
    </reviewItem>
    <reviewItem>
      <errorID>60dfeb3f-667f-4695-86c9-02c120172909</errorID>
      <errorWord>后</errorWord>
      <group>L1_Word</group>
      <groupName>字词问题</groupName>
      <ability>L2_Typo</ability>
      <abilityName>字词错误</abilityName>
      <candidateList>
        <item>后在</item>
      </candidateList>
      <explain/>
      <paraID>5FE51E75</paraID>
      <start>16</start>
      <end>17</end>
      <status>unmodified</status>
      <modifiedWord/>
      <trackRevisions>false</trackRevisions>
    </reviewItem>
    <reviewItem>
      <errorID>093c52bc-8554-4a71-a14c-3abe31871973</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146D17C4</paraID>
      <start>3</start>
      <end>7</end>
      <status>unmodified</status>
      <modifiedWord/>
      <trackRevisions>false</trackRevisions>
    </reviewItem>
    <reviewItem>
      <errorID>2c40fc8b-f77b-4cf0-a0d9-a6bc0c41834e</errorID>
      <errorWord>：</errorWord>
      <group>L1_Format</group>
      <groupName>格式问题</groupName>
      <ability>L2_HalfPunc</ability>
      <abilityName>全半角检查</abilityName>
      <candidateList>
        <item>:</item>
      </candidateList>
      <explain>文本全半角错误。</explain>
      <paraID>146D17C4</paraID>
      <start>37</start>
      <end>38</end>
      <status>unmodified</status>
      <modifiedWord/>
      <trackRevisions>false</trackRevisions>
    </reviewItem>
    <reviewItem>
      <errorID>8b082899-e9a7-4a55-bab7-482bfba9532f</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146D17C4</paraID>
      <start>138</start>
      <end>142</end>
      <status>unmodified</status>
      <modifiedWord/>
      <trackRevisions>false</trackRevisions>
    </reviewItem>
    <reviewItem>
      <errorID>9034766e-15d9-46bf-b36c-b6130999453c</errorID>
      <errorWord>-</errorWord>
      <group>L1_Format</group>
      <groupName>格式问题</groupName>
      <ability>L2_HalfPunc</ability>
      <abilityName>全半角检查</abilityName>
      <candidateList>
        <item>－</item>
      </candidateList>
      <explain>文本全半角错误。</explain>
      <paraID>36588572</paraID>
      <start>40</start>
      <end>41</end>
      <status>unmodified</status>
      <modifiedWord/>
      <trackRevisions>false</trackRevisions>
    </reviewItem>
    <reviewItem>
      <errorID>219c9a3d-2168-42d1-be17-530337424764</errorID>
      <errorWord>-</errorWord>
      <group>L1_Format</group>
      <groupName>格式问题</groupName>
      <ability>L2_HalfPunc</ability>
      <abilityName>全半角检查</abilityName>
      <candidateList>
        <item>－</item>
      </candidateList>
      <explain>文本全半角错误。</explain>
      <paraID>36588572</paraID>
      <start>41</start>
      <end>42</end>
      <status>unmodified</status>
      <modifiedWord/>
      <trackRevisions>false</trackRevisions>
    </reviewItem>
    <reviewItem>
      <errorID>004b1e01-ab73-4d2e-9be0-06dbeb8dff61</errorID>
      <errorWord>-</errorWord>
      <group>L1_Format</group>
      <groupName>格式问题</groupName>
      <ability>L2_HalfPunc</ability>
      <abilityName>全半角检查</abilityName>
      <candidateList>
        <item>－</item>
      </candidateList>
      <explain>文本全半角错误。</explain>
      <paraID>36588572</paraID>
      <start>67</start>
      <end>68</end>
      <status>unmodified</status>
      <modifiedWord/>
      <trackRevisions>false</trackRevisions>
    </reviewItem>
    <reviewItem>
      <errorID>0c6c36fa-3578-4e21-8118-9ab369196847</errorID>
      <errorWord>-</errorWord>
      <group>L1_Format</group>
      <groupName>格式问题</groupName>
      <ability>L2_HalfPunc</ability>
      <abilityName>全半角检查</abilityName>
      <candidateList>
        <item>－</item>
      </candidateList>
      <explain>文本全半角错误。</explain>
      <paraID>36588572</paraID>
      <start>68</start>
      <end>69</end>
      <status>unmodified</status>
      <modifiedWord/>
      <trackRevisions>false</trackRevisions>
    </reviewItem>
    <reviewItem>
      <errorID>a7143cdf-6669-40de-9c16-99dd504922a9</errorID>
      <errorWord>“.</errorWord>
      <group>L1_Punc</group>
      <groupName>标点问题</groupName>
      <ability>L2_Punc</ability>
      <abilityName>标点符号检查</abilityName>
      <candidateList>
        <item>“</item>
      </candidateList>
      <explain/>
      <paraID>36588572</paraID>
      <start>80</start>
      <end>82</end>
      <status>unmodified</status>
      <modifiedWord/>
      <trackRevisions>false</trackRevisions>
    </reviewItem>
    <reviewItem>
      <errorID>d08b6dae-f6ed-4511-b04b-9690d4ca732a</errorID>
      <errorWord>“.</errorWord>
      <group>L1_Punc</group>
      <groupName>标点问题</groupName>
      <ability>L2_Punc</ability>
      <abilityName>标点符号检查</abilityName>
      <candidateList>
        <item>“</item>
      </candidateList>
      <explain/>
      <paraID>36588572</paraID>
      <start>95</start>
      <end>97</end>
      <status>unmodified</status>
      <modifiedWord/>
      <trackRevisions>false</trackRevisions>
    </reviewItem>
    <reviewItem>
      <errorID>22f47b33-9122-48f3-b3f1-278919074a2e</errorID>
      <errorWord>-</errorWord>
      <group>L1_Format</group>
      <groupName>格式问题</groupName>
      <ability>L2_HalfPunc</ability>
      <abilityName>全半角检查</abilityName>
      <candidateList>
        <item>－</item>
      </candidateList>
      <explain>文本全半角错误。</explain>
      <paraID>36588572</paraID>
      <start>118</start>
      <end>119</end>
      <status>unmodified</status>
      <modifiedWord/>
      <trackRevisions>false</trackRevisions>
    </reviewItem>
    <reviewItem>
      <errorID>932cf0e2-16d0-402d-a76e-df40eacd6ca2</errorID>
      <errorWord>-</errorWord>
      <group>L1_Format</group>
      <groupName>格式问题</groupName>
      <ability>L2_HalfPunc</ability>
      <abilityName>全半角检查</abilityName>
      <candidateList>
        <item>－</item>
      </candidateList>
      <explain>文本全半角错误。</explain>
      <paraID>36588572</paraID>
      <start>119</start>
      <end>120</end>
      <status>unmodified</status>
      <modifiedWord/>
      <trackRevisions>false</trackRevisions>
    </reviewItem>
    <reviewItem>
      <errorID>0424aa93-079d-48e9-9eeb-37c7e2554ab4</errorID>
      <errorWord>-</errorWord>
      <group>L1_Format</group>
      <groupName>格式问题</groupName>
      <ability>L2_HalfPunc</ability>
      <abilityName>全半角检查</abilityName>
      <candidateList>
        <item>－</item>
      </candidateList>
      <explain>文本全半角错误。</explain>
      <paraID>36588572</paraID>
      <start>126</start>
      <end>127</end>
      <status>unmodified</status>
      <modifiedWord/>
      <trackRevisions>false</trackRevisions>
    </reviewItem>
    <reviewItem>
      <errorID>08383d57-bf46-4b3d-8b53-45ec86f44fe5</errorID>
      <errorWord>-</errorWord>
      <group>L1_Format</group>
      <groupName>格式问题</groupName>
      <ability>L2_HalfPunc</ability>
      <abilityName>全半角检查</abilityName>
      <candidateList>
        <item>－</item>
      </candidateList>
      <explain>文本全半角错误。</explain>
      <paraID>36588572</paraID>
      <start>127</start>
      <end>128</end>
      <status>unmodified</status>
      <modifiedWord/>
      <trackRevisions>false</trackRevisions>
    </reviewItem>
    <reviewItem>
      <errorID>38f936dd-4953-44ef-9a6a-c99c06d7f388</errorID>
      <errorWord>“.</errorWord>
      <group>L1_Punc</group>
      <groupName>标点问题</groupName>
      <ability>L2_Punc</ability>
      <abilityName>标点符号检查</abilityName>
      <candidateList>
        <item>“</item>
      </candidateList>
      <explain/>
      <paraID>769E7515</paraID>
      <start>12</start>
      <end>14</end>
      <status>unmodified</status>
      <modifiedWord/>
      <trackRevisions>false</trackRevisions>
    </reviewItem>
    <reviewItem>
      <errorID>2f82a888-8df1-4166-82ac-502c1667f003</errorID>
      <errorWord>-</errorWord>
      <group>L1_Format</group>
      <groupName>格式问题</groupName>
      <ability>L2_HalfPunc</ability>
      <abilityName>全半角检查</abilityName>
      <candidateList>
        <item>－</item>
      </candidateList>
      <explain>文本全半角错误。</explain>
      <paraID>769E7515</paraID>
      <start>49</start>
      <end>50</end>
      <status>unmodified</status>
      <modifiedWord/>
      <trackRevisions>false</trackRevisions>
    </reviewItem>
    <reviewItem>
      <errorID>730055e9-8efc-4072-8051-82712ca854cd</errorID>
      <errorWord>-</errorWord>
      <group>L1_Format</group>
      <groupName>格式问题</groupName>
      <ability>L2_HalfPunc</ability>
      <abilityName>全半角检查</abilityName>
      <candidateList>
        <item>－</item>
      </candidateList>
      <explain>文本全半角错误。</explain>
      <paraID>769E7515</paraID>
      <start>50</start>
      <end>51</end>
      <status>unmodified</status>
      <modifiedWord/>
      <trackRevisions>false</trackRevisions>
    </reviewItem>
    <reviewItem>
      <errorID>c2284282-7ecc-4e1c-bf9d-bf4b47eee544</errorID>
      <errorWord>-</errorWord>
      <group>L1_Format</group>
      <groupName>格式问题</groupName>
      <ability>L2_HalfPunc</ability>
      <abilityName>全半角检查</abilityName>
      <candidateList>
        <item>－</item>
      </candidateList>
      <explain>文本全半角错误。</explain>
      <paraID>769E7515</paraID>
      <start>56</start>
      <end>57</end>
      <status>unmodified</status>
      <modifiedWord/>
      <trackRevisions>false</trackRevisions>
    </reviewItem>
    <reviewItem>
      <errorID>e444de79-3164-4318-961d-0fe66519836e</errorID>
      <errorWord>-</errorWord>
      <group>L1_Format</group>
      <groupName>格式问题</groupName>
      <ability>L2_HalfPunc</ability>
      <abilityName>全半角检查</abilityName>
      <candidateList>
        <item>－</item>
      </candidateList>
      <explain>文本全半角错误。</explain>
      <paraID>769E7515</paraID>
      <start>57</start>
      <end>58</end>
      <status>unmodified</status>
      <modifiedWord/>
      <trackRevisions>false</trackRevisions>
    </reviewItem>
    <reviewItem>
      <errorID>a1e91a7e-f6b8-4e7a-a103-c30df4bcb0bd</errorID>
      <errorWord>：/</errorWord>
      <group>L1_Punc</group>
      <groupName>标点问题</groupName>
      <ability>L2_Punc</ability>
      <abilityName>标点符号检查</abilityName>
      <candidateList>
        <item>：</item>
      </candidateList>
      <explain/>
      <paraID>1F7A73BA</paraID>
      <start>2</start>
      <end>4</end>
      <status>unmodified</status>
      <modifiedWord/>
      <trackRevisions>false</trackRevisions>
    </reviewItem>
    <reviewItem>
      <errorID>c3c9b99a-f3ed-482c-81f4-00509d3cdcb0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41B1626B</paraID>
      <start>0</start>
      <end>2</end>
      <status>unmodified</status>
      <modifiedWord/>
      <trackRevisions>false</trackRevisions>
    </reviewItem>
    <reviewItem>
      <errorID>b6c6f1ec-b21d-416e-a37c-e7ffa9fcfde3</errorID>
      <errorWord>法律、法规</errorWord>
      <group>L1_Word</group>
      <groupName>字词问题</groupName>
      <ability>L2_Typo</ability>
      <abilityName>字词错误</abilityName>
      <candidateList>
        <item>法律法规</item>
      </candidateList>
      <explain/>
      <paraID>7D651475</paraID>
      <start>57</start>
      <end>62</end>
      <status>unmodified</status>
      <modifiedWord/>
      <trackRevisions>false</trackRevisions>
    </reviewItem>
    <reviewItem>
      <errorID>52c9b430-47c8-46c7-a201-704a108ff235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310E9E67</paraID>
      <start>0</start>
      <end>2</end>
      <status>unmodified</status>
      <modifiedWord/>
      <trackRevisions>false</trackRevisions>
    </reviewItem>
    <reviewItem>
      <errorID>5a9fd0ed-38f9-4ef4-b3db-7d832bb89b1c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1717DAEB</paraID>
      <start>0</start>
      <end>2</end>
      <status>unmodified</status>
      <modifiedWord/>
      <trackRevisions>false</trackRevisions>
    </reviewItem>
    <reviewItem>
      <errorID>38007c2d-7efa-4282-ba1d-32a342d10e4f</errorID>
      <errorWord>&lt;</errorWord>
      <group>L1_Format</group>
      <groupName>格式问题</groupName>
      <ability>L2_HalfPunc</ability>
      <abilityName>全半角检查</abilityName>
      <candidateList>
        <item>〈</item>
      </candidateList>
      <explain>文本全半角错误。</explain>
      <paraID>78017324</paraID>
      <start>203</start>
      <end>204</end>
      <status>unmodified</status>
      <modifiedWord/>
      <trackRevisions>false</trackRevisions>
    </reviewItem>
    <reviewItem>
      <errorID>4f50fc11-be00-482a-9e62-aef4d34a0d54</errorID>
      <errorWord>（</errorWord>
      <group>L1_Punc</group>
      <groupName>标点问题</groupName>
      <ability>L2_Punc</ability>
      <abilityName>标点符号检查</abilityName>
      <candidateList/>
      <explain>同一形式括号套用。</explain>
      <paraID>78017324</paraID>
      <start>218</start>
      <end>219</end>
      <status>unmodified</status>
      <modifiedWord/>
      <trackRevisions>false</trackRevisions>
    </reviewItem>
    <reviewItem>
      <errorID>fb2df6f0-de20-4ab3-908a-51751815f5c0</errorID>
      <errorWord>）</errorWord>
      <group>L1_Punc</group>
      <groupName>标点问题</groupName>
      <ability>L2_Punc</ability>
      <abilityName>标点符号检查</abilityName>
      <candidateList/>
      <explain>同一形式括号套用。</explain>
      <paraID>78017324</paraID>
      <start>223</start>
      <end>224</end>
      <status>unmodified</status>
      <modifiedWord/>
      <trackRevisions>false</trackRevisions>
    </reviewItem>
    <reviewItem>
      <errorID>d09cc7e0-9934-4c4a-9519-cbcfa1a3ca90</errorID>
      <errorWord>&gt;的通知》</errorWord>
      <group>L1_Punc</group>
      <groupName>标点问题</groupName>
      <ability>L2_Punc</ability>
      <abilityName>标点符号检查</abilityName>
      <candidateList>
        <item>〉的通知》</item>
      </candidateList>
      <explain/>
      <paraID>78017324</paraID>
      <start>224</start>
      <end>229</end>
      <status>unmodified</status>
      <modifiedWord/>
      <trackRevisions>false</trackRevisions>
    </reviewItem>
    <reviewItem>
      <errorID>3918dc21-68c3-45ba-a578-626e49b7a648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448C2DBE</paraID>
      <start>0</start>
      <end>2</end>
      <status>unmodified</status>
      <modifiedWord/>
      <trackRevisions>false</trackRevisions>
    </reviewItem>
    <reviewItem>
      <errorID>37f06740-20ae-4cfc-9beb-4c301116e027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3553AFA</paraID>
      <start>0</start>
      <end>2</end>
      <status>unmodified</status>
      <modifiedWord/>
      <trackRevisions>false</trackRevisions>
    </reviewItem>
    <reviewItem>
      <errorID>02658712-f72d-4218-b5c8-ee8eb044a2c1</errorID>
      <errorWord>己</errorWord>
      <group>L1_Word</group>
      <groupName>字词问题</groupName>
      <ability>L2_Typo</ability>
      <abilityName>字词错误</abilityName>
      <candidateList>
        <item>已</item>
      </candidateList>
      <explain>❶停止：争论不～｜有加无～。❷〈副〉已经（跟“未”相对）：时间～过｜此事～设法解决。❸〈书〉副后来；过了一会儿：～而｜～忽不见。❹〈书〉副太；过：不为～甚。❺（Yǐ）〈名〉姓。</explain>
      <paraID>2BB30681</paraID>
      <start>36</start>
      <end>37</end>
      <status>unmodified</status>
      <modifiedWord/>
      <trackRevisions>false</trackRevisions>
    </reviewItem>
    <reviewItem>
      <errorID>9e6def80-e67d-49df-8713-fe62b9997c10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67B6B62A</paraID>
      <start>0</start>
      <end>2</end>
      <status>unmodified</status>
      <modifiedWord/>
      <trackRevisions>false</trackRevisions>
    </reviewItem>
    <reviewItem>
      <errorID>ad879efb-b7b7-4f35-8886-04d4c4f65ce7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1D917BAA</paraID>
      <start>0</start>
      <end>2</end>
      <status>unmodified</status>
      <modifiedWord/>
      <trackRevisions>false</trackRevisions>
    </reviewItem>
    <reviewItem>
      <errorID>02063ed5-07c2-417a-ad1c-5e0b174c0a88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1C787E2</paraID>
      <start>0</start>
      <end>2</end>
      <status>unmodified</status>
      <modifiedWord/>
      <trackRevisions>false</trackRevisions>
    </reviewItem>
    <reviewItem>
      <errorID>7889d37c-2e6a-4b03-b1c1-64ed5c039f39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765E164</paraID>
      <start>0</start>
      <end>3</end>
      <status>unmodified</status>
      <modifiedWord/>
      <trackRevisions>false</trackRevisions>
    </reviewItem>
    <reviewItem>
      <errorID>4189e26b-cd89-43b2-a190-e114815a763f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3A738DD</paraID>
      <start>0</start>
      <end>3</end>
      <status>unmodified</status>
      <modifiedWord/>
      <trackRevisions>false</trackRevisions>
    </reviewItem>
    <reviewItem>
      <errorID>8b64d9fa-5648-486d-9cc0-2b947b2edd37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7BB4F85A</paraID>
      <start>0</start>
      <end>3</end>
      <status>unmodified</status>
      <modifiedWord/>
      <trackRevisions>false</trackRevisions>
    </reviewItem>
    <reviewItem>
      <errorID>0a9c14d0-c692-4fd6-b4f0-d02082cc9f59</errorID>
      <errorWord>应组</errorWord>
      <group>L1_Word</group>
      <groupName>字词问题</groupName>
      <ability>L2_Typo</ability>
      <abilityName>字词错误</abilityName>
      <candidateList>
        <item>应</item>
      </candidateList>
      <explain/>
      <paraID>4E525718</paraID>
      <start>31</start>
      <end>33</end>
      <status>unmodified</status>
      <modifiedWord/>
      <trackRevisions>false</trackRevisions>
    </reviewItem>
    <reviewItem>
      <errorID>d177d044-4ffc-4fe7-b3b3-a0c67bb4b7af</errorID>
      <errorWord>不</errorWord>
      <group>L1_Word</group>
      <groupName>字词问题</groupName>
      <ability>L2_Typo</ability>
      <abilityName>字词错误</abilityName>
      <candidateList>
        <item>不符</item>
      </candidateList>
      <explain/>
      <paraID>2154EE16</paraID>
      <start>48</start>
      <end>50</end>
      <status>modified</status>
      <modifiedWord>不符</modifiedWord>
      <trackRevisions>false</trackRevisions>
    </reviewItem>
    <reviewItem>
      <errorID>fd30c87b-724a-4f9c-8c04-6de71684a1e9</errorID>
      <errorWord>法律、法规</errorWord>
      <group>L1_Word</group>
      <groupName>字词问题</groupName>
      <ability>L2_Typo</ability>
      <abilityName>字词错误</abilityName>
      <candidateList>
        <item>法律法规</item>
      </candidateList>
      <explain/>
      <paraID>5786A326</paraID>
      <start>6</start>
      <end>11</end>
      <status>unmodified</status>
      <modifiedWord/>
      <trackRevisions>false</trackRevisions>
    </reviewItem>
    <reviewItem>
      <errorID>4d9e5225-c117-4ead-9bf5-262903fb20e6</errorID>
      <errorWord>，</errorWord>
      <group>L1_Word</group>
      <groupName>字词问题</groupName>
      <ability>L2_Typo</ability>
      <abilityName>字词错误</abilityName>
      <candidateList>
        <item>，并</item>
      </candidateList>
      <explain/>
      <paraID>360CFDEC</paraID>
      <start>90</start>
      <end>91</end>
      <status>unmodified</status>
      <modifiedWord/>
      <trackRevisions>false</trackRevisions>
    </reviewItem>
    <reviewItem>
      <errorID>2985c54c-92ab-4eea-a9bf-fb5de5de83b8</errorID>
      <errorWord>,</errorWord>
      <group>L1_Format</group>
      <groupName>格式问题</groupName>
      <ability>L2_HalfPunc</ability>
      <abilityName>全半角检查</abilityName>
      <candidateList>
        <item>，</item>
      </candidateList>
      <explain>文本全半角错误。</explain>
      <paraID>52B4A897</paraID>
      <start>69</start>
      <end>70</end>
      <status>unmodified</status>
      <modifiedWord/>
      <trackRevisions>false</trackRevisions>
    </reviewItem>
    <reviewItem>
      <errorID>a005e711-8bac-433d-bc70-711088b8043d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438C51E8</paraID>
      <start>0</start>
      <end>3</end>
      <status>unmodified</status>
      <modifiedWord/>
      <trackRevisions>false</trackRevisions>
    </reviewItem>
    <reviewItem>
      <errorID>5cbb20de-8d54-42a2-aba9-420324a7e25b</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7CBEBFC7</paraID>
      <start>0</start>
      <end>3</end>
      <status>unmodified</status>
      <modifiedWord/>
      <trackRevisions>false</trackRevisions>
    </reviewItem>
    <reviewItem>
      <errorID>eb586099-e11f-4cd4-9f85-fc45a5f7733d</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5BA6740E</paraID>
      <start>0</start>
      <end>3</end>
      <status>unmodified</status>
      <modifiedWord/>
      <trackRevisions>false</trackRevisions>
    </reviewItem>
    <reviewItem>
      <errorID>f187c5d1-dfbf-4e26-be35-ed11db8c1556</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12C05ABE</paraID>
      <start>0</start>
      <end>3</end>
      <status>unmodified</status>
      <modifiedWord/>
      <trackRevisions>false</trackRevisions>
    </reviewItem>
    <reviewItem>
      <errorID>4cfb9776-975b-46bf-b3f8-f84b030bdf85</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7FAD9FF4</paraID>
      <start>0</start>
      <end>3</end>
      <status>unmodified</status>
      <modifiedWord/>
      <trackRevisions>false</trackRevisions>
    </reviewItem>
    <reviewItem>
      <errorID>08e8d10c-58e0-4980-a17a-822a1c1de2c0</errorID>
      <errorWord>,</errorWord>
      <group>L1_Format</group>
      <groupName>格式问题</groupName>
      <ability>L2_HalfPunc</ability>
      <abilityName>全半角检查</abilityName>
      <candidateList>
        <item>，</item>
      </candidateList>
      <explain>文本全半角错误。</explain>
      <paraID>45BF6499</paraID>
      <start>50</start>
      <end>51</end>
      <status>unmodified</status>
      <modifiedWord/>
      <trackRevisions>false</trackRevisions>
    </reviewItem>
    <reviewItem>
      <errorID>e85f6153-2531-42b4-85f1-c574f484a72b</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6AC4F477</paraID>
      <start>0</start>
      <end>3</end>
      <status>unmodified</status>
      <modifiedWord/>
      <trackRevisions>false</trackRevisions>
    </reviewItem>
    <reviewItem>
      <errorID>ce652226-1f03-4997-94c6-a8cadd3e3059</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A7D4366</paraID>
      <start>0</start>
      <end>3</end>
      <status>unmodified</status>
      <modifiedWord/>
      <trackRevisions>false</trackRevisions>
    </reviewItem>
    <reviewItem>
      <errorID>23aa29f1-e803-4795-b084-369c823e48a1</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3945A09D</paraID>
      <start>0</start>
      <end>3</end>
      <status>unmodified</status>
      <modifiedWord/>
      <trackRevisions>false</trackRevisions>
    </reviewItem>
    <reviewItem>
      <errorID>61cb7aba-635b-4d30-b6ff-66fdff85e81a</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555521D1</paraID>
      <start>0</start>
      <end>3</end>
      <status>unmodified</status>
      <modifiedWord/>
      <trackRevisions>false</trackRevisions>
    </reviewItem>
    <reviewItem>
      <errorID>d072ba69-b215-4d3c-94c5-299922189c28</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58F49DF5</paraID>
      <start>0</start>
      <end>3</end>
      <status>unmodified</status>
      <modifiedWord/>
      <trackRevisions>false</trackRevisions>
    </reviewItem>
    <reviewItem>
      <errorID>f39bc5a3-6165-4532-a83c-8b1d255e59c6</errorID>
      <errorWord>《政府采购法》</errorWord>
      <group>L1_Word</group>
      <groupName>字词问题</groupName>
      <ability>L2_Typo</ability>
      <abilityName>字词错误</abilityName>
      <candidateList>
        <item>《中华人民共和国政府采购法》</item>
      </candidateList>
      <explain/>
      <paraID>58410C33</paraID>
      <start>98</start>
      <end>105</end>
      <status>unmodified</status>
      <modifiedWord/>
      <trackRevisions>false</trackRevisions>
    </reviewItem>
    <reviewItem>
      <errorID>9fb46c73-57ba-4066-862b-c988aa1add07</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588DB4E2</paraID>
      <start>0</start>
      <end>3</end>
      <status>unmodified</status>
      <modifiedWord/>
      <trackRevisions>false</trackRevisions>
    </reviewItem>
    <reviewItem>
      <errorID>3d83e4a0-b42a-49da-9d65-7d624b87c9a2</errorID>
      <errorWord>[2014]383号</errorWord>
      <group>L1_Knowledge</group>
      <groupName>知识性问题</groupName>
      <ability>L2_Knowledge</ability>
      <abilityName>其他知识</abilityName>
      <candidateList>
        <item>〔2014〕383号</item>
      </candidateList>
      <explain>发文字号格式错误。</explain>
      <paraID>2B423F5E</paraID>
      <start>85</start>
      <end>95</end>
      <status>unmodified</status>
      <modifiedWord/>
      <trackRevisions>false</trackRevisions>
    </reviewItem>
    <reviewItem>
      <errorID>8a89c17e-e42c-4954-8b64-d8af2f76337a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7E0B502E</paraID>
      <start>0</start>
      <end>2</end>
      <status>unmodified</status>
      <modifiedWord/>
      <trackRevisions>false</trackRevisions>
    </reviewItem>
    <reviewItem>
      <errorID>c31fd4ae-8cbb-4089-9a62-82ccd4b1135f</errorID>
      <errorWord>&lt;</errorWord>
      <group>L1_Format</group>
      <groupName>格式问题</groupName>
      <ability>L2_HalfPunc</ability>
      <abilityName>全半角检查</abilityName>
      <candidateList>
        <item>〈</item>
      </candidateList>
      <explain>文本全半角错误。</explain>
      <paraID>7E0B502E</paraID>
      <start>49</start>
      <end>50</end>
      <status>unmodified</status>
      <modifiedWord/>
      <trackRevisions>false</trackRevisions>
    </reviewItem>
    <reviewItem>
      <errorID>0d0732aa-147a-4ae5-9bb2-f242cf9bca12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5505355D</paraID>
      <start>0</start>
      <end>2</end>
      <status>unmodified</status>
      <modifiedWord/>
      <trackRevisions>false</trackRevisions>
    </reviewItem>
    <reviewItem>
      <errorID>8ae1de0a-068a-4df6-b985-64ccbd4bdc4f</errorID>
      <errorWord>&lt;</errorWord>
      <group>L1_Format</group>
      <groupName>格式问题</groupName>
      <ability>L2_HalfPunc</ability>
      <abilityName>全半角检查</abilityName>
      <candidateList>
        <item>〈</item>
      </candidateList>
      <explain>文本全半角错误。</explain>
      <paraID>5505355D</paraID>
      <start>49</start>
      <end>50</end>
      <status>unmodified</status>
      <modifiedWord/>
      <trackRevisions>false</trackRevisions>
    </reviewItem>
    <reviewItem>
      <errorID>1e3914bc-fcac-426f-a7b3-4c6d9dbd62b7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7FC28F7C</paraID>
      <start>0</start>
      <end>2</end>
      <status>unmodified</status>
      <modifiedWord/>
      <trackRevisions>false</trackRevisions>
    </reviewItem>
    <reviewItem>
      <errorID>aca7f1d7-a621-4dfd-8026-1a09f47537ba</errorID>
      <errorWord>&lt;</errorWord>
      <group>L1_Format</group>
      <groupName>格式问题</groupName>
      <ability>L2_HalfPunc</ability>
      <abilityName>全半角检查</abilityName>
      <candidateList>
        <item>〈</item>
      </candidateList>
      <explain>文本全半角错误。</explain>
      <paraID>7FC28F7C</paraID>
      <start>34</start>
      <end>35</end>
      <status>unmodified</status>
      <modifiedWord/>
      <trackRevisions>false</trackRevisions>
    </reviewItem>
    <reviewItem>
      <errorID>cd790c9d-c2d8-444e-b993-cc45edb4c51c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6C34D1E2</paraID>
      <start>0</start>
      <end>2</end>
      <status>unmodified</status>
      <modifiedWord/>
      <trackRevisions>false</trackRevisions>
    </reviewItem>
    <reviewItem>
      <errorID>49bbd5f7-4a90-4c39-a1e6-145caef90901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32809B56</paraID>
      <start>0</start>
      <end>2</end>
      <status>unmodified</status>
      <modifiedWord/>
      <trackRevisions>false</trackRevisions>
    </reviewItem>
    <reviewItem>
      <errorID>40bbb426-c129-4981-bea6-ebbaa625383a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18F7F47</paraID>
      <start>0</start>
      <end>2</end>
      <status>unmodified</status>
      <modifiedWord/>
      <trackRevisions>false</trackRevisions>
    </reviewItem>
    <reviewItem>
      <errorID>700ee2f8-138c-4337-a759-0c496cf3ac59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117B8085</paraID>
      <start>0</start>
      <end>2</end>
      <status>unmodified</status>
      <modifiedWord/>
      <trackRevisions>false</trackRevisions>
    </reviewItem>
    <reviewItem>
      <errorID>c2ca3455-cb19-4c1a-99d2-a37ab9c862e5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6DDA5798</paraID>
      <start>0</start>
      <end>2</end>
      <status>unmodified</status>
      <modifiedWord/>
      <trackRevisions>false</trackRevisions>
    </reviewItem>
    <reviewItem>
      <errorID>c157a1fc-f6ca-4f44-887d-05285368dea8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28F1C76</paraID>
      <start>0</start>
      <end>2</end>
      <status>unmodified</status>
      <modifiedWord/>
      <trackRevisions>false</trackRevisions>
    </reviewItem>
    <reviewItem>
      <errorID>b76037d7-b672-468f-a3f3-ae6869cba912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2EF75493</paraID>
      <start>0</start>
      <end>2</end>
      <status>unmodified</status>
      <modifiedWord/>
      <trackRevisions>false</trackRevisions>
    </reviewItem>
    <reviewItem>
      <errorID>70a10f09-a5c2-425b-993e-467dee6ba1c6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613770AE</paraID>
      <start>0</start>
      <end>2</end>
      <status>unmodified</status>
      <modifiedWord/>
      <trackRevisions>false</trackRevisions>
    </reviewItem>
    <reviewItem>
      <errorID>0284aab9-e59e-41be-9c49-c45395bfaffe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5CAB789C</paraID>
      <start>0</start>
      <end>2</end>
      <status>unmodified</status>
      <modifiedWord/>
      <trackRevisions>false</trackRevisions>
    </reviewItem>
    <reviewItem>
      <errorID>152a39d0-3574-4371-a358-4077ccabb8db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140269AE</paraID>
      <start>0</start>
      <end>2</end>
      <status>unmodified</status>
      <modifiedWord/>
      <trackRevisions>false</trackRevisions>
    </reviewItem>
    <reviewItem>
      <errorID>e3456e9c-f228-4a6d-aa9f-5ad2e2ef9ec1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281C7C28</paraID>
      <start>0</start>
      <end>2</end>
      <status>unmodified</status>
      <modifiedWord/>
      <trackRevisions>false</trackRevisions>
    </reviewItem>
    <reviewItem>
      <errorID>75afd6eb-2ec4-4b87-adbc-f0549814c7dd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34F9AB02</paraID>
      <start>0</start>
      <end>2</end>
      <status>unmodified</status>
      <modifiedWord/>
      <trackRevisions>false</trackRevisions>
    </reviewItem>
    <reviewItem>
      <errorID>7beb8961-848d-4a92-b681-93b8ab8af018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6EB99BF8</paraID>
      <start>0</start>
      <end>2</end>
      <status>unmodified</status>
      <modifiedWord/>
      <trackRevisions>false</trackRevisions>
    </reviewItem>
    <reviewItem>
      <errorID>e2803d0e-9ce0-4d73-ab36-c24630cb69b6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7185A208</paraID>
      <start>0</start>
      <end>2</end>
      <status>unmodified</status>
      <modifiedWord/>
      <trackRevisions>false</trackRevisions>
    </reviewItem>
    <reviewItem>
      <errorID>e386b299-f87e-4a74-9c43-3a0c678914a6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6FC9C766</paraID>
      <start>0</start>
      <end>2</end>
      <status>unmodified</status>
      <modifiedWord/>
      <trackRevisions>false</trackRevisions>
    </reviewItem>
    <reviewItem>
      <errorID>48a28a64-75f6-4d08-8768-012f1c077193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14D63E36</paraID>
      <start>0</start>
      <end>2</end>
      <status>unmodified</status>
      <modifiedWord/>
      <trackRevisions>false</trackRevisions>
    </reviewItem>
    <reviewItem>
      <errorID>3ba2ec16-e3ea-43bc-9dba-4b0686713528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3D541F23</paraID>
      <start>0</start>
      <end>2</end>
      <status>unmodified</status>
      <modifiedWord/>
      <trackRevisions>false</trackRevisions>
    </reviewItem>
    <reviewItem>
      <errorID>2d6f17a7-ed46-4640-a83d-f1c0a4d4b1e0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12DC8E40</paraID>
      <start>0</start>
      <end>2</end>
      <status>unmodified</status>
      <modifiedWord/>
      <trackRevisions>false</trackRevisions>
    </reviewItem>
    <reviewItem>
      <errorID>90465ffa-a9f0-422e-a8bd-904da9156ea4</errorID>
      <errorWord>，</errorWord>
      <group>L1_Word</group>
      <groupName>字词问题</groupName>
      <ability>L2_Typo</ability>
      <abilityName>字词错误</abilityName>
      <candidateList>
        <item>，支</item>
      </candidateList>
      <explain/>
      <paraID>5EB1C0EF</paraID>
      <start>22</start>
      <end>24</end>
      <status>modified</status>
      <modifiedWord>，支</modifiedWord>
      <trackRevisions>false</trackRevisions>
    </reviewItem>
    <reviewItem>
      <errorID>c175580b-700f-43cd-a65d-cbbb768ce61b</errorID>
      <errorWord>二年</errorWord>
      <group>L1_Word</group>
      <groupName>字词问题</groupName>
      <ability>L2_Typo</ability>
      <abilityName>字词错误</abilityName>
      <candidateList>
        <item>两年</item>
      </candidateList>
      <explain/>
      <paraID>13D7B3DF</paraID>
      <start>10</start>
      <end>12</end>
      <status>unmodified</status>
      <modifiedWord/>
      <trackRevisions>false</trackRevisions>
    </reviewItem>
    <reviewItem>
      <errorID>d23f827c-3970-4490-b96c-94f4efba68d9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35B4C708</paraID>
      <start>0</start>
      <end>2</end>
      <status>unmodified</status>
      <modifiedWord/>
      <trackRevisions>false</trackRevisions>
    </reviewItem>
    <reviewItem>
      <errorID>665a3417-5a67-4322-abc7-4263d9e78f5f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27680A59</paraID>
      <start>0</start>
      <end>2</end>
      <status>unmodified</status>
      <modifiedWord/>
      <trackRevisions>false</trackRevisions>
    </reviewItem>
    <reviewItem>
      <errorID>7c7af1c7-5d9a-4d4b-b23e-b5a4e9abe36f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321508FA</paraID>
      <start>0</start>
      <end>2</end>
      <status>unmodified</status>
      <modifiedWord/>
      <trackRevisions>false</trackRevisions>
    </reviewItem>
    <reviewItem>
      <errorID>2c3de385-2de5-4652-b12b-3b9940aa512b</errorID>
      <errorWord>件</errorWord>
      <group>L1_Word</group>
      <groupName>字词问题</groupName>
      <ability>L2_Typo</ability>
      <abilityName>字词错误</abilityName>
      <candidateList>
        <item>文件</item>
      </candidateList>
      <explain/>
      <paraID>1DE9B951</paraID>
      <start>238</start>
      <end>239</end>
      <status>unmodified</status>
      <modifiedWord/>
      <trackRevisions>false</trackRevisions>
    </reviewItem>
    <reviewItem>
      <errorID>5d7385ac-ef8e-452d-85ce-c13858104f2f</errorID>
      <errorWord>截止</errorWord>
      <group>L1_Word</group>
      <groupName>字词问题</groupName>
      <ability>L2_Typo</ability>
      <abilityName>字词错误</abilityName>
      <candidateList>
        <item>截至</item>
      </candidateList>
      <explain>存在发音相同字词的误用。</explain>
      <paraID>1DE9B951</paraID>
      <start>419</start>
      <end>421</end>
      <status>unmodified</status>
      <modifiedWord/>
      <trackRevisions>false</trackRevisions>
    </reviewItem>
    <reviewItem>
      <errorID>d67e2637-3940-4fb2-9423-61ed40c90ef3</errorID>
      <errorWord>）</errorWord>
      <group>L1_Format</group>
      <groupName>格式问题</groupName>
      <ability>L2_HalfPunc</ability>
      <abilityName>全半角检查</abilityName>
      <candidateList>
        <item>)</item>
      </candidateList>
      <explain>文本全半角错误。</explain>
      <paraID>2BB078D4</paraID>
      <start>20</start>
      <end>21</end>
      <status>unmodified</status>
      <modifiedWord/>
      <trackRevisions>false</trackRevisions>
    </reviewItem>
    <reviewItem>
      <errorID>91034229-bd8c-4a13-840b-de1e22fc6e7a</errorID>
      <errorWord>(</errorWord>
      <group>L1_Format</group>
      <groupName>格式问题</groupName>
      <ability>L2_HalfPunc</ability>
      <abilityName>全半角检查</abilityName>
      <candidateList>
        <item>（</item>
      </candidateList>
      <explain>文本全半角错误。</explain>
      <paraID>17453AD5</paraID>
      <start>9</start>
      <end>10</end>
      <status>unmodified</status>
      <modifiedWord/>
      <trackRevisions>false</trackRevisions>
    </reviewItem>
    <reviewItem>
      <errorID>6dbf8f68-61ef-41d9-ad20-8fb5facb70fd</errorID>
      <errorWord>(</errorWord>
      <group>L1_Format</group>
      <groupName>格式问题</groupName>
      <ability>L2_HalfPunc</ability>
      <abilityName>全半角检查</abilityName>
      <candidateList>
        <item>（</item>
      </candidateList>
      <explain>文本全半角错误。</explain>
      <paraID>6890B4F3</paraID>
      <start>9</start>
      <end>10</end>
      <status>unmodified</status>
      <modifiedWord/>
      <trackRevisions>false</trackRevisions>
    </reviewItem>
    <reviewItem>
      <errorID>309099c1-ea13-414e-9d85-a1372854207f</errorID>
      <errorWord>(</errorWord>
      <group>L1_Format</group>
      <groupName>格式问题</groupName>
      <ability>L2_HalfPunc</ability>
      <abilityName>全半角检查</abilityName>
      <candidateList>
        <item>（</item>
      </candidateList>
      <explain>文本全半角错误。</explain>
      <paraID>7AB08B36</paraID>
      <start>9</start>
      <end>10</end>
      <status>unmodified</status>
      <modifiedWord/>
      <trackRevisions>false</trackRevisions>
    </reviewItem>
    <reviewItem>
      <errorID>0863d668-a916-438d-8f19-5674dcf7aeb3</errorID>
      <errorWord>(</errorWord>
      <group>L1_Format</group>
      <groupName>格式问题</groupName>
      <ability>L2_HalfPunc</ability>
      <abilityName>全半角检查</abilityName>
      <candidateList>
        <item>（</item>
      </candidateList>
      <explain>文本全半角错误。</explain>
      <paraID>7A22158A</paraID>
      <start>12</start>
      <end>13</end>
      <status>unmodified</status>
      <modifiedWord/>
      <trackRevisions>false</trackRevisions>
    </reviewItem>
    <reviewItem>
      <errorID>fa165172-ac0d-4c06-9f57-1a35ea92a64f</errorID>
      <errorWord>务</errorWord>
      <group>L1_Word</group>
      <groupName>字词问题</groupName>
      <ability>L2_Typo</ability>
      <abilityName>字词错误</abilityName>
      <candidateList>
        <item>务人</item>
      </candidateList>
      <explain/>
      <paraID>6D1FAA17</paraID>
      <start>280</start>
      <end>281</end>
      <status>unmodified</status>
      <modifiedWord/>
      <trackRevisions>false</trackRevisions>
    </reviewItem>
    <reviewItem>
      <errorID>7d06c46d-3386-4013-b899-45329baf38bb</errorID>
      <errorWord>办妥的</errorWord>
      <group>L1_Word</group>
      <groupName>字词问题</groupName>
      <ability>L2_Typo</ability>
      <abilityName>字词错误</abilityName>
      <candidateList>
        <item>办妥</item>
      </candidateList>
      <explain/>
      <paraID>631DEE62</paraID>
      <start>51</start>
      <end>54</end>
      <status>unmodified</status>
      <modifiedWord/>
      <trackRevisions>false</trackRevisions>
    </reviewItem>
    <reviewItem>
      <errorID>88ae7830-e318-4823-a78c-992c33a8f66d</errorID>
      <errorWord>涉及到</errorWord>
      <group>L1_Grammar</group>
      <groupName>语法问题</groupName>
      <ability>L2_Grammar</ability>
      <abilityName>语法错误</abilityName>
      <candidateList>
        <item>涉及</item>
      </candidateList>
      <explain>〈动〉牵涉到；关联到：案子～好几个人｜这个问题～面很广。</explain>
      <paraID>631DEE62</paraID>
      <start>230</start>
      <end>233</end>
      <status>unmodified</status>
      <modifiedWord/>
      <trackRevisions>false</trackRevisions>
    </reviewItem>
    <reviewItem>
      <errorID>fdf11832-85e9-4649-81d2-fa44861029c6</errorID>
      <errorWord>涉及到</errorWord>
      <group>L1_Grammar</group>
      <groupName>语法问题</groupName>
      <ability>L2_Grammar</ability>
      <abilityName>语法错误</abilityName>
      <candidateList>
        <item>涉及</item>
      </candidateList>
      <explain>〈动〉牵涉到；关联到：案子～好几个人｜这个问题～面很广。</explain>
      <paraID>631DEE62</paraID>
      <start>336</start>
      <end>339</end>
      <status>unmodified</status>
      <modifiedWord/>
      <trackRevisions>false</trackRevisions>
    </reviewItem>
    <reviewItem>
      <errorID>d4f7e4e6-b4a3-44a4-b31d-5f68c75b2086</errorID>
      <errorWord>获</errorWord>
      <group>L1_Word</group>
      <groupName>字词问题</groupName>
      <ability>L2_Typo</ability>
      <abilityName>字词错误</abilityName>
      <candidateList>
        <item>获得</item>
      </candidateList>
      <explain>〈动〉取得；得到（多用于抽象事物）：～好评｜～宝贵的经验｜～显著的成绩。</explain>
      <paraID>631DEE62</paraID>
      <start>1384</start>
      <end>1385</end>
      <status>unmodified</status>
      <modifiedWord/>
      <trackRevisions>false</trackRevisions>
    </reviewItem>
    <reviewItem>
      <errorID>86862114-6f93-41f9-86c4-e772f163ea13</errorID>
      <errorWord>有二个</errorWord>
      <group>L1_Word</group>
      <groupName>字词问题</groupName>
      <ability>L2_Alias</ability>
      <abilityName>也作/曾用词</abilityName>
      <candidateList>
        <item>有两个</item>
      </candidateList>
      <explain>词汇[有二个]为不规范表述或旧称，其规范书面表述为[有两个]。</explain>
      <paraID> 9669D9C</paraID>
      <start>77</start>
      <end>80</end>
      <status>unmodified</status>
      <modifiedWord/>
      <trackRevisions>false</trackRevisions>
    </reviewItem>
    <reviewItem>
      <errorID>7dc7a5fc-21f6-49a8-a05c-5d6b2c710ffd</errorID>
      <errorWord>，</errorWord>
      <group>L1_Word</group>
      <groupName>字词问题</groupName>
      <ability>L2_Typo</ability>
      <abilityName>字词错误</abilityName>
      <candidateList>
        <item>，经</item>
      </candidateList>
      <explain/>
      <paraID>796A8FAC</paraID>
      <start>62</start>
      <end>63</end>
      <status>unmodified</status>
      <modifiedWord/>
      <trackRevisions>false</trackRevisions>
    </reviewItem>
    <reviewItem>
      <errorID>d780b5f1-61d8-4f99-9929-8a3f84f96445</errorID>
      <errorWord>，</errorWord>
      <group>L1_Word</group>
      <groupName>字词问题</groupName>
      <ability>L2_Typo</ability>
      <abilityName>字词错误</abilityName>
      <candidateList>
        <item>，经</item>
      </candidateList>
      <explain/>
      <paraID>5BAF54C6</paraID>
      <start>72</start>
      <end>73</end>
      <status>unmodified</status>
      <modifiedWord/>
      <trackRevisions>false</trackRevisions>
    </reviewItem>
    <reviewItem>
      <errorID>86c0fc94-65f2-4568-b0c9-5b506cd76844</errorID>
      <errorWord>进入到</errorWord>
      <group>L1_Word</group>
      <groupName>字词问题</groupName>
      <ability>L2_Typo</ability>
      <abilityName>字词错误</abilityName>
      <candidateList>
        <item>进入</item>
      </candidateList>
      <explain>〈动〉支进到某个范围或某个时期里：～学校｜～新阶段◇～角色。</explain>
      <paraID>37B5686A</paraID>
      <start>43</start>
      <end>46</end>
      <status>unmodified</status>
      <modifiedWord/>
      <trackRevisions>false</trackRevisions>
    </reviewItem>
    <reviewItem>
      <errorID>14837739-0892-4bd9-927f-15ffa66aab73</errorID>
      <errorWord>座标</errorWord>
      <group>L1_Word</group>
      <groupName>字词问题</groupName>
      <ability>L2_Typo</ability>
      <abilityName>字词错误</abilityName>
      <candidateList>
        <item>坐标</item>
      </candidateList>
      <explain>〈名〉能够确定一个点在空间的位置的一个或一组数，叫做这个点的坐标。通常由这个点到垂直相交的若干条固定的直线的距离来表示。这些直线叫做坐标轴。坐标轴的数目在平面上为2，在空间里为3。</explain>
      <paraID>5FBD8FBD</paraID>
      <start>43</start>
      <end>45</end>
      <status>unmodified</status>
      <modifiedWord/>
      <trackRevisions>false</trackRevisions>
    </reviewItem>
    <reviewItem>
      <errorID>1589a397-cf66-4c35-97bb-0bff213506ac</errorID>
      <errorWord>质</errorWord>
      <group>L1_Word</group>
      <groupName>字词问题</groupName>
      <ability>L2_Typo</ability>
      <abilityName>字词错误</abilityName>
      <candidateList>
        <item>质量</item>
      </candidateList>
      <explain>〈名〉❶表示物体惯性大小的物理量。数值上等于物体所受外力和它获得的加速度的比值。有时也指物体中所含物质的量。质量是常量，不因高度或纬度变化而改变。❷产品或工作的优劣程度：工程～｜教学～｜这布～好，又好看，又耐穿。</explain>
      <paraID>58921C72</paraID>
      <start>102</start>
      <end>103</end>
      <status>unmodified</status>
      <modifiedWord/>
      <trackRevisions>false</trackRevisions>
    </reviewItem>
    <reviewItem>
      <errorID>904ee04e-9056-4816-814a-b51b522bf31b</errorID>
      <errorWord>发包人与</errorWord>
      <group>L1_Word</group>
      <groupName>字词问题</groupName>
      <ability>L2_Typo</ability>
      <abilityName>字词错误</abilityName>
      <candidateList>
        <item>发包人</item>
      </candidateList>
      <explain/>
      <paraID>58921C72</paraID>
      <start>167</start>
      <end>171</end>
      <status>unmodified</status>
      <modifiedWord/>
      <trackRevisions>false</trackRevisions>
    </reviewItem>
    <reviewItem>
      <errorID>61855986-4f7a-42cb-b4ce-b9a2fde96f58</errorID>
      <errorWord>变更的</errorWord>
      <group>L1_Word</group>
      <groupName>字词问题</groupName>
      <ability>L2_Typo</ability>
      <abilityName>字词错误</abilityName>
      <candidateList>
        <item>变更</item>
      </candidateList>
      <explain>〈动〉改变；变动：～原定赛程｜修订版的内容有些～。</explain>
      <paraID>2FE1466E</paraID>
      <start>2</start>
      <end>5</end>
      <status>unmodified</status>
      <modifiedWord/>
      <trackRevisions>false</trackRevisions>
    </reviewItem>
    <reviewItem>
      <errorID>a8409dfd-65ca-4b70-8d8d-7fe54deab50c</errorID>
      <errorWord>查</errorWord>
      <group>L1_Word</group>
      <groupName>字词问题</groupName>
      <ability>L2_Typo</ability>
      <abilityName>字词错误</abilityName>
      <candidateList>
        <item>查批</item>
      </candidateList>
      <explain/>
      <paraID> 1032B77</paraID>
      <start>93</start>
      <end>94</end>
      <status>unmodified</status>
      <modifiedWord/>
      <trackRevisions>false</trackRevisions>
    </reviewItem>
    <reviewItem>
      <errorID>0392952e-3c93-4aba-8490-6689121ff98d</errorID>
      <errorWord>涉及到</errorWord>
      <group>L1_Grammar</group>
      <groupName>语法问题</groupName>
      <ability>L2_Grammar</ability>
      <abilityName>语法错误</abilityName>
      <candidateList>
        <item>涉及</item>
      </candidateList>
      <explain>〈动〉牵涉到；关联到：案子～好几个人｜这个问题～面很广。</explain>
      <paraID> 70548C1</paraID>
      <start>18</start>
      <end>21</end>
      <status>unmodified</status>
      <modifiedWord/>
      <trackRevisions>false</trackRevisions>
    </reviewItem>
    <reviewItem>
      <errorID>1ba7090e-ed04-4b8b-bdc7-c0f2d8df9ef4</errorID>
      <errorWord>做调整</errorWord>
      <group>L1_Word</group>
      <groupName>字词问题</groupName>
      <ability>L2_Typo</ability>
      <abilityName>字词错误</abilityName>
      <candidateList>
        <item>作调整</item>
      </candidateList>
      <explain/>
      <paraID>60564029</paraID>
      <start>27</start>
      <end>30</end>
      <status>unmodified</status>
      <modifiedWord/>
      <trackRevisions>false</trackRevisions>
    </reviewItem>
    <reviewItem>
      <errorID>4db71fcc-9653-4a98-861d-42e69bb3a010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5106D529</paraID>
      <start>0</start>
      <end>2</end>
      <status>unmodified</status>
      <modifiedWord/>
      <trackRevisions>false</trackRevisions>
    </reviewItem>
    <reviewItem>
      <errorID>7806a81a-cc20-4787-8836-1b09084293ab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659269AA</paraID>
      <start>0</start>
      <end>2</end>
      <status>unmodified</status>
      <modifiedWord/>
      <trackRevisions>false</trackRevisions>
    </reviewItem>
    <reviewItem>
      <errorID>60245bd2-2719-4b43-a746-aea4a3c7aed6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1313B90</paraID>
      <start>0</start>
      <end>2</end>
      <status>unmodified</status>
      <modifiedWord/>
      <trackRevisions>false</trackRevisions>
    </reviewItem>
    <reviewItem>
      <errorID>72dc95f6-4210-474a-964c-586acd512de3</errorID>
      <errorWord>，人</errorWord>
      <group>L1_Word</group>
      <groupName>字词问题</groupName>
      <ability>L2_Typo</ability>
      <abilityName>字词错误</abilityName>
      <candidateList>
        <item>，</item>
      </candidateList>
      <explain/>
      <paraID>40DE51EA</paraID>
      <start>28</start>
      <end>30</end>
      <status>unmodified</status>
      <modifiedWord/>
      <trackRevisions>false</trackRevisions>
    </reviewItem>
    <reviewItem>
      <errorID>9543a3a6-f21c-482f-9246-2fe3e02331c2</errorID>
      <errorWord>(</errorWord>
      <group>L1_Format</group>
      <groupName>格式问题</groupName>
      <ability>L2_HalfPunc</ability>
      <abilityName>全半角检查</abilityName>
      <candidateList>
        <item>（</item>
      </candidateList>
      <explain>文本全半角错误。</explain>
      <paraID>39A723DB</paraID>
      <start>14</start>
      <end>15</end>
      <status>unmodified</status>
      <modifiedWord/>
      <trackRevisions>false</trackRevisions>
    </reviewItem>
    <reviewItem>
      <errorID>f35c6320-0a4d-4552-8a3d-a9a2637865e7</errorID>
      <errorWord>)</errorWord>
      <group>L1_Format</group>
      <groupName>格式问题</groupName>
      <ability>L2_HalfPunc</ability>
      <abilityName>全半角检查</abilityName>
      <candidateList>
        <item>）</item>
      </candidateList>
      <explain>文本全半角错误。</explain>
      <paraID>39A723DB</paraID>
      <start>18</start>
      <end>19</end>
      <status>unmodified</status>
      <modifiedWord/>
      <trackRevisions>false</trackRevisions>
    </reviewItem>
    <reviewItem>
      <errorID>bb0bce8f-8e36-44c4-a100-e9b7100f961e</errorID>
      <errorWord>，</errorWord>
      <group>L1_Word</group>
      <groupName>字词问题</groupName>
      <ability>L2_Typo</ability>
      <abilityName>字词错误</abilityName>
      <candidateList>
        <item>，支</item>
      </candidateList>
      <explain/>
      <paraID> 962B207</paraID>
      <start>22</start>
      <end>24</end>
      <status>modified</status>
      <modifiedWord>，支</modifiedWord>
      <trackRevisions>false</trackRevisions>
    </reviewItem>
    <reviewItem>
      <errorID>20b3092d-fc83-4984-990b-dede1f55e485</errorID>
      <errorWord>二年</errorWord>
      <group>L1_Word</group>
      <groupName>字词问题</groupName>
      <ability>L2_Typo</ability>
      <abilityName>字词错误</abilityName>
      <candidateList>
        <item>两年</item>
      </candidateList>
      <explain/>
      <paraID>5D04BA46</paraID>
      <start>10</start>
      <end>12</end>
      <status>unmodified</status>
      <modifiedWord/>
      <trackRevisions>false</trackRevisions>
    </reviewItem>
    <reviewItem>
      <errorID>d720b06e-61d2-4385-8ef9-0a2e1d6bd79b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1CBF6A38</paraID>
      <start>0</start>
      <end>2</end>
      <status>unmodified</status>
      <modifiedWord/>
      <trackRevisions>false</trackRevisions>
    </reviewItem>
    <reviewItem>
      <errorID>0a29060e-e61f-4ed0-ae92-a0bb158486ff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9BB3770</paraID>
      <start>0</start>
      <end>2</end>
      <status>unmodified</status>
      <modifiedWord/>
      <trackRevisions>false</trackRevisions>
    </reviewItem>
    <reviewItem>
      <errorID>2c23f55e-ab00-411d-b646-3e271ddac8f0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465B5E85</paraID>
      <start>0</start>
      <end>2</end>
      <status>unmodified</status>
      <modifiedWord/>
      <trackRevisions>false</trackRevisions>
    </reviewItem>
    <reviewItem>
      <errorID>c8137c16-4a03-4d97-abaa-6fdf417e72f8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136D985F</paraID>
      <start>0</start>
      <end>2</end>
      <status>unmodified</status>
      <modifiedWord/>
      <trackRevisions>false</trackRevisions>
    </reviewItem>
    <reviewItem>
      <errorID>6bd663df-bd69-45de-bf6d-ae7e02fb8bbc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4E9FD658</paraID>
      <start>0</start>
      <end>2</end>
      <status>unmodified</status>
      <modifiedWord/>
      <trackRevisions>false</trackRevisions>
    </reviewItem>
    <reviewItem>
      <errorID>766ad5aa-88e7-46de-8695-372c3b9d835c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35A0D0F3</paraID>
      <start>0</start>
      <end>2</end>
      <status>unmodified</status>
      <modifiedWord/>
      <trackRevisions>false</trackRevisions>
    </reviewItem>
    <reviewItem>
      <errorID>f8629f5b-44ff-4794-8a3f-39663e302572</errorID>
      <errorWord>、</errorWord>
      <group>L1_Punc</group>
      <groupName>标点问题</groupName>
      <ability>L2_Punc</ability>
      <abilityName>标点符号检查</abilityName>
      <candidateList>
        <item>.</item>
      </candidateList>
      <explain/>
      <paraID>3FCD3A62</paraID>
      <start>1</start>
      <end>2</end>
      <status>unmodified</status>
      <modifiedWord/>
      <trackRevisions>false</trackRevisions>
    </reviewItem>
    <reviewItem>
      <errorID>eb2f66c9-e597-4353-8ac9-c7de8e90071b</errorID>
      <errorWord>法律、法规</errorWord>
      <group>L1_Word</group>
      <groupName>字词问题</groupName>
      <ability>L2_Typo</ability>
      <abilityName>字词错误</abilityName>
      <candidateList>
        <item>法律法规</item>
      </candidateList>
      <explain/>
      <paraID>3FCD3A62</paraID>
      <start>56</start>
      <end>61</end>
      <status>unmodified</status>
      <modifiedWord/>
      <trackRevisions>false</trackRevisions>
    </reviewItem>
    <reviewItem>
      <errorID>32c1bbb0-9f81-4e62-9929-118329ee021e</errorID>
      <errorWord>、</errorWord>
      <group>L1_Punc</group>
      <groupName>标点问题</groupName>
      <ability>L2_Punc</ability>
      <abilityName>标点符号检查</abilityName>
      <candidateList>
        <item>.</item>
      </candidateList>
      <explain/>
      <paraID>58811010</paraID>
      <start>1</start>
      <end>2</end>
      <status>unmodified</status>
      <modifiedWord/>
      <trackRevisions>false</trackRevisions>
    </reviewItem>
    <reviewItem>
      <errorID>de18c65b-4b2b-42b3-b484-0f741757b9ce</errorID>
      <errorWord>出场</errorWord>
      <group>L1_Word</group>
      <groupName>字词问题</groupName>
      <ability>L2_Typo</ability>
      <abilityName>字词错误</abilityName>
      <candidateList>
        <item>出厂</item>
      </candidateList>
      <explain/>
      <paraID>58811010</paraID>
      <start>23</start>
      <end>25</end>
      <status>unmodified</status>
      <modifiedWord/>
      <trackRevisions>false</trackRevisions>
    </reviewItem>
    <reviewItem>
      <errorID>8ba3ec72-ad75-4e2c-8851-5295470535ad</errorID>
      <errorWord>、</errorWord>
      <group>L1_Punc</group>
      <groupName>标点问题</groupName>
      <ability>L2_Punc</ability>
      <abilityName>标点符号检查</abilityName>
      <candidateList>
        <item>.</item>
      </candidateList>
      <explain/>
      <paraID>19CC6081</paraID>
      <start>1</start>
      <end>2</end>
      <status>unmodified</status>
      <modifiedWord/>
      <trackRevisions>false</trackRevisions>
    </reviewItem>
    <reviewItem>
      <errorID>526990d9-c212-4a6d-8d99-4eceeccd484d</errorID>
      <errorWord>、</errorWord>
      <group>L1_Punc</group>
      <groupName>标点问题</groupName>
      <ability>L2_Punc</ability>
      <abilityName>标点符号检查</abilityName>
      <candidateList>
        <item>.</item>
      </candidateList>
      <explain/>
      <paraID>75074F3F</paraID>
      <start>1</start>
      <end>2</end>
      <status>unmodified</status>
      <modifiedWord/>
      <trackRevisions>false</trackRevisions>
    </reviewItem>
    <reviewItem>
      <errorID>ae8f989e-363e-4905-b41d-7cb7157a6c6d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68291EFC</paraID>
      <start>0</start>
      <end>2</end>
      <status>unmodified</status>
      <modifiedWord/>
      <trackRevisions>false</trackRevisions>
    </reviewItem>
    <reviewItem>
      <errorID>38102117-1a40-4c5b-9d9f-31411c4a8c22</errorID>
      <errorWord>：/。</errorWord>
      <group>L1_Punc</group>
      <groupName>标点问题</groupName>
      <ability>L2_Punc</ability>
      <abilityName>标点符号检查</abilityName>
      <candidateList>
        <item>：</item>
      </candidateList>
      <explain/>
      <paraID>705A1299</paraID>
      <start>20</start>
      <end>23</end>
      <status>unmodified</status>
      <modifiedWord/>
      <trackRevisions>false</trackRevisions>
    </reviewItem>
    <reviewItem>
      <errorID>52d98e6b-1d9b-4323-b678-ef4c5d8b146a</errorID>
      <errorWord>：/；</errorWord>
      <group>L1_Punc</group>
      <groupName>标点问题</groupName>
      <ability>L2_Punc</ability>
      <abilityName>标点符号检查</abilityName>
      <candidateList>
        <item>：</item>
      </candidateList>
      <explain/>
      <paraID>4214BF4C</paraID>
      <start>16</start>
      <end>19</end>
      <status>unmodified</status>
      <modifiedWord/>
      <trackRevisions>false</trackRevisions>
    </reviewItem>
    <reviewItem>
      <errorID>18f50c49-a05d-4819-83eb-2438dc21fc5f</errorID>
      <errorWord>:</errorWord>
      <group>L1_Format</group>
      <groupName>格式问题</groupName>
      <ability>L2_HalfPunc</ability>
      <abilityName>全半角检查</abilityName>
      <candidateList>
        <item>：</item>
      </candidateList>
      <explain>文本全半角错误。</explain>
      <paraID>25E025C2</paraID>
      <start>7</start>
      <end>8</end>
      <status>unmodified</status>
      <modifiedWord/>
      <trackRevisions>false</trackRevisions>
    </reviewItem>
    <reviewItem>
      <errorID>084030dc-e527-4fb6-8f20-def1afd11133</errorID>
      <errorWord>:/。</errorWord>
      <group>L1_Punc</group>
      <groupName>标点问题</groupName>
      <ability>L2_Punc</ability>
      <abilityName>标点符号检查</abilityName>
      <candidateList>
        <item>:</item>
      </candidateList>
      <explain/>
      <paraID>4F473B1E</paraID>
      <start>9</start>
      <end>12</end>
      <status>unmodified</status>
      <modifiedWord/>
      <trackRevisions>false</trackRevisions>
    </reviewItem>
    <reviewItem>
      <errorID>e732b490-578b-46c2-9141-e11a633b7e6f</errorID>
      <errorWord>：:</errorWord>
      <group>L1_Punc</group>
      <groupName>标点问题</groupName>
      <ability>L2_Punc</ability>
      <abilityName>标点符号检查</abilityName>
      <candidateList>
        <item>：</item>
      </candidateList>
      <explain/>
      <paraID> 2869EC1</paraID>
      <start>12</start>
      <end>14</end>
      <status>unmodified</status>
      <modifiedWord/>
      <trackRevisions>false</trackRevisions>
    </reviewItem>
    <reviewItem>
      <errorID>27f18b2f-a068-4d4d-86d8-25355454c950</errorID>
      <errorWord>/。</errorWord>
      <group>L1_Punc</group>
      <groupName>标点问题</groupName>
      <ability>L2_Punc</ability>
      <abilityName>标点符号检查</abilityName>
      <candidateList>
        <item>/</item>
      </candidateList>
      <explain/>
      <paraID> 2869EC1</paraID>
      <start>15</start>
      <end>17</end>
      <status>unmodified</status>
      <modifiedWord/>
      <trackRevisions>false</trackRevisions>
    </reviewItem>
    <reviewItem>
      <errorID>37abb81e-46e2-49f1-84d8-e6ca1b94b01d</errorID>
      <errorWord>：/。</errorWord>
      <group>L1_Punc</group>
      <groupName>标点问题</groupName>
      <ability>L2_Punc</ability>
      <abilityName>标点符号检查</abilityName>
      <candidateList>
        <item>：</item>
      </candidateList>
      <explain/>
      <paraID>785ED33D</paraID>
      <start>5</start>
      <end>8</end>
      <status>unmodified</status>
      <modifiedWord/>
      <trackRevisions>false</trackRevisions>
    </reviewItem>
    <reviewItem>
      <errorID>d3da70ed-48fc-44c6-9462-c82b74558953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7B48BECB</paraID>
      <start>0</start>
      <end>4</end>
      <status>unmodified</status>
      <modifiedWord/>
      <trackRevisions>false</trackRevisions>
    </reviewItem>
    <reviewItem>
      <errorID>34aa2560-7d1e-479a-88d1-d3e763c87b19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76186393</paraID>
      <start>0</start>
      <end>4</end>
      <status>unmodified</status>
      <modifiedWord/>
      <trackRevisions>false</trackRevisions>
    </reviewItem>
    <reviewItem>
      <errorID>71b0850d-8df4-4d3d-aad5-b837a638237c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386F55EC</paraID>
      <start>0</start>
      <end>4</end>
      <status>unmodified</status>
      <modifiedWord/>
      <trackRevisions>false</trackRevisions>
    </reviewItem>
    <reviewItem>
      <errorID>69d7f2fe-20a3-4803-8097-684722646616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25278860</paraID>
      <start>0</start>
      <end>4</end>
      <status>unmodified</status>
      <modifiedWord/>
      <trackRevisions>false</trackRevisions>
    </reviewItem>
    <reviewItem>
      <errorID>4f6daf7c-472a-4874-9c14-ba2b5d6fdcc7</errorID>
      <errorWord>(</errorWord>
      <group>L1_Format</group>
      <groupName>格式问题</groupName>
      <ability>L2_HalfPunc</ability>
      <abilityName>全半角检查</abilityName>
      <candidateList>
        <item>（</item>
      </candidateList>
      <explain>文本全半角错误。</explain>
      <paraID> 99D7F66</paraID>
      <start>85</start>
      <end>86</end>
      <status>modified</status>
      <modifiedWord>（</modifiedWord>
      <trackRevisions>false</trackRevisions>
    </reviewItem>
    <reviewItem>
      <errorID>ca90d864-7831-4343-ab6e-dbc9e9523806</errorID>
      <errorWord>)</errorWord>
      <group>L1_Format</group>
      <groupName>格式问题</groupName>
      <ability>L2_HalfPunc</ability>
      <abilityName>全半角检查</abilityName>
      <candidateList>
        <item>）</item>
      </candidateList>
      <explain>文本全半角错误。</explain>
      <paraID> 99D7F66</paraID>
      <start>91</start>
      <end>92</end>
      <status>modified</status>
      <modifiedWord>）</modifiedWord>
      <trackRevisions>false</trackRevisions>
    </reviewItem>
    <reviewItem>
      <errorID>96d2cc8a-0cad-4825-9e8b-94edbb751cac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1BDAD575</paraID>
      <start>0</start>
      <end>2</end>
      <status>unmodified</status>
      <modifiedWord/>
      <trackRevisions>false</trackRevisions>
    </reviewItem>
    <reviewItem>
      <errorID>dc4ca56b-9736-40ae-a09a-176f82fdf072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6F6D0763</paraID>
      <start>0</start>
      <end>2</end>
      <status>unmodified</status>
      <modifiedWord/>
      <trackRevisions>false</trackRevisions>
    </reviewItem>
    <reviewItem>
      <errorID>fac512e4-a273-4577-ba87-123638eae688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540BE5AA</paraID>
      <start>0</start>
      <end>2</end>
      <status>unmodified</status>
      <modifiedWord/>
      <trackRevisions>false</trackRevisions>
    </reviewItem>
    <reviewItem>
      <errorID>15cd96bf-d7d8-4790-95f4-2151e746f475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1E57FC58</paraID>
      <start>0</start>
      <end>2</end>
      <status>unmodified</status>
      <modifiedWord/>
      <trackRevisions>false</trackRevisions>
    </reviewItem>
    <reviewItem>
      <errorID>89cb4c45-5019-4052-86e2-768cb1d879ed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173F1B02</paraID>
      <start>0</start>
      <end>2</end>
      <status>unmodified</status>
      <modifiedWord/>
      <trackRevisions>false</trackRevisions>
    </reviewItem>
    <reviewItem>
      <errorID>ad6aa4a5-4d5b-447a-987d-d364b77c1545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7078F23C</paraID>
      <start>0</start>
      <end>2</end>
      <status>unmodified</status>
      <modifiedWord/>
      <trackRevisions>false</trackRevisions>
    </reviewItem>
    <reviewItem>
      <errorID>4408d4eb-bcaa-43d0-afd6-76c25e014813</errorID>
      <errorWord>其它</errorWord>
      <group>L1_Word</group>
      <groupName>字词问题</groupName>
      <ability>L2_Alias</ability>
      <abilityName>也作/曾用词</abilityName>
      <candidateList>
        <item>其他</item>
      </candidateList>
      <explain>词汇[其它]为不规范表述或旧称，其规范书面表述为[其他]。</explain>
      <paraID>7078F23C</paraID>
      <start>44</start>
      <end>46</end>
      <status>unmodified</status>
      <modifiedWord/>
      <trackRevisions>false</trackRevisions>
    </reviewItem>
    <reviewItem>
      <errorID>8c72dfb2-1c90-446a-8ea6-1516678ffe56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433780F8</paraID>
      <start>0</start>
      <end>2</end>
      <status>unmodified</status>
      <modifiedWord/>
      <trackRevisions>false</trackRevisions>
    </reviewItem>
    <reviewItem>
      <errorID>6b8caa76-8950-4ea7-957e-867f483e5042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4AD1E055</paraID>
      <start>0</start>
      <end>2</end>
      <status>unmodified</status>
      <modifiedWord/>
      <trackRevisions>false</trackRevisions>
    </reviewItem>
    <reviewItem>
      <errorID>fc2689db-311c-4744-9a96-2d562c526a47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36741F5</paraID>
      <start>0</start>
      <end>2</end>
      <status>unmodified</status>
      <modifiedWord/>
      <trackRevisions>false</trackRevisions>
    </reviewItem>
    <reviewItem>
      <errorID>cb3c7e19-a32c-44ab-bddd-96d2c1dc6442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7A3D7611</paraID>
      <start>0</start>
      <end>2</end>
      <status>unmodified</status>
      <modifiedWord/>
      <trackRevisions>false</trackRevisions>
    </reviewItem>
    <reviewItem>
      <errorID>f6fa999f-bc43-41aa-8e1b-0b7d0c67700b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54B94BB9</paraID>
      <start>0</start>
      <end>2</end>
      <status>unmodified</status>
      <modifiedWord/>
      <trackRevisions>false</trackRevisions>
    </reviewItem>
    <reviewItem>
      <errorID>eddd74de-b10a-4e5a-9594-30219a448b27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54B94BB9</paraID>
      <start>98</start>
      <end>99</end>
      <status>unmodified</status>
      <modifiedWord/>
      <trackRevisions>false</trackRevisions>
    </reviewItem>
    <reviewItem>
      <errorID>5a309463-595b-475c-b42a-8b885ad56d84</errorID>
      <errorWord>详实</errorWord>
      <group>L1_Word</group>
      <groupName>字词问题</groupName>
      <ability>L2_Typo</ability>
      <abilityName>字词错误</abilityName>
      <candidateList>
        <item>翔实</item>
      </candidateList>
      <explain/>
      <paraID>2A85EDB0</paraID>
      <start>54</start>
      <end>56</end>
      <status>unmodified</status>
      <modifiedWord/>
      <trackRevisions>false</trackRevisions>
    </reviewItem>
    <reviewItem>
      <errorID>c561c06b-9097-4f13-a3de-b4338bbb632d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22A852FA</paraID>
      <start>0</start>
      <end>2</end>
      <status>unmodified</status>
      <modifiedWord/>
      <trackRevisions>false</trackRevisions>
    </reviewItem>
    <reviewItem>
      <errorID>0e8f55d1-0f33-4067-8f5a-149c60a10b6c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7D9BB61C</paraID>
      <start>0</start>
      <end>2</end>
      <status>unmodified</status>
      <modifiedWord/>
      <trackRevisions>false</trackRevisions>
    </reviewItem>
    <reviewItem>
      <errorID>e92cfcd0-9a12-47e8-bc1a-7c2a4e5ae608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1CB0E53E</paraID>
      <start>47</start>
      <end>48</end>
      <status>unmodified</status>
      <modifiedWord/>
      <trackRevisions>false</trackRevisions>
    </reviewItem>
    <reviewItem>
      <errorID>455d83f8-a664-4807-9c50-97b9304e8a78</errorID>
      <errorWord>,</errorWord>
      <group>L1_Format</group>
      <groupName>格式问题</groupName>
      <ability>L2_HalfPunc</ability>
      <abilityName>全半角检查</abilityName>
      <candidateList>
        <item>，</item>
      </candidateList>
      <explain>文本全半角错误。</explain>
      <paraID>55EF7147</paraID>
      <start>15</start>
      <end>16</end>
      <status>unmodified</status>
      <modifiedWord/>
      <trackRevisions>false</trackRevisions>
    </reviewItem>
    <reviewItem>
      <errorID>2f4b0944-9178-46c2-a88f-62bdf778eb4f</errorID>
      <errorWord>,</errorWord>
      <group>L1_Format</group>
      <groupName>格式问题</groupName>
      <ability>L2_HalfPunc</ability>
      <abilityName>全半角检查</abilityName>
      <candidateList>
        <item>，</item>
      </candidateList>
      <explain>文本全半角错误。</explain>
      <paraID>55EF7147</paraID>
      <start>37</start>
      <end>38</end>
      <status>unmodified</status>
      <modifiedWord/>
      <trackRevisions>false</trackRevisions>
    </reviewItem>
    <reviewItem>
      <errorID>f1f85bb9-4f0c-40ef-8753-2a69e59fef5b</errorID>
      <errorWord>〔2017〕 141号</errorWord>
      <group>L1_Knowledge</group>
      <groupName>知识性问题</groupName>
      <ability>L2_Knowledge</ability>
      <abilityName>其他知识</abilityName>
      <candidateList>
        <item>〔2017〕141号</item>
      </candidateList>
      <explain>发文字号格式错误。</explain>
      <paraID>7854E55C</paraID>
      <start>49</start>
      <end>60</end>
      <status>unmodified</status>
      <modifiedWord/>
      <trackRevisions>false</trackRevisions>
    </reviewItem>
    <reviewItem>
      <errorID>8c4efab2-be9b-48b0-9fd6-e01b47376ba8</errorID>
      <errorWord>(</errorWord>
      <group>L1_Format</group>
      <groupName>格式问题</groupName>
      <ability>L2_HalfPunc</ability>
      <abilityName>全半角检查</abilityName>
      <candidateList>
        <item>（</item>
      </candidateList>
      <explain>文本全半角错误。</explain>
      <paraID>25509B00</paraID>
      <start>19</start>
      <end>20</end>
      <status>modified</status>
      <modifiedWord>（</modifiedWord>
      <trackRevisions>false</trackRevisions>
    </reviewItem>
    <reviewItem>
      <errorID>734c156a-6d05-4549-afc3-bb43cf7279ec</errorID>
      <errorWord>)</errorWord>
      <group>L1_Format</group>
      <groupName>格式问题</groupName>
      <ability>L2_HalfPunc</ability>
      <abilityName>全半角检查</abilityName>
      <candidateList>
        <item>）</item>
      </candidateList>
      <explain>文本全半角错误。</explain>
      <paraID>25509B00</paraID>
      <start>29</start>
      <end>30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E53C44-3DE2-46D2-961A-E1C587F94BE6}">
  <ds:schemaRefs/>
</ds:datastoreItem>
</file>

<file path=customXml/itemProps3.xml><?xml version="1.0" encoding="utf-8"?>
<ds:datastoreItem xmlns:ds="http://schemas.openxmlformats.org/officeDocument/2006/customXml" ds:itemID="{836D2026-6D9F-4C9A-A577-B07A9C677C32}">
  <ds:schemaRefs/>
</ds:datastoreItem>
</file>

<file path=docProps/app.xml><?xml version="1.0" encoding="utf-8"?>
<Properties xmlns="http://schemas.openxmlformats.org/officeDocument/2006/extended-properties" xmlns:vt="http://schemas.openxmlformats.org/officeDocument/2006/docPropsVTypes">
  <Template>Normal</Template>
  <Company>江苏省设备成套有限公司</Company>
  <Pages>78</Pages>
  <Words>15435</Words>
  <Characters>16255</Characters>
  <TotalTime>0</TotalTime>
  <ScaleCrop>false</ScaleCrop>
  <LinksUpToDate>false</LinksUpToDate>
  <CharactersWithSpaces>16270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2025-07-25T11:41:00Z</dcterms:created>
  <dc:creator>whh</dc:creator>
  <cp:lastModifiedBy>Nie</cp:lastModifiedBy>
  <dcterms:modified xsi:type="dcterms:W3CDTF">2026-09-21T09:17:28Z</dcterms:modified>
  <dc:title>竞争性谈判文件</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19FF2C7D5AA940658D16EB3C9290B8B2_13</vt:lpwstr>
  </property>
  <property fmtid="{D5CDD505-2E9C-101B-9397-08002B2CF9AE}" pid="4" name="KSOTemplateDocerSaveRecord">
    <vt:lpwstr>eyJoZGlkIjoiYjFiNjMyMzM4NzIwMmI3ODdiZDIyZTgwNGY5MjNmODgiLCJ1c2VySWQiOiIyNDUzOTE4ODIifQ==</vt:lpwstr>
  </property>
</Properties>
</file>