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pacing w:val="40"/>
          <w:sz w:val="112"/>
          <w:szCs w:val="96"/>
          <w:highlight w:val="none"/>
        </w:rPr>
      </w:pPr>
      <w:r>
        <w:rPr>
          <w:rFonts w:hint="eastAsia" w:ascii="宋体" w:hAnsi="宋体"/>
          <w:b/>
          <w:spacing w:val="40"/>
          <w:sz w:val="96"/>
          <w:szCs w:val="60"/>
          <w:highlight w:val="none"/>
        </w:rPr>
        <w:t xml:space="preserve">苏州市政府采购</w:t>
      </w:r>
      <w:r/>
    </w:p>
    <w:p>
      <w:pPr>
        <w:jc w:val="center"/>
        <w:spacing w:line="360" w:lineRule="auto"/>
        <w:rPr>
          <w:rFonts w:ascii="宋体" w:hAnsi="宋体"/>
          <w:b/>
          <w:spacing w:val="40"/>
          <w:sz w:val="112"/>
          <w:szCs w:val="96"/>
          <w:highlight w:val="none"/>
        </w:rPr>
      </w:pPr>
      <w:r>
        <w:rPr>
          <w:rFonts w:hint="eastAsia" w:ascii="宋体" w:hAnsi="宋体"/>
          <w:b/>
          <w:spacing w:val="40"/>
          <w:sz w:val="96"/>
          <w:szCs w:val="60"/>
          <w:highlight w:val="none"/>
        </w:rPr>
        <w:t xml:space="preserve">竞争性磋商</w:t>
      </w:r>
      <w:r>
        <w:rPr>
          <w:rFonts w:hint="eastAsia" w:ascii="宋体" w:hAnsi="宋体"/>
          <w:b/>
          <w:spacing w:val="20"/>
          <w:sz w:val="96"/>
          <w:szCs w:val="60"/>
          <w:highlight w:val="none"/>
        </w:rPr>
        <w:t xml:space="preserve">文件</w:t>
      </w:r>
      <w:r/>
    </w:p>
    <w:p>
      <w:pPr>
        <w:jc w:val="center"/>
        <w:rPr>
          <w:rFonts w:ascii="宋体" w:hAnsi="宋体"/>
          <w:highlight w:val="none"/>
        </w:rPr>
      </w:pPr>
      <w:r>
        <w:rPr>
          <w:sz w:val="22"/>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1748155</wp:posOffset>
                </wp:positionH>
                <wp:positionV relativeFrom="paragraph">
                  <wp:posOffset>71755</wp:posOffset>
                </wp:positionV>
                <wp:extent cx="1601470" cy="1473200"/>
                <wp:effectExtent l="0" t="0" r="17780" b="12700"/>
                <wp:wrapSquare wrapText="bothSides"/>
                <wp:docPr id="1" name="图片 29091645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90916451" descr="1"/>
                        <pic:cNvPicPr>
                          <a:picLocks noChangeAspect="1"/>
                        </pic:cNvPicPr>
                        <pic:nvPr/>
                      </pic:nvPicPr>
                      <pic:blipFill>
                        <a:blip r:embed="rId13"/>
                        <a:stretch/>
                      </pic:blipFill>
                      <pic:spPr bwMode="auto">
                        <a:xfrm>
                          <a:off x="0" y="0"/>
                          <a:ext cx="1601470" cy="1473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7.7pt;mso-position-horizontal:absolute;mso-position-vertical-relative:text;margin-top:5.6pt;mso-position-vertical:absolute;width:126.1pt;height:116.0pt;mso-wrap-distance-left:9.0pt;mso-wrap-distance-top:0.0pt;mso-wrap-distance-right:9.0pt;mso-wrap-distance-bottom:0.0pt;" stroked="f">
                <v:path textboxrect="0,0,0,0"/>
                <w10:wrap type="square"/>
                <v:imagedata r:id="rId13" o:title=""/>
              </v:shape>
            </w:pict>
          </mc:Fallback>
        </mc:AlternateContent>
      </w:r>
      <w:r/>
    </w:p>
    <w:p>
      <w:pPr>
        <w:pStyle w:val="732"/>
        <w:rPr>
          <w:highlight w:val="none"/>
        </w:rPr>
      </w:pPr>
      <w:r>
        <w:rPr>
          <w:highlight w:val="none"/>
        </w:rPr>
      </w:r>
      <w:r/>
    </w:p>
    <w:p>
      <w:pPr>
        <w:pStyle w:val="732"/>
        <w:rPr>
          <w:highlight w:val="none"/>
        </w:rPr>
      </w:pPr>
      <w:r>
        <w:rPr>
          <w:highlight w:val="none"/>
        </w:rPr>
      </w:r>
      <w:r/>
    </w:p>
    <w:p>
      <w:pPr>
        <w:pStyle w:val="732"/>
        <w:rPr>
          <w:highlight w:val="none"/>
        </w:rPr>
      </w:pPr>
      <w:r>
        <w:rPr>
          <w:highlight w:val="none"/>
        </w:rPr>
      </w:r>
      <w:r/>
    </w:p>
    <w:p>
      <w:pPr>
        <w:pStyle w:val="732"/>
        <w:rPr>
          <w:highlight w:val="none"/>
        </w:rPr>
      </w:pPr>
      <w:r>
        <w:rPr>
          <w:highlight w:val="none"/>
        </w:rPr>
      </w:r>
      <w:r/>
    </w:p>
    <w:p>
      <w:pPr>
        <w:ind w:firstLine="964"/>
        <w:spacing w:line="360" w:lineRule="auto"/>
        <w:tabs>
          <w:tab w:val="left" w:pos="709" w:leader="none"/>
        </w:tabs>
        <w:rPr>
          <w:rFonts w:ascii="宋体" w:hAnsi="宋体"/>
          <w:b/>
          <w:sz w:val="32"/>
          <w:highlight w:val="none"/>
        </w:rPr>
      </w:pPr>
      <w:r>
        <w:rPr>
          <w:rFonts w:ascii="宋体" w:hAnsi="宋体"/>
          <w:b/>
          <w:sz w:val="32"/>
          <w:highlight w:val="none"/>
        </w:rPr>
      </w:r>
      <w:r/>
    </w:p>
    <w:p>
      <w:pPr>
        <w:ind w:firstLine="964"/>
        <w:spacing w:line="360" w:lineRule="auto"/>
        <w:tabs>
          <w:tab w:val="left" w:pos="709" w:leader="none"/>
        </w:tabs>
        <w:rPr>
          <w:rFonts w:ascii="宋体" w:hAnsi="宋体"/>
          <w:b/>
          <w:sz w:val="32"/>
          <w:highlight w:val="none"/>
        </w:rPr>
      </w:pPr>
      <w:r>
        <w:rPr>
          <w:rFonts w:ascii="宋体" w:hAnsi="宋体"/>
          <w:b/>
          <w:sz w:val="32"/>
          <w:highlight w:val="none"/>
        </w:rPr>
      </w:r>
      <w:r/>
    </w:p>
    <w:p>
      <w:pPr>
        <w:ind w:firstLine="964"/>
        <w:spacing w:line="360" w:lineRule="auto"/>
        <w:tabs>
          <w:tab w:val="left" w:pos="709" w:leader="none"/>
        </w:tabs>
        <w:rPr>
          <w:rFonts w:ascii="宋体" w:hAnsi="宋体"/>
          <w:b/>
          <w:sz w:val="32"/>
          <w:highlight w:val="none"/>
        </w:rPr>
      </w:pPr>
      <w:r>
        <w:rPr>
          <w:rFonts w:hint="eastAsia" w:ascii="宋体" w:hAnsi="宋体"/>
          <w:b/>
          <w:sz w:val="32"/>
          <w:highlight w:val="none"/>
        </w:rPr>
        <w:t xml:space="preserve">采购编号：</w:t>
      </w:r>
      <w:r>
        <w:rPr>
          <w:rFonts w:hint="eastAsia" w:ascii="宋体" w:hAnsi="宋体"/>
          <w:b/>
          <w:sz w:val="32"/>
          <w:highlight w:val="none"/>
          <w:lang w:eastAsia="zh-CN"/>
        </w:rPr>
        <w:t xml:space="preserve">JSZC-320500-SZGZ-C2026-0062</w:t>
      </w:r>
      <w:r>
        <w:rPr>
          <w:rFonts w:hint="eastAsia" w:ascii="宋体" w:hAnsi="宋体"/>
          <w:b/>
          <w:sz w:val="32"/>
          <w:highlight w:val="none"/>
        </w:rPr>
        <w:t xml:space="preserve"> </w:t>
      </w:r>
      <w:r/>
    </w:p>
    <w:p>
      <w:pPr>
        <w:ind w:firstLine="964"/>
        <w:spacing w:line="360" w:lineRule="auto"/>
        <w:tabs>
          <w:tab w:val="left" w:pos="709" w:leader="none"/>
        </w:tabs>
        <w:rPr>
          <w:rFonts w:ascii="宋体" w:hAnsi="宋体"/>
          <w:b/>
          <w:sz w:val="32"/>
          <w:highlight w:val="none"/>
        </w:rPr>
      </w:pPr>
      <w:r>
        <w:rPr>
          <w:rFonts w:hint="eastAsia" w:ascii="宋体" w:hAnsi="宋体"/>
          <w:b/>
          <w:sz w:val="32"/>
          <w:highlight w:val="none"/>
        </w:rPr>
        <w:t xml:space="preserve">采购内容：苏州市公安局交管支队姑苏大队执法清障服务项目</w:t>
      </w:r>
      <w:r/>
    </w:p>
    <w:p>
      <w:pPr>
        <w:ind w:firstLine="964"/>
        <w:spacing w:line="360" w:lineRule="auto"/>
        <w:tabs>
          <w:tab w:val="left" w:pos="709" w:leader="none"/>
        </w:tabs>
        <w:rPr>
          <w:rFonts w:ascii="宋体" w:hAnsi="宋体"/>
          <w:b/>
          <w:sz w:val="32"/>
          <w:highlight w:val="none"/>
        </w:rPr>
      </w:pPr>
      <w:r>
        <w:rPr>
          <w:rFonts w:hint="eastAsia" w:ascii="宋体" w:hAnsi="宋体"/>
          <w:b/>
          <w:sz w:val="32"/>
          <w:highlight w:val="none"/>
        </w:rPr>
        <w:t xml:space="preserve">采 购 人：苏州市公安局</w:t>
      </w:r>
      <w:r/>
    </w:p>
    <w:p>
      <w:pPr>
        <w:ind w:firstLine="964"/>
        <w:spacing w:line="360" w:lineRule="auto"/>
        <w:tabs>
          <w:tab w:val="left" w:pos="709" w:leader="none"/>
        </w:tabs>
        <w:rPr>
          <w:rFonts w:ascii="宋体" w:hAnsi="宋体"/>
          <w:b/>
          <w:sz w:val="32"/>
          <w:highlight w:val="none"/>
        </w:rPr>
      </w:pPr>
      <w:r>
        <w:rPr>
          <w:rFonts w:hint="eastAsia" w:ascii="宋体" w:hAnsi="宋体"/>
          <w:b/>
          <w:sz w:val="32"/>
          <w:highlight w:val="none"/>
        </w:rPr>
        <w:t xml:space="preserve">项目类别：服务类</w:t>
      </w:r>
      <w:r/>
    </w:p>
    <w:p>
      <w:pPr>
        <w:ind w:firstLine="964"/>
        <w:spacing w:line="360" w:lineRule="auto"/>
        <w:tabs>
          <w:tab w:val="left" w:pos="709" w:leader="none"/>
        </w:tabs>
        <w:rPr>
          <w:rFonts w:ascii="宋体" w:hAnsi="宋体"/>
          <w:b/>
          <w:sz w:val="32"/>
          <w:highlight w:val="none"/>
        </w:rPr>
      </w:pPr>
      <w:r>
        <w:rPr>
          <w:rFonts w:hint="eastAsia" w:ascii="宋体" w:hAnsi="宋体"/>
          <w:b/>
          <w:sz w:val="32"/>
          <w:highlight w:val="none"/>
        </w:rPr>
        <w:t xml:space="preserve">所属行业：租赁和商务服务业</w:t>
      </w:r>
      <w:r/>
    </w:p>
    <w:p>
      <w:pPr>
        <w:pStyle w:val="732"/>
        <w:rPr>
          <w:highlight w:val="none"/>
        </w:rPr>
      </w:pPr>
      <w:r>
        <w:rPr>
          <w:highlight w:val="none"/>
        </w:rPr>
      </w:r>
      <w:r/>
    </w:p>
    <w:p>
      <w:pPr>
        <w:rPr>
          <w:rFonts w:ascii="宋体" w:hAnsi="宋体"/>
          <w:b/>
          <w:sz w:val="32"/>
          <w:highlight w:val="none"/>
        </w:rPr>
      </w:pPr>
      <w:r>
        <w:rPr>
          <w:rFonts w:ascii="宋体" w:hAnsi="宋体"/>
          <w:b/>
          <w:sz w:val="32"/>
          <w:highlight w:val="none"/>
        </w:rPr>
      </w:r>
      <w:r/>
    </w:p>
    <w:p>
      <w:pPr>
        <w:jc w:val="center"/>
        <w:rPr>
          <w:rFonts w:ascii="宋体" w:hAnsi="宋体"/>
          <w:b/>
          <w:sz w:val="32"/>
          <w:highlight w:val="none"/>
        </w:rPr>
      </w:pPr>
      <w:r>
        <w:rPr>
          <w:rFonts w:ascii="宋体" w:hAnsi="宋体"/>
          <w:b/>
          <w:sz w:val="32"/>
          <w:highlight w:val="none"/>
        </w:rPr>
      </w:r>
      <w:r/>
    </w:p>
    <w:p>
      <w:pPr>
        <w:jc w:val="center"/>
        <w:spacing w:line="360" w:lineRule="auto"/>
        <w:rPr>
          <w:rFonts w:ascii="宋体" w:hAnsi="宋体"/>
          <w:b/>
          <w:sz w:val="32"/>
          <w:highlight w:val="none"/>
        </w:rPr>
      </w:pPr>
      <w:r>
        <w:rPr>
          <w:rFonts w:hint="eastAsia" w:ascii="宋体" w:hAnsi="宋体"/>
          <w:b/>
          <w:sz w:val="32"/>
          <w:highlight w:val="none"/>
        </w:rPr>
        <w:t xml:space="preserve">苏州公正建设咨询房地产评估有限公司</w:t>
      </w:r>
      <w:r/>
    </w:p>
    <w:p>
      <w:pPr>
        <w:jc w:val="center"/>
        <w:spacing w:line="360" w:lineRule="auto"/>
        <w:rPr>
          <w:rFonts w:ascii="宋体" w:hAnsi="宋体"/>
          <w:b/>
          <w:sz w:val="52"/>
          <w:szCs w:val="52"/>
          <w:highlight w:val="none"/>
        </w:rPr>
      </w:pPr>
      <w:r>
        <w:rPr>
          <w:rFonts w:hint="eastAsia" w:ascii="宋体" w:hAnsi="宋体"/>
          <w:b/>
          <w:sz w:val="32"/>
          <w:highlight w:val="none"/>
        </w:rPr>
        <w:t xml:space="preserve">二○二六年</w:t>
      </w:r>
      <w:r>
        <w:rPr>
          <w:rFonts w:hint="eastAsia" w:ascii="宋体" w:hAnsi="宋体"/>
          <w:b/>
          <w:sz w:val="32"/>
          <w:highlight w:val="none"/>
          <w:lang w:val="en-US" w:eastAsia="zh-CN"/>
        </w:rPr>
        <w:t xml:space="preserve">九</w:t>
      </w:r>
      <w:r>
        <w:rPr>
          <w:rFonts w:hint="eastAsia" w:ascii="宋体" w:hAnsi="宋体"/>
          <w:b/>
          <w:sz w:val="32"/>
          <w:highlight w:val="none"/>
        </w:rPr>
        <w:t xml:space="preserve">月</w:t>
      </w:r>
      <w:r>
        <w:rPr>
          <w:rFonts w:ascii="宋体" w:hAnsi="宋体"/>
          <w:highlight w:val="none"/>
        </w:rPr>
        <w:br w:type="page" w:clear="all"/>
      </w:r>
      <w:r/>
    </w:p>
    <w:p>
      <w:pPr>
        <w:jc w:val="center"/>
        <w:tabs>
          <w:tab w:val="left" w:pos="315" w:leader="none"/>
          <w:tab w:val="center" w:pos="4153" w:leader="none"/>
        </w:tabs>
        <w:rPr>
          <w:rFonts w:ascii="宋体" w:hAnsi="宋体"/>
          <w:b/>
          <w:sz w:val="52"/>
          <w:szCs w:val="52"/>
          <w:highlight w:val="none"/>
        </w:rPr>
      </w:pPr>
      <w:r>
        <w:rPr>
          <w:rFonts w:hint="eastAsia" w:ascii="宋体" w:hAnsi="宋体"/>
          <w:b/>
          <w:sz w:val="52"/>
          <w:szCs w:val="52"/>
          <w:highlight w:val="none"/>
        </w:rPr>
        <w:t xml:space="preserve">目    录</w:t>
      </w:r>
      <w:r/>
    </w:p>
    <w:p>
      <w:pPr>
        <w:jc w:val="center"/>
        <w:tabs>
          <w:tab w:val="left" w:pos="315" w:leader="none"/>
          <w:tab w:val="center" w:pos="4153" w:leader="none"/>
        </w:tabs>
        <w:rPr>
          <w:rFonts w:ascii="宋体" w:hAnsi="宋体"/>
          <w:b/>
          <w:sz w:val="52"/>
          <w:szCs w:val="52"/>
          <w:highlight w:val="none"/>
        </w:rPr>
      </w:pPr>
      <w:r>
        <w:rPr>
          <w:rFonts w:ascii="宋体" w:hAnsi="宋体"/>
          <w:b/>
          <w:sz w:val="52"/>
          <w:szCs w:val="52"/>
          <w:highlight w:val="none"/>
        </w:rPr>
      </w:r>
      <w:r/>
    </w:p>
    <w:p>
      <w:pPr>
        <w:numPr>
          <w:ilvl w:val="0"/>
          <w:numId w:val="3"/>
        </w:numPr>
        <w:spacing w:line="360" w:lineRule="auto"/>
        <w:tabs>
          <w:tab w:val="left" w:pos="315" w:leader="none"/>
          <w:tab w:val="center" w:pos="4153" w:leader="none"/>
        </w:tabs>
        <w:rPr>
          <w:rFonts w:ascii="宋体" w:hAnsi="宋体"/>
          <w:sz w:val="28"/>
          <w:szCs w:val="28"/>
          <w:highlight w:val="none"/>
        </w:rPr>
      </w:pPr>
      <w:r>
        <w:rPr>
          <w:rFonts w:hint="eastAsia" w:ascii="宋体" w:hAnsi="宋体"/>
          <w:sz w:val="28"/>
          <w:szCs w:val="28"/>
          <w:highlight w:val="none"/>
        </w:rPr>
        <w:t xml:space="preserve">竞争性磋商公告</w:t>
      </w:r>
      <w:r/>
    </w:p>
    <w:p>
      <w:pPr>
        <w:numPr>
          <w:ilvl w:val="0"/>
          <w:numId w:val="3"/>
        </w:numPr>
        <w:spacing w:line="360" w:lineRule="auto"/>
        <w:tabs>
          <w:tab w:val="left" w:pos="315" w:leader="none"/>
          <w:tab w:val="center" w:pos="4153" w:leader="none"/>
        </w:tabs>
        <w:rPr>
          <w:rFonts w:ascii="宋体" w:hAnsi="宋体"/>
          <w:sz w:val="28"/>
          <w:szCs w:val="28"/>
          <w:highlight w:val="none"/>
        </w:rPr>
      </w:pPr>
      <w:r>
        <w:rPr>
          <w:rFonts w:hint="eastAsia" w:ascii="宋体" w:hAnsi="宋体"/>
          <w:sz w:val="28"/>
          <w:szCs w:val="28"/>
          <w:highlight w:val="none"/>
        </w:rPr>
        <w:t xml:space="preserve">供应商须知</w:t>
      </w:r>
      <w:r/>
    </w:p>
    <w:p>
      <w:pPr>
        <w:numPr>
          <w:ilvl w:val="0"/>
          <w:numId w:val="3"/>
        </w:numPr>
        <w:spacing w:line="360" w:lineRule="auto"/>
        <w:tabs>
          <w:tab w:val="left" w:pos="315" w:leader="none"/>
          <w:tab w:val="center" w:pos="4153" w:leader="none"/>
        </w:tabs>
        <w:rPr>
          <w:rFonts w:ascii="宋体" w:hAnsi="宋体"/>
          <w:sz w:val="28"/>
          <w:szCs w:val="28"/>
          <w:highlight w:val="none"/>
        </w:rPr>
      </w:pPr>
      <w:r>
        <w:rPr>
          <w:rFonts w:hint="eastAsia" w:ascii="宋体" w:hAnsi="宋体"/>
          <w:sz w:val="28"/>
          <w:szCs w:val="28"/>
          <w:highlight w:val="none"/>
        </w:rPr>
        <w:t xml:space="preserve">竞争性磋商文件</w:t>
      </w:r>
      <w:r/>
    </w:p>
    <w:p>
      <w:pPr>
        <w:numPr>
          <w:ilvl w:val="0"/>
          <w:numId w:val="3"/>
        </w:numPr>
        <w:spacing w:line="360" w:lineRule="auto"/>
        <w:tabs>
          <w:tab w:val="left" w:pos="315" w:leader="none"/>
          <w:tab w:val="center" w:pos="4153" w:leader="none"/>
        </w:tabs>
        <w:rPr>
          <w:rFonts w:ascii="宋体" w:hAnsi="宋体"/>
          <w:sz w:val="28"/>
          <w:szCs w:val="28"/>
          <w:highlight w:val="none"/>
        </w:rPr>
      </w:pPr>
      <w:r>
        <w:rPr>
          <w:rFonts w:hint="eastAsia" w:ascii="宋体" w:hAnsi="宋体"/>
          <w:sz w:val="28"/>
          <w:szCs w:val="28"/>
          <w:highlight w:val="none"/>
        </w:rPr>
        <w:t xml:space="preserve">合同主要条款评审方法及评分标准</w:t>
      </w:r>
      <w:r/>
    </w:p>
    <w:p>
      <w:pPr>
        <w:numPr>
          <w:ilvl w:val="0"/>
          <w:numId w:val="3"/>
        </w:numPr>
        <w:spacing w:line="360" w:lineRule="auto"/>
        <w:tabs>
          <w:tab w:val="left" w:pos="315" w:leader="none"/>
          <w:tab w:val="center" w:pos="4153" w:leader="none"/>
        </w:tabs>
        <w:rPr>
          <w:rFonts w:ascii="宋体" w:hAnsi="宋体"/>
          <w:sz w:val="28"/>
          <w:szCs w:val="28"/>
          <w:highlight w:val="none"/>
        </w:rPr>
      </w:pPr>
      <w:r>
        <w:rPr>
          <w:rFonts w:hint="eastAsia" w:ascii="宋体" w:hAnsi="宋体"/>
          <w:sz w:val="28"/>
          <w:szCs w:val="28"/>
          <w:highlight w:val="none"/>
        </w:rPr>
        <w:t xml:space="preserve">评审方法及评分标准</w:t>
      </w:r>
      <w:r/>
    </w:p>
    <w:p>
      <w:pPr>
        <w:numPr>
          <w:ilvl w:val="0"/>
          <w:numId w:val="3"/>
        </w:numPr>
        <w:spacing w:line="360" w:lineRule="auto"/>
        <w:tabs>
          <w:tab w:val="left" w:pos="315" w:leader="none"/>
          <w:tab w:val="center" w:pos="4153" w:leader="none"/>
        </w:tabs>
        <w:rPr>
          <w:rFonts w:ascii="宋体" w:hAnsi="宋体"/>
          <w:sz w:val="28"/>
          <w:szCs w:val="28"/>
          <w:highlight w:val="none"/>
        </w:rPr>
      </w:pPr>
      <w:r>
        <w:rPr>
          <w:rFonts w:hint="eastAsia" w:ascii="宋体" w:hAnsi="宋体"/>
          <w:sz w:val="28"/>
          <w:szCs w:val="28"/>
          <w:highlight w:val="none"/>
        </w:rPr>
        <w:t xml:space="preserve">附件格式</w:t>
      </w:r>
      <w:r/>
    </w:p>
    <w:p>
      <w:pPr>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jc w:val="center"/>
        <w:spacing w:line="360" w:lineRule="auto"/>
        <w:widowControl/>
        <w:rPr>
          <w:rFonts w:ascii="宋体" w:hAnsi="宋体"/>
          <w:b/>
          <w:bCs/>
          <w:spacing w:val="20"/>
          <w:sz w:val="32"/>
          <w:szCs w:val="32"/>
          <w:highlight w:val="none"/>
        </w:rPr>
      </w:pPr>
      <w:r>
        <w:rPr>
          <w:rFonts w:ascii="宋体" w:hAnsi="宋体"/>
          <w:highlight w:val="none"/>
        </w:rPr>
        <w:br w:type="page" w:clear="all"/>
      </w:r>
      <w:bookmarkStart w:id="0" w:name="_Toc492294162"/>
      <w:r>
        <w:rPr>
          <w:rFonts w:ascii="宋体" w:hAnsi="宋体"/>
          <w:b/>
          <w:bCs/>
          <w:spacing w:val="20"/>
          <w:sz w:val="32"/>
          <w:szCs w:val="32"/>
          <w:highlight w:val="none"/>
        </w:rPr>
        <w:t xml:space="preserve">前附表</w:t>
      </w:r>
      <w:bookmarkEnd w:id="0"/>
      <w:r/>
      <w:r/>
    </w:p>
    <w:tbl>
      <w:tblPr>
        <w:tblStyle w:val="723"/>
        <w:tblW w:w="5521" w:type="pct"/>
        <w:jc w:val="center"/>
        <w:tblLayout w:type="autofit"/>
        <w:tblCellMar>
          <w:left w:w="0" w:type="dxa"/>
          <w:top w:w="0" w:type="dxa"/>
          <w:right w:w="0" w:type="dxa"/>
          <w:bottom w:w="0" w:type="dxa"/>
        </w:tblCellMar>
        <w:tblLook w:val="04A0" w:firstRow="1" w:lastRow="0" w:firstColumn="1" w:lastColumn="0" w:noHBand="0" w:noVBand="1"/>
      </w:tblPr>
      <w:tblGrid>
        <w:gridCol w:w="992"/>
        <w:gridCol w:w="2101"/>
        <w:gridCol w:w="6317"/>
      </w:tblGrid>
      <w:tr>
        <w:trPr>
          <w:jc w:val="center"/>
          <w:trHeight w:val="3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内               容</w:t>
            </w:r>
            <w:r/>
          </w:p>
        </w:tc>
      </w:tr>
      <w:tr>
        <w:trPr>
          <w:jc w:val="center"/>
          <w:trHeight w:val="4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12" w:lineRule="auto"/>
              <w:rPr>
                <w:rFonts w:ascii="宋体" w:hAnsi="宋体" w:cs="宋体"/>
                <w:szCs w:val="21"/>
                <w:highlight w:val="none"/>
              </w:rPr>
            </w:pPr>
            <w:r>
              <w:rPr>
                <w:rFonts w:hint="eastAsia" w:ascii="宋体" w:hAnsi="宋体" w:cs="宋体"/>
                <w:szCs w:val="21"/>
                <w:highlight w:val="none"/>
                <w:lang w:eastAsia="zh-CN"/>
              </w:rPr>
              <w:t xml:space="preserve">JSZC-320500-SZGZ-C2026-0062</w:t>
            </w:r>
            <w:r>
              <w:rPr>
                <w:rFonts w:hint="eastAsia" w:ascii="宋体" w:hAnsi="宋体" w:cs="宋体"/>
                <w:szCs w:val="21"/>
                <w:highlight w:val="none"/>
              </w:rPr>
              <w:t xml:space="preserve"> </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spacing w:line="312" w:lineRule="auto"/>
              <w:rPr>
                <w:rFonts w:ascii="宋体" w:hAnsi="宋体" w:cs="宋体"/>
                <w:szCs w:val="21"/>
                <w:highlight w:val="none"/>
              </w:rPr>
            </w:pPr>
            <w:r>
              <w:rPr>
                <w:rFonts w:hint="eastAsia" w:ascii="宋体" w:hAnsi="宋体" w:cs="宋体"/>
                <w:szCs w:val="21"/>
                <w:highlight w:val="none"/>
              </w:rPr>
              <w:t xml:space="preserve">苏州市公安局交管支队姑苏大队执法清障服务项目</w:t>
            </w:r>
            <w:r/>
          </w:p>
        </w:tc>
      </w:tr>
      <w:tr>
        <w:trPr>
          <w:jc w:val="center"/>
          <w:trHeight w:val="1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tabs>
                <w:tab w:val="left" w:pos="252" w:leader="none"/>
              </w:tabs>
              <w:rPr>
                <w:rFonts w:ascii="宋体" w:hAnsi="宋体" w:cs="宋体"/>
                <w:szCs w:val="21"/>
                <w:highlight w:val="none"/>
              </w:rPr>
            </w:pPr>
            <w:r>
              <w:rPr>
                <w:rFonts w:hint="eastAsia"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采购代理机构</w:t>
            </w:r>
            <w:r/>
          </w:p>
          <w:p>
            <w:pPr>
              <w:jc w:val="center"/>
              <w:spacing w:line="312" w:lineRule="auto"/>
              <w:rPr>
                <w:rFonts w:ascii="宋体" w:hAnsi="宋体" w:cs="宋体"/>
                <w:szCs w:val="21"/>
                <w:highlight w:val="none"/>
              </w:rPr>
            </w:pPr>
            <w:r>
              <w:rPr>
                <w:rFonts w:hint="eastAsia" w:ascii="宋体" w:hAnsi="宋体" w:cs="宋体"/>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12" w:lineRule="auto"/>
              <w:rPr>
                <w:rFonts w:ascii="宋体" w:hAnsi="宋体" w:cs="宋体"/>
                <w:szCs w:val="21"/>
                <w:highlight w:val="none"/>
              </w:rPr>
            </w:pPr>
            <w:r>
              <w:rPr>
                <w:rFonts w:hint="eastAsia" w:ascii="宋体" w:hAnsi="宋体" w:cs="宋体"/>
                <w:szCs w:val="21"/>
                <w:highlight w:val="none"/>
              </w:rPr>
              <w:t xml:space="preserve">名称：苏州公正建设咨询房地产评估有限公司</w:t>
            </w:r>
            <w:r/>
          </w:p>
          <w:p>
            <w:pPr>
              <w:jc w:val="left"/>
              <w:spacing w:line="312" w:lineRule="auto"/>
              <w:rPr>
                <w:rFonts w:ascii="宋体" w:hAnsi="宋体" w:cs="宋体"/>
                <w:szCs w:val="21"/>
                <w:highlight w:val="none"/>
              </w:rPr>
            </w:pPr>
            <w:r>
              <w:rPr>
                <w:rFonts w:hint="eastAsia" w:ascii="宋体" w:hAnsi="宋体" w:cs="宋体"/>
                <w:szCs w:val="21"/>
                <w:highlight w:val="none"/>
              </w:rPr>
              <w:t xml:space="preserve">联系地址：苏州市相城区华元路1902号2幢东楼2楼</w:t>
            </w:r>
            <w:r/>
          </w:p>
          <w:p>
            <w:pPr>
              <w:jc w:val="left"/>
              <w:spacing w:line="312" w:lineRule="auto"/>
              <w:rPr>
                <w:rFonts w:ascii="宋体" w:hAnsi="宋体" w:cs="宋体"/>
                <w:szCs w:val="21"/>
                <w:highlight w:val="none"/>
              </w:rPr>
            </w:pPr>
            <w:r>
              <w:rPr>
                <w:rFonts w:hint="eastAsia" w:ascii="宋体" w:hAnsi="宋体" w:cs="宋体"/>
                <w:szCs w:val="21"/>
                <w:highlight w:val="none"/>
              </w:rPr>
              <w:t xml:space="preserve">联系人：杨富珍、沈燕、陆帏帏</w:t>
            </w:r>
            <w:r/>
          </w:p>
          <w:p>
            <w:pPr>
              <w:jc w:val="left"/>
              <w:spacing w:line="312" w:lineRule="auto"/>
              <w:rPr>
                <w:rFonts w:ascii="宋体" w:hAnsi="宋体" w:cs="宋体"/>
                <w:szCs w:val="21"/>
                <w:highlight w:val="none"/>
              </w:rPr>
            </w:pPr>
            <w:r>
              <w:rPr>
                <w:rFonts w:hint="eastAsia" w:ascii="宋体" w:hAnsi="宋体" w:cs="宋体"/>
                <w:szCs w:val="21"/>
                <w:highlight w:val="none"/>
              </w:rPr>
              <w:t xml:space="preserve">联系电话：0512-</w:t>
            </w:r>
            <w:r>
              <w:rPr>
                <w:rFonts w:ascii="宋体" w:hAnsi="宋体" w:cs="宋体"/>
                <w:szCs w:val="21"/>
                <w:highlight w:val="none"/>
              </w:rPr>
              <w:t xml:space="preserve">67913588-6001</w:t>
            </w:r>
            <w:r/>
          </w:p>
        </w:tc>
      </w:tr>
      <w:tr>
        <w:trPr>
          <w:jc w:val="center"/>
          <w:trHeight w:val="31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12" w:lineRule="auto"/>
              <w:rPr>
                <w:rFonts w:ascii="宋体" w:hAnsi="宋体" w:cs="宋体"/>
                <w:szCs w:val="21"/>
                <w:highlight w:val="none"/>
              </w:rPr>
            </w:pPr>
            <w:r>
              <w:rPr>
                <w:rFonts w:hint="eastAsia" w:ascii="宋体" w:hAnsi="宋体" w:cs="宋体"/>
                <w:szCs w:val="21"/>
                <w:highlight w:val="none"/>
              </w:rPr>
              <w:t xml:space="preserve">名称：苏州市公安局</w:t>
            </w:r>
            <w:r/>
          </w:p>
          <w:p>
            <w:pPr>
              <w:jc w:val="left"/>
              <w:spacing w:line="312" w:lineRule="auto"/>
              <w:rPr>
                <w:rFonts w:ascii="宋体" w:hAnsi="宋体" w:cs="宋体"/>
                <w:szCs w:val="21"/>
                <w:highlight w:val="none"/>
              </w:rPr>
            </w:pPr>
            <w:r>
              <w:rPr>
                <w:rFonts w:hint="eastAsia" w:ascii="宋体" w:hAnsi="宋体" w:cs="宋体"/>
                <w:szCs w:val="21"/>
                <w:highlight w:val="none"/>
              </w:rPr>
              <w:t xml:space="preserve">地址：苏州市人民路3998号</w:t>
            </w:r>
            <w:r/>
          </w:p>
          <w:p>
            <w:pPr>
              <w:jc w:val="left"/>
              <w:spacing w:line="312" w:lineRule="auto"/>
              <w:rPr>
                <w:rFonts w:ascii="宋体" w:hAnsi="宋体" w:cs="宋体"/>
                <w:szCs w:val="21"/>
                <w:highlight w:val="none"/>
              </w:rPr>
            </w:pPr>
            <w:r>
              <w:rPr>
                <w:rFonts w:hint="eastAsia" w:ascii="宋体" w:hAnsi="宋体" w:cs="宋体"/>
                <w:szCs w:val="21"/>
                <w:highlight w:val="none"/>
              </w:rPr>
              <w:t xml:space="preserve">联系人：孔令军</w:t>
            </w:r>
            <w:r/>
          </w:p>
          <w:p>
            <w:pPr>
              <w:jc w:val="left"/>
              <w:spacing w:line="312" w:lineRule="auto"/>
              <w:rPr>
                <w:rFonts w:ascii="宋体" w:hAnsi="宋体" w:cs="宋体"/>
                <w:szCs w:val="21"/>
                <w:highlight w:val="none"/>
              </w:rPr>
            </w:pPr>
            <w:r>
              <w:rPr>
                <w:rFonts w:hint="eastAsia" w:ascii="宋体" w:hAnsi="宋体" w:cs="宋体"/>
                <w:szCs w:val="21"/>
                <w:highlight w:val="none"/>
              </w:rPr>
              <w:t xml:space="preserve">联系电话：0512-65110277</w:t>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12" w:lineRule="auto"/>
              <w:rPr>
                <w:rFonts w:ascii="宋体" w:hAnsi="宋体" w:cs="宋体"/>
                <w:szCs w:val="21"/>
                <w:highlight w:val="none"/>
              </w:rPr>
            </w:pPr>
            <w:r>
              <w:rPr>
                <w:rFonts w:hint="eastAsia" w:ascii="宋体" w:hAnsi="宋体" w:cs="宋体"/>
                <w:szCs w:val="21"/>
                <w:highlight w:val="none"/>
              </w:rPr>
              <w:t xml:space="preserve">详见采购文件第三章</w:t>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12" w:lineRule="auto"/>
              <w:rPr>
                <w:rFonts w:ascii="宋体" w:hAnsi="宋体" w:cs="宋体"/>
                <w:szCs w:val="21"/>
                <w:highlight w:val="none"/>
              </w:rPr>
            </w:pPr>
            <w:r>
              <w:rPr>
                <w:rFonts w:hint="eastAsia" w:ascii="宋体" w:hAnsi="宋体" w:cs="宋体"/>
                <w:szCs w:val="21"/>
                <w:highlight w:val="none"/>
              </w:rPr>
              <w:t xml:space="preserve">本项目不收取磋商保证金</w:t>
            </w:r>
            <w:r/>
          </w:p>
        </w:tc>
      </w:tr>
      <w:tr>
        <w:trPr>
          <w:jc w:val="center"/>
          <w:trHeight w:val="3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12" w:lineRule="auto"/>
              <w:rPr>
                <w:rFonts w:ascii="宋体" w:hAnsi="宋体" w:cs="宋体"/>
                <w:szCs w:val="21"/>
                <w:highlight w:val="none"/>
              </w:rPr>
            </w:pPr>
            <w:r>
              <w:rPr>
                <w:rFonts w:hint="eastAsia" w:ascii="宋体" w:hAnsi="宋体" w:cs="宋体"/>
                <w:szCs w:val="21"/>
                <w:highlight w:val="none"/>
              </w:rPr>
              <w:t xml:space="preserve">响应文件提交截止之日起四十五天（日历日）</w:t>
            </w:r>
            <w:r/>
          </w:p>
        </w:tc>
      </w:tr>
      <w:tr>
        <w:trPr>
          <w:jc w:val="center"/>
          <w:trHeight w:val="60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响应文件</w:t>
            </w:r>
            <w:r/>
          </w:p>
          <w:p>
            <w:pPr>
              <w:jc w:val="center"/>
              <w:spacing w:line="312" w:lineRule="auto"/>
              <w:rPr>
                <w:rFonts w:ascii="宋体" w:hAnsi="宋体" w:cs="宋体"/>
                <w:szCs w:val="21"/>
                <w:highlight w:val="none"/>
              </w:rPr>
            </w:pPr>
            <w:r>
              <w:rPr>
                <w:rFonts w:hint="eastAsia" w:ascii="宋体" w:hAnsi="宋体" w:cs="宋体"/>
                <w:szCs w:val="21"/>
                <w:highlight w:val="none"/>
              </w:rPr>
              <w:t xml:space="preserve">接收截止时间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12" w:lineRule="auto"/>
              <w:rPr>
                <w:rFonts w:ascii="宋体" w:hAnsi="宋体" w:cs="宋体"/>
                <w:szCs w:val="21"/>
                <w:highlight w:val="none"/>
              </w:rPr>
            </w:pPr>
            <w:r>
              <w:rPr>
                <w:rFonts w:hint="eastAsia" w:ascii="宋体" w:hAnsi="宋体" w:cs="宋体"/>
                <w:szCs w:val="21"/>
                <w:highlight w:val="none"/>
              </w:rPr>
              <w:t xml:space="preserve">2026年</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日</w:t>
            </w:r>
            <w:r>
              <w:rPr>
                <w:rFonts w:ascii="宋体" w:hAnsi="宋体"/>
                <w:szCs w:val="21"/>
                <w:highlight w:val="none"/>
              </w:rPr>
              <w:t xml:space="preserve">9</w:t>
            </w:r>
            <w:r>
              <w:rPr>
                <w:rFonts w:hint="eastAsia" w:ascii="宋体" w:hAnsi="宋体"/>
                <w:szCs w:val="21"/>
                <w:highlight w:val="none"/>
              </w:rPr>
              <w:t xml:space="preserve">点30分</w:t>
            </w:r>
            <w:r>
              <w:rPr>
                <w:rFonts w:hint="eastAsia" w:ascii="宋体" w:hAnsi="宋体" w:cs="宋体"/>
                <w:szCs w:val="21"/>
                <w:highlight w:val="none"/>
              </w:rPr>
              <w:t xml:space="preserve">（北京时间） </w:t>
            </w:r>
            <w:r/>
          </w:p>
          <w:p>
            <w:pPr>
              <w:pStyle w:val="732"/>
              <w:ind w:firstLine="0"/>
              <w:rPr>
                <w:rFonts w:ascii="宋体" w:hAnsi="宋体"/>
                <w:highlight w:val="none"/>
              </w:rPr>
            </w:pPr>
            <w:r>
              <w:rPr>
                <w:rFonts w:hint="eastAsia" w:ascii="宋体" w:hAnsi="宋体"/>
                <w:szCs w:val="21"/>
                <w:highlight w:val="none"/>
              </w:rPr>
              <w:t xml:space="preserve">响应文件必须在截止时间前完成提交（上传），逾期提交（上传）的响应文件恕不接受。</w:t>
            </w:r>
            <w:r/>
          </w:p>
        </w:tc>
      </w:tr>
      <w:tr>
        <w:trPr>
          <w:jc w:val="center"/>
          <w:trHeight w:val="8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磋商时间和地点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12" w:lineRule="auto"/>
              <w:rPr>
                <w:rFonts w:ascii="宋体" w:hAnsi="宋体" w:cs="宋体"/>
                <w:szCs w:val="21"/>
                <w:highlight w:val="none"/>
              </w:rPr>
            </w:pPr>
            <w:r>
              <w:rPr>
                <w:rFonts w:hint="eastAsia" w:ascii="宋体" w:hAnsi="宋体" w:cs="宋体"/>
                <w:highlight w:val="none"/>
              </w:rPr>
              <w:t xml:space="preserve">2026年</w:t>
            </w:r>
            <w:r>
              <w:rPr>
                <w:rFonts w:hint="eastAsia" w:ascii="宋体" w:hAnsi="宋体" w:cs="宋体"/>
                <w:highlight w:val="none"/>
                <w:lang w:val="en-US" w:eastAsia="zh-CN"/>
              </w:rPr>
              <w:t xml:space="preserve">9</w:t>
            </w:r>
            <w:r>
              <w:rPr>
                <w:rFonts w:hint="eastAsia" w:ascii="宋体" w:hAnsi="宋体" w:cs="宋体"/>
                <w:highlight w:val="none"/>
              </w:rPr>
              <w:t xml:space="preserve">月</w:t>
            </w:r>
            <w:r>
              <w:rPr>
                <w:rFonts w:hint="eastAsia" w:ascii="宋体" w:hAnsi="宋体" w:cs="宋体"/>
                <w:highlight w:val="none"/>
                <w:lang w:val="en-US" w:eastAsia="zh-CN"/>
              </w:rPr>
              <w:t xml:space="preserve">30</w:t>
            </w:r>
            <w:r>
              <w:rPr>
                <w:rFonts w:hint="eastAsia" w:ascii="宋体" w:hAnsi="宋体" w:cs="宋体"/>
                <w:highlight w:val="none"/>
              </w:rPr>
              <w:t xml:space="preserve">日</w:t>
            </w:r>
            <w:r>
              <w:rPr>
                <w:rFonts w:ascii="宋体" w:hAnsi="宋体"/>
                <w:szCs w:val="21"/>
                <w:highlight w:val="none"/>
              </w:rPr>
              <w:t xml:space="preserve">9</w:t>
            </w:r>
            <w:r>
              <w:rPr>
                <w:rFonts w:hint="eastAsia" w:ascii="宋体" w:hAnsi="宋体"/>
                <w:szCs w:val="21"/>
                <w:highlight w:val="none"/>
              </w:rPr>
              <w:t xml:space="preserve">点30分</w:t>
            </w:r>
            <w:r>
              <w:rPr>
                <w:rFonts w:hint="eastAsia" w:ascii="宋体" w:hAnsi="宋体" w:cs="宋体"/>
                <w:szCs w:val="21"/>
                <w:highlight w:val="none"/>
              </w:rPr>
              <w:t xml:space="preserve">（北京时间）</w:t>
            </w:r>
            <w:r/>
          </w:p>
          <w:p>
            <w:pPr>
              <w:jc w:val="left"/>
              <w:spacing w:line="312" w:lineRule="auto"/>
              <w:rPr>
                <w:rFonts w:ascii="宋体" w:hAnsi="宋体" w:cs="宋体"/>
                <w:szCs w:val="21"/>
                <w:highlight w:val="none"/>
              </w:rPr>
            </w:pPr>
            <w:r>
              <w:rPr>
                <w:rFonts w:hint="eastAsia" w:ascii="宋体" w:hAnsi="宋体" w:cs="宋体"/>
                <w:szCs w:val="21"/>
                <w:highlight w:val="none"/>
              </w:rPr>
              <w:t xml:space="preserve">“苏采云”系统（网址：http://jszfcg.jsczt.cn/）</w:t>
            </w:r>
            <w:r/>
          </w:p>
          <w:p>
            <w:pPr>
              <w:jc w:val="left"/>
              <w:spacing w:line="312" w:lineRule="auto"/>
              <w:rPr>
                <w:rFonts w:ascii="宋体" w:hAnsi="宋体" w:cs="宋体"/>
                <w:szCs w:val="21"/>
                <w:highlight w:val="none"/>
              </w:rPr>
            </w:pPr>
            <w:r>
              <w:rPr>
                <w:rFonts w:hint="eastAsia" w:ascii="宋体" w:hAnsi="宋体" w:cs="宋体"/>
                <w:szCs w:val="21"/>
                <w:highlight w:val="none"/>
              </w:rPr>
              <w:t xml:space="preserve">本项目为不见面开标项目，开标阶段</w:t>
            </w:r>
            <w:r>
              <w:rPr>
                <w:rFonts w:hint="eastAsia" w:ascii="宋体" w:hAnsi="宋体" w:cs="宋体"/>
                <w:szCs w:val="21"/>
                <w:highlight w:val="none"/>
                <w:lang w:eastAsia="zh-CN"/>
              </w:rPr>
              <w:t xml:space="preserve">响应</w:t>
            </w:r>
            <w:r>
              <w:rPr>
                <w:rFonts w:hint="eastAsia" w:ascii="宋体" w:hAnsi="宋体" w:cs="宋体"/>
                <w:szCs w:val="21"/>
                <w:highlight w:val="none"/>
              </w:rPr>
              <w:t xml:space="preserve">单位在【</w:t>
            </w:r>
            <w:r>
              <w:rPr>
                <w:rFonts w:hint="eastAsia" w:ascii="宋体" w:hAnsi="宋体" w:cs="宋体"/>
                <w:szCs w:val="21"/>
                <w:highlight w:val="none"/>
                <w:lang w:eastAsia="zh-CN"/>
              </w:rPr>
              <w:t xml:space="preserve">响应</w:t>
            </w:r>
            <w:r>
              <w:rPr>
                <w:rFonts w:hint="eastAsia" w:ascii="宋体" w:hAnsi="宋体" w:cs="宋体"/>
                <w:szCs w:val="21"/>
                <w:highlight w:val="none"/>
              </w:rPr>
              <w:t xml:space="preserve">单位解密】环节必须使用 CA证书解密电子</w:t>
            </w:r>
            <w:r>
              <w:rPr>
                <w:rFonts w:hint="eastAsia" w:ascii="宋体" w:hAnsi="宋体" w:cs="宋体"/>
                <w:szCs w:val="21"/>
                <w:highlight w:val="none"/>
                <w:lang w:eastAsia="zh-CN"/>
              </w:rPr>
              <w:t xml:space="preserve">响应</w:t>
            </w:r>
            <w:r>
              <w:rPr>
                <w:rFonts w:hint="eastAsia" w:ascii="宋体" w:hAnsi="宋体" w:cs="宋体"/>
                <w:szCs w:val="21"/>
                <w:highlight w:val="none"/>
              </w:rPr>
              <w:t xml:space="preserve">文件，如在系统规定的解密时间（</w:t>
            </w:r>
            <w:r>
              <w:rPr>
                <w:rFonts w:hint="eastAsia" w:ascii="宋体" w:hAnsi="宋体" w:cs="宋体"/>
                <w:szCs w:val="21"/>
                <w:highlight w:val="none"/>
                <w:lang w:eastAsia="zh-CN"/>
              </w:rPr>
              <w:t xml:space="preserve">响应</w:t>
            </w:r>
            <w:r>
              <w:rPr>
                <w:rFonts w:hint="eastAsia" w:ascii="宋体" w:hAnsi="宋体" w:cs="宋体"/>
                <w:szCs w:val="21"/>
                <w:highlight w:val="none"/>
              </w:rPr>
              <w:t xml:space="preserve">文件提交截止时间后30分钟）内未能完成解密的视为放弃</w:t>
            </w:r>
            <w:r>
              <w:rPr>
                <w:rFonts w:hint="eastAsia" w:ascii="宋体" w:hAnsi="宋体" w:cs="宋体"/>
                <w:szCs w:val="21"/>
                <w:highlight w:val="none"/>
                <w:lang w:eastAsia="zh-CN"/>
              </w:rPr>
              <w:t xml:space="preserve">响应</w:t>
            </w:r>
            <w:r>
              <w:rPr>
                <w:rFonts w:hint="eastAsia" w:ascii="宋体" w:hAnsi="宋体" w:cs="宋体"/>
                <w:szCs w:val="21"/>
                <w:highlight w:val="none"/>
              </w:rPr>
              <w:t xml:space="preserve">。</w:t>
            </w:r>
            <w:r/>
          </w:p>
        </w:tc>
      </w:tr>
      <w:tr>
        <w:trPr>
          <w:jc w:val="center"/>
          <w:trHeight w:val="4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磋商响应</w:t>
            </w:r>
            <w:r/>
          </w:p>
          <w:p>
            <w:pPr>
              <w:jc w:val="center"/>
              <w:spacing w:line="312" w:lineRule="auto"/>
              <w:rPr>
                <w:rFonts w:ascii="宋体" w:hAnsi="宋体" w:cs="宋体"/>
                <w:szCs w:val="21"/>
                <w:highlight w:val="none"/>
              </w:rPr>
            </w:pPr>
            <w:r>
              <w:rPr>
                <w:rFonts w:hint="eastAsia" w:ascii="宋体" w:hAnsi="宋体" w:cs="宋体"/>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spacing w:line="312" w:lineRule="auto"/>
              <w:rPr>
                <w:rFonts w:ascii="宋体" w:hAnsi="宋体" w:cs="宋体"/>
                <w:szCs w:val="21"/>
                <w:highlight w:val="none"/>
              </w:rPr>
            </w:pPr>
            <w:r>
              <w:rPr>
                <w:rFonts w:hint="eastAsia" w:ascii="宋体" w:hAnsi="宋体" w:cs="宋体"/>
                <w:szCs w:val="21"/>
                <w:highlight w:val="none"/>
              </w:rPr>
              <w:t xml:space="preserve">本项目采用电子响应文件，供应商按照采购文件要求制作上传电子响应文件，供应商中标后需提供与电子响应文件一致的纸质响应文件一正二副。</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12" w:lineRule="auto"/>
              <w:rPr>
                <w:rFonts w:ascii="宋体" w:hAnsi="宋体" w:cs="宋体"/>
                <w:szCs w:val="21"/>
                <w:highlight w:val="none"/>
              </w:rPr>
            </w:pPr>
            <w:r>
              <w:rPr>
                <w:rFonts w:ascii="宋体" w:hAnsi="宋体"/>
                <w:highlight w:val="none"/>
              </w:rPr>
              <w:t xml:space="preserve">合同总金额的</w:t>
            </w:r>
            <w:r>
              <w:rPr>
                <w:rFonts w:hint="eastAsia" w:ascii="宋体" w:hAnsi="宋体"/>
                <w:highlight w:val="none"/>
              </w:rPr>
              <w:t xml:space="preserve">5</w:t>
            </w:r>
            <w:r>
              <w:rPr>
                <w:rFonts w:ascii="宋体" w:hAnsi="宋体"/>
                <w:highlight w:val="none"/>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rPr>
              <w:t xml:space="preserve">评审办法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详见“</w:t>
            </w:r>
            <w:r>
              <w:rPr>
                <w:rFonts w:hint="eastAsia" w:ascii="宋体" w:hAnsi="宋体" w:cs="宋体"/>
                <w:szCs w:val="21"/>
                <w:highlight w:val="none"/>
                <w:lang w:val="en-US" w:eastAsia="zh-CN"/>
              </w:rPr>
              <w:t xml:space="preserve">五</w:t>
            </w:r>
            <w:r>
              <w:rPr>
                <w:rFonts w:hint="eastAsia" w:ascii="宋体" w:hAnsi="宋体" w:cs="宋体"/>
                <w:szCs w:val="21"/>
                <w:highlight w:val="none"/>
              </w:rPr>
              <w:t xml:space="preserve">、评审方法及评分标准”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导致废标</w:t>
            </w:r>
            <w:r/>
          </w:p>
          <w:p>
            <w:pPr>
              <w:jc w:val="center"/>
              <w:spacing w:line="360" w:lineRule="auto"/>
              <w:rPr>
                <w:rFonts w:ascii="宋体" w:hAnsi="宋体" w:cs="宋体"/>
                <w:szCs w:val="21"/>
                <w:highlight w:val="none"/>
                <w:lang w:val="zh-CN"/>
              </w:rPr>
            </w:pPr>
            <w:r>
              <w:rPr>
                <w:rFonts w:hint="eastAsia" w:ascii="宋体" w:hAnsi="宋体" w:cs="宋体"/>
                <w:szCs w:val="21"/>
                <w:highlight w:val="none"/>
              </w:rPr>
              <w:t xml:space="preserve">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spacing w:line="360" w:lineRule="auto"/>
              <w:rPr>
                <w:rFonts w:ascii="宋体" w:hAnsi="宋体" w:cs="宋体"/>
                <w:szCs w:val="21"/>
                <w:highlight w:val="none"/>
              </w:rPr>
              <w:outlineLvl w:val="2"/>
            </w:pPr>
            <w:r>
              <w:rPr>
                <w:rFonts w:hint="eastAsia" w:ascii="宋体" w:hAnsi="宋体" w:cs="宋体"/>
                <w:szCs w:val="21"/>
                <w:highlight w:val="none"/>
              </w:rPr>
              <w:t xml:space="preserve">出现下列情形之一的，为废标： </w:t>
            </w:r>
            <w:r/>
          </w:p>
          <w:p>
            <w:pPr>
              <w:spacing w:line="360" w:lineRule="auto"/>
              <w:rPr>
                <w:rFonts w:ascii="宋体" w:hAnsi="宋体" w:cs="宋体"/>
                <w:szCs w:val="21"/>
                <w:highlight w:val="none"/>
              </w:rPr>
              <w:outlineLvl w:val="2"/>
            </w:pPr>
            <w:r>
              <w:rPr>
                <w:rFonts w:ascii="宋体" w:hAnsi="宋体" w:cs="宋体"/>
                <w:szCs w:val="21"/>
                <w:highlight w:val="none"/>
              </w:rPr>
              <w:t xml:space="preserve">（一）</w:t>
            </w:r>
            <w:r>
              <w:rPr>
                <w:rFonts w:hint="eastAsia" w:ascii="宋体" w:hAnsi="宋体" w:cs="宋体"/>
                <w:szCs w:val="21"/>
                <w:highlight w:val="none"/>
              </w:rPr>
              <w:t xml:space="preserve">符合专业条件的响应单位或者对采购文件作实质响应的响应单位不足三家的； </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（二）出现影响采购公正的违法、违规行为的； </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（三）响应单位的报价均超过了采购预算，采购人不能支付的； </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（四）因重大变故，采购任务取消的。</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rPr>
              <w:t xml:space="preserve">响应无效因素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spacing w:line="360" w:lineRule="auto"/>
              <w:rPr>
                <w:rFonts w:ascii="宋体" w:hAnsi="宋体" w:cs="宋体"/>
                <w:szCs w:val="21"/>
                <w:highlight w:val="none"/>
              </w:rPr>
              <w:outlineLvl w:val="2"/>
            </w:pPr>
            <w:r>
              <w:rPr>
                <w:rFonts w:hint="eastAsia" w:ascii="宋体" w:hAnsi="宋体" w:cs="宋体"/>
                <w:szCs w:val="21"/>
                <w:highlight w:val="none"/>
              </w:rPr>
              <w:t xml:space="preserve">（一）有下列情形之一的，视为响应单位串通响应，其响应无效：</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1、不同响应单位的响应文件由同一单位或者个人编制；</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2、不同响应单位委托同一单位或者个人办理响应事宜；</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3、不同响应单位的响应文件载明的项目管理成员或者联系人员为同一人；</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4、不同响应单位的响应文件异常一致或者响应报价呈规律性差异；</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（二）响应单位存在下列情况之一的，响应无效:</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1、未按照采购文件的规定提交响应保证承诺书的；</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2、未按照采购文件规定要求签署、盖章；</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3、不具备采购文件中规定资格要求；</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4、响应文件含有采购人不能接受的附加条件的；</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5、法律、法规和采购文件规定的其他无效情形；</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60" w:lineRule="auto"/>
              <w:rPr>
                <w:rFonts w:hint="default" w:ascii="宋体" w:hAnsi="宋体" w:cs="宋体"/>
                <w:szCs w:val="21"/>
                <w:highlight w:val="none"/>
                <w:lang w:val="en-US"/>
              </w:rPr>
            </w:pPr>
            <w:r>
              <w:rPr>
                <w:rFonts w:hint="eastAsia" w:ascii="宋体" w:hAnsi="宋体" w:cs="宋体"/>
                <w:szCs w:val="21"/>
                <w:highlight w:val="none"/>
                <w:lang w:val="en-US" w:eastAsia="zh-CN"/>
              </w:rPr>
              <w:t xml:space="preserve">统一答疑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spacing w:line="360" w:lineRule="auto"/>
              <w:rPr>
                <w:rFonts w:ascii="宋体" w:hAnsi="宋体" w:cs="宋体"/>
                <w:szCs w:val="21"/>
                <w:highlight w:val="none"/>
              </w:rPr>
              <w:outlineLvl w:val="2"/>
            </w:pPr>
            <w:r>
              <w:rPr>
                <w:rFonts w:ascii="宋体" w:hAnsi="宋体" w:cs="宋体"/>
                <w:szCs w:val="21"/>
                <w:highlight w:val="none"/>
              </w:rPr>
              <w:t xml:space="preserve">地点：</w:t>
            </w:r>
            <w:r>
              <w:rPr>
                <w:rFonts w:hint="eastAsia" w:ascii="宋体" w:hAnsi="宋体" w:cs="Times New Roman"/>
                <w:color w:val="auto"/>
                <w:sz w:val="21"/>
                <w:szCs w:val="21"/>
                <w:highlight w:val="none"/>
                <w:lang w:val="en-US" w:eastAsia="zh-CN"/>
              </w:rPr>
              <w:t xml:space="preserve">苏州市高新区新元街199号苏州市交管支队</w:t>
            </w:r>
            <w:r/>
          </w:p>
          <w:p>
            <w:pPr>
              <w:spacing w:line="360" w:lineRule="auto"/>
              <w:rPr>
                <w:rFonts w:ascii="宋体" w:hAnsi="宋体" w:cs="宋体"/>
                <w:szCs w:val="21"/>
                <w:highlight w:val="none"/>
              </w:rPr>
              <w:outlineLvl w:val="2"/>
            </w:pPr>
            <w:r>
              <w:rPr>
                <w:rFonts w:ascii="宋体" w:hAnsi="宋体" w:cs="宋体"/>
                <w:szCs w:val="21"/>
                <w:highlight w:val="none"/>
              </w:rPr>
              <w:t xml:space="preserve">时间：</w:t>
            </w:r>
            <w:r>
              <w:rPr>
                <w:rFonts w:hint="eastAsia" w:ascii="宋体" w:hAnsi="宋体" w:cs="宋体"/>
                <w:szCs w:val="21"/>
                <w:highlight w:val="none"/>
              </w:rPr>
              <w:t xml:space="preserve">2026年</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29</w:t>
            </w:r>
            <w:r>
              <w:rPr>
                <w:rFonts w:hint="eastAsia" w:ascii="宋体" w:hAnsi="宋体" w:cs="宋体"/>
                <w:szCs w:val="21"/>
                <w:highlight w:val="none"/>
              </w:rPr>
              <w:t xml:space="preserve">日 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：00（北京时间）</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联系人：屠辰杰</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电话</w:t>
            </w:r>
            <w:r>
              <w:rPr>
                <w:rFonts w:ascii="宋体" w:hAnsi="宋体" w:cs="宋体"/>
                <w:szCs w:val="21"/>
                <w:highlight w:val="none"/>
              </w:rPr>
              <w:t xml:space="preserve">：</w:t>
            </w:r>
            <w:r>
              <w:rPr>
                <w:rFonts w:hint="eastAsia" w:ascii="宋体" w:hAnsi="宋体" w:cs="宋体"/>
                <w:szCs w:val="21"/>
                <w:highlight w:val="none"/>
              </w:rPr>
              <w:t xml:space="preserve">18015569850</w:t>
            </w:r>
            <w:r/>
          </w:p>
        </w:tc>
      </w:tr>
    </w:tbl>
    <w:p>
      <w:pPr>
        <w:rPr>
          <w:rFonts w:ascii="宋体" w:hAnsi="宋体"/>
          <w:highlight w:val="none"/>
        </w:rPr>
      </w:pPr>
      <w:r>
        <w:rPr>
          <w:rFonts w:ascii="宋体" w:hAnsi="宋体"/>
          <w:highlight w:val="none"/>
        </w:rPr>
      </w:r>
      <w:r/>
    </w:p>
    <w:p>
      <w:pPr>
        <w:jc w:val="center"/>
        <w:rPr>
          <w:rFonts w:ascii="宋体" w:hAnsi="宋体"/>
          <w:b/>
          <w:sz w:val="32"/>
          <w:szCs w:val="20"/>
          <w:highlight w:val="none"/>
        </w:rPr>
      </w:pPr>
      <w:r>
        <w:rPr>
          <w:rFonts w:ascii="宋体" w:hAnsi="宋体"/>
          <w:highlight w:val="none"/>
        </w:rPr>
        <w:br w:type="page" w:clear="all"/>
      </w:r>
      <w:r>
        <w:rPr>
          <w:rFonts w:hint="eastAsia" w:ascii="宋体" w:hAnsi="宋体"/>
          <w:b/>
          <w:sz w:val="32"/>
          <w:szCs w:val="20"/>
          <w:highlight w:val="none"/>
        </w:rPr>
        <w:t xml:space="preserve">一、竞争性磋商公告</w:t>
      </w:r>
      <w:r/>
    </w:p>
    <w:tbl>
      <w:tblPr>
        <w:tblStyle w:val="7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9428" w:type="dxa"/>
            <w:textDirection w:val="lrTb"/>
            <w:noWrap w:val="false"/>
          </w:tcPr>
          <w:p>
            <w:pPr>
              <w:ind w:firstLine="420"/>
              <w:spacing w:line="360" w:lineRule="auto"/>
              <w:tabs>
                <w:tab w:val="left" w:pos="709" w:leader="none"/>
              </w:tabs>
              <w:rPr>
                <w:rFonts w:ascii="宋体" w:hAnsi="宋体"/>
                <w:szCs w:val="21"/>
                <w:highlight w:val="none"/>
              </w:rPr>
            </w:pPr>
            <w:r>
              <w:rPr>
                <w:rFonts w:hint="eastAsia" w:ascii="宋体" w:hAnsi="宋体"/>
                <w:szCs w:val="21"/>
                <w:highlight w:val="none"/>
              </w:rPr>
              <w:t xml:space="preserve">项目概况： </w:t>
            </w:r>
            <w:r/>
          </w:p>
          <w:p>
            <w:pPr>
              <w:ind w:firstLine="420"/>
              <w:spacing w:line="360" w:lineRule="auto"/>
              <w:rPr>
                <w:rFonts w:ascii="宋体" w:hAnsi="宋体"/>
                <w:szCs w:val="21"/>
                <w:highlight w:val="none"/>
              </w:rPr>
            </w:pPr>
            <w:r>
              <w:rPr>
                <w:rFonts w:hint="eastAsia" w:ascii="宋体" w:hAnsi="宋体"/>
                <w:szCs w:val="21"/>
                <w:highlight w:val="none"/>
                <w:u w:val="single"/>
              </w:rPr>
              <w:t xml:space="preserve">苏州市公安局交管支队姑苏大队执法清障服务项目</w:t>
            </w:r>
            <w:r>
              <w:rPr>
                <w:rFonts w:hint="eastAsia" w:ascii="宋体" w:hAnsi="宋体"/>
                <w:szCs w:val="21"/>
                <w:highlight w:val="none"/>
              </w:rPr>
              <w:t xml:space="preserve">的潜在响应单位应在苏采云系统获取采购文件，并于</w:t>
            </w:r>
            <w:r>
              <w:rPr>
                <w:rFonts w:hint="eastAsia" w:ascii="宋体" w:hAnsi="宋体" w:cs="宋体"/>
                <w:highlight w:val="none"/>
              </w:rPr>
              <w:t xml:space="preserve">2026年</w:t>
            </w:r>
            <w:r>
              <w:rPr>
                <w:rFonts w:hint="eastAsia" w:ascii="宋体" w:hAnsi="宋体" w:cs="宋体"/>
                <w:highlight w:val="none"/>
                <w:lang w:val="en-US" w:eastAsia="zh-CN"/>
              </w:rPr>
              <w:t xml:space="preserve">9</w:t>
            </w:r>
            <w:r>
              <w:rPr>
                <w:rFonts w:hint="eastAsia" w:ascii="宋体" w:hAnsi="宋体" w:cs="宋体"/>
                <w:highlight w:val="none"/>
              </w:rPr>
              <w:t xml:space="preserve">月</w:t>
            </w:r>
            <w:r>
              <w:rPr>
                <w:rFonts w:hint="eastAsia" w:ascii="宋体" w:hAnsi="宋体" w:cs="宋体"/>
                <w:highlight w:val="none"/>
                <w:lang w:val="en-US" w:eastAsia="zh-CN"/>
              </w:rPr>
              <w:t xml:space="preserve">30</w:t>
            </w:r>
            <w:r>
              <w:rPr>
                <w:rFonts w:hint="eastAsia" w:ascii="宋体" w:hAnsi="宋体" w:cs="宋体"/>
                <w:highlight w:val="none"/>
              </w:rPr>
              <w:t xml:space="preserve">日</w:t>
            </w:r>
            <w:r>
              <w:rPr>
                <w:rFonts w:ascii="宋体" w:hAnsi="宋体"/>
                <w:szCs w:val="21"/>
                <w:highlight w:val="none"/>
              </w:rPr>
              <w:t xml:space="preserve">9</w:t>
            </w:r>
            <w:r>
              <w:rPr>
                <w:rFonts w:hint="eastAsia" w:ascii="宋体" w:hAnsi="宋体"/>
                <w:szCs w:val="21"/>
                <w:highlight w:val="none"/>
              </w:rPr>
              <w:t xml:space="preserve">点30分（北京时间）前递交响应文件。</w:t>
            </w:r>
            <w:r/>
          </w:p>
        </w:tc>
      </w:tr>
    </w:tbl>
    <w:p>
      <w:pPr>
        <w:ind w:firstLine="420"/>
        <w:spacing w:line="360" w:lineRule="auto"/>
        <w:rPr>
          <w:rFonts w:ascii="宋体" w:hAnsi="宋体"/>
          <w:szCs w:val="21"/>
          <w:highlight w:val="none"/>
        </w:rPr>
      </w:pPr>
      <w:r>
        <w:rPr>
          <w:rFonts w:hint="eastAsia" w:ascii="宋体" w:hAnsi="宋体"/>
          <w:szCs w:val="21"/>
          <w:highlight w:val="none"/>
        </w:rPr>
        <w:t xml:space="preserve">一、项目基本情况</w:t>
      </w:r>
      <w:r/>
    </w:p>
    <w:p>
      <w:pPr>
        <w:ind w:firstLine="420"/>
        <w:spacing w:line="360" w:lineRule="auto"/>
        <w:rPr>
          <w:rFonts w:ascii="宋体" w:hAnsi="宋体"/>
          <w:szCs w:val="21"/>
          <w:highlight w:val="none"/>
        </w:rPr>
      </w:pPr>
      <w:r>
        <w:rPr>
          <w:rFonts w:hint="eastAsia" w:ascii="宋体" w:hAnsi="宋体"/>
          <w:szCs w:val="21"/>
          <w:highlight w:val="none"/>
        </w:rPr>
        <w:t xml:space="preserve">项目编号：</w:t>
      </w:r>
      <w:r>
        <w:rPr>
          <w:rFonts w:hint="eastAsia" w:ascii="宋体" w:hAnsi="宋体"/>
          <w:szCs w:val="21"/>
          <w:highlight w:val="none"/>
          <w:lang w:eastAsia="zh-CN"/>
        </w:rPr>
        <w:t xml:space="preserve">JSZC-320500-SZGZ-C2026-0062</w:t>
      </w:r>
      <w:r>
        <w:rPr>
          <w:rFonts w:hint="eastAsia" w:ascii="宋体" w:hAnsi="宋体"/>
          <w:szCs w:val="21"/>
          <w:highlight w:val="none"/>
        </w:rPr>
        <w:t xml:space="preserve"> </w:t>
      </w:r>
      <w:r/>
    </w:p>
    <w:p>
      <w:pPr>
        <w:ind w:firstLine="420"/>
        <w:spacing w:line="360" w:lineRule="auto"/>
        <w:rPr>
          <w:rFonts w:ascii="宋体" w:hAnsi="宋体"/>
          <w:szCs w:val="21"/>
          <w:highlight w:val="none"/>
        </w:rPr>
      </w:pPr>
      <w:r>
        <w:rPr>
          <w:rFonts w:hint="eastAsia" w:ascii="宋体" w:hAnsi="宋体"/>
          <w:szCs w:val="21"/>
          <w:highlight w:val="none"/>
        </w:rPr>
        <w:t xml:space="preserve">项目名称：苏州市公安局交管支队姑苏大队执法清障服务项目</w:t>
      </w:r>
      <w:r/>
    </w:p>
    <w:p>
      <w:pPr>
        <w:ind w:firstLine="420"/>
        <w:spacing w:line="360" w:lineRule="auto"/>
        <w:rPr>
          <w:rFonts w:ascii="宋体" w:hAnsi="宋体"/>
          <w:szCs w:val="21"/>
          <w:highlight w:val="none"/>
        </w:rPr>
      </w:pPr>
      <w:r>
        <w:rPr>
          <w:rFonts w:hint="eastAsia" w:ascii="宋体" w:hAnsi="宋体"/>
          <w:szCs w:val="21"/>
          <w:highlight w:val="none"/>
        </w:rPr>
        <w:t xml:space="preserve">采购预算：人民币贰佰柒拾贰万陆仟玖佰元整（￥2726900.00）</w:t>
      </w:r>
      <w:r/>
    </w:p>
    <w:p>
      <w:pPr>
        <w:ind w:firstLine="420"/>
        <w:spacing w:line="360" w:lineRule="auto"/>
        <w:rPr>
          <w:rFonts w:ascii="宋体" w:hAnsi="宋体"/>
          <w:szCs w:val="21"/>
          <w:highlight w:val="none"/>
        </w:rPr>
      </w:pPr>
      <w:r>
        <w:rPr>
          <w:rFonts w:hint="eastAsia" w:ascii="宋体" w:hAnsi="宋体"/>
          <w:szCs w:val="21"/>
          <w:highlight w:val="none"/>
        </w:rPr>
        <w:t xml:space="preserve">最高限价：人民币贰佰柒拾贰万陆仟玖佰元整（￥2726900.00），</w:t>
      </w:r>
      <w:r>
        <w:rPr>
          <w:rFonts w:ascii="Times New Roman" w:hAnsi="Times New Roman"/>
          <w:highlight w:val="none"/>
        </w:rPr>
        <w:t xml:space="preserve">单价上限为机动车133元/辆·次、非机动车27元/辆·次</w:t>
      </w:r>
      <w:r>
        <w:rPr>
          <w:rFonts w:hint="eastAsia" w:ascii="Times New Roman" w:hAnsi="Times New Roman"/>
          <w:highlight w:val="none"/>
        </w:rPr>
        <w:t xml:space="preserve">。</w:t>
      </w:r>
      <w:r/>
    </w:p>
    <w:p>
      <w:pPr>
        <w:ind w:firstLine="420"/>
        <w:jc w:val="left"/>
        <w:spacing w:line="360" w:lineRule="auto"/>
        <w:rPr>
          <w:highlight w:val="none"/>
        </w:rPr>
      </w:pPr>
      <w:r>
        <w:rPr>
          <w:rFonts w:hint="eastAsia" w:ascii="宋体" w:hAnsi="宋体"/>
          <w:szCs w:val="21"/>
          <w:highlight w:val="none"/>
        </w:rPr>
        <w:t xml:space="preserve">采购需求：对姑苏区行政区域内的城市主干路及支路等范围内执法清障服务进行采购，服务里程约610.9公里，服务期1年。</w:t>
      </w:r>
      <w:r/>
    </w:p>
    <w:p>
      <w:pPr>
        <w:ind w:firstLine="420"/>
        <w:spacing w:line="360" w:lineRule="auto"/>
        <w:rPr>
          <w:rFonts w:ascii="宋体" w:hAnsi="宋体"/>
          <w:szCs w:val="21"/>
          <w:highlight w:val="none"/>
        </w:rPr>
      </w:pPr>
      <w:r>
        <w:rPr>
          <w:rFonts w:hint="eastAsia" w:ascii="宋体" w:hAnsi="宋体"/>
          <w:szCs w:val="21"/>
          <w:highlight w:val="none"/>
        </w:rPr>
        <w:t xml:space="preserve">合同履行期限：</w:t>
      </w:r>
      <w:r>
        <w:rPr>
          <w:rFonts w:hint="eastAsia"/>
          <w:highlight w:val="none"/>
        </w:rPr>
        <w:t xml:space="preserve">1年，</w:t>
      </w:r>
      <w:r>
        <w:rPr>
          <w:rFonts w:hint="eastAsia"/>
          <w:highlight w:val="none"/>
          <w:lang w:val="en-US" w:eastAsia="zh-CN"/>
        </w:rPr>
        <w:t xml:space="preserve">具体期限</w:t>
      </w:r>
      <w:r>
        <w:rPr>
          <w:rFonts w:hint="eastAsia"/>
          <w:highlight w:val="none"/>
        </w:rPr>
        <w:t xml:space="preserve">以合同约定为准</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本项目（是/否）接受联合体：否</w:t>
      </w:r>
      <w:r/>
    </w:p>
    <w:p>
      <w:pPr>
        <w:ind w:firstLine="420"/>
        <w:spacing w:line="360" w:lineRule="auto"/>
        <w:rPr>
          <w:rFonts w:ascii="宋体" w:hAnsi="宋体"/>
          <w:szCs w:val="21"/>
          <w:highlight w:val="none"/>
        </w:rPr>
      </w:pPr>
      <w:r>
        <w:rPr>
          <w:rFonts w:hint="eastAsia" w:ascii="宋体" w:hAnsi="宋体"/>
          <w:szCs w:val="21"/>
          <w:highlight w:val="none"/>
        </w:rPr>
        <w:t xml:space="preserve">二、申请人的资格要求：</w:t>
      </w:r>
      <w:r/>
    </w:p>
    <w:p>
      <w:pPr>
        <w:ind w:firstLine="420"/>
        <w:spacing w:line="360" w:lineRule="auto"/>
        <w:rPr>
          <w:rFonts w:ascii="宋体" w:hAnsi="宋体"/>
          <w:szCs w:val="21"/>
          <w:highlight w:val="none"/>
        </w:rPr>
      </w:pPr>
      <w:r>
        <w:rPr>
          <w:rFonts w:hint="eastAsia" w:ascii="宋体" w:hAnsi="宋体"/>
          <w:szCs w:val="21"/>
          <w:highlight w:val="none"/>
        </w:rPr>
        <w:t xml:space="preserve">1、满足《中华人民共和国政府采购法》第二十二条规定：</w:t>
      </w:r>
      <w:r/>
    </w:p>
    <w:p>
      <w:pPr>
        <w:ind w:firstLine="420"/>
        <w:spacing w:line="360" w:lineRule="auto"/>
        <w:rPr>
          <w:rFonts w:ascii="宋体" w:hAnsi="宋体"/>
          <w:szCs w:val="21"/>
          <w:highlight w:val="none"/>
        </w:rPr>
      </w:pPr>
      <w:r>
        <w:rPr>
          <w:rFonts w:hint="eastAsia" w:ascii="宋体" w:hAnsi="宋体"/>
          <w:szCs w:val="21"/>
          <w:highlight w:val="none"/>
        </w:rPr>
        <w:t xml:space="preserve">（1）具有独立承担民事责任的能力； </w:t>
      </w:r>
      <w:r/>
    </w:p>
    <w:p>
      <w:pPr>
        <w:ind w:firstLine="420"/>
        <w:spacing w:line="360" w:lineRule="auto"/>
        <w:rPr>
          <w:rFonts w:ascii="宋体" w:hAnsi="宋体"/>
          <w:szCs w:val="21"/>
          <w:highlight w:val="none"/>
        </w:rPr>
      </w:pPr>
      <w:r>
        <w:rPr>
          <w:rFonts w:hint="eastAsia" w:ascii="宋体" w:hAnsi="宋体"/>
          <w:szCs w:val="21"/>
          <w:highlight w:val="none"/>
        </w:rPr>
        <w:t xml:space="preserve">（2）具有良好的商业信誉和健全的财务会计制度； </w:t>
      </w:r>
      <w:r/>
    </w:p>
    <w:p>
      <w:pPr>
        <w:ind w:firstLine="420"/>
        <w:spacing w:line="360" w:lineRule="auto"/>
        <w:rPr>
          <w:rFonts w:ascii="宋体" w:hAnsi="宋体"/>
          <w:szCs w:val="21"/>
          <w:highlight w:val="none"/>
        </w:rPr>
      </w:pPr>
      <w:r>
        <w:rPr>
          <w:rFonts w:hint="eastAsia" w:ascii="宋体" w:hAnsi="宋体"/>
          <w:szCs w:val="21"/>
          <w:highlight w:val="none"/>
        </w:rPr>
        <w:t xml:space="preserve">（3）具有履行合同所必须的设备和专业技术能力； </w:t>
      </w:r>
      <w:r/>
    </w:p>
    <w:p>
      <w:pPr>
        <w:ind w:firstLine="420"/>
        <w:spacing w:line="360" w:lineRule="auto"/>
        <w:rPr>
          <w:rFonts w:ascii="宋体" w:hAnsi="宋体"/>
          <w:szCs w:val="21"/>
          <w:highlight w:val="none"/>
        </w:rPr>
      </w:pPr>
      <w:r>
        <w:rPr>
          <w:rFonts w:hint="eastAsia" w:ascii="宋体" w:hAnsi="宋体"/>
          <w:szCs w:val="21"/>
          <w:highlight w:val="none"/>
        </w:rPr>
        <w:t xml:space="preserve">（4）有依法缴纳税收和社会保障资金的良好记录； </w:t>
      </w:r>
      <w:r/>
    </w:p>
    <w:p>
      <w:pPr>
        <w:ind w:firstLine="420"/>
        <w:spacing w:line="360" w:lineRule="auto"/>
        <w:rPr>
          <w:rFonts w:ascii="宋体" w:hAnsi="宋体"/>
          <w:szCs w:val="21"/>
          <w:highlight w:val="none"/>
        </w:rPr>
      </w:pPr>
      <w:r>
        <w:rPr>
          <w:rFonts w:hint="eastAsia" w:ascii="宋体" w:hAnsi="宋体"/>
          <w:szCs w:val="21"/>
          <w:highlight w:val="none"/>
        </w:rPr>
        <w:t xml:space="preserve">（5）参加政府采购活动前三年内，在经营活动中没有重大违法记录； </w:t>
      </w:r>
      <w:r/>
    </w:p>
    <w:p>
      <w:pPr>
        <w:ind w:firstLine="420"/>
        <w:spacing w:line="360" w:lineRule="auto"/>
        <w:rPr>
          <w:rFonts w:ascii="宋体" w:hAnsi="宋体"/>
          <w:szCs w:val="21"/>
          <w:highlight w:val="none"/>
        </w:rPr>
      </w:pPr>
      <w:r>
        <w:rPr>
          <w:rFonts w:hint="eastAsia" w:ascii="宋体" w:hAnsi="宋体"/>
          <w:szCs w:val="21"/>
          <w:highlight w:val="none"/>
        </w:rPr>
        <w:t xml:space="preserve">（6）法律、行政法规规定的其他条件。 </w:t>
      </w:r>
      <w:r/>
    </w:p>
    <w:p>
      <w:pPr>
        <w:ind w:firstLine="420"/>
        <w:spacing w:line="360" w:lineRule="auto"/>
        <w:rPr>
          <w:rFonts w:ascii="宋体" w:hAnsi="宋体" w:cs="宋体"/>
          <w:b/>
          <w:bCs/>
          <w:color w:val="333333"/>
          <w:szCs w:val="21"/>
          <w:highlight w:val="none"/>
          <w:shd w:val="clear" w:color="auto" w:fill="ffffff"/>
        </w:rPr>
      </w:pPr>
      <w:r>
        <w:rPr>
          <w:rFonts w:hint="eastAsia" w:ascii="宋体" w:hAnsi="宋体" w:cs="宋体"/>
          <w:szCs w:val="21"/>
          <w:highlight w:val="none"/>
        </w:rPr>
        <w:t xml:space="preserve">2</w:t>
      </w:r>
      <w:r>
        <w:rPr>
          <w:rFonts w:hint="eastAsia" w:ascii="宋体" w:hAnsi="宋体" w:cs="宋体"/>
          <w:szCs w:val="21"/>
          <w:highlight w:val="none"/>
          <w:lang w:val="zh-CN"/>
        </w:rPr>
        <w:t xml:space="preserve">.</w:t>
      </w:r>
      <w:r>
        <w:rPr>
          <w:rFonts w:hint="eastAsia" w:ascii="宋体" w:hAnsi="宋体" w:cs="宋体"/>
          <w:szCs w:val="21"/>
          <w:highlight w:val="none"/>
        </w:rPr>
        <w:t xml:space="preserve">落实政府采购政策需满足的资格要求：</w:t>
      </w:r>
      <w:r>
        <w:rPr>
          <w:rFonts w:hint="eastAsia" w:ascii="宋体" w:hAnsi="宋体" w:cs="宋体"/>
          <w:b/>
          <w:color w:val="333333"/>
          <w:szCs w:val="21"/>
          <w:highlight w:val="none"/>
          <w:shd w:val="clear" w:color="auto" w:fill="ffffff"/>
        </w:rPr>
        <w:t xml:space="preserve">本项目专门面向中小企业</w:t>
      </w:r>
      <w:r>
        <w:rPr>
          <w:rFonts w:hint="eastAsia" w:ascii="宋体" w:hAnsi="宋体" w:cs="宋体"/>
          <w:color w:val="333333"/>
          <w:szCs w:val="21"/>
          <w:highlight w:val="none"/>
          <w:shd w:val="clear" w:color="auto" w:fill="ffffff"/>
        </w:rPr>
        <w:t xml:space="preserve">，所属行业：租赁和商务服务业；</w:t>
      </w:r>
      <w:r>
        <w:rPr>
          <w:rFonts w:hint="eastAsia" w:ascii="宋体" w:hAnsi="宋体" w:cs="宋体"/>
          <w:color w:val="333333"/>
          <w:szCs w:val="21"/>
          <w:highlight w:val="none"/>
          <w:shd w:val="clear" w:color="auto" w:fill="ffffff"/>
          <w:lang w:eastAsia="zh-CN"/>
        </w:rPr>
        <w:t xml:space="preserve">响应</w:t>
      </w:r>
      <w:r>
        <w:rPr>
          <w:rFonts w:hint="eastAsia" w:ascii="宋体" w:hAnsi="宋体" w:cs="宋体"/>
          <w:color w:val="333333"/>
          <w:szCs w:val="21"/>
          <w:highlight w:val="none"/>
          <w:shd w:val="clear" w:color="auto" w:fill="ffffff"/>
        </w:rPr>
        <w:t xml:space="preserve">单位应为中小微企业、监狱企业、残疾人福利性单位。</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3.本项目的特定资格要求：无</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注：（1）未被“信用中国”网站（www.creditchina.gov.cn）列入失信被执行人、重大税收违法案件当事人名单、政府采购严重失信行为记录名单。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highlight w:val="none"/>
        </w:rPr>
      </w:pPr>
      <w:r>
        <w:rPr>
          <w:rFonts w:hint="eastAsia" w:ascii="宋体" w:hAnsi="宋体" w:cs="宋体"/>
          <w:highlight w:val="none"/>
        </w:rPr>
        <w:t xml:space="preserve">三、获取采购文件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时间：自磋商文件公告发布之日起5个工作日</w:t>
      </w:r>
      <w:r>
        <w:rPr>
          <w:rFonts w:ascii="宋体" w:hAnsi="宋体" w:cs="宋体"/>
          <w:szCs w:val="21"/>
          <w:highlight w:val="non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地点：苏采云系统</w:t>
      </w:r>
      <w:r>
        <w:rPr>
          <w:rFonts w:ascii="宋体" w:hAnsi="宋体" w:cs="宋体"/>
          <w:szCs w:val="21"/>
          <w:highlight w:val="non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方式：苏采云系统</w:t>
      </w:r>
      <w:r>
        <w:rPr>
          <w:rFonts w:ascii="宋体" w:hAnsi="宋体" w:cs="宋体"/>
          <w:szCs w:val="21"/>
          <w:highlight w:val="non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售价：0.00元</w:t>
      </w:r>
      <w:r>
        <w:rPr>
          <w:rFonts w:ascii="宋体" w:hAnsi="宋体" w:cs="宋体"/>
          <w:szCs w:val="21"/>
          <w:highlight w:val="none"/>
        </w:rPr>
        <w:t xml:space="preserve"> </w:t>
      </w:r>
      <w:r/>
    </w:p>
    <w:p>
      <w:pPr>
        <w:ind w:firstLine="420"/>
        <w:spacing w:line="360" w:lineRule="auto"/>
        <w:rPr>
          <w:rFonts w:ascii="宋体" w:hAnsi="宋体" w:cs="宋体"/>
          <w:szCs w:val="21"/>
          <w:highlight w:val="none"/>
        </w:rPr>
      </w:pPr>
      <w:r>
        <w:rPr>
          <w:rFonts w:hint="eastAsia" w:ascii="宋体" w:hAnsi="宋体" w:cs="宋体"/>
          <w:highlight w:val="none"/>
        </w:rPr>
        <w:t xml:space="preserve">四、响应文件提交</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截止时间：2026-</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30 </w:t>
      </w:r>
      <w:r>
        <w:rPr>
          <w:rFonts w:hint="eastAsia" w:ascii="宋体" w:hAnsi="宋体" w:cs="宋体"/>
          <w:szCs w:val="21"/>
          <w:highlight w:val="none"/>
        </w:rPr>
        <w:t xml:space="preserve">  09:30</w:t>
      </w:r>
      <w:r>
        <w:rPr>
          <w:rFonts w:ascii="宋体" w:hAnsi="宋体" w:cs="宋体"/>
          <w:szCs w:val="21"/>
          <w:highlight w:val="none"/>
        </w:rPr>
        <w:t xml:space="preserve"> </w:t>
      </w:r>
      <w:r>
        <w:rPr>
          <w:rFonts w:hint="eastAsia" w:ascii="宋体" w:hAnsi="宋体" w:cs="宋体"/>
          <w:szCs w:val="21"/>
          <w:highlight w:val="none"/>
        </w:rPr>
        <w:t xml:space="preserve">（北京时间）</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地点：苏采云系统</w:t>
      </w:r>
      <w:r>
        <w:rPr>
          <w:rFonts w:ascii="宋体" w:hAnsi="宋体" w:cs="宋体"/>
          <w:szCs w:val="21"/>
          <w:highlight w:val="none"/>
        </w:rPr>
        <w:t xml:space="preserve"> </w:t>
      </w:r>
      <w:r/>
    </w:p>
    <w:p>
      <w:pPr>
        <w:ind w:firstLine="420"/>
        <w:spacing w:line="360" w:lineRule="auto"/>
        <w:rPr>
          <w:rFonts w:ascii="宋体" w:hAnsi="宋体" w:cs="宋体"/>
          <w:szCs w:val="21"/>
          <w:highlight w:val="none"/>
        </w:rPr>
      </w:pPr>
      <w:r>
        <w:rPr>
          <w:rFonts w:hint="eastAsia" w:ascii="宋体" w:hAnsi="宋体" w:cs="宋体"/>
          <w:highlight w:val="none"/>
        </w:rPr>
        <w:t xml:space="preserve">五、开启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时间：2026-</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30 </w:t>
      </w:r>
      <w:r>
        <w:rPr>
          <w:rFonts w:hint="eastAsia" w:ascii="宋体" w:hAnsi="宋体" w:cs="宋体"/>
          <w:szCs w:val="21"/>
          <w:highlight w:val="none"/>
        </w:rPr>
        <w:t xml:space="preserve"> 09:30</w:t>
      </w:r>
      <w:r>
        <w:rPr>
          <w:rFonts w:ascii="宋体" w:hAnsi="宋体" w:cs="宋体"/>
          <w:szCs w:val="21"/>
          <w:highlight w:val="none"/>
        </w:rPr>
        <w:t xml:space="preserve"> </w:t>
      </w:r>
      <w:r>
        <w:rPr>
          <w:rFonts w:hint="eastAsia" w:ascii="宋体" w:hAnsi="宋体" w:cs="宋体"/>
          <w:szCs w:val="21"/>
          <w:highlight w:val="none"/>
        </w:rPr>
        <w:t xml:space="preserve">（北京时间）</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地点</w:t>
      </w:r>
      <w:r>
        <w:rPr>
          <w:rFonts w:hint="eastAsia" w:ascii="宋体" w:hAnsi="宋体"/>
          <w:szCs w:val="21"/>
          <w:highlight w:val="none"/>
        </w:rPr>
        <w:t xml:space="preserve">：苏采云系统</w:t>
      </w:r>
      <w:r>
        <w:rPr>
          <w:rFonts w:ascii="宋体" w:hAnsi="宋体" w:cs="宋体"/>
          <w:szCs w:val="21"/>
          <w:highlight w:val="none"/>
        </w:rPr>
        <w:t xml:space="preserve"> </w:t>
      </w:r>
      <w:r/>
    </w:p>
    <w:p>
      <w:pPr>
        <w:ind w:firstLine="420"/>
        <w:spacing w:line="360" w:lineRule="auto"/>
        <w:rPr>
          <w:rFonts w:ascii="宋体" w:hAnsi="宋体" w:cs="宋体"/>
          <w:szCs w:val="21"/>
          <w:highlight w:val="none"/>
        </w:rPr>
      </w:pPr>
      <w:r>
        <w:rPr>
          <w:rFonts w:hint="eastAsia" w:ascii="宋体" w:hAnsi="宋体" w:cs="宋体"/>
          <w:highlight w:val="none"/>
        </w:rPr>
        <w:t xml:space="preserve">六、公告期限</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自本公告发布之日起3个工作日。</w:t>
      </w:r>
      <w:r/>
    </w:p>
    <w:p>
      <w:pPr>
        <w:ind w:firstLine="420"/>
        <w:spacing w:line="360" w:lineRule="auto"/>
        <w:rPr>
          <w:rFonts w:ascii="宋体" w:hAnsi="宋体" w:cs="宋体"/>
          <w:szCs w:val="21"/>
          <w:highlight w:val="none"/>
        </w:rPr>
      </w:pPr>
      <w:r>
        <w:rPr>
          <w:rFonts w:hint="eastAsia" w:ascii="宋体" w:hAnsi="宋体" w:cs="宋体"/>
          <w:highlight w:val="none"/>
        </w:rPr>
        <w:t xml:space="preserve">七、其他补充事宜</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1、本次采购的有关信息同时刊登在苏州市政府采购网、江苏政府采购网，敬请留意。</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2、本项目采用电子</w:t>
      </w:r>
      <w:r>
        <w:rPr>
          <w:rFonts w:hint="eastAsia" w:ascii="宋体" w:hAnsi="宋体" w:cs="宋体"/>
          <w:szCs w:val="21"/>
          <w:highlight w:val="none"/>
          <w:lang w:eastAsia="zh-CN"/>
        </w:rPr>
        <w:t xml:space="preserve">响应</w:t>
      </w:r>
      <w:r>
        <w:rPr>
          <w:rFonts w:hint="eastAsia" w:ascii="宋体" w:hAnsi="宋体" w:cs="宋体"/>
          <w:szCs w:val="21"/>
          <w:highlight w:val="none"/>
        </w:rPr>
        <w:t xml:space="preserve">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3、政府采购监督管理部门监督电话：</w:t>
      </w:r>
      <w:r>
        <w:rPr>
          <w:rFonts w:hint="eastAsia" w:ascii="宋体" w:hAnsi="宋体"/>
          <w:szCs w:val="21"/>
          <w:highlight w:val="none"/>
        </w:rPr>
        <w:t xml:space="preserve">0512-68616651</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4、政府采购履约资金扶持政策：成交供应商可凭政府采购合同办理融资贷款，详情请见江苏政府采购网‘政采贷’专栏。</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八</w:t>
      </w:r>
      <w:r>
        <w:rPr>
          <w:rFonts w:ascii="宋体" w:hAnsi="宋体"/>
          <w:szCs w:val="21"/>
          <w:highlight w:val="none"/>
        </w:rPr>
        <w:t xml:space="preserve">、联系方式</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1、采购单位信息</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采购单位</w:t>
      </w:r>
      <w:r>
        <w:rPr>
          <w:rFonts w:ascii="宋体" w:hAnsi="宋体"/>
          <w:szCs w:val="21"/>
          <w:highlight w:val="none"/>
        </w:rPr>
        <w:t xml:space="preserve">名称：</w:t>
      </w:r>
      <w:r>
        <w:rPr>
          <w:rFonts w:hint="eastAsia" w:ascii="宋体" w:hAnsi="宋体"/>
          <w:szCs w:val="21"/>
          <w:highlight w:val="none"/>
        </w:rPr>
        <w:t xml:space="preserve">苏州市公安局</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地址：苏州市人民路3998号</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联系人：孔令军</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联系电话：0512-65110277</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2、采购代理机构信息</w:t>
      </w:r>
      <w:r/>
    </w:p>
    <w:p>
      <w:pPr>
        <w:ind w:firstLine="420"/>
        <w:spacing w:line="360" w:lineRule="auto"/>
        <w:widowControl/>
        <w:rPr>
          <w:rFonts w:ascii="宋体" w:hAnsi="宋体"/>
          <w:szCs w:val="21"/>
          <w:highlight w:val="none"/>
        </w:rPr>
      </w:pPr>
      <w:r>
        <w:rPr>
          <w:rFonts w:ascii="宋体" w:hAnsi="宋体"/>
          <w:szCs w:val="21"/>
          <w:highlight w:val="none"/>
        </w:rPr>
        <w:t xml:space="preserve">名称：</w:t>
      </w:r>
      <w:r>
        <w:rPr>
          <w:rFonts w:hint="eastAsia" w:ascii="宋体" w:hAnsi="宋体"/>
          <w:szCs w:val="21"/>
          <w:highlight w:val="none"/>
        </w:rPr>
        <w:t xml:space="preserve">苏州公正建设咨询房地产评估有限公司</w:t>
      </w:r>
      <w:r/>
    </w:p>
    <w:p>
      <w:pPr>
        <w:ind w:firstLine="420"/>
        <w:spacing w:line="360" w:lineRule="auto"/>
        <w:rPr>
          <w:rFonts w:ascii="宋体" w:hAnsi="宋体" w:cs="宋体"/>
          <w:szCs w:val="21"/>
          <w:highlight w:val="none"/>
        </w:rPr>
      </w:pPr>
      <w:r>
        <w:rPr>
          <w:rFonts w:hint="eastAsia" w:ascii="宋体" w:hAnsi="宋体"/>
          <w:szCs w:val="21"/>
          <w:highlight w:val="none"/>
        </w:rPr>
        <w:t xml:space="preserve">地址：</w:t>
      </w:r>
      <w:r>
        <w:rPr>
          <w:rFonts w:hint="eastAsia" w:ascii="宋体" w:hAnsi="宋体" w:cs="宋体"/>
          <w:bCs/>
          <w:szCs w:val="21"/>
          <w:highlight w:val="none"/>
        </w:rPr>
        <w:t xml:space="preserve">苏州市相城区华元路1902号2幢东楼2楼</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联系人：杨富珍、沈燕、陆帏帏</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联系电话：0512-</w:t>
      </w:r>
      <w:r>
        <w:rPr>
          <w:rFonts w:ascii="宋体" w:hAnsi="宋体" w:cs="宋体"/>
          <w:szCs w:val="21"/>
          <w:highlight w:val="none"/>
        </w:rPr>
        <w:t xml:space="preserve">67913588-6001</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3、项目联系方式</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项目联系人：杨富珍、沈燕、陆帏帏</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电话：0512-</w:t>
      </w:r>
      <w:r>
        <w:rPr>
          <w:rFonts w:ascii="宋体" w:hAnsi="宋体" w:cs="宋体"/>
          <w:szCs w:val="21"/>
          <w:highlight w:val="none"/>
        </w:rPr>
        <w:t xml:space="preserve">67913588-6001</w:t>
      </w:r>
      <w:r/>
    </w:p>
    <w:p>
      <w:pPr>
        <w:jc w:val="center"/>
        <w:rPr>
          <w:rFonts w:ascii="宋体" w:hAnsi="宋体"/>
          <w:b/>
          <w:sz w:val="32"/>
          <w:szCs w:val="32"/>
          <w:highlight w:val="none"/>
        </w:rPr>
      </w:pPr>
      <w:r>
        <w:rPr>
          <w:rFonts w:ascii="宋体" w:hAnsi="宋体"/>
          <w:highlight w:val="none"/>
        </w:rPr>
        <w:br w:type="page" w:clear="all"/>
      </w:r>
      <w:r>
        <w:rPr>
          <w:rFonts w:hint="eastAsia" w:ascii="宋体" w:hAnsi="宋体"/>
          <w:b/>
          <w:sz w:val="32"/>
          <w:szCs w:val="32"/>
          <w:highlight w:val="none"/>
        </w:rPr>
        <w:t xml:space="preserve">二、供应商须知</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A 说明和释义</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1.说明</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1.1本采购文件仅适用于苏州公正建设咨询房地产评估有限公司组织的采购活动。</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1.2本次采购活动及因本次采购产生的合同受中国法律制约和保护。</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1.3本采购文件的解释权属于苏州公正建设咨询房地产评估有限公司。</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2.词语释义</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2.1采购单位：依法进行政府采购的国家机关、事业单位、团体组织。</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2.2供应商：响应磋商并且符合磋商采购文件规定资格条件和参加磋商竞争的法人、其他组织或者自然人。</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2.9知识产权：指专利权、商标权、著作权等无形财产专有权的统称。</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2.10天：日历天。</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2.11交货地点：合同中明确约定的乙方提交的货物和服务最终到达地点。</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2.13产地：货物开采、生长、生产、最终制造、加工或提供服务的来源地。</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2.14不可抗力：不能预见、不能避免并且不能克服的客观情况。</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2.17书面形式：指书面文字、合同书、信件和传真等可以有形地表现所载内容的形式。</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B 供应商</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3.合格磋商供应商的一般条件</w:t>
      </w:r>
      <w:r/>
    </w:p>
    <w:p>
      <w:pPr>
        <w:pStyle w:val="1023"/>
        <w:ind w:firstLine="480"/>
        <w:rPr>
          <w:rFonts w:ascii="宋体" w:hAnsi="宋体" w:cs="宋体"/>
          <w:sz w:val="21"/>
          <w:szCs w:val="21"/>
          <w:highlight w:val="none"/>
        </w:rPr>
      </w:pPr>
      <w:r>
        <w:rPr>
          <w:rFonts w:hint="eastAsia" w:ascii="宋体" w:hAnsi="宋体" w:cs="宋体"/>
          <w:sz w:val="21"/>
          <w:szCs w:val="21"/>
          <w:highlight w:val="none"/>
        </w:rPr>
        <w:t xml:space="preserve">3.1能够独立承担民事责任的能力（供应商营业执照及法人身份证明文件）； </w:t>
      </w:r>
      <w:r/>
    </w:p>
    <w:p>
      <w:pPr>
        <w:pStyle w:val="1023"/>
        <w:ind w:firstLine="480"/>
        <w:rPr>
          <w:rFonts w:ascii="宋体" w:hAnsi="宋体" w:cs="宋体"/>
          <w:sz w:val="21"/>
          <w:szCs w:val="21"/>
          <w:highlight w:val="none"/>
        </w:rPr>
      </w:pPr>
      <w:r>
        <w:rPr>
          <w:rFonts w:hint="eastAsia" w:ascii="宋体" w:hAnsi="宋体" w:cs="宋体"/>
          <w:sz w:val="21"/>
          <w:szCs w:val="21"/>
          <w:highlight w:val="none"/>
        </w:rPr>
        <w:t xml:space="preserve">3.2具有良好的商业信誉和健全的财务会计制度证明。包括但不限于最近一期经审计的财务报告，其他组织、自然人及成立未满一年的法人应提供银行出具的资信证明；</w:t>
      </w:r>
      <w:r/>
    </w:p>
    <w:p>
      <w:pPr>
        <w:pStyle w:val="1023"/>
        <w:ind w:firstLine="480"/>
        <w:rPr>
          <w:rFonts w:ascii="宋体" w:hAnsi="宋体" w:cs="宋体"/>
          <w:sz w:val="21"/>
          <w:szCs w:val="21"/>
          <w:highlight w:val="none"/>
        </w:rPr>
      </w:pPr>
      <w:r>
        <w:rPr>
          <w:rFonts w:hint="eastAsia" w:ascii="宋体" w:hAnsi="宋体" w:cs="宋体"/>
          <w:sz w:val="21"/>
          <w:szCs w:val="21"/>
          <w:highlight w:val="none"/>
        </w:rPr>
        <w:t xml:space="preserve">3.3具有履行合同所必需的设备和专业技术能力；</w:t>
      </w:r>
      <w:r/>
    </w:p>
    <w:p>
      <w:pPr>
        <w:pStyle w:val="1023"/>
        <w:ind w:firstLine="480"/>
        <w:rPr>
          <w:rFonts w:ascii="宋体" w:hAnsi="宋体" w:cs="宋体"/>
          <w:sz w:val="21"/>
          <w:szCs w:val="21"/>
          <w:highlight w:val="none"/>
        </w:rPr>
      </w:pPr>
      <w:r>
        <w:rPr>
          <w:rFonts w:hint="eastAsia" w:ascii="宋体" w:hAnsi="宋体" w:cs="宋体"/>
          <w:sz w:val="21"/>
          <w:szCs w:val="21"/>
          <w:highlight w:val="none"/>
        </w:rPr>
        <w:t xml:space="preserve">3.4有依法缴纳税收和社会保障资金的良好记录（合理期限内依法缴纳税收的凭据，社会保险登记证或依法缴纳社会保险的凭据）；</w:t>
      </w:r>
      <w:r/>
    </w:p>
    <w:p>
      <w:pPr>
        <w:pStyle w:val="1023"/>
        <w:ind w:firstLine="480"/>
        <w:rPr>
          <w:rFonts w:ascii="宋体" w:hAnsi="宋体" w:cs="宋体"/>
          <w:sz w:val="21"/>
          <w:szCs w:val="21"/>
          <w:highlight w:val="none"/>
        </w:rPr>
      </w:pPr>
      <w:r>
        <w:rPr>
          <w:rFonts w:hint="eastAsia" w:ascii="宋体" w:hAnsi="宋体" w:cs="宋体"/>
          <w:sz w:val="21"/>
          <w:szCs w:val="21"/>
          <w:highlight w:val="none"/>
        </w:rPr>
        <w:t xml:space="preserve">3.5参加政府采购活动前三年内，在经营活动中没有重大违法记录（书面声明函）；</w:t>
      </w:r>
      <w:r/>
    </w:p>
    <w:p>
      <w:pPr>
        <w:pStyle w:val="1023"/>
        <w:ind w:firstLine="480"/>
        <w:rPr>
          <w:rFonts w:ascii="宋体" w:hAnsi="宋体" w:cs="宋体"/>
          <w:sz w:val="21"/>
          <w:szCs w:val="21"/>
          <w:highlight w:val="none"/>
        </w:rPr>
      </w:pPr>
      <w:r>
        <w:rPr>
          <w:rFonts w:hint="eastAsia" w:ascii="宋体" w:hAnsi="宋体" w:cs="宋体"/>
          <w:sz w:val="21"/>
          <w:szCs w:val="21"/>
          <w:highlight w:val="none"/>
        </w:rPr>
        <w:t xml:space="preserve">3.6法律、行政法规规定的其他条件；</w:t>
      </w:r>
      <w:r/>
    </w:p>
    <w:p>
      <w:pPr>
        <w:pStyle w:val="1023"/>
        <w:ind w:firstLine="480"/>
        <w:rPr>
          <w:rFonts w:ascii="宋体" w:hAnsi="宋体" w:cs="宋体"/>
          <w:sz w:val="21"/>
          <w:szCs w:val="21"/>
          <w:highlight w:val="none"/>
        </w:rPr>
      </w:pPr>
      <w:r>
        <w:rPr>
          <w:rFonts w:hint="eastAsia" w:ascii="宋体" w:hAnsi="宋体" w:cs="宋体"/>
          <w:sz w:val="21"/>
          <w:szCs w:val="21"/>
          <w:highlight w:val="none"/>
        </w:rPr>
        <w:t xml:space="preserve">3.7本次采购不接受进口产品；</w:t>
      </w:r>
      <w:r/>
    </w:p>
    <w:p>
      <w:pPr>
        <w:pStyle w:val="1023"/>
        <w:ind w:firstLine="480"/>
        <w:rPr>
          <w:rFonts w:ascii="宋体" w:hAnsi="宋体" w:cs="宋体"/>
          <w:sz w:val="21"/>
          <w:szCs w:val="21"/>
          <w:highlight w:val="none"/>
        </w:rPr>
      </w:pPr>
      <w:r>
        <w:rPr>
          <w:rFonts w:hint="eastAsia" w:ascii="宋体" w:hAnsi="宋体" w:cs="宋体"/>
          <w:sz w:val="21"/>
          <w:szCs w:val="21"/>
          <w:highlight w:val="none"/>
        </w:rPr>
        <w:t xml:space="preserve">3.8本项目不接受联合体</w:t>
      </w:r>
      <w:r>
        <w:rPr>
          <w:rFonts w:hint="eastAsia" w:ascii="宋体" w:hAnsi="宋体" w:cs="宋体"/>
          <w:sz w:val="21"/>
          <w:szCs w:val="21"/>
          <w:highlight w:val="none"/>
          <w:lang w:eastAsia="zh-CN"/>
        </w:rPr>
        <w:t xml:space="preserve">响应</w:t>
      </w:r>
      <w:r>
        <w:rPr>
          <w:rFonts w:hint="eastAsia" w:ascii="宋体" w:hAnsi="宋体" w:cs="宋体"/>
          <w:sz w:val="21"/>
          <w:szCs w:val="21"/>
          <w:highlight w:val="none"/>
        </w:rPr>
        <w:t xml:space="preserve">；</w:t>
      </w:r>
      <w:r/>
    </w:p>
    <w:p>
      <w:pPr>
        <w:pStyle w:val="1023"/>
        <w:ind w:firstLine="480"/>
        <w:rPr>
          <w:rFonts w:ascii="宋体" w:hAnsi="宋体" w:cs="宋体"/>
          <w:sz w:val="21"/>
          <w:szCs w:val="21"/>
          <w:highlight w:val="none"/>
        </w:rPr>
      </w:pPr>
      <w:r>
        <w:rPr>
          <w:rFonts w:hint="eastAsia" w:ascii="宋体" w:hAnsi="宋体" w:cs="宋体"/>
          <w:sz w:val="21"/>
          <w:szCs w:val="21"/>
          <w:highlight w:val="none"/>
        </w:rPr>
        <w:t xml:space="preserve">3.9合格磋商供应商的特殊条件：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3.9.1单位负责人为同一人或者存在直接控股、管理关系的不同供应商（包含法定代表人为同一个人的两个及两个以上法人，母公司、全资子公司及其控股公司），不得参加同一合同项下的政府采购活动。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4.供应商代表</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4.1指全权代表供应商参加磋商采购活动并签署磋商响应文件的人，如果磋商供应商代表不是法人代表，须持有《法定代表人授权委托书》（详见附件格式）。 </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5.磋商费用</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6.磋商采购文件</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7.采购文件的修改</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bCs/>
          <w:szCs w:val="21"/>
          <w:highlight w:val="none"/>
        </w:rPr>
        <w:t xml:space="preserve">7.1在递交（上传）磋商响应文件截止时间前，采购单位无论出于自己的考虑，还是出</w:t>
      </w:r>
      <w:r>
        <w:rPr>
          <w:rFonts w:hint="eastAsia" w:ascii="宋体" w:hAnsi="宋体" w:cs="宋体"/>
          <w:szCs w:val="21"/>
          <w:highlight w:val="none"/>
        </w:rPr>
        <w:t xml:space="preserve">于对供应商提问的澄清，均可对采购文件用更正公告的方式进行修改。</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8.采购文件提疑</w:t>
      </w:r>
      <w:r/>
    </w:p>
    <w:p>
      <w:pPr>
        <w:ind w:firstLine="480"/>
        <w:spacing w:line="360" w:lineRule="auto"/>
        <w:tabs>
          <w:tab w:val="left" w:pos="8930" w:leader="none"/>
          <w:tab w:val="left" w:pos="9306" w:leader="none"/>
        </w:tabs>
        <w:rPr>
          <w:rFonts w:ascii="宋体" w:hAnsi="宋体" w:cs="宋体"/>
          <w:bCs/>
          <w:szCs w:val="21"/>
          <w:highlight w:val="none"/>
        </w:rPr>
      </w:pPr>
      <w:r>
        <w:rPr>
          <w:rFonts w:hint="eastAsia" w:ascii="宋体" w:hAnsi="宋体" w:cs="宋体"/>
          <w:bCs/>
          <w:szCs w:val="21"/>
          <w:highlight w:val="none"/>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ascii="宋体" w:hAnsi="宋体" w:cs="宋体"/>
          <w:bCs/>
          <w:szCs w:val="21"/>
          <w:highlight w:val="none"/>
        </w:rPr>
      </w:pPr>
      <w:r>
        <w:rPr>
          <w:rFonts w:hint="eastAsia" w:ascii="宋体" w:hAnsi="宋体" w:cs="宋体"/>
          <w:bCs/>
          <w:szCs w:val="21"/>
          <w:highlight w:val="none"/>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与质疑函一起递交，否则不予受理。</w:t>
      </w:r>
      <w:r/>
    </w:p>
    <w:p>
      <w:pPr>
        <w:ind w:firstLine="480"/>
        <w:spacing w:line="360" w:lineRule="auto"/>
        <w:tabs>
          <w:tab w:val="left" w:pos="8930" w:leader="none"/>
          <w:tab w:val="left" w:pos="9306" w:leader="none"/>
        </w:tabs>
        <w:rPr>
          <w:rFonts w:ascii="宋体" w:hAnsi="宋体" w:cs="宋体"/>
          <w:bCs/>
          <w:szCs w:val="21"/>
          <w:highlight w:val="none"/>
        </w:rPr>
      </w:pPr>
      <w:r>
        <w:rPr>
          <w:rFonts w:hint="eastAsia" w:ascii="宋体" w:hAnsi="宋体" w:cs="宋体"/>
          <w:bCs/>
          <w:szCs w:val="21"/>
          <w:highlight w:val="none"/>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8.4供应商提出质疑应当提交质疑函和必要的证明材料。质疑函应当包括下列内容：</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8.4.2质疑项目的名称、编号；</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8.4.3具体、明确的质疑事项和与质疑事项相关的请求；</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8.4.4事实依据；</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8.4.5必要的法律依据；</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8.4.6提出质疑的日期。</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8.4.7</w:t>
      </w:r>
      <w:r>
        <w:rPr>
          <w:rFonts w:hint="eastAsia" w:ascii="宋体" w:hAnsi="宋体" w:cs="宋体"/>
          <w:bCs/>
          <w:szCs w:val="21"/>
          <w:highlight w:val="none"/>
        </w:rPr>
        <w:t xml:space="preserve">供应商参加响应确认函</w:t>
      </w:r>
      <w:r>
        <w:rPr>
          <w:rFonts w:hint="eastAsia" w:ascii="宋体" w:hAnsi="宋体" w:cs="宋体"/>
          <w:szCs w:val="21"/>
          <w:highlight w:val="none"/>
        </w:rPr>
        <w:t xml:space="preserve">。</w:t>
      </w:r>
      <w:r/>
    </w:p>
    <w:p>
      <w:pPr>
        <w:ind w:firstLine="480"/>
        <w:spacing w:line="360" w:lineRule="auto"/>
        <w:tabs>
          <w:tab w:val="left" w:pos="8930" w:leader="none"/>
          <w:tab w:val="left" w:pos="9306" w:leader="none"/>
        </w:tabs>
        <w:rPr>
          <w:rFonts w:ascii="宋体" w:hAnsi="宋体" w:cs="宋体"/>
          <w:bCs/>
          <w:szCs w:val="21"/>
          <w:highlight w:val="none"/>
        </w:rPr>
      </w:pPr>
      <w:r>
        <w:rPr>
          <w:rFonts w:hint="eastAsia" w:ascii="宋体" w:hAnsi="宋体" w:cs="宋体"/>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8.4.8接收质疑函的方式：书面形式（当场送达或邮寄方式）。</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9.提示与要求</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10.响应文件计量单位和使用文字</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ascii="宋体" w:hAnsi="宋体" w:cs="宋体"/>
          <w:szCs w:val="21"/>
          <w:highlight w:val="none"/>
        </w:rPr>
      </w:pPr>
      <w:r>
        <w:rPr>
          <w:rFonts w:hint="eastAsia" w:ascii="宋体" w:hAnsi="宋体" w:cs="宋体"/>
          <w:szCs w:val="21"/>
          <w:highlight w:val="none"/>
        </w:rPr>
        <w:t xml:space="preserve">11. 响应文件组成（部分格式见第六章）</w:t>
      </w:r>
      <w:r/>
    </w:p>
    <w:p>
      <w:pPr>
        <w:ind w:firstLine="422"/>
        <w:spacing w:line="420" w:lineRule="exact"/>
        <w:widowControl/>
        <w:rPr>
          <w:rFonts w:ascii="宋体" w:hAnsi="宋体" w:cs="宋体"/>
          <w:b/>
          <w:szCs w:val="21"/>
          <w:highlight w:val="none"/>
          <w:lang w:val="zh-CN"/>
        </w:rPr>
      </w:pPr>
      <w:r>
        <w:rPr>
          <w:rFonts w:hint="eastAsia" w:ascii="宋体" w:hAnsi="宋体" w:cs="宋体"/>
          <w:b/>
          <w:szCs w:val="21"/>
          <w:highlight w:val="none"/>
          <w:lang w:val="zh-CN"/>
        </w:rPr>
        <w:t xml:space="preserve">11.1封面</w:t>
      </w:r>
      <w:r/>
    </w:p>
    <w:p>
      <w:pPr>
        <w:ind w:firstLine="422"/>
        <w:spacing w:line="457" w:lineRule="exact"/>
        <w:rPr>
          <w:rFonts w:ascii="宋体" w:hAnsi="宋体" w:cs="宋体"/>
          <w:szCs w:val="21"/>
          <w:highlight w:val="none"/>
        </w:rPr>
      </w:pPr>
      <w:r>
        <w:rPr>
          <w:rFonts w:hint="eastAsia" w:ascii="宋体" w:hAnsi="宋体" w:cs="宋体"/>
          <w:b/>
          <w:szCs w:val="21"/>
          <w:highlight w:val="none"/>
          <w:lang w:val="zh-CN"/>
        </w:rPr>
        <w:t xml:space="preserve">11.2开标一览表；</w:t>
      </w:r>
      <w:r/>
    </w:p>
    <w:p>
      <w:pPr>
        <w:ind w:firstLine="422"/>
        <w:spacing w:line="457" w:lineRule="exact"/>
        <w:rPr>
          <w:rFonts w:ascii="宋体" w:hAnsi="宋体" w:cs="宋体"/>
          <w:b/>
          <w:szCs w:val="21"/>
          <w:highlight w:val="none"/>
          <w:lang w:val="zh-CN"/>
        </w:rPr>
      </w:pPr>
      <w:r>
        <w:rPr>
          <w:rFonts w:hint="eastAsia" w:ascii="宋体" w:hAnsi="宋体" w:cs="宋体"/>
          <w:b/>
          <w:szCs w:val="21"/>
          <w:highlight w:val="none"/>
          <w:lang w:val="zh-CN"/>
        </w:rPr>
        <w:t xml:space="preserve">11.3资格审查响应文件</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11.3.1具有独立承担民事责任的能力证明；（包括法人或者其他组织的营业执照等证明文件，自然人的身份证明）</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11.3.2良好的商业信誉和健全的财务会计制度；（包括但不限于最近一期经审计的财务报告，其他组织、自然人及成立未满一年的法人应提供银行出具的资信证明）</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11.3.3具备履行合同所必需的设备和专业技术能力的证明材料；（具备履行合同的相关设备、人员等证明材料）</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11.3.4依法缴纳税收和社会保障资金的良好记录：包括但不限于最新一期的缴纳税收的凭据，最新一期社会保险缴纳的凭据；（专用收据或社会保险缴纳清单扫描件）</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11.3.5</w:t>
      </w:r>
      <w:r>
        <w:rPr>
          <w:rFonts w:hint="eastAsia" w:ascii="宋体" w:hAnsi="宋体"/>
          <w:szCs w:val="21"/>
          <w:highlight w:val="none"/>
        </w:rPr>
        <w:t xml:space="preserve">参加采购活动前3年内在经营活动中没有重大违法记录的书面声明及网站截图；</w:t>
      </w:r>
      <w:r/>
    </w:p>
    <w:p>
      <w:pPr>
        <w:ind w:firstLine="420"/>
        <w:spacing w:line="457" w:lineRule="exact"/>
        <w:rPr>
          <w:rFonts w:ascii="宋体" w:hAnsi="宋体" w:cs="宋体"/>
          <w:szCs w:val="21"/>
          <w:highlight w:val="none"/>
        </w:rPr>
      </w:pPr>
      <w:r>
        <w:rPr>
          <w:rFonts w:hint="eastAsia" w:ascii="宋体" w:hAnsi="宋体" w:cs="宋体"/>
          <w:szCs w:val="21"/>
          <w:highlight w:val="none"/>
        </w:rPr>
        <w:t xml:space="preserve">11.3.6</w:t>
      </w:r>
      <w:r>
        <w:rPr>
          <w:rFonts w:hint="eastAsia" w:ascii="宋体" w:hAnsi="宋体" w:cs="宋体"/>
          <w:szCs w:val="21"/>
          <w:highlight w:val="none"/>
          <w:lang w:val="zh-CN"/>
        </w:rPr>
        <w:t xml:space="preserve">法律、行政法规规定的其他条件；</w:t>
      </w:r>
      <w:r/>
    </w:p>
    <w:p>
      <w:pPr>
        <w:ind w:firstLine="420"/>
        <w:spacing w:line="457" w:lineRule="exact"/>
        <w:rPr>
          <w:rFonts w:ascii="宋体" w:hAnsi="宋体" w:cs="宋体"/>
          <w:szCs w:val="21"/>
          <w:highlight w:val="none"/>
          <w:lang w:val="zh-CN"/>
        </w:rPr>
      </w:pPr>
      <w:r>
        <w:rPr>
          <w:rFonts w:hint="eastAsia" w:ascii="宋体" w:hAnsi="宋体" w:cs="宋体"/>
          <w:szCs w:val="21"/>
          <w:highlight w:val="none"/>
        </w:rPr>
        <w:t xml:space="preserve">11.3.7</w:t>
      </w:r>
      <w:r>
        <w:rPr>
          <w:rFonts w:hint="eastAsia" w:ascii="宋体" w:hAnsi="宋体" w:cs="宋体"/>
          <w:bCs/>
          <w:szCs w:val="21"/>
          <w:highlight w:val="none"/>
          <w:lang w:val="zh-CN"/>
        </w:rPr>
        <w:t xml:space="preserve">《中小企业声明函》或《残疾人福利性单位声明函》或由省级以上监狱管理局、戒毒管理局（含新疆生产建设兵团）出具的属于监狱企业的证明文件。</w:t>
      </w:r>
      <w:r/>
    </w:p>
    <w:p>
      <w:pPr>
        <w:ind w:firstLine="422"/>
        <w:spacing w:line="457" w:lineRule="exact"/>
        <w:rPr>
          <w:rFonts w:ascii="宋体" w:hAnsi="宋体" w:cs="宋体"/>
          <w:b/>
          <w:szCs w:val="21"/>
          <w:highlight w:val="none"/>
          <w:lang w:val="zh-CN"/>
        </w:rPr>
      </w:pPr>
      <w:r>
        <w:rPr>
          <w:rFonts w:hint="eastAsia" w:ascii="宋体" w:hAnsi="宋体" w:cs="宋体"/>
          <w:b/>
          <w:szCs w:val="21"/>
          <w:highlight w:val="none"/>
          <w:lang w:val="zh-CN"/>
        </w:rPr>
        <w:t xml:space="preserve">11.4符合性审查响应文件</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11.4.1磋商响应函（格式见附件）；</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11.4.2</w:t>
      </w:r>
      <w:r>
        <w:rPr>
          <w:rFonts w:hint="eastAsia" w:ascii="宋体" w:hAnsi="宋体" w:cs="宋体"/>
          <w:bCs/>
          <w:szCs w:val="21"/>
          <w:highlight w:val="none"/>
          <w:lang w:val="zh-CN"/>
        </w:rPr>
        <w:t xml:space="preserve">磋商响应单位</w:t>
      </w:r>
      <w:r>
        <w:rPr>
          <w:rFonts w:hint="eastAsia" w:ascii="宋体" w:hAnsi="宋体" w:cs="宋体"/>
          <w:szCs w:val="21"/>
          <w:highlight w:val="none"/>
          <w:lang w:val="zh-CN"/>
        </w:rPr>
        <w:t xml:space="preserve">法定代表人身份证扫描件；</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11.4.3</w:t>
      </w:r>
      <w:r>
        <w:rPr>
          <w:rFonts w:hint="eastAsia" w:ascii="Times New Roman" w:hAnsi="宋体" w:cs="宋体"/>
          <w:szCs w:val="21"/>
          <w:highlight w:val="none"/>
          <w:lang w:val="zh-CN"/>
        </w:rPr>
        <w:t xml:space="preserve">法定代表人授权委托书（如有授权）</w:t>
      </w:r>
      <w:r>
        <w:rPr>
          <w:rFonts w:hint="eastAsia" w:ascii="宋体" w:hAnsi="宋体" w:cs="宋体"/>
          <w:szCs w:val="21"/>
          <w:highlight w:val="none"/>
          <w:lang w:val="zh-CN"/>
        </w:rPr>
        <w:t xml:space="preserve">（格式见附件）</w:t>
      </w:r>
      <w:r>
        <w:rPr>
          <w:rFonts w:hint="eastAsia" w:ascii="Times New Roman" w:hAnsi="宋体" w:cs="宋体"/>
          <w:szCs w:val="21"/>
          <w:highlight w:val="none"/>
          <w:lang w:val="zh-CN"/>
        </w:rPr>
        <w:t xml:space="preserve">；</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11.4.4授权</w:t>
      </w:r>
      <w:r>
        <w:rPr>
          <w:rFonts w:hint="eastAsia" w:ascii="Times New Roman" w:hAnsi="宋体" w:cs="宋体"/>
          <w:szCs w:val="21"/>
          <w:highlight w:val="none"/>
          <w:lang w:val="zh-CN"/>
        </w:rPr>
        <w:t xml:space="preserve">委托代理人身份证扫描件</w:t>
      </w:r>
      <w:r>
        <w:rPr>
          <w:rFonts w:hint="eastAsia" w:ascii="Times New Roman" w:hAnsi="宋体" w:cs="宋体"/>
          <w:szCs w:val="21"/>
          <w:highlight w:val="none"/>
        </w:rPr>
        <w:t xml:space="preserve">及最近一期社保证明</w:t>
      </w:r>
      <w:r>
        <w:rPr>
          <w:rFonts w:hint="eastAsia" w:ascii="Times New Roman" w:hAnsi="宋体" w:cs="宋体"/>
          <w:szCs w:val="21"/>
          <w:highlight w:val="none"/>
          <w:lang w:val="zh-CN"/>
        </w:rPr>
        <w:t xml:space="preserve">（如有授权）；</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11.4.5磋商报价分析表（格式见附件）；</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11.4.6</w:t>
      </w:r>
      <w:r>
        <w:rPr>
          <w:rFonts w:hint="eastAsia" w:ascii="宋体" w:hAnsi="宋体" w:cs="宋体"/>
          <w:szCs w:val="21"/>
          <w:highlight w:val="none"/>
        </w:rPr>
        <w:t xml:space="preserve">拟投入项目人员汇总表（格式见附件）；</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11.4.7响应保证承诺书（格式见附件）；</w:t>
      </w:r>
      <w:r/>
    </w:p>
    <w:p>
      <w:pPr>
        <w:ind w:firstLine="420"/>
        <w:spacing w:line="457" w:lineRule="exact"/>
        <w:rPr>
          <w:rFonts w:ascii="宋体" w:hAnsi="宋体" w:cs="宋体"/>
          <w:szCs w:val="21"/>
          <w:highlight w:val="none"/>
        </w:rPr>
      </w:pPr>
      <w:r>
        <w:rPr>
          <w:rFonts w:hint="eastAsia" w:ascii="宋体" w:hAnsi="宋体" w:cs="宋体"/>
          <w:szCs w:val="21"/>
          <w:highlight w:val="none"/>
          <w:lang w:val="zh-CN"/>
        </w:rPr>
        <w:t xml:space="preserve">11.4.8服务要求偏离表、商务条款偏离表（格式见附件）；</w:t>
      </w:r>
      <w:r/>
    </w:p>
    <w:p>
      <w:pPr>
        <w:ind w:firstLine="422"/>
        <w:spacing w:line="457" w:lineRule="exact"/>
        <w:rPr>
          <w:rFonts w:ascii="宋体" w:hAnsi="宋体" w:cs="宋体"/>
          <w:b/>
          <w:szCs w:val="21"/>
          <w:highlight w:val="none"/>
          <w:lang w:val="zh-CN"/>
        </w:rPr>
      </w:pPr>
      <w:r>
        <w:rPr>
          <w:rFonts w:hint="eastAsia" w:ascii="宋体" w:hAnsi="宋体" w:cs="宋体"/>
          <w:b/>
          <w:szCs w:val="21"/>
          <w:highlight w:val="none"/>
          <w:lang w:val="zh-CN"/>
        </w:rPr>
        <w:t xml:space="preserve">11.5综合评审响应文件</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11.5.</w:t>
      </w:r>
      <w:r>
        <w:rPr>
          <w:rFonts w:hint="eastAsia" w:ascii="宋体" w:hAnsi="宋体" w:cs="宋体"/>
          <w:szCs w:val="21"/>
          <w:highlight w:val="none"/>
        </w:rPr>
        <w:t xml:space="preserve">1类似项目一览表（格式见附件）</w:t>
      </w:r>
      <w:r>
        <w:rPr>
          <w:rFonts w:hint="eastAsia" w:ascii="宋体" w:hAnsi="宋体" w:cs="宋体"/>
          <w:szCs w:val="21"/>
          <w:highlight w:val="none"/>
          <w:lang w:val="zh-CN"/>
        </w:rPr>
        <w:t xml:space="preserve">；</w:t>
      </w:r>
      <w:r/>
    </w:p>
    <w:p>
      <w:pPr>
        <w:ind w:firstLine="420"/>
        <w:spacing w:line="457" w:lineRule="exact"/>
        <w:rPr>
          <w:rFonts w:ascii="宋体" w:hAnsi="宋体" w:cs="宋体"/>
          <w:szCs w:val="21"/>
          <w:highlight w:val="none"/>
        </w:rPr>
      </w:pPr>
      <w:r>
        <w:rPr>
          <w:rFonts w:hint="eastAsia" w:ascii="宋体" w:hAnsi="宋体" w:cs="宋体"/>
          <w:szCs w:val="21"/>
          <w:highlight w:val="none"/>
          <w:lang w:val="zh-CN"/>
        </w:rPr>
        <w:t xml:space="preserve">11.</w:t>
      </w:r>
      <w:r>
        <w:rPr>
          <w:rFonts w:hint="eastAsia" w:ascii="宋体" w:hAnsi="宋体" w:cs="宋体"/>
          <w:szCs w:val="21"/>
          <w:highlight w:val="none"/>
        </w:rPr>
        <w:t xml:space="preserve">5.2响应单位针对本项目的实施方案</w:t>
      </w:r>
      <w:r>
        <w:rPr>
          <w:rFonts w:hint="eastAsia" w:ascii="宋体" w:hAnsi="宋体" w:cs="宋体"/>
          <w:szCs w:val="21"/>
          <w:highlight w:val="none"/>
          <w:lang w:val="zh-CN"/>
        </w:rPr>
        <w:t xml:space="preserve">（自拟）；</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w:t>
      </w:r>
      <w:r>
        <w:rPr>
          <w:rFonts w:hint="eastAsia" w:ascii="宋体" w:hAnsi="宋体" w:cs="宋体"/>
          <w:szCs w:val="21"/>
          <w:highlight w:val="none"/>
        </w:rPr>
        <w:t xml:space="preserve">5.3</w:t>
      </w:r>
      <w:r>
        <w:rPr>
          <w:rFonts w:hint="eastAsia" w:ascii="宋体" w:hAnsi="宋体" w:cs="宋体"/>
          <w:szCs w:val="21"/>
          <w:highlight w:val="none"/>
          <w:lang w:val="zh-CN"/>
        </w:rPr>
        <w:t xml:space="preserve">其他可以证明磋商供应商资信、资质和货物、服务质量的证书、文件、推荐信等资料。</w:t>
      </w:r>
      <w:r/>
    </w:p>
    <w:p>
      <w:pPr>
        <w:ind w:firstLine="420"/>
        <w:spacing w:line="457" w:lineRule="exact"/>
        <w:rPr>
          <w:rFonts w:ascii="宋体" w:hAnsi="宋体" w:cs="宋体"/>
          <w:szCs w:val="21"/>
          <w:highlight w:val="none"/>
        </w:rPr>
      </w:pPr>
      <w:r>
        <w:rPr>
          <w:rFonts w:hint="eastAsia" w:ascii="宋体" w:hAnsi="宋体" w:cs="宋体"/>
          <w:szCs w:val="21"/>
          <w:highlight w:val="none"/>
          <w:lang w:val="zh-CN"/>
        </w:rPr>
        <w:t xml:space="preserve">11.</w:t>
      </w:r>
      <w:r>
        <w:rPr>
          <w:rFonts w:hint="eastAsia" w:ascii="宋体" w:hAnsi="宋体" w:cs="宋体"/>
          <w:szCs w:val="21"/>
          <w:highlight w:val="none"/>
        </w:rPr>
        <w:t xml:space="preserve">5.4采购文件中采购需求、附件格式及评分标准中所涉及到的其他材料如人员证书、获奖文件、荣誉证书等与本项目有关的其它资料。</w:t>
      </w:r>
      <w:r/>
    </w:p>
    <w:p>
      <w:pPr>
        <w:ind w:firstLine="315"/>
        <w:spacing w:line="457" w:lineRule="exact"/>
        <w:rPr>
          <w:rFonts w:ascii="宋体" w:hAnsi="宋体" w:cs="宋体"/>
          <w:b/>
          <w:bCs/>
          <w:szCs w:val="21"/>
          <w:highlight w:val="none"/>
          <w:lang w:val="zh-CN"/>
        </w:rPr>
      </w:pPr>
      <w:r>
        <w:rPr>
          <w:rFonts w:hint="eastAsia" w:ascii="宋体" w:hAnsi="宋体" w:cs="宋体"/>
          <w:szCs w:val="21"/>
          <w:highlight w:val="none"/>
        </w:rPr>
        <w:t xml:space="preserve">注：</w:t>
      </w:r>
      <w:r>
        <w:rPr>
          <w:rFonts w:hint="eastAsia" w:ascii="宋体" w:hAnsi="宋体" w:cs="宋体"/>
          <w:b/>
          <w:bCs/>
          <w:szCs w:val="21"/>
          <w:highlight w:val="none"/>
          <w:lang w:val="zh-CN"/>
        </w:rPr>
        <w:t xml:space="preserve">（1）以上11.3.1</w:t>
      </w:r>
      <w:r>
        <w:rPr>
          <w:rFonts w:ascii="宋体" w:hAnsi="宋体" w:cs="宋体"/>
          <w:b/>
          <w:bCs/>
          <w:szCs w:val="21"/>
          <w:highlight w:val="none"/>
          <w:lang w:val="zh-CN"/>
        </w:rPr>
        <w:t xml:space="preserve">-</w:t>
      </w:r>
      <w:r>
        <w:rPr>
          <w:rFonts w:hint="eastAsia" w:ascii="宋体" w:hAnsi="宋体" w:cs="宋体"/>
          <w:b/>
          <w:bCs/>
          <w:szCs w:val="21"/>
          <w:highlight w:val="none"/>
          <w:lang w:val="zh-CN"/>
        </w:rPr>
        <w:t xml:space="preserve">11.3.</w:t>
      </w:r>
      <w:r>
        <w:rPr>
          <w:rFonts w:hint="eastAsia" w:ascii="宋体" w:hAnsi="宋体" w:cs="宋体"/>
          <w:b/>
          <w:bCs/>
          <w:szCs w:val="21"/>
          <w:highlight w:val="none"/>
        </w:rPr>
        <w:t xml:space="preserve">7</w:t>
      </w:r>
      <w:r>
        <w:rPr>
          <w:rFonts w:hint="eastAsia" w:ascii="宋体" w:hAnsi="宋体" w:cs="宋体"/>
          <w:b/>
          <w:bCs/>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422"/>
        <w:spacing w:line="457" w:lineRule="exact"/>
        <w:rPr>
          <w:rFonts w:ascii="宋体" w:hAnsi="宋体" w:cs="宋体"/>
          <w:b/>
          <w:bCs/>
          <w:szCs w:val="21"/>
          <w:highlight w:val="none"/>
          <w:lang w:val="zh-CN"/>
        </w:rPr>
      </w:pPr>
      <w:r>
        <w:rPr>
          <w:rFonts w:hint="eastAsia" w:ascii="宋体" w:hAnsi="宋体" w:cs="宋体"/>
          <w:b/>
          <w:bCs/>
          <w:szCs w:val="21"/>
          <w:highlight w:val="none"/>
          <w:lang w:val="zh-CN"/>
        </w:rPr>
        <w:t xml:space="preserve">（2）以上11.4.1-11.4.8为符合性审查须提供的资料，响应供应商必须提供并加盖电子公章。否则，磋商响应文件将被认定为未实质性响应。</w:t>
      </w:r>
      <w:r/>
    </w:p>
    <w:p>
      <w:pPr>
        <w:ind w:right="-161" w:firstLine="422"/>
        <w:spacing w:line="457" w:lineRule="exact"/>
        <w:rPr>
          <w:rFonts w:ascii="宋体" w:hAnsi="宋体" w:cs="宋体"/>
          <w:b/>
          <w:bCs/>
          <w:szCs w:val="21"/>
          <w:highlight w:val="none"/>
        </w:rPr>
      </w:pPr>
      <w:r>
        <w:rPr>
          <w:rFonts w:hint="eastAsia" w:ascii="宋体" w:hAnsi="宋体" w:cs="宋体"/>
          <w:b/>
          <w:szCs w:val="21"/>
          <w:highlight w:val="none"/>
        </w:rPr>
        <w:t xml:space="preserve">（3）</w:t>
      </w:r>
      <w:r>
        <w:rPr>
          <w:rFonts w:hint="eastAsia" w:ascii="宋体" w:hAnsi="宋体" w:cs="宋体"/>
          <w:b/>
          <w:bCs/>
          <w:szCs w:val="21"/>
          <w:highlight w:val="none"/>
          <w:lang w:val="zh-CN"/>
        </w:rPr>
        <w:t xml:space="preserve">响应单位所提交的其它资料文件的完整与否，将直接影响磋商供应商的评分。</w:t>
      </w:r>
      <w:r/>
    </w:p>
    <w:p>
      <w:pPr>
        <w:ind w:firstLine="480"/>
        <w:spacing w:line="360" w:lineRule="auto"/>
        <w:tabs>
          <w:tab w:val="left" w:pos="753" w:leader="none"/>
        </w:tabs>
        <w:rPr>
          <w:rFonts w:ascii="宋体" w:hAnsi="宋体" w:cs="宋体"/>
          <w:b/>
          <w:bCs/>
          <w:szCs w:val="21"/>
          <w:highlight w:val="none"/>
        </w:rPr>
      </w:pPr>
      <w:r>
        <w:rPr>
          <w:rFonts w:ascii="宋体" w:hAnsi="宋体" w:cs="宋体"/>
          <w:b/>
          <w:bCs/>
          <w:szCs w:val="21"/>
          <w:highlight w:val="none"/>
        </w:rPr>
      </w:r>
      <w:r/>
    </w:p>
    <w:p>
      <w:pPr>
        <w:pStyle w:val="1021"/>
        <w:ind w:firstLine="422"/>
        <w:spacing w:line="360" w:lineRule="auto"/>
        <w:rPr>
          <w:rFonts w:ascii="宋体" w:hAnsi="宋体" w:eastAsia="宋体" w:cs="宋体"/>
          <w:b/>
          <w:bCs/>
          <w:sz w:val="21"/>
          <w:szCs w:val="21"/>
          <w:highlight w:val="none"/>
        </w:rPr>
      </w:pPr>
      <w:r>
        <w:rPr>
          <w:rFonts w:hint="eastAsia" w:ascii="宋体" w:hAnsi="宋体" w:eastAsia="宋体" w:cs="宋体"/>
          <w:b/>
          <w:sz w:val="21"/>
          <w:szCs w:val="21"/>
          <w:highlight w:val="none"/>
        </w:rPr>
        <w:t xml:space="preserve">注：</w:t>
      </w:r>
      <w:r>
        <w:rPr>
          <w:rFonts w:hint="eastAsia" w:ascii="宋体" w:hAnsi="宋体" w:eastAsia="宋体" w:cs="宋体"/>
          <w:b/>
          <w:bCs/>
          <w:sz w:val="21"/>
          <w:szCs w:val="21"/>
          <w:highlight w:val="none"/>
        </w:rPr>
        <w:t xml:space="preserve">（1）制作电子响应文件时必须与响应文件制作软件目录一一对应，将相关资料上传至相应模块。</w:t>
      </w:r>
      <w:r/>
    </w:p>
    <w:p>
      <w:pPr>
        <w:pStyle w:val="1021"/>
        <w:spacing w:line="360" w:lineRule="auto"/>
        <w:rPr>
          <w:rFonts w:ascii="宋体" w:hAnsi="宋体" w:eastAsia="宋体" w:cs="宋体"/>
          <w:bCs/>
          <w:sz w:val="21"/>
          <w:szCs w:val="21"/>
          <w:highlight w:val="none"/>
        </w:rPr>
      </w:pPr>
      <w:r>
        <w:rPr>
          <w:rFonts w:hint="eastAsia" w:ascii="宋体" w:hAnsi="宋体" w:eastAsia="宋体" w:cs="宋体"/>
          <w:b/>
          <w:sz w:val="21"/>
          <w:szCs w:val="21"/>
          <w:highlight w:val="none"/>
        </w:rPr>
        <w:t xml:space="preserve">（</w:t>
      </w:r>
      <w:r>
        <w:rPr>
          <w:rFonts w:ascii="宋体" w:hAnsi="宋体" w:eastAsia="宋体" w:cs="宋体"/>
          <w:b/>
          <w:sz w:val="21"/>
          <w:szCs w:val="21"/>
          <w:highlight w:val="none"/>
        </w:rPr>
        <w:t xml:space="preserve">2</w:t>
      </w:r>
      <w:r>
        <w:rPr>
          <w:rFonts w:hint="eastAsia" w:ascii="宋体" w:hAnsi="宋体" w:eastAsia="宋体" w:cs="宋体"/>
          <w:b/>
          <w:sz w:val="21"/>
          <w:szCs w:val="21"/>
          <w:highlight w:val="none"/>
        </w:rPr>
        <w:t xml:space="preserve">）磋商响应文件编制要求：</w:t>
      </w:r>
      <w:r>
        <w:rPr>
          <w:rFonts w:hint="eastAsia" w:ascii="宋体" w:hAnsi="宋体" w:eastAsia="宋体" w:cs="宋体"/>
          <w:bCs/>
          <w:sz w:val="21"/>
          <w:szCs w:val="21"/>
          <w:highlight w:val="none"/>
        </w:rPr>
        <w:t xml:space="preserve">本项目采用电子招投标（响应）形式，请供应商按照《苏采云系统供应商操作手册》进行制作、上传电子响应文件。</w:t>
      </w:r>
      <w:r>
        <w:rPr>
          <w:rFonts w:hint="eastAsia" w:ascii="宋体" w:hAnsi="宋体" w:eastAsia="宋体" w:cs="宋体"/>
          <w:b/>
          <w:bCs/>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highlight w:val="none"/>
        </w:rPr>
        <w:t xml:space="preserve">供应商应充分考虑到网络环境、网络带宽等风险因素，如因供应商自身原因造成的电子响应文件上传不成功由供应商自行承担全部责任。</w:t>
      </w:r>
      <w:r/>
    </w:p>
    <w:p>
      <w:pPr>
        <w:pStyle w:val="1021"/>
        <w:spacing w:line="360" w:lineRule="auto"/>
        <w:rPr>
          <w:rFonts w:ascii="宋体" w:hAnsi="宋体" w:eastAsia="宋体" w:cs="宋体"/>
          <w:sz w:val="21"/>
          <w:szCs w:val="21"/>
          <w:highlight w:val="none"/>
        </w:rPr>
      </w:pPr>
      <w:r>
        <w:rPr>
          <w:rFonts w:hint="eastAsia" w:ascii="宋体" w:hAnsi="宋体" w:eastAsia="宋体" w:cs="宋体"/>
          <w:b/>
          <w:sz w:val="21"/>
          <w:szCs w:val="21"/>
          <w:highlight w:val="none"/>
        </w:rPr>
        <w:t xml:space="preserve">（</w:t>
      </w:r>
      <w:r>
        <w:rPr>
          <w:rFonts w:ascii="宋体" w:hAnsi="宋体" w:eastAsia="宋体" w:cs="宋体"/>
          <w:b/>
          <w:sz w:val="21"/>
          <w:szCs w:val="21"/>
          <w:highlight w:val="none"/>
        </w:rPr>
        <w:t xml:space="preserve">3</w:t>
      </w:r>
      <w:r>
        <w:rPr>
          <w:rFonts w:hint="eastAsia" w:ascii="宋体" w:hAnsi="宋体" w:eastAsia="宋体" w:cs="宋体"/>
          <w:b/>
          <w:sz w:val="21"/>
          <w:szCs w:val="21"/>
          <w:highlight w:val="none"/>
        </w:rPr>
        <w:t xml:space="preserve">）磋商过程中如有问题采购代理机构工作人员会及时通过</w:t>
      </w:r>
      <w:r>
        <w:rPr>
          <w:rFonts w:hint="eastAsia" w:ascii="宋体" w:hAnsi="宋体" w:eastAsia="宋体" w:cs="宋体"/>
          <w:b/>
          <w:sz w:val="21"/>
          <w:szCs w:val="21"/>
          <w:highlight w:val="none"/>
          <w:lang w:val="en-US" w:eastAsia="zh-CN"/>
        </w:rPr>
        <w:t xml:space="preserve">响应文件中</w:t>
      </w:r>
      <w:r>
        <w:rPr>
          <w:rFonts w:hint="eastAsia" w:ascii="宋体" w:hAnsi="宋体" w:eastAsia="宋体" w:cs="宋体"/>
          <w:b/>
          <w:sz w:val="21"/>
          <w:szCs w:val="21"/>
          <w:highlight w:val="none"/>
        </w:rPr>
        <w:t xml:space="preserve">留存的手机号与供应商联系。请供应商确保该手机号磋商当日通讯畅通，否则导致的对供应商不利的后果由供应商自行承担。</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12.报价（编制）要求的说明</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12.1除非合同中另有规定，供应商对全部服务的报价应包括在服务期内供应商因提供道路清障服务需要的全部服务管理内容、各种税费、材料、设备、人工、车辆、保险、劳保、利润、税金、政策性文件规定及合同包含的所有风险、责任、代理服务费等各项应有费用。</w:t>
      </w:r>
      <w:r/>
    </w:p>
    <w:p>
      <w:pPr>
        <w:ind w:firstLine="408"/>
        <w:spacing w:line="360" w:lineRule="auto"/>
        <w:rPr>
          <w:rFonts w:ascii="宋体" w:hAnsi="宋体" w:cs="宋体"/>
          <w:bCs/>
          <w:szCs w:val="21"/>
          <w:highlight w:val="none"/>
        </w:rPr>
        <w:outlineLvl w:val="0"/>
      </w:pPr>
      <w:r>
        <w:rPr>
          <w:rFonts w:hint="eastAsia" w:ascii="宋体" w:hAnsi="宋体" w:cs="宋体"/>
          <w:bCs/>
          <w:szCs w:val="21"/>
          <w:highlight w:val="none"/>
        </w:rPr>
        <w:t xml:space="preserve">本项目采用线上二次报价：</w:t>
      </w:r>
      <w:r/>
    </w:p>
    <w:p>
      <w:pPr>
        <w:ind w:firstLine="408"/>
        <w:spacing w:line="360" w:lineRule="auto"/>
        <w:rPr>
          <w:rFonts w:ascii="宋体" w:hAnsi="宋体" w:cs="宋体"/>
          <w:szCs w:val="21"/>
          <w:highlight w:val="none"/>
        </w:rPr>
        <w:outlineLvl w:val="0"/>
      </w:pPr>
      <w:r>
        <w:rPr>
          <w:rFonts w:hint="eastAsia" w:ascii="宋体" w:hAnsi="宋体" w:cs="宋体"/>
          <w:bCs/>
          <w:szCs w:val="21"/>
          <w:highlight w:val="none"/>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cs="宋体"/>
          <w:b/>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10"/>
        <w:spacing w:line="360" w:lineRule="auto"/>
        <w:rPr>
          <w:rFonts w:ascii="宋体" w:hAnsi="宋体" w:cs="宋体"/>
          <w:b/>
          <w:bCs/>
          <w:szCs w:val="21"/>
          <w:highlight w:val="none"/>
        </w:rPr>
        <w:outlineLvl w:val="0"/>
      </w:pPr>
      <w:r>
        <w:rPr>
          <w:rFonts w:hint="eastAsia" w:ascii="宋体" w:hAnsi="宋体" w:cs="宋体"/>
          <w:b/>
          <w:bCs/>
          <w:szCs w:val="21"/>
          <w:highlight w:val="none"/>
        </w:rPr>
        <w:t xml:space="preserve">进入项目评审流程后，建议各供应商法定代表人或授权委托人始终保持通讯顺畅，时刻关注不见面开标大厅，不离开不见面开标大厅。</w:t>
      </w:r>
      <w:r/>
    </w:p>
    <w:p>
      <w:pPr>
        <w:ind w:firstLine="410"/>
        <w:spacing w:line="360" w:lineRule="auto"/>
        <w:rPr>
          <w:rFonts w:ascii="宋体" w:hAnsi="宋体" w:cs="宋体"/>
          <w:b/>
          <w:bCs/>
          <w:szCs w:val="21"/>
          <w:highlight w:val="none"/>
        </w:rPr>
        <w:outlineLvl w:val="0"/>
      </w:pPr>
      <w:r>
        <w:rPr>
          <w:rFonts w:hint="eastAsia" w:ascii="宋体" w:hAnsi="宋体" w:cs="宋体"/>
          <w:b/>
          <w:bCs/>
          <w:szCs w:val="21"/>
          <w:highlight w:val="none"/>
        </w:rPr>
        <w:t xml:space="preserve">注：本次项目二次报价不得超过采购文件规定的最高限价金额，详见 “磋商响应文件格式”中《磋商报价表》报价金额。</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12.2磋商供应商应对采购文件内所要采购的全部内容进行报价，只投其中部分内容者，其响应文件将被拒绝。</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12.3 一项内容只允许一个报价，采购单位不接受任何有选择性的报价。</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12.4 磋商响应文件报价中的单价和总价全部采用人民币表示，除非合同的特殊条款另有规定。</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szCs w:val="21"/>
          <w:highlight w:val="none"/>
        </w:rPr>
        <w:t xml:space="preserve">13.保证金</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根据《江苏省财政厅文件苏财购【2020】52号》相关规定，本项目无须支付保证金。</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szCs w:val="21"/>
          <w:highlight w:val="none"/>
        </w:rPr>
        <w:t xml:space="preserve">14.响应文件的有效期</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14.1自磋商响应文件递交（上传）截止之日起</w:t>
      </w:r>
      <w:r>
        <w:rPr>
          <w:rFonts w:hint="eastAsia" w:ascii="宋体" w:hAnsi="宋体" w:cs="宋体"/>
          <w:szCs w:val="21"/>
          <w:highlight w:val="none"/>
          <w:u w:val="single"/>
        </w:rPr>
        <w:t xml:space="preserve">45</w:t>
      </w:r>
      <w:r>
        <w:rPr>
          <w:rFonts w:hint="eastAsia" w:ascii="宋体" w:hAnsi="宋体" w:cs="宋体"/>
          <w:szCs w:val="21"/>
          <w:highlight w:val="none"/>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szCs w:val="21"/>
          <w:highlight w:val="none"/>
        </w:rPr>
        <w:t xml:space="preserve">15.截止时间</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15.1响应文件必须在递交（上传）截止时间前上传系统。</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15.2采购单位推迟磋商截止时间时，应以网上公告形式，通知所有供应商。在这种情况下，采购单位和供应商的权利和义务将受到新的截止期的约束。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15.3在递交（上传）截止时间以后递交（上传）的磋商响应文件，采购单位将拒绝接收。</w:t>
      </w:r>
      <w:r/>
    </w:p>
    <w:p>
      <w:pPr>
        <w:spacing w:line="360" w:lineRule="auto"/>
        <w:tabs>
          <w:tab w:val="left" w:pos="753" w:leader="none"/>
        </w:tabs>
        <w:rPr>
          <w:rFonts w:ascii="宋体" w:hAnsi="宋体" w:cs="宋体"/>
          <w:b/>
          <w:szCs w:val="21"/>
          <w:highlight w:val="none"/>
        </w:rPr>
      </w:pPr>
      <w:r>
        <w:rPr>
          <w:rFonts w:hint="eastAsia" w:ascii="宋体" w:hAnsi="宋体" w:cs="宋体"/>
          <w:b/>
          <w:szCs w:val="21"/>
          <w:highlight w:val="none"/>
        </w:rPr>
        <w:t xml:space="preserve">16. 磋商程序</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16.1采购代理机构按本须知规定的时间、地点主持磋商采购活动。</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16.2供应商通过苏州市政府采购一体化不见面开标大厅在线参与磋商活动。（具体操作详见《苏州市政府采购交易管理系统之不见面开标-供应商操作手册》）</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16.3响应文件开启时，响应文件使用苏采云系统的 CA 证书解密，如由于苏采云系统的 CA 故障导致不能解密响应文件，则全部响应文件将不被开启，予以退回。由采购人(采购代理机构)另行通知重新开启时间。</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16.4在磋商响应文件网上递交截止时间止成功解密的磋商供应商少于三家，则本次采购失败。</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16.5由磋商小组审查供应商解密的响应文件。</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16.7磋商小组要求供应商澄清、说明或者更正响应文件应当以书面形式做出。供应商的澄清、说明或者更正应当由其单位加盖电子公章。</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16.8磋商小组所有成员集中与单一供应商分别进行磋商，并给予所有参加磋商的供应商平等的磋商机会。为了便于磋商小组与各供应商及时沟通，供应商应在不见面开标大厅中保持在线状态直至项目结束。</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16.9在磋商过程中，磋商小组可以根据采购文件和磋商情况实质性变动采购需求中的技术、服务要求以及合同草案条款。对采购文件做出的实质性变动是采购文件的有效组成部分，磋商小组将及时以书面形式同时通知所有参加磋商的供应商。</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16.10供应商应在系统规定时间内（此处规定时间的计算以采购系统中的倒计时间为准）就实质性变动内容及时登录不见面开标系统并进行线上答复，重新提交相应的响应材料，供应商的答复应当由其单位加盖电子签章，未加盖电子签章的响应无效。</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16.11磋商小组将要求所有实质性响应的供应商在规定时间内提交最后报价，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szCs w:val="21"/>
          <w:highlight w:val="none"/>
        </w:rPr>
        <w:t xml:space="preserve">除因磋商采购文件修改导致供应商成本增加的，最后报价不得高于第一次报价，否则为无效响应报价。</w:t>
      </w:r>
      <w:r/>
    </w:p>
    <w:p>
      <w:pPr>
        <w:ind w:firstLine="420"/>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供应商应登陆苏州市政府采购一体化不见面开标大厅系统并在规定时间内进行最后报价并加盖电子公章（此处规定时间的计算以系统中的倒计时间为准，系统中的线上最后报价只有一次机会，提交后无法撤回，请供应商慎重提交）。如未在规定时间内提交最后报价的，响应文件按无效处理。</w:t>
      </w:r>
      <w:r/>
    </w:p>
    <w:p>
      <w:pPr>
        <w:ind w:firstLine="422"/>
        <w:jc w:val="left"/>
        <w:spacing w:line="360" w:lineRule="auto"/>
        <w:widowControl/>
        <w:rPr>
          <w:rFonts w:ascii="宋体" w:hAnsi="宋体" w:cs="宋体"/>
          <w:szCs w:val="21"/>
          <w:highlight w:val="none"/>
        </w:rPr>
      </w:pPr>
      <w:r>
        <w:rPr>
          <w:rFonts w:hint="eastAsia" w:ascii="宋体" w:hAnsi="宋体" w:cs="宋体"/>
          <w:b/>
          <w:szCs w:val="21"/>
          <w:highlight w:val="none"/>
        </w:rPr>
        <w:t xml:space="preserve">*进入项目评审流程后，请供应商时刻关注评审界面中是否有序号标识（如图所示）。如有，点击标识进入对应澄清、磋商承诺、二次报价程序并加盖电子公章。建议各供应商法定代表人或授权委托人始终保持通讯顺畅，时刻关注不见面开标大厅，不离开不见面开标大厅。</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16.12经磋商确定最终采购需求和提交最后报价的供应商后，由磋商小组采用综合评分法对提交最后报价的供应商的响应文件和最后报价进行综合评分。</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16.13磋商小组根据磋商成交原则确定成交供应商，并将结果通知所有参加磋商的供应商。</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16.14如磋商过程中出现本采购文件未尽事宜，由磋商小组根据政府采购有关法律、法规讨论决定。</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17.项目的终止</w:t>
      </w:r>
      <w:r/>
    </w:p>
    <w:p>
      <w:pPr>
        <w:ind w:firstLine="480"/>
        <w:spacing w:line="360" w:lineRule="auto"/>
        <w:rPr>
          <w:rFonts w:ascii="宋体" w:hAnsi="宋体" w:cs="宋体"/>
          <w:bCs/>
          <w:szCs w:val="21"/>
          <w:highlight w:val="none"/>
        </w:rPr>
      </w:pPr>
      <w:r>
        <w:rPr>
          <w:rFonts w:hint="eastAsia" w:ascii="宋体" w:hAnsi="宋体" w:cs="宋体"/>
          <w:bCs/>
          <w:szCs w:val="21"/>
          <w:highlight w:val="none"/>
        </w:rPr>
        <w:t xml:space="preserve">17.1出现下列情形之一的，将终止竞争性磋商采购活动：</w:t>
      </w:r>
      <w:r/>
    </w:p>
    <w:p>
      <w:pPr>
        <w:ind w:firstLine="480"/>
        <w:spacing w:line="360" w:lineRule="auto"/>
        <w:rPr>
          <w:rFonts w:ascii="宋体" w:hAnsi="宋体" w:cs="宋体"/>
          <w:bCs/>
          <w:szCs w:val="21"/>
          <w:highlight w:val="none"/>
        </w:rPr>
      </w:pPr>
      <w:r>
        <w:rPr>
          <w:rFonts w:hint="eastAsia" w:ascii="宋体" w:hAnsi="宋体" w:cs="宋体"/>
          <w:bCs/>
          <w:szCs w:val="21"/>
          <w:highlight w:val="none"/>
        </w:rPr>
        <w:t xml:space="preserve">17.1.1因情况变化，不再符合规定的竞争性磋商采购方式适用情形的；</w:t>
      </w:r>
      <w:r/>
    </w:p>
    <w:p>
      <w:pPr>
        <w:ind w:firstLine="480"/>
        <w:spacing w:line="360" w:lineRule="auto"/>
        <w:rPr>
          <w:rFonts w:ascii="宋体" w:hAnsi="宋体" w:cs="宋体"/>
          <w:bCs/>
          <w:szCs w:val="21"/>
          <w:highlight w:val="none"/>
        </w:rPr>
      </w:pPr>
      <w:r>
        <w:rPr>
          <w:rFonts w:hint="eastAsia" w:ascii="宋体" w:hAnsi="宋体" w:cs="宋体"/>
          <w:bCs/>
          <w:szCs w:val="21"/>
          <w:highlight w:val="none"/>
        </w:rPr>
        <w:t xml:space="preserve">17.1.2出现影响采购公正的违法、违规行为的；</w:t>
      </w:r>
      <w:r/>
    </w:p>
    <w:p>
      <w:pPr>
        <w:ind w:firstLine="480"/>
        <w:spacing w:line="360" w:lineRule="auto"/>
        <w:rPr>
          <w:rFonts w:ascii="宋体" w:hAnsi="宋体" w:cs="宋体"/>
          <w:bCs/>
          <w:szCs w:val="21"/>
          <w:highlight w:val="none"/>
        </w:rPr>
      </w:pPr>
      <w:r>
        <w:rPr>
          <w:rFonts w:hint="eastAsia" w:ascii="宋体" w:hAnsi="宋体" w:cs="宋体"/>
          <w:bCs/>
          <w:szCs w:val="21"/>
          <w:highlight w:val="none"/>
        </w:rPr>
        <w:t xml:space="preserve">17.1.3在采购过程中符合要求的供应商或者报价未超过采购预算的供应商不足3家的；</w:t>
      </w:r>
      <w:r/>
    </w:p>
    <w:p>
      <w:pPr>
        <w:ind w:firstLine="480"/>
        <w:spacing w:line="360" w:lineRule="auto"/>
        <w:tabs>
          <w:tab w:val="left" w:pos="753" w:leader="none"/>
        </w:tabs>
        <w:rPr>
          <w:rFonts w:ascii="宋体" w:hAnsi="宋体" w:cs="宋体"/>
          <w:bCs/>
          <w:szCs w:val="21"/>
          <w:highlight w:val="none"/>
        </w:rPr>
      </w:pPr>
      <w:r>
        <w:rPr>
          <w:rFonts w:hint="eastAsia" w:ascii="宋体" w:hAnsi="宋体" w:cs="宋体"/>
          <w:bCs/>
          <w:szCs w:val="21"/>
          <w:highlight w:val="none"/>
        </w:rPr>
        <w:t xml:space="preserve">17.1.4在采购活动中因重大变故，采购任务取消的。</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szCs w:val="21"/>
          <w:highlight w:val="none"/>
        </w:rPr>
        <w:t xml:space="preserve">18.评审内容的保密</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18.2在磋商响应文件的审查、澄清、评价和比较以及授予合同的过程中，磋商供应商对采购单位和磋商小组施加影响的任何行为，都将取消其成交资格。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18.3在评审期间，采购单位将通过指定联络人与磋商供应商进行联系。</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szCs w:val="21"/>
          <w:highlight w:val="none"/>
        </w:rPr>
        <w:t xml:space="preserve">19.成交单位的确认</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19.1磋商小组根据磋商供应商资格审查情况，对其响应文件进行评价和比较，按照评审办法和标准进行评审，</w:t>
      </w:r>
      <w:r>
        <w:rPr>
          <w:rFonts w:hint="eastAsia" w:ascii="宋体" w:hAnsi="宋体" w:cs="宋体"/>
          <w:bCs/>
          <w:szCs w:val="21"/>
          <w:highlight w:val="none"/>
        </w:rPr>
        <w:t xml:space="preserve">由采购人授权评审委员会在候选供应商名单中直接确定成交供应商。</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19.2</w:t>
      </w:r>
      <w:r>
        <w:rPr>
          <w:rFonts w:hint="eastAsia" w:ascii="宋体" w:hAnsi="宋体" w:cs="宋体"/>
          <w:szCs w:val="21"/>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szCs w:val="21"/>
          <w:highlight w:val="none"/>
        </w:rPr>
        <w:t xml:space="preserve">20.合同授予标准</w:t>
      </w:r>
      <w:r/>
    </w:p>
    <w:p>
      <w:pPr>
        <w:ind w:firstLine="480"/>
        <w:spacing w:line="360" w:lineRule="auto"/>
        <w:tabs>
          <w:tab w:val="left" w:pos="8930" w:leader="none"/>
          <w:tab w:val="left" w:pos="9306" w:leader="none"/>
        </w:tabs>
        <w:rPr>
          <w:rFonts w:ascii="宋体" w:hAnsi="宋体" w:cs="宋体"/>
          <w:b/>
          <w:szCs w:val="21"/>
          <w:highlight w:val="none"/>
        </w:rPr>
      </w:pPr>
      <w:r>
        <w:rPr>
          <w:rFonts w:hint="eastAsia" w:ascii="宋体" w:hAnsi="宋体" w:cs="宋体"/>
          <w:szCs w:val="21"/>
          <w:highlight w:val="none"/>
        </w:rPr>
        <w:t xml:space="preserve">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szCs w:val="21"/>
          <w:highlight w:val="none"/>
        </w:rPr>
        <w:t xml:space="preserve">21.成交通知书</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21.1确定出成交单位后磋商响应文件有效期截止前，采购单位将以书面形式通知成交的磋商供应商其响应被接受。</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21.2成交通知书将成为合同的组成部分。</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21.3采购单位对未成交单位不承担解释未成交原因的义务。</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21.4</w:t>
      </w:r>
      <w:r>
        <w:rPr>
          <w:rFonts w:ascii="宋体" w:hAnsi="宋体" w:cs="宋体"/>
          <w:szCs w:val="21"/>
          <w:highlight w:val="none"/>
        </w:rPr>
        <w:t xml:space="preserve">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21.5各响应单位应在响应文件醒目位置注明电子邮箱号，如未按上述要求提供邮箱，视为自动放弃并自行承担相应后果。</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21.6成交单位应按成交通知书中规定的时间和地点，由法定代表人或代理人与采购人代表签订合同。否则按放弃处理。</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21.7签订合同及合同条款应以采购文件和成交单位的磋商响应文件及其澄清文件为依据。</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szCs w:val="21"/>
          <w:highlight w:val="none"/>
        </w:rPr>
        <w:t xml:space="preserve">22.服务费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2.1</w:t>
      </w:r>
      <w:r>
        <w:rPr>
          <w:rFonts w:hint="eastAsia" w:ascii="宋体" w:hAnsi="宋体" w:cs="宋体"/>
          <w:szCs w:val="21"/>
          <w:highlight w:val="none"/>
        </w:rPr>
        <w:t xml:space="preserve">依据《关于进一步规范政府采购活动相关费用管理的通知》（苏财规〔2026〕1号）相关规定，本项目收取招标代理服务费的要求如下：</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1.支付主体：本项目招标代理服务费由中标（成交）供应商支付。</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2.支付原因：结合本项目实际情况，采购预算中已包含该项代理服务费，供应商报价应当包含代理服务费，但无需单独列明。</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3.收取方式：中标（成交）供应商在领取中标（成交）通知书前，须向采购代理机构一次性付清招标代理服务费。</w:t>
      </w:r>
      <w:r/>
    </w:p>
    <w:p>
      <w:pPr>
        <w:ind w:firstLine="420"/>
        <w:jc w:val="left"/>
        <w:spacing w:line="360" w:lineRule="auto"/>
        <w:rPr>
          <w:rFonts w:ascii="宋体" w:hAnsi="宋体"/>
          <w:highlight w:val="none"/>
        </w:rPr>
      </w:pPr>
      <w:r>
        <w:rPr>
          <w:rFonts w:hint="eastAsia" w:ascii="宋体" w:hAnsi="宋体" w:cs="宋体"/>
          <w:szCs w:val="21"/>
          <w:highlight w:val="none"/>
        </w:rPr>
        <w:t xml:space="preserve">4.</w:t>
      </w:r>
      <w:r>
        <w:rPr>
          <w:rFonts w:hint="eastAsia" w:ascii="宋体" w:hAnsi="宋体"/>
          <w:highlight w:val="none"/>
        </w:rPr>
        <w:t xml:space="preserve">本项目代理费金额为33995.90元，</w:t>
      </w:r>
      <w:r>
        <w:rPr>
          <w:rFonts w:hint="eastAsia"/>
          <w:highlight w:val="none"/>
        </w:rPr>
        <w:t xml:space="preserve">收费标准：本</w:t>
      </w:r>
      <w:r>
        <w:rPr>
          <w:rFonts w:hint="eastAsia" w:asciiTheme="minorEastAsia" w:hAnsiTheme="minorEastAsia" w:eastAsiaTheme="minorEastAsia" w:cstheme="minorEastAsia"/>
          <w:highlight w:val="none"/>
        </w:rPr>
        <w:t xml:space="preserve">项目招标代理服务费参照“苏州市级政府采购代理服务收费公告信息变更表第七批（苏财购告【2017】39号）”规定的收费标准，以项目预算为基数，采用“比例差额定率累进法</w:t>
      </w:r>
      <w:r>
        <w:rPr>
          <w:rFonts w:hint="eastAsia"/>
          <w:highlight w:val="none"/>
        </w:rPr>
        <w:t xml:space="preserve">计算”，具体如下：</w:t>
      </w:r>
      <w:r/>
    </w:p>
    <w:p>
      <w:pPr>
        <w:ind w:firstLine="420"/>
        <w:jc w:val="left"/>
        <w:spacing w:line="360" w:lineRule="auto"/>
        <w:rPr>
          <w:rFonts w:ascii="宋体" w:hAnsi="宋体"/>
          <w:highlight w:val="none"/>
        </w:rPr>
      </w:pPr>
      <w:r>
        <w:rPr>
          <w:rFonts w:hint="eastAsia" w:ascii="宋体" w:hAnsi="宋体"/>
          <w:highlight w:val="none"/>
        </w:rPr>
        <w:t xml:space="preserve">（1）预算金额100万元以下部分，费率为该部分预算金额的1.5%；</w:t>
      </w:r>
      <w:r/>
    </w:p>
    <w:p>
      <w:pPr>
        <w:ind w:firstLine="420"/>
        <w:jc w:val="left"/>
        <w:spacing w:line="360" w:lineRule="auto"/>
        <w:rPr>
          <w:rFonts w:ascii="宋体" w:hAnsi="宋体"/>
          <w:highlight w:val="none"/>
        </w:rPr>
      </w:pPr>
      <w:r>
        <w:rPr>
          <w:rFonts w:hint="eastAsia" w:ascii="宋体" w:hAnsi="宋体"/>
          <w:highlight w:val="none"/>
        </w:rPr>
        <w:t xml:space="preserve">（2）预算金额100万元（含）－500万元部分，费率为该部分预算金额的1.1%；</w:t>
      </w:r>
      <w:r/>
    </w:p>
    <w:p>
      <w:pPr>
        <w:ind w:firstLine="420"/>
        <w:jc w:val="left"/>
        <w:spacing w:line="360" w:lineRule="auto"/>
        <w:rPr>
          <w:rFonts w:ascii="宋体" w:hAnsi="宋体"/>
          <w:highlight w:val="none"/>
        </w:rPr>
      </w:pPr>
      <w:r>
        <w:rPr>
          <w:rFonts w:hint="eastAsia" w:ascii="宋体" w:hAnsi="宋体"/>
          <w:highlight w:val="none"/>
        </w:rPr>
        <w:t xml:space="preserve">（3）预算金额500万元（含）－1000万元部分，费率为该部分预算金额的0.8%；</w:t>
      </w:r>
      <w:r/>
    </w:p>
    <w:p>
      <w:pPr>
        <w:ind w:firstLine="420"/>
        <w:jc w:val="left"/>
        <w:spacing w:line="360" w:lineRule="auto"/>
        <w:rPr>
          <w:rFonts w:ascii="宋体" w:hAnsi="宋体"/>
          <w:highlight w:val="none"/>
        </w:rPr>
      </w:pPr>
      <w:r>
        <w:rPr>
          <w:rFonts w:hint="eastAsia" w:ascii="宋体" w:hAnsi="宋体"/>
          <w:highlight w:val="none"/>
        </w:rPr>
        <w:t xml:space="preserve">（4）预算金额1000万元（含）－5000万元部分，费率为该部分预算金额的0.5%；</w:t>
      </w:r>
      <w:r/>
    </w:p>
    <w:p>
      <w:pPr>
        <w:ind w:firstLine="420"/>
        <w:jc w:val="left"/>
        <w:spacing w:line="360" w:lineRule="auto"/>
        <w:rPr>
          <w:rFonts w:ascii="宋体" w:hAnsi="宋体"/>
          <w:highlight w:val="none"/>
        </w:rPr>
      </w:pPr>
      <w:r>
        <w:rPr>
          <w:rFonts w:hint="eastAsia" w:ascii="宋体" w:hAnsi="宋体"/>
          <w:highlight w:val="none"/>
        </w:rPr>
        <w:t xml:space="preserve">（5）预算金额5000万元（含）以上部分，费率为该部分预算金额的0.25%。</w:t>
      </w:r>
      <w:r/>
    </w:p>
    <w:p>
      <w:pPr>
        <w:ind w:firstLine="420"/>
        <w:jc w:val="left"/>
        <w:spacing w:line="360" w:lineRule="auto"/>
        <w:rPr>
          <w:rFonts w:ascii="宋体" w:hAnsi="宋体"/>
          <w:highlight w:val="none"/>
        </w:rPr>
      </w:pPr>
      <w:r>
        <w:rPr>
          <w:rFonts w:hint="eastAsia" w:ascii="宋体" w:hAnsi="宋体"/>
          <w:highlight w:val="none"/>
        </w:rPr>
        <w:t xml:space="preserve">账 户 名：苏州公正建设咨询房地产评估有限公司新城分公司</w:t>
      </w:r>
      <w:r/>
    </w:p>
    <w:p>
      <w:pPr>
        <w:ind w:firstLine="420"/>
        <w:jc w:val="left"/>
        <w:spacing w:line="360" w:lineRule="auto"/>
        <w:rPr>
          <w:rFonts w:ascii="宋体" w:hAnsi="宋体"/>
          <w:highlight w:val="none"/>
        </w:rPr>
      </w:pPr>
      <w:r>
        <w:rPr>
          <w:rFonts w:hint="eastAsia" w:ascii="宋体" w:hAnsi="宋体"/>
          <w:highlight w:val="none"/>
        </w:rPr>
        <w:t xml:space="preserve">开户银行：平安银行苏州分行营业部      </w:t>
      </w:r>
      <w:r/>
    </w:p>
    <w:p>
      <w:pPr>
        <w:ind w:firstLine="420"/>
        <w:jc w:val="left"/>
        <w:spacing w:line="360" w:lineRule="auto"/>
        <w:rPr>
          <w:rFonts w:ascii="宋体" w:hAnsi="宋体" w:cs="宋体"/>
          <w:szCs w:val="21"/>
          <w:highlight w:val="none"/>
        </w:rPr>
      </w:pPr>
      <w:r>
        <w:rPr>
          <w:rFonts w:hint="eastAsia" w:ascii="宋体" w:hAnsi="宋体"/>
          <w:highlight w:val="none"/>
        </w:rPr>
        <w:t xml:space="preserve">账    号：15946344870016</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bCs/>
          <w:szCs w:val="21"/>
          <w:highlight w:val="none"/>
        </w:rPr>
        <w:t xml:space="preserve">23</w:t>
      </w:r>
      <w:r>
        <w:rPr>
          <w:rFonts w:hint="eastAsia" w:ascii="宋体" w:hAnsi="宋体" w:cs="宋体"/>
          <w:b/>
          <w:szCs w:val="21"/>
          <w:highlight w:val="none"/>
        </w:rPr>
        <w:t xml:space="preserve">.</w:t>
      </w:r>
      <w:r>
        <w:rPr>
          <w:rFonts w:hint="eastAsia" w:ascii="宋体" w:hAnsi="宋体" w:cs="宋体"/>
          <w:b/>
          <w:bCs/>
          <w:szCs w:val="21"/>
          <w:highlight w:val="none"/>
        </w:rPr>
        <w:t xml:space="preserve">履约保证金</w:t>
      </w:r>
      <w:r>
        <w:rPr>
          <w:rFonts w:hint="eastAsia" w:ascii="宋体" w:hAnsi="宋体" w:cs="宋体"/>
          <w:bCs/>
          <w:szCs w:val="21"/>
          <w:highlight w:val="none"/>
        </w:rPr>
        <w:t xml:space="preserve">：合同总金额的5%</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szCs w:val="21"/>
          <w:highlight w:val="none"/>
        </w:rPr>
        <w:t xml:space="preserve">24.未尽事宜</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按《中华人民共和国政府采购法》及其他有关的法律法规的规定执行。</w:t>
      </w:r>
      <w:r/>
    </w:p>
    <w:p>
      <w:pPr>
        <w:jc w:val="center"/>
        <w:keepLines/>
        <w:keepNext/>
        <w:spacing w:before="260" w:after="260" w:line="416" w:lineRule="auto"/>
        <w:rPr>
          <w:rFonts w:ascii="宋体" w:hAnsi="宋体"/>
          <w:b/>
          <w:sz w:val="32"/>
          <w:szCs w:val="20"/>
          <w:highlight w:val="none"/>
        </w:rPr>
        <w:outlineLvl w:val="1"/>
      </w:pPr>
      <w:r>
        <w:rPr>
          <w:rFonts w:ascii="宋体" w:hAnsi="宋体"/>
          <w:b/>
          <w:szCs w:val="21"/>
          <w:highlight w:val="none"/>
        </w:rPr>
        <w:br w:type="page" w:clear="all"/>
      </w:r>
      <w:r>
        <w:rPr>
          <w:rFonts w:hint="eastAsia" w:ascii="宋体" w:hAnsi="宋体"/>
          <w:b/>
          <w:sz w:val="32"/>
          <w:szCs w:val="20"/>
          <w:highlight w:val="none"/>
        </w:rPr>
        <w:t xml:space="preserve">三、竞争性磋商文件</w:t>
      </w:r>
      <w:r/>
    </w:p>
    <w:p>
      <w:pPr>
        <w:ind w:firstLine="420"/>
        <w:jc w:val="left"/>
        <w:spacing w:line="360" w:lineRule="auto"/>
        <w:rPr>
          <w:rFonts w:ascii="宋体" w:hAnsi="宋体"/>
          <w:szCs w:val="21"/>
          <w:highlight w:val="none"/>
        </w:rPr>
      </w:pPr>
      <w:r>
        <w:rPr>
          <w:rFonts w:hint="eastAsia" w:ascii="宋体" w:hAnsi="宋体"/>
          <w:highlight w:val="none"/>
        </w:rPr>
        <w:t xml:space="preserve">受苏州市公安局之委托，苏州公正建设咨询房地产评估有限公司对其需采购的苏州市公安局交管支队姑苏大队执法清障服务项目在国内组织竞争性磋商采购。欢迎符合资格条件的响应单位前来报名参加。</w:t>
      </w:r>
      <w:r/>
    </w:p>
    <w:p>
      <w:pPr>
        <w:ind w:firstLine="422"/>
        <w:jc w:val="left"/>
        <w:spacing w:line="360" w:lineRule="auto"/>
        <w:rPr>
          <w:rFonts w:ascii="宋体" w:hAnsi="宋体"/>
          <w:bCs/>
          <w:szCs w:val="21"/>
          <w:highlight w:val="none"/>
        </w:rPr>
      </w:pPr>
      <w:r>
        <w:rPr>
          <w:rFonts w:hint="eastAsia" w:ascii="宋体" w:hAnsi="宋体"/>
          <w:b/>
          <w:bCs/>
          <w:szCs w:val="21"/>
          <w:highlight w:val="none"/>
        </w:rPr>
        <w:t xml:space="preserve">一、采购编号：</w:t>
      </w:r>
      <w:r>
        <w:rPr>
          <w:rFonts w:hint="eastAsia" w:ascii="宋体" w:hAnsi="宋体"/>
          <w:bCs/>
          <w:highlight w:val="none"/>
          <w:lang w:eastAsia="zh-CN"/>
        </w:rPr>
        <w:t xml:space="preserve">JSZC-320500-SZGZ-C2026-0062</w:t>
      </w:r>
      <w:r>
        <w:rPr>
          <w:rFonts w:hint="eastAsia" w:ascii="宋体" w:hAnsi="宋体"/>
          <w:bCs/>
          <w:highlight w:val="none"/>
        </w:rPr>
        <w:t xml:space="preserve"> </w:t>
      </w:r>
      <w:r/>
    </w:p>
    <w:p>
      <w:pPr>
        <w:ind w:firstLine="422"/>
        <w:jc w:val="left"/>
        <w:spacing w:line="360" w:lineRule="auto"/>
        <w:rPr>
          <w:rFonts w:ascii="宋体" w:hAnsi="宋体"/>
          <w:highlight w:val="none"/>
        </w:rPr>
      </w:pPr>
      <w:r>
        <w:rPr>
          <w:rFonts w:hint="eastAsia" w:ascii="宋体" w:hAnsi="宋体"/>
          <w:b/>
          <w:bCs/>
          <w:szCs w:val="21"/>
          <w:highlight w:val="none"/>
        </w:rPr>
        <w:t xml:space="preserve">二、项目名称：</w:t>
      </w:r>
      <w:r>
        <w:rPr>
          <w:rFonts w:hint="eastAsia" w:ascii="宋体" w:hAnsi="宋体"/>
          <w:highlight w:val="none"/>
        </w:rPr>
        <w:t xml:space="preserve">苏州市公安局交管支队姑苏大队执法清障服务项目</w:t>
      </w:r>
      <w:r/>
    </w:p>
    <w:p>
      <w:pPr>
        <w:ind w:firstLine="422"/>
        <w:jc w:val="left"/>
        <w:spacing w:line="360" w:lineRule="auto"/>
        <w:rPr>
          <w:rFonts w:ascii="宋体" w:hAnsi="宋体"/>
          <w:szCs w:val="21"/>
          <w:highlight w:val="none"/>
        </w:rPr>
      </w:pPr>
      <w:r>
        <w:rPr>
          <w:rFonts w:hint="eastAsia" w:ascii="宋体" w:hAnsi="宋体" w:cs="宋体"/>
          <w:b/>
          <w:bCs/>
          <w:highlight w:val="none"/>
        </w:rPr>
        <w:t xml:space="preserve">三、采购预算：</w:t>
      </w:r>
      <w:bookmarkStart w:id="1" w:name="_Toc204052981"/>
      <w:r>
        <w:rPr>
          <w:rFonts w:hint="eastAsia" w:ascii="宋体" w:hAnsi="宋体"/>
          <w:szCs w:val="21"/>
          <w:highlight w:val="none"/>
        </w:rPr>
        <w:t xml:space="preserve">人民币贰佰柒拾贰万陆仟玖佰元整（￥2726900.00）</w:t>
      </w:r>
      <w:r/>
    </w:p>
    <w:p>
      <w:pPr>
        <w:ind w:firstLine="420"/>
        <w:spacing w:line="360" w:lineRule="auto"/>
        <w:rPr>
          <w:rFonts w:hint="eastAsia" w:ascii="宋体" w:hAnsi="宋体" w:cs="宋体"/>
          <w:highlight w:val="none"/>
        </w:rPr>
      </w:pPr>
      <w:r>
        <w:rPr>
          <w:rFonts w:hint="eastAsia" w:ascii="宋体" w:hAnsi="宋体"/>
          <w:szCs w:val="21"/>
          <w:highlight w:val="none"/>
        </w:rPr>
        <w:t xml:space="preserve">最高限价：人民币贰佰柒拾贰万陆仟玖佰元整（￥2726900.00），</w:t>
      </w:r>
      <w:r>
        <w:rPr>
          <w:rFonts w:ascii="Times New Roman" w:hAnsi="Times New Roman"/>
          <w:highlight w:val="none"/>
        </w:rPr>
        <w:t xml:space="preserve">单价上限为机动车</w:t>
      </w:r>
      <w:r>
        <w:rPr>
          <w:rFonts w:ascii="宋体" w:hAnsi="宋体" w:eastAsia="宋体" w:cs="宋体"/>
          <w:highlight w:val="none"/>
        </w:rPr>
        <w:t xml:space="preserve">133元/辆·次、非机动车27元/辆·次</w:t>
      </w:r>
      <w:r>
        <w:rPr>
          <w:rFonts w:hint="eastAsia" w:ascii="宋体" w:hAnsi="宋体" w:eastAsia="宋体" w:cs="宋体"/>
          <w:highlight w:val="none"/>
        </w:rPr>
        <w:t xml:space="preserve">。</w:t>
      </w:r>
      <w:r/>
    </w:p>
    <w:p>
      <w:pPr>
        <w:pStyle w:val="732"/>
        <w:ind w:firstLine="422"/>
        <w:rPr>
          <w:rFonts w:hint="eastAsia" w:ascii="宋体" w:hAnsi="宋体" w:cs="宋体"/>
          <w:b/>
          <w:bCs/>
          <w:sz w:val="21"/>
          <w:szCs w:val="22"/>
          <w:highlight w:val="none"/>
        </w:rPr>
      </w:pPr>
      <w:r>
        <w:rPr>
          <w:rFonts w:hint="eastAsia" w:ascii="宋体" w:hAnsi="宋体" w:eastAsia="宋体" w:cs="宋体"/>
          <w:b/>
          <w:bCs/>
          <w:sz w:val="21"/>
          <w:szCs w:val="22"/>
          <w:highlight w:val="none"/>
          <w:lang w:val="en-US" w:eastAsia="zh-CN" w:bidi="ar-SA"/>
        </w:rPr>
        <w:t xml:space="preserve">本次采购为</w:t>
      </w:r>
      <w:r>
        <w:rPr>
          <w:rFonts w:hint="eastAsia" w:ascii="宋体" w:hAnsi="宋体" w:cs="宋体"/>
          <w:b/>
          <w:bCs/>
          <w:sz w:val="21"/>
          <w:szCs w:val="22"/>
          <w:highlight w:val="none"/>
          <w:lang w:val="en-US" w:eastAsia="zh-CN" w:bidi="ar-SA"/>
        </w:rPr>
        <w:t xml:space="preserve">下浮率</w:t>
      </w:r>
      <w:r>
        <w:rPr>
          <w:rFonts w:hint="eastAsia" w:ascii="宋体" w:hAnsi="宋体" w:eastAsia="宋体" w:cs="宋体"/>
          <w:b/>
          <w:bCs/>
          <w:sz w:val="21"/>
          <w:szCs w:val="22"/>
          <w:highlight w:val="none"/>
          <w:lang w:val="en-US" w:eastAsia="zh-CN" w:bidi="ar-SA"/>
        </w:rPr>
        <w:t xml:space="preserve">报价，服务费用在服务期限内按实结算，结算金额达到合同总价或到服务期限后合同自动终止。</w:t>
      </w:r>
      <w:r/>
    </w:p>
    <w:p>
      <w:pPr>
        <w:pStyle w:val="732"/>
        <w:ind w:firstLine="420"/>
        <w:rPr>
          <w:rFonts w:hint="eastAsia" w:ascii="宋体" w:hAnsi="宋体" w:eastAsia="宋体" w:cs="Times New Roman"/>
          <w:sz w:val="21"/>
          <w:szCs w:val="22"/>
          <w:highlight w:val="none"/>
          <w:lang w:val="en-US" w:eastAsia="zh-CN" w:bidi="ar-SA"/>
        </w:rPr>
      </w:pPr>
      <w:r>
        <w:rPr>
          <w:rFonts w:hint="eastAsia" w:ascii="宋体" w:hAnsi="宋体" w:eastAsia="宋体" w:cs="Times New Roman"/>
          <w:sz w:val="21"/>
          <w:szCs w:val="22"/>
          <w:highlight w:val="none"/>
          <w:lang w:val="en-US" w:eastAsia="zh-CN" w:bidi="ar-SA"/>
        </w:rPr>
        <w:t xml:space="preserve">服务期：1年，具体期限以合同约定为准。</w:t>
      </w:r>
      <w:bookmarkEnd w:id="1"/>
      <w:r/>
      <w:r/>
    </w:p>
    <w:p>
      <w:pPr>
        <w:numPr>
          <w:ilvl w:val="0"/>
          <w:numId w:val="4"/>
        </w:numPr>
        <w:ind w:firstLine="422"/>
        <w:spacing w:line="360" w:lineRule="auto"/>
        <w:rPr>
          <w:rFonts w:ascii="宋体" w:hAnsi="宋体" w:cs="宋体"/>
          <w:b/>
          <w:bCs/>
          <w:szCs w:val="24"/>
          <w:highlight w:val="none"/>
        </w:rPr>
      </w:pPr>
      <w:r>
        <w:rPr>
          <w:rFonts w:hint="eastAsia" w:ascii="宋体" w:hAnsi="宋体" w:cs="宋体"/>
          <w:b/>
          <w:bCs/>
          <w:szCs w:val="24"/>
          <w:highlight w:val="none"/>
        </w:rPr>
        <w:t xml:space="preserve">服务内容</w:t>
      </w:r>
      <w:r/>
    </w:p>
    <w:p>
      <w:pPr>
        <w:ind w:firstLine="420"/>
        <w:spacing w:line="360" w:lineRule="auto"/>
        <w:rPr>
          <w:rFonts w:ascii="宋体" w:hAnsi="宋体"/>
          <w:szCs w:val="21"/>
          <w:highlight w:val="none"/>
        </w:rPr>
      </w:pPr>
      <w:r>
        <w:rPr>
          <w:rFonts w:hint="eastAsia" w:ascii="宋体" w:hAnsi="宋体"/>
          <w:szCs w:val="21"/>
          <w:highlight w:val="none"/>
        </w:rPr>
        <w:t xml:space="preserve">（一）项目概况</w:t>
      </w:r>
      <w:r/>
    </w:p>
    <w:p>
      <w:pPr>
        <w:pStyle w:val="732"/>
        <w:rPr>
          <w:rFonts w:ascii="宋体" w:hAnsi="宋体"/>
          <w:szCs w:val="21"/>
          <w:highlight w:val="none"/>
        </w:rPr>
      </w:pPr>
      <w:r>
        <w:rPr>
          <w:rFonts w:ascii="Times New Roman" w:hAnsi="Times New Roman"/>
          <w:highlight w:val="none"/>
        </w:rPr>
        <w:t xml:space="preserve">姑苏区总面积83.4平方公里，主次支路总公里数610.9公里，其中古城区14.2平方公里，古城区部分道路路幅较窄，仅能实现机非混行的通行模式，同时，该范围内学校、医院、商圈聚集，交通流量大、通行效率低。为了遏制机动车乱停乱放的现象，规范违法车辆及事故车辆清障执法工作，加强高峰、平峰的巡逻清障力度，维护辖区道路通畅，保障对乱停乱放车辆整治，特别是对严管道路和区域的违法停车治理工作的长期有效管理，解决清障力量不足的问题。</w:t>
      </w:r>
      <w:r>
        <w:rPr>
          <w:rFonts w:hint="eastAsia" w:ascii="Times New Roman" w:hAnsi="Times New Roman"/>
          <w:highlight w:val="none"/>
        </w:rPr>
        <w:t xml:space="preserve">现</w:t>
      </w:r>
      <w:r>
        <w:rPr>
          <w:rFonts w:ascii="宋体" w:hAnsi="宋体"/>
          <w:szCs w:val="21"/>
          <w:highlight w:val="none"/>
        </w:rPr>
        <w:t xml:space="preserve">对姑苏区行政区域内的城市主干路及支路等范围内执法清障服务进行采购</w:t>
      </w:r>
      <w:r>
        <w:rPr>
          <w:rFonts w:hint="eastAsia" w:ascii="宋体" w:hAnsi="宋体"/>
          <w:szCs w:val="21"/>
          <w:highlight w:val="none"/>
        </w:rPr>
        <w:t xml:space="preserve">，</w:t>
      </w:r>
      <w:r>
        <w:rPr>
          <w:rFonts w:ascii="宋体" w:hAnsi="宋体"/>
          <w:szCs w:val="21"/>
          <w:highlight w:val="none"/>
        </w:rPr>
        <w:t xml:space="preserve">服务期1年。</w:t>
      </w:r>
      <w:r/>
    </w:p>
    <w:p>
      <w:pPr>
        <w:numPr>
          <w:ilvl w:val="0"/>
          <w:numId w:val="5"/>
        </w:numPr>
        <w:ind w:firstLine="420"/>
        <w:rPr>
          <w:rFonts w:ascii="宋体" w:hAnsi="宋体"/>
          <w:szCs w:val="21"/>
          <w:highlight w:val="none"/>
        </w:rPr>
      </w:pPr>
      <w:r>
        <w:rPr>
          <w:rFonts w:hint="eastAsia" w:ascii="宋体" w:hAnsi="宋体"/>
          <w:szCs w:val="21"/>
          <w:highlight w:val="none"/>
        </w:rPr>
        <w:t xml:space="preserve">服务内容</w:t>
      </w:r>
      <w:r/>
    </w:p>
    <w:p>
      <w:pPr>
        <w:pStyle w:val="732"/>
        <w:rPr>
          <w:rFonts w:ascii="Times New Roman" w:hAnsi="Times New Roman"/>
          <w:highlight w:val="none"/>
        </w:rPr>
      </w:pPr>
      <w:r>
        <w:rPr>
          <w:rFonts w:ascii="Times New Roman" w:hAnsi="Times New Roman"/>
          <w:highlight w:val="none"/>
        </w:rPr>
        <w:t xml:space="preserve">1</w:t>
      </w:r>
      <w:r>
        <w:rPr>
          <w:rFonts w:hint="eastAsia" w:ascii="Times New Roman" w:hAnsi="Times New Roman"/>
          <w:highlight w:val="none"/>
          <w:lang w:eastAsia="zh-CN"/>
        </w:rPr>
        <w:t xml:space="preserve">、</w:t>
      </w:r>
      <w:r>
        <w:rPr>
          <w:rFonts w:ascii="Times New Roman" w:hAnsi="Times New Roman"/>
          <w:highlight w:val="none"/>
        </w:rPr>
        <w:t xml:space="preserve">清障救援服务：负责姑苏区管辖区域内违法车辆及事故车辆的清拖作业；</w:t>
      </w:r>
      <w:r/>
    </w:p>
    <w:p>
      <w:pPr>
        <w:pStyle w:val="732"/>
        <w:rPr>
          <w:rFonts w:ascii="Times New Roman" w:hAnsi="Times New Roman"/>
          <w:highlight w:val="none"/>
        </w:rPr>
      </w:pPr>
      <w:r>
        <w:rPr>
          <w:rFonts w:ascii="Times New Roman" w:hAnsi="Times New Roman"/>
          <w:highlight w:val="none"/>
        </w:rPr>
        <w:t xml:space="preserve">2</w:t>
      </w:r>
      <w:r>
        <w:rPr>
          <w:rFonts w:hint="eastAsia" w:ascii="Times New Roman" w:hAnsi="Times New Roman"/>
          <w:highlight w:val="none"/>
          <w:lang w:eastAsia="zh-CN"/>
        </w:rPr>
        <w:t xml:space="preserve">、</w:t>
      </w:r>
      <w:r>
        <w:rPr>
          <w:rFonts w:ascii="Times New Roman" w:hAnsi="Times New Roman"/>
          <w:highlight w:val="none"/>
        </w:rPr>
        <w:t xml:space="preserve">高峰点位值守及平峰巡逻，及时发现并处置各类交通异常情况；</w:t>
      </w:r>
      <w:r/>
    </w:p>
    <w:p>
      <w:pPr>
        <w:pStyle w:val="732"/>
        <w:rPr>
          <w:rFonts w:ascii="Times New Roman" w:hAnsi="Times New Roman"/>
          <w:highlight w:val="none"/>
        </w:rPr>
      </w:pPr>
      <w:r>
        <w:rPr>
          <w:rFonts w:ascii="Times New Roman" w:hAnsi="Times New Roman"/>
          <w:highlight w:val="none"/>
        </w:rPr>
        <w:t xml:space="preserve">3</w:t>
      </w:r>
      <w:r>
        <w:rPr>
          <w:rFonts w:hint="eastAsia" w:ascii="Times New Roman" w:hAnsi="Times New Roman"/>
          <w:highlight w:val="none"/>
          <w:lang w:eastAsia="zh-CN"/>
        </w:rPr>
        <w:t xml:space="preserve">、</w:t>
      </w:r>
      <w:r>
        <w:rPr>
          <w:rFonts w:ascii="Times New Roman" w:hAnsi="Times New Roman"/>
          <w:highlight w:val="none"/>
        </w:rPr>
        <w:t xml:space="preserve">应急保障服务：配合完成恶劣天气、重大交通事故、群体性事件等突发情况的应急处置，以及重大活动、节假日的交通保障工作；</w:t>
      </w:r>
      <w:r/>
    </w:p>
    <w:p>
      <w:pPr>
        <w:pStyle w:val="732"/>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eastAsia="zh-CN"/>
        </w:rPr>
        <w:t xml:space="preserve">、</w:t>
      </w:r>
      <w:r>
        <w:rPr>
          <w:rFonts w:ascii="Times New Roman" w:hAnsi="Times New Roman"/>
          <w:highlight w:val="none"/>
        </w:rPr>
        <w:t xml:space="preserve">台账管理服务：建立完善的执法辅助、清障救援工作台账，按要求记录车辆清障信息、停车场台账情况等数据，并实现可全程追溯、可查询。</w:t>
      </w:r>
      <w:r/>
    </w:p>
    <w:p>
      <w:pPr>
        <w:pStyle w:val="732"/>
        <w:rPr>
          <w:rFonts w:ascii="Times New Roman" w:hAnsi="Times New Roman"/>
          <w:highlight w:val="none"/>
        </w:rPr>
      </w:pPr>
      <w:r>
        <w:rPr>
          <w:rFonts w:hint="eastAsia" w:ascii="Times New Roman" w:hAnsi="Times New Roman"/>
          <w:highlight w:val="none"/>
        </w:rPr>
        <w:t xml:space="preserve">（三）服务标准</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执法辅助服务标准：严格遵守《中华人民共和国道路交通安全法》等法律法规，无违法违规行为；</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清障救援服务标准：执行《道路车辆清障救援操作规范》（JT/T891-2014）等国家、行业及地方标准，清障作业流程规范、操作安全，无二次事故、无车辆损坏责任事件；</w:t>
      </w:r>
      <w:r/>
    </w:p>
    <w:p>
      <w:pPr>
        <w:ind w:firstLine="489"/>
        <w:jc w:val="left"/>
        <w:spacing w:line="400" w:lineRule="exact"/>
        <w:widowControl/>
        <w:rPr>
          <w:rFonts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Cs/>
          <w:color w:val="000000"/>
          <w:szCs w:val="21"/>
          <w:highlight w:val="none"/>
        </w:rPr>
        <w:t xml:space="preserve">3</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响应时效标准：成交单位须提供7*24小时的响应服务，并保证相关联系电话有专人值守，确保随时响应采购方的调度与需求；成交单位在接到通知后，5分钟内响应，清障车辆调度（清障车、叉车、吊车、装载机等设备）时应以白天30分钟内、夜间45分钟内到达清障现场为调度原则；</w:t>
      </w:r>
      <w:r>
        <w:rPr>
          <w:rFonts w:hint="eastAsia" w:asciiTheme="minorEastAsia" w:hAnsiTheme="minorEastAsia" w:eastAsiaTheme="minorEastAsia" w:cstheme="minorEastAsia"/>
          <w:bCs/>
          <w:szCs w:val="21"/>
          <w:highlight w:val="none"/>
        </w:rPr>
        <w:t xml:space="preserve">并承诺将被清障的事故、违法车辆在安全的前提下尽快拖离现场，或拖至指定停车</w:t>
      </w:r>
      <w:r>
        <w:rPr>
          <w:rFonts w:hint="eastAsia" w:asciiTheme="minorEastAsia" w:hAnsiTheme="minorEastAsia" w:eastAsiaTheme="minorEastAsia" w:cstheme="minorEastAsia"/>
          <w:bCs/>
          <w:sz w:val="21"/>
          <w:szCs w:val="21"/>
          <w:highlight w:val="none"/>
        </w:rPr>
        <w:t xml:space="preserve">场。</w:t>
      </w:r>
      <w:r>
        <w:rPr>
          <w:rFonts w:ascii="宋体" w:hAnsi="宋体" w:cs="宋体"/>
          <w:b/>
          <w:sz w:val="21"/>
          <w:szCs w:val="21"/>
          <w:highlight w:val="none"/>
        </w:rPr>
        <w:t xml:space="preserve">（</w:t>
      </w:r>
      <w:r>
        <w:rPr>
          <w:rFonts w:hint="eastAsia" w:ascii="宋体" w:hAnsi="宋体" w:cs="宋体"/>
          <w:b/>
          <w:sz w:val="21"/>
          <w:szCs w:val="21"/>
          <w:highlight w:val="none"/>
        </w:rPr>
        <w:t xml:space="preserve">此项为</w:t>
      </w:r>
      <w:r>
        <w:rPr>
          <w:rFonts w:ascii="宋体" w:hAnsi="宋体" w:cs="宋体"/>
          <w:b/>
          <w:sz w:val="21"/>
          <w:szCs w:val="21"/>
          <w:highlight w:val="none"/>
        </w:rPr>
        <w:t xml:space="preserve">实质性响应</w:t>
      </w:r>
      <w:r>
        <w:rPr>
          <w:rFonts w:hint="eastAsia" w:ascii="宋体" w:hAnsi="宋体" w:cs="宋体"/>
          <w:b/>
          <w:sz w:val="21"/>
          <w:szCs w:val="21"/>
          <w:highlight w:val="none"/>
        </w:rPr>
        <w:t xml:space="preserve">要求</w:t>
      </w:r>
      <w:r>
        <w:rPr>
          <w:rFonts w:ascii="宋体" w:hAnsi="宋体" w:cs="宋体"/>
          <w:b/>
          <w:sz w:val="21"/>
          <w:szCs w:val="21"/>
          <w:highlight w:val="none"/>
        </w:rPr>
        <w:t xml:space="preserve">，</w:t>
      </w:r>
      <w:r>
        <w:rPr>
          <w:rFonts w:hint="eastAsia" w:ascii="宋体" w:hAnsi="宋体" w:cs="宋体"/>
          <w:b/>
          <w:sz w:val="21"/>
          <w:szCs w:val="21"/>
          <w:highlight w:val="none"/>
        </w:rPr>
        <w:t xml:space="preserve">响应</w:t>
      </w:r>
      <w:r>
        <w:rPr>
          <w:rFonts w:ascii="宋体" w:hAnsi="宋体" w:cs="宋体"/>
          <w:b/>
          <w:sz w:val="21"/>
          <w:szCs w:val="21"/>
          <w:highlight w:val="none"/>
        </w:rPr>
        <w:t xml:space="preserve">文件中</w:t>
      </w:r>
      <w:r>
        <w:rPr>
          <w:rFonts w:hint="eastAsia" w:ascii="宋体" w:hAnsi="宋体" w:cs="宋体"/>
          <w:b/>
          <w:sz w:val="21"/>
          <w:szCs w:val="21"/>
          <w:highlight w:val="none"/>
        </w:rPr>
        <w:t xml:space="preserve">需</w:t>
      </w:r>
      <w:r>
        <w:rPr>
          <w:rFonts w:ascii="宋体" w:hAnsi="宋体" w:cs="宋体"/>
          <w:b/>
          <w:sz w:val="21"/>
          <w:szCs w:val="21"/>
          <w:highlight w:val="none"/>
        </w:rPr>
        <w:t xml:space="preserve">提供承诺函</w:t>
      </w:r>
      <w:r>
        <w:rPr>
          <w:rFonts w:hint="eastAsia" w:ascii="宋体" w:hAnsi="宋体" w:cs="宋体"/>
          <w:b/>
          <w:sz w:val="21"/>
          <w:szCs w:val="21"/>
          <w:highlight w:val="none"/>
        </w:rPr>
        <w:t xml:space="preserve">，并加盖响应单位公章，如有偏离或未按要求提供材料视为无效响应</w:t>
      </w:r>
      <w:r>
        <w:rPr>
          <w:rFonts w:ascii="宋体" w:hAnsi="宋体" w:cs="宋体"/>
          <w:b/>
          <w:sz w:val="21"/>
          <w:szCs w:val="21"/>
          <w:highlight w:val="none"/>
        </w:rPr>
        <w:t xml:space="preserve">）</w:t>
      </w:r>
      <w:r/>
    </w:p>
    <w:p>
      <w:pPr>
        <w:ind w:firstLine="489"/>
        <w:spacing w:line="400" w:lineRule="exact"/>
        <w:widowControl/>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 xml:space="preserve">4</w:t>
      </w:r>
      <w:r>
        <w:rPr>
          <w:rFonts w:hint="eastAsia" w:asciiTheme="minorEastAsia" w:hAnsiTheme="minorEastAsia" w:eastAsiaTheme="minorEastAsia" w:cstheme="minorEastAsia"/>
          <w:bCs/>
          <w:color w:val="000000"/>
          <w:sz w:val="21"/>
          <w:szCs w:val="21"/>
          <w:highlight w:val="none"/>
          <w:lang w:eastAsia="zh-CN"/>
        </w:rPr>
        <w:t xml:space="preserve">、</w:t>
      </w:r>
      <w:r>
        <w:rPr>
          <w:rFonts w:hint="eastAsia" w:asciiTheme="minorEastAsia" w:hAnsiTheme="minorEastAsia" w:eastAsiaTheme="minorEastAsia" w:cstheme="minorEastAsia"/>
          <w:bCs/>
          <w:color w:val="000000"/>
          <w:sz w:val="21"/>
          <w:szCs w:val="21"/>
          <w:highlight w:val="none"/>
        </w:rPr>
        <w:t xml:space="preserve">安全管理标准：建立完善的安全生产管理制度、安全操作规程和应急预案，定期开展安全培训和应急演练，服务期间无安全生产责任事故、无人员伤亡责任事件。</w:t>
      </w:r>
      <w:r/>
    </w:p>
    <w:p>
      <w:pPr>
        <w:ind w:firstLine="489"/>
        <w:spacing w:line="400" w:lineRule="exact"/>
        <w:widowControl/>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 xml:space="preserve">5</w:t>
      </w:r>
      <w:r>
        <w:rPr>
          <w:rFonts w:hint="eastAsia" w:asciiTheme="minorEastAsia" w:hAnsiTheme="minorEastAsia" w:eastAsiaTheme="minorEastAsia" w:cstheme="minorEastAsia"/>
          <w:bCs/>
          <w:color w:val="000000"/>
          <w:sz w:val="21"/>
          <w:szCs w:val="21"/>
          <w:highlight w:val="none"/>
          <w:lang w:eastAsia="zh-CN"/>
        </w:rPr>
        <w:t xml:space="preserve">、</w:t>
      </w:r>
      <w:r>
        <w:rPr>
          <w:rFonts w:hint="eastAsia" w:asciiTheme="minorEastAsia" w:hAnsiTheme="minorEastAsia" w:eastAsiaTheme="minorEastAsia" w:cstheme="minorEastAsia"/>
          <w:bCs/>
          <w:color w:val="000000"/>
          <w:sz w:val="21"/>
          <w:szCs w:val="21"/>
          <w:highlight w:val="none"/>
        </w:rPr>
        <w:t xml:space="preserve">服务机构标准</w:t>
      </w:r>
      <w:r>
        <w:rPr>
          <w:rFonts w:ascii="宋体" w:hAnsi="宋体" w:cs="宋体"/>
          <w:b/>
          <w:sz w:val="21"/>
          <w:szCs w:val="21"/>
          <w:highlight w:val="none"/>
        </w:rPr>
        <w:t xml:space="preserve">（</w:t>
      </w:r>
      <w:r>
        <w:rPr>
          <w:rFonts w:hint="eastAsia" w:ascii="宋体" w:hAnsi="宋体" w:cs="宋体"/>
          <w:b/>
          <w:sz w:val="21"/>
          <w:szCs w:val="21"/>
          <w:highlight w:val="none"/>
        </w:rPr>
        <w:t xml:space="preserve">此项为</w:t>
      </w:r>
      <w:r>
        <w:rPr>
          <w:rFonts w:ascii="宋体" w:hAnsi="宋体" w:cs="宋体"/>
          <w:b/>
          <w:sz w:val="21"/>
          <w:szCs w:val="21"/>
          <w:highlight w:val="none"/>
        </w:rPr>
        <w:t xml:space="preserve">实质性响应</w:t>
      </w:r>
      <w:r>
        <w:rPr>
          <w:rFonts w:hint="eastAsia" w:ascii="宋体" w:hAnsi="宋体" w:cs="宋体"/>
          <w:b/>
          <w:sz w:val="21"/>
          <w:szCs w:val="21"/>
          <w:highlight w:val="none"/>
        </w:rPr>
        <w:t xml:space="preserve">要求</w:t>
      </w:r>
      <w:r>
        <w:rPr>
          <w:rFonts w:ascii="宋体" w:hAnsi="宋体" w:cs="宋体"/>
          <w:b/>
          <w:sz w:val="21"/>
          <w:szCs w:val="21"/>
          <w:highlight w:val="none"/>
        </w:rPr>
        <w:t xml:space="preserve">，</w:t>
      </w:r>
      <w:r>
        <w:rPr>
          <w:rFonts w:hint="eastAsia" w:ascii="宋体" w:hAnsi="宋体" w:cs="宋体"/>
          <w:b/>
          <w:sz w:val="21"/>
          <w:szCs w:val="21"/>
          <w:highlight w:val="none"/>
        </w:rPr>
        <w:t xml:space="preserve">响应</w:t>
      </w:r>
      <w:r>
        <w:rPr>
          <w:rFonts w:ascii="宋体" w:hAnsi="宋体" w:cs="宋体"/>
          <w:b/>
          <w:sz w:val="21"/>
          <w:szCs w:val="21"/>
          <w:highlight w:val="none"/>
        </w:rPr>
        <w:t xml:space="preserve">文件中</w:t>
      </w:r>
      <w:r>
        <w:rPr>
          <w:rFonts w:hint="eastAsia" w:ascii="宋体" w:hAnsi="宋体" w:cs="宋体"/>
          <w:b/>
          <w:sz w:val="21"/>
          <w:szCs w:val="21"/>
          <w:highlight w:val="none"/>
        </w:rPr>
        <w:t xml:space="preserve">需</w:t>
      </w:r>
      <w:r>
        <w:rPr>
          <w:rFonts w:ascii="宋体" w:hAnsi="宋体" w:cs="宋体"/>
          <w:b/>
          <w:sz w:val="21"/>
          <w:szCs w:val="21"/>
          <w:highlight w:val="none"/>
        </w:rPr>
        <w:t xml:space="preserve">提供承诺函</w:t>
      </w:r>
      <w:r>
        <w:rPr>
          <w:rFonts w:hint="eastAsia" w:ascii="宋体" w:hAnsi="宋体" w:cs="宋体"/>
          <w:b/>
          <w:sz w:val="21"/>
          <w:szCs w:val="21"/>
          <w:highlight w:val="none"/>
        </w:rPr>
        <w:t xml:space="preserve">，并加盖响应单位公章，如有偏离或未按要求提供材料视为无效响应</w:t>
      </w:r>
      <w:r>
        <w:rPr>
          <w:rFonts w:ascii="宋体" w:hAnsi="宋体" w:cs="宋体"/>
          <w:b/>
          <w:sz w:val="21"/>
          <w:szCs w:val="21"/>
          <w:highlight w:val="none"/>
        </w:rPr>
        <w:t xml:space="preserve">）</w:t>
      </w:r>
      <w:r>
        <w:rPr>
          <w:rFonts w:hint="eastAsia" w:asciiTheme="minorEastAsia" w:hAnsiTheme="minorEastAsia" w:eastAsiaTheme="minorEastAsia" w:cstheme="minorEastAsia"/>
          <w:bCs/>
          <w:color w:val="000000"/>
          <w:sz w:val="21"/>
          <w:szCs w:val="21"/>
          <w:highlight w:val="none"/>
        </w:rPr>
        <w:t xml:space="preserve">：</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 w:val="21"/>
          <w:szCs w:val="21"/>
          <w:highlight w:val="none"/>
        </w:rPr>
        <w:t xml:space="preserve">（</w:t>
      </w:r>
      <w:r>
        <w:rPr>
          <w:rFonts w:hint="eastAsia" w:asciiTheme="minorEastAsia" w:hAnsiTheme="minorEastAsia" w:eastAsiaTheme="minorEastAsia" w:cstheme="minorEastAsia"/>
          <w:bCs/>
          <w:color w:val="000000"/>
          <w:sz w:val="21"/>
          <w:szCs w:val="21"/>
          <w:highlight w:val="none"/>
          <w:lang w:val="en-US" w:eastAsia="zh-CN"/>
        </w:rPr>
        <w:t xml:space="preserve">1</w:t>
      </w:r>
      <w:r>
        <w:rPr>
          <w:rFonts w:hint="eastAsia" w:asciiTheme="minorEastAsia" w:hAnsiTheme="minorEastAsia" w:eastAsiaTheme="minorEastAsia" w:cstheme="minorEastAsia"/>
          <w:bCs/>
          <w:color w:val="000000"/>
          <w:sz w:val="21"/>
          <w:szCs w:val="21"/>
          <w:highlight w:val="none"/>
        </w:rPr>
        <w:t xml:space="preserve">）响应单位针对停车场应建立健全监督管理机制，提高服务人员的职业道德水平，增强交通安全意识，须具有良好的管理制度、</w:t>
      </w:r>
      <w:r>
        <w:rPr>
          <w:rFonts w:hint="eastAsia" w:asciiTheme="minorEastAsia" w:hAnsiTheme="minorEastAsia" w:eastAsiaTheme="minorEastAsia" w:cstheme="minorEastAsia"/>
          <w:bCs/>
          <w:color w:val="000000"/>
          <w:szCs w:val="21"/>
          <w:highlight w:val="none"/>
        </w:rPr>
        <w:t xml:space="preserve">人员的培训机制、应对突发事件的处理预案和健全的信息登记保密措施等；</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（2）响应单位应有满足工作需要的服务人员，并明确职责和分工；</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（3）响应单位须做好车辆进出的台帐，成交单位不得私自放行，违规收取拖车、停车费用的将严肃查处，情节严重的自行承担相关责任。</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6</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停车场场地标准：</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响应单位须配备不少于2个固定停车场地（非居民小区内停车场，方便大型车辆进出和停放），按照就近、就便、就简的原则，能提供并满足采购单位车辆停放服务工作的能力，场地可自有或租赁。停车场设有专门的汽车停放区（物理隔离。停车位仅限本项目使用，不得兼用），专车专用，不准停放其他车辆，且按照拖移类型分区管理，每个停车场车位数不少于50个，其中至少有2个可停放20米长的挂车车位。</w:t>
      </w:r>
      <w:r/>
    </w:p>
    <w:p>
      <w:pPr>
        <w:ind w:firstLine="422"/>
        <w:spacing w:line="400" w:lineRule="exact"/>
        <w:widowControl/>
        <w:rPr>
          <w:rFonts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 xml:space="preserve">注：停车场为自有的，需提供产权证明、营业执照、</w:t>
      </w:r>
      <w:r>
        <w:rPr>
          <w:rFonts w:hint="eastAsia" w:asciiTheme="minorEastAsia" w:hAnsiTheme="minorEastAsia" w:eastAsiaTheme="minorEastAsia" w:cstheme="minorEastAsia"/>
          <w:b/>
          <w:szCs w:val="21"/>
          <w:highlight w:val="none"/>
        </w:rPr>
        <w:t xml:space="preserve">场地面积、车位明细扫描件、停车场现场照片及停车场定位</w:t>
      </w:r>
      <w:r>
        <w:rPr>
          <w:rFonts w:hint="eastAsia" w:asciiTheme="minorEastAsia" w:hAnsiTheme="minorEastAsia" w:eastAsiaTheme="minorEastAsia" w:cstheme="minorEastAsia"/>
          <w:b/>
          <w:color w:val="000000"/>
          <w:szCs w:val="21"/>
          <w:highlight w:val="none"/>
        </w:rPr>
        <w:t xml:space="preserve">加盖供应商公章；停车场为租赁的，还需提供租赁合同扫描件加盖供应商公章，租赁结束日期不早于本项目服务结束日期；</w:t>
      </w:r>
      <w:r>
        <w:rPr>
          <w:rFonts w:hint="eastAsia"/>
          <w:highlight w:val="none"/>
        </w:rPr>
        <w:t xml:space="preserve">响应</w:t>
      </w:r>
      <w:r>
        <w:rPr>
          <w:rFonts w:hint="eastAsia"/>
          <w:highlight w:val="none"/>
          <w:lang w:val="en-US" w:eastAsia="zh-CN"/>
        </w:rPr>
        <w:t xml:space="preserve">单位</w:t>
      </w:r>
      <w:r>
        <w:rPr>
          <w:rFonts w:hint="eastAsia"/>
          <w:highlight w:val="none"/>
        </w:rPr>
        <w:t xml:space="preserve">承诺</w:t>
      </w:r>
      <w:r>
        <w:rPr>
          <w:rFonts w:hint="eastAsia"/>
          <w:highlight w:val="none"/>
          <w:lang w:val="en-US" w:eastAsia="zh-CN"/>
        </w:rPr>
        <w:t xml:space="preserve">成交后提供</w:t>
      </w:r>
      <w:r>
        <w:rPr>
          <w:rFonts w:hint="eastAsia" w:asciiTheme="minorEastAsia" w:hAnsiTheme="minorEastAsia" w:eastAsiaTheme="minorEastAsia" w:cstheme="minorEastAsia"/>
          <w:b/>
          <w:color w:val="000000"/>
          <w:szCs w:val="21"/>
          <w:highlight w:val="none"/>
        </w:rPr>
        <w:t xml:space="preserve">购</w:t>
      </w:r>
      <w:r>
        <w:rPr>
          <w:rFonts w:hint="eastAsia" w:asciiTheme="minorEastAsia" w:hAnsiTheme="minorEastAsia" w:eastAsiaTheme="minorEastAsia" w:cstheme="minorEastAsia"/>
          <w:b/>
          <w:color w:val="000000"/>
          <w:sz w:val="21"/>
          <w:szCs w:val="21"/>
          <w:highlight w:val="none"/>
        </w:rPr>
        <w:t xml:space="preserve">买或租赁符合采购需求的停车场</w:t>
      </w:r>
      <w:r>
        <w:rPr>
          <w:rFonts w:hint="eastAsia"/>
          <w:sz w:val="21"/>
          <w:szCs w:val="21"/>
          <w:highlight w:val="none"/>
          <w:lang w:val="en-US" w:eastAsia="zh-CN"/>
        </w:rPr>
        <w:t xml:space="preserve">的，需在响应</w:t>
      </w:r>
      <w:r>
        <w:rPr>
          <w:rFonts w:hint="eastAsia" w:asciiTheme="minorEastAsia" w:hAnsiTheme="minorEastAsia" w:eastAsiaTheme="minorEastAsia" w:cstheme="minorEastAsia"/>
          <w:b/>
          <w:sz w:val="21"/>
          <w:szCs w:val="21"/>
          <w:highlight w:val="none"/>
        </w:rPr>
        <w:t xml:space="preserve">文件中提供承诺函，</w:t>
      </w:r>
      <w:r>
        <w:rPr>
          <w:rFonts w:hint="eastAsia" w:asciiTheme="minorEastAsia" w:hAnsiTheme="minorEastAsia" w:eastAsiaTheme="minorEastAsia" w:cstheme="minorEastAsia"/>
          <w:b/>
          <w:color w:val="000000"/>
          <w:sz w:val="21"/>
          <w:szCs w:val="21"/>
          <w:highlight w:val="none"/>
        </w:rPr>
        <w:t xml:space="preserve">承诺签订合同</w:t>
      </w:r>
      <w:r>
        <w:rPr>
          <w:rFonts w:hint="eastAsia" w:asciiTheme="minorEastAsia" w:hAnsiTheme="minorEastAsia" w:eastAsiaTheme="minorEastAsia" w:cstheme="minorEastAsia"/>
          <w:b/>
          <w:color w:val="000000"/>
          <w:sz w:val="21"/>
          <w:szCs w:val="21"/>
          <w:highlight w:val="none"/>
          <w:lang w:val="en-US" w:eastAsia="zh-CN"/>
        </w:rPr>
        <w:t xml:space="preserve">后3个工作日内</w:t>
      </w:r>
      <w:r>
        <w:rPr>
          <w:rFonts w:hint="eastAsia" w:asciiTheme="minorEastAsia" w:hAnsiTheme="minorEastAsia" w:eastAsiaTheme="minorEastAsia" w:cstheme="minorEastAsia"/>
          <w:b/>
          <w:color w:val="000000"/>
          <w:sz w:val="21"/>
          <w:szCs w:val="21"/>
          <w:highlight w:val="none"/>
        </w:rPr>
        <w:t xml:space="preserve">将</w:t>
      </w:r>
      <w:r>
        <w:rPr>
          <w:rFonts w:hint="eastAsia" w:asciiTheme="minorEastAsia" w:hAnsiTheme="minorEastAsia" w:eastAsiaTheme="minorEastAsia" w:cstheme="minorEastAsia"/>
          <w:b/>
          <w:color w:val="000000"/>
          <w:sz w:val="21"/>
          <w:szCs w:val="21"/>
          <w:highlight w:val="none"/>
          <w:lang w:val="en-US" w:eastAsia="zh-CN"/>
        </w:rPr>
        <w:t xml:space="preserve">停车场</w:t>
      </w:r>
      <w:r>
        <w:rPr>
          <w:rFonts w:hint="eastAsia" w:asciiTheme="minorEastAsia" w:hAnsiTheme="minorEastAsia" w:eastAsiaTheme="minorEastAsia" w:cstheme="minorEastAsia"/>
          <w:b/>
          <w:color w:val="000000"/>
          <w:sz w:val="21"/>
          <w:szCs w:val="21"/>
          <w:highlight w:val="none"/>
        </w:rPr>
        <w:t xml:space="preserve">相关材料提供给</w:t>
      </w:r>
      <w:r>
        <w:rPr>
          <w:rFonts w:hint="eastAsia" w:asciiTheme="minorEastAsia" w:hAnsiTheme="minorEastAsia" w:eastAsiaTheme="minorEastAsia" w:cstheme="minorEastAsia"/>
          <w:b/>
          <w:color w:val="000000"/>
          <w:sz w:val="21"/>
          <w:szCs w:val="21"/>
          <w:highlight w:val="none"/>
          <w:lang w:val="en-US" w:eastAsia="zh-CN"/>
        </w:rPr>
        <w:t xml:space="preserve">采购方</w:t>
      </w:r>
      <w:r>
        <w:rPr>
          <w:rFonts w:hint="eastAsia" w:asciiTheme="minorEastAsia" w:hAnsiTheme="minorEastAsia" w:eastAsiaTheme="minorEastAsia" w:cstheme="minorEastAsia"/>
          <w:b/>
          <w:color w:val="000000"/>
          <w:sz w:val="21"/>
          <w:szCs w:val="21"/>
          <w:highlight w:val="none"/>
        </w:rPr>
        <w:t xml:space="preserve">审核，否则采购单位有权取消合同</w:t>
      </w:r>
      <w:r>
        <w:rPr>
          <w:rFonts w:hint="eastAsia" w:asciiTheme="minorEastAsia" w:hAnsiTheme="minorEastAsia" w:eastAsiaTheme="minorEastAsia" w:cstheme="minorEastAsia"/>
          <w:b/>
          <w:color w:val="000000"/>
          <w:sz w:val="21"/>
          <w:szCs w:val="21"/>
          <w:highlight w:val="none"/>
          <w:lang w:val="en-US" w:eastAsia="zh-CN"/>
        </w:rPr>
        <w:t xml:space="preserve">并追究违约责任</w:t>
      </w:r>
      <w:r>
        <w:rPr>
          <w:rFonts w:hint="eastAsia" w:asciiTheme="minorEastAsia" w:hAnsiTheme="minorEastAsia" w:eastAsiaTheme="minorEastAsia" w:cstheme="minorEastAsia"/>
          <w:b/>
          <w:color w:val="000000"/>
          <w:sz w:val="21"/>
          <w:szCs w:val="21"/>
          <w:highlight w:val="none"/>
        </w:rPr>
        <w:t xml:space="preserve">。</w:t>
      </w:r>
      <w:r>
        <w:rPr>
          <w:rFonts w:ascii="宋体" w:hAnsi="宋体" w:cs="宋体"/>
          <w:b/>
          <w:sz w:val="21"/>
          <w:szCs w:val="21"/>
          <w:highlight w:val="none"/>
        </w:rPr>
        <w:t xml:space="preserve">（</w:t>
      </w:r>
      <w:r>
        <w:rPr>
          <w:rFonts w:hint="eastAsia" w:ascii="宋体" w:hAnsi="宋体" w:cs="宋体"/>
          <w:b/>
          <w:sz w:val="21"/>
          <w:szCs w:val="21"/>
          <w:highlight w:val="none"/>
        </w:rPr>
        <w:t xml:space="preserve">此项为</w:t>
      </w:r>
      <w:r>
        <w:rPr>
          <w:rFonts w:ascii="宋体" w:hAnsi="宋体" w:cs="宋体"/>
          <w:b/>
          <w:sz w:val="21"/>
          <w:szCs w:val="21"/>
          <w:highlight w:val="none"/>
        </w:rPr>
        <w:t xml:space="preserve">实质性响应</w:t>
      </w:r>
      <w:r>
        <w:rPr>
          <w:rFonts w:hint="eastAsia" w:ascii="宋体" w:hAnsi="宋体" w:cs="宋体"/>
          <w:b/>
          <w:sz w:val="21"/>
          <w:szCs w:val="21"/>
          <w:highlight w:val="none"/>
        </w:rPr>
        <w:t xml:space="preserve">要求</w:t>
      </w:r>
      <w:r>
        <w:rPr>
          <w:rFonts w:ascii="宋体" w:hAnsi="宋体" w:cs="宋体"/>
          <w:b/>
          <w:sz w:val="21"/>
          <w:szCs w:val="21"/>
          <w:highlight w:val="none"/>
        </w:rPr>
        <w:t xml:space="preserve">，</w:t>
      </w:r>
      <w:r>
        <w:rPr>
          <w:rFonts w:hint="eastAsia" w:ascii="宋体" w:hAnsi="宋体" w:cs="宋体"/>
          <w:b/>
          <w:sz w:val="21"/>
          <w:szCs w:val="21"/>
          <w:highlight w:val="none"/>
        </w:rPr>
        <w:t xml:space="preserve">响应</w:t>
      </w:r>
      <w:r>
        <w:rPr>
          <w:rFonts w:ascii="宋体" w:hAnsi="宋体" w:cs="宋体"/>
          <w:b/>
          <w:sz w:val="21"/>
          <w:szCs w:val="21"/>
          <w:highlight w:val="none"/>
        </w:rPr>
        <w:t xml:space="preserve">文件中</w:t>
      </w:r>
      <w:r>
        <w:rPr>
          <w:rFonts w:hint="eastAsia" w:ascii="宋体" w:hAnsi="宋体" w:cs="宋体"/>
          <w:b/>
          <w:sz w:val="21"/>
          <w:szCs w:val="21"/>
          <w:highlight w:val="none"/>
        </w:rPr>
        <w:t xml:space="preserve">需</w:t>
      </w:r>
      <w:r>
        <w:rPr>
          <w:rFonts w:ascii="宋体" w:hAnsi="宋体" w:cs="宋体"/>
          <w:b/>
          <w:sz w:val="21"/>
          <w:szCs w:val="21"/>
          <w:highlight w:val="none"/>
        </w:rPr>
        <w:t xml:space="preserve">提供承诺函</w:t>
      </w:r>
      <w:r>
        <w:rPr>
          <w:rFonts w:hint="eastAsia" w:ascii="宋体" w:hAnsi="宋体" w:cs="宋体"/>
          <w:b/>
          <w:sz w:val="21"/>
          <w:szCs w:val="21"/>
          <w:highlight w:val="none"/>
        </w:rPr>
        <w:t xml:space="preserve">，并加盖响应单位公章，如有偏离或未按要求提供材料视为无效响应</w:t>
      </w:r>
      <w:r>
        <w:rPr>
          <w:rFonts w:ascii="宋体" w:hAnsi="宋体" w:cs="宋体"/>
          <w:b/>
          <w:sz w:val="21"/>
          <w:szCs w:val="21"/>
          <w:highlight w:val="none"/>
        </w:rPr>
        <w:t xml:space="preserve">）</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（2）停车场内需配备电脑设备并接通互联网，建立纸质、电子车辆停放管理台账，按照采购方要求使用指定管理系统开展工作，并配合采购方完成清障数据的统计分析，实现数据实时共享。</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停车场地须有完善的保安系统，且配备满足车辆停放的设施、设备及相关服务人员等。停车场须有固定出入口，明确出入口数量，保证每个通行出入口都有专人值守，并有专人24小时负责停放车辆的保管；非停车场工作人员不得随意进入车辆停放场地。</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（4）停车场地要求停车场必须平整，场地安全设施齐备，符合车辆保管防火、防盗、防腐蚀的要求。</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（5）停车场内出入口和车辆停放位置必须安装视频监控系统，监控系统可实现对整个车场进行全覆盖监控，且监控记录可保存6个月，并能正常回放。</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（6）停车场要有良好的排水设施、每年雨季和汛期对排水设施进行检查和疏通。</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（7）停车场必须配备防雷设备，按照有关规定，每年进行1次场地避雷检测，并有相关记录。</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（8）停车场内设置可能涉及人身安全的设施设备有警示标志和防范措施。</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（9）停车场范围内须做好日常卫生保洁工作，无垃圾、无烟头、无卫生死角等。定期清理杂草、杂树，不得遮挡指示标志，不得对车辆产生侵蚀。</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10）停车场如需使用水、电，水电费由成交单位支付。不得使用电炉、液化气灶、不合格电器等不符合环保和安全要求的设备，使用电器应严格按照操作规程进行，若违反规定而造成的一切后果由成交单位负责。</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11）在救援、保管过程中，成交单位应确保车辆不受二次损毁，如在救援、保管过程中因成交单位操作不当造成的车辆损坏，相应责任由成交单位承担；雨雪等恶劣天气时，成交单位应采取必要措施，防止车辆受到侵蚀。对于涉及事故调查取证等原因，需要采取特殊措施保护的车辆，成交单位应按照采购方要求予以落实。</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（12）在醒目位置公示物价部门核定的收费内容、收费项目和收费标准以及停车场管理规定、投诉举报电话等事项内容，自觉接受社会监督。</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（13）成交单位指定停车场有下列情形之一的，采购方有权终止与成交单位的合作，并取消成交单位指定停车场资格</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lang w:val="en-US" w:eastAsia="zh-CN"/>
        </w:rPr>
        <w:t xml:space="preserve">若成交单位无法按要求提供符合采购方要求的停车场，采购方有权终止合同。</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1）停车场资格不符合规定的；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2）出现重大安全问题的；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3）擅自动用、转移或者处置被执法清障车辆的；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4）违规向当事人收取拖车、停车费用，情形严重，产生恶劣影响的；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 其他需要终止合作情况。</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（14）成交单位指定停车场有下列情形之一，经采购方督促整改，成交单位未整改或者整改不到位的，采购方有权终止与成交单位的合作，并取消成交单位指定停车场资格：</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1）清障过程或车辆停放场地存在安全问题隐患的；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2）停车管理和设施配备不符合规定要求的；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 未在醒目位置公示物价部门核定的停车场收费内容、收费项目和收费标准，以及停车场管理规定和相关投诉电话等事项内容的；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4）由于操作不当或者保管不善等原因，造成被执法清障车辆损坏的；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5)违规收取拖车、停车费用的；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6)不能较好地执行交管部门指令要求的；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7)不按照要求使用采购方指定管理系统的；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8)其他有关情况。</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（15）停车场应满足消防安全要求：</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1）有消防管理制度，建立消防责任制。每年组织1次消防演习。</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2）消防设施设备完好，可随时启用；消防通道畅通。</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3）消防设施有明显标志，定期对消防设施进行巡视、检查和维护，并有记录。</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4）每半年进行1次消防训练和消防安全教育，相关人员掌握消防基本知识和技能。</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5）发生火情，及时报警，并采取必要处理措施协助配合消防人员的工作。</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6）设有消防箱，备存紧急消防物资。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7）消防栓箱封闭管理，每周循环检查一次，其各种配件完好，可正常使用，无渗漏，无积尘；每半年开箱检查1次消防栓，有相关检查记录。</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8）灭火器每半年进行1次年检，确保灭火器有效。</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（16）成交单位须严格按照采购方管理要求，对停车场开展常态化自查工作，每周完成全面检查，建立完整检查台账并留存备查，主动配合采购方开展不定期抽查、督导检查工作。</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7</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保管车辆放行标准：</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（1）保管车辆的放行须由采购方开具《车辆放行通知单》。</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（2）成交单位在当事人领取车辆时应遵守以下规定：</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1）核对《车辆放行通知单》，并对取车人身份进行确认；</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2）留存《车辆放行通知单》，登记取车人身份信息。放车时应要求当事人在台账上签字确认，如当事人不愿意签名的应做好备注并留存录音录像；</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3）如对放车手续真实性存在疑问的，应及时与采购方沟通确认；</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4）应在车辆放行区办理车辆移交手续，不得让当事人自行进入停车场内部取车；</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8</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点位值守及巡逻标准：</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（1）为了应对各类突发状况，服务全域覆盖、响应及时无间断，成交单位应安排替补清障车辆及驾驶人员作为应急储备。</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（2）工作日早晚高峰点位值守：值守时间为7：00-9：00、16：30-18：30，须安排清障车在指定8个地点实行高峰值守。</w:t>
      </w:r>
      <w:r>
        <w:rPr>
          <w:rFonts w:hint="eastAsia" w:asciiTheme="minorEastAsia" w:hAnsiTheme="minorEastAsia" w:eastAsiaTheme="minorEastAsia" w:cstheme="minorEastAsia"/>
          <w:bCs/>
          <w:color w:val="auto"/>
          <w:szCs w:val="21"/>
          <w:highlight w:val="none"/>
        </w:rPr>
        <w:t xml:space="preserve">每天每个点位</w:t>
      </w:r>
      <w:r>
        <w:rPr>
          <w:rFonts w:hint="eastAsia" w:asciiTheme="minorEastAsia" w:hAnsiTheme="minorEastAsia" w:eastAsiaTheme="minorEastAsia" w:cstheme="minorEastAsia"/>
          <w:bCs/>
          <w:color w:val="000000"/>
          <w:szCs w:val="21"/>
          <w:highlight w:val="none"/>
        </w:rPr>
        <w:t xml:space="preserve">执行值守服务的清障车可按照中标的机动车清障费用计费1次</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lang w:val="en-US" w:eastAsia="zh-CN"/>
        </w:rPr>
        <w:t xml:space="preserve">值守服务每天总计不超过8次计费</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w:t>
      </w:r>
      <w:r/>
    </w:p>
    <w:p>
      <w:pPr>
        <w:ind w:firstLine="489"/>
        <w:spacing w:line="400" w:lineRule="exact"/>
        <w:widowControl/>
        <w:rPr>
          <w:rFonts w:hint="default" w:asciiTheme="minorEastAsia" w:hAnsiTheme="minorEastAsia" w:eastAsiaTheme="minorEastAsia" w:cstheme="minorEastAsia"/>
          <w:bCs/>
          <w:color w:val="000000"/>
          <w:szCs w:val="21"/>
          <w:highlight w:val="none"/>
          <w:lang w:val="en-US" w:eastAsia="zh-CN"/>
        </w:rPr>
      </w:pPr>
      <w:r>
        <w:rPr>
          <w:rFonts w:hint="default" w:asciiTheme="minorEastAsia" w:hAnsiTheme="minorEastAsia" w:eastAsiaTheme="minorEastAsia" w:cstheme="minorEastAsia"/>
          <w:bCs/>
          <w:color w:val="000000"/>
          <w:szCs w:val="21"/>
          <w:highlight w:val="none"/>
          <w:lang w:val="en-US" w:eastAsia="zh-CN"/>
        </w:rPr>
      </w:r>
      <w:r/>
    </w:p>
    <w:tbl>
      <w:tblPr>
        <w:tblStyle w:val="723"/>
        <w:tblW w:w="7409" w:type="dxa"/>
        <w:jc w:val="center"/>
        <w:tblLayout w:type="fixed"/>
        <w:tblCellMar>
          <w:left w:w="108" w:type="dxa"/>
          <w:top w:w="0" w:type="dxa"/>
          <w:right w:w="108" w:type="dxa"/>
          <w:bottom w:w="0" w:type="dxa"/>
        </w:tblCellMar>
        <w:tblLook w:val="04A0" w:firstRow="1" w:lastRow="0" w:firstColumn="1" w:lastColumn="0" w:noHBand="0" w:noVBand="1"/>
      </w:tblPr>
      <w:tblGrid>
        <w:gridCol w:w="1309"/>
        <w:gridCol w:w="1888"/>
        <w:gridCol w:w="4212"/>
      </w:tblGrid>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400" w:lineRule="exact"/>
              <w:widowControl/>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400" w:lineRule="exact"/>
              <w:widowControl/>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highlight w:val="none"/>
              </w:rPr>
              <w:t xml:space="preserve">属地中队</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spacing w:line="400" w:lineRule="exact"/>
              <w:widowControl/>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highlight w:val="none"/>
              </w:rPr>
              <w:t xml:space="preserve">点位</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白洋湾中队</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虎殿路金筑街（虎殿路南向北）</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苏锦中队</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人民路苏城大道（苏城大道西向东）</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虎丘中队</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桐泾路西园路（西园路西向东）</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金阊中队</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金门路阊胥路（阊胥路北向南）</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平江中队</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人民路桃花坞大街（桃花坞大街西向东）</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沧浪中队</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三香路阊胥路（三香路东向西）</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吴门桥中队</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人民路南门路（南门路西向东）</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双塔中队</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鹅颈湾凤凰街（鹅颈湾西向东）</w:t>
            </w:r>
            <w:r/>
          </w:p>
        </w:tc>
      </w:tr>
    </w:tbl>
    <w:p>
      <w:pPr>
        <w:ind w:firstLine="489"/>
        <w:spacing w:line="400" w:lineRule="exact"/>
        <w:widowControl/>
        <w:rPr>
          <w:rFonts w:asciiTheme="minorEastAsia" w:hAnsiTheme="minorEastAsia" w:eastAsiaTheme="minorEastAsia" w:cstheme="minorEastAsia"/>
          <w:bCs/>
          <w:color w:val="000000"/>
          <w:szCs w:val="21"/>
          <w:highlight w:val="none"/>
        </w:rPr>
      </w:pPr>
      <w:r>
        <w:rPr>
          <w:rFonts w:asciiTheme="minorEastAsia" w:hAnsiTheme="minorEastAsia" w:eastAsiaTheme="minorEastAsia" w:cstheme="minorEastAsia"/>
          <w:bCs/>
          <w:color w:val="000000"/>
          <w:szCs w:val="21"/>
          <w:highlight w:val="none"/>
        </w:rPr>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（3）平峰期巡逻：每日平峰期成交单位须派遣清障车在采购方指挥下进行平峰巡逻。（4）</w:t>
      </w:r>
      <w:r>
        <w:rPr>
          <w:rFonts w:hint="eastAsia" w:asciiTheme="minorEastAsia" w:hAnsiTheme="minorEastAsia" w:eastAsiaTheme="minorEastAsia" w:cstheme="minorEastAsia"/>
          <w:bCs/>
          <w:szCs w:val="21"/>
          <w:highlight w:val="none"/>
        </w:rPr>
        <w:t xml:space="preserve">大型活动保障：如遇大型活动、专项保障任务时，须按需派驻清障车辆到场做好配合秩序保障服务。</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（5）每日值守出勤情况须实时登记台账，由采购方进行考核确认。</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9</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清障服务车辆标准：</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(1)成交单位至少配备16辆专项作业车，其中包括</w:t>
      </w:r>
      <w:r>
        <w:rPr>
          <w:rFonts w:hint="eastAsia" w:asciiTheme="minorEastAsia" w:hAnsiTheme="minorEastAsia" w:eastAsiaTheme="minorEastAsia" w:cstheme="minorEastAsia"/>
          <w:bCs/>
          <w:color w:val="000000"/>
          <w:szCs w:val="21"/>
          <w:highlight w:val="none"/>
          <w:lang w:val="en-US" w:eastAsia="zh-CN"/>
        </w:rPr>
        <w:t xml:space="preserve">至少</w:t>
      </w:r>
      <w:r>
        <w:rPr>
          <w:rFonts w:hint="eastAsia" w:asciiTheme="minorEastAsia" w:hAnsiTheme="minorEastAsia" w:eastAsiaTheme="minorEastAsia" w:cstheme="minorEastAsia"/>
          <w:bCs/>
          <w:color w:val="000000"/>
          <w:szCs w:val="21"/>
          <w:highlight w:val="none"/>
        </w:rPr>
        <w:t xml:space="preserve">12辆清障车（载重≥3吨）、</w:t>
      </w:r>
      <w:r>
        <w:rPr>
          <w:rFonts w:hint="eastAsia" w:asciiTheme="minorEastAsia" w:hAnsiTheme="minorEastAsia" w:eastAsiaTheme="minorEastAsia" w:cstheme="minorEastAsia"/>
          <w:bCs/>
          <w:color w:val="000000"/>
          <w:szCs w:val="21"/>
          <w:highlight w:val="none"/>
          <w:lang w:val="en-US" w:eastAsia="zh-CN"/>
        </w:rPr>
        <w:t xml:space="preserve">至少</w:t>
      </w:r>
      <w:r>
        <w:rPr>
          <w:rFonts w:hint="eastAsia" w:asciiTheme="minorEastAsia" w:hAnsiTheme="minorEastAsia" w:eastAsiaTheme="minorEastAsia" w:cstheme="minorEastAsia"/>
          <w:bCs/>
          <w:color w:val="000000"/>
          <w:szCs w:val="21"/>
          <w:highlight w:val="none"/>
        </w:rPr>
        <w:t xml:space="preserve">1辆清障车（载重≥25吨）、</w:t>
      </w:r>
      <w:r>
        <w:rPr>
          <w:rFonts w:hint="eastAsia" w:asciiTheme="minorEastAsia" w:hAnsiTheme="minorEastAsia" w:eastAsiaTheme="minorEastAsia" w:cstheme="minorEastAsia"/>
          <w:bCs/>
          <w:color w:val="000000"/>
          <w:szCs w:val="21"/>
          <w:highlight w:val="none"/>
          <w:lang w:val="en-US" w:eastAsia="zh-CN"/>
        </w:rPr>
        <w:t xml:space="preserve">至少</w:t>
      </w:r>
      <w:r>
        <w:rPr>
          <w:rFonts w:hint="eastAsia" w:asciiTheme="minorEastAsia" w:hAnsiTheme="minorEastAsia" w:eastAsiaTheme="minorEastAsia" w:cstheme="minorEastAsia"/>
          <w:bCs/>
          <w:color w:val="000000"/>
          <w:szCs w:val="21"/>
          <w:highlight w:val="none"/>
        </w:rPr>
        <w:t xml:space="preserve">1辆叉车（载重≥3吨）、</w:t>
      </w:r>
      <w:r>
        <w:rPr>
          <w:rFonts w:hint="eastAsia" w:asciiTheme="minorEastAsia" w:hAnsiTheme="minorEastAsia" w:eastAsiaTheme="minorEastAsia" w:cstheme="minorEastAsia"/>
          <w:bCs/>
          <w:color w:val="000000"/>
          <w:szCs w:val="21"/>
          <w:highlight w:val="none"/>
          <w:lang w:val="en-US" w:eastAsia="zh-CN"/>
        </w:rPr>
        <w:t xml:space="preserve">至少</w:t>
      </w:r>
      <w:r>
        <w:rPr>
          <w:rFonts w:hint="eastAsia" w:asciiTheme="minorEastAsia" w:hAnsiTheme="minorEastAsia" w:eastAsiaTheme="minorEastAsia" w:cstheme="minorEastAsia"/>
          <w:bCs/>
          <w:color w:val="000000"/>
          <w:szCs w:val="21"/>
          <w:highlight w:val="none"/>
        </w:rPr>
        <w:t xml:space="preserve">1辆吊车（载重≥50吨）、</w:t>
      </w:r>
      <w:r>
        <w:rPr>
          <w:rFonts w:hint="eastAsia" w:asciiTheme="minorEastAsia" w:hAnsiTheme="minorEastAsia" w:eastAsiaTheme="minorEastAsia" w:cstheme="minorEastAsia"/>
          <w:bCs/>
          <w:color w:val="000000"/>
          <w:szCs w:val="21"/>
          <w:highlight w:val="none"/>
          <w:lang w:val="en-US" w:eastAsia="zh-CN"/>
        </w:rPr>
        <w:t xml:space="preserve">至少</w:t>
      </w:r>
      <w:r>
        <w:rPr>
          <w:rFonts w:hint="eastAsia" w:asciiTheme="minorEastAsia" w:hAnsiTheme="minorEastAsia" w:eastAsiaTheme="minorEastAsia" w:cstheme="minorEastAsia"/>
          <w:bCs/>
          <w:color w:val="000000"/>
          <w:szCs w:val="21"/>
          <w:highlight w:val="none"/>
        </w:rPr>
        <w:t xml:space="preserve">1辆装载机（载重≥5吨）等设备；提供的清障车须符合机动车环保（国四及以上排放标准）要求、车况良好、外观整洁、功能齐全、手续完善。</w:t>
      </w:r>
      <w:r/>
    </w:p>
    <w:p>
      <w:pPr>
        <w:ind w:firstLine="491"/>
        <w:spacing w:line="400" w:lineRule="exact"/>
        <w:widowControl/>
        <w:rPr>
          <w:rFonts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 xml:space="preserve">注：以上车辆为自有的，需提供车辆行驶证、产权证、本项目服务期内持续有效的保险保单扫描件加盖供应商公章</w:t>
      </w:r>
      <w:r>
        <w:rPr>
          <w:rFonts w:hint="eastAsia" w:asciiTheme="minorEastAsia" w:hAnsiTheme="minorEastAsia" w:eastAsiaTheme="minorEastAsia" w:cstheme="minorEastAsia"/>
          <w:b/>
          <w:color w:val="000000"/>
          <w:szCs w:val="21"/>
          <w:highlight w:val="none"/>
          <w:lang w:eastAsia="zh-CN"/>
        </w:rPr>
        <w:t xml:space="preserve">，</w:t>
      </w:r>
      <w:r>
        <w:rPr>
          <w:rFonts w:hint="eastAsia" w:asciiTheme="minorEastAsia" w:hAnsiTheme="minorEastAsia" w:eastAsiaTheme="minorEastAsia" w:cstheme="minorEastAsia"/>
          <w:b/>
          <w:color w:val="000000"/>
          <w:szCs w:val="21"/>
          <w:highlight w:val="none"/>
          <w:lang w:val="en-US" w:eastAsia="zh-CN"/>
        </w:rPr>
        <w:t xml:space="preserve">叉车和装载机仅需提供发票和合格证</w:t>
      </w:r>
      <w:r>
        <w:rPr>
          <w:rFonts w:hint="eastAsia" w:asciiTheme="minorEastAsia" w:hAnsiTheme="minorEastAsia" w:eastAsiaTheme="minorEastAsia" w:cstheme="minorEastAsia"/>
          <w:b/>
          <w:color w:val="000000"/>
          <w:szCs w:val="21"/>
          <w:highlight w:val="none"/>
        </w:rPr>
        <w:t xml:space="preserve">；车辆为租赁的，还需提供租赁合同扫描件加盖供应商公章，租赁结束日期不早于本项目服务结束日期。（此项为实质性要求，响应文件中需提供相关材料，并加盖供应商公章，如有偏离或未按要求提供材料视为无效响应）</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车辆数量要求仅为成交单位提供服务最低要求，成交单位应建立疑难车辆及极端情况清障预案，并将相关预案报采购方备案。每次服务响应时，成交单位应立即评估现场情况，判断是否需要启动上述预案；若因成交单位提供的车辆无法满足清障救援任务时，成交单位应根据预案及时联系有救援资质的相应车辆进行清障救援，所涉费用由成交单位承担。</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成交单位提供的清障车辆必须符合本次磋商实际需求，车辆须手续齐全，具有合法、完备的证照，不得提供报废、非法车辆参与作业，保证车况良好并配备足够、完好的交通清障辅助设备及通讯工具（自行配备电台，并至少有4个电台供调度使用）。</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(3)成交单位提供的清障车辆必须购买相应的保险，除交强险外，还应购买第三者责任险（不低于100万元）、公路货物运输定额保险，以上保险必须确保合同期内持续有效。</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(4)成交单位在拖运车辆、移动车辆过程中，因操作不当或其他原因不确定造成财物损失的，由成交单位负责赔偿及其他责任。</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清障服务车辆车身要喷涂统一标识和反光标志，安装黄色示警灯，车门两侧喷印清障施救服务单位全称，不得混用其他车辆。根据项目清障过程工作中所需要的警示牌、导向牌、锥形筒、隔离围挡、反光衣、消防器材，针对宽轮胎、低底盘等特类车辆清障的辅助器材及其它必要的装备设施。</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(6)所配备的清障服务车辆需装有定位系统和行车记录仪。</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10</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清障服务人员要求：</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（1）本项目需配备项目负责人、清障车驾驶员和后勤人员，并制定人员管理方案；</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成交单位服务团队应配备有不少于1名负责人、16名驾驶员（其中4名固定违停清障、8名高峰岗位值守、4名机动备勤）、2名后勤人员。</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项目负责人：沟通能力强、责任心强，能熟练操作电脑及办公自动化软件；遵纪守法，品行良好；</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驾驶员：具有与车型相对应的驾驶证（其中A2驾驶证不少于2张）；具有相应的清障工作经验；遵纪守法，品行良好；严禁工作期间酒后驾车和疲劳驾驶，所有驾驶员均需具有</w:t>
      </w:r>
      <w:r>
        <w:rPr>
          <w:rFonts w:hint="eastAsia" w:asciiTheme="minorEastAsia" w:hAnsiTheme="minorEastAsia" w:eastAsiaTheme="minorEastAsia" w:cstheme="minorEastAsia"/>
          <w:b/>
          <w:color w:val="000000"/>
          <w:szCs w:val="21"/>
          <w:highlight w:val="none"/>
          <w:u w:val="single"/>
        </w:rPr>
        <w:t xml:space="preserve">道路运输从业资格证</w:t>
      </w:r>
      <w:r>
        <w:rPr>
          <w:rFonts w:hint="eastAsia" w:asciiTheme="minorEastAsia" w:hAnsiTheme="minorEastAsia" w:eastAsiaTheme="minorEastAsia" w:cstheme="minorEastAsia"/>
          <w:bCs/>
          <w:color w:val="000000"/>
          <w:szCs w:val="21"/>
          <w:highlight w:val="none"/>
        </w:rPr>
        <w:t xml:space="preserve">，</w:t>
      </w:r>
      <w:r>
        <w:rPr>
          <w:rFonts w:hint="eastAsia" w:asciiTheme="minorEastAsia" w:hAnsiTheme="minorEastAsia" w:eastAsiaTheme="minorEastAsia" w:cstheme="minorEastAsia"/>
          <w:bCs/>
          <w:color w:val="000000"/>
          <w:szCs w:val="21"/>
          <w:highlight w:val="none"/>
          <w:lang w:val="en-US" w:eastAsia="zh-CN"/>
        </w:rPr>
        <w:t xml:space="preserve">提供的驾驶员数量需与</w:t>
      </w:r>
      <w:r>
        <w:rPr>
          <w:rFonts w:hint="eastAsia" w:asciiTheme="minorEastAsia" w:hAnsiTheme="minorEastAsia" w:eastAsiaTheme="minorEastAsia" w:cstheme="minorEastAsia"/>
          <w:bCs/>
          <w:color w:val="000000"/>
          <w:szCs w:val="21"/>
          <w:highlight w:val="none"/>
        </w:rPr>
        <w:t xml:space="preserve">响应文件中承诺提供的车辆数量匹配；</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lang w:val="en-US" w:eastAsia="zh-CN"/>
        </w:rPr>
        <w:t xml:space="preserve">需提供符合要求的加盖响应单位公章的驾驶证复印件和</w:t>
      </w:r>
      <w:r>
        <w:rPr>
          <w:rFonts w:hint="eastAsia" w:asciiTheme="minorEastAsia" w:hAnsiTheme="minorEastAsia" w:eastAsiaTheme="minorEastAsia" w:cstheme="minorEastAsia"/>
          <w:b/>
          <w:color w:val="000000"/>
          <w:szCs w:val="21"/>
          <w:highlight w:val="none"/>
          <w:u w:val="single"/>
        </w:rPr>
        <w:t xml:space="preserve">道路运输从业资格证</w:t>
      </w:r>
      <w:r>
        <w:rPr>
          <w:rFonts w:hint="eastAsia" w:asciiTheme="minorEastAsia" w:hAnsiTheme="minorEastAsia" w:eastAsiaTheme="minorEastAsia" w:cstheme="minorEastAsia"/>
          <w:b/>
          <w:color w:val="000000"/>
          <w:szCs w:val="21"/>
          <w:highlight w:val="none"/>
          <w:u w:val="single"/>
          <w:lang w:val="en-US" w:eastAsia="zh-CN"/>
        </w:rPr>
        <w:t xml:space="preserve">复印件，否则视为无效响应</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后勤人员：具有相应的清障调度管理经验；能熟练操作电脑及办公自动化软件，遵纪守法，品行良好。</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(2)所有工作人员必须持证上岗，统一着装，按要求佩带本单位工作证，仪表端庄（工作期间不得穿大裤衩、拖鞋等），服装在夜间需有反光标识；服务主动、细致、周到，用语文明；</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(3)清障服务人员不得私自使用、破坏被清障车辆；</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(4)清障服务驾驶员一年内有酒后驾驶、疲劳驾驶、超载等交通违法行为或发生死亡交通事故负同等责任以上的，不得驾驶车辆；</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(5)按照有关法律规定，成交单位要与员工签订劳动合同，并为员工购买有关保险。成交单位应对员工承担全部管理责任，如有违法违规或工伤、交通、疾病等人身意外事件等情况，采购方不承担任何责任；</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（6）成交单位及清障服务人员在清障服务工作中应文明礼貌，规范服务，严禁有下列行为，违者自行承担责任和后果：</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1）接到指令，不及时到达事故现场，特殊不可抗力的情况除外；</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2）不按规定着装、佩戴工作证件；</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3）不按规定放置反光标志牌、反光锥筒，设置安全防护区域等；</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4）不按规定开启示警灯和危险报警闪光灯；</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5）不按规定穿着反光背心。</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（7）工作人员在开展救援活动开始时至车辆进入停车场前必须对整个工作过程进行全程视频记录，所有视频记录须保存六个月以上，非经采购方同意并经成交单位的专职人员操作不得向任何人出示、复制。</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8）工作人员有无证驾驶、准驾不符、驾驶车辆未悬挂车辆号牌、未按照规定安装号牌、使用假牌假证、酒后驾驶等严重交通违法行为的，盗取车内财物、或车内汽油、柴油的，指使或帮助交通事故当事人毁灭证据的，将追究有关人员责任，并直接解除合同，如构成刑事犯罪的，将追究有关人员刑事责任。</w:t>
      </w:r>
      <w:r/>
    </w:p>
    <w:p>
      <w:pPr>
        <w:ind w:firstLine="489"/>
        <w:spacing w:line="400" w:lineRule="exact"/>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color w:val="000000"/>
          <w:szCs w:val="21"/>
          <w:highlight w:val="none"/>
        </w:rPr>
        <w:t xml:space="preserve">（9）成交单位应提前将清障服务人员名单上报采购方，如清障服务人员调整或请假，须提前联系采购方，经采购方同意后方可调配人员承接对应工作，保障服务正常开展。</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（三）考核标准：见附件一。</w:t>
      </w:r>
      <w:r/>
    </w:p>
    <w:p>
      <w:pPr>
        <w:pStyle w:val="732"/>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（四）其他要求</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1、成交单位提供的服务能够至少达到以上要求，同时需提供：</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color w:val="000000"/>
          <w:szCs w:val="21"/>
          <w:highlight w:val="none"/>
        </w:rPr>
        <w:t xml:space="preserve">（1）管理服务总体模式的合理性：</w:t>
      </w:r>
      <w:r>
        <w:rPr>
          <w:rFonts w:hint="eastAsia" w:asciiTheme="minorEastAsia" w:hAnsiTheme="minorEastAsia" w:eastAsiaTheme="minorEastAsia" w:cstheme="minorEastAsia"/>
          <w:bCs/>
          <w:szCs w:val="21"/>
          <w:highlight w:val="none"/>
        </w:rPr>
        <w:t xml:space="preserve">包含项目整体情况的理解、</w:t>
      </w:r>
      <w:r>
        <w:rPr>
          <w:rFonts w:hint="eastAsia" w:asciiTheme="minorEastAsia" w:hAnsiTheme="minorEastAsia" w:eastAsiaTheme="minorEastAsia" w:cstheme="minorEastAsia"/>
          <w:bCs/>
          <w:szCs w:val="21"/>
          <w:highlight w:val="none"/>
          <w:lang w:eastAsia="zh-CN"/>
        </w:rPr>
        <w:t xml:space="preserve">响应</w:t>
      </w:r>
      <w:r>
        <w:rPr>
          <w:rFonts w:hint="eastAsia" w:asciiTheme="minorEastAsia" w:hAnsiTheme="minorEastAsia" w:eastAsiaTheme="minorEastAsia" w:cstheme="minorEastAsia"/>
          <w:bCs/>
          <w:szCs w:val="21"/>
          <w:highlight w:val="none"/>
        </w:rPr>
        <w:t xml:space="preserve">单位自身情况的介绍、</w:t>
      </w:r>
      <w:r>
        <w:rPr>
          <w:rFonts w:hint="eastAsia" w:asciiTheme="minorEastAsia" w:hAnsiTheme="minorEastAsia" w:eastAsiaTheme="minorEastAsia" w:cstheme="minorEastAsia"/>
          <w:bCs/>
          <w:szCs w:val="21"/>
          <w:highlight w:val="none"/>
          <w:lang w:eastAsia="zh-CN"/>
        </w:rPr>
        <w:t xml:space="preserve">响应</w:t>
      </w:r>
      <w:r>
        <w:rPr>
          <w:rFonts w:hint="eastAsia" w:asciiTheme="minorEastAsia" w:hAnsiTheme="minorEastAsia" w:eastAsiaTheme="minorEastAsia" w:cstheme="minorEastAsia"/>
          <w:bCs/>
          <w:szCs w:val="21"/>
          <w:highlight w:val="none"/>
        </w:rPr>
        <w:t xml:space="preserve">单位根据采购需求拟定整体运作方案等。</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（2）人员管理方案：包含作业及管理人员配备方案、现场作业管理方案、人员交接文案、人员培训计划等。</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（3）内部管理制度方案：包含各项管理制度及内部考核与奖惩方案比较，包括但不限于人事管理制度、财务管理制度、调度员管理制度、驾驶员管理制度、车辆设备管理制度、停车场管理制度等。</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（4）应对突发事件的预案处理：包含紧急情况及突发事件处理方案，至少提供重大交通事故或重大安全事故处理、重大活动保障应急预案、恶劣天气应急预案、火灾应急预案、治安防范预案等。</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（5）信息保密措施：包含公司的保密制度、文件资料等档案的建立与保密措施等。</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（6）车辆停放服务方案：方案包括车辆分区停放管理、场地安全与安防管理、车辆保管保护措施、人员值守与管理制度、常态化自查巡检机制等。</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（7）疑难车辆及极端情况清障预案：包含预案使用场景、现场研判及预案启动机制、应急救援资源外协预案、事件档案管理等。</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2、本项目不包括车辆停车场地（保管）费用。</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3、成交单位须制定针对水灾、火灾、用电、各类设备、异常天气、刑事案件等其他突发性事件安全防范预案；</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成交单位应做好相关保密工作和管理制度，并有责任在提供服务时履行保密义务，在签订合同前，成交单位应与所有工作人员签订保密协议，相关协议应提交采购单位备份。服务期满后，成交单位需配合采购方完成工作交接、台账移交、设备清点等工作，确保交接工作平稳有序；对工作中接触的工作秘密、案件信息、个人隐私等严格保密，严格遵守保密规定、不得泄露。</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服务期间产生的全部服务内容所需的人员费用（工资、加班、福利、奖金、保险、社保公积金等）、设备费用（车辆、通信设备、人员装备、服装等）、管理费用、交通食宿费用、技术支持、培训及其他劳务支出以及成交单位企业利润、税金和政策性文件规定及合同包含的所有风险、责任、代理服务费等各项应有费用均由成交单位自行承担。</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6、如遇应急处置、抢险救灾、重大活动保障、突发紧急任务、专项整治及其他特殊情况时，成交单位应根据采购方指令在指定地点（包含但不限于该成交单位服务范围）提供相应清障服务，服务标准、安全规范等要求须按照合同约定执行；费用结算方式按照合同单价及实际工作量按时结算，具体执行以采购方指令为准。</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7、成交单位发生以下几条情形的，将自行承担后果和责任：</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(1)清障服务车辆、人员等不符合本次采购需求规定，经指出后未在规定时间内整改到位的；</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(2)违规收费，牟取非法利益的；</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(3)强行修理被施救车辆的；</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(4)转包拖车业务和拖车路段的；</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(5)违反法律法规及有关规定擅自处理被拖车辆及随车物品的；</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(6)不按规定要求拖车，造成人员伤亡或车辆、货物重大损失或发生责任事故、事件无能力或不及时解决损害赔偿问题的；</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(7)未经批准，超出辖区范围、合同约定范围开展清障服务工作，造成后果的；</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（8）在停车场地因保管监管不当，导致车辆受损、零件缺失的；</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除上述情况外，清障服务公司违反其他规定的，每发现一次，在当期应支付费用中扣罚5000元，不设上限。</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9）采购单位对成交单位开展日常服务质量考核，对于考核发现的各种违规行为，采购单位有权要求成交单位立即整改，对于拒绝整改或多次发生违规行为的，采购单位有权责令成交单位停业整顿，由此给采购单位带来的所有损失，由成交单位承担一切责任和后果。</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8、如本次成交单位之前未承担采购单位的相关清障救援和停车保管服务的，成交单位在接到采购单位的通知后应在十五个工作日内负责将采购单位原停车场内的车辆转运至成交单位的停车场内，转运费用由成交单位自行承担。转运车辆在原停车场产生的费用由成交单位先行代付，待车辆出场时与采购单位结清费用。如本次成交单位之前承担采购单位的相关清障救援和停车保管服务的，对之前在场车辆不进行车辆转场费用结算，待车辆最终出场时再结算费用。</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9、成交单位要建立纸质和电子车辆停放管理台帐，建立电脑管理系统，建立车辆停放分布图。在与采购单位办理车辆交接手续时，要按照采购单位的要求登记相关信息。停放管理台帐应妥善保存，以备查阅，已经发还车辆的台帐需保存十年以上，未发还车辆的台帐应永久保存。被拍卖处置的相关机动车辆，按照“一车一档”要求将台账保存十年以上。</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10、成交单位需要用水、电，必须安装水、电表，费用及水电费由成交单位支付。不得使用电炉、液化气灶、不合格电器等不符合环保和安全要求的设备，使用电器应严格按照操作规程进行，若违反规定而造成的一切后果由成交单位自负。如使用其它设施，需书面申请，经主管部门同意方可使用。</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11、有下列情形之一的，采购人有权终止与其合作，取消其指定成交单位资格：</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（1）运营资质不符合规定的；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（2）出现重大安全责任问题的；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（3）擅自动用、转移或处置被执法清障车辆的；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（4）违规收取拖车、停车费用，情形严重，产生恶劣影响的；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（5）考评连续2月低于60分或单次</w:t>
      </w:r>
      <w:r>
        <w:rPr>
          <w:rFonts w:hint="eastAsia" w:asciiTheme="minorEastAsia" w:hAnsiTheme="minorEastAsia" w:eastAsiaTheme="minorEastAsia" w:cstheme="minorEastAsia"/>
          <w:bCs/>
          <w:szCs w:val="21"/>
          <w:highlight w:val="none"/>
          <w:lang w:val="en-US" w:eastAsia="zh-CN"/>
        </w:rPr>
        <w:t xml:space="preserve">考核</w:t>
      </w:r>
      <w:r>
        <w:rPr>
          <w:rFonts w:hint="eastAsia" w:asciiTheme="minorEastAsia" w:hAnsiTheme="minorEastAsia" w:eastAsiaTheme="minorEastAsia" w:cstheme="minorEastAsia"/>
          <w:bCs/>
          <w:szCs w:val="21"/>
          <w:highlight w:val="none"/>
        </w:rPr>
        <w:t xml:space="preserve">累计评</w:t>
      </w:r>
      <w:r>
        <w:rPr>
          <w:rFonts w:hint="eastAsia" w:asciiTheme="minorEastAsia" w:hAnsiTheme="minorEastAsia" w:eastAsiaTheme="minorEastAsia" w:cstheme="minorEastAsia"/>
          <w:bCs/>
          <w:szCs w:val="21"/>
          <w:highlight w:val="none"/>
          <w:lang w:val="en-US" w:eastAsia="zh-CN"/>
        </w:rPr>
        <w:t xml:space="preserve">分</w:t>
      </w:r>
      <w:r>
        <w:rPr>
          <w:rFonts w:hint="eastAsia" w:asciiTheme="minorEastAsia" w:hAnsiTheme="minorEastAsia" w:eastAsiaTheme="minorEastAsia" w:cstheme="minorEastAsia"/>
          <w:bCs/>
          <w:szCs w:val="21"/>
          <w:highlight w:val="none"/>
        </w:rPr>
        <w:t xml:space="preserve">扣满100分的情况；</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（6）其他需要终止合作情况。</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12、有下列情形之一的，经采购人督促整改，乙方未整改或者整改不到位的，采购人有权终止与其合作，取消其指定成交单位资格：</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（1）清障过程或车辆停放场地存在安全问题隐患的；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（2）停车管理和设施配备不符合规定要求的；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（3）未在醒目位置公示物价部门核定的停车场收费内容、收费项目和收费标准，以及停车场管理规定和相关投诉电话等事项内容的；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（4）由于操作不当或者保管不善等原因，造成被执法清障车辆损坏的；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（5）违规收取拖车、停车费用的；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（6）不能较好地执行采购人指令要求的；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（7）不按照要求使用采购人指定的管理系统的；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（8）其他有关情况。</w:t>
      </w:r>
      <w:r/>
    </w:p>
    <w:p>
      <w:pPr>
        <w:ind w:firstLine="435"/>
        <w:spacing w:line="480" w:lineRule="exact"/>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（五）后续服务</w:t>
      </w:r>
      <w:r/>
    </w:p>
    <w:p>
      <w:pPr>
        <w:ind w:firstLine="435"/>
        <w:spacing w:line="480" w:lineRule="exact"/>
        <w:rPr>
          <w:rFonts w:asciiTheme="minorEastAsia" w:hAnsiTheme="minorEastAsia" w:eastAsiaTheme="minorEastAsia" w:cstheme="minorEastAsia"/>
          <w:b/>
          <w:bCs/>
          <w:szCs w:val="21"/>
          <w:highlight w:val="none"/>
        </w:rPr>
      </w:pPr>
      <w:r>
        <w:rPr>
          <w:rFonts w:ascii="Times New Roman" w:hAnsi="Times New Roman"/>
          <w:szCs w:val="32"/>
          <w:highlight w:val="none"/>
        </w:rPr>
        <w:t xml:space="preserve">服务期满后，</w:t>
      </w:r>
      <w:r>
        <w:rPr>
          <w:rFonts w:hint="eastAsia" w:ascii="Times New Roman" w:hAnsi="Times New Roman"/>
          <w:szCs w:val="32"/>
          <w:highlight w:val="none"/>
        </w:rPr>
        <w:t xml:space="preserve">成交单位</w:t>
      </w:r>
      <w:r>
        <w:rPr>
          <w:rFonts w:ascii="Times New Roman" w:hAnsi="Times New Roman"/>
          <w:szCs w:val="32"/>
          <w:highlight w:val="none"/>
        </w:rPr>
        <w:t xml:space="preserve">需配合采购方完成工作交接、台账移交、设备清点等工作，确保交接工作平稳有序；对工作中接触的工作秘密、案件信息、个人隐私等严格保密，严格遵守保密规定、不得泄露。</w:t>
      </w:r>
      <w:r/>
    </w:p>
    <w:p>
      <w:pPr>
        <w:ind w:firstLine="422"/>
        <w:jc w:val="left"/>
        <w:spacing w:line="400" w:lineRule="exact"/>
        <w:widowControl/>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（六）培训</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1</w:t>
      </w:r>
      <w:r>
        <w:rPr>
          <w:rFonts w:hint="eastAsia" w:asciiTheme="minorEastAsia" w:hAnsiTheme="minorEastAsia" w:eastAsiaTheme="minorEastAsia" w:cstheme="minorEastAsia"/>
          <w:bCs/>
          <w:szCs w:val="21"/>
          <w:highlight w:val="none"/>
          <w:lang w:eastAsia="zh-CN"/>
        </w:rPr>
        <w:t xml:space="preserve">、</w:t>
      </w:r>
      <w:r>
        <w:rPr>
          <w:rFonts w:hint="eastAsia" w:asciiTheme="minorEastAsia" w:hAnsiTheme="minorEastAsia" w:eastAsiaTheme="minorEastAsia" w:cstheme="minorEastAsia"/>
          <w:bCs/>
          <w:szCs w:val="21"/>
          <w:highlight w:val="none"/>
        </w:rPr>
        <w:t xml:space="preserve">成交单位</w:t>
      </w:r>
      <w:r>
        <w:rPr>
          <w:rFonts w:asciiTheme="minorEastAsia" w:hAnsiTheme="minorEastAsia" w:eastAsiaTheme="minorEastAsia" w:cstheme="minorEastAsia"/>
          <w:bCs/>
          <w:szCs w:val="21"/>
          <w:highlight w:val="none"/>
        </w:rPr>
        <w:t xml:space="preserve">需为所有上岗人员开展岗前培训，培训内容包括法律法规、清障救援操作、安全规程、应急处置、保密规定等，培训合格后方可上岗；</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2</w:t>
      </w:r>
      <w:r>
        <w:rPr>
          <w:rFonts w:hint="eastAsia" w:asciiTheme="minorEastAsia" w:hAnsiTheme="minorEastAsia" w:eastAsiaTheme="minorEastAsia" w:cstheme="minorEastAsia"/>
          <w:bCs/>
          <w:szCs w:val="21"/>
          <w:highlight w:val="none"/>
          <w:lang w:eastAsia="zh-CN"/>
        </w:rPr>
        <w:t xml:space="preserve">、</w:t>
      </w:r>
      <w:r>
        <w:rPr>
          <w:rFonts w:asciiTheme="minorEastAsia" w:hAnsiTheme="minorEastAsia" w:eastAsiaTheme="minorEastAsia" w:cstheme="minorEastAsia"/>
          <w:bCs/>
          <w:szCs w:val="21"/>
          <w:highlight w:val="none"/>
        </w:rPr>
        <w:t xml:space="preserve">服务期内，每月开展不少于1次的在岗业务培训，每季度开展不少于1次的应急演练，持续提升人员专业能力与应急处置能力；</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3</w:t>
      </w:r>
      <w:r>
        <w:rPr>
          <w:rFonts w:hint="eastAsia" w:asciiTheme="minorEastAsia" w:hAnsiTheme="minorEastAsia" w:eastAsiaTheme="minorEastAsia" w:cstheme="minorEastAsia"/>
          <w:bCs/>
          <w:szCs w:val="21"/>
          <w:highlight w:val="none"/>
          <w:lang w:eastAsia="zh-CN"/>
        </w:rPr>
        <w:t xml:space="preserve">、</w:t>
      </w:r>
      <w:r>
        <w:rPr>
          <w:rFonts w:asciiTheme="minorEastAsia" w:hAnsiTheme="minorEastAsia" w:eastAsiaTheme="minorEastAsia" w:cstheme="minorEastAsia"/>
          <w:bCs/>
          <w:szCs w:val="21"/>
          <w:highlight w:val="none"/>
        </w:rPr>
        <w:t xml:space="preserve">配合采购方开展的专项培训、考核工作，按要求组织人员参加，确保培训效果。</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五、政策要求</w:t>
      </w:r>
      <w:r/>
    </w:p>
    <w:p>
      <w:pPr>
        <w:ind w:firstLine="412"/>
        <w:jc w:val="left"/>
        <w:spacing w:line="360" w:lineRule="auto"/>
        <w:rPr>
          <w:rFonts w:ascii="宋体" w:hAnsi="宋体" w:cs="宋体"/>
          <w:szCs w:val="21"/>
          <w:highlight w:val="none"/>
        </w:rPr>
      </w:pPr>
      <w:r>
        <w:rPr>
          <w:rFonts w:hint="eastAsia" w:ascii="宋体" w:hAnsi="宋体" w:cs="宋体"/>
          <w:szCs w:val="21"/>
          <w:highlight w:val="none"/>
        </w:rPr>
        <w:t xml:space="preserve">1、采购文件提出的是最低限度的要求，并未对一切细节作出规定，也未充分引述全部有关标准和规范的条文，响应单位所提供的相关货物或服务都应符合已颁布的现行的国家标准、行业标准和地方标准，并应达到或优于采购文件要求。</w:t>
      </w:r>
      <w:r/>
    </w:p>
    <w:p>
      <w:pPr>
        <w:ind w:right="-153" w:firstLine="420"/>
        <w:jc w:val="left"/>
        <w:spacing w:line="360" w:lineRule="auto"/>
        <w:widowControl/>
        <w:rPr>
          <w:rFonts w:ascii="宋体" w:hAnsi="宋体"/>
          <w:szCs w:val="21"/>
          <w:highlight w:val="none"/>
        </w:rPr>
      </w:pPr>
      <w:r>
        <w:rPr>
          <w:rFonts w:hint="eastAsia" w:ascii="宋体" w:hAnsi="宋体"/>
          <w:szCs w:val="21"/>
          <w:highlight w:val="none"/>
        </w:rPr>
        <w:t xml:space="preserve">2、根据苏州市财政局《关于贯彻执行绿色采购、促进残疾人就业和支持监狱企业发展有关政策的通知》（苏财购〔2019〕10号）规定，关于节能环保产品政府采购要求：</w:t>
      </w:r>
      <w:r/>
    </w:p>
    <w:p>
      <w:pPr>
        <w:ind w:right="-153" w:firstLine="420"/>
        <w:jc w:val="left"/>
        <w:spacing w:line="360" w:lineRule="auto"/>
        <w:widowControl/>
        <w:rPr>
          <w:rFonts w:ascii="宋体" w:hAnsi="宋体"/>
          <w:szCs w:val="21"/>
          <w:highlight w:val="none"/>
        </w:rPr>
      </w:pPr>
      <w:r>
        <w:rPr>
          <w:rFonts w:hint="eastAsia" w:ascii="宋体" w:hAnsi="宋体"/>
          <w:szCs w:val="21"/>
          <w:highlight w:val="none"/>
        </w:rPr>
        <w:t xml:space="preserve">本次拟采购的产品属于《节能产品政府采购品目清单》中强制采购范围内产品，各响应单位应当提供获得国家确定的认证机构出具的、有效期之内的节能产品认证证书的产品，上述品目清单可通过“中国政府采购网”（http://www.ccgp.gov.cn）查询,并在响应文件内提供由国家确定的认证机构出具的、处于有效期之内的节能产品认证证书复印件，否则视为无效响应。</w:t>
      </w:r>
      <w:r/>
    </w:p>
    <w:p>
      <w:pPr>
        <w:ind w:right="-153" w:firstLine="420"/>
        <w:jc w:val="left"/>
        <w:spacing w:line="360" w:lineRule="auto"/>
        <w:widowControl/>
        <w:rPr>
          <w:rFonts w:ascii="宋体" w:hAnsi="宋体"/>
          <w:szCs w:val="21"/>
          <w:highlight w:val="none"/>
        </w:rPr>
      </w:pPr>
      <w:r>
        <w:rPr>
          <w:rFonts w:hint="eastAsia" w:ascii="宋体" w:hAnsi="宋体"/>
          <w:szCs w:val="21"/>
          <w:highlight w:val="none"/>
        </w:rPr>
        <w:t xml:space="preserve">本次拟采购的产品属于《节能产品政府采购品目清单》中优先采购范围内的产品、《环境标志产品政府采购品目清单》范围内的产品，鼓励各响应单位提供获得国家确定的认证机构出具的、有效期之内的节能产品、环境标志产品认证证书的产品，上述品目清单可通过“中国政府采购网”（http://www.ccgp.gov.cn）查询，并在响应文件内提供由国家确定的认证机构出具的、处于有效期之内的节能产品、环境标志产品认证证书复印件。</w:t>
      </w:r>
      <w:r/>
    </w:p>
    <w:p>
      <w:pPr>
        <w:ind w:firstLine="420"/>
        <w:spacing w:line="360" w:lineRule="auto"/>
        <w:rPr>
          <w:rFonts w:ascii="宋体" w:hAnsi="宋体"/>
          <w:highlight w:val="none"/>
        </w:rPr>
      </w:pPr>
      <w:r>
        <w:rPr>
          <w:rFonts w:hint="eastAsia" w:ascii="宋体" w:hAnsi="宋体"/>
          <w:highlight w:val="none"/>
        </w:rPr>
        <w:t xml:space="preserve">3、响应单位须对所要采购的全部内容进行报价，只投其中部分内容者，其响应文件将被拒绝，采购人除支付本次采购项目的成交金额外不再承担其他任何费用。</w:t>
      </w:r>
      <w:r/>
    </w:p>
    <w:p>
      <w:pPr>
        <w:ind w:firstLine="420"/>
        <w:jc w:val="left"/>
        <w:spacing w:line="360" w:lineRule="auto"/>
        <w:rPr>
          <w:rFonts w:ascii="宋体" w:hAnsi="宋体"/>
          <w:bCs/>
          <w:szCs w:val="21"/>
          <w:highlight w:val="none"/>
        </w:rPr>
      </w:pPr>
      <w:r>
        <w:rPr>
          <w:rFonts w:ascii="宋体" w:hAnsi="宋体"/>
          <w:highlight w:val="none"/>
        </w:rPr>
        <w:t xml:space="preserve">4</w:t>
      </w:r>
      <w:r>
        <w:rPr>
          <w:rFonts w:hint="eastAsia" w:ascii="宋体" w:hAnsi="宋体"/>
          <w:highlight w:val="none"/>
        </w:rPr>
        <w:t xml:space="preserve">、</w:t>
      </w:r>
      <w:r>
        <w:rPr>
          <w:rFonts w:hint="eastAsia" w:ascii="宋体" w:hAnsi="宋体"/>
          <w:bCs/>
          <w:szCs w:val="21"/>
          <w:highlight w:val="none"/>
        </w:rPr>
        <w:t xml:space="preserve">磋商说明：</w:t>
      </w:r>
      <w:r/>
    </w:p>
    <w:p>
      <w:pPr>
        <w:ind w:firstLine="420"/>
        <w:jc w:val="left"/>
        <w:spacing w:line="360" w:lineRule="auto"/>
        <w:rPr>
          <w:rFonts w:ascii="宋体" w:hAnsi="宋体"/>
          <w:bCs/>
          <w:szCs w:val="21"/>
          <w:highlight w:val="none"/>
        </w:rPr>
      </w:pPr>
      <w:r>
        <w:rPr>
          <w:rFonts w:hint="eastAsia" w:ascii="宋体" w:hAnsi="宋体"/>
          <w:bCs/>
          <w:szCs w:val="21"/>
          <w:highlight w:val="none"/>
        </w:rPr>
        <w:t xml:space="preserve">（1）不符合供应商资格要求的响应文件将被拒绝；</w:t>
      </w:r>
      <w:r/>
    </w:p>
    <w:p>
      <w:pPr>
        <w:ind w:firstLine="420"/>
        <w:jc w:val="left"/>
        <w:spacing w:line="360" w:lineRule="auto"/>
        <w:rPr>
          <w:rFonts w:ascii="宋体" w:hAnsi="宋体"/>
          <w:bCs/>
          <w:szCs w:val="21"/>
          <w:highlight w:val="none"/>
        </w:rPr>
      </w:pPr>
      <w:r>
        <w:rPr>
          <w:rFonts w:hint="eastAsia" w:ascii="宋体" w:hAnsi="宋体"/>
          <w:bCs/>
          <w:szCs w:val="21"/>
          <w:highlight w:val="none"/>
        </w:rPr>
        <w:t xml:space="preserve">（2）响应文件密封和签署不符合要求的，响应文件将被拒绝；</w:t>
      </w:r>
      <w:r/>
    </w:p>
    <w:p>
      <w:pPr>
        <w:ind w:firstLine="420"/>
        <w:jc w:val="left"/>
        <w:spacing w:line="360" w:lineRule="auto"/>
        <w:rPr>
          <w:rFonts w:ascii="宋体" w:hAnsi="宋体"/>
          <w:bCs/>
          <w:szCs w:val="21"/>
          <w:highlight w:val="none"/>
        </w:rPr>
      </w:pPr>
      <w:r>
        <w:rPr>
          <w:rFonts w:hint="eastAsia" w:ascii="宋体" w:hAnsi="宋体"/>
          <w:bCs/>
          <w:szCs w:val="21"/>
          <w:highlight w:val="none"/>
        </w:rPr>
        <w:t xml:space="preserve">（3）最终报价超过采购预算的，不能成交；</w:t>
      </w:r>
      <w:r/>
    </w:p>
    <w:p>
      <w:pPr>
        <w:ind w:firstLine="420"/>
        <w:jc w:val="left"/>
        <w:spacing w:line="360" w:lineRule="auto"/>
        <w:rPr>
          <w:rFonts w:ascii="宋体" w:hAnsi="宋体"/>
          <w:bCs/>
          <w:szCs w:val="21"/>
          <w:highlight w:val="none"/>
        </w:rPr>
      </w:pPr>
      <w:r>
        <w:rPr>
          <w:rFonts w:hint="eastAsia" w:ascii="宋体" w:hAnsi="宋体"/>
          <w:bCs/>
          <w:szCs w:val="21"/>
          <w:highlight w:val="none"/>
        </w:rPr>
        <w:t xml:space="preserve">（4）不实质性响应磋商文件的不能成交；</w:t>
      </w:r>
      <w:r/>
    </w:p>
    <w:p>
      <w:pPr>
        <w:ind w:firstLine="420"/>
        <w:jc w:val="left"/>
        <w:spacing w:line="360" w:lineRule="auto"/>
        <w:rPr>
          <w:rFonts w:ascii="宋体" w:hAnsi="宋体"/>
          <w:bCs/>
          <w:szCs w:val="21"/>
          <w:highlight w:val="none"/>
        </w:rPr>
      </w:pPr>
      <w:r>
        <w:rPr>
          <w:rFonts w:hint="eastAsia" w:ascii="宋体" w:hAnsi="宋体"/>
          <w:bCs/>
          <w:szCs w:val="21"/>
          <w:highlight w:val="none"/>
        </w:rPr>
        <w:t xml:space="preserve">（5）实质性响应磋商文件不满三家或进入二次报价的不满三家或二次报价在采购预算内不满三家的，磋商采购终止。</w:t>
      </w:r>
      <w:r/>
    </w:p>
    <w:p>
      <w:pPr>
        <w:pStyle w:val="1030"/>
        <w:ind w:firstLine="420"/>
        <w:jc w:val="left"/>
        <w:keepLines w:val="0"/>
        <w:keepNext w:val="0"/>
        <w:pageBreakBefore w:val="0"/>
        <w:spacing w:line="400" w:lineRule="exact"/>
        <w:widowControl/>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5、</w:t>
      </w:r>
      <w:r>
        <w:rPr>
          <w:rFonts w:hint="eastAsia" w:ascii="宋体" w:hAnsi="宋体" w:cs="Times New Roman"/>
          <w:color w:val="auto"/>
          <w:sz w:val="21"/>
          <w:szCs w:val="21"/>
          <w:highlight w:val="none"/>
          <w:u w:val="none"/>
          <w:lang w:val="en-US" w:eastAsia="zh-CN"/>
        </w:rPr>
        <w:t xml:space="preserve">本项目统一</w:t>
      </w:r>
      <w:r>
        <w:rPr>
          <w:rFonts w:hint="eastAsia" w:ascii="宋体" w:hAnsi="宋体" w:cs="Times New Roman"/>
          <w:color w:val="auto"/>
          <w:sz w:val="21"/>
          <w:szCs w:val="21"/>
          <w:highlight w:val="none"/>
          <w:lang w:val="en-US" w:eastAsia="zh-CN"/>
        </w:rPr>
        <w:t xml:space="preserve">答疑</w:t>
      </w:r>
      <w:r>
        <w:rPr>
          <w:rFonts w:hint="eastAsia" w:ascii="宋体" w:hAnsi="宋体" w:eastAsia="宋体" w:cs="Times New Roman"/>
          <w:color w:val="auto"/>
          <w:sz w:val="21"/>
          <w:szCs w:val="21"/>
          <w:highlight w:val="none"/>
        </w:rPr>
        <w:t xml:space="preserve">，</w:t>
      </w:r>
      <w:r>
        <w:rPr>
          <w:rFonts w:hint="eastAsia" w:ascii="宋体" w:hAnsi="宋体" w:cs="Times New Roman"/>
          <w:color w:val="auto"/>
          <w:sz w:val="21"/>
          <w:szCs w:val="21"/>
          <w:highlight w:val="none"/>
          <w:lang w:val="en-US" w:eastAsia="zh-CN"/>
        </w:rPr>
        <w:t xml:space="preserve">响应单位需</w:t>
      </w:r>
      <w:r>
        <w:rPr>
          <w:rFonts w:hint="eastAsia" w:ascii="宋体" w:hAnsi="宋体" w:eastAsia="宋体" w:cs="Times New Roman"/>
          <w:color w:val="auto"/>
          <w:sz w:val="21"/>
          <w:szCs w:val="21"/>
          <w:highlight w:val="none"/>
        </w:rPr>
        <w:t xml:space="preserve">熟悉本项目的内容和范围，了解本项目情况</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参加答疑</w:t>
      </w:r>
      <w:r>
        <w:rPr>
          <w:rFonts w:hint="eastAsia" w:ascii="宋体" w:hAnsi="宋体" w:eastAsia="宋体" w:cs="Times New Roman"/>
          <w:color w:val="auto"/>
          <w:sz w:val="21"/>
          <w:szCs w:val="21"/>
          <w:highlight w:val="none"/>
        </w:rPr>
        <w:t xml:space="preserve">所发生的费用由</w:t>
      </w:r>
      <w:r>
        <w:rPr>
          <w:rFonts w:hint="eastAsia" w:ascii="宋体" w:hAnsi="宋体" w:eastAsia="宋体" w:cs="Times New Roman"/>
          <w:color w:val="auto"/>
          <w:sz w:val="21"/>
          <w:szCs w:val="21"/>
          <w:highlight w:val="none"/>
          <w:lang w:eastAsia="zh-CN"/>
        </w:rPr>
        <w:t xml:space="preserve">响应单位</w:t>
      </w:r>
      <w:r>
        <w:rPr>
          <w:rFonts w:hint="eastAsia" w:ascii="宋体" w:hAnsi="宋体" w:eastAsia="宋体" w:cs="Times New Roman"/>
          <w:color w:val="auto"/>
          <w:sz w:val="21"/>
          <w:szCs w:val="21"/>
          <w:highlight w:val="none"/>
        </w:rPr>
        <w:t xml:space="preserve">自己承担。未</w:t>
      </w:r>
      <w:r>
        <w:rPr>
          <w:rFonts w:hint="eastAsia" w:ascii="宋体" w:hAnsi="宋体" w:cs="Times New Roman"/>
          <w:color w:val="auto"/>
          <w:sz w:val="21"/>
          <w:szCs w:val="21"/>
          <w:highlight w:val="none"/>
          <w:lang w:val="en-US" w:eastAsia="zh-CN"/>
        </w:rPr>
        <w:t xml:space="preserve">参加答疑</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color w:val="auto"/>
          <w:sz w:val="21"/>
          <w:szCs w:val="21"/>
          <w:highlight w:val="none"/>
          <w:lang w:eastAsia="zh-CN"/>
        </w:rPr>
        <w:t xml:space="preserve">响应单位</w:t>
      </w:r>
      <w:r>
        <w:rPr>
          <w:rFonts w:hint="eastAsia" w:ascii="宋体" w:hAnsi="宋体" w:eastAsia="宋体" w:cs="Times New Roman"/>
          <w:color w:val="auto"/>
          <w:sz w:val="21"/>
          <w:szCs w:val="21"/>
          <w:highlight w:val="none"/>
        </w:rPr>
        <w:t xml:space="preserve">中标后，不得以不完全了解现场情况为理由向</w:t>
      </w:r>
      <w:r>
        <w:rPr>
          <w:rFonts w:hint="eastAsia" w:ascii="宋体" w:hAnsi="宋体" w:eastAsia="宋体" w:cs="Times New Roman"/>
          <w:color w:val="auto"/>
          <w:sz w:val="21"/>
          <w:szCs w:val="21"/>
          <w:highlight w:val="none"/>
          <w:lang w:eastAsia="zh-CN"/>
        </w:rPr>
        <w:t xml:space="preserve">采购使用部门</w:t>
      </w:r>
      <w:r>
        <w:rPr>
          <w:rFonts w:hint="eastAsia" w:ascii="宋体" w:hAnsi="宋体" w:eastAsia="宋体" w:cs="Times New Roman"/>
          <w:color w:val="auto"/>
          <w:sz w:val="21"/>
          <w:szCs w:val="21"/>
          <w:highlight w:val="none"/>
        </w:rPr>
        <w:t xml:space="preserve">提出任何索赔或其他要求，对此</w:t>
      </w:r>
      <w:r>
        <w:rPr>
          <w:rFonts w:hint="eastAsia" w:ascii="宋体" w:hAnsi="宋体" w:eastAsia="宋体" w:cs="Times New Roman"/>
          <w:color w:val="auto"/>
          <w:sz w:val="21"/>
          <w:szCs w:val="21"/>
          <w:highlight w:val="none"/>
          <w:lang w:eastAsia="zh-CN"/>
        </w:rPr>
        <w:t xml:space="preserve">采购使用部门</w:t>
      </w:r>
      <w:r>
        <w:rPr>
          <w:rFonts w:hint="eastAsia" w:ascii="宋体" w:hAnsi="宋体" w:eastAsia="宋体" w:cs="Times New Roman"/>
          <w:color w:val="auto"/>
          <w:sz w:val="21"/>
          <w:szCs w:val="21"/>
          <w:highlight w:val="none"/>
        </w:rPr>
        <w:t xml:space="preserve">不承担任何责任。</w:t>
      </w:r>
      <w:r/>
    </w:p>
    <w:p>
      <w:pPr>
        <w:pStyle w:val="1030"/>
        <w:ind w:firstLine="420"/>
        <w:jc w:val="left"/>
        <w:keepLines w:val="0"/>
        <w:keepNext w:val="0"/>
        <w:pageBreakBefore w:val="0"/>
        <w:spacing w:line="400" w:lineRule="exact"/>
        <w:widowControl/>
        <w:rPr>
          <w:rFonts w:hint="eastAsia" w:ascii="宋体" w:hAnsi="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答疑</w:t>
      </w:r>
      <w:r>
        <w:rPr>
          <w:rFonts w:hint="eastAsia" w:ascii="宋体" w:hAnsi="宋体" w:cs="Times New Roman"/>
          <w:color w:val="auto"/>
          <w:sz w:val="21"/>
          <w:szCs w:val="21"/>
          <w:highlight w:val="none"/>
        </w:rPr>
        <w:t xml:space="preserve">时间：</w:t>
      </w:r>
      <w:r>
        <w:rPr>
          <w:rFonts w:hint="eastAsia" w:ascii="宋体" w:hAnsi="宋体" w:cs="Times New Roman"/>
          <w:color w:val="auto"/>
          <w:sz w:val="21"/>
          <w:szCs w:val="21"/>
          <w:highlight w:val="none"/>
          <w:lang w:val="en-US" w:eastAsia="zh-CN"/>
        </w:rPr>
        <w:t xml:space="preserve">2026年9月29日 10：00（北京时间）</w:t>
      </w:r>
      <w:r/>
    </w:p>
    <w:p>
      <w:pPr>
        <w:pStyle w:val="1030"/>
        <w:ind w:firstLine="420"/>
        <w:jc w:val="left"/>
        <w:keepLines w:val="0"/>
        <w:keepNext w:val="0"/>
        <w:pageBreakBefore w:val="0"/>
        <w:spacing w:line="400" w:lineRule="exact"/>
        <w:widowControl/>
        <w:rPr>
          <w:rFonts w:hint="eastAsia"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答疑</w:t>
      </w:r>
      <w:r>
        <w:rPr>
          <w:rFonts w:hint="eastAsia" w:ascii="宋体" w:hAnsi="宋体" w:cs="Times New Roman"/>
          <w:color w:val="auto"/>
          <w:sz w:val="21"/>
          <w:szCs w:val="21"/>
          <w:highlight w:val="none"/>
        </w:rPr>
        <w:t xml:space="preserve">地点：</w:t>
      </w:r>
      <w:r>
        <w:rPr>
          <w:rFonts w:hint="eastAsia" w:ascii="宋体" w:hAnsi="宋体" w:cs="Times New Roman"/>
          <w:color w:val="auto"/>
          <w:sz w:val="21"/>
          <w:szCs w:val="21"/>
          <w:highlight w:val="none"/>
          <w:lang w:val="en-US" w:eastAsia="zh-CN"/>
        </w:rPr>
        <w:t xml:space="preserve">苏州市高新区新元街199号苏州市交管支队</w:t>
      </w:r>
      <w:r/>
    </w:p>
    <w:p>
      <w:pPr>
        <w:pStyle w:val="1030"/>
        <w:ind w:firstLine="420"/>
        <w:jc w:val="left"/>
        <w:keepLines w:val="0"/>
        <w:keepNext w:val="0"/>
        <w:pageBreakBefore w:val="0"/>
        <w:spacing w:line="400" w:lineRule="exact"/>
        <w:widowControl/>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联系人：屠辰杰</w:t>
      </w:r>
      <w:r/>
    </w:p>
    <w:p>
      <w:pPr>
        <w:pStyle w:val="1030"/>
        <w:ind w:firstLine="420"/>
        <w:jc w:val="left"/>
        <w:keepLines w:val="0"/>
        <w:keepNext w:val="0"/>
        <w:pageBreakBefore w:val="0"/>
        <w:spacing w:line="400" w:lineRule="exact"/>
        <w:widowControl/>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联系方式：18015569850</w:t>
      </w:r>
      <w:r/>
    </w:p>
    <w:p>
      <w:pPr>
        <w:ind w:firstLine="420"/>
        <w:jc w:val="left"/>
        <w:spacing w:line="360" w:lineRule="auto"/>
        <w:rPr>
          <w:rFonts w:ascii="宋体" w:hAnsi="宋体"/>
          <w:bCs/>
          <w:szCs w:val="21"/>
          <w:highlight w:val="none"/>
        </w:rPr>
      </w:pPr>
      <w:r>
        <w:rPr>
          <w:rFonts w:hint="eastAsia" w:ascii="宋体" w:hAnsi="宋体"/>
          <w:bCs/>
          <w:szCs w:val="21"/>
          <w:highlight w:val="none"/>
          <w:lang w:val="en-US" w:eastAsia="zh-CN"/>
        </w:rPr>
        <w:t xml:space="preserve">6</w:t>
      </w:r>
      <w:r>
        <w:rPr>
          <w:rFonts w:hint="eastAsia" w:ascii="宋体" w:hAnsi="宋体"/>
          <w:bCs/>
          <w:szCs w:val="21"/>
          <w:highlight w:val="none"/>
        </w:rPr>
        <w:t xml:space="preserve">、</w:t>
      </w:r>
      <w:r>
        <w:rPr>
          <w:rFonts w:ascii="宋体" w:hAnsi="宋体"/>
          <w:bCs/>
          <w:szCs w:val="21"/>
          <w:highlight w:val="none"/>
        </w:rPr>
        <w:t xml:space="preserve">凡涉及</w:t>
      </w:r>
      <w:r>
        <w:rPr>
          <w:rFonts w:hint="eastAsia" w:ascii="宋体" w:hAnsi="宋体"/>
          <w:bCs/>
          <w:szCs w:val="21"/>
          <w:highlight w:val="none"/>
        </w:rPr>
        <w:t xml:space="preserve">磋商采购文件</w:t>
      </w:r>
      <w:r>
        <w:rPr>
          <w:rFonts w:ascii="宋体" w:hAnsi="宋体"/>
          <w:bCs/>
          <w:szCs w:val="21"/>
          <w:highlight w:val="none"/>
        </w:rPr>
        <w:t xml:space="preserve">的补充说明和修改，均以</w:t>
      </w:r>
      <w:r>
        <w:rPr>
          <w:rFonts w:hint="eastAsia" w:ascii="宋体" w:hAnsi="宋体"/>
          <w:bCs/>
          <w:szCs w:val="21"/>
          <w:highlight w:val="none"/>
        </w:rPr>
        <w:t xml:space="preserve">苏州市政府采购网、江苏政府采购网上发布的</w:t>
      </w:r>
      <w:r>
        <w:rPr>
          <w:rFonts w:ascii="宋体" w:hAnsi="宋体"/>
          <w:bCs/>
          <w:szCs w:val="21"/>
          <w:highlight w:val="none"/>
        </w:rPr>
        <w:t xml:space="preserve">通知为准。</w:t>
      </w:r>
      <w:r/>
    </w:p>
    <w:p>
      <w:pPr>
        <w:ind w:firstLine="420"/>
        <w:jc w:val="center"/>
        <w:spacing w:line="360" w:lineRule="auto"/>
        <w:widowControl/>
        <w:rPr>
          <w:rFonts w:ascii="宋体" w:hAnsi="宋体"/>
          <w:b/>
          <w:sz w:val="32"/>
          <w:szCs w:val="32"/>
          <w:highlight w:val="none"/>
        </w:rPr>
      </w:pPr>
      <w:r>
        <w:rPr>
          <w:rFonts w:ascii="宋体" w:hAnsi="宋体"/>
          <w:highlight w:val="none"/>
        </w:rPr>
        <w:br w:type="page" w:clear="all"/>
      </w:r>
      <w:r>
        <w:rPr>
          <w:rFonts w:hint="eastAsia" w:ascii="宋体" w:hAnsi="宋体"/>
          <w:b/>
          <w:bCs/>
          <w:sz w:val="28"/>
          <w:szCs w:val="28"/>
          <w:highlight w:val="none"/>
        </w:rPr>
        <w:t xml:space="preserve">四、</w:t>
      </w:r>
      <w:r>
        <w:rPr>
          <w:rFonts w:hint="eastAsia" w:ascii="宋体" w:hAnsi="宋体"/>
          <w:b/>
          <w:sz w:val="32"/>
          <w:szCs w:val="32"/>
          <w:highlight w:val="none"/>
        </w:rPr>
        <w:t xml:space="preserve">合同主要条款</w:t>
      </w:r>
      <w:r/>
    </w:p>
    <w:p>
      <w:pPr>
        <w:ind w:firstLine="880"/>
        <w:jc w:val="center"/>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sz w:val="24"/>
          <w:szCs w:val="24"/>
          <w:highlight w:val="none"/>
        </w:rPr>
        <w:t xml:space="preserve">政府采购合同</w:t>
      </w:r>
      <w:r/>
    </w:p>
    <w:p>
      <w:pPr>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项目编号：</w:t>
      </w:r>
      <w:r/>
    </w:p>
    <w:p>
      <w:pPr>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ind w:firstLine="210"/>
        <w:jc w:val="left"/>
        <w:spacing w:line="360" w:lineRule="auto"/>
        <w:shd w:val="clear" w:color="auto" w:fill="ffffff"/>
        <w:widowControl/>
        <w:rPr>
          <w:rFonts w:asciiTheme="minorEastAsia" w:hAnsiTheme="minorEastAsia" w:eastAsiaTheme="minorEastAsia" w:cstheme="minorEastAsia"/>
          <w:color w:val="333333"/>
          <w:szCs w:val="21"/>
          <w:highlight w:val="none"/>
          <w:shd w:val="clear" w:color="auto" w:fill="ffffff"/>
        </w:rPr>
      </w:pPr>
      <w:r>
        <w:rPr>
          <w:rFonts w:hint="eastAsia" w:asciiTheme="minorEastAsia" w:hAnsiTheme="minorEastAsia" w:eastAsiaTheme="minorEastAsia" w:cstheme="minorEastAsia"/>
          <w:szCs w:val="21"/>
          <w:highlight w:val="none"/>
        </w:rPr>
        <w:t xml:space="preserve">甲方：</w:t>
      </w:r>
      <w:r/>
    </w:p>
    <w:p>
      <w:pPr>
        <w:ind w:firstLine="210"/>
        <w:jc w:val="left"/>
        <w:spacing w:line="360" w:lineRule="auto"/>
        <w:shd w:val="clear" w:color="auto" w:fill="ffffff"/>
        <w:widowControl/>
        <w:rPr>
          <w:rFonts w:asciiTheme="minorEastAsia" w:hAnsiTheme="minorEastAsia" w:eastAsiaTheme="minorEastAsia" w:cstheme="minorEastAsia"/>
          <w:color w:val="333333"/>
          <w:szCs w:val="21"/>
          <w:highlight w:val="none"/>
          <w:shd w:val="clear" w:color="auto" w:fill="ffffff"/>
        </w:rPr>
      </w:pPr>
      <w:r>
        <w:rPr>
          <w:rFonts w:hint="eastAsia" w:asciiTheme="minorEastAsia" w:hAnsiTheme="minorEastAsia" w:eastAsiaTheme="minorEastAsia" w:cstheme="minorEastAsia"/>
          <w:szCs w:val="21"/>
          <w:highlight w:val="none"/>
        </w:rPr>
        <w:t xml:space="preserve">地址：</w:t>
      </w:r>
      <w:r/>
    </w:p>
    <w:p>
      <w:pPr>
        <w:ind w:firstLine="24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联系人：</w:t>
      </w:r>
      <w:r/>
    </w:p>
    <w:p>
      <w:pPr>
        <w:ind w:firstLine="24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电话：</w:t>
      </w:r>
      <w:r/>
    </w:p>
    <w:p>
      <w:pPr>
        <w:ind w:firstLine="283"/>
        <w:spacing w:line="360" w:lineRule="auto"/>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ind w:firstLine="210"/>
        <w:jc w:val="left"/>
        <w:spacing w:line="360" w:lineRule="auto"/>
        <w:shd w:val="clear" w:color="auto" w:fill="ffffff"/>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乙方：</w:t>
      </w:r>
      <w:r/>
    </w:p>
    <w:p>
      <w:pPr>
        <w:ind w:firstLine="210"/>
        <w:jc w:val="left"/>
        <w:spacing w:line="360" w:lineRule="auto"/>
        <w:shd w:val="clear" w:color="auto" w:fill="ffffff"/>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地址：</w:t>
      </w:r>
      <w:r/>
    </w:p>
    <w:p>
      <w:pPr>
        <w:ind w:firstLine="210"/>
        <w:jc w:val="left"/>
        <w:spacing w:line="360" w:lineRule="auto"/>
        <w:shd w:val="clear" w:color="auto" w:fill="ffffff"/>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联系人：</w:t>
      </w:r>
      <w:r/>
    </w:p>
    <w:p>
      <w:pPr>
        <w:ind w:firstLine="210"/>
        <w:jc w:val="left"/>
        <w:spacing w:line="360" w:lineRule="auto"/>
        <w:shd w:val="clear" w:color="auto" w:fill="ffffff"/>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电话：</w:t>
      </w:r>
      <w:r/>
    </w:p>
    <w:p>
      <w:pPr>
        <w:ind w:firstLine="480"/>
        <w:spacing w:line="360" w:lineRule="auto"/>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根据</w:t>
      </w:r>
      <w:r>
        <w:rPr>
          <w:rFonts w:hint="eastAsia" w:asciiTheme="minorEastAsia" w:hAnsiTheme="minorEastAsia" w:eastAsiaTheme="minorEastAsia" w:cstheme="minorEastAsia"/>
          <w:szCs w:val="21"/>
          <w:highlight w:val="none"/>
          <w:u w:val="single"/>
        </w:rPr>
        <w:t xml:space="preserve">交管支队姑苏大队执法清障服务项目</w:t>
      </w:r>
      <w:r>
        <w:rPr>
          <w:rFonts w:hint="eastAsia" w:asciiTheme="minorEastAsia" w:hAnsiTheme="minorEastAsia" w:eastAsiaTheme="minorEastAsia" w:cstheme="minorEastAsia"/>
          <w:szCs w:val="21"/>
          <w:highlight w:val="none"/>
        </w:rPr>
        <w:t xml:space="preserve">采购文件（编号：          ）、该项目的《中标通知书》《中华人民共和国民法典》等有关规定，为明确甲方和乙方服务过程中的权利、义务和经济责任，经双方友好协商，签订以下条款，以兹共同遵守。</w:t>
      </w:r>
      <w:r/>
    </w:p>
    <w:p>
      <w:pPr>
        <w:ind w:firstLine="482"/>
        <w:spacing w:line="360" w:lineRule="auto"/>
        <w:tabs>
          <w:tab w:val="left" w:pos="567" w:leader="none"/>
        </w:tabs>
        <w:rPr>
          <w:rFonts w:asciiTheme="minorEastAsia" w:hAnsiTheme="minorEastAsia" w:eastAsiaTheme="minorEastAsia" w:cstheme="minorEastAsia"/>
          <w:b/>
          <w:bCs/>
          <w:szCs w:val="21"/>
          <w:highlight w:val="none"/>
          <w:lang w:val="zh-CN"/>
        </w:rPr>
      </w:pPr>
      <w:r/>
      <w:bookmarkStart w:id="2" w:name="_Toc329704594"/>
      <w:r/>
      <w:bookmarkStart w:id="3" w:name="_Toc94496258"/>
      <w:r/>
      <w:bookmarkStart w:id="4" w:name="_Toc93134300"/>
      <w:r/>
      <w:bookmarkStart w:id="5" w:name="_Toc93137846"/>
      <w:r/>
      <w:bookmarkStart w:id="6" w:name="_Toc105819862"/>
      <w:r>
        <w:rPr>
          <w:rFonts w:hint="eastAsia" w:asciiTheme="minorEastAsia" w:hAnsiTheme="minorEastAsia" w:eastAsiaTheme="minorEastAsia" w:cstheme="minorEastAsia"/>
          <w:b/>
          <w:bCs/>
          <w:szCs w:val="21"/>
          <w:highlight w:val="none"/>
          <w:lang w:val="zh-CN"/>
        </w:rPr>
        <w:t xml:space="preserve">一、项目内容</w:t>
      </w:r>
      <w:r/>
    </w:p>
    <w:p>
      <w:pPr>
        <w:ind w:firstLine="480"/>
        <w:spacing w:line="360" w:lineRule="auto"/>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lang w:val="zh-CN"/>
        </w:rPr>
        <w:t xml:space="preserve">（一）项目名称：</w:t>
      </w:r>
      <w:bookmarkStart w:id="7" w:name="OLE_LINK1"/>
      <w:r>
        <w:rPr>
          <w:rFonts w:hint="eastAsia" w:asciiTheme="minorEastAsia" w:hAnsiTheme="minorEastAsia" w:eastAsiaTheme="minorEastAsia" w:cstheme="minorEastAsia"/>
          <w:bCs/>
          <w:szCs w:val="21"/>
          <w:highlight w:val="none"/>
          <w:u w:val="single"/>
          <w:lang w:val="zh-CN"/>
        </w:rPr>
        <w:t xml:space="preserve">交管支队姑苏大队执法清障服务项目</w:t>
      </w:r>
      <w:bookmarkEnd w:id="7"/>
      <w:r>
        <w:rPr>
          <w:rFonts w:hint="eastAsia" w:asciiTheme="minorEastAsia" w:hAnsiTheme="minorEastAsia" w:eastAsiaTheme="minorEastAsia" w:cstheme="minorEastAsia"/>
          <w:bCs/>
          <w:szCs w:val="21"/>
          <w:highlight w:val="none"/>
        </w:rPr>
        <w:t xml:space="preserve">。</w:t>
      </w:r>
      <w:r/>
    </w:p>
    <w:p>
      <w:pPr>
        <w:ind w:firstLine="480"/>
        <w:spacing w:line="360" w:lineRule="auto"/>
        <w:rPr>
          <w:rFonts w:asciiTheme="minorEastAsia" w:hAnsiTheme="minorEastAsia" w:eastAsiaTheme="minorEastAsia" w:cstheme="minorEastAsia"/>
          <w:bCs/>
          <w:color w:val="000000"/>
          <w:szCs w:val="21"/>
          <w:highlight w:val="none"/>
          <w:lang w:val="zh-CN"/>
        </w:rPr>
      </w:pPr>
      <w:r/>
      <w:bookmarkStart w:id="8" w:name="_Toc351203482"/>
      <w:r>
        <w:rPr>
          <w:rFonts w:hint="eastAsia" w:asciiTheme="minorEastAsia" w:hAnsiTheme="minorEastAsia" w:eastAsiaTheme="minorEastAsia" w:cstheme="minorEastAsia"/>
          <w:bCs/>
          <w:color w:val="000000"/>
          <w:szCs w:val="21"/>
          <w:highlight w:val="none"/>
          <w:lang w:val="zh-CN"/>
        </w:rPr>
        <w:t xml:space="preserve">（二）服务期限：</w:t>
      </w:r>
      <w:r>
        <w:rPr>
          <w:rFonts w:hint="eastAsia" w:asciiTheme="minorEastAsia" w:hAnsiTheme="minorEastAsia" w:eastAsiaTheme="minorEastAsia" w:cstheme="minorEastAsia"/>
          <w:bCs/>
          <w:color w:val="000000"/>
          <w:szCs w:val="21"/>
          <w:highlight w:val="none"/>
        </w:rPr>
        <w:t xml:space="preserve">_____年____月____日至_____年____月____日</w:t>
      </w:r>
      <w:bookmarkEnd w:id="2"/>
      <w:r/>
      <w:bookmarkEnd w:id="3"/>
      <w:r/>
      <w:bookmarkEnd w:id="4"/>
      <w:r/>
      <w:bookmarkEnd w:id="5"/>
      <w:r/>
      <w:bookmarkEnd w:id="6"/>
      <w:r/>
      <w:bookmarkEnd w:id="8"/>
      <w:r/>
      <w:r/>
    </w:p>
    <w:p>
      <w:pPr>
        <w:ind w:firstLine="480"/>
        <w:spacing w:line="360" w:lineRule="auto"/>
        <w:tabs>
          <w:tab w:val="left" w:pos="567" w:leader="none"/>
        </w:tabs>
        <w:rPr>
          <w:rFonts w:asciiTheme="minorEastAsia" w:hAnsiTheme="minorEastAsia" w:eastAsiaTheme="minorEastAsia" w:cstheme="minorEastAsia"/>
          <w:bCs/>
          <w:szCs w:val="21"/>
          <w:highlight w:val="none"/>
          <w:lang w:val="zh-CN"/>
        </w:rPr>
      </w:pPr>
      <w:r>
        <w:rPr>
          <w:rFonts w:hint="eastAsia" w:asciiTheme="minorEastAsia" w:hAnsiTheme="minorEastAsia" w:eastAsiaTheme="minorEastAsia" w:cstheme="minorEastAsia"/>
          <w:bCs/>
          <w:szCs w:val="21"/>
          <w:highlight w:val="none"/>
          <w:lang w:val="zh-CN"/>
        </w:rPr>
        <w:t xml:space="preserve">（三）服务地点：甲方指定地点</w:t>
      </w:r>
      <w:r/>
    </w:p>
    <w:p>
      <w:pPr>
        <w:ind w:firstLine="480"/>
        <w:spacing w:line="360" w:lineRule="auto"/>
        <w:tabs>
          <w:tab w:val="left" w:pos="567" w:leader="none"/>
        </w:tabs>
        <w:rPr>
          <w:rFonts w:asciiTheme="minorEastAsia" w:hAnsiTheme="minorEastAsia" w:eastAsiaTheme="minorEastAsia" w:cstheme="minorEastAsia"/>
          <w:bCs/>
          <w:szCs w:val="21"/>
          <w:highlight w:val="none"/>
          <w:lang w:val="zh-CN"/>
        </w:rPr>
      </w:pPr>
      <w:r>
        <w:rPr>
          <w:rFonts w:hint="eastAsia" w:asciiTheme="minorEastAsia" w:hAnsiTheme="minorEastAsia" w:eastAsiaTheme="minorEastAsia" w:cstheme="minorEastAsia"/>
          <w:bCs/>
          <w:szCs w:val="21"/>
          <w:highlight w:val="none"/>
          <w:lang w:val="zh-CN"/>
        </w:rPr>
        <w:t xml:space="preserve">（</w:t>
      </w:r>
      <w:r>
        <w:rPr>
          <w:rFonts w:hint="eastAsia" w:asciiTheme="minorEastAsia" w:hAnsiTheme="minorEastAsia" w:eastAsiaTheme="minorEastAsia" w:cstheme="minorEastAsia"/>
          <w:bCs/>
          <w:szCs w:val="21"/>
          <w:highlight w:val="none"/>
        </w:rPr>
        <w:t xml:space="preserve">四</w:t>
      </w:r>
      <w:r>
        <w:rPr>
          <w:rFonts w:hint="eastAsia" w:asciiTheme="minorEastAsia" w:hAnsiTheme="minorEastAsia" w:eastAsiaTheme="minorEastAsia" w:cstheme="minorEastAsia"/>
          <w:bCs/>
          <w:szCs w:val="21"/>
          <w:highlight w:val="none"/>
          <w:lang w:val="zh-CN"/>
        </w:rPr>
        <w:t xml:space="preserve">）服务团队: 【  】人,具体人员清单详见合同附件</w:t>
      </w:r>
      <w:r/>
    </w:p>
    <w:p>
      <w:pPr>
        <w:ind w:firstLine="480"/>
        <w:spacing w:line="360" w:lineRule="auto"/>
        <w:tabs>
          <w:tab w:val="left" w:pos="567" w:leader="none"/>
        </w:tabs>
        <w:rPr>
          <w:rFonts w:asciiTheme="minorEastAsia" w:hAnsiTheme="minorEastAsia" w:eastAsiaTheme="minorEastAsia" w:cstheme="minorEastAsia"/>
          <w:bCs/>
          <w:szCs w:val="21"/>
          <w:highlight w:val="none"/>
          <w:lang w:val="zh-CN"/>
        </w:rPr>
      </w:pPr>
      <w:r>
        <w:rPr>
          <w:rFonts w:hint="eastAsia" w:asciiTheme="minorEastAsia" w:hAnsiTheme="minorEastAsia" w:eastAsiaTheme="minorEastAsia" w:cstheme="minorEastAsia"/>
          <w:bCs/>
          <w:szCs w:val="21"/>
          <w:highlight w:val="none"/>
          <w:lang w:val="zh-CN"/>
        </w:rPr>
        <w:t xml:space="preserve">（</w:t>
      </w:r>
      <w:r>
        <w:rPr>
          <w:rFonts w:hint="eastAsia" w:asciiTheme="minorEastAsia" w:hAnsiTheme="minorEastAsia" w:eastAsiaTheme="minorEastAsia" w:cstheme="minorEastAsia"/>
          <w:bCs/>
          <w:szCs w:val="21"/>
          <w:highlight w:val="none"/>
        </w:rPr>
        <w:t xml:space="preserve">五</w:t>
      </w:r>
      <w:r>
        <w:rPr>
          <w:rFonts w:hint="eastAsia" w:asciiTheme="minorEastAsia" w:hAnsiTheme="minorEastAsia" w:eastAsiaTheme="minorEastAsia" w:cstheme="minorEastAsia"/>
          <w:bCs/>
          <w:szCs w:val="21"/>
          <w:highlight w:val="none"/>
          <w:lang w:val="zh-CN"/>
        </w:rPr>
        <w:t xml:space="preserve">）服务车辆: 【  】辆,具体车辆明细详见合同附件</w:t>
      </w:r>
      <w:r/>
    </w:p>
    <w:p>
      <w:pPr>
        <w:ind w:firstLine="480"/>
        <w:spacing w:line="360" w:lineRule="auto"/>
        <w:tabs>
          <w:tab w:val="left" w:pos="567" w:leader="none"/>
        </w:tabs>
        <w:rPr>
          <w:rFonts w:asciiTheme="minorEastAsia" w:hAnsiTheme="minorEastAsia" w:eastAsiaTheme="minorEastAsia" w:cstheme="minorEastAsia"/>
          <w:bCs/>
          <w:szCs w:val="21"/>
          <w:highlight w:val="none"/>
          <w:lang w:val="zh-CN"/>
        </w:rPr>
      </w:pPr>
      <w:r>
        <w:rPr>
          <w:rFonts w:hint="eastAsia" w:asciiTheme="minorEastAsia" w:hAnsiTheme="minorEastAsia" w:eastAsiaTheme="minorEastAsia" w:cstheme="minorEastAsia"/>
          <w:bCs/>
          <w:szCs w:val="21"/>
          <w:highlight w:val="none"/>
          <w:lang w:val="zh-CN"/>
        </w:rPr>
        <w:t xml:space="preserve">（六）服务质量要求：详见合同附件</w:t>
      </w:r>
      <w:r/>
    </w:p>
    <w:p>
      <w:pPr>
        <w:ind w:firstLine="482"/>
        <w:spacing w:line="360" w:lineRule="auto"/>
        <w:tabs>
          <w:tab w:val="left" w:pos="567" w:leader="none"/>
        </w:tabs>
        <w:rPr>
          <w:rFonts w:asciiTheme="minorEastAsia" w:hAnsiTheme="minorEastAsia" w:eastAsiaTheme="minorEastAsia" w:cstheme="minorEastAsia"/>
          <w:b/>
          <w:bCs/>
          <w:szCs w:val="21"/>
          <w:highlight w:val="none"/>
          <w:lang w:val="zh-CN"/>
        </w:rPr>
      </w:pPr>
      <w:r>
        <w:rPr>
          <w:rFonts w:hint="eastAsia" w:asciiTheme="minorEastAsia" w:hAnsiTheme="minorEastAsia" w:eastAsiaTheme="minorEastAsia" w:cstheme="minorEastAsia"/>
          <w:b/>
          <w:bCs/>
          <w:szCs w:val="21"/>
          <w:highlight w:val="none"/>
          <w:lang w:val="zh-CN"/>
        </w:rPr>
        <w:t xml:space="preserve">二、服务内容</w:t>
      </w:r>
      <w:r/>
    </w:p>
    <w:tbl>
      <w:tblPr>
        <w:tblStyle w:val="723"/>
        <w:tblW w:w="10697" w:type="dxa"/>
        <w:jc w:val="center"/>
        <w:tblLayout w:type="fixed"/>
        <w:tblCellMar>
          <w:left w:w="108" w:type="dxa"/>
          <w:top w:w="0" w:type="dxa"/>
          <w:right w:w="108" w:type="dxa"/>
          <w:bottom w:w="0" w:type="dxa"/>
        </w:tblCellMar>
        <w:tblLook w:val="04A0" w:firstRow="1" w:lastRow="0" w:firstColumn="1" w:lastColumn="0" w:noHBand="0" w:noVBand="1"/>
      </w:tblPr>
      <w:tblGrid>
        <w:gridCol w:w="1380"/>
        <w:gridCol w:w="3566"/>
        <w:gridCol w:w="1078"/>
        <w:gridCol w:w="924"/>
        <w:gridCol w:w="1140"/>
        <w:gridCol w:w="1244"/>
        <w:gridCol w:w="1365"/>
      </w:tblGrid>
      <w:tr>
        <w:trPr>
          <w:jc w:val="center"/>
          <w:trHeight w:val="285"/>
        </w:trPr>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W w:w="3566" w:type="dxa"/>
            <w:vAlign w:val="center"/>
            <w:textDirection w:val="lrTb"/>
            <w:noWrap w:val="false"/>
          </w:tcPr>
          <w:p>
            <w:pPr>
              <w:jc w:val="center"/>
              <w:widowControl/>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highlight w:val="none"/>
              </w:rPr>
              <w:t xml:space="preserve">高峰期值守点位</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highlight w:val="none"/>
              </w:rPr>
              <w:t xml:space="preserve">清障类型</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highlight w:val="none"/>
              </w:rPr>
              <w:t xml:space="preserve">单位/数量</w:t>
            </w:r>
            <w:r/>
          </w:p>
        </w:tc>
        <w:tc>
          <w:tcPr>
            <w:tcBorders>
              <w:top w:val="single" w:color="000000" w:sz="4" w:space="0"/>
              <w:left w:val="single" w:color="000000" w:sz="4" w:space="0"/>
              <w:bottom w:val="single" w:color="auto" w:sz="4" w:space="0"/>
              <w:right w:val="single" w:color="000000" w:sz="4" w:space="0"/>
            </w:tcBorders>
            <w:tcW w:w="1140" w:type="dxa"/>
            <w:vAlign w:val="center"/>
            <w:textDirection w:val="lrTb"/>
            <w:noWrap w:val="false"/>
          </w:tcPr>
          <w:p>
            <w:pPr>
              <w:jc w:val="center"/>
              <w:widowControl/>
              <w:rPr>
                <w:rFonts w:hint="default" w:asciiTheme="minorEastAsia" w:hAnsiTheme="minorEastAsia" w:eastAsiaTheme="minorEastAsia" w:cstheme="minorEastAsia"/>
                <w:b/>
                <w:bCs/>
                <w:color w:val="000000"/>
                <w:szCs w:val="21"/>
                <w:highlight w:val="none"/>
                <w:lang w:val="en-US" w:eastAsia="zh-CN"/>
              </w:rPr>
            </w:pPr>
            <w:r>
              <w:rPr>
                <w:rFonts w:hint="eastAsia" w:asciiTheme="minorEastAsia" w:hAnsiTheme="minorEastAsia" w:eastAsiaTheme="minorEastAsia" w:cstheme="minorEastAsia"/>
                <w:b/>
                <w:bCs/>
                <w:color w:val="000000"/>
                <w:szCs w:val="21"/>
                <w:highlight w:val="none"/>
                <w:lang w:val="en-US" w:eastAsia="zh-CN"/>
              </w:rPr>
              <w:t xml:space="preserve">最高限价单价（元）</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widowControl/>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highlight w:val="none"/>
              </w:rPr>
              <w:t xml:space="preserve">成交</w:t>
            </w:r>
            <w:r>
              <w:rPr>
                <w:rFonts w:hint="eastAsia" w:asciiTheme="minorEastAsia" w:hAnsiTheme="minorEastAsia" w:eastAsiaTheme="minorEastAsia" w:cstheme="minorEastAsia"/>
                <w:b/>
                <w:bCs/>
                <w:color w:val="000000"/>
                <w:szCs w:val="21"/>
                <w:highlight w:val="none"/>
                <w:lang w:val="en-US" w:eastAsia="zh-CN"/>
              </w:rPr>
              <w:t xml:space="preserve">下浮率（优惠率）</w:t>
            </w:r>
            <w:r>
              <w:rPr>
                <w:rFonts w:hint="eastAsia" w:asciiTheme="minorEastAsia" w:hAnsiTheme="minorEastAsia" w:eastAsiaTheme="minorEastAsia" w:cstheme="minorEastAsia"/>
                <w:b/>
                <w:bCs/>
                <w:color w:val="000000"/>
                <w:szCs w:val="21"/>
                <w:highlight w:val="none"/>
              </w:rPr>
              <w:t xml:space="preserve">（</w:t>
            </w:r>
            <w:r>
              <w:rPr>
                <w:rFonts w:hint="eastAsia" w:asciiTheme="minorEastAsia" w:hAnsiTheme="minorEastAsia" w:eastAsiaTheme="minorEastAsia" w:cstheme="minorEastAsia"/>
                <w:b/>
                <w:bCs/>
                <w:color w:val="000000"/>
                <w:szCs w:val="21"/>
                <w:highlight w:val="none"/>
                <w:lang w:val="en-US" w:eastAsia="zh-CN"/>
              </w:rPr>
              <w:t xml:space="preserve">%</w:t>
            </w:r>
            <w:r>
              <w:rPr>
                <w:rFonts w:hint="eastAsia" w:asciiTheme="minorEastAsia" w:hAnsiTheme="minorEastAsia" w:eastAsiaTheme="minorEastAsia" w:cstheme="minorEastAsia"/>
                <w:b/>
                <w:bCs/>
                <w:color w:val="000000"/>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Theme="minorEastAsia" w:hAnsiTheme="minorEastAsia" w:eastAsiaTheme="minorEastAsia" w:cstheme="minorEastAsia"/>
                <w:b/>
                <w:bCs/>
                <w:color w:val="000000"/>
                <w:szCs w:val="21"/>
                <w:highlight w:val="none"/>
                <w:lang w:val="en-US" w:eastAsia="zh-CN"/>
              </w:rPr>
            </w:pPr>
            <w:r>
              <w:rPr>
                <w:rFonts w:hint="eastAsia" w:asciiTheme="minorEastAsia" w:hAnsiTheme="minorEastAsia" w:eastAsiaTheme="minorEastAsia" w:cstheme="minorEastAsia"/>
                <w:b/>
                <w:bCs/>
                <w:color w:val="000000"/>
                <w:szCs w:val="21"/>
                <w:highlight w:val="none"/>
                <w:lang w:val="en-US" w:eastAsia="zh-CN"/>
              </w:rPr>
              <w:t xml:space="preserve">结算单价（元）</w:t>
            </w:r>
            <w:r/>
          </w:p>
        </w:tc>
      </w:tr>
      <w:tr>
        <w:trPr>
          <w:jc w:val="center"/>
          <w:trHeight w:val="1253"/>
        </w:trPr>
        <w:tc>
          <w:tcPr>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姑苏区管辖区域内（主次支路总公里数610.9公里）违法车辆及事故车辆的清拖作业</w:t>
            </w:r>
            <w:r/>
          </w:p>
        </w:tc>
        <w:tc>
          <w:tcPr>
            <w:tcBorders>
              <w:top w:val="single" w:color="000000" w:sz="4" w:space="0"/>
              <w:left w:val="single" w:color="000000" w:sz="4" w:space="0"/>
              <w:bottom w:val="single" w:color="000000" w:sz="4" w:space="0"/>
              <w:right w:val="single" w:color="000000" w:sz="4" w:space="0"/>
            </w:tcBorders>
            <w:tcW w:w="3566" w:type="dxa"/>
            <w:vAlign w:val="center"/>
            <w:vMerge w:val="restart"/>
            <w:textDirection w:val="lrTb"/>
            <w:noWrap w:val="false"/>
          </w:tcPr>
          <w:p>
            <w:pPr>
              <w:jc w:val="lef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1.虎殿路金筑街（虎殿路南向北）</w:t>
            </w:r>
            <w:r>
              <w:rPr>
                <w:rFonts w:hint="eastAsia" w:asciiTheme="minorEastAsia" w:hAnsiTheme="minorEastAsia" w:eastAsiaTheme="minorEastAsia" w:cstheme="minorEastAsia"/>
                <w:color w:val="000000"/>
                <w:szCs w:val="21"/>
                <w:highlight w:val="none"/>
              </w:rPr>
              <w:br/>
            </w:r>
            <w:r>
              <w:rPr>
                <w:rFonts w:hint="eastAsia" w:asciiTheme="minorEastAsia" w:hAnsiTheme="minorEastAsia" w:eastAsiaTheme="minorEastAsia" w:cstheme="minorEastAsia"/>
                <w:color w:val="000000"/>
                <w:szCs w:val="21"/>
                <w:highlight w:val="none"/>
              </w:rPr>
              <w:t xml:space="preserve">2.人民路苏城大道（苏城大道西向东）</w:t>
            </w:r>
            <w:r>
              <w:rPr>
                <w:rFonts w:hint="eastAsia" w:asciiTheme="minorEastAsia" w:hAnsiTheme="minorEastAsia" w:eastAsiaTheme="minorEastAsia" w:cstheme="minorEastAsia"/>
                <w:color w:val="000000"/>
                <w:szCs w:val="21"/>
                <w:highlight w:val="none"/>
              </w:rPr>
              <w:br/>
            </w:r>
            <w:r>
              <w:rPr>
                <w:rFonts w:hint="eastAsia" w:asciiTheme="minorEastAsia" w:hAnsiTheme="minorEastAsia" w:eastAsiaTheme="minorEastAsia" w:cstheme="minorEastAsia"/>
                <w:color w:val="000000"/>
                <w:szCs w:val="21"/>
                <w:highlight w:val="none"/>
              </w:rPr>
              <w:t xml:space="preserve">3.桐泾路西园路（西园路西向东）</w:t>
            </w:r>
            <w:r>
              <w:rPr>
                <w:rFonts w:hint="eastAsia" w:asciiTheme="minorEastAsia" w:hAnsiTheme="minorEastAsia" w:eastAsiaTheme="minorEastAsia" w:cstheme="minorEastAsia"/>
                <w:color w:val="000000"/>
                <w:szCs w:val="21"/>
                <w:highlight w:val="none"/>
              </w:rPr>
              <w:br/>
            </w:r>
            <w:r>
              <w:rPr>
                <w:rFonts w:hint="eastAsia" w:asciiTheme="minorEastAsia" w:hAnsiTheme="minorEastAsia" w:eastAsiaTheme="minorEastAsia" w:cstheme="minorEastAsia"/>
                <w:color w:val="000000"/>
                <w:szCs w:val="21"/>
                <w:highlight w:val="none"/>
              </w:rPr>
              <w:t xml:space="preserve">4.金门路阊胥路（阊胥路北向南）</w:t>
            </w:r>
            <w:r>
              <w:rPr>
                <w:rFonts w:hint="eastAsia" w:asciiTheme="minorEastAsia" w:hAnsiTheme="minorEastAsia" w:eastAsiaTheme="minorEastAsia" w:cstheme="minorEastAsia"/>
                <w:color w:val="000000"/>
                <w:szCs w:val="21"/>
                <w:highlight w:val="none"/>
              </w:rPr>
              <w:br/>
            </w:r>
            <w:r>
              <w:rPr>
                <w:rFonts w:hint="eastAsia" w:asciiTheme="minorEastAsia" w:hAnsiTheme="minorEastAsia" w:eastAsiaTheme="minorEastAsia" w:cstheme="minorEastAsia"/>
                <w:color w:val="000000"/>
                <w:szCs w:val="21"/>
                <w:highlight w:val="none"/>
              </w:rPr>
              <w:t xml:space="preserve">5.人民路桃花坞大街（桃花坞大街西向东）</w:t>
            </w:r>
            <w:r>
              <w:rPr>
                <w:rFonts w:hint="eastAsia" w:asciiTheme="minorEastAsia" w:hAnsiTheme="minorEastAsia" w:eastAsiaTheme="minorEastAsia" w:cstheme="minorEastAsia"/>
                <w:color w:val="000000"/>
                <w:szCs w:val="21"/>
                <w:highlight w:val="none"/>
              </w:rPr>
              <w:br/>
            </w:r>
            <w:r>
              <w:rPr>
                <w:rFonts w:hint="eastAsia" w:asciiTheme="minorEastAsia" w:hAnsiTheme="minorEastAsia" w:eastAsiaTheme="minorEastAsia" w:cstheme="minorEastAsia"/>
                <w:color w:val="000000"/>
                <w:szCs w:val="21"/>
                <w:highlight w:val="none"/>
              </w:rPr>
              <w:t xml:space="preserve">6.三香路阊胥路（三香路东向西）</w:t>
            </w:r>
            <w:r>
              <w:rPr>
                <w:rFonts w:hint="eastAsia" w:asciiTheme="minorEastAsia" w:hAnsiTheme="minorEastAsia" w:eastAsiaTheme="minorEastAsia" w:cstheme="minorEastAsia"/>
                <w:color w:val="000000"/>
                <w:szCs w:val="21"/>
                <w:highlight w:val="none"/>
              </w:rPr>
              <w:br/>
            </w:r>
            <w:r>
              <w:rPr>
                <w:rFonts w:hint="eastAsia" w:asciiTheme="minorEastAsia" w:hAnsiTheme="minorEastAsia" w:eastAsiaTheme="minorEastAsia" w:cstheme="minorEastAsia"/>
                <w:color w:val="000000"/>
                <w:szCs w:val="21"/>
                <w:highlight w:val="none"/>
              </w:rPr>
              <w:t xml:space="preserve">7.人民路南门路（南门路西向东）</w:t>
            </w:r>
            <w:r>
              <w:rPr>
                <w:rFonts w:hint="eastAsia" w:asciiTheme="minorEastAsia" w:hAnsiTheme="minorEastAsia" w:eastAsiaTheme="minorEastAsia" w:cstheme="minorEastAsia"/>
                <w:color w:val="000000"/>
                <w:szCs w:val="21"/>
                <w:highlight w:val="none"/>
              </w:rPr>
              <w:br/>
            </w:r>
            <w:r>
              <w:rPr>
                <w:rFonts w:hint="eastAsia" w:asciiTheme="minorEastAsia" w:hAnsiTheme="minorEastAsia" w:eastAsiaTheme="minorEastAsia" w:cstheme="minorEastAsia"/>
                <w:color w:val="000000"/>
                <w:szCs w:val="21"/>
                <w:highlight w:val="none"/>
              </w:rPr>
              <w:t xml:space="preserve">8.鹅颈湾凤凰街（鹅颈湾西向东）</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机动车</w:t>
            </w:r>
            <w:r>
              <w:rPr>
                <w:rFonts w:hint="eastAsia" w:asciiTheme="minorEastAsia" w:hAnsiTheme="minorEastAsia" w:eastAsiaTheme="minorEastAsia" w:cstheme="minorEastAsia"/>
                <w:color w:val="000000"/>
                <w:szCs w:val="21"/>
                <w:highlight w:val="none"/>
              </w:rPr>
              <w:br/>
            </w:r>
            <w:r>
              <w:rPr>
                <w:rFonts w:hint="eastAsia" w:asciiTheme="minorEastAsia" w:hAnsiTheme="minorEastAsia" w:eastAsiaTheme="minorEastAsia" w:cstheme="minorEastAsia"/>
                <w:color w:val="000000"/>
                <w:szCs w:val="21"/>
                <w:highlight w:val="none"/>
              </w:rPr>
              <w:t xml:space="preserve">清障</w:t>
            </w:r>
            <w:r/>
          </w:p>
        </w:tc>
        <w:tc>
          <w:tcPr>
            <w:tcBorders>
              <w:top w:val="single" w:color="000000" w:sz="4" w:space="0"/>
              <w:left w:val="single" w:color="000000" w:sz="4" w:space="0"/>
              <w:bottom w:val="single" w:color="000000" w:sz="4" w:space="0"/>
              <w:right w:val="single" w:color="auto" w:sz="4" w:space="0"/>
            </w:tcBorders>
            <w:tcW w:w="924" w:type="dxa"/>
            <w:vAlign w:val="center"/>
            <w:textDirection w:val="lrTb"/>
            <w:noWrap w:val="false"/>
          </w:tcPr>
          <w:p>
            <w:pPr>
              <w:jc w:val="center"/>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1辆/次</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widowControl/>
              <w:rPr>
                <w:rFonts w:hint="default" w:asciiTheme="minorEastAsia" w:hAnsiTheme="minorEastAsia" w:eastAsiaTheme="minorEastAsia" w:cstheme="minorEastAsia"/>
                <w:color w:val="000000"/>
                <w:szCs w:val="21"/>
                <w:highlight w:val="none"/>
                <w:lang w:val="en-US" w:eastAsia="zh-CN"/>
              </w:rPr>
            </w:pPr>
            <w:r>
              <w:rPr>
                <w:rFonts w:hint="eastAsia" w:asciiTheme="minorEastAsia" w:hAnsiTheme="minorEastAsia" w:eastAsiaTheme="minorEastAsia" w:cstheme="minorEastAsia"/>
                <w:color w:val="000000"/>
                <w:szCs w:val="21"/>
                <w:highlight w:val="none"/>
                <w:lang w:val="en-US" w:eastAsia="zh-CN"/>
              </w:rPr>
              <w:t xml:space="preserve">133</w:t>
            </w:r>
            <w:r/>
          </w:p>
        </w:tc>
        <w:tc>
          <w:tcPr>
            <w:tcBorders>
              <w:top w:val="single" w:color="000000" w:sz="4" w:space="0"/>
              <w:left w:val="single" w:color="auto" w:sz="4" w:space="0"/>
              <w:right w:val="single" w:color="000000" w:sz="4" w:space="0"/>
            </w:tcBorders>
            <w:tcW w:w="1244" w:type="dxa"/>
            <w:vAlign w:val="center"/>
            <w:vMerge w:val="restart"/>
            <w:textDirection w:val="lrTb"/>
            <w:noWrap w:val="false"/>
          </w:tcPr>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tc>
      </w:tr>
      <w:tr>
        <w:trPr>
          <w:jc w:val="center"/>
          <w:trHeight w:val="1406"/>
        </w:trPr>
        <w:tc>
          <w:tcPr>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566" w:type="dxa"/>
            <w:vAlign w:val="center"/>
            <w:vMerge w:val="continue"/>
            <w:textDirection w:val="lrTb"/>
            <w:noWrap w:val="false"/>
          </w:tcPr>
          <w:p>
            <w:pPr>
              <w:jc w:val="left"/>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非机动车</w:t>
            </w:r>
            <w:r>
              <w:rPr>
                <w:rFonts w:hint="eastAsia" w:asciiTheme="minorEastAsia" w:hAnsiTheme="minorEastAsia" w:eastAsiaTheme="minorEastAsia" w:cstheme="minorEastAsia"/>
                <w:color w:val="000000"/>
                <w:szCs w:val="21"/>
                <w:highlight w:val="none"/>
              </w:rPr>
              <w:br/>
            </w:r>
            <w:r>
              <w:rPr>
                <w:rFonts w:hint="eastAsia" w:asciiTheme="minorEastAsia" w:hAnsiTheme="minorEastAsia" w:eastAsiaTheme="minorEastAsia" w:cstheme="minorEastAsia"/>
                <w:color w:val="000000"/>
                <w:szCs w:val="21"/>
                <w:highlight w:val="none"/>
              </w:rPr>
              <w:t xml:space="preserve">清障</w:t>
            </w:r>
            <w:r/>
          </w:p>
        </w:tc>
        <w:tc>
          <w:tcPr>
            <w:tcBorders>
              <w:top w:val="single" w:color="000000" w:sz="4" w:space="0"/>
              <w:left w:val="single" w:color="000000" w:sz="4" w:space="0"/>
              <w:bottom w:val="single" w:color="000000" w:sz="4" w:space="0"/>
              <w:right w:val="single" w:color="auto" w:sz="4" w:space="0"/>
            </w:tcBorders>
            <w:tcW w:w="924" w:type="dxa"/>
            <w:vAlign w:val="center"/>
            <w:textDirection w:val="lrTb"/>
            <w:noWrap w:val="false"/>
          </w:tcPr>
          <w:p>
            <w:pPr>
              <w:jc w:val="center"/>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1辆/次</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widowControl/>
              <w:rPr>
                <w:rFonts w:hint="default" w:asciiTheme="minorEastAsia" w:hAnsiTheme="minorEastAsia" w:eastAsiaTheme="minorEastAsia" w:cstheme="minorEastAsia"/>
                <w:color w:val="000000"/>
                <w:szCs w:val="21"/>
                <w:highlight w:val="none"/>
                <w:lang w:val="en-US" w:eastAsia="zh-CN"/>
              </w:rPr>
            </w:pPr>
            <w:r>
              <w:rPr>
                <w:rFonts w:hint="eastAsia" w:asciiTheme="minorEastAsia" w:hAnsiTheme="minorEastAsia" w:eastAsiaTheme="minorEastAsia" w:cstheme="minorEastAsia"/>
                <w:color w:val="000000"/>
                <w:szCs w:val="21"/>
                <w:highlight w:val="none"/>
                <w:lang w:val="en-US" w:eastAsia="zh-CN"/>
              </w:rPr>
              <w:t xml:space="preserve">27</w:t>
            </w:r>
            <w:r/>
          </w:p>
        </w:tc>
        <w:tc>
          <w:tcPr>
            <w:tcBorders>
              <w:left w:val="single" w:color="auto" w:sz="4" w:space="0"/>
              <w:bottom w:val="single" w:color="000000" w:sz="4" w:space="0"/>
              <w:right w:val="single" w:color="000000" w:sz="4" w:space="0"/>
            </w:tcBorders>
            <w:tcW w:w="1244" w:type="dxa"/>
            <w:vAlign w:val="center"/>
            <w:vMerge w:val="continue"/>
            <w:textDirection w:val="lrTb"/>
            <w:noWrap w:val="false"/>
          </w:tcPr>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tc>
      </w:tr>
    </w:tbl>
    <w:p>
      <w:pPr>
        <w:spacing w:line="360" w:lineRule="auto"/>
        <w:tabs>
          <w:tab w:val="left" w:pos="567" w:leader="none"/>
        </w:tabs>
        <w:rPr>
          <w:rFonts w:asciiTheme="minorEastAsia" w:hAnsiTheme="minorEastAsia" w:eastAsiaTheme="minorEastAsia" w:cstheme="minorEastAsia"/>
          <w:b/>
          <w:bCs/>
          <w:szCs w:val="21"/>
          <w:highlight w:val="none"/>
          <w:lang w:val="zh-CN"/>
        </w:rPr>
      </w:pPr>
      <w:r>
        <w:rPr>
          <w:rFonts w:asciiTheme="minorEastAsia" w:hAnsiTheme="minorEastAsia" w:eastAsiaTheme="minorEastAsia" w:cstheme="minorEastAsia"/>
          <w:b/>
          <w:bCs/>
          <w:szCs w:val="21"/>
          <w:highlight w:val="none"/>
          <w:lang w:val="zh-CN"/>
        </w:rPr>
      </w:r>
      <w:r/>
    </w:p>
    <w:p>
      <w:pPr>
        <w:ind w:firstLine="482"/>
        <w:spacing w:line="360" w:lineRule="auto"/>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lang w:val="zh-CN"/>
        </w:rPr>
        <w:t xml:space="preserve">三、合同价款及支付方式</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（一）本合同总金额（含税）（¥），</w:t>
      </w:r>
      <w:bookmarkStart w:id="9" w:name="OLE_LINK241"/>
      <w:r/>
      <w:bookmarkStart w:id="10" w:name="OLE_LINK240"/>
      <w:r>
        <w:rPr>
          <w:rFonts w:hint="eastAsia" w:asciiTheme="minorEastAsia" w:hAnsiTheme="minorEastAsia" w:eastAsiaTheme="minorEastAsia" w:cstheme="minorEastAsia"/>
          <w:szCs w:val="21"/>
          <w:highlight w:val="none"/>
          <w:lang w:val="en-US" w:eastAsia="zh-CN"/>
        </w:rPr>
        <w:t xml:space="preserve">成交下浮率（优惠率）</w:t>
      </w:r>
      <w:r>
        <w:rPr>
          <w:rFonts w:hint="eastAsia" w:asciiTheme="minorEastAsia" w:hAnsiTheme="minorEastAsia" w:eastAsiaTheme="minorEastAsia" w:cstheme="minorEastAsia"/>
          <w:szCs w:val="21"/>
          <w:highlight w:val="none"/>
          <w:u w:val="single"/>
          <w:lang w:val="en-US" w:eastAsia="zh-CN"/>
        </w:rPr>
        <w:t xml:space="preserve">     </w:t>
      </w:r>
      <w:r>
        <w:rPr>
          <w:rFonts w:hint="eastAsia" w:asciiTheme="minorEastAsia" w:hAnsiTheme="minorEastAsia" w:eastAsiaTheme="minorEastAsia" w:cstheme="minorEastAsia"/>
          <w:szCs w:val="21"/>
          <w:highlight w:val="none"/>
          <w:lang w:val="en-US" w:eastAsia="zh-CN"/>
        </w:rPr>
        <w:t xml:space="preserve">%，</w:t>
      </w:r>
      <w:r>
        <w:rPr>
          <w:rFonts w:hint="eastAsia" w:asciiTheme="minorEastAsia" w:hAnsiTheme="minorEastAsia" w:eastAsiaTheme="minorEastAsia" w:cstheme="minorEastAsia"/>
          <w:color w:val="000000"/>
          <w:szCs w:val="21"/>
          <w:highlight w:val="none"/>
        </w:rPr>
        <w:t xml:space="preserve">结算金额达到总价或到服务期限后合同自动终止</w:t>
      </w:r>
      <w:bookmarkEnd w:id="9"/>
      <w:r/>
      <w:bookmarkEnd w:id="10"/>
      <w:r>
        <w:rPr>
          <w:rFonts w:hint="eastAsia" w:asciiTheme="minorEastAsia" w:hAnsiTheme="minorEastAsia" w:eastAsiaTheme="minorEastAsia" w:cstheme="minorEastAsia"/>
          <w:color w:val="000000"/>
          <w:szCs w:val="21"/>
          <w:highlight w:val="none"/>
        </w:rPr>
        <w:t xml:space="preserve">。</w:t>
      </w:r>
      <w:r>
        <w:rPr>
          <w:rFonts w:hint="eastAsia" w:asciiTheme="minorEastAsia" w:hAnsiTheme="minorEastAsia" w:eastAsiaTheme="minorEastAsia" w:cstheme="minorEastAsia"/>
          <w:szCs w:val="21"/>
          <w:highlight w:val="none"/>
          <w:lang w:val="zh-CN"/>
        </w:rPr>
        <w:t xml:space="preserve">上述金额包括在服务期内乙方因提供</w:t>
      </w:r>
      <w:r>
        <w:rPr>
          <w:rFonts w:hint="eastAsia" w:asciiTheme="minorEastAsia" w:hAnsiTheme="minorEastAsia" w:eastAsiaTheme="minorEastAsia" w:cstheme="minorEastAsia"/>
          <w:szCs w:val="21"/>
          <w:highlight w:val="none"/>
        </w:rPr>
        <w:t xml:space="preserve">道路清障</w:t>
      </w:r>
      <w:r>
        <w:rPr>
          <w:rFonts w:hint="eastAsia" w:asciiTheme="minorEastAsia" w:hAnsiTheme="minorEastAsia" w:eastAsiaTheme="minorEastAsia" w:cstheme="minorEastAsia"/>
          <w:szCs w:val="21"/>
          <w:highlight w:val="none"/>
          <w:lang w:val="zh-CN"/>
        </w:rPr>
        <w:t xml:space="preserve">服务需要的全部服务管理内容、各种税费、材料、设备、人工、</w:t>
      </w:r>
      <w:r>
        <w:rPr>
          <w:rFonts w:hint="eastAsia" w:asciiTheme="minorEastAsia" w:hAnsiTheme="minorEastAsia" w:eastAsiaTheme="minorEastAsia" w:cstheme="minorEastAsia"/>
          <w:szCs w:val="21"/>
          <w:highlight w:val="none"/>
        </w:rPr>
        <w:t xml:space="preserve">车辆、</w:t>
      </w:r>
      <w:r>
        <w:rPr>
          <w:rFonts w:hint="eastAsia" w:asciiTheme="minorEastAsia" w:hAnsiTheme="minorEastAsia" w:eastAsiaTheme="minorEastAsia" w:cstheme="minorEastAsia"/>
          <w:szCs w:val="21"/>
          <w:highlight w:val="none"/>
          <w:lang w:val="zh-CN"/>
        </w:rPr>
        <w:t xml:space="preserve">保险、劳保、利润、税金、政策性文件规定及合同包含的所有风险、责任、代理服务费等各项应有费用。除非因特殊原因并经双方协商一致，乙方不得再要求追加任何费用。</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（二）付款步骤：</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自合同约定生效之日起，按照乙方车辆</w:t>
      </w:r>
      <w:r>
        <w:rPr>
          <w:rFonts w:hint="eastAsia" w:asciiTheme="minorEastAsia" w:hAnsiTheme="minorEastAsia" w:eastAsiaTheme="minorEastAsia" w:cstheme="minorEastAsia"/>
          <w:szCs w:val="21"/>
          <w:highlight w:val="none"/>
          <w:lang w:val="en-US" w:eastAsia="zh-CN"/>
        </w:rPr>
        <w:t xml:space="preserve">结算</w:t>
      </w:r>
      <w:r>
        <w:rPr>
          <w:rFonts w:hint="eastAsia" w:asciiTheme="minorEastAsia" w:hAnsiTheme="minorEastAsia" w:eastAsiaTheme="minorEastAsia" w:cstheme="minorEastAsia"/>
          <w:szCs w:val="21"/>
          <w:highlight w:val="none"/>
          <w:lang w:val="zh-CN"/>
        </w:rPr>
        <w:t xml:space="preserve">单价，以实际清障作业量</w:t>
      </w:r>
      <w:r>
        <w:rPr>
          <w:rFonts w:hint="eastAsia" w:asciiTheme="minorEastAsia" w:hAnsiTheme="minorEastAsia" w:eastAsiaTheme="minorEastAsia" w:cstheme="minorEastAsia"/>
          <w:szCs w:val="21"/>
          <w:highlight w:val="none"/>
        </w:rPr>
        <w:t xml:space="preserve">和值守出勤情况</w:t>
      </w:r>
      <w:r>
        <w:rPr>
          <w:rFonts w:hint="eastAsia" w:asciiTheme="minorEastAsia" w:hAnsiTheme="minorEastAsia" w:eastAsiaTheme="minorEastAsia" w:cstheme="minorEastAsia"/>
          <w:szCs w:val="21"/>
          <w:highlight w:val="none"/>
          <w:lang w:val="zh-CN"/>
        </w:rPr>
        <w:t xml:space="preserve">为结算依据，结合月度考核结果，每三个月汇总支付一次（每月单独考核结算确认每月应支付费用，三个月的金额汇总相加）。</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月度考核按百分制，每月为一个计分周期。月度考核结果低于60分的，视为不合格，当月服务费用不予支付，甲方有权单方面解除合同；月度考核结果为60分-70分时，按70%支付当月服务费用；月度考核结果为71分-80分时，按80%支付当月服务费用；月度考核结果为81分-90分时，按90%支付当月服务费用；月度考核结果为91分及以上时，按100%支付当月服务费用。</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由乙方出具经甲方签字确认的</w:t>
      </w:r>
      <w:r>
        <w:rPr>
          <w:rFonts w:hint="eastAsia" w:asciiTheme="minorEastAsia" w:hAnsiTheme="minorEastAsia" w:eastAsiaTheme="minorEastAsia" w:cstheme="minorEastAsia"/>
          <w:szCs w:val="21"/>
          <w:highlight w:val="none"/>
        </w:rPr>
        <w:t xml:space="preserve">值守出勤情况</w:t>
      </w:r>
      <w:r>
        <w:rPr>
          <w:rFonts w:hint="eastAsia" w:asciiTheme="minorEastAsia" w:hAnsiTheme="minorEastAsia" w:eastAsiaTheme="minorEastAsia" w:cstheme="minorEastAsia"/>
          <w:szCs w:val="21"/>
          <w:highlight w:val="none"/>
          <w:lang w:val="zh-CN"/>
        </w:rPr>
        <w:t xml:space="preserve">表、现场作业照片、现场拖车确认单及车辆放行单等证明材料，经甲方审核无误后，确认应付费用，并在收到乙方发票后支付相关费用。</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（三）乙方提请甲方款项结算前，需提供以下材料，因乙方未按约定提供以下材料的，甲方有权延迟付款，且不承担延迟付款责任：</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1.合法有效且符合甲方要求的销售发票。</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2.甲方对乙方提供的服务进行考核形成的考核单证。</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（四）付款方式：本次服务以数字人民币支付或银行账户转账。</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1.乙方数字人民币信息：</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账户名：</w:t>
      </w:r>
      <w:bookmarkStart w:id="11" w:name="OLE_LINK54"/>
      <w:r/>
      <w:bookmarkEnd w:id="11"/>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开户银行：</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数字人民币账号（数币钱包ID）：</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2.乙方银行账户信息：</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账户名：</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开户银行：</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银行账号：</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rPr>
        <w:t xml:space="preserve">（五）</w:t>
      </w:r>
      <w:r>
        <w:rPr>
          <w:rFonts w:hint="eastAsia" w:asciiTheme="minorEastAsia" w:hAnsiTheme="minorEastAsia" w:eastAsiaTheme="minorEastAsia" w:cstheme="minorEastAsia"/>
          <w:szCs w:val="21"/>
          <w:highlight w:val="none"/>
          <w:lang w:val="zh-CN"/>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（六）履约保证金</w:t>
      </w:r>
      <w:r/>
    </w:p>
    <w:p>
      <w:pPr>
        <w:ind w:left="0" w:firstLine="422"/>
        <w:spacing w:line="480" w:lineRule="exact"/>
        <w:widowControl w:val="off"/>
        <w:rPr>
          <w:rFonts w:hint="eastAsia" w:ascii="宋体" w:hAnsi="宋体" w:eastAsia="宋体"/>
          <w:sz w:val="21"/>
          <w:szCs w:val="21"/>
          <w:highlight w:val="none"/>
          <w:lang w:eastAsia="zh-CN"/>
        </w:rPr>
      </w:pPr>
      <w:r/>
      <w:bookmarkStart w:id="12" w:name="OLE_LINK3"/>
      <w:r/>
      <w:bookmarkStart w:id="13" w:name="OLE_LINK2"/>
      <w:r>
        <w:rPr>
          <w:rFonts w:hint="eastAsia" w:ascii="宋体" w:hAnsi="宋体"/>
          <w:sz w:val="21"/>
          <w:szCs w:val="21"/>
          <w:highlight w:val="none"/>
        </w:rPr>
        <w:t xml:space="preserve">是否收取履约保证金</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是</w:t>
      </w:r>
      <w:r>
        <w:rPr>
          <w:rFonts w:hint="eastAsia" w:ascii="宋体" w:hAnsi="宋体"/>
          <w:sz w:val="21"/>
          <w:szCs w:val="21"/>
          <w:highlight w:val="none"/>
          <w:lang w:eastAsia="zh-CN"/>
        </w:rPr>
        <w:t xml:space="preserve">。</w:t>
      </w:r>
      <w:r/>
    </w:p>
    <w:p>
      <w:pPr>
        <w:ind w:left="0" w:firstLine="422"/>
        <w:spacing w:line="480" w:lineRule="exact"/>
        <w:widowControl w:val="off"/>
        <w:rPr>
          <w:rFonts w:ascii="宋体" w:hAnsi="宋体"/>
          <w:sz w:val="21"/>
          <w:szCs w:val="21"/>
          <w:highlight w:val="none"/>
        </w:rPr>
      </w:pPr>
      <w:r>
        <w:rPr>
          <w:rFonts w:hint="eastAsia" w:ascii="宋体" w:hAnsi="宋体"/>
          <w:sz w:val="21"/>
          <w:szCs w:val="21"/>
          <w:highlight w:val="none"/>
        </w:rPr>
        <w:t xml:space="preserve">收取履约保证金形式：可以以支票、汇票、本票或者金融机构、担保机构出具的履约保函等非现金形式提交</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w:t>
      </w:r>
      <w:r/>
    </w:p>
    <w:p>
      <w:pPr>
        <w:ind w:left="0" w:firstLine="422"/>
        <w:spacing w:line="480" w:lineRule="exact"/>
        <w:widowControl w:val="off"/>
        <w:rPr>
          <w:rFonts w:ascii="宋体" w:hAnsi="宋体"/>
          <w:sz w:val="21"/>
          <w:szCs w:val="21"/>
          <w:highlight w:val="none"/>
        </w:rPr>
      </w:pPr>
      <w:r>
        <w:rPr>
          <w:rFonts w:hint="eastAsia" w:ascii="宋体" w:hAnsi="宋体"/>
          <w:sz w:val="21"/>
          <w:szCs w:val="21"/>
          <w:highlight w:val="none"/>
        </w:rPr>
        <w:t xml:space="preserve">收取履约保证金金额：本合同价款【</w:t>
      </w:r>
      <w:r>
        <w:rPr>
          <w:rFonts w:hint="eastAsia" w:ascii="宋体" w:hAnsi="宋体"/>
          <w:sz w:val="21"/>
          <w:szCs w:val="21"/>
          <w:highlight w:val="none"/>
          <w:lang w:val="en-US" w:eastAsia="zh-CN"/>
        </w:rPr>
        <w:t xml:space="preserve">5</w:t>
      </w:r>
      <w:r>
        <w:rPr>
          <w:rFonts w:hint="eastAsia" w:ascii="宋体" w:hAnsi="宋体"/>
          <w:sz w:val="21"/>
          <w:szCs w:val="21"/>
          <w:highlight w:val="none"/>
        </w:rPr>
        <w:t xml:space="preserve">%】</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                 </w:t>
      </w:r>
      <w:r/>
    </w:p>
    <w:p>
      <w:pPr>
        <w:ind w:left="0" w:firstLine="422"/>
        <w:spacing w:line="480" w:lineRule="exact"/>
        <w:widowControl w:val="off"/>
        <w:rPr>
          <w:rFonts w:ascii="宋体" w:hAnsi="宋体"/>
          <w:sz w:val="21"/>
          <w:szCs w:val="21"/>
          <w:highlight w:val="none"/>
        </w:rPr>
      </w:pPr>
      <w:r>
        <w:rPr>
          <w:rFonts w:hint="eastAsia" w:ascii="宋体" w:hAnsi="宋体"/>
          <w:sz w:val="21"/>
          <w:szCs w:val="21"/>
          <w:highlight w:val="none"/>
        </w:rPr>
        <w:t xml:space="preserve">乙方应在合同签订后【20】日内向甲方提交本合同价款【</w:t>
      </w:r>
      <w:r>
        <w:rPr>
          <w:rFonts w:hint="eastAsia" w:ascii="宋体" w:hAnsi="宋体"/>
          <w:sz w:val="21"/>
          <w:szCs w:val="21"/>
          <w:highlight w:val="none"/>
          <w:lang w:val="en-US" w:eastAsia="zh-CN"/>
        </w:rPr>
        <w:t xml:space="preserve">5</w:t>
      </w:r>
      <w:r>
        <w:rPr>
          <w:rFonts w:hint="eastAsia" w:ascii="宋体" w:hAnsi="宋体"/>
          <w:sz w:val="21"/>
          <w:szCs w:val="21"/>
          <w:highlight w:val="none"/>
        </w:rPr>
        <w:t xml:space="preserve">%】的履约保证金，履约保证金可以以支票、汇票、本票或者金融机构、担保机构出具的履约保函等非现金形式提交。乙方无正当理由拖延或拒不提交履约保证金的，甲方有权解除本合同，乙方应向甲方支付本合同总价款【5%】的违约金，给甲方造成损失的，乙方应赔偿甲方一切直接、间接损失。（履约保证金的有效期限应不早于项目服务期限结束之前，请乙方合理选择履约保证金形式。）</w:t>
      </w:r>
      <w:r/>
    </w:p>
    <w:p>
      <w:pPr>
        <w:ind w:left="0" w:firstLine="422"/>
        <w:spacing w:line="480" w:lineRule="exact"/>
        <w:widowControl w:val="off"/>
        <w:rPr>
          <w:rFonts w:ascii="宋体" w:hAnsi="宋体"/>
          <w:sz w:val="21"/>
          <w:szCs w:val="21"/>
          <w:highlight w:val="none"/>
        </w:rPr>
      </w:pPr>
      <w:r>
        <w:rPr>
          <w:rFonts w:hint="eastAsia" w:ascii="宋体" w:hAnsi="宋体"/>
          <w:sz w:val="21"/>
          <w:szCs w:val="21"/>
          <w:highlight w:val="none"/>
        </w:rPr>
        <w:t xml:space="preserve">在服务期满、服务缺陷全部更正完毕，且甲方收到乙方提供的经双方签章的《政府采购合同履行验收报告》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2"/>
        <w:spacing w:line="480" w:lineRule="exact"/>
        <w:widowControl w:val="off"/>
        <w:rPr>
          <w:rFonts w:ascii="宋体" w:hAnsi="宋体"/>
          <w:sz w:val="21"/>
          <w:szCs w:val="21"/>
          <w:highlight w:val="none"/>
        </w:rPr>
      </w:pPr>
      <w:r>
        <w:rPr>
          <w:rFonts w:hint="eastAsia" w:ascii="宋体" w:hAnsi="宋体"/>
          <w:sz w:val="21"/>
          <w:szCs w:val="21"/>
          <w:highlight w:val="none"/>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hint="eastAsia" w:ascii="宋体" w:hAnsi="宋体"/>
          <w:sz w:val="21"/>
          <w:szCs w:val="21"/>
          <w:highlight w:val="none"/>
        </w:rPr>
        <w:br/>
      </w:r>
      <w:r>
        <w:rPr>
          <w:rFonts w:hint="eastAsia" w:ascii="宋体" w:hAnsi="宋体"/>
          <w:sz w:val="21"/>
          <w:szCs w:val="21"/>
          <w:highlight w:val="none"/>
        </w:rPr>
        <w:t xml:space="preserve">    在乙方以第三方担保的方式提供履约担保的情况下，如第三方担保期限已经届满或担保义务免除，则视为甲方返还履约保证金的义务消灭，甲方无需实际返还行为。</w:t>
      </w:r>
      <w:r/>
    </w:p>
    <w:p>
      <w:pPr>
        <w:ind w:left="0" w:firstLine="422"/>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bookmarkEnd w:id="12"/>
      <w:r/>
      <w:bookmarkEnd w:id="13"/>
      <w:r/>
      <w:r/>
    </w:p>
    <w:p>
      <w:pPr>
        <w:ind w:firstLine="482"/>
        <w:spacing w:line="360" w:lineRule="auto"/>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lang w:val="zh-CN"/>
        </w:rPr>
        <w:t xml:space="preserve">四、甲方权利和义务</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（一）根据甲方采购要求及乙方响应文件中的承诺，对乙方提供的服务及履行本合同情况实行验收考核。验收</w:t>
      </w:r>
      <w:r>
        <w:rPr>
          <w:rFonts w:hint="eastAsia" w:asciiTheme="minorEastAsia" w:hAnsiTheme="minorEastAsia" w:eastAsiaTheme="minorEastAsia" w:cstheme="minorEastAsia"/>
          <w:szCs w:val="21"/>
          <w:highlight w:val="none"/>
        </w:rPr>
        <w:t xml:space="preserve">考核</w:t>
      </w:r>
      <w:r>
        <w:rPr>
          <w:rFonts w:hint="eastAsia" w:asciiTheme="minorEastAsia" w:hAnsiTheme="minorEastAsia" w:eastAsiaTheme="minorEastAsia" w:cstheme="minorEastAsia"/>
          <w:szCs w:val="21"/>
          <w:highlight w:val="none"/>
          <w:lang w:val="zh-CN"/>
        </w:rPr>
        <w:t xml:space="preserve">以甲方要求的方式、程序、标准为准，乙方应当配合甲方的验收</w:t>
      </w:r>
      <w:r>
        <w:rPr>
          <w:rFonts w:hint="eastAsia" w:asciiTheme="minorEastAsia" w:hAnsiTheme="minorEastAsia" w:eastAsiaTheme="minorEastAsia" w:cstheme="minorEastAsia"/>
          <w:szCs w:val="21"/>
          <w:highlight w:val="none"/>
        </w:rPr>
        <w:t xml:space="preserve">考核</w:t>
      </w:r>
      <w:r>
        <w:rPr>
          <w:rFonts w:hint="eastAsia" w:asciiTheme="minorEastAsia" w:hAnsiTheme="minorEastAsia" w:eastAsiaTheme="minorEastAsia" w:cstheme="minorEastAsia"/>
          <w:szCs w:val="21"/>
          <w:highlight w:val="none"/>
          <w:lang w:val="zh-CN"/>
        </w:rPr>
        <w:t xml:space="preserve">要求，因乙方不配合甲方验收</w:t>
      </w:r>
      <w:r>
        <w:rPr>
          <w:rFonts w:hint="eastAsia" w:asciiTheme="minorEastAsia" w:hAnsiTheme="minorEastAsia" w:eastAsiaTheme="minorEastAsia" w:cstheme="minorEastAsia"/>
          <w:szCs w:val="21"/>
          <w:highlight w:val="none"/>
        </w:rPr>
        <w:t xml:space="preserve">考核</w:t>
      </w:r>
      <w:r>
        <w:rPr>
          <w:rFonts w:hint="eastAsia" w:asciiTheme="minorEastAsia" w:hAnsiTheme="minorEastAsia" w:eastAsiaTheme="minorEastAsia" w:cstheme="minorEastAsia"/>
          <w:szCs w:val="21"/>
          <w:highlight w:val="none"/>
          <w:lang w:val="zh-CN"/>
        </w:rPr>
        <w:t xml:space="preserve">要求导致验收</w:t>
      </w:r>
      <w:r>
        <w:rPr>
          <w:rFonts w:hint="eastAsia" w:asciiTheme="minorEastAsia" w:hAnsiTheme="minorEastAsia" w:eastAsiaTheme="minorEastAsia" w:cstheme="minorEastAsia"/>
          <w:szCs w:val="21"/>
          <w:highlight w:val="none"/>
        </w:rPr>
        <w:t xml:space="preserve">考核</w:t>
      </w:r>
      <w:r>
        <w:rPr>
          <w:rFonts w:hint="eastAsia" w:asciiTheme="minorEastAsia" w:hAnsiTheme="minorEastAsia" w:eastAsiaTheme="minorEastAsia" w:cstheme="minorEastAsia"/>
          <w:szCs w:val="21"/>
          <w:highlight w:val="none"/>
          <w:lang w:val="zh-CN"/>
        </w:rPr>
        <w:t xml:space="preserve">无法进行或验收</w:t>
      </w:r>
      <w:r>
        <w:rPr>
          <w:rFonts w:hint="eastAsia" w:asciiTheme="minorEastAsia" w:hAnsiTheme="minorEastAsia" w:eastAsiaTheme="minorEastAsia" w:cstheme="minorEastAsia"/>
          <w:szCs w:val="21"/>
          <w:highlight w:val="none"/>
        </w:rPr>
        <w:t xml:space="preserve">考核</w:t>
      </w:r>
      <w:r>
        <w:rPr>
          <w:rFonts w:hint="eastAsia" w:asciiTheme="minorEastAsia" w:hAnsiTheme="minorEastAsia" w:eastAsiaTheme="minorEastAsia" w:cstheme="minorEastAsia"/>
          <w:szCs w:val="21"/>
          <w:highlight w:val="none"/>
          <w:lang w:val="zh-CN"/>
        </w:rPr>
        <w:t xml:space="preserve">不通过的，乙方自行承担后果。乙方不可撤销地承诺认可甲方的验收结果。</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（二）甲方应按照本合同</w:t>
      </w:r>
      <w:r>
        <w:rPr>
          <w:rFonts w:hint="eastAsia" w:asciiTheme="minorEastAsia" w:hAnsiTheme="minorEastAsia" w:eastAsiaTheme="minorEastAsia" w:cstheme="minorEastAsia"/>
          <w:szCs w:val="21"/>
          <w:highlight w:val="none"/>
        </w:rPr>
        <w:t xml:space="preserve">及</w:t>
      </w:r>
      <w:r>
        <w:rPr>
          <w:rFonts w:hint="eastAsia" w:asciiTheme="minorEastAsia" w:hAnsiTheme="minorEastAsia" w:eastAsiaTheme="minorEastAsia" w:cstheme="minorEastAsia"/>
          <w:szCs w:val="21"/>
          <w:highlight w:val="none"/>
          <w:lang w:val="zh-CN"/>
        </w:rPr>
        <w:t xml:space="preserve">采购文件相关要求履行合同义务。</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三）甲方有权对乙方在清障服务项目开办时投入配置的设备、设施、工具以及相关用品的数量、质量及使用状况进行监督。甲方应为乙方指定专人作为甲方联系人予以协调工作。加强与乙方沟通，交流情况，互通信息。</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（四）甲方有权对乙方服务质量进行及时监督检查，如有质量问题甲方应当场提出并纠正，乙方应根据甲方要求提高服务质量，保证服务质量达到行业质量标准。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五）甲方有权要求乙方对违反合同规定的行为责令限期整改，整改无效的，甲方有权延迟支付清障服务费用，要求乙方赔偿经济损失并追究乙方的违约责任。如因乙方服务不善，造成重大经济损失或服务失误，甲方有权终止合同。</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（六）甲方有权要求乙方按双方约定的服务标准提供清障服务报告等服务信息。</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rPr>
        <w:t xml:space="preserve">（七）甲方有权委托乙方对违反清障服务法规政策的行为进行处理，包括责令停止违章行为，要求赔偿经济损失及支付违约金。</w:t>
      </w:r>
      <w:r/>
    </w:p>
    <w:p>
      <w:pPr>
        <w:ind w:firstLine="482"/>
        <w:spacing w:line="360" w:lineRule="auto"/>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lang w:val="zh-CN"/>
        </w:rPr>
        <w:t xml:space="preserve">五、乙方权利和义务</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（一）在清障、保管服务过程中由乙方</w:t>
      </w:r>
      <w:r>
        <w:rPr>
          <w:rFonts w:hint="eastAsia" w:asciiTheme="minorEastAsia" w:hAnsiTheme="minorEastAsia" w:eastAsiaTheme="minorEastAsia" w:cstheme="minorEastAsia"/>
          <w:szCs w:val="21"/>
          <w:highlight w:val="none"/>
        </w:rPr>
        <w:t xml:space="preserve">自行</w:t>
      </w:r>
      <w:r>
        <w:rPr>
          <w:rFonts w:hint="eastAsia" w:asciiTheme="minorEastAsia" w:hAnsiTheme="minorEastAsia" w:eastAsiaTheme="minorEastAsia" w:cstheme="minorEastAsia"/>
          <w:szCs w:val="21"/>
          <w:highlight w:val="none"/>
          <w:lang w:val="zh-CN"/>
        </w:rPr>
        <w:t xml:space="preserve">提供硬件设备，其产生的交通费、运输费及其他相关费用由乙方承担。</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（二）乙方应接受清障服务项目主管部门、有关政府部门和甲方的检查监督。</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（三）乙方有权依照法规政策、本合同的规定对违反清障服务项目制度的行为进行处理。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（四）乙方收到甲方开始清障服务通知后，要积极做好准备，准时开展清障服务，确保服务质量达到甲方满意。</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（五）乙方应建立本合同服务的项目档案并负责及时记载有关变更情况。</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（六）乙方应及时向甲方提交各类重大和突发事件处理的报告。 </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（七）因乙方原因（不可抗力因素除外）而导致发生安全责任事故或导致甲方和任何第三方出现人员财产损失的，乙方自行承担有关责任，并作出相应赔偿，甲方有权追究乙方的违约责任。</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八）乙方应加强对其员工的职业安全保障，除做好职工的安全生产教育、提供必要的劳动保护条件外，按照国家和当地政府的规定与其员工签订劳动合同，为其购买社会保险（乙方应购买人身意外伤害险），及时支付员工的薪酬（不得低于苏州市最低工资标准和其它规定）。其员工发生任何生病、事故、伤残、死亡和劳务纠纷一切均由乙方负责，甲方不承担任何有关责任。</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（九）乙方人员要统一着装，佩戴工作证，遵守甲方各项内部规章制度，负有对甲方各项信息的保密义务。</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（十）乙方员工在工作期间不得随意离开工作岗位，若乙方主管负责人不在工作现场，乙方临时负责人应接受甲方主管负责人的监督指导，并按行业的服务工作标准进行检查。</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（十一）乙方指定一至两名主管负责人负责日常服务工作质量检查和服务工作紧急情况的处理。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二）甲方对乙方的工作依据服务合同和清障服务项目考评办法的相关服务标准实行日常检查考核，对工作中的不足将以书面形式汇总至乙方，由乙方根据要求限期整改，同时在下次检查中作为复查项目，若乙方没有客观原因未能及时整改，甲方将督促乙方在限定的时间内整改并追究违约责任。</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三）乙方应对其服务人员进行日常管理和培训，要求服务人员遵守相关的安全规范，并采取必要的安全防范措施，乙方服务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四）乙方应按照法律规定进行社会车辆清障、保管服务，在社会车辆清障、保管服务过程中发生的一切安全事故或给第三方造成的损害，由乙方自行承担责任，若给甲方造成损失的，乙方应赔偿一切直接、间接损失。</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（十五）乙方应经常对员工进行岗位职责和安全教育，加强岗位责任考核。因管理不当、违规操作等安全事故对甲方造成损失的，乙方需承担赔偿责任。</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六）乙方按要求按实际布署力量并配合甲方对清障人员进行管理、教育培训、考核，以提高清障人员的素质，适应甲方的工作需要，并在甲方的管理下进行清障工作。乙方应遵守甲方的有关规章制度，做到安全服务、优质服务、听从指挥、文明清障。</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（十七）乙方应定期对清障人员进行职业道德，自我防范和安全生产教育、法制教育管理：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1.乙方应严格按照相关法律法规以及甲方规定的工作原则，工作程序和流程开展清障服务工作，严格行为规范，服从命令，听从指挥，礼貌待人，热情服务。</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2.乙方派出的清障人员要服从甲方的管理，严格遵守工作规定，工作期间不得从事向甲方提供清障服务工作之外的事务，做好清障记录。</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3.乙方清障人员违反工作纪律的，由乙方视情节轻重给予批评教育，发生下列情形之一的，乙方应根据甲方要求在三日内更换违纪人员：</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（1）严重失职或违法乱纪的；</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（2）不能履行职责的；</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（3）无正当理由不配合甲方工作，影响工作正常进行的；</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（4）不能自觉接受甲方日常管理和业务指导的；</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（5）其他不能完成本合同服务内容的情况；</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如乙方拒不更换、逾期更换或经更换后仍不合格的，乙方应按照1000元/人次的标准向甲方支付违约金。</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rPr>
        <w:t xml:space="preserve">（十八）甲乙双方之间仅是协议关系，无隶属关系，乙方所派出的具体清障工作人员隶属乙方，由乙方与其建立劳动关系并对其进行管理。乙方负责与清障人员签订《劳动合同》并向甲方提供一份备存，如发生工伤由乙方申报工伤认定。鉴定费由乙方按国家法律规定处理及赔付。</w:t>
      </w:r>
      <w:r/>
    </w:p>
    <w:p>
      <w:pPr>
        <w:ind w:firstLine="482"/>
        <w:spacing w:line="360" w:lineRule="auto"/>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rPr>
        <w:t xml:space="preserve">六</w:t>
      </w:r>
      <w:r>
        <w:rPr>
          <w:rFonts w:hint="eastAsia" w:asciiTheme="minorEastAsia" w:hAnsiTheme="minorEastAsia" w:eastAsiaTheme="minorEastAsia" w:cstheme="minorEastAsia"/>
          <w:b/>
          <w:szCs w:val="21"/>
          <w:highlight w:val="none"/>
          <w:lang w:val="zh-CN"/>
        </w:rPr>
        <w:t xml:space="preserve">、服务</w:t>
      </w:r>
      <w:r>
        <w:rPr>
          <w:rFonts w:hint="eastAsia" w:asciiTheme="minorEastAsia" w:hAnsiTheme="minorEastAsia" w:eastAsiaTheme="minorEastAsia" w:cstheme="minorEastAsia"/>
          <w:b/>
          <w:szCs w:val="21"/>
          <w:highlight w:val="none"/>
        </w:rPr>
        <w:t xml:space="preserve">响应</w:t>
      </w:r>
      <w:r>
        <w:rPr>
          <w:rFonts w:hint="eastAsia" w:asciiTheme="minorEastAsia" w:hAnsiTheme="minorEastAsia" w:eastAsiaTheme="minorEastAsia" w:cstheme="minorEastAsia"/>
          <w:b/>
          <w:szCs w:val="21"/>
          <w:highlight w:val="none"/>
          <w:lang w:val="zh-CN"/>
        </w:rPr>
        <w:t xml:space="preserve">要求</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乙方须提供7*24小时的响应服务，并保证相关联系电话有专人值守，确保随时响应甲方的调度与需求；乙方需在接到通知后5分钟内响应并在规定时间（白天30分钟、夜间45分钟）内到达现场，作业时间不超过30分钟，根据甲方要求提供清障服务</w:t>
      </w:r>
      <w:r>
        <w:rPr>
          <w:rFonts w:hint="eastAsia" w:asciiTheme="minorEastAsia" w:hAnsiTheme="minorEastAsia" w:eastAsiaTheme="minorEastAsia" w:cstheme="minorEastAsia"/>
          <w:szCs w:val="21"/>
          <w:highlight w:val="none"/>
          <w:lang w:val="zh-CN"/>
        </w:rPr>
        <w:t xml:space="preserve">。</w:t>
      </w:r>
      <w:r>
        <w:rPr>
          <w:rFonts w:hint="eastAsia" w:asciiTheme="minorEastAsia" w:hAnsiTheme="minorEastAsia" w:eastAsiaTheme="minorEastAsia" w:cstheme="minorEastAsia"/>
          <w:szCs w:val="21"/>
          <w:highlight w:val="none"/>
        </w:rPr>
        <w:t xml:space="preserve">若乙方未按要求及时响应的，甲方有权要求乙方支付【2000】元/次的违约金。乙方应按时完成社会车辆清障、保管服务，违反前述规定的，甲方有权自行委托第三方进行社会车辆清障、保管服务或采取其他必要的措施，由此产生的一切风险和费用由乙方承担。</w:t>
      </w:r>
      <w:r/>
    </w:p>
    <w:p>
      <w:pPr>
        <w:ind w:firstLine="480"/>
        <w:spacing w:line="360" w:lineRule="auto"/>
        <w:rPr>
          <w:rFonts w:asciiTheme="minorEastAsia" w:hAnsiTheme="minorEastAsia" w:eastAsiaTheme="minorEastAsia" w:cstheme="minorEastAsia"/>
          <w:b/>
          <w:bCs/>
          <w:color w:val="000000"/>
          <w:szCs w:val="21"/>
          <w:highlight w:val="none"/>
        </w:rPr>
        <w:outlineLvl w:val="0"/>
      </w:pPr>
      <w:r>
        <w:rPr>
          <w:rFonts w:hint="eastAsia" w:asciiTheme="minorEastAsia" w:hAnsiTheme="minorEastAsia" w:eastAsiaTheme="minorEastAsia" w:cstheme="minorEastAsia"/>
          <w:b/>
          <w:szCs w:val="21"/>
          <w:highlight w:val="none"/>
        </w:rPr>
        <w:t xml:space="preserve">七、</w:t>
      </w:r>
      <w:r>
        <w:rPr>
          <w:rFonts w:hint="eastAsia" w:asciiTheme="minorEastAsia" w:hAnsiTheme="minorEastAsia" w:eastAsiaTheme="minorEastAsia" w:cstheme="minorEastAsia"/>
          <w:b/>
          <w:bCs/>
          <w:color w:val="000000"/>
          <w:szCs w:val="21"/>
          <w:highlight w:val="none"/>
        </w:rPr>
        <w:t xml:space="preserve">分包与转包</w:t>
      </w:r>
      <w:r/>
    </w:p>
    <w:p>
      <w:pPr>
        <w:ind w:firstLine="48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（一）本合同项目不得转包与分包。</w:t>
      </w:r>
      <w:r/>
    </w:p>
    <w:p>
      <w:pPr>
        <w:ind w:firstLine="48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（二）如乙方存在分包或转包行为，甲方有权解除合同，乙方须返还全部已支付价款，并向甲方支付合同总金额20%的违约金。</w:t>
      </w:r>
      <w:r/>
    </w:p>
    <w:p>
      <w:pPr>
        <w:ind w:firstLine="480"/>
        <w:spacing w:line="360" w:lineRule="auto"/>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color w:val="000000"/>
          <w:szCs w:val="21"/>
          <w:highlight w:val="none"/>
        </w:rPr>
        <w:t xml:space="preserve">（三）因分包或转包导致甲方遭受损失的，乙方应赔偿甲方一切直接和间接损失。</w:t>
      </w:r>
      <w:r/>
    </w:p>
    <w:p>
      <w:pPr>
        <w:ind w:firstLine="482"/>
        <w:spacing w:line="360" w:lineRule="auto"/>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八、安全生产</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（二）所有作业人员均需按照国家法律法规之规定，取得对应上岗资格证书、作业许可证书、特种作业证书等相关资格证书，方可上岗作业。</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firstLine="482"/>
        <w:spacing w:line="360" w:lineRule="auto"/>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rPr>
        <w:t xml:space="preserve">九</w:t>
      </w:r>
      <w:r>
        <w:rPr>
          <w:rFonts w:hint="eastAsia" w:asciiTheme="minorEastAsia" w:hAnsiTheme="minorEastAsia" w:eastAsiaTheme="minorEastAsia" w:cstheme="minorEastAsia"/>
          <w:b/>
          <w:szCs w:val="21"/>
          <w:highlight w:val="none"/>
          <w:lang w:val="zh-CN"/>
        </w:rPr>
        <w:t xml:space="preserve">、违约责任</w:t>
      </w:r>
      <w:r/>
    </w:p>
    <w:p>
      <w:pPr>
        <w:ind w:firstLine="48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合同一方不履行合同义务或者履行合同义务不符合约定的，应当承担继续履行、采取补救措施或赔偿损失等违约责任。</w:t>
      </w:r>
      <w:r/>
    </w:p>
    <w:p>
      <w:pPr>
        <w:ind w:firstLine="42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（一）甲方违约责任</w:t>
      </w:r>
      <w:r/>
    </w:p>
    <w:p>
      <w:pPr>
        <w:ind w:firstLine="42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1.本合同生效后，甲方无正当理由要求终止服务的，应向乙方支付本合同总金额20%的违约金，违约金不足以弥补损失的，乙方有权要求甲方补足。</w:t>
      </w:r>
      <w:r/>
    </w:p>
    <w:p>
      <w:pPr>
        <w:ind w:firstLine="42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2.甲方逾期支付合同价款的，每逾期1日，应向乙方支付逾期付款金额万分之四的违约金，</w:t>
      </w:r>
      <w:bookmarkStart w:id="14" w:name="_Hlk27642747"/>
      <w:r>
        <w:rPr>
          <w:rFonts w:hint="eastAsia" w:asciiTheme="minorEastAsia" w:hAnsiTheme="minorEastAsia" w:eastAsiaTheme="minorEastAsia" w:cstheme="minorEastAsia"/>
          <w:color w:val="000000"/>
          <w:szCs w:val="21"/>
          <w:highlight w:val="none"/>
        </w:rPr>
        <w:t xml:space="preserve">但甲方支付的该项违约金总额以逾期付款金额的20%为限</w:t>
      </w:r>
      <w:bookmarkEnd w:id="14"/>
      <w:r>
        <w:rPr>
          <w:rFonts w:hint="eastAsia" w:asciiTheme="minorEastAsia" w:hAnsiTheme="minorEastAsia" w:eastAsiaTheme="minorEastAsia" w:cstheme="minorEastAsia"/>
          <w:color w:val="000000"/>
          <w:szCs w:val="21"/>
          <w:highlight w:val="none"/>
        </w:rPr>
        <w:t xml:space="preserve">。</w:t>
      </w:r>
      <w:r/>
    </w:p>
    <w:p>
      <w:pPr>
        <w:ind w:firstLine="42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（二）乙方违约责任</w:t>
      </w:r>
      <w:r/>
    </w:p>
    <w:p>
      <w:pPr>
        <w:ind w:firstLine="48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1.若乙方违反本合同约定，包括但不限于提供虚假清障记录、无法按约完成清障服务、无法按时响应甲方应急服务等，经甲方催告后【10】日内仍未改正的或该违约情形无法改正的，甲方有权要求乙方立即向甲方支付本合同总金额【20】%的违约金，且甲方有权解除本合同，要求乙方立即退回本合同项下已收取的全部款项。</w:t>
      </w:r>
      <w:r/>
    </w:p>
    <w:p>
      <w:pPr>
        <w:ind w:firstLine="48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2.因乙方违约导致甲方解除合同的，甲方有权另行采购本合同约定的服务，乙方应当支付甲方因此额外支付的费用和受到的损失。</w:t>
      </w:r>
      <w:r/>
    </w:p>
    <w:p>
      <w:pPr>
        <w:ind w:firstLine="48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3.乙方因履行本合同而需向甲方支付款项的（包括但不限于违约赔偿、退款等），甲方有权直接自未付款项中予以抵扣，不足部分甲方有权要求乙方补足。</w:t>
      </w:r>
      <w:r/>
    </w:p>
    <w:p>
      <w:pPr>
        <w:ind w:firstLine="48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4.乙方逾期支付本合同约定的任何款项（包括但不限于违约赔偿、退款等）的，每逾期一日，乙方应当甲方支付逾期金额万分之四的违约金。</w:t>
      </w:r>
      <w:r/>
    </w:p>
    <w:p>
      <w:pPr>
        <w:ind w:firstLine="480"/>
        <w:spacing w:line="360" w:lineRule="auto"/>
        <w:rPr>
          <w:rFonts w:asciiTheme="minorEastAsia" w:hAnsiTheme="minorEastAsia" w:eastAsiaTheme="minorEastAsia" w:cstheme="minorEastAsia"/>
          <w:szCs w:val="21"/>
          <w:highlight w:val="none"/>
        </w:rPr>
        <w:outlineLvl w:val="0"/>
      </w:pPr>
      <w:r>
        <w:rPr>
          <w:rFonts w:hint="eastAsia" w:asciiTheme="minorEastAsia" w:hAnsiTheme="minorEastAsia" w:eastAsiaTheme="minorEastAsia" w:cstheme="minorEastAsia"/>
          <w:color w:val="000000"/>
          <w:szCs w:val="21"/>
          <w:highlight w:val="none"/>
        </w:rPr>
        <w:t xml:space="preserve">5.本合同约定的乙方应付违约金不足以弥补甲方一切直接或间接损失的，乙方应当足额赔偿。</w:t>
      </w:r>
      <w:r/>
    </w:p>
    <w:p>
      <w:pPr>
        <w:ind w:firstLine="48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6. 乙方对</w:t>
      </w:r>
      <w:r>
        <w:rPr>
          <w:rFonts w:hint="eastAsia" w:asciiTheme="minorEastAsia" w:hAnsiTheme="minorEastAsia" w:eastAsiaTheme="minorEastAsia" w:cstheme="minorEastAsia"/>
          <w:color w:val="000000"/>
          <w:szCs w:val="21"/>
          <w:highlight w:val="none"/>
          <w:lang w:val="en-US" w:eastAsia="zh-CN"/>
        </w:rPr>
        <w:t xml:space="preserve">响应</w:t>
      </w:r>
      <w:r>
        <w:rPr>
          <w:rFonts w:hint="eastAsia" w:asciiTheme="minorEastAsia" w:hAnsiTheme="minorEastAsia" w:eastAsiaTheme="minorEastAsia" w:cstheme="minorEastAsia"/>
          <w:color w:val="000000"/>
          <w:szCs w:val="21"/>
          <w:highlight w:val="none"/>
        </w:rPr>
        <w:t xml:space="preserve">文件中承诺函所承诺的内容未按约定提供，甲方有权终止合同，且乙方需向甲方支付本合同总金额【20】%的违约金。</w:t>
      </w:r>
      <w:r/>
    </w:p>
    <w:p>
      <w:pPr>
        <w:ind w:firstLine="48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7.乙方违反本合同第七条约定之情形的，除按相应条款承担违约责任外，甲方还有权依据本合同第九条追究其违约责任。</w:t>
      </w:r>
      <w:r/>
    </w:p>
    <w:p>
      <w:pPr>
        <w:ind w:firstLine="482"/>
        <w:spacing w:line="360" w:lineRule="auto"/>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十、保密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（五）无论本合同是否变更、解除或终止，合同的保密条款不受其限制而继续有效，乙方都应继续承担保密条款约定的保密义务。保密义务的期限为永久。</w:t>
      </w:r>
      <w:r/>
    </w:p>
    <w:p>
      <w:pPr>
        <w:ind w:firstLine="48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lang w:val="en-US" w:eastAsia="zh-CN"/>
        </w:rPr>
        <w:t xml:space="preserve">十一、</w:t>
      </w:r>
      <w:r>
        <w:rPr>
          <w:rFonts w:hint="eastAsia" w:ascii="宋体" w:hAnsi="宋体"/>
          <w:sz w:val="21"/>
          <w:szCs w:val="21"/>
          <w:highlight w:val="none"/>
        </w:rPr>
        <w:t xml:space="preserve">履约验收</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甲方将根据《江苏省财政厅关于印发&lt;江苏省政府采购履约验收管理办法&gt;的通知》（苏财规〔2024〕7号）相关要求，</w:t>
      </w:r>
      <w:r>
        <w:rPr>
          <w:rFonts w:ascii="宋体" w:hAnsi="宋体"/>
          <w:sz w:val="21"/>
          <w:szCs w:val="21"/>
          <w:highlight w:val="none"/>
        </w:rPr>
        <w:t xml:space="preserve">成立验收小组，负责采购项目履约验收具体工作。</w:t>
      </w:r>
      <w:r/>
    </w:p>
    <w:p>
      <w:pPr>
        <w:ind w:left="0" w:firstLine="420"/>
        <w:spacing w:line="480" w:lineRule="exact"/>
        <w:widowControl w:val="off"/>
        <w:rPr>
          <w:rFonts w:ascii="宋体" w:hAnsi="宋体"/>
          <w:sz w:val="21"/>
          <w:szCs w:val="21"/>
          <w:highlight w:val="none"/>
        </w:rPr>
      </w:pPr>
      <w:r>
        <w:rPr>
          <w:rFonts w:hint="eastAsia" w:asciiTheme="minorEastAsia" w:hAnsiTheme="minorEastAsia" w:eastAsiaTheme="minorEastAsia" w:cstheme="minorEastAsia"/>
          <w:szCs w:val="21"/>
          <w:highlight w:val="none"/>
        </w:rPr>
        <w:t xml:space="preserve">（一）</w:t>
      </w:r>
      <w:r>
        <w:rPr>
          <w:rFonts w:hint="eastAsia" w:ascii="宋体" w:hAnsi="宋体"/>
          <w:bCs/>
          <w:sz w:val="21"/>
          <w:szCs w:val="21"/>
          <w:highlight w:val="none"/>
        </w:rPr>
        <w:t xml:space="preserve">验收组织方式：验收小组验收 </w:t>
      </w:r>
      <w:r>
        <w:rPr>
          <w:rFonts w:ascii="宋体" w:hAnsi="宋体"/>
          <w:bCs/>
          <w:sz w:val="21"/>
          <w:szCs w:val="21"/>
          <w:highlight w:val="none"/>
        </w:rPr>
        <w:t xml:space="preserve"> </w:t>
      </w:r>
      <w:r/>
    </w:p>
    <w:p>
      <w:pPr>
        <w:ind w:left="0" w:firstLine="420"/>
        <w:spacing w:line="480" w:lineRule="exact"/>
        <w:rPr>
          <w:rFonts w:ascii="宋体" w:hAnsi="宋体"/>
          <w:bCs/>
          <w:sz w:val="21"/>
          <w:szCs w:val="21"/>
          <w:highlight w:val="non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二</w:t>
      </w:r>
      <w:r>
        <w:rPr>
          <w:rFonts w:hint="eastAsia" w:asciiTheme="minorEastAsia" w:hAnsiTheme="minorEastAsia" w:eastAsiaTheme="minorEastAsia" w:cstheme="minorEastAsia"/>
          <w:szCs w:val="21"/>
          <w:highlight w:val="none"/>
        </w:rPr>
        <w:t xml:space="preserve">）</w:t>
      </w:r>
      <w:r>
        <w:rPr>
          <w:rFonts w:hint="eastAsia" w:ascii="宋体" w:hAnsi="宋体"/>
          <w:bCs/>
          <w:sz w:val="21"/>
          <w:szCs w:val="21"/>
          <w:highlight w:val="none"/>
        </w:rPr>
        <w:t xml:space="preserve">验收的实施主体：</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甲方     </w:t>
      </w:r>
      <w:r/>
    </w:p>
    <w:p>
      <w:pPr>
        <w:ind w:left="0" w:firstLine="420"/>
        <w:spacing w:line="480" w:lineRule="exact"/>
        <w:rPr>
          <w:rFonts w:ascii="宋体" w:hAnsi="宋体"/>
          <w:bCs/>
          <w:sz w:val="21"/>
          <w:szCs w:val="21"/>
          <w:highlight w:val="non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三</w:t>
      </w:r>
      <w:r>
        <w:rPr>
          <w:rFonts w:hint="eastAsia" w:asciiTheme="minorEastAsia" w:hAnsiTheme="minorEastAsia" w:eastAsiaTheme="minorEastAsia" w:cstheme="minorEastAsia"/>
          <w:szCs w:val="21"/>
          <w:highlight w:val="none"/>
        </w:rPr>
        <w:t xml:space="preserve">）</w:t>
      </w:r>
      <w:r>
        <w:rPr>
          <w:rFonts w:hint="eastAsia" w:ascii="宋体" w:hAnsi="宋体"/>
          <w:bCs/>
          <w:sz w:val="21"/>
          <w:szCs w:val="21"/>
          <w:highlight w:val="none"/>
        </w:rPr>
        <w:t xml:space="preserve">履约验收时间：</w:t>
      </w:r>
      <w:r>
        <w:rPr>
          <w:rFonts w:hint="eastAsia" w:ascii="宋体" w:hAnsi="宋体"/>
          <w:bCs/>
          <w:sz w:val="21"/>
          <w:szCs w:val="21"/>
          <w:highlight w:val="none"/>
          <w:u w:val="single"/>
          <w:lang w:val="en-US" w:eastAsia="zh-CN"/>
        </w:rPr>
        <w:t xml:space="preserve">本项目服务期满6个月后</w:t>
      </w:r>
      <w:r>
        <w:rPr>
          <w:rFonts w:ascii="宋体" w:hAnsi="宋体"/>
          <w:bCs/>
          <w:sz w:val="21"/>
          <w:szCs w:val="21"/>
          <w:highlight w:val="none"/>
          <w:u w:val="single"/>
        </w:rPr>
        <w:t xml:space="preserve">1</w:t>
      </w:r>
      <w:r>
        <w:rPr>
          <w:rFonts w:hint="eastAsia" w:ascii="宋体" w:hAnsi="宋体"/>
          <w:bCs/>
          <w:sz w:val="21"/>
          <w:szCs w:val="21"/>
          <w:highlight w:val="none"/>
          <w:u w:val="single"/>
          <w:lang w:val="en-US" w:eastAsia="zh-CN"/>
        </w:rPr>
        <w:t xml:space="preserve">5</w:t>
      </w:r>
      <w:r>
        <w:rPr>
          <w:rFonts w:hint="eastAsia" w:ascii="宋体" w:hAnsi="宋体"/>
          <w:bCs/>
          <w:sz w:val="21"/>
          <w:szCs w:val="21"/>
          <w:highlight w:val="none"/>
          <w:u w:val="single"/>
        </w:rPr>
        <w:t xml:space="preserve">个工作日内组织</w:t>
      </w:r>
      <w:r>
        <w:rPr>
          <w:rFonts w:hint="eastAsia" w:ascii="宋体" w:hAnsi="宋体"/>
          <w:bCs/>
          <w:sz w:val="21"/>
          <w:szCs w:val="21"/>
          <w:highlight w:val="none"/>
          <w:u w:val="single"/>
          <w:lang w:val="en-US" w:eastAsia="zh-CN"/>
        </w:rPr>
        <w:t xml:space="preserve">第一次</w:t>
      </w:r>
      <w:r>
        <w:rPr>
          <w:rFonts w:hint="eastAsia" w:ascii="宋体" w:hAnsi="宋体"/>
          <w:bCs/>
          <w:sz w:val="21"/>
          <w:szCs w:val="21"/>
          <w:highlight w:val="none"/>
          <w:u w:val="single"/>
        </w:rPr>
        <w:t xml:space="preserve">验收</w:t>
      </w:r>
      <w:r>
        <w:rPr>
          <w:rFonts w:hint="eastAsia" w:ascii="宋体" w:hAnsi="宋体"/>
          <w:bCs/>
          <w:sz w:val="21"/>
          <w:szCs w:val="21"/>
          <w:highlight w:val="none"/>
          <w:u w:val="single"/>
          <w:lang w:eastAsia="zh-CN"/>
        </w:rPr>
        <w:t xml:space="preserve">，</w:t>
      </w:r>
      <w:r>
        <w:rPr>
          <w:rFonts w:hint="eastAsia" w:ascii="宋体" w:hAnsi="宋体"/>
          <w:bCs/>
          <w:sz w:val="21"/>
          <w:szCs w:val="21"/>
          <w:highlight w:val="none"/>
          <w:u w:val="single"/>
          <w:lang w:val="en-US" w:eastAsia="zh-CN"/>
        </w:rPr>
        <w:t xml:space="preserve">本项目服务期满后</w:t>
      </w:r>
      <w:r>
        <w:rPr>
          <w:rFonts w:ascii="宋体" w:hAnsi="宋体"/>
          <w:bCs/>
          <w:sz w:val="21"/>
          <w:szCs w:val="21"/>
          <w:highlight w:val="none"/>
          <w:u w:val="single"/>
        </w:rPr>
        <w:t xml:space="preserve">1</w:t>
      </w:r>
      <w:r>
        <w:rPr>
          <w:rFonts w:hint="eastAsia" w:ascii="宋体" w:hAnsi="宋体"/>
          <w:bCs/>
          <w:sz w:val="21"/>
          <w:szCs w:val="21"/>
          <w:highlight w:val="none"/>
          <w:u w:val="single"/>
          <w:lang w:val="en-US" w:eastAsia="zh-CN"/>
        </w:rPr>
        <w:t xml:space="preserve">5</w:t>
      </w:r>
      <w:r>
        <w:rPr>
          <w:rFonts w:hint="eastAsia" w:ascii="宋体" w:hAnsi="宋体"/>
          <w:bCs/>
          <w:sz w:val="21"/>
          <w:szCs w:val="21"/>
          <w:highlight w:val="none"/>
          <w:u w:val="single"/>
        </w:rPr>
        <w:t xml:space="preserve">个工作日内组织</w:t>
      </w:r>
      <w:r>
        <w:rPr>
          <w:rFonts w:hint="eastAsia" w:ascii="宋体" w:hAnsi="宋体"/>
          <w:bCs/>
          <w:sz w:val="21"/>
          <w:szCs w:val="21"/>
          <w:highlight w:val="none"/>
          <w:u w:val="single"/>
          <w:lang w:val="en-US" w:eastAsia="zh-CN"/>
        </w:rPr>
        <w:t xml:space="preserve">第二次验收。</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四</w:t>
      </w:r>
      <w:r>
        <w:rPr>
          <w:rFonts w:hint="eastAsia" w:asciiTheme="minorEastAsia" w:hAnsiTheme="minorEastAsia" w:eastAsiaTheme="minorEastAsia" w:cstheme="minorEastAsia"/>
          <w:szCs w:val="21"/>
          <w:highlight w:val="none"/>
        </w:rPr>
        <w:t xml:space="preserve">）</w:t>
      </w:r>
      <w:r>
        <w:rPr>
          <w:rFonts w:hint="eastAsia" w:ascii="宋体" w:hAnsi="宋体"/>
          <w:bCs/>
          <w:sz w:val="21"/>
          <w:szCs w:val="21"/>
          <w:highlight w:val="none"/>
        </w:rPr>
        <w:t xml:space="preserve">履约验收方式：分期（段）验收：</w:t>
      </w:r>
      <w:r>
        <w:rPr>
          <w:rFonts w:hint="eastAsia" w:ascii="宋体" w:hAnsi="宋体"/>
          <w:bCs/>
          <w:sz w:val="21"/>
          <w:szCs w:val="21"/>
          <w:highlight w:val="none"/>
          <w:u w:val="single"/>
          <w:lang w:val="en-US" w:eastAsia="zh-CN"/>
        </w:rPr>
        <w:t xml:space="preserve">本项目服务期满6个月后</w:t>
      </w:r>
      <w:r>
        <w:rPr>
          <w:rFonts w:ascii="宋体" w:hAnsi="宋体"/>
          <w:bCs/>
          <w:sz w:val="21"/>
          <w:szCs w:val="21"/>
          <w:highlight w:val="none"/>
          <w:u w:val="single"/>
        </w:rPr>
        <w:t xml:space="preserve">1</w:t>
      </w:r>
      <w:r>
        <w:rPr>
          <w:rFonts w:hint="eastAsia" w:ascii="宋体" w:hAnsi="宋体"/>
          <w:bCs/>
          <w:sz w:val="21"/>
          <w:szCs w:val="21"/>
          <w:highlight w:val="none"/>
          <w:u w:val="single"/>
          <w:lang w:val="en-US" w:eastAsia="zh-CN"/>
        </w:rPr>
        <w:t xml:space="preserve">5</w:t>
      </w:r>
      <w:r>
        <w:rPr>
          <w:rFonts w:hint="eastAsia" w:ascii="宋体" w:hAnsi="宋体"/>
          <w:bCs/>
          <w:sz w:val="21"/>
          <w:szCs w:val="21"/>
          <w:highlight w:val="none"/>
          <w:u w:val="single"/>
        </w:rPr>
        <w:t xml:space="preserve">个工作日内组织</w:t>
      </w:r>
      <w:r>
        <w:rPr>
          <w:rFonts w:hint="eastAsia" w:ascii="宋体" w:hAnsi="宋体"/>
          <w:bCs/>
          <w:sz w:val="21"/>
          <w:szCs w:val="21"/>
          <w:highlight w:val="none"/>
          <w:u w:val="single"/>
          <w:lang w:val="en-US" w:eastAsia="zh-CN"/>
        </w:rPr>
        <w:t xml:space="preserve">第一次</w:t>
      </w:r>
      <w:r>
        <w:rPr>
          <w:rFonts w:hint="eastAsia" w:ascii="宋体" w:hAnsi="宋体"/>
          <w:bCs/>
          <w:sz w:val="21"/>
          <w:szCs w:val="21"/>
          <w:highlight w:val="none"/>
          <w:u w:val="single"/>
        </w:rPr>
        <w:t xml:space="preserve">验收</w:t>
      </w:r>
      <w:r>
        <w:rPr>
          <w:rFonts w:hint="eastAsia" w:ascii="宋体" w:hAnsi="宋体"/>
          <w:bCs/>
          <w:sz w:val="21"/>
          <w:szCs w:val="21"/>
          <w:highlight w:val="none"/>
          <w:u w:val="single"/>
          <w:lang w:eastAsia="zh-CN"/>
        </w:rPr>
        <w:t xml:space="preserve">，</w:t>
      </w:r>
      <w:r>
        <w:rPr>
          <w:rFonts w:hint="eastAsia" w:ascii="宋体" w:hAnsi="宋体"/>
          <w:bCs/>
          <w:sz w:val="21"/>
          <w:szCs w:val="21"/>
          <w:highlight w:val="none"/>
          <w:u w:val="single"/>
          <w:lang w:val="en-US" w:eastAsia="zh-CN"/>
        </w:rPr>
        <w:t xml:space="preserve">本项目服务期满后</w:t>
      </w:r>
      <w:r>
        <w:rPr>
          <w:rFonts w:ascii="宋体" w:hAnsi="宋体"/>
          <w:bCs/>
          <w:sz w:val="21"/>
          <w:szCs w:val="21"/>
          <w:highlight w:val="none"/>
          <w:u w:val="single"/>
        </w:rPr>
        <w:t xml:space="preserve">1</w:t>
      </w:r>
      <w:r>
        <w:rPr>
          <w:rFonts w:hint="eastAsia" w:ascii="宋体" w:hAnsi="宋体"/>
          <w:bCs/>
          <w:sz w:val="21"/>
          <w:szCs w:val="21"/>
          <w:highlight w:val="none"/>
          <w:u w:val="single"/>
          <w:lang w:val="en-US" w:eastAsia="zh-CN"/>
        </w:rPr>
        <w:t xml:space="preserve">5</w:t>
      </w:r>
      <w:r>
        <w:rPr>
          <w:rFonts w:hint="eastAsia" w:ascii="宋体" w:hAnsi="宋体"/>
          <w:bCs/>
          <w:sz w:val="21"/>
          <w:szCs w:val="21"/>
          <w:highlight w:val="none"/>
          <w:u w:val="single"/>
        </w:rPr>
        <w:t xml:space="preserve">个工作日内组织</w:t>
      </w:r>
      <w:r>
        <w:rPr>
          <w:rFonts w:hint="eastAsia" w:ascii="宋体" w:hAnsi="宋体"/>
          <w:bCs/>
          <w:sz w:val="21"/>
          <w:szCs w:val="21"/>
          <w:highlight w:val="none"/>
          <w:u w:val="single"/>
          <w:lang w:val="en-US" w:eastAsia="zh-CN"/>
        </w:rPr>
        <w:t xml:space="preserve">第二次验收。</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五</w:t>
      </w:r>
      <w:r>
        <w:rPr>
          <w:rFonts w:hint="eastAsia" w:asciiTheme="minorEastAsia" w:hAnsiTheme="minorEastAsia" w:eastAsiaTheme="minorEastAsia" w:cstheme="minorEastAsia"/>
          <w:szCs w:val="21"/>
          <w:highlight w:val="none"/>
        </w:rPr>
        <w:t xml:space="preserve">）</w:t>
      </w:r>
      <w:r>
        <w:rPr>
          <w:rFonts w:hint="eastAsia" w:ascii="宋体" w:hAnsi="宋体"/>
          <w:bCs/>
          <w:sz w:val="21"/>
          <w:szCs w:val="21"/>
          <w:highlight w:val="none"/>
        </w:rPr>
        <w:t xml:space="preserve">履约验收的内容：</w:t>
      </w:r>
      <w:r>
        <w:rPr>
          <w:rFonts w:hint="eastAsia" w:ascii="宋体" w:hAnsi="宋体"/>
          <w:bCs/>
          <w:sz w:val="21"/>
          <w:szCs w:val="21"/>
          <w:highlight w:val="none"/>
          <w:u w:val="single"/>
        </w:rPr>
        <w:t xml:space="preserve"> </w:t>
      </w:r>
      <w:r>
        <w:rPr>
          <w:rFonts w:hint="eastAsia" w:ascii="宋体" w:hAnsi="宋体"/>
          <w:bCs/>
          <w:sz w:val="21"/>
          <w:szCs w:val="21"/>
          <w:highlight w:val="none"/>
          <w:u w:val="none"/>
        </w:rPr>
        <w:t xml:space="preserve">包括但不限于组成合同文件所要求的服务内容或承诺，具体为</w:t>
      </w:r>
      <w:r>
        <w:rPr>
          <w:rFonts w:hint="eastAsia" w:ascii="宋体" w:hAnsi="宋体"/>
          <w:bCs/>
          <w:sz w:val="21"/>
          <w:szCs w:val="21"/>
          <w:highlight w:val="none"/>
          <w:u w:val="none"/>
          <w:lang w:val="en-US" w:eastAsia="zh-CN"/>
        </w:rPr>
        <w:t xml:space="preserve">整体</w:t>
      </w:r>
      <w:r>
        <w:rPr>
          <w:rFonts w:hint="eastAsia" w:ascii="宋体" w:hAnsi="宋体"/>
          <w:bCs/>
          <w:sz w:val="21"/>
          <w:szCs w:val="21"/>
          <w:highlight w:val="none"/>
          <w:u w:val="none"/>
        </w:rPr>
        <w:t xml:space="preserve">服务质量、人员及</w:t>
      </w:r>
      <w:r>
        <w:rPr>
          <w:rFonts w:hint="eastAsia" w:ascii="宋体" w:hAnsi="宋体"/>
          <w:bCs/>
          <w:sz w:val="21"/>
          <w:szCs w:val="21"/>
          <w:highlight w:val="none"/>
          <w:u w:val="none"/>
          <w:lang w:val="en-US" w:eastAsia="zh-CN"/>
        </w:rPr>
        <w:t xml:space="preserve">车辆</w:t>
      </w:r>
      <w:r>
        <w:rPr>
          <w:rFonts w:hint="eastAsia" w:ascii="宋体" w:hAnsi="宋体"/>
          <w:bCs/>
          <w:sz w:val="21"/>
          <w:szCs w:val="21"/>
          <w:highlight w:val="none"/>
          <w:u w:val="none"/>
        </w:rPr>
        <w:t xml:space="preserve">设备配备情况、项目需求、服务承诺，合同履约时间、地点、方式等内容。</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六</w:t>
      </w:r>
      <w:r>
        <w:rPr>
          <w:rFonts w:hint="eastAsia" w:asciiTheme="minorEastAsia" w:hAnsiTheme="minorEastAsia" w:eastAsiaTheme="minorEastAsia" w:cstheme="minorEastAsia"/>
          <w:szCs w:val="21"/>
          <w:highlight w:val="none"/>
        </w:rPr>
        <w:t xml:space="preserve">）</w:t>
      </w:r>
      <w:r>
        <w:rPr>
          <w:rFonts w:hint="eastAsia" w:ascii="宋体" w:hAnsi="宋体"/>
          <w:bCs/>
          <w:sz w:val="21"/>
          <w:szCs w:val="21"/>
          <w:highlight w:val="none"/>
        </w:rPr>
        <w:t xml:space="preserve">履约验收标准：</w:t>
      </w:r>
      <w:r/>
    </w:p>
    <w:p>
      <w:pPr>
        <w:ind w:left="0" w:firstLine="420"/>
        <w:spacing w:line="480" w:lineRule="exact"/>
        <w:rPr>
          <w:rFonts w:ascii="宋体" w:hAnsi="宋体"/>
          <w:bCs/>
          <w:sz w:val="21"/>
          <w:szCs w:val="21"/>
          <w:highlight w:val="none"/>
          <w:u w:val="none"/>
        </w:rPr>
      </w:pPr>
      <w:r>
        <w:rPr>
          <w:rFonts w:hint="eastAsia" w:ascii="宋体" w:hAnsi="宋体"/>
          <w:bCs/>
          <w:sz w:val="21"/>
          <w:szCs w:val="21"/>
          <w:highlight w:val="none"/>
          <w:u w:val="none"/>
        </w:rPr>
        <w:t xml:space="preserve">（</w:t>
      </w:r>
      <w:r>
        <w:rPr>
          <w:rFonts w:ascii="宋体" w:hAnsi="宋体"/>
          <w:bCs/>
          <w:sz w:val="21"/>
          <w:szCs w:val="21"/>
          <w:highlight w:val="none"/>
          <w:u w:val="none"/>
        </w:rPr>
        <w:t xml:space="preserve">1</w:t>
      </w:r>
      <w:r>
        <w:rPr>
          <w:rFonts w:hint="eastAsia" w:ascii="宋体" w:hAnsi="宋体"/>
          <w:bCs/>
          <w:sz w:val="21"/>
          <w:szCs w:val="21"/>
          <w:highlight w:val="none"/>
          <w:u w:val="none"/>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480" w:lineRule="exact"/>
        <w:rPr>
          <w:rFonts w:ascii="宋体" w:hAnsi="宋体"/>
          <w:bCs/>
          <w:sz w:val="21"/>
          <w:szCs w:val="21"/>
          <w:highlight w:val="none"/>
          <w:u w:val="none"/>
        </w:rPr>
      </w:pPr>
      <w:r>
        <w:rPr>
          <w:rFonts w:hint="eastAsia" w:ascii="宋体" w:hAnsi="宋体"/>
          <w:bCs/>
          <w:sz w:val="21"/>
          <w:szCs w:val="21"/>
          <w:highlight w:val="none"/>
          <w:u w:val="none"/>
        </w:rPr>
        <w:t xml:space="preserve">（</w:t>
      </w:r>
      <w:r>
        <w:rPr>
          <w:rFonts w:ascii="宋体" w:hAnsi="宋体"/>
          <w:bCs/>
          <w:sz w:val="21"/>
          <w:szCs w:val="21"/>
          <w:highlight w:val="none"/>
          <w:u w:val="none"/>
        </w:rPr>
        <w:t xml:space="preserve">2</w:t>
      </w:r>
      <w:r>
        <w:rPr>
          <w:rFonts w:hint="eastAsia" w:ascii="宋体" w:hAnsi="宋体"/>
          <w:bCs/>
          <w:sz w:val="21"/>
          <w:szCs w:val="21"/>
          <w:highlight w:val="none"/>
          <w:u w:val="none"/>
        </w:rPr>
        <w:t xml:space="preserve">）采购人在组织履约验收前，将根据项目特点制定验收方案，明确履约验收的时间、方式、程序等内容。成交供应商应根据验收方案内容做好相应配合工作。</w:t>
      </w:r>
      <w:r/>
    </w:p>
    <w:p>
      <w:pPr>
        <w:ind w:left="0" w:firstLine="420"/>
        <w:spacing w:line="480" w:lineRule="exact"/>
        <w:rPr>
          <w:rFonts w:ascii="宋体" w:hAnsi="宋体"/>
          <w:bCs/>
          <w:sz w:val="21"/>
          <w:szCs w:val="21"/>
          <w:highlight w:val="none"/>
          <w:u w:val="single"/>
        </w:rPr>
      </w:pPr>
      <w:r>
        <w:rPr>
          <w:rFonts w:hint="eastAsia" w:ascii="宋体" w:hAnsi="宋体"/>
          <w:bCs/>
          <w:sz w:val="21"/>
          <w:szCs w:val="21"/>
          <w:highlight w:val="none"/>
          <w:u w:val="none"/>
        </w:rPr>
        <w:t xml:space="preserve">（</w:t>
      </w:r>
      <w:r>
        <w:rPr>
          <w:rFonts w:ascii="宋体" w:hAnsi="宋体"/>
          <w:bCs/>
          <w:sz w:val="21"/>
          <w:szCs w:val="21"/>
          <w:highlight w:val="none"/>
          <w:u w:val="none"/>
        </w:rPr>
        <w:t xml:space="preserve">3</w:t>
      </w:r>
      <w:r>
        <w:rPr>
          <w:rFonts w:hint="eastAsia" w:ascii="宋体" w:hAnsi="宋体"/>
          <w:bCs/>
          <w:sz w:val="21"/>
          <w:szCs w:val="21"/>
          <w:highlight w:val="none"/>
          <w:u w:val="none"/>
        </w:rPr>
        <w:t xml:space="preserve">）采购人将按照验收标准要求组织验收，验收内容和标准应包括服务质量</w:t>
      </w:r>
      <w:r>
        <w:rPr>
          <w:rFonts w:hint="eastAsia" w:ascii="宋体" w:hAnsi="宋体"/>
          <w:bCs/>
          <w:sz w:val="21"/>
          <w:szCs w:val="21"/>
          <w:highlight w:val="none"/>
          <w:u w:val="none"/>
          <w:lang w:eastAsia="zh-CN"/>
        </w:rPr>
        <w:t xml:space="preserve">、</w:t>
      </w:r>
      <w:r>
        <w:rPr>
          <w:rFonts w:hint="eastAsia" w:ascii="宋体" w:hAnsi="宋体"/>
          <w:bCs/>
          <w:sz w:val="21"/>
          <w:szCs w:val="21"/>
          <w:highlight w:val="none"/>
          <w:u w:val="none"/>
        </w:rPr>
        <w:t xml:space="preserve">人员</w:t>
      </w:r>
      <w:r>
        <w:rPr>
          <w:rFonts w:hint="eastAsia" w:ascii="宋体" w:hAnsi="宋体"/>
          <w:bCs/>
          <w:sz w:val="21"/>
          <w:szCs w:val="21"/>
          <w:highlight w:val="none"/>
          <w:u w:val="none"/>
          <w:lang w:val="en-US" w:eastAsia="zh-CN"/>
        </w:rPr>
        <w:t xml:space="preserve">及车辆</w:t>
      </w:r>
      <w:r>
        <w:rPr>
          <w:rFonts w:hint="eastAsia" w:ascii="宋体" w:hAnsi="宋体"/>
          <w:bCs/>
          <w:sz w:val="21"/>
          <w:szCs w:val="21"/>
          <w:highlight w:val="none"/>
          <w:u w:val="none"/>
        </w:rPr>
        <w:t xml:space="preserve">设备配备情况，项目需求、服务承诺，合同履约时间、地点、方式等内容。</w:t>
      </w:r>
      <w:r/>
    </w:p>
    <w:p>
      <w:pPr>
        <w:ind w:left="0" w:firstLine="420"/>
        <w:spacing w:line="480" w:lineRule="exact"/>
        <w:rPr>
          <w:rFonts w:ascii="宋体" w:hAnsi="宋体"/>
          <w:bCs/>
          <w:sz w:val="21"/>
          <w:szCs w:val="21"/>
          <w:highlight w:val="none"/>
          <w:u w:val="singl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七</w:t>
      </w:r>
      <w:r>
        <w:rPr>
          <w:rFonts w:hint="eastAsia" w:asciiTheme="minorEastAsia" w:hAnsiTheme="minorEastAsia" w:eastAsiaTheme="minorEastAsia" w:cstheme="minorEastAsia"/>
          <w:szCs w:val="21"/>
          <w:highlight w:val="none"/>
        </w:rPr>
        <w:t xml:space="preserve">）</w:t>
      </w:r>
      <w:r>
        <w:rPr>
          <w:rFonts w:hint="eastAsia" w:ascii="宋体" w:hAnsi="宋体"/>
          <w:bCs/>
          <w:sz w:val="21"/>
          <w:szCs w:val="21"/>
          <w:highlight w:val="none"/>
        </w:rPr>
        <w:t xml:space="preserve">履约验收其他事项：</w:t>
      </w:r>
      <w:r>
        <w:rPr>
          <w:rFonts w:hint="eastAsia" w:ascii="宋体" w:hAnsi="宋体"/>
          <w:bCs/>
          <w:sz w:val="21"/>
          <w:szCs w:val="21"/>
          <w:highlight w:val="none"/>
          <w:u w:val="single"/>
        </w:rPr>
        <w:t xml:space="preserve">   无   </w:t>
      </w:r>
      <w:r/>
    </w:p>
    <w:p>
      <w:pPr>
        <w:pStyle w:val="732"/>
        <w:rPr>
          <w:highlight w:val="none"/>
        </w:rPr>
      </w:pPr>
      <w:r>
        <w:rPr>
          <w:highlight w:val="none"/>
        </w:rPr>
      </w:r>
      <w:r/>
    </w:p>
    <w:p>
      <w:pPr>
        <w:pStyle w:val="732"/>
        <w:rPr>
          <w:highlight w:val="none"/>
        </w:rPr>
      </w:pPr>
      <w:r>
        <w:rPr>
          <w:highlight w:val="none"/>
        </w:rPr>
      </w:r>
      <w:r/>
    </w:p>
    <w:p>
      <w:pPr>
        <w:ind w:firstLine="482"/>
        <w:spacing w:line="360" w:lineRule="auto"/>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rPr>
        <w:t xml:space="preserve">十</w:t>
      </w:r>
      <w:r>
        <w:rPr>
          <w:rFonts w:hint="eastAsia" w:asciiTheme="minorEastAsia" w:hAnsiTheme="minorEastAsia" w:eastAsiaTheme="minorEastAsia" w:cstheme="minorEastAsia"/>
          <w:b/>
          <w:szCs w:val="21"/>
          <w:highlight w:val="none"/>
          <w:lang w:val="en-US" w:eastAsia="zh-CN"/>
        </w:rPr>
        <w:t xml:space="preserve">二</w:t>
      </w:r>
      <w:r>
        <w:rPr>
          <w:rFonts w:hint="eastAsia" w:asciiTheme="minorEastAsia" w:hAnsiTheme="minorEastAsia" w:eastAsiaTheme="minorEastAsia" w:cstheme="minorEastAsia"/>
          <w:b/>
          <w:szCs w:val="21"/>
          <w:highlight w:val="none"/>
          <w:lang w:val="zh-CN"/>
        </w:rPr>
        <w:t xml:space="preserve">、不可抗力</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（一）因不可抗力（或甲、乙双方）不能控制的原因不能履行合同的，根据不可抗力的影响，部分或者全部免除责任。但合同一方迟延履行后发生不可抗力的，不能免除责任。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（二）合同一方因不可抗力不能履行合同，应当自不可抗力发生后3日内通知对方，以减轻可能给对方造成损失，并应当在发出不可抗力通知后</w:t>
      </w:r>
      <w:r>
        <w:rPr>
          <w:rFonts w:hint="eastAsia" w:asciiTheme="minorEastAsia" w:hAnsiTheme="minorEastAsia" w:eastAsiaTheme="minorEastAsia" w:cstheme="minorEastAsia"/>
          <w:szCs w:val="21"/>
          <w:highlight w:val="none"/>
        </w:rPr>
        <w:t xml:space="preserve">7</w:t>
      </w:r>
      <w:r>
        <w:rPr>
          <w:rFonts w:hint="eastAsia" w:asciiTheme="minorEastAsia" w:hAnsiTheme="minorEastAsia" w:eastAsiaTheme="minorEastAsia" w:cstheme="minorEastAsia"/>
          <w:szCs w:val="21"/>
          <w:highlight w:val="none"/>
          <w:lang w:val="zh-CN"/>
        </w:rPr>
        <w:t xml:space="preserve">日内提供书面证明。因不可抗力导致合同无法继续履行的，甲方仅需支付已完成部分的服务款项，乙方不得就未履行部分主张赔偿或其他补偿。</w:t>
      </w:r>
      <w:r/>
    </w:p>
    <w:p>
      <w:pPr>
        <w:ind w:firstLine="482"/>
        <w:spacing w:line="360" w:lineRule="auto"/>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lang w:val="zh-CN"/>
        </w:rPr>
        <w:t xml:space="preserve">十</w:t>
      </w:r>
      <w:r>
        <w:rPr>
          <w:rFonts w:hint="eastAsia" w:asciiTheme="minorEastAsia" w:hAnsiTheme="minorEastAsia" w:eastAsiaTheme="minorEastAsia" w:cstheme="minorEastAsia"/>
          <w:b/>
          <w:szCs w:val="21"/>
          <w:highlight w:val="none"/>
          <w:lang w:val="en-US" w:eastAsia="zh-CN"/>
        </w:rPr>
        <w:t xml:space="preserve">三</w:t>
      </w:r>
      <w:r>
        <w:rPr>
          <w:rFonts w:hint="eastAsia" w:asciiTheme="minorEastAsia" w:hAnsiTheme="minorEastAsia" w:eastAsiaTheme="minorEastAsia" w:cstheme="minorEastAsia"/>
          <w:b/>
          <w:szCs w:val="21"/>
          <w:highlight w:val="none"/>
          <w:lang w:val="zh-CN"/>
        </w:rPr>
        <w:t xml:space="preserve">、合同修改</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甲方和乙方都不得擅自变更本合同，但合同继续履行将损害国家和社会公共利益的除外。</w:t>
      </w:r>
      <w:r/>
    </w:p>
    <w:p>
      <w:pPr>
        <w:ind w:firstLine="482"/>
        <w:spacing w:line="360" w:lineRule="auto"/>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rPr>
        <w:t xml:space="preserve">十</w:t>
      </w:r>
      <w:r>
        <w:rPr>
          <w:rFonts w:hint="eastAsia" w:asciiTheme="minorEastAsia" w:hAnsiTheme="minorEastAsia" w:eastAsiaTheme="minorEastAsia" w:cstheme="minorEastAsia"/>
          <w:b/>
          <w:szCs w:val="21"/>
          <w:highlight w:val="none"/>
          <w:lang w:val="en-US" w:eastAsia="zh-CN"/>
        </w:rPr>
        <w:t xml:space="preserve">四</w:t>
      </w:r>
      <w:r>
        <w:rPr>
          <w:rFonts w:hint="eastAsia" w:asciiTheme="minorEastAsia" w:hAnsiTheme="minorEastAsia" w:eastAsiaTheme="minorEastAsia" w:cstheme="minorEastAsia"/>
          <w:b/>
          <w:szCs w:val="21"/>
          <w:highlight w:val="none"/>
          <w:lang w:val="zh-CN"/>
        </w:rPr>
        <w:t xml:space="preserve">、争议解决办法</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因本合同或与本合同有关的一切事项发生争议，由双方友好协商解决。协商不成的，任何一方均有权向甲方所在地的人民法院起诉。因乙方违反本合同规定或乙方追究甲方违约但不成立而产生纠纷的，甲方为处理此纠纷产生的费用由乙方承担，该费用包括但不限于保全费、诉讼费、执行费、鉴定费、律师费、差旅费等。</w:t>
      </w:r>
      <w:r/>
    </w:p>
    <w:p>
      <w:pPr>
        <w:ind w:firstLine="482"/>
        <w:spacing w:line="360" w:lineRule="auto"/>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lang w:val="zh-CN"/>
        </w:rPr>
        <w:t xml:space="preserve">十</w:t>
      </w:r>
      <w:r>
        <w:rPr>
          <w:rFonts w:hint="eastAsia" w:asciiTheme="minorEastAsia" w:hAnsiTheme="minorEastAsia" w:eastAsiaTheme="minorEastAsia" w:cstheme="minorEastAsia"/>
          <w:b/>
          <w:szCs w:val="21"/>
          <w:highlight w:val="none"/>
          <w:lang w:val="en-US" w:eastAsia="zh-CN"/>
        </w:rPr>
        <w:t xml:space="preserve">五</w:t>
      </w:r>
      <w:r>
        <w:rPr>
          <w:rFonts w:hint="eastAsia" w:asciiTheme="minorEastAsia" w:hAnsiTheme="minorEastAsia" w:eastAsiaTheme="minorEastAsia" w:cstheme="minorEastAsia"/>
          <w:b/>
          <w:szCs w:val="21"/>
          <w:highlight w:val="none"/>
          <w:lang w:val="zh-CN"/>
        </w:rPr>
        <w:t xml:space="preserve">、合同的解除</w:t>
      </w:r>
      <w:r/>
    </w:p>
    <w:p>
      <w:pPr>
        <w:ind w:firstLine="48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（一）除《政府采购法》第49条、第50条第二款规定的情形及本合同约定的情形外，本合同签订后，甲乙双方不得擅自变更、解除或终止本合同。</w:t>
      </w:r>
      <w:r/>
    </w:p>
    <w:p>
      <w:pPr>
        <w:ind w:firstLine="42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（二）有下列情形之一的，合同一方可以解除合同：</w:t>
      </w:r>
      <w:r/>
    </w:p>
    <w:p>
      <w:pPr>
        <w:ind w:firstLine="42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1、因不可抗力致使不能实现合同目的的，未受不可抗力影响的一方有权解除合同；</w:t>
      </w:r>
      <w:r/>
    </w:p>
    <w:p>
      <w:pPr>
        <w:ind w:firstLine="48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2、因合同一方违约导致合同不能履行的，另一方有权解除合同；</w:t>
      </w:r>
      <w:r/>
    </w:p>
    <w:p>
      <w:pPr>
        <w:ind w:firstLine="48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3、乙方存在违反本合同第七条之情形的，甲方有权解除合同。</w:t>
      </w:r>
      <w:r/>
    </w:p>
    <w:p>
      <w:pPr>
        <w:ind w:firstLine="48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4、有权解除合同的一方，应当在违约事实或不可抗力发生后30日内书面通知对方解除本合同，本合同在书面通知到达对方时解除。</w:t>
      </w:r>
      <w:r/>
    </w:p>
    <w:p>
      <w:pPr>
        <w:ind w:firstLine="482"/>
        <w:spacing w:line="360" w:lineRule="auto"/>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lang w:val="zh-CN"/>
        </w:rPr>
        <w:t xml:space="preserve">十</w:t>
      </w:r>
      <w:r>
        <w:rPr>
          <w:rFonts w:hint="eastAsia" w:asciiTheme="minorEastAsia" w:hAnsiTheme="minorEastAsia" w:eastAsiaTheme="minorEastAsia" w:cstheme="minorEastAsia"/>
          <w:b/>
          <w:szCs w:val="21"/>
          <w:highlight w:val="none"/>
          <w:lang w:val="en-US" w:eastAsia="zh-CN"/>
        </w:rPr>
        <w:t xml:space="preserve">六</w:t>
      </w:r>
      <w:r>
        <w:rPr>
          <w:rFonts w:hint="eastAsia" w:asciiTheme="minorEastAsia" w:hAnsiTheme="minorEastAsia" w:eastAsiaTheme="minorEastAsia" w:cstheme="minorEastAsia"/>
          <w:b/>
          <w:szCs w:val="21"/>
          <w:highlight w:val="none"/>
          <w:lang w:val="zh-CN"/>
        </w:rPr>
        <w:t xml:space="preserve">、其它约定事项</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（1）本合同书及本合同书签署后各方以书面形式确认的补充协议等；</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（2）中标通知书；</w:t>
      </w:r>
      <w:r>
        <w:rPr>
          <w:rFonts w:hint="eastAsia" w:asciiTheme="minorEastAsia" w:hAnsiTheme="minorEastAsia" w:eastAsiaTheme="minorEastAsia" w:cstheme="minorEastAsia"/>
          <w:szCs w:val="21"/>
          <w:highlight w:val="none"/>
          <w:lang w:val="zh-CN"/>
        </w:rPr>
        <w:tab/>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（3）采购文件；</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（4）</w:t>
      </w:r>
      <w:r>
        <w:rPr>
          <w:rFonts w:hint="eastAsia" w:asciiTheme="minorEastAsia" w:hAnsiTheme="minorEastAsia" w:eastAsiaTheme="minorEastAsia" w:cstheme="minorEastAsia"/>
          <w:szCs w:val="21"/>
          <w:highlight w:val="none"/>
        </w:rPr>
        <w:t xml:space="preserve">响应</w:t>
      </w:r>
      <w:r>
        <w:rPr>
          <w:rFonts w:hint="eastAsia" w:asciiTheme="minorEastAsia" w:hAnsiTheme="minorEastAsia" w:eastAsiaTheme="minorEastAsia" w:cstheme="minorEastAsia"/>
          <w:szCs w:val="21"/>
          <w:highlight w:val="none"/>
          <w:lang w:val="zh-CN"/>
        </w:rPr>
        <w:t xml:space="preserve">文件；</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（5）乙方在</w:t>
      </w:r>
      <w:r>
        <w:rPr>
          <w:rFonts w:hint="eastAsia" w:asciiTheme="minorEastAsia" w:hAnsiTheme="minorEastAsia" w:eastAsiaTheme="minorEastAsia" w:cstheme="minorEastAsia"/>
          <w:szCs w:val="21"/>
          <w:highlight w:val="none"/>
        </w:rPr>
        <w:t xml:space="preserve">开评标</w:t>
      </w:r>
      <w:r>
        <w:rPr>
          <w:rFonts w:hint="eastAsia" w:asciiTheme="minorEastAsia" w:hAnsiTheme="minorEastAsia" w:eastAsiaTheme="minorEastAsia" w:cstheme="minorEastAsia"/>
          <w:szCs w:val="21"/>
          <w:highlight w:val="none"/>
          <w:lang w:val="zh-CN"/>
        </w:rPr>
        <w:t xml:space="preserve">过程中所作的其它承诺、声明、书面澄清等。</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以上文件视为是能互相说明的，如上述文件之间存在冲突或不一致的，以排列序位在前的文件为准，同一序位的文件以形成时间在后的为准。</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（二）乙方除应做好服务人员的安全教育外，还应为服务人员提供必要的劳动保护条件，为服务人员办理作业时的人身安全保险和意外伤害险，一切安全责任事故均由乙方负责。</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rPr>
        <w:t xml:space="preserve">（三）</w:t>
      </w:r>
      <w:r>
        <w:rPr>
          <w:rFonts w:hint="eastAsia" w:asciiTheme="minorEastAsia" w:hAnsiTheme="minorEastAsia" w:eastAsiaTheme="minorEastAsia" w:cstheme="minorEastAsia"/>
          <w:szCs w:val="21"/>
          <w:highlight w:val="none"/>
          <w:lang w:val="zh-CN"/>
        </w:rPr>
        <w:t xml:space="preserve">本合同经甲乙双方法定代表人或授权代表人签字并加盖公章后即生效，生效后须进行网上备案。</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rPr>
        <w:t xml:space="preserve">（四）</w:t>
      </w:r>
      <w:r>
        <w:rPr>
          <w:rFonts w:hint="eastAsia" w:asciiTheme="minorEastAsia" w:hAnsiTheme="minorEastAsia" w:eastAsiaTheme="minorEastAsia" w:cstheme="minorEastAsia"/>
          <w:szCs w:val="21"/>
          <w:highlight w:val="none"/>
          <w:lang w:val="zh-CN"/>
        </w:rPr>
        <w:t xml:space="preserve">合同份数：本合同一式【陆</w:t>
      </w: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zh-CN"/>
        </w:rPr>
        <w:t xml:space="preserve">份，甲方执【</w:t>
      </w:r>
      <w:r>
        <w:rPr>
          <w:rFonts w:hint="eastAsia" w:asciiTheme="minorEastAsia" w:hAnsiTheme="minorEastAsia" w:eastAsiaTheme="minorEastAsia" w:cstheme="minorEastAsia"/>
          <w:szCs w:val="21"/>
          <w:highlight w:val="none"/>
        </w:rPr>
        <w:t xml:space="preserve">叁】</w:t>
      </w:r>
      <w:r>
        <w:rPr>
          <w:rFonts w:hint="eastAsia" w:asciiTheme="minorEastAsia" w:hAnsiTheme="minorEastAsia" w:eastAsiaTheme="minorEastAsia" w:cstheme="minorEastAsia"/>
          <w:szCs w:val="21"/>
          <w:highlight w:val="none"/>
          <w:lang w:val="zh-CN"/>
        </w:rPr>
        <w:t xml:space="preserve">份，乙方执【贰</w:t>
      </w: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zh-CN"/>
        </w:rPr>
        <w:t xml:space="preserve">份，采购代理机构执【壹</w:t>
      </w: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zh-CN"/>
        </w:rPr>
        <w:t xml:space="preserve">份</w:t>
      </w:r>
      <w:r>
        <w:rPr>
          <w:rFonts w:hint="eastAsia" w:asciiTheme="minorEastAsia" w:hAnsiTheme="minorEastAsia" w:eastAsiaTheme="minorEastAsia" w:cstheme="minorEastAsia"/>
          <w:szCs w:val="21"/>
          <w:highlight w:val="none"/>
        </w:rPr>
        <w:t xml:space="preserve">，各份</w:t>
      </w:r>
      <w:r>
        <w:rPr>
          <w:rFonts w:hint="eastAsia" w:asciiTheme="minorEastAsia" w:hAnsiTheme="minorEastAsia" w:eastAsiaTheme="minorEastAsia" w:cstheme="minorEastAsia"/>
          <w:szCs w:val="21"/>
          <w:highlight w:val="none"/>
          <w:lang w:val="zh-CN"/>
        </w:rPr>
        <w:t xml:space="preserve">具有同等法律效力。</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rPr>
        <w:t xml:space="preserve">（五）</w:t>
      </w:r>
      <w:r>
        <w:rPr>
          <w:rFonts w:hint="eastAsia" w:asciiTheme="minorEastAsia" w:hAnsiTheme="minorEastAsia" w:eastAsiaTheme="minorEastAsia" w:cstheme="minorEastAsia"/>
          <w:szCs w:val="21"/>
          <w:highlight w:val="none"/>
          <w:lang w:val="zh-CN"/>
        </w:rPr>
        <w:t xml:space="preserve">本合同未尽事宜应按《中华人民共和国民法典》《中华人民共和国政府采购法》以及其他相关法律、法规之规定解释。</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rPr>
        <w:t xml:space="preserve">（六）</w:t>
      </w:r>
      <w:r>
        <w:rPr>
          <w:rFonts w:hint="eastAsia" w:asciiTheme="minorEastAsia" w:hAnsiTheme="minorEastAsia" w:eastAsiaTheme="minorEastAsia" w:cstheme="minorEastAsia"/>
          <w:szCs w:val="21"/>
          <w:highlight w:val="none"/>
          <w:lang w:val="zh-CN"/>
        </w:rPr>
        <w:t xml:space="preserve">本合同首部所载明的双方地址为甲乙双方认可的相关文件、法律文书送达地址，任何一方如更换通信地址应于3日内书面通知另一方，未通知的自行承担法院送达不能等不利后果。</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七）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（以下无正文）</w:t>
      </w:r>
      <w:r/>
    </w:p>
    <w:p>
      <w:pPr>
        <w:spacing w:line="360" w:lineRule="auto"/>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甲方：                              乙方：                             </w:t>
      </w:r>
      <w:r/>
    </w:p>
    <w:p>
      <w:pPr>
        <w:ind w:firstLine="480"/>
        <w:spacing w:line="360" w:lineRule="auto"/>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法定（授权）代表人：               法定（授权）代表人：         </w:t>
      </w:r>
      <w:r/>
    </w:p>
    <w:p>
      <w:pPr>
        <w:ind w:firstLine="480"/>
        <w:spacing w:line="360" w:lineRule="auto"/>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签约日期：                          签约日期：</w:t>
      </w:r>
      <w:r/>
    </w:p>
    <w:p>
      <w:pPr>
        <w:spacing w:line="360" w:lineRule="auto"/>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附件一：考核标准</w:t>
      </w:r>
      <w:r/>
    </w:p>
    <w:p>
      <w:pPr>
        <w:spacing w:line="360" w:lineRule="auto"/>
        <w:rPr>
          <w:rFonts w:asciiTheme="minorEastAsia" w:hAnsiTheme="minorEastAsia" w:eastAsiaTheme="minorEastAsia" w:cstheme="minorEastAsia"/>
          <w:b/>
          <w:szCs w:val="21"/>
          <w:highlight w:val="none"/>
        </w:rPr>
      </w:pPr>
      <w:r/>
      <w:bookmarkStart w:id="15" w:name="OLE_LINK53"/>
      <w:r/>
      <w:bookmarkStart w:id="16" w:name="OLE_LINK52"/>
      <w:r>
        <w:rPr>
          <w:rFonts w:hint="eastAsia" w:asciiTheme="minorEastAsia" w:hAnsiTheme="minorEastAsia" w:eastAsiaTheme="minorEastAsia" w:cstheme="minorEastAsia"/>
          <w:b/>
          <w:szCs w:val="21"/>
          <w:highlight w:val="none"/>
        </w:rPr>
        <w:t xml:space="preserve">附件二：服务团队人员明细</w:t>
      </w:r>
      <w:r/>
    </w:p>
    <w:p>
      <w:pPr>
        <w:spacing w:line="360" w:lineRule="auto"/>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附件三：服务车辆明细</w:t>
      </w:r>
      <w:r/>
    </w:p>
    <w:p>
      <w:pPr>
        <w:spacing w:line="360" w:lineRule="auto"/>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附件四：停车场</w:t>
      </w:r>
      <w:r/>
    </w:p>
    <w:p>
      <w:pPr>
        <w:spacing w:line="360" w:lineRule="auto"/>
        <w:rPr>
          <w:rFonts w:asciiTheme="minorEastAsia" w:hAnsiTheme="minorEastAsia" w:eastAsiaTheme="minorEastAsia" w:cstheme="minorEastAsia"/>
          <w:b/>
          <w:szCs w:val="21"/>
          <w:highlight w:val="none"/>
        </w:rPr>
      </w:pPr>
      <w:r>
        <w:rPr>
          <w:rFonts w:asciiTheme="minorEastAsia" w:hAnsiTheme="minorEastAsia" w:eastAsiaTheme="minorEastAsia" w:cstheme="minorEastAsia"/>
          <w:b/>
          <w:szCs w:val="21"/>
          <w:highlight w:val="none"/>
        </w:rPr>
      </w:r>
      <w:r/>
    </w:p>
    <w:p>
      <w:pPr>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br w:type="page" w:clear="all"/>
      </w:r>
      <w:r/>
    </w:p>
    <w:p>
      <w:pPr>
        <w:spacing w:line="360" w:lineRule="auto"/>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附件一：</w:t>
      </w:r>
      <w:r/>
    </w:p>
    <w:p>
      <w:pPr>
        <w:jc w:val="center"/>
        <w:spacing w:line="400" w:lineRule="exact"/>
        <w:widowControl/>
        <w:tabs>
          <w:tab w:val="center" w:pos="4535" w:leader="none"/>
        </w:tabs>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color w:val="000000"/>
          <w:szCs w:val="21"/>
          <w:highlight w:val="none"/>
        </w:rPr>
        <w:t xml:space="preserve">考核标准</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一、考核方法</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（1）采购方有权将供应商在合同服务期内违反合同规定的各种情况进行登记，建立诚信档案，制作月度考评表，按考评表分数比例扣减服务费用。</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（2）考评表评分按百分制，每月为一个计分周期。得分低于60分的，视为不合格，采购方有权单方面解除合同。</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3）供应商服务费的支付比例和考评情况挂钩：(1)总评分小于60分的，视为不合格，当月服务费用不予支付，采购方有权单方面解除合同；(2)总评分60分-70分时，按70%支付当月服务费用；(3)总评分71分-80分时，按80%支付当月服务费用；(4)总评分81分-90分时，按90%支付当月服务费用；(5)总评分91分及以上时，按100%支付当月服务费用。</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（4）采购方每月制作清障服务考评表，作为结算依据之一，采购方将定期对供应商的作业情况及台帐登记情况进行抽查。</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（5）供应商每月的服务费与考评情况挂钩。采购方将对供应商清障任务完成质量、服务质态进行考评，并按照考评分数支付服务费用。</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6）采购方根据检查发现并核实的问题向供应商发出整改通知书要求限期整改的，供应商应在规定期限内实施整改，并将整改结果书面报采购方；如供应商未按要求实施整改或未按时完成整改的，采购方有权暂停供应商服务直至整改完成。</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（7）供应商如出现重大违规事件,或在考评处罚办法中考核分数低于60分的，采购方有权终止合同，且由此造成的损失由供应商承担。</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w:t>
      </w:r>
      <w:r>
        <w:rPr>
          <w:rFonts w:hint="eastAsia" w:asciiTheme="minorEastAsia" w:hAnsiTheme="minorEastAsia" w:eastAsiaTheme="minorEastAsia" w:cstheme="minorEastAsia"/>
          <w:szCs w:val="21"/>
          <w:highlight w:val="none"/>
        </w:rPr>
        <w:t xml:space="preserve">8</w:t>
      </w:r>
      <w:r>
        <w:rPr>
          <w:rFonts w:hint="eastAsia" w:asciiTheme="minorEastAsia" w:hAnsiTheme="minorEastAsia" w:eastAsiaTheme="minorEastAsia" w:cstheme="minorEastAsia"/>
          <w:szCs w:val="21"/>
          <w:highlight w:val="none"/>
          <w:lang w:val="zh-CN"/>
        </w:rPr>
        <w:t xml:space="preserve">）</w:t>
      </w:r>
      <w:r>
        <w:rPr>
          <w:rFonts w:hint="eastAsia" w:asciiTheme="minorEastAsia" w:hAnsiTheme="minorEastAsia" w:eastAsiaTheme="minorEastAsia" w:cstheme="minorEastAsia"/>
          <w:szCs w:val="21"/>
          <w:highlight w:val="none"/>
        </w:rPr>
        <w:t xml:space="preserve">采购方</w:t>
      </w:r>
      <w:r>
        <w:rPr>
          <w:rFonts w:hint="eastAsia" w:asciiTheme="minorEastAsia" w:hAnsiTheme="minorEastAsia" w:eastAsiaTheme="minorEastAsia" w:cstheme="minorEastAsia"/>
          <w:szCs w:val="21"/>
          <w:highlight w:val="none"/>
          <w:lang w:val="zh-CN"/>
        </w:rPr>
        <w:t xml:space="preserve">指定专人负责每日清障检查工作，根据下述考核扣分细则对辖区清障</w:t>
      </w:r>
      <w:r>
        <w:rPr>
          <w:rFonts w:hint="eastAsia" w:asciiTheme="minorEastAsia" w:hAnsiTheme="minorEastAsia" w:eastAsiaTheme="minorEastAsia" w:cstheme="minorEastAsia"/>
          <w:szCs w:val="21"/>
          <w:highlight w:val="none"/>
        </w:rPr>
        <w:t xml:space="preserve">服务</w:t>
      </w:r>
      <w:r>
        <w:rPr>
          <w:rFonts w:hint="eastAsia" w:asciiTheme="minorEastAsia" w:hAnsiTheme="minorEastAsia" w:eastAsiaTheme="minorEastAsia" w:cstheme="minorEastAsia"/>
          <w:szCs w:val="21"/>
          <w:highlight w:val="none"/>
          <w:lang w:val="zh-CN"/>
        </w:rPr>
        <w:t xml:space="preserve">进行细致的</w:t>
      </w:r>
      <w:r>
        <w:rPr>
          <w:rFonts w:hint="eastAsia" w:asciiTheme="minorEastAsia" w:hAnsiTheme="minorEastAsia" w:eastAsiaTheme="minorEastAsia" w:cstheme="minorEastAsia"/>
          <w:szCs w:val="21"/>
          <w:highlight w:val="none"/>
        </w:rPr>
        <w:t xml:space="preserve">考评</w:t>
      </w:r>
      <w:r>
        <w:rPr>
          <w:rFonts w:hint="eastAsia" w:asciiTheme="minorEastAsia" w:hAnsiTheme="minorEastAsia" w:eastAsiaTheme="minorEastAsia" w:cstheme="minorEastAsia"/>
          <w:szCs w:val="21"/>
          <w:highlight w:val="none"/>
          <w:lang w:val="zh-CN"/>
        </w:rPr>
        <w:t xml:space="preserve">，记录违规行为。</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zh-CN"/>
        </w:rPr>
        <w:t xml:space="preserve">二、考评条款</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（一）安全与责任事故类</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供应商原因未能及时完成清障任务的：(1)在一般工作或保卫工作中，每次扣5分；(2)在重大安保任务中，影响车队快速通过的，每次扣30分；(3)造成车队无法正常通过的，每次扣50分；且采购方有权单方面解除合同，同时保留追究相应责任的权利。</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供应商盗窃或置换被清障车辆零配件或车上物品的，每次扣20分；数量或金额较大的(如盗窃或置换整车、一次盗窃或置换电池10个以上、盗窃车上物品估计价值超过1万元的)，将追究供应商法律责任，且采购方可单方面解除合同。因保管不善导致车辆丢失、灭失，当月考核分值全额扣除，并由供应商赔偿相应损失。</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清障服务人员上岗期间擅自离开岗位、无故缺勤的，上岗期间在驾驶室吸烟的，不服从采购方管理人员指挥的，每项每次扣5分；上岗期间喝酒，或出现吃拿卡要、敲诈勒索等情形以及存在其他违法行为的，每次扣50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4.发生重大工作失误被当事人起诉的，每次扣20分；被新闻媒体曝光的，每次扣50分。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（二）影响服务运行类</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供应商接到采购方服务指令后未提供服务的，或未按采购方要求值守及备勤的(包括未按规定时间、地点、车型、人员配备值守及备勤和自行收勤)，每次扣10分；如造成采购方工作失误的，每次扣20分；在重大安保任务中造成工作失误的，每次扣40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6.供应商提供清障车及清障服务时，调度清障车辆及设备到达现场时间为白天30分钟内、夜间45分钟内，作业时间不超过30分钟，超过规定时间的，每次扣20分。如由于事故、严重堵塞或其他客观原因导致无法准时到达现场的，经发出指令的单位出具书面说明，可免予扣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7.供应商将停车场管理不力，导致被清障车辆违规出场的，每次扣20分。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（三）违规与管理失职类</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8.供应商未按照管理服务总体模式、人员管理方案、内部管理制度方案、应对突发事件的预案处理、信息保密措施、车辆停放服务方案及疑难车辆及极端情况清障预案执行的及未按采购服务要求进行管理的，每次扣5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9.供应商在清障工作中因管理缺失造成当事人投诉的，经核实每次扣5分，发生违规收取停车费、拖车费、服务费等情况的，每次扣10分，并退回违规收取的费用。</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10.因供应商清障拖吊造成车辆损坏的，由供应商负责对车主损失进行协商赔偿，供应商未处置解决造成车主投诉的每次扣10分。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11.供应商私自使用被清障车辆或车上物品的，每次扣10分。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（四）操作规范与整改类</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12.供应商实施清障作业后未按规范流程进行系统操作，在车辆拖移至停车场后，未在采购方指定管理系统内对清障车辆进行入库操作，造成无法打印系统放车单的每次扣1分。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13.供应商发生服务异常或管理缺失被要求整改时，未按时限完成整改的，每延迟一天扣1分，直至符合要求为止。</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14.供应商应按采购服务要求为员工配备统一服装及工作证，并在工作期间穿着；作业车辆喷涂统一标识，安装黄色示警灯和反光标志，不得混用其他车辆；足额配备并规范使用警示牌、导向牌、锥形筒、隔离围挡、反光衣和其它必要的装备设施。未按要求落实的，每项每次扣1分；未按时限完成整改的，每延迟一天扣1分，直至符合要求为止。</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rPr>
        <w:t xml:space="preserve">15.停车场无指示标志或脏污、损毁的，每处扣1分；车辆停放于非供应商停车场内或城市道路的，每辆每次扣2分；每年未开展消防演习、培训、演练的，每次扣2分；视频监控系统故障不能使用的扣4分；不能全覆盖，视频保存时间不足6个月的、检查时不能正常回放的，每次扣2分；场地内未清理草木、杂物的扣1分，遮挡标志的每处扣1分。</w:t>
      </w:r>
      <w:bookmarkEnd w:id="15"/>
      <w:r/>
      <w:bookmarkEnd w:id="16"/>
      <w:r>
        <w:rPr>
          <w:rFonts w:hint="eastAsia" w:ascii="宋体" w:hAnsi="宋体"/>
          <w:b/>
          <w:sz w:val="32"/>
          <w:szCs w:val="32"/>
          <w:highlight w:val="none"/>
        </w:rPr>
        <w:br w:type="page" w:clear="all"/>
      </w:r>
      <w:r/>
    </w:p>
    <w:p>
      <w:pPr>
        <w:jc w:val="center"/>
        <w:rPr>
          <w:rFonts w:ascii="宋体" w:hAnsi="宋体"/>
          <w:b/>
          <w:szCs w:val="32"/>
          <w:highlight w:val="none"/>
        </w:rPr>
      </w:pPr>
      <w:r>
        <w:rPr>
          <w:rFonts w:hint="eastAsia" w:ascii="宋体" w:hAnsi="宋体"/>
          <w:b/>
          <w:sz w:val="32"/>
          <w:szCs w:val="32"/>
          <w:highlight w:val="none"/>
        </w:rPr>
        <w:t xml:space="preserve">五、</w:t>
      </w:r>
      <w:r>
        <w:rPr>
          <w:rFonts w:hint="eastAsia" w:ascii="宋体" w:hAnsi="宋体"/>
          <w:b/>
          <w:bCs/>
          <w:sz w:val="28"/>
          <w:szCs w:val="28"/>
          <w:highlight w:val="none"/>
        </w:rPr>
        <w:t xml:space="preserve">评审方法及评分标准</w:t>
      </w:r>
      <w:r/>
    </w:p>
    <w:p>
      <w:pPr>
        <w:spacing w:line="360" w:lineRule="auto"/>
        <w:rPr>
          <w:rFonts w:ascii="宋体" w:hAnsi="宋体"/>
          <w:b/>
          <w:bCs/>
          <w:szCs w:val="21"/>
          <w:highlight w:val="none"/>
        </w:rPr>
      </w:pPr>
      <w:r>
        <w:rPr>
          <w:rFonts w:hint="eastAsia" w:ascii="宋体" w:hAnsi="宋体"/>
          <w:b/>
          <w:bCs/>
          <w:szCs w:val="21"/>
          <w:highlight w:val="none"/>
        </w:rPr>
        <w:t xml:space="preserve">一、评审办法</w:t>
      </w:r>
      <w:r/>
    </w:p>
    <w:p>
      <w:pPr>
        <w:ind w:firstLine="525"/>
        <w:spacing w:line="400" w:lineRule="exact"/>
        <w:tabs>
          <w:tab w:val="left" w:pos="287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1、本次磋商采用综合评分法，即在响应文件满足采购文件全部实质性要求且按评审因素的量化指标评审得分最高的供应商为成交供应商。</w:t>
      </w:r>
      <w:r/>
    </w:p>
    <w:p>
      <w:pPr>
        <w:ind w:firstLine="525"/>
        <w:spacing w:line="400" w:lineRule="exact"/>
        <w:tabs>
          <w:tab w:val="left" w:pos="287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2、评审小组各成员独立对每个进入打分程序的有效磋商供应商的响应文件以打分的形式进行评审和评价。 </w:t>
      </w:r>
      <w:r/>
    </w:p>
    <w:p>
      <w:pPr>
        <w:ind w:firstLine="525"/>
        <w:spacing w:line="400" w:lineRule="exact"/>
        <w:tabs>
          <w:tab w:val="left" w:pos="287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3、对评委的评分进行统计汇总，直接算术平均计算得分，计算出每个磋商供应商的得分，加上价格得分即为每个磋商供应商的综合得分。 </w:t>
      </w:r>
      <w:r/>
    </w:p>
    <w:p>
      <w:pPr>
        <w:ind w:firstLine="525"/>
        <w:spacing w:line="400" w:lineRule="exact"/>
        <w:tabs>
          <w:tab w:val="left" w:pos="287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4、如磋商供应商存在“苏财购（2017）11号”文件中所列的失信或不良行为，按照文件规定执行。</w:t>
      </w:r>
      <w:r/>
    </w:p>
    <w:p>
      <w:pPr>
        <w:ind w:firstLine="525"/>
        <w:spacing w:line="400" w:lineRule="exact"/>
        <w:tabs>
          <w:tab w:val="left" w:pos="287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5、如出现评审总得分最高的磋商供应商有两个或两个以上的，以磋商报价较低者优先作为成交候选人，如果磋商报价也相同的，则由采购人组织以抽签方式确定成交候选人。</w:t>
      </w:r>
      <w:r/>
    </w:p>
    <w:p>
      <w:pPr>
        <w:ind w:firstLine="525"/>
        <w:spacing w:line="400" w:lineRule="exact"/>
        <w:tabs>
          <w:tab w:val="left" w:pos="287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6、关于对参与供应商信用记录的政府采购要求</w:t>
      </w:r>
      <w:r/>
    </w:p>
    <w:p>
      <w:pPr>
        <w:ind w:firstLine="525"/>
        <w:spacing w:line="400" w:lineRule="exact"/>
        <w:tabs>
          <w:tab w:val="left" w:pos="287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6.1采购代理机构会在接收响应文件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p>
    <w:p>
      <w:pPr>
        <w:ind w:firstLine="525"/>
        <w:spacing w:line="400" w:lineRule="exact"/>
        <w:tabs>
          <w:tab w:val="left" w:pos="287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6.2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525"/>
        <w:spacing w:line="400" w:lineRule="exact"/>
        <w:tabs>
          <w:tab w:val="left" w:pos="287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6.3供应商若在经营活动中受到罚款的，请携带相关地方、部门对较大数额认定标准的证明材料，与响应文件一并提交。若无法提供，则可能承担响应无效等相应不利后果。</w:t>
      </w:r>
      <w:r/>
    </w:p>
    <w:p>
      <w:pPr>
        <w:ind w:firstLine="525"/>
        <w:spacing w:line="400" w:lineRule="exact"/>
        <w:tabs>
          <w:tab w:val="left" w:pos="287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6.4对存在失信信息的供应商，由失信供应商应签名确认。同时，采购代理机构工作人员应根据评审小组确认的失信信息，登陆到相关来源网站页面进行复核并打印，作为证据留存。</w:t>
      </w:r>
      <w:r/>
    </w:p>
    <w:p>
      <w:pPr>
        <w:ind w:firstLine="525"/>
        <w:spacing w:line="400" w:lineRule="exact"/>
        <w:tabs>
          <w:tab w:val="left" w:pos="287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6.5如响应单位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号）文件执行。政府采购法</w:t>
      </w:r>
      <w:r/>
    </w:p>
    <w:p>
      <w:pPr>
        <w:ind w:firstLine="525"/>
        <w:spacing w:line="400" w:lineRule="exact"/>
        <w:tabs>
          <w:tab w:val="left" w:pos="287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7、针对中小型企业的评审：</w:t>
      </w:r>
      <w:r/>
    </w:p>
    <w:p>
      <w:pPr>
        <w:ind w:firstLine="525"/>
        <w:spacing w:line="400" w:lineRule="exact"/>
        <w:tabs>
          <w:tab w:val="left" w:pos="287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Theme="minorEastAsia" w:hAnsiTheme="minorEastAsia" w:eastAsiaTheme="minorEastAsia" w:cstheme="minorEastAsia"/>
          <w:b/>
          <w:bCs/>
          <w:sz w:val="21"/>
          <w:szCs w:val="21"/>
          <w:highlight w:val="none"/>
        </w:rPr>
        <w:t xml:space="preserve">对于符合上述文件规定情形的小微企业、残疾人福利性单位及监狱企业报价给予20%的扣除，用扣除后的价格参与评审</w:t>
      </w:r>
      <w:r>
        <w:rPr>
          <w:rFonts w:hint="eastAsia" w:asciiTheme="minorEastAsia" w:hAnsiTheme="minorEastAsia" w:eastAsiaTheme="minorEastAsia" w:cstheme="minorEastAsia"/>
          <w:bCs/>
          <w:sz w:val="21"/>
          <w:szCs w:val="21"/>
          <w:highlight w:val="none"/>
        </w:rPr>
        <w:t xml:space="preserve">，</w:t>
      </w:r>
      <w:r>
        <w:rPr>
          <w:rFonts w:hint="eastAsia" w:asciiTheme="minorEastAsia" w:hAnsiTheme="minorEastAsia" w:eastAsiaTheme="minorEastAsia" w:cstheme="minorEastAsia"/>
          <w:b/>
          <w:bCs/>
          <w:sz w:val="21"/>
          <w:szCs w:val="21"/>
          <w:highlight w:val="none"/>
        </w:rPr>
        <w:t xml:space="preserve">如扣除后的价格为最低价的，则作为评审基准价，成交金额则以实际响应报价为准。</w:t>
      </w:r>
      <w:r>
        <w:rPr>
          <w:rFonts w:hint="eastAsia" w:asciiTheme="minorEastAsia" w:hAnsiTheme="minorEastAsia" w:eastAsiaTheme="minorEastAsia" w:cstheme="minorEastAsia"/>
          <w:bCs/>
          <w:sz w:val="21"/>
          <w:szCs w:val="21"/>
          <w:highlight w:val="none"/>
        </w:rPr>
        <w:t xml:space="preserve">残疾人福利性单位属于小型、微型企业的，不重复享受政策。</w:t>
      </w:r>
      <w:r/>
    </w:p>
    <w:p>
      <w:pPr>
        <w:ind w:firstLine="525"/>
        <w:spacing w:line="400" w:lineRule="exact"/>
        <w:tabs>
          <w:tab w:val="left" w:pos="287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525"/>
        <w:spacing w:line="400" w:lineRule="exact"/>
        <w:tabs>
          <w:tab w:val="left" w:pos="287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注：</w:t>
      </w:r>
      <w:r/>
    </w:p>
    <w:p>
      <w:pPr>
        <w:ind w:firstLine="525"/>
        <w:spacing w:line="400" w:lineRule="exact"/>
        <w:tabs>
          <w:tab w:val="left" w:pos="287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①填报“中小企业声明函”需严格按“工信部联企业〔2011〕300号通知中的《中小企业划型标准规定》进行。</w:t>
      </w:r>
      <w:r/>
    </w:p>
    <w:p>
      <w:pPr>
        <w:ind w:firstLine="525"/>
        <w:spacing w:line="400" w:lineRule="exact"/>
        <w:tabs>
          <w:tab w:val="left" w:pos="2870"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②若供应商提供的声明函或认定证明为虚假材料，按“政府采购法”相关规定处理并报请政府监管部门给予行政处罚。</w:t>
      </w:r>
      <w:r/>
    </w:p>
    <w:p>
      <w:pPr>
        <w:ind w:firstLine="422"/>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③若为专门面向中小企业采购的项目或者采购包，不再执行价格评审优惠的扶持政策。</w:t>
      </w:r>
      <w:r/>
    </w:p>
    <w:p>
      <w:pPr>
        <w:ind w:firstLine="527"/>
        <w:spacing w:line="360" w:lineRule="auto"/>
        <w:tabs>
          <w:tab w:val="left" w:pos="2870" w:leader="none"/>
        </w:tabs>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8、强化政府采购异常低价审查：</w:t>
      </w:r>
      <w:r/>
    </w:p>
    <w:p>
      <w:pPr>
        <w:ind w:firstLine="48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val="zh-CN" w:eastAsia="zh-CN"/>
        </w:rPr>
        <w:t xml:space="preserve">关于财政部发布《关于推动解决政府采购异常低价问题的通知》（财库〔2026〕2号），</w:t>
      </w:r>
      <w:r>
        <w:rPr>
          <w:rFonts w:hint="eastAsia" w:asciiTheme="minorEastAsia" w:hAnsiTheme="minorEastAsia" w:eastAsiaTheme="minorEastAsia" w:cstheme="minorEastAsia"/>
          <w:color w:val="000000"/>
          <w:sz w:val="21"/>
          <w:szCs w:val="21"/>
          <w:highlight w:val="none"/>
          <w:lang w:val="en-US" w:eastAsia="zh-CN"/>
        </w:rPr>
        <w:t xml:space="preserve">磋商</w:t>
      </w:r>
      <w:r>
        <w:rPr>
          <w:rFonts w:hint="eastAsia" w:asciiTheme="minorEastAsia" w:hAnsiTheme="minorEastAsia" w:eastAsiaTheme="minorEastAsia" w:cstheme="minorEastAsia"/>
          <w:color w:val="000000"/>
          <w:sz w:val="21"/>
          <w:szCs w:val="21"/>
          <w:highlight w:val="none"/>
          <w:lang w:val="zh-CN" w:eastAsia="zh-CN"/>
        </w:rPr>
        <w:t xml:space="preserve">过程中出现下列情形之一的，</w:t>
      </w:r>
      <w:r>
        <w:rPr>
          <w:rFonts w:hint="eastAsia" w:asciiTheme="minorEastAsia" w:hAnsiTheme="minorEastAsia" w:eastAsiaTheme="minorEastAsia" w:cstheme="minorEastAsia"/>
          <w:i w:val="0"/>
          <w:iCs w:val="0"/>
          <w:caps w:val="0"/>
          <w:color w:val="333333"/>
          <w:spacing w:val="0"/>
          <w:sz w:val="21"/>
          <w:szCs w:val="21"/>
          <w:highlight w:val="none"/>
          <w:shd w:val="clear" w:color="auto" w:fill="ffffff"/>
        </w:rPr>
        <w:t xml:space="preserve">磋商小组</w:t>
      </w:r>
      <w:r>
        <w:rPr>
          <w:rFonts w:hint="eastAsia" w:asciiTheme="minorEastAsia" w:hAnsiTheme="minorEastAsia" w:eastAsiaTheme="minorEastAsia" w:cstheme="minorEastAsia"/>
          <w:color w:val="000000"/>
          <w:sz w:val="21"/>
          <w:szCs w:val="21"/>
          <w:highlight w:val="none"/>
          <w:lang w:val="zh-CN" w:eastAsia="zh-CN"/>
        </w:rPr>
        <w:t xml:space="preserve">应当启动异常低价审查程序：</w:t>
      </w:r>
      <w:r/>
    </w:p>
    <w:p>
      <w:pPr>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val="zh-CN" w:eastAsia="zh-CN"/>
        </w:rPr>
        <w:t xml:space="preserve">（1）响应报价低于全部通过符合性审查供应商响应报价平均值50%的，即响应报价&lt;全部通过符合性审查供应商响应报价平均值×50%；</w:t>
      </w:r>
      <w:r/>
    </w:p>
    <w:p>
      <w:pPr>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val="zh-CN" w:eastAsia="zh-CN"/>
        </w:rPr>
        <w:t xml:space="preserve">（2）响应报价低于通过符合性审查的次低报价供应商响应报价50%的，即响应报价&lt;通过符合性审查的次低报价供应商响应报价×50%；</w:t>
      </w:r>
      <w:r/>
    </w:p>
    <w:p>
      <w:pPr>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val="zh-CN" w:eastAsia="zh-CN"/>
        </w:rPr>
        <w:t xml:space="preserve">（3）响应报价低于采购项目</w:t>
      </w:r>
      <w:r>
        <w:rPr>
          <w:rFonts w:hint="eastAsia" w:asciiTheme="minorEastAsia" w:hAnsiTheme="minorEastAsia" w:eastAsiaTheme="minorEastAsia" w:cstheme="minorEastAsia"/>
          <w:color w:val="000000"/>
          <w:sz w:val="21"/>
          <w:szCs w:val="21"/>
          <w:highlight w:val="none"/>
          <w:lang w:val="en-US" w:eastAsia="zh-CN"/>
        </w:rPr>
        <w:t xml:space="preserve">对应标段</w:t>
      </w:r>
      <w:r>
        <w:rPr>
          <w:rFonts w:hint="eastAsia" w:asciiTheme="minorEastAsia" w:hAnsiTheme="minorEastAsia" w:eastAsiaTheme="minorEastAsia" w:cstheme="minorEastAsia"/>
          <w:color w:val="000000"/>
          <w:sz w:val="21"/>
          <w:szCs w:val="21"/>
          <w:highlight w:val="none"/>
          <w:lang w:val="zh-CN" w:eastAsia="zh-CN"/>
        </w:rPr>
        <w:t xml:space="preserve">最高限价45%的，即响应报价&lt;采购项目</w:t>
      </w:r>
      <w:r>
        <w:rPr>
          <w:rFonts w:hint="eastAsia" w:asciiTheme="minorEastAsia" w:hAnsiTheme="minorEastAsia" w:eastAsiaTheme="minorEastAsia" w:cstheme="minorEastAsia"/>
          <w:color w:val="000000"/>
          <w:sz w:val="21"/>
          <w:szCs w:val="21"/>
          <w:highlight w:val="none"/>
          <w:lang w:val="en-US" w:eastAsia="zh-CN"/>
        </w:rPr>
        <w:t xml:space="preserve">对应标段</w:t>
      </w:r>
      <w:r>
        <w:rPr>
          <w:rFonts w:hint="eastAsia" w:asciiTheme="minorEastAsia" w:hAnsiTheme="minorEastAsia" w:eastAsiaTheme="minorEastAsia" w:cstheme="minorEastAsia"/>
          <w:color w:val="000000"/>
          <w:sz w:val="21"/>
          <w:szCs w:val="21"/>
          <w:highlight w:val="none"/>
          <w:lang w:val="zh-CN" w:eastAsia="zh-CN"/>
        </w:rPr>
        <w:t xml:space="preserve">最高限价×45%；</w:t>
      </w:r>
      <w:r/>
    </w:p>
    <w:p>
      <w:pPr>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val="zh-CN" w:eastAsia="zh-CN"/>
        </w:rPr>
        <w:t xml:space="preserve">（4）评审委员会基于专业判断，认为供应商报价过低，有可能影响产品质量或者不能诚信履约的其他情形。</w:t>
      </w:r>
      <w:r/>
    </w:p>
    <w:p>
      <w:pPr>
        <w:ind w:firstLine="527"/>
        <w:spacing w:line="360" w:lineRule="auto"/>
        <w:tabs>
          <w:tab w:val="left" w:pos="2870" w:leader="none"/>
        </w:tabs>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color w:val="000000"/>
          <w:sz w:val="21"/>
          <w:szCs w:val="21"/>
          <w:highlight w:val="none"/>
          <w:lang w:val="zh-CN" w:eastAsia="zh-CN"/>
        </w:rPr>
        <w:t xml:space="preserve">评审委员会启动异常低价响应审查后，评标委员会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不少于30分钟。投标供应商不提供书面说明、证明材料，或者提供的书面说明、证明材料不能证明其报价合理性的，评标委员会应当将其作为无效投标处理。审查相关情况应当在评标报告中进行记录。</w:t>
      </w:r>
      <w:r/>
    </w:p>
    <w:p>
      <w:pPr>
        <w:ind w:firstLine="527"/>
        <w:spacing w:line="360" w:lineRule="auto"/>
        <w:tabs>
          <w:tab w:val="left" w:pos="2870" w:leader="none"/>
        </w:tabs>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二、评分标准：</w:t>
      </w:r>
      <w:r/>
    </w:p>
    <w:p>
      <w:pPr>
        <w:ind w:firstLine="482"/>
        <w:spacing w:line="360"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1"/>
          <w:szCs w:val="21"/>
          <w:highlight w:val="none"/>
        </w:rPr>
        <w:t xml:space="preserve">（一）价格分（30分）</w:t>
      </w:r>
      <w:r/>
    </w:p>
    <w:p>
      <w:pPr>
        <w:ind w:left="0" w:firstLine="420"/>
        <w:spacing w:line="360" w:lineRule="auto"/>
        <w:widowControl/>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1、响应报价不超过采购预算价格的，为有效投标报价。超出此范围的投标报价为无效投标报价。无效投标报价的投标文件不进行评审，也不得标。</w:t>
      </w:r>
      <w:r/>
    </w:p>
    <w:p>
      <w:pPr>
        <w:ind w:left="0" w:firstLine="420"/>
        <w:spacing w:line="360" w:lineRule="auto"/>
        <w:widowControl/>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Cs/>
          <w:sz w:val="21"/>
          <w:szCs w:val="21"/>
          <w:highlight w:val="none"/>
        </w:rPr>
        <w:t xml:space="preserve">2、在所有有效下浮率（优惠率）报价中选择</w:t>
      </w:r>
      <w:r>
        <w:rPr>
          <w:rFonts w:hint="eastAsia" w:asciiTheme="minorEastAsia" w:hAnsiTheme="minorEastAsia" w:eastAsiaTheme="minorEastAsia" w:cstheme="minorEastAsia"/>
          <w:b/>
          <w:bCs/>
          <w:sz w:val="21"/>
          <w:szCs w:val="21"/>
          <w:highlight w:val="none"/>
        </w:rPr>
        <w:t xml:space="preserve">最高下浮率（优惠率）报价确定为评标基准报价。</w:t>
      </w:r>
      <w:r/>
    </w:p>
    <w:p>
      <w:pPr>
        <w:ind w:left="0" w:firstLine="420"/>
        <w:spacing w:line="360" w:lineRule="auto"/>
        <w:widowControl/>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3、价格分应当采用低价优先法计算，即满足招标文件要求</w:t>
      </w:r>
      <w:r>
        <w:rPr>
          <w:rFonts w:hint="eastAsia" w:asciiTheme="minorEastAsia" w:hAnsiTheme="minorEastAsia" w:eastAsiaTheme="minorEastAsia" w:cstheme="minorEastAsia"/>
          <w:b/>
          <w:bCs/>
          <w:sz w:val="21"/>
          <w:szCs w:val="21"/>
          <w:highlight w:val="none"/>
        </w:rPr>
        <w:t xml:space="preserve">且投标下浮率（优惠率）价格最高的投标下浮率（优惠率）为评标基准报价</w:t>
      </w:r>
      <w:r>
        <w:rPr>
          <w:rFonts w:hint="eastAsia" w:asciiTheme="minorEastAsia" w:hAnsiTheme="minorEastAsia" w:eastAsiaTheme="minorEastAsia" w:cstheme="minorEastAsia"/>
          <w:bCs/>
          <w:sz w:val="21"/>
          <w:szCs w:val="21"/>
          <w:highlight w:val="none"/>
        </w:rPr>
        <w:t xml:space="preserve">，其价格分为满分。其他投标人的价格分统一按照下列公式计算：</w:t>
      </w:r>
      <w:r/>
    </w:p>
    <w:p>
      <w:pPr>
        <w:ind w:left="0" w:firstLine="420"/>
        <w:spacing w:line="360" w:lineRule="auto"/>
        <w:widowControl/>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投标报价得分＝[(1-评标基准报价)/(1-投标报价下浮率（优惠率）)]×30％×100</w:t>
      </w:r>
      <w:r/>
    </w:p>
    <w:p>
      <w:pPr>
        <w:ind w:firstLine="482"/>
        <w:spacing w:line="360" w:lineRule="auto"/>
        <w:rPr>
          <w:rFonts w:hint="eastAsia" w:asciiTheme="minorEastAsia" w:hAnsiTheme="minorEastAsia" w:eastAsiaTheme="minorEastAsia" w:cstheme="minorEastAsia"/>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1"/>
          <w:szCs w:val="21"/>
          <w:highlight w:val="none"/>
        </w:rPr>
        <w:t xml:space="preserve">（二）技术与商务分（45分）</w:t>
      </w:r>
      <w:r/>
    </w:p>
    <w:p>
      <w:pPr>
        <w:ind w:firstLine="48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1、管理服务总体模式的合理性：（9分)</w:t>
      </w:r>
      <w:r/>
    </w:p>
    <w:p>
      <w:pPr>
        <w:ind w:firstLine="48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（1）响应单位对项目整体情况的理解；</w:t>
      </w:r>
      <w:r/>
    </w:p>
    <w:p>
      <w:pPr>
        <w:ind w:firstLine="48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（2）响应单位自身情况的介绍</w:t>
      </w:r>
      <w:bookmarkStart w:id="17" w:name="OLE_LINK28"/>
      <w:r/>
      <w:bookmarkStart w:id="18" w:name="OLE_LINK29"/>
      <w:r>
        <w:rPr>
          <w:rFonts w:hint="eastAsia" w:asciiTheme="minorEastAsia" w:hAnsiTheme="minorEastAsia" w:eastAsiaTheme="minorEastAsia" w:cstheme="minorEastAsia"/>
          <w:color w:val="000000"/>
          <w:sz w:val="21"/>
          <w:szCs w:val="21"/>
          <w:highlight w:val="none"/>
        </w:rPr>
        <w:t xml:space="preserve">；</w:t>
      </w:r>
      <w:bookmarkEnd w:id="17"/>
      <w:r/>
      <w:bookmarkEnd w:id="18"/>
      <w:r/>
      <w:r/>
    </w:p>
    <w:p>
      <w:pPr>
        <w:ind w:firstLine="48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（3）响应单位根据采购需求拟定整体运作方案。</w:t>
      </w:r>
      <w:r/>
    </w:p>
    <w:p>
      <w:pPr>
        <w:ind w:firstLine="48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上述每项应逐条叙述，方案完整，措施有效扎实，服务理念与管理责任清晰，每项得3分；方案内容片面，缺乏</w:t>
      </w:r>
      <w:r>
        <w:rPr>
          <w:rFonts w:hint="eastAsia" w:asciiTheme="minorEastAsia" w:hAnsiTheme="minorEastAsia" w:eastAsiaTheme="minorEastAsia" w:cstheme="minorEastAsia"/>
          <w:color w:val="000000"/>
          <w:sz w:val="21"/>
          <w:szCs w:val="21"/>
          <w:highlight w:val="none"/>
        </w:rPr>
        <w:t xml:space="preserve">有效措施，服务理念和管理责任模糊，每项得1.5分；</w:t>
      </w:r>
      <w:r>
        <w:rPr>
          <w:rFonts w:hint="eastAsia" w:asciiTheme="minorEastAsia" w:hAnsiTheme="minorEastAsia" w:eastAsiaTheme="minorEastAsia" w:cstheme="minorEastAsia"/>
          <w:sz w:val="21"/>
          <w:szCs w:val="21"/>
          <w:highlight w:val="none"/>
        </w:rPr>
        <w:t xml:space="preserve">叙述内容与采购需求偏差较大或未做完整叙述的，不得分；本项最高得9分</w:t>
      </w:r>
      <w:r>
        <w:rPr>
          <w:rFonts w:hint="eastAsia" w:asciiTheme="minorEastAsia" w:hAnsiTheme="minorEastAsia" w:eastAsiaTheme="minorEastAsia" w:cstheme="minorEastAsia"/>
          <w:color w:val="000000"/>
          <w:sz w:val="21"/>
          <w:szCs w:val="21"/>
          <w:highlight w:val="none"/>
        </w:rPr>
        <w:t xml:space="preserve">。</w:t>
      </w:r>
      <w:r/>
    </w:p>
    <w:p>
      <w:pPr>
        <w:ind w:firstLine="48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2、人员管理方案：（8分)</w:t>
      </w:r>
      <w:r/>
    </w:p>
    <w:p>
      <w:pPr>
        <w:ind w:firstLine="48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根据响应单位提供人员管理方案进行评分，方案中至少包含：</w:t>
      </w:r>
      <w:r/>
    </w:p>
    <w:p>
      <w:pPr>
        <w:ind w:firstLine="48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（1）作业及管理人员配备方案（每班次人员配备）；</w:t>
      </w:r>
      <w:r/>
    </w:p>
    <w:p>
      <w:pPr>
        <w:ind w:firstLine="48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（2）现场作业管理方案；</w:t>
      </w:r>
      <w:r/>
    </w:p>
    <w:p>
      <w:pPr>
        <w:ind w:firstLine="48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（3）人员交接</w:t>
      </w:r>
      <w:r>
        <w:rPr>
          <w:rFonts w:hint="eastAsia" w:asciiTheme="minorEastAsia" w:hAnsiTheme="minorEastAsia" w:eastAsiaTheme="minorEastAsia" w:cstheme="minorEastAsia"/>
          <w:color w:val="000000"/>
          <w:sz w:val="21"/>
          <w:szCs w:val="21"/>
          <w:highlight w:val="none"/>
          <w:lang w:val="en-US" w:eastAsia="zh-CN"/>
        </w:rPr>
        <w:t xml:space="preserve">方</w:t>
      </w:r>
      <w:r>
        <w:rPr>
          <w:rFonts w:hint="eastAsia" w:asciiTheme="minorEastAsia" w:hAnsiTheme="minorEastAsia" w:eastAsiaTheme="minorEastAsia" w:cstheme="minorEastAsia"/>
          <w:color w:val="000000"/>
          <w:sz w:val="21"/>
          <w:szCs w:val="21"/>
          <w:highlight w:val="none"/>
        </w:rPr>
        <w:t xml:space="preserve">案</w:t>
      </w:r>
      <w:bookmarkStart w:id="19" w:name="OLE_LINK33"/>
      <w:r/>
      <w:bookmarkStart w:id="20" w:name="OLE_LINK32"/>
      <w:r>
        <w:rPr>
          <w:rFonts w:hint="eastAsia" w:asciiTheme="minorEastAsia" w:hAnsiTheme="minorEastAsia" w:eastAsiaTheme="minorEastAsia" w:cstheme="minorEastAsia"/>
          <w:color w:val="000000"/>
          <w:sz w:val="21"/>
          <w:szCs w:val="21"/>
          <w:highlight w:val="none"/>
        </w:rPr>
        <w:t xml:space="preserve">；</w:t>
      </w:r>
      <w:bookmarkEnd w:id="19"/>
      <w:r/>
      <w:bookmarkEnd w:id="20"/>
      <w:r/>
      <w:r/>
    </w:p>
    <w:p>
      <w:pPr>
        <w:ind w:firstLine="48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（4）人员培训计划。</w:t>
      </w:r>
      <w:r/>
    </w:p>
    <w:p>
      <w:pPr>
        <w:ind w:firstLine="48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上述每项应逐条叙述，方案阐述明确清晰，内容详细，措施扎实有效，每项得2分；方案阐述模糊，缺乏措施，可行性不足，每项得1分；叙述内容与采购需求偏差较大或未做完整叙述的，不得分；本项最高得8分。</w:t>
      </w:r>
      <w:r/>
    </w:p>
    <w:p>
      <w:pPr>
        <w:ind w:firstLine="48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3、内部管理制度方案：（</w:t>
      </w:r>
      <w:r>
        <w:rPr>
          <w:rFonts w:hint="eastAsia" w:asciiTheme="minorEastAsia" w:hAnsiTheme="minorEastAsia" w:eastAsiaTheme="minorEastAsia" w:cstheme="minorEastAsia"/>
          <w:sz w:val="21"/>
          <w:szCs w:val="21"/>
          <w:highlight w:val="none"/>
          <w:lang w:val="en-US"/>
        </w:rPr>
        <w:t xml:space="preserve">6</w:t>
      </w:r>
      <w:r>
        <w:rPr>
          <w:rFonts w:hint="eastAsia" w:asciiTheme="minorEastAsia" w:hAnsiTheme="minorEastAsia" w:eastAsiaTheme="minorEastAsia" w:cstheme="minorEastAsia"/>
          <w:sz w:val="21"/>
          <w:szCs w:val="21"/>
          <w:highlight w:val="none"/>
        </w:rPr>
        <w:t xml:space="preserve">分）</w:t>
      </w:r>
      <w:r/>
    </w:p>
    <w:p>
      <w:pPr>
        <w:ind w:firstLine="480"/>
        <w:spacing w:line="360"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根据响应单位提供的本项目的各项管理制度及内部考核与奖惩方案进行评分，包括但不限于：</w:t>
      </w:r>
      <w:r/>
    </w:p>
    <w:p>
      <w:pPr>
        <w:ind w:firstLine="480"/>
        <w:spacing w:line="360"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（1）人事管理制度</w:t>
      </w:r>
      <w:r>
        <w:rPr>
          <w:rFonts w:hint="eastAsia" w:asciiTheme="minorEastAsia" w:hAnsiTheme="minorEastAsia" w:eastAsiaTheme="minorEastAsia" w:cstheme="minorEastAsia"/>
          <w:color w:val="000000"/>
          <w:sz w:val="21"/>
          <w:szCs w:val="21"/>
          <w:highlight w:val="none"/>
        </w:rPr>
        <w:t xml:space="preserve">；</w:t>
      </w:r>
      <w:r/>
    </w:p>
    <w:p>
      <w:pPr>
        <w:ind w:firstLine="480"/>
        <w:spacing w:line="360"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（2）财务管理制度</w:t>
      </w:r>
      <w:r>
        <w:rPr>
          <w:rFonts w:hint="eastAsia" w:asciiTheme="minorEastAsia" w:hAnsiTheme="minorEastAsia" w:eastAsiaTheme="minorEastAsia" w:cstheme="minorEastAsia"/>
          <w:color w:val="000000"/>
          <w:sz w:val="21"/>
          <w:szCs w:val="21"/>
          <w:highlight w:val="none"/>
        </w:rPr>
        <w:t xml:space="preserve">；</w:t>
      </w:r>
      <w:r/>
    </w:p>
    <w:p>
      <w:pPr>
        <w:ind w:firstLine="480"/>
        <w:spacing w:line="360"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（3）调度员管理制度</w:t>
      </w:r>
      <w:r>
        <w:rPr>
          <w:rFonts w:hint="eastAsia" w:asciiTheme="minorEastAsia" w:hAnsiTheme="minorEastAsia" w:eastAsiaTheme="minorEastAsia" w:cstheme="minorEastAsia"/>
          <w:color w:val="000000"/>
          <w:sz w:val="21"/>
          <w:szCs w:val="21"/>
          <w:highlight w:val="none"/>
        </w:rPr>
        <w:t xml:space="preserve">；</w:t>
      </w:r>
      <w:r/>
    </w:p>
    <w:p>
      <w:pPr>
        <w:ind w:firstLine="480"/>
        <w:spacing w:line="360"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（4）驾驶员管理制度</w:t>
      </w:r>
      <w:r>
        <w:rPr>
          <w:rFonts w:hint="eastAsia" w:asciiTheme="minorEastAsia" w:hAnsiTheme="minorEastAsia" w:eastAsiaTheme="minorEastAsia" w:cstheme="minorEastAsia"/>
          <w:color w:val="000000"/>
          <w:sz w:val="21"/>
          <w:szCs w:val="21"/>
          <w:highlight w:val="none"/>
        </w:rPr>
        <w:t xml:space="preserve">；</w:t>
      </w:r>
      <w:r/>
    </w:p>
    <w:p>
      <w:pPr>
        <w:ind w:firstLine="480"/>
        <w:spacing w:line="360" w:lineRule="auto"/>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（5）车辆设备管理制度</w:t>
      </w:r>
      <w:bookmarkStart w:id="21" w:name="OLE_LINK38"/>
      <w:r/>
      <w:bookmarkStart w:id="22" w:name="OLE_LINK39"/>
      <w:r>
        <w:rPr>
          <w:rFonts w:hint="eastAsia" w:asciiTheme="minorEastAsia" w:hAnsiTheme="minorEastAsia" w:eastAsiaTheme="minorEastAsia" w:cstheme="minorEastAsia"/>
          <w:color w:val="000000"/>
          <w:sz w:val="21"/>
          <w:szCs w:val="21"/>
          <w:highlight w:val="none"/>
        </w:rPr>
        <w:t xml:space="preserve">；</w:t>
      </w:r>
      <w:bookmarkEnd w:id="21"/>
      <w:r/>
      <w:bookmarkEnd w:id="22"/>
      <w:r/>
      <w:r/>
    </w:p>
    <w:p>
      <w:pPr>
        <w:ind w:firstLine="480"/>
        <w:spacing w:line="360"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（6）停车场管理制度。</w:t>
      </w:r>
      <w:r/>
    </w:p>
    <w:p>
      <w:pPr>
        <w:ind w:firstLine="48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上述每项应逐条叙述，方案阐述明确清晰，内容详细，措施扎实有效，每项得1分；方案阐述模糊，缺乏措施，可行性不足，每项得</w:t>
      </w:r>
      <w:r>
        <w:rPr>
          <w:rFonts w:hint="eastAsia" w:asciiTheme="minorEastAsia" w:hAnsiTheme="minorEastAsia" w:eastAsiaTheme="minorEastAsia" w:cstheme="minorEastAsia"/>
          <w:sz w:val="21"/>
          <w:szCs w:val="21"/>
          <w:highlight w:val="none"/>
          <w:lang w:val="en-US"/>
        </w:rPr>
        <w:t xml:space="preserve">0.5</w:t>
      </w:r>
      <w:r>
        <w:rPr>
          <w:rFonts w:hint="eastAsia" w:asciiTheme="minorEastAsia" w:hAnsiTheme="minorEastAsia" w:eastAsiaTheme="minorEastAsia" w:cstheme="minorEastAsia"/>
          <w:sz w:val="21"/>
          <w:szCs w:val="21"/>
          <w:highlight w:val="none"/>
        </w:rPr>
        <w:t xml:space="preserve">分；叙述内容与采购需求偏差较大或未做完整叙述的，不得分；本项最高得</w:t>
      </w:r>
      <w:r>
        <w:rPr>
          <w:rFonts w:hint="eastAsia" w:asciiTheme="minorEastAsia" w:hAnsiTheme="minorEastAsia" w:eastAsiaTheme="minorEastAsia" w:cstheme="minorEastAsia"/>
          <w:sz w:val="21"/>
          <w:szCs w:val="21"/>
          <w:highlight w:val="none"/>
          <w:lang w:val="en-US"/>
        </w:rPr>
        <w:t xml:space="preserve">6</w:t>
      </w:r>
      <w:r>
        <w:rPr>
          <w:rFonts w:hint="eastAsia" w:asciiTheme="minorEastAsia" w:hAnsiTheme="minorEastAsia" w:eastAsiaTheme="minorEastAsia" w:cstheme="minorEastAsia"/>
          <w:sz w:val="21"/>
          <w:szCs w:val="21"/>
          <w:highlight w:val="none"/>
        </w:rPr>
        <w:t xml:space="preserve">分。</w:t>
      </w:r>
      <w:r/>
    </w:p>
    <w:p>
      <w:pPr>
        <w:ind w:firstLine="48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4、应对突发事件的预案处理（5分）</w:t>
      </w:r>
      <w:r/>
    </w:p>
    <w:p>
      <w:pPr>
        <w:ind w:firstLine="48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根据响应单位提供的紧急情况及突发事件处理方案进行评分，包括：</w:t>
      </w:r>
      <w:r/>
    </w:p>
    <w:p>
      <w:pPr>
        <w:ind w:firstLine="48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（1）重大交通事故或重大安全事故处理</w:t>
      </w:r>
      <w:r>
        <w:rPr>
          <w:rFonts w:hint="eastAsia" w:asciiTheme="minorEastAsia" w:hAnsiTheme="minorEastAsia" w:eastAsiaTheme="minorEastAsia" w:cstheme="minorEastAsia"/>
          <w:color w:val="000000"/>
          <w:sz w:val="21"/>
          <w:szCs w:val="21"/>
          <w:highlight w:val="none"/>
        </w:rPr>
        <w:t xml:space="preserve">；</w:t>
      </w:r>
      <w:r/>
    </w:p>
    <w:p>
      <w:pPr>
        <w:ind w:firstLine="48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（2）重大活动保障应急预案</w:t>
      </w:r>
      <w:r>
        <w:rPr>
          <w:rFonts w:hint="eastAsia" w:asciiTheme="minorEastAsia" w:hAnsiTheme="minorEastAsia" w:eastAsiaTheme="minorEastAsia" w:cstheme="minorEastAsia"/>
          <w:color w:val="000000"/>
          <w:sz w:val="21"/>
          <w:szCs w:val="21"/>
          <w:highlight w:val="none"/>
        </w:rPr>
        <w:t xml:space="preserve">；</w:t>
      </w:r>
      <w:r/>
    </w:p>
    <w:p>
      <w:pPr>
        <w:ind w:firstLine="48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（3）台风暴雨等恶劣天气应急预案</w:t>
      </w:r>
      <w:r>
        <w:rPr>
          <w:rFonts w:hint="eastAsia" w:asciiTheme="minorEastAsia" w:hAnsiTheme="minorEastAsia" w:eastAsiaTheme="minorEastAsia" w:cstheme="minorEastAsia"/>
          <w:color w:val="000000"/>
          <w:sz w:val="21"/>
          <w:szCs w:val="21"/>
          <w:highlight w:val="none"/>
        </w:rPr>
        <w:t xml:space="preserve">；</w:t>
      </w:r>
      <w:r/>
    </w:p>
    <w:p>
      <w:pPr>
        <w:ind w:firstLine="48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（4）火灾应急预案</w:t>
      </w:r>
      <w:r>
        <w:rPr>
          <w:rFonts w:hint="eastAsia" w:asciiTheme="minorEastAsia" w:hAnsiTheme="minorEastAsia" w:eastAsiaTheme="minorEastAsia" w:cstheme="minorEastAsia"/>
          <w:color w:val="000000"/>
          <w:sz w:val="21"/>
          <w:szCs w:val="21"/>
          <w:highlight w:val="none"/>
        </w:rPr>
        <w:t xml:space="preserve">；</w:t>
      </w:r>
      <w:r/>
    </w:p>
    <w:p>
      <w:pPr>
        <w:ind w:firstLine="48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（5）治安防范预案。</w:t>
      </w:r>
      <w:r/>
    </w:p>
    <w:p>
      <w:pPr>
        <w:ind w:firstLine="48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上述每项应逐条叙述，方案阐述明确清晰，内容详细，措施扎实有效，每项得1分；方案阐述模糊，缺乏措施，可行性不足，每项得0.5分；叙述内容与采购需求偏差较大或未做完整叙述的，不得分；本项最高得5分。</w:t>
      </w:r>
      <w:r/>
    </w:p>
    <w:p>
      <w:pPr>
        <w:ind w:firstLine="48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5、信息保密措施（4分)</w:t>
      </w:r>
      <w:r/>
    </w:p>
    <w:p>
      <w:pPr>
        <w:ind w:firstLine="48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根据响应单位提供的信息保密措施方案进行评分，包括：</w:t>
      </w:r>
      <w:r/>
    </w:p>
    <w:p>
      <w:pPr>
        <w:ind w:firstLine="48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（1）公司的保密制度、</w:t>
      </w:r>
      <w:r/>
    </w:p>
    <w:p>
      <w:pPr>
        <w:ind w:firstLine="48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（2）文件资料等档案的建立与保密措施。</w:t>
      </w:r>
      <w:r/>
    </w:p>
    <w:p>
      <w:pPr>
        <w:ind w:firstLine="48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上述每项应逐条叙述，方案阐述明确清晰，内容详细，措施扎实有效，每项得2分；方案阐述模糊，缺乏措施，可行性不足，每项得1分；叙述内容与采购需求偏差较大或未做完整叙述的，不得分；本项最高得4分。</w:t>
      </w:r>
      <w:r/>
    </w:p>
    <w:p>
      <w:pPr>
        <w:ind w:firstLine="48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w:t>
      </w:r>
      <w:bookmarkStart w:id="23" w:name="OLE_LINK31"/>
      <w:r/>
      <w:bookmarkStart w:id="24" w:name="OLE_LINK30"/>
      <w:r>
        <w:rPr>
          <w:rFonts w:hint="eastAsia" w:asciiTheme="minorEastAsia" w:hAnsiTheme="minorEastAsia" w:eastAsiaTheme="minorEastAsia" w:cstheme="minorEastAsia"/>
          <w:sz w:val="21"/>
          <w:szCs w:val="21"/>
          <w:highlight w:val="none"/>
        </w:rPr>
        <w:t xml:space="preserve">车辆停放服务方案</w:t>
      </w:r>
      <w:bookmarkEnd w:id="23"/>
      <w:r/>
      <w:bookmarkEnd w:id="24"/>
      <w:r>
        <w:rPr>
          <w:rFonts w:hint="eastAsia" w:asciiTheme="minorEastAsia" w:hAnsiTheme="minorEastAsia" w:eastAsiaTheme="minorEastAsia" w:cstheme="minorEastAsia"/>
          <w:sz w:val="21"/>
          <w:szCs w:val="21"/>
          <w:highlight w:val="none"/>
        </w:rPr>
        <w:t xml:space="preserve">（5分）</w:t>
      </w:r>
      <w:r/>
    </w:p>
    <w:p>
      <w:pPr>
        <w:ind w:firstLine="48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根据响应单位提供的车辆停放服务方案进行评分，包括：</w:t>
      </w:r>
      <w:r/>
    </w:p>
    <w:p>
      <w:pPr>
        <w:ind w:firstLine="480"/>
        <w:spacing w:line="360" w:lineRule="auto"/>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（1）车辆分区停放管理；</w:t>
      </w:r>
      <w:r/>
    </w:p>
    <w:p>
      <w:pPr>
        <w:ind w:firstLine="480"/>
        <w:spacing w:line="360" w:lineRule="auto"/>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（2）场地安全与安防管理；</w:t>
      </w:r>
      <w:r/>
    </w:p>
    <w:p>
      <w:pPr>
        <w:ind w:firstLine="480"/>
        <w:spacing w:line="360" w:lineRule="auto"/>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（3）车辆保管保护措施；</w:t>
      </w:r>
      <w:r/>
    </w:p>
    <w:p>
      <w:pPr>
        <w:ind w:firstLine="480"/>
        <w:spacing w:line="360" w:lineRule="auto"/>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（4）人员值守与管理制度；</w:t>
      </w:r>
      <w:r/>
    </w:p>
    <w:p>
      <w:pPr>
        <w:ind w:firstLine="480"/>
        <w:spacing w:line="360"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（5）常态化自查巡检机制。</w:t>
      </w:r>
      <w:r/>
    </w:p>
    <w:p>
      <w:pPr>
        <w:ind w:firstLine="480"/>
        <w:spacing w:line="360" w:lineRule="auto"/>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上述每项应逐条叙述，</w:t>
      </w:r>
      <w:r>
        <w:rPr>
          <w:rFonts w:hint="eastAsia" w:asciiTheme="minorEastAsia" w:hAnsiTheme="minorEastAsia" w:eastAsiaTheme="minorEastAsia" w:cstheme="minorEastAsia"/>
          <w:color w:val="000000"/>
          <w:sz w:val="21"/>
          <w:szCs w:val="21"/>
          <w:highlight w:val="none"/>
        </w:rPr>
        <w:t xml:space="preserve">方案分析全面透彻、科学合理，满足采购需求的，每项得1分；方案理解不到位，缺乏分析的，每项得0.5分；</w:t>
      </w:r>
      <w:r>
        <w:rPr>
          <w:rFonts w:hint="eastAsia" w:asciiTheme="minorEastAsia" w:hAnsiTheme="minorEastAsia" w:eastAsiaTheme="minorEastAsia" w:cstheme="minorEastAsia"/>
          <w:sz w:val="21"/>
          <w:szCs w:val="21"/>
          <w:highlight w:val="none"/>
        </w:rPr>
        <w:t xml:space="preserve">叙述内容与采购需求偏差较大或未做完整叙述的，不得分；本项最高得5分</w:t>
      </w:r>
      <w:r>
        <w:rPr>
          <w:rFonts w:hint="eastAsia" w:asciiTheme="minorEastAsia" w:hAnsiTheme="minorEastAsia" w:eastAsiaTheme="minorEastAsia" w:cstheme="minorEastAsia"/>
          <w:color w:val="000000"/>
          <w:sz w:val="21"/>
          <w:szCs w:val="21"/>
          <w:highlight w:val="none"/>
        </w:rPr>
        <w:t xml:space="preserve">。</w:t>
      </w:r>
      <w:r/>
    </w:p>
    <w:p>
      <w:pPr>
        <w:numPr>
          <w:ilvl w:val="0"/>
          <w:numId w:val="6"/>
        </w:numPr>
        <w:ind w:firstLine="480"/>
        <w:spacing w:line="360" w:lineRule="auto"/>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疑难车辆及极端情况清障预案</w:t>
      </w:r>
      <w:r>
        <w:rPr>
          <w:rFonts w:hint="eastAsia" w:asciiTheme="minorEastAsia" w:hAnsiTheme="minorEastAsia" w:eastAsiaTheme="minorEastAsia" w:cstheme="minorEastAsia"/>
          <w:sz w:val="21"/>
          <w:szCs w:val="21"/>
          <w:highlight w:val="none"/>
        </w:rPr>
        <w:t xml:space="preserve">（8分）</w:t>
      </w:r>
      <w:r/>
    </w:p>
    <w:p>
      <w:pPr>
        <w:ind w:firstLine="480"/>
        <w:spacing w:line="360"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根据响应单位提供的</w:t>
      </w:r>
      <w:r>
        <w:rPr>
          <w:rFonts w:hint="eastAsia" w:asciiTheme="minorEastAsia" w:hAnsiTheme="minorEastAsia" w:eastAsiaTheme="minorEastAsia" w:cstheme="minorEastAsia"/>
          <w:color w:val="000000"/>
          <w:sz w:val="21"/>
          <w:szCs w:val="21"/>
          <w:highlight w:val="none"/>
        </w:rPr>
        <w:t xml:space="preserve">疑难车辆及极端情况清障预案进行评分，包括：</w:t>
      </w:r>
      <w:r/>
    </w:p>
    <w:p>
      <w:pPr>
        <w:ind w:firstLine="480"/>
        <w:spacing w:line="360"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（1）预案使用场景</w:t>
      </w:r>
      <w:r>
        <w:rPr>
          <w:rFonts w:hint="eastAsia" w:asciiTheme="minorEastAsia" w:hAnsiTheme="minorEastAsia" w:eastAsiaTheme="minorEastAsia" w:cstheme="minorEastAsia"/>
          <w:color w:val="000000"/>
          <w:sz w:val="21"/>
          <w:szCs w:val="21"/>
          <w:highlight w:val="none"/>
        </w:rPr>
        <w:t xml:space="preserve">；</w:t>
      </w:r>
      <w:r/>
    </w:p>
    <w:p>
      <w:pPr>
        <w:ind w:firstLine="480"/>
        <w:spacing w:line="360"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（2）现场研判及预案启动机制</w:t>
      </w:r>
      <w:r>
        <w:rPr>
          <w:rFonts w:hint="eastAsia" w:asciiTheme="minorEastAsia" w:hAnsiTheme="minorEastAsia" w:eastAsiaTheme="minorEastAsia" w:cstheme="minorEastAsia"/>
          <w:color w:val="000000"/>
          <w:sz w:val="21"/>
          <w:szCs w:val="21"/>
          <w:highlight w:val="none"/>
        </w:rPr>
        <w:t xml:space="preserve">；</w:t>
      </w:r>
      <w:r/>
    </w:p>
    <w:p>
      <w:pPr>
        <w:ind w:firstLine="480"/>
        <w:spacing w:line="360"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（3）应急救援资源外协预案</w:t>
      </w:r>
      <w:r>
        <w:rPr>
          <w:rFonts w:hint="eastAsia" w:asciiTheme="minorEastAsia" w:hAnsiTheme="minorEastAsia" w:eastAsiaTheme="minorEastAsia" w:cstheme="minorEastAsia"/>
          <w:color w:val="000000"/>
          <w:sz w:val="21"/>
          <w:szCs w:val="21"/>
          <w:highlight w:val="none"/>
        </w:rPr>
        <w:t xml:space="preserve">；</w:t>
      </w:r>
      <w:r/>
    </w:p>
    <w:p>
      <w:pPr>
        <w:ind w:firstLine="480"/>
        <w:spacing w:line="360" w:lineRule="auto"/>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（4）事件档案管理。</w:t>
      </w:r>
      <w:r/>
    </w:p>
    <w:p>
      <w:pPr>
        <w:ind w:firstLine="48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上述每项应逐条叙述，方案阐述明确清晰，内容详细，措施扎实有效，每项得2分；方案阐述模糊，缺乏措施，可行性不足，每项得1分；叙述内容与采购需求偏差较大或未做完整叙述的，不得分；本项最高得8分。</w:t>
      </w:r>
      <w:r/>
    </w:p>
    <w:p>
      <w:pPr>
        <w:ind w:firstLine="482"/>
        <w:spacing w:line="360" w:lineRule="auto"/>
        <w:rPr>
          <w:rFonts w:hint="eastAsia" w:asciiTheme="minorEastAsia" w:hAnsiTheme="minorEastAsia" w:eastAsiaTheme="minorEastAsia" w:cstheme="minorEastAsia"/>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1"/>
          <w:szCs w:val="21"/>
          <w:highlight w:val="none"/>
        </w:rPr>
        <w:t xml:space="preserve">（三）响应单位履约能力比较（19分）</w:t>
      </w:r>
      <w:r/>
    </w:p>
    <w:p>
      <w:pPr>
        <w:ind w:firstLine="480"/>
        <w:spacing w:line="360"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1、从事清障作业的驾驶员具有三年以上（含三年）相关工作经验的，每提供1人得1分，具有五年以上（含五年）相关工作经验的，每提供1人得2分；本项最高得</w:t>
      </w:r>
      <w:r>
        <w:rPr>
          <w:rFonts w:hint="eastAsia" w:asciiTheme="minorEastAsia" w:hAnsiTheme="minorEastAsia" w:eastAsiaTheme="minorEastAsia" w:cstheme="minorEastAsia"/>
          <w:color w:val="000000"/>
          <w:sz w:val="21"/>
          <w:szCs w:val="21"/>
          <w:highlight w:val="none"/>
          <w:lang w:val="en-US" w:eastAsia="zh-CN"/>
        </w:rPr>
        <w:t xml:space="preserve">12</w:t>
      </w:r>
      <w:r>
        <w:rPr>
          <w:rFonts w:hint="eastAsia" w:asciiTheme="minorEastAsia" w:hAnsiTheme="minorEastAsia" w:eastAsiaTheme="minorEastAsia" w:cstheme="minorEastAsia"/>
          <w:color w:val="000000"/>
          <w:sz w:val="21"/>
          <w:szCs w:val="21"/>
          <w:highlight w:val="none"/>
        </w:rPr>
        <w:t xml:space="preserve">分。</w:t>
      </w:r>
      <w:r/>
    </w:p>
    <w:p>
      <w:pPr>
        <w:ind w:firstLine="480"/>
        <w:spacing w:line="360" w:lineRule="auto"/>
        <w:rPr>
          <w:rFonts w:hint="eastAsia" w:asciiTheme="minorEastAsia" w:hAnsiTheme="minorEastAsia" w:eastAsiaTheme="minorEastAsia" w:cstheme="minorEastAsia"/>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1"/>
          <w:szCs w:val="21"/>
          <w:highlight w:val="none"/>
        </w:rPr>
        <w:t xml:space="preserve">注：上述人员需提供身份证扫描件、有效证书或相关证明材料扫描件、响应单位为其缴纳的最新一期社保证明资料并加盖响应单位公章，提供不全或未提供不得分。</w:t>
      </w:r>
      <w:r/>
    </w:p>
    <w:p>
      <w:pPr>
        <w:ind w:firstLine="480"/>
        <w:spacing w:line="360" w:lineRule="auto"/>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2、车辆保险比较（4分）</w:t>
      </w:r>
      <w:r/>
    </w:p>
    <w:p>
      <w:pPr>
        <w:ind w:firstLine="480"/>
        <w:spacing w:line="360" w:lineRule="auto"/>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响应单位提供的清障车辆，每增加一辆所投第三者责任险为200万元的得2分，本项最高得4分。</w:t>
      </w:r>
      <w:r/>
    </w:p>
    <w:p>
      <w:pPr>
        <w:ind w:firstLine="480"/>
        <w:spacing w:line="360" w:lineRule="auto"/>
        <w:rPr>
          <w:rFonts w:hint="eastAsia" w:asciiTheme="minorEastAsia" w:hAnsiTheme="minorEastAsia" w:eastAsiaTheme="minorEastAsia" w:cstheme="minorEastAsia"/>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1"/>
          <w:szCs w:val="21"/>
          <w:highlight w:val="none"/>
        </w:rPr>
        <w:t xml:space="preserve">注：响应文件中提供相关证明材料</w:t>
      </w:r>
      <w:r>
        <w:rPr>
          <w:rFonts w:hint="eastAsia" w:asciiTheme="minorEastAsia" w:hAnsiTheme="minorEastAsia" w:eastAsiaTheme="minorEastAsia" w:cstheme="minorEastAsia"/>
          <w:b/>
          <w:sz w:val="21"/>
          <w:szCs w:val="21"/>
          <w:highlight w:val="none"/>
        </w:rPr>
        <w:t xml:space="preserve">并加盖响应单位公章</w:t>
      </w:r>
      <w:r>
        <w:rPr>
          <w:rFonts w:hint="eastAsia" w:asciiTheme="minorEastAsia" w:hAnsiTheme="minorEastAsia" w:eastAsiaTheme="minorEastAsia" w:cstheme="minorEastAsia"/>
          <w:b/>
          <w:bCs/>
          <w:sz w:val="21"/>
          <w:szCs w:val="21"/>
          <w:highlight w:val="none"/>
        </w:rPr>
        <w:t xml:space="preserve">，未提供不得分。</w:t>
      </w:r>
      <w:r/>
    </w:p>
    <w:p>
      <w:pPr>
        <w:ind w:firstLine="480"/>
        <w:spacing w:line="360" w:lineRule="auto"/>
        <w:tabs>
          <w:tab w:val="left" w:pos="540" w:leader="none"/>
        </w:tabs>
        <w:rPr>
          <w:rFonts w:hint="eastAsia"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lang w:val="en-US" w:eastAsia="zh-CN"/>
        </w:rPr>
        <w:t xml:space="preserve">3</w:t>
      </w:r>
      <w:r>
        <w:rPr>
          <w:rFonts w:hint="eastAsia" w:asciiTheme="minorEastAsia" w:hAnsiTheme="minorEastAsia" w:eastAsiaTheme="minorEastAsia" w:cstheme="minorEastAsia"/>
          <w:bCs/>
          <w:color w:val="000000"/>
          <w:sz w:val="21"/>
          <w:szCs w:val="21"/>
          <w:highlight w:val="none"/>
        </w:rPr>
        <w:t xml:space="preserve">、响应单位具有有效期内的质量管理体系认证证书、环境管理体系认证证书、职业健康安全管理体系认证证书的，每有一项得1分；本项最高得3分。</w:t>
      </w:r>
      <w:r/>
    </w:p>
    <w:p>
      <w:pPr>
        <w:ind w:firstLine="482"/>
        <w:spacing w:line="360" w:lineRule="auto"/>
        <w:tabs>
          <w:tab w:val="left" w:pos="540" w:leader="none"/>
        </w:tabs>
        <w:rPr>
          <w:rFonts w:hint="eastAsia"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
          <w:sz w:val="21"/>
          <w:szCs w:val="21"/>
          <w:highlight w:val="none"/>
        </w:rPr>
        <w:t xml:space="preserve">注：响应文件中须提供以上证书复印件并加盖响应单位公章或网络查询完整截图并加盖响应单位公章，未提供不得分。</w:t>
      </w:r>
      <w:r/>
    </w:p>
    <w:p>
      <w:pPr>
        <w:ind w:firstLine="482"/>
        <w:spacing w:line="360" w:lineRule="auto"/>
        <w:rPr>
          <w:rFonts w:hint="eastAsia" w:asciiTheme="minorEastAsia" w:hAnsiTheme="minorEastAsia" w:eastAsiaTheme="minorEastAsia" w:cstheme="minorEastAsia"/>
          <w:sz w:val="21"/>
          <w:szCs w:val="21"/>
          <w:highlight w:val="none"/>
        </w:rPr>
        <w:pBdr>
          <w:top w:val="none" w:color="000000" w:sz="0" w:space="2"/>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1"/>
          <w:szCs w:val="21"/>
          <w:highlight w:val="none"/>
        </w:rPr>
        <w:t xml:space="preserve">（四）响应单位类似业绩比较（6分） </w:t>
      </w:r>
      <w:r/>
    </w:p>
    <w:p>
      <w:pPr>
        <w:ind w:firstLine="480"/>
        <w:spacing w:line="360" w:lineRule="auto"/>
        <w:rPr>
          <w:rFonts w:hint="eastAsia" w:asciiTheme="minorEastAsia" w:hAnsiTheme="minorEastAsia" w:eastAsiaTheme="minorEastAsia" w:cstheme="minorEastAsia"/>
          <w:sz w:val="21"/>
          <w:szCs w:val="21"/>
          <w:highlight w:val="none"/>
        </w:rPr>
        <w:pBdr>
          <w:top w:val="none" w:color="000000" w:sz="0" w:space="2"/>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2023年1月1日起至今（以合同签订之日起为准）响应单位具有类似服务项目业绩的，每提供一个得2分，最高得6分。</w:t>
      </w:r>
      <w:r/>
    </w:p>
    <w:p>
      <w:pPr>
        <w:ind w:firstLine="480"/>
        <w:spacing w:line="360" w:lineRule="auto"/>
        <w:rPr>
          <w:rFonts w:hint="eastAsia" w:asciiTheme="minorEastAsia" w:hAnsiTheme="minorEastAsia" w:eastAsiaTheme="minorEastAsia" w:cstheme="minorEastAsia"/>
          <w:b/>
          <w:sz w:val="21"/>
          <w:szCs w:val="21"/>
          <w:highlight w:val="none"/>
        </w:rPr>
        <w:pBdr>
          <w:top w:val="none" w:color="000000" w:sz="0" w:space="2"/>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1"/>
          <w:szCs w:val="21"/>
          <w:highlight w:val="none"/>
        </w:rPr>
        <w:t xml:space="preserve">注：响应文件中需提供合同复印件并加盖响应单位公章，类似业绩以签订合同日期为准</w:t>
      </w:r>
      <w:r>
        <w:rPr>
          <w:rFonts w:hint="eastAsia" w:asciiTheme="minorEastAsia" w:hAnsiTheme="minorEastAsia" w:eastAsiaTheme="minorEastAsia" w:cstheme="minorEastAsia"/>
          <w:b/>
          <w:color w:val="000000"/>
          <w:sz w:val="21"/>
          <w:szCs w:val="21"/>
          <w:highlight w:val="none"/>
          <w:lang w:eastAsia="zh-CN"/>
        </w:rPr>
        <w:t xml:space="preserve">，</w:t>
      </w:r>
      <w:r>
        <w:rPr>
          <w:rFonts w:hint="eastAsia" w:asciiTheme="minorEastAsia" w:hAnsiTheme="minorEastAsia" w:eastAsiaTheme="minorEastAsia" w:cstheme="minorEastAsia"/>
          <w:b/>
          <w:color w:val="000000"/>
          <w:sz w:val="21"/>
          <w:szCs w:val="21"/>
          <w:highlight w:val="none"/>
        </w:rPr>
        <w:t xml:space="preserve">不提供相关证明不得分。</w:t>
      </w:r>
      <w:r/>
    </w:p>
    <w:p>
      <w:pPr>
        <w:ind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ascii="宋体" w:hAnsi="宋体" w:cs="宋体"/>
          <w:szCs w:val="21"/>
          <w:highlight w:val="none"/>
        </w:rPr>
      </w:r>
      <w:r/>
    </w:p>
    <w:p>
      <w:pPr>
        <w:rPr>
          <w:rFonts w:ascii="宋体" w:hAnsi="宋体"/>
          <w:b/>
          <w:sz w:val="32"/>
          <w:szCs w:val="32"/>
          <w:highlight w:val="none"/>
        </w:rPr>
      </w:pPr>
      <w:r>
        <w:rPr>
          <w:rFonts w:hint="eastAsia" w:ascii="宋体" w:hAnsi="宋体"/>
          <w:b/>
          <w:sz w:val="32"/>
          <w:szCs w:val="32"/>
          <w:highlight w:val="none"/>
        </w:rPr>
        <w:br w:type="page" w:clear="all"/>
      </w:r>
      <w:r/>
    </w:p>
    <w:p>
      <w:pPr>
        <w:jc w:val="center"/>
        <w:rPr>
          <w:rFonts w:ascii="宋体" w:hAnsi="宋体"/>
          <w:b/>
          <w:sz w:val="32"/>
          <w:szCs w:val="32"/>
          <w:highlight w:val="none"/>
        </w:rPr>
      </w:pPr>
      <w:r>
        <w:rPr>
          <w:rFonts w:hint="eastAsia" w:ascii="宋体" w:hAnsi="宋体"/>
          <w:b/>
          <w:sz w:val="32"/>
          <w:szCs w:val="32"/>
          <w:highlight w:val="none"/>
        </w:rPr>
        <w:t xml:space="preserve">六、响应文件格式</w:t>
      </w:r>
      <w:r/>
    </w:p>
    <w:p>
      <w:pPr>
        <w:jc w:val="left"/>
        <w:spacing w:line="360" w:lineRule="auto"/>
        <w:rPr>
          <w:rFonts w:ascii="宋体" w:hAnsi="宋体"/>
          <w:spacing w:val="20"/>
          <w:szCs w:val="21"/>
          <w:highlight w:val="none"/>
        </w:rPr>
      </w:pPr>
      <w:r>
        <w:rPr>
          <w:rFonts w:ascii="宋体" w:hAnsi="宋体" w:cs="宋体"/>
          <w:b/>
          <w:bCs/>
          <w:szCs w:val="21"/>
          <w:highlight w:val="none"/>
          <w:lang w:val="zh-CN"/>
        </w:rPr>
        <w:t xml:space="preserve">格式1</w:t>
      </w:r>
      <w:r>
        <w:rPr>
          <w:rFonts w:hint="eastAsia" w:ascii="宋体" w:hAnsi="宋体" w:cs="宋体"/>
          <w:b/>
          <w:bCs/>
          <w:szCs w:val="21"/>
          <w:highlight w:val="none"/>
          <w:lang w:val="zh-CN"/>
        </w:rPr>
        <w:t xml:space="preserve">：</w:t>
      </w:r>
      <w:r>
        <w:rPr>
          <w:rFonts w:ascii="宋体" w:hAnsi="宋体" w:cs="宋体"/>
          <w:b/>
          <w:bCs/>
          <w:szCs w:val="21"/>
          <w:highlight w:val="none"/>
          <w:lang w:val="zh-CN"/>
        </w:rPr>
        <w:t xml:space="preserve">磋商响应函</w:t>
      </w:r>
      <w:r/>
    </w:p>
    <w:p>
      <w:pPr>
        <w:jc w:val="center"/>
        <w:spacing w:line="360" w:lineRule="auto"/>
        <w:rPr>
          <w:rFonts w:ascii="宋体" w:hAnsi="宋体"/>
          <w:b/>
          <w:sz w:val="32"/>
          <w:szCs w:val="32"/>
          <w:highlight w:val="none"/>
        </w:rPr>
      </w:pPr>
      <w:r>
        <w:rPr>
          <w:rFonts w:ascii="宋体" w:hAnsi="宋体"/>
          <w:b/>
          <w:sz w:val="32"/>
          <w:szCs w:val="32"/>
          <w:highlight w:val="none"/>
          <w:lang w:val="zh-CN"/>
        </w:rPr>
        <w:t xml:space="preserve">磋商响应函</w:t>
      </w:r>
      <w:r/>
    </w:p>
    <w:p>
      <w:pPr>
        <w:spacing w:line="400" w:lineRule="exact"/>
        <w:rPr>
          <w:rFonts w:ascii="宋体" w:hAnsi="宋体"/>
          <w:highlight w:val="none"/>
        </w:rPr>
      </w:pPr>
      <w:r>
        <w:rPr>
          <w:rFonts w:hint="eastAsia" w:ascii="宋体" w:hAnsi="宋体"/>
          <w:highlight w:val="none"/>
          <w:u w:val="single"/>
          <w:lang w:val="zh-CN"/>
        </w:rPr>
        <w:t xml:space="preserve">苏州公正建设咨询房地产评估有限公司</w:t>
      </w:r>
      <w:r>
        <w:rPr>
          <w:rFonts w:ascii="宋体" w:hAnsi="宋体"/>
          <w:highlight w:val="none"/>
          <w:lang w:val="zh-CN"/>
        </w:rPr>
        <w:t xml:space="preserve">：</w:t>
      </w:r>
      <w:r/>
    </w:p>
    <w:p>
      <w:pPr>
        <w:ind w:firstLine="480"/>
        <w:jc w:val="left"/>
        <w:spacing w:line="420" w:lineRule="exact"/>
        <w:rPr>
          <w:rFonts w:ascii="宋体" w:hAnsi="宋体"/>
          <w:szCs w:val="21"/>
          <w:highlight w:val="none"/>
        </w:rPr>
      </w:pPr>
      <w:r>
        <w:rPr>
          <w:rFonts w:hint="eastAsia" w:ascii="宋体" w:hAnsi="宋体"/>
          <w:szCs w:val="21"/>
          <w:highlight w:val="none"/>
        </w:rPr>
        <w:t xml:space="preserve">根据贵方的 号磋商文件，正式授权下述签字人______(姓名)代表我方______________（供应商的名称），全权处理本次项目磋商的有关事宜。</w:t>
      </w:r>
      <w:r/>
    </w:p>
    <w:p>
      <w:pPr>
        <w:ind w:firstLine="480"/>
        <w:jc w:val="left"/>
        <w:spacing w:line="420" w:lineRule="exact"/>
        <w:rPr>
          <w:rFonts w:ascii="宋体" w:hAnsi="宋体"/>
          <w:szCs w:val="21"/>
          <w:highlight w:val="none"/>
        </w:rPr>
      </w:pPr>
      <w:r>
        <w:rPr>
          <w:rFonts w:hint="eastAsia" w:ascii="宋体" w:hAnsi="宋体"/>
          <w:szCs w:val="21"/>
          <w:highlight w:val="none"/>
        </w:rPr>
        <w:t xml:space="preserve">据此函，</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签字人兹宣布同意如下：</w:t>
      </w:r>
      <w:r/>
    </w:p>
    <w:p>
      <w:pPr>
        <w:ind w:firstLine="480"/>
        <w:jc w:val="left"/>
        <w:spacing w:line="420" w:lineRule="exact"/>
        <w:rPr>
          <w:rFonts w:ascii="宋体" w:hAnsi="宋体"/>
          <w:szCs w:val="21"/>
          <w:highlight w:val="none"/>
        </w:rPr>
      </w:pPr>
      <w:r>
        <w:rPr>
          <w:rFonts w:hint="eastAsia" w:ascii="宋体" w:hAnsi="宋体"/>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ascii="宋体" w:hAnsi="宋体"/>
          <w:szCs w:val="21"/>
          <w:highlight w:val="none"/>
        </w:rPr>
      </w:pPr>
      <w:r>
        <w:rPr>
          <w:rFonts w:hint="eastAsia" w:ascii="宋体" w:hAnsi="宋体"/>
          <w:szCs w:val="21"/>
          <w:highlight w:val="none"/>
        </w:rPr>
        <w:t xml:space="preserve">2.我们完全理解贵方不一定将合同授予最低报价的供应商。</w:t>
      </w:r>
      <w:r/>
    </w:p>
    <w:p>
      <w:pPr>
        <w:ind w:firstLine="480"/>
        <w:jc w:val="left"/>
        <w:spacing w:line="420" w:lineRule="exact"/>
        <w:rPr>
          <w:rFonts w:ascii="宋体" w:hAnsi="宋体"/>
          <w:szCs w:val="21"/>
          <w:highlight w:val="none"/>
        </w:rPr>
      </w:pPr>
      <w:r>
        <w:rPr>
          <w:rFonts w:hint="eastAsia" w:ascii="宋体" w:hAnsi="宋体"/>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szCs w:val="21"/>
          <w:highlight w:val="none"/>
        </w:rPr>
      </w:pPr>
      <w:r>
        <w:rPr>
          <w:rFonts w:hint="eastAsia" w:ascii="宋体" w:hAnsi="宋体"/>
          <w:szCs w:val="21"/>
          <w:highlight w:val="none"/>
        </w:rPr>
        <w:t xml:space="preserve">4.我们同意从规定的开标日期起遵循本响应文件，并在规定的磋商有效期期满之前均具有约束力。</w:t>
      </w:r>
      <w:r/>
    </w:p>
    <w:p>
      <w:pPr>
        <w:ind w:firstLine="480"/>
        <w:jc w:val="left"/>
        <w:spacing w:line="420" w:lineRule="exact"/>
        <w:rPr>
          <w:rFonts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.我方与本磋商有关的正式通讯地址为：</w:t>
      </w:r>
      <w:r/>
    </w:p>
    <w:p>
      <w:pPr>
        <w:ind w:left="420" w:firstLine="480"/>
        <w:jc w:val="left"/>
        <w:spacing w:line="420" w:lineRule="exact"/>
        <w:rPr>
          <w:rFonts w:ascii="宋体" w:hAnsi="宋体"/>
          <w:szCs w:val="21"/>
          <w:highlight w:val="none"/>
        </w:rPr>
      </w:pPr>
      <w:r>
        <w:rPr>
          <w:rFonts w:hint="eastAsia" w:ascii="宋体" w:hAnsi="宋体"/>
          <w:szCs w:val="21"/>
          <w:highlight w:val="none"/>
        </w:rPr>
        <w:t xml:space="preserve">地          址：</w:t>
      </w:r>
      <w:r/>
    </w:p>
    <w:p>
      <w:pPr>
        <w:ind w:left="420" w:firstLine="480"/>
        <w:jc w:val="left"/>
        <w:spacing w:line="420" w:lineRule="exact"/>
        <w:rPr>
          <w:rFonts w:ascii="宋体" w:hAnsi="宋体"/>
          <w:szCs w:val="21"/>
          <w:highlight w:val="none"/>
        </w:rPr>
      </w:pPr>
      <w:r>
        <w:rPr>
          <w:rFonts w:hint="eastAsia" w:ascii="宋体" w:hAnsi="宋体"/>
          <w:szCs w:val="21"/>
          <w:highlight w:val="none"/>
        </w:rPr>
        <w:t xml:space="preserve">邮          编：</w:t>
      </w:r>
      <w:r/>
    </w:p>
    <w:p>
      <w:pPr>
        <w:ind w:left="420" w:firstLine="480"/>
        <w:jc w:val="left"/>
        <w:spacing w:line="420" w:lineRule="exact"/>
        <w:rPr>
          <w:rFonts w:ascii="宋体" w:hAnsi="宋体"/>
          <w:szCs w:val="21"/>
          <w:highlight w:val="none"/>
        </w:rPr>
      </w:pPr>
      <w:r>
        <w:rPr>
          <w:rFonts w:hint="eastAsia" w:ascii="宋体" w:hAnsi="宋体"/>
          <w:szCs w:val="21"/>
          <w:highlight w:val="none"/>
        </w:rPr>
        <w:t xml:space="preserve">电          话：</w:t>
      </w:r>
      <w:r/>
    </w:p>
    <w:p>
      <w:pPr>
        <w:ind w:left="420" w:firstLine="480"/>
        <w:jc w:val="left"/>
        <w:spacing w:line="420" w:lineRule="exact"/>
        <w:rPr>
          <w:rFonts w:ascii="宋体" w:hAnsi="宋体"/>
          <w:szCs w:val="21"/>
          <w:highlight w:val="none"/>
        </w:rPr>
      </w:pPr>
      <w:r>
        <w:rPr>
          <w:rFonts w:hint="eastAsia" w:ascii="宋体" w:hAnsi="宋体"/>
          <w:szCs w:val="21"/>
          <w:highlight w:val="none"/>
        </w:rPr>
        <w:t xml:space="preserve">传          真：</w:t>
      </w:r>
      <w:r/>
    </w:p>
    <w:p>
      <w:pPr>
        <w:ind w:left="420" w:firstLine="480"/>
        <w:jc w:val="left"/>
        <w:spacing w:line="420" w:lineRule="exact"/>
        <w:rPr>
          <w:rFonts w:ascii="宋体" w:hAnsi="宋体"/>
          <w:szCs w:val="21"/>
          <w:highlight w:val="none"/>
        </w:rPr>
      </w:pPr>
      <w:r>
        <w:rPr>
          <w:rFonts w:hint="eastAsia" w:ascii="宋体" w:hAnsi="宋体"/>
          <w:szCs w:val="21"/>
          <w:highlight w:val="none"/>
        </w:rPr>
        <w:t xml:space="preserve">供应商开户行：</w:t>
      </w:r>
      <w:r/>
    </w:p>
    <w:p>
      <w:pPr>
        <w:ind w:left="420" w:firstLine="480"/>
        <w:jc w:val="left"/>
        <w:spacing w:line="420" w:lineRule="exact"/>
        <w:rPr>
          <w:rFonts w:ascii="宋体" w:hAnsi="宋体"/>
          <w:szCs w:val="21"/>
          <w:highlight w:val="none"/>
        </w:rPr>
      </w:pPr>
      <w:r>
        <w:rPr>
          <w:rFonts w:hint="eastAsia" w:ascii="宋体" w:hAnsi="宋体"/>
          <w:szCs w:val="21"/>
          <w:highlight w:val="none"/>
        </w:rPr>
        <w:t xml:space="preserve">账          号： </w:t>
      </w:r>
      <w:r/>
    </w:p>
    <w:p>
      <w:pPr>
        <w:ind w:left="420" w:firstLine="480"/>
        <w:jc w:val="left"/>
        <w:spacing w:line="420" w:lineRule="exact"/>
        <w:rPr>
          <w:rFonts w:ascii="宋体" w:hAnsi="宋体"/>
          <w:szCs w:val="21"/>
          <w:highlight w:val="none"/>
        </w:rPr>
      </w:pPr>
      <w:r>
        <w:rPr>
          <w:rFonts w:hint="eastAsia" w:ascii="宋体" w:hAnsi="宋体"/>
          <w:szCs w:val="21"/>
          <w:highlight w:val="none"/>
        </w:rPr>
        <w:t xml:space="preserve">日           期：________年____月____日</w:t>
      </w:r>
      <w:r/>
    </w:p>
    <w:p>
      <w:pPr>
        <w:keepNext/>
        <w:spacing w:before="240" w:after="60"/>
        <w:widowControl/>
        <w:rPr>
          <w:rFonts w:ascii="宋体" w:hAnsi="宋体"/>
          <w:b/>
          <w:szCs w:val="21"/>
          <w:highlight w:val="none"/>
          <w:lang w:val="zh-CN"/>
        </w:rPr>
      </w:pPr>
      <w:r>
        <w:rPr>
          <w:rFonts w:ascii="宋体" w:hAnsi="宋体"/>
          <w:b/>
          <w:szCs w:val="21"/>
          <w:highlight w:val="none"/>
          <w:lang w:val="zh-CN"/>
        </w:rPr>
        <w:br w:type="page" w:clear="all"/>
      </w:r>
      <w:r/>
    </w:p>
    <w:p>
      <w:pPr>
        <w:keepNext/>
        <w:spacing w:before="240" w:after="60"/>
        <w:widowControl/>
        <w:rPr>
          <w:rFonts w:ascii="宋体" w:hAnsi="宋体"/>
          <w:b/>
          <w:szCs w:val="21"/>
          <w:highlight w:val="none"/>
          <w:lang w:val="zh-CN"/>
        </w:rPr>
      </w:pPr>
      <w:r>
        <w:rPr>
          <w:rFonts w:ascii="宋体" w:hAnsi="宋体"/>
          <w:b/>
          <w:szCs w:val="21"/>
          <w:highlight w:val="none"/>
          <w:lang w:val="zh-CN"/>
        </w:rPr>
        <w:t xml:space="preserve">格式2：</w:t>
      </w:r>
      <w:r>
        <w:rPr>
          <w:rFonts w:hint="eastAsia" w:ascii="宋体" w:hAnsi="宋体"/>
          <w:b/>
          <w:szCs w:val="21"/>
          <w:highlight w:val="none"/>
          <w:lang w:val="zh-CN"/>
        </w:rPr>
        <w:t xml:space="preserve">开标一览表</w:t>
      </w:r>
      <w:r/>
    </w:p>
    <w:p>
      <w:pPr>
        <w:rPr>
          <w:rFonts w:ascii="宋体" w:hAnsi="宋体"/>
          <w:highlight w:val="none"/>
        </w:rPr>
      </w:pPr>
      <w:r>
        <w:rPr>
          <w:rFonts w:ascii="宋体" w:hAnsi="宋体"/>
          <w:highlight w:val="none"/>
        </w:rPr>
      </w:r>
      <w:r/>
    </w:p>
    <w:p>
      <w:pPr>
        <w:jc w:val="center"/>
        <w:spacing w:line="360" w:lineRule="auto"/>
        <w:rPr>
          <w:rFonts w:ascii="宋体" w:hAnsi="宋体"/>
          <w:sz w:val="32"/>
          <w:szCs w:val="32"/>
          <w:highlight w:val="none"/>
        </w:rPr>
      </w:pPr>
      <w:r>
        <w:rPr>
          <w:rFonts w:hint="eastAsia" w:ascii="宋体" w:hAnsi="宋体"/>
          <w:b/>
          <w:bCs/>
          <w:sz w:val="32"/>
          <w:szCs w:val="32"/>
          <w:highlight w:val="none"/>
          <w:lang w:val="en-US" w:eastAsia="zh-CN"/>
        </w:rPr>
        <w:t xml:space="preserve">开标一览表</w:t>
      </w:r>
      <w:r>
        <w:rPr>
          <w:rFonts w:hint="eastAsia" w:ascii="宋体" w:hAnsi="宋体"/>
          <w:b/>
          <w:bCs/>
          <w:sz w:val="32"/>
          <w:szCs w:val="32"/>
          <w:highlight w:val="none"/>
        </w:rPr>
        <w:t xml:space="preserve">（第一次报价）</w:t>
      </w:r>
      <w:r/>
    </w:p>
    <w:p>
      <w:pPr>
        <w:ind w:firstLine="210"/>
        <w:spacing w:line="360" w:lineRule="auto"/>
        <w:rPr>
          <w:rFonts w:ascii="宋体" w:hAnsi="宋体"/>
          <w:szCs w:val="21"/>
          <w:highlight w:val="none"/>
        </w:rPr>
      </w:pPr>
      <w:r>
        <w:rPr>
          <w:rFonts w:ascii="宋体" w:hAnsi="宋体"/>
          <w:szCs w:val="21"/>
          <w:highlight w:val="none"/>
        </w:rPr>
        <w:t xml:space="preserve">采购编号： </w:t>
      </w:r>
      <w:r/>
    </w:p>
    <w:p>
      <w:pPr>
        <w:jc w:val="center"/>
        <w:rPr>
          <w:rFonts w:ascii="宋体" w:hAnsi="宋体"/>
          <w:b/>
          <w:bCs/>
          <w:highlight w:val="none"/>
        </w:rPr>
      </w:pPr>
      <w:r>
        <w:rPr>
          <w:rFonts w:ascii="宋体" w:hAnsi="宋体"/>
          <w:b/>
          <w:bCs/>
          <w:highlight w:val="none"/>
        </w:rPr>
      </w:r>
      <w:r/>
    </w:p>
    <w:tbl>
      <w:tblPr>
        <w:tblStyle w:val="723"/>
        <w:tblW w:w="1013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5"/>
        <w:gridCol w:w="2414"/>
        <w:gridCol w:w="1695"/>
        <w:gridCol w:w="1875"/>
        <w:gridCol w:w="1635"/>
        <w:gridCol w:w="1697"/>
      </w:tblGrid>
      <w:tr>
        <w:trPr>
          <w:jc w:val="center"/>
          <w:trHeight w:val="785"/>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清障</w:t>
            </w:r>
            <w:r>
              <w:rPr>
                <w:rFonts w:hint="eastAsia" w:ascii="宋体" w:hAnsi="宋体" w:cs="宋体"/>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ascii="宋体" w:hAnsi="宋体" w:cs="宋体"/>
                <w:szCs w:val="21"/>
                <w:highlight w:val="none"/>
              </w:rPr>
            </w:pPr>
            <w:r>
              <w:rPr>
                <w:rFonts w:hint="eastAsia" w:ascii="宋体" w:hAnsi="宋体" w:cs="宋体"/>
                <w:color w:val="000000"/>
                <w:sz w:val="24"/>
                <w:szCs w:val="24"/>
                <w:highlight w:val="none"/>
              </w:rPr>
              <w:t xml:space="preserve">单位/数量</w:t>
            </w:r>
            <w:r/>
          </w:p>
        </w:tc>
        <w:tc>
          <w:tcPr>
            <w:shd w:val="clear" w:color="auto" w:fill="auto"/>
            <w:tcBorders>
              <w:top w:val="single" w:color="000000" w:sz="4" w:space="0"/>
              <w:left w:val="single" w:color="000000" w:sz="4" w:space="0"/>
              <w:bottom w:val="single" w:color="auto" w:sz="4" w:space="0"/>
              <w:right w:val="single" w:color="000000" w:sz="4" w:space="0"/>
            </w:tcBorders>
            <w:tcW w:w="1875"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最高限价单价（元）</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ascii="宋体" w:hAnsi="宋体" w:cs="宋体"/>
                <w:szCs w:val="21"/>
                <w:highlight w:val="none"/>
                <w:lang w:val="zh-CN"/>
              </w:rPr>
            </w:pPr>
            <w:r>
              <w:rPr>
                <w:rFonts w:hint="eastAsia" w:ascii="宋体" w:hAnsi="宋体" w:cs="Times New Roman"/>
                <w:sz w:val="21"/>
                <w:szCs w:val="21"/>
                <w:highlight w:val="none"/>
                <w:lang w:val="en-US" w:eastAsia="zh-CN"/>
              </w:rPr>
              <w:t xml:space="preserve">投标</w:t>
            </w:r>
            <w:r>
              <w:rPr>
                <w:rFonts w:hint="eastAsia" w:ascii="宋体" w:hAnsi="宋体" w:eastAsia="宋体" w:cs="Times New Roman"/>
                <w:sz w:val="21"/>
                <w:szCs w:val="21"/>
                <w:highlight w:val="none"/>
              </w:rPr>
              <w:t xml:space="preserve">下浮率（优惠率）（%）</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服务期限</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1</w:t>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jc w:val="center"/>
              <w:widowControl/>
              <w:rPr>
                <w:rFonts w:ascii="宋体" w:hAnsi="宋体" w:cs="宋体"/>
                <w:szCs w:val="21"/>
                <w:highlight w:val="none"/>
                <w:lang w:val="zh-CN"/>
              </w:rPr>
            </w:pPr>
            <w:r>
              <w:rPr>
                <w:rFonts w:hint="eastAsia" w:asciiTheme="minorEastAsia" w:hAnsiTheme="minorEastAsia" w:eastAsiaTheme="minorEastAsia" w:cstheme="minorEastAsia"/>
                <w:color w:val="000000"/>
                <w:szCs w:val="21"/>
                <w:highlight w:val="none"/>
              </w:rPr>
              <w:t xml:space="preserve">机动车清障</w:t>
            </w:r>
            <w:r/>
          </w:p>
        </w:tc>
        <w:tc>
          <w:tcPr>
            <w:shd w:val="clear" w:color="auto" w:fill="auto"/>
            <w:tcBorders>
              <w:top w:val="single" w:color="000000" w:sz="4" w:space="0"/>
              <w:left w:val="single" w:color="000000" w:sz="4" w:space="0"/>
              <w:bottom w:val="single" w:color="000000" w:sz="4" w:space="0"/>
              <w:right w:val="single" w:color="auto" w:sz="4" w:space="0"/>
            </w:tcBorders>
            <w:tcW w:w="1695" w:type="dxa"/>
            <w:vAlign w:val="center"/>
            <w:textDirection w:val="lrTb"/>
            <w:noWrap w:val="false"/>
          </w:tcPr>
          <w:p>
            <w:pPr>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1辆/次</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spacing w:line="360" w:lineRule="auto"/>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133</w:t>
            </w:r>
            <w:r/>
          </w:p>
        </w:tc>
        <w:tc>
          <w:tcPr>
            <w:tcBorders>
              <w:top w:val="single" w:color="000000" w:sz="4" w:space="0"/>
              <w:left w:val="single" w:color="auto" w:sz="4" w:space="0"/>
              <w:right w:val="single" w:color="000000" w:sz="4" w:space="0"/>
            </w:tcBorders>
            <w:tcW w:w="1635" w:type="dxa"/>
            <w:vMerge w:val="restar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right w:val="single" w:color="000000" w:sz="4" w:space="0"/>
            </w:tcBorders>
            <w:tcW w:w="1697" w:type="dxa"/>
            <w:vMerge w:val="restart"/>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jc w:val="center"/>
              <w:widowControl/>
              <w:rPr>
                <w:rFonts w:ascii="宋体" w:hAnsi="宋体" w:cs="宋体"/>
                <w:szCs w:val="21"/>
                <w:highlight w:val="none"/>
                <w:lang w:val="zh-CN"/>
              </w:rPr>
            </w:pPr>
            <w:r>
              <w:rPr>
                <w:rFonts w:hint="eastAsia" w:asciiTheme="minorEastAsia" w:hAnsiTheme="minorEastAsia" w:eastAsiaTheme="minorEastAsia" w:cstheme="minorEastAsia"/>
                <w:color w:val="000000"/>
                <w:szCs w:val="21"/>
                <w:highlight w:val="none"/>
              </w:rPr>
              <w:t xml:space="preserve">非机动车清障</w:t>
            </w:r>
            <w:r/>
          </w:p>
        </w:tc>
        <w:tc>
          <w:tcPr>
            <w:shd w:val="clear" w:color="auto" w:fill="auto"/>
            <w:tcBorders>
              <w:top w:val="single" w:color="000000" w:sz="4" w:space="0"/>
              <w:left w:val="single" w:color="000000" w:sz="4" w:space="0"/>
              <w:bottom w:val="single" w:color="000000" w:sz="4" w:space="0"/>
              <w:right w:val="single" w:color="auto" w:sz="4" w:space="0"/>
            </w:tcBorders>
            <w:tcW w:w="1695" w:type="dxa"/>
            <w:vAlign w:val="center"/>
            <w:textDirection w:val="lrTb"/>
            <w:noWrap w:val="false"/>
          </w:tcPr>
          <w:p>
            <w:pPr>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1辆/次</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spacing w:line="360" w:lineRule="auto"/>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27</w:t>
            </w:r>
            <w:r/>
          </w:p>
        </w:tc>
        <w:tc>
          <w:tcPr>
            <w:tcBorders>
              <w:left w:val="single" w:color="auto" w:sz="4" w:space="0"/>
              <w:bottom w:val="single" w:color="000000" w:sz="4" w:space="0"/>
              <w:right w:val="single" w:color="000000" w:sz="4" w:space="0"/>
            </w:tcBorders>
            <w:tcW w:w="1635" w:type="dxa"/>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000000" w:sz="4" w:space="0"/>
              <w:bottom w:val="single" w:color="000000" w:sz="4" w:space="0"/>
              <w:right w:val="single" w:color="000000" w:sz="4" w:space="0"/>
            </w:tcBorders>
            <w:tcW w:w="1697" w:type="dxa"/>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r>
    </w:tbl>
    <w:p>
      <w:pPr>
        <w:spacing w:line="500" w:lineRule="exact"/>
        <w:rPr>
          <w:rFonts w:ascii="宋体" w:hAnsi="宋体"/>
          <w:szCs w:val="21"/>
          <w:highlight w:val="none"/>
        </w:rPr>
      </w:pPr>
      <w:r>
        <w:rPr>
          <w:rFonts w:ascii="宋体" w:hAnsi="宋体"/>
          <w:szCs w:val="21"/>
          <w:highlight w:val="none"/>
        </w:rPr>
        <w:t xml:space="preserve">供应商：</w:t>
      </w:r>
      <w:r>
        <w:rPr>
          <w:rFonts w:hint="eastAsia" w:ascii="宋体" w:hAnsi="宋体"/>
          <w:szCs w:val="21"/>
          <w:highlight w:val="none"/>
        </w:rPr>
        <w:t xml:space="preserve">（加盖CA电子公章）</w:t>
      </w:r>
      <w:r/>
    </w:p>
    <w:p>
      <w:pPr>
        <w:spacing w:line="500" w:lineRule="exact"/>
        <w:rPr>
          <w:rFonts w:ascii="宋体" w:hAnsi="宋体"/>
          <w:szCs w:val="21"/>
          <w:highlight w:val="none"/>
        </w:rPr>
      </w:pPr>
      <w:r>
        <w:rPr>
          <w:rFonts w:ascii="宋体" w:hAnsi="宋体"/>
          <w:szCs w:val="21"/>
          <w:highlight w:val="none"/>
        </w:rPr>
        <w:t xml:space="preserve">法定代表人（负责人）或代理人：（签字或盖章）</w:t>
      </w:r>
      <w:r/>
    </w:p>
    <w:p>
      <w:pPr>
        <w:spacing w:line="500" w:lineRule="exact"/>
        <w:rPr>
          <w:rFonts w:ascii="宋体" w:hAnsi="宋体"/>
          <w:szCs w:val="21"/>
          <w:highlight w:val="none"/>
        </w:rPr>
      </w:pPr>
      <w:r>
        <w:rPr>
          <w:rFonts w:ascii="宋体" w:hAnsi="宋体"/>
          <w:szCs w:val="21"/>
          <w:highlight w:val="none"/>
        </w:rPr>
        <w:t xml:space="preserve">日期：     年     月    日</w:t>
      </w:r>
      <w:r/>
    </w:p>
    <w:p>
      <w:pPr>
        <w:jc w:val="left"/>
        <w:spacing w:line="360" w:lineRule="auto"/>
        <w:rPr>
          <w:rFonts w:ascii="宋体" w:hAnsi="宋体"/>
          <w:highlight w:val="none"/>
        </w:rPr>
      </w:pPr>
      <w:r>
        <w:rPr>
          <w:rFonts w:ascii="宋体" w:hAnsi="宋体"/>
          <w:highlight w:val="none"/>
        </w:rPr>
      </w:r>
      <w:r/>
    </w:p>
    <w:p>
      <w:pPr>
        <w:jc w:val="left"/>
        <w:spacing w:line="360" w:lineRule="auto"/>
        <w:widowControl/>
        <w:rPr>
          <w:rFonts w:hint="eastAsia" w:ascii="宋体" w:hAnsi="宋体"/>
          <w:b/>
          <w:szCs w:val="21"/>
          <w:highlight w:val="none"/>
        </w:rPr>
      </w:pPr>
      <w:r>
        <w:rPr>
          <w:rFonts w:ascii="宋体" w:hAnsi="宋体"/>
          <w:b/>
          <w:szCs w:val="21"/>
          <w:highlight w:val="none"/>
        </w:rPr>
        <w:t xml:space="preserve">注：</w:t>
      </w:r>
      <w:r>
        <w:rPr>
          <w:rFonts w:hint="eastAsia" w:ascii="宋体" w:hAnsi="宋体"/>
          <w:b/>
          <w:szCs w:val="21"/>
          <w:highlight w:val="none"/>
          <w:lang w:val="en-US" w:eastAsia="zh-CN"/>
        </w:rPr>
        <w:t xml:space="preserve">1、</w:t>
      </w:r>
      <w:r>
        <w:rPr>
          <w:rFonts w:hint="eastAsia" w:ascii="宋体" w:hAnsi="宋体"/>
          <w:b/>
          <w:szCs w:val="21"/>
          <w:highlight w:val="none"/>
        </w:rPr>
        <w:t xml:space="preserve">本次报价按投标下浮率（优惠率）报价，各响应单位在编写电子响应文件“响应一览表”时，投标下浮率（优惠率）中请填写统一固定投标下浮率（优惠率）数值(例如:投标下浮率（优惠率）3.25%，填写数字“3.25”即可)，投标下浮率（优惠率）报价填写到小数点后2位。实际结算价按照</w:t>
      </w:r>
      <w:r>
        <w:rPr>
          <w:rFonts w:hint="eastAsia" w:ascii="宋体" w:hAnsi="宋体"/>
          <w:b/>
          <w:szCs w:val="21"/>
          <w:highlight w:val="none"/>
          <w:lang w:val="en-US" w:eastAsia="zh-CN"/>
        </w:rPr>
        <w:t xml:space="preserve">最高限价单价</w:t>
      </w:r>
      <w:r>
        <w:rPr>
          <w:rFonts w:hint="eastAsia" w:ascii="宋体" w:hAnsi="宋体"/>
          <w:b/>
          <w:szCs w:val="21"/>
          <w:highlight w:val="none"/>
        </w:rPr>
        <w:t xml:space="preserve">*（1-投标下浮率（优惠率））*实际工作发生量进行结算，实际工作发生量按照甲方统计结果确定。</w:t>
      </w:r>
      <w:r/>
    </w:p>
    <w:p>
      <w:pPr>
        <w:ind w:firstLine="482"/>
        <w:spacing w:line="360" w:lineRule="auto"/>
        <w:rPr>
          <w:rFonts w:hint="eastAsia" w:asciiTheme="minorEastAsia" w:hAnsiTheme="minorEastAsia" w:eastAsiaTheme="minorEastAsia" w:cstheme="minorEastAsia"/>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szCs w:val="21"/>
          <w:highlight w:val="none"/>
          <w:lang w:val="en-US" w:eastAsia="zh-CN"/>
        </w:rPr>
        <w:t xml:space="preserve">2、</w:t>
      </w:r>
      <w:r>
        <w:rPr>
          <w:rFonts w:hint="eastAsia" w:asciiTheme="minorEastAsia" w:hAnsiTheme="minorEastAsia" w:eastAsiaTheme="minorEastAsia" w:cstheme="minorEastAsia"/>
          <w:bCs/>
          <w:sz w:val="21"/>
          <w:szCs w:val="21"/>
          <w:highlight w:val="none"/>
        </w:rPr>
        <w:t xml:space="preserve">响应报价不超过采购预算价格的，为有效投标报价。超出此范围的投标报价为无效投标报价。无效投标报价的投标文件不进行评审，也不得标。在所有有效下浮率（优惠率）报价中选择</w:t>
      </w:r>
      <w:r>
        <w:rPr>
          <w:rFonts w:hint="eastAsia" w:asciiTheme="minorEastAsia" w:hAnsiTheme="minorEastAsia" w:eastAsiaTheme="minorEastAsia" w:cstheme="minorEastAsia"/>
          <w:b/>
          <w:bCs/>
          <w:sz w:val="21"/>
          <w:szCs w:val="21"/>
          <w:highlight w:val="none"/>
        </w:rPr>
        <w:t xml:space="preserve">最高下浮率（优惠率）报价确定为评标基准报价。</w:t>
      </w:r>
      <w:r>
        <w:rPr>
          <w:rFonts w:hint="eastAsia" w:asciiTheme="minorEastAsia" w:hAnsiTheme="minorEastAsia" w:eastAsiaTheme="minorEastAsia" w:cstheme="minorEastAsia"/>
          <w:bCs/>
          <w:sz w:val="21"/>
          <w:szCs w:val="21"/>
          <w:highlight w:val="none"/>
        </w:rPr>
        <w:t xml:space="preserve">价格分应当采用低价优先法计算，即满足招标文件要求</w:t>
      </w:r>
      <w:r>
        <w:rPr>
          <w:rFonts w:hint="eastAsia" w:asciiTheme="minorEastAsia" w:hAnsiTheme="minorEastAsia" w:eastAsiaTheme="minorEastAsia" w:cstheme="minorEastAsia"/>
          <w:b/>
          <w:bCs/>
          <w:sz w:val="21"/>
          <w:szCs w:val="21"/>
          <w:highlight w:val="none"/>
        </w:rPr>
        <w:t xml:space="preserve">且投标下浮率（优惠率）价格最高的投标下浮率（优惠率）为评标基准报价</w:t>
      </w:r>
      <w:r>
        <w:rPr>
          <w:rFonts w:hint="eastAsia" w:asciiTheme="minorEastAsia" w:hAnsiTheme="minorEastAsia" w:eastAsiaTheme="minorEastAsia" w:cstheme="minorEastAsia"/>
          <w:bCs/>
          <w:sz w:val="21"/>
          <w:szCs w:val="21"/>
          <w:highlight w:val="none"/>
        </w:rPr>
        <w:t xml:space="preserve">，其价格分为满分。其他投标人的价格分统一按照下列公式计算：</w:t>
      </w:r>
      <w:r/>
    </w:p>
    <w:p>
      <w:pPr>
        <w:ind w:left="0" w:firstLine="420"/>
        <w:spacing w:line="360" w:lineRule="auto"/>
        <w:widowControl/>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投标报价得分＝[(1-评标基准报价)/(1-投标报价下浮率（优惠率）)]×30％×100</w:t>
      </w:r>
      <w:r/>
    </w:p>
    <w:p>
      <w:pPr>
        <w:pStyle w:val="724"/>
        <w:rPr>
          <w:rFonts w:hint="eastAsia" w:eastAsia="宋体"/>
          <w:lang w:val="en-US" w:eastAsia="zh-CN"/>
        </w:rPr>
      </w:pPr>
      <w:r>
        <w:rPr>
          <w:rFonts w:hint="eastAsia" w:eastAsia="宋体"/>
          <w:lang w:val="en-US" w:eastAsia="zh-CN"/>
        </w:rPr>
      </w:r>
      <w:r/>
    </w:p>
    <w:p>
      <w:pPr>
        <w:rPr>
          <w:rFonts w:ascii="宋体" w:hAnsi="宋体"/>
          <w:b/>
          <w:szCs w:val="21"/>
          <w:highlight w:val="none"/>
        </w:rPr>
      </w:pPr>
      <w:r>
        <w:rPr>
          <w:rFonts w:ascii="宋体" w:hAnsi="宋体"/>
          <w:b/>
          <w:szCs w:val="21"/>
          <w:highlight w:val="none"/>
        </w:rPr>
        <w:br w:type="page" w:clear="all"/>
      </w:r>
      <w:bookmarkStart w:id="30" w:name="_GoBack"/>
      <w:r/>
      <w:bookmarkEnd w:id="30"/>
      <w:r/>
      <w:r/>
    </w:p>
    <w:p>
      <w:pPr>
        <w:keepNext/>
        <w:spacing w:before="240" w:after="60"/>
        <w:widowControl/>
        <w:rPr>
          <w:rFonts w:ascii="宋体" w:hAnsi="宋体"/>
          <w:b/>
          <w:szCs w:val="21"/>
          <w:highlight w:val="none"/>
          <w:lang w:val="zh-CN"/>
        </w:rPr>
      </w:pPr>
      <w:r>
        <w:rPr>
          <w:rFonts w:ascii="宋体" w:hAnsi="宋体"/>
          <w:b/>
          <w:szCs w:val="21"/>
          <w:highlight w:val="none"/>
          <w:lang w:val="zh-CN"/>
        </w:rPr>
        <w:t xml:space="preserve">格式</w:t>
      </w:r>
      <w:r>
        <w:rPr>
          <w:rFonts w:hint="eastAsia" w:ascii="宋体" w:hAnsi="宋体"/>
          <w:b/>
          <w:szCs w:val="21"/>
          <w:highlight w:val="none"/>
        </w:rPr>
        <w:t xml:space="preserve">3</w:t>
      </w:r>
      <w:r>
        <w:rPr>
          <w:rFonts w:ascii="宋体" w:hAnsi="宋体"/>
          <w:b/>
          <w:szCs w:val="21"/>
          <w:highlight w:val="none"/>
          <w:lang w:val="zh-CN"/>
        </w:rPr>
        <w:t xml:space="preserve">：</w:t>
      </w:r>
      <w:r>
        <w:rPr>
          <w:rFonts w:hint="eastAsia" w:ascii="宋体" w:hAnsi="宋体" w:cs="宋体"/>
          <w:b/>
          <w:szCs w:val="21"/>
          <w:highlight w:val="none"/>
        </w:rPr>
        <w:t xml:space="preserve">磋商报价分析表</w:t>
      </w:r>
      <w:r/>
    </w:p>
    <w:p>
      <w:pPr>
        <w:jc w:val="center"/>
        <w:spacing w:line="360" w:lineRule="auto"/>
        <w:widowControl/>
        <w:rPr>
          <w:rFonts w:ascii="宋体" w:hAnsi="宋体" w:cs="宋体"/>
          <w:b/>
          <w:sz w:val="24"/>
          <w:szCs w:val="24"/>
          <w:highlight w:val="none"/>
        </w:rPr>
      </w:pPr>
      <w:r>
        <w:rPr>
          <w:rFonts w:hint="eastAsia" w:ascii="宋体" w:hAnsi="宋体" w:cs="宋体"/>
          <w:color w:val="auto"/>
          <w:sz w:val="21"/>
          <w:szCs w:val="21"/>
          <w:highlight w:val="none"/>
        </w:rPr>
        <w:t xml:space="preserve">磋商报价分析表</w:t>
      </w:r>
      <w:r/>
    </w:p>
    <w:p>
      <w:pPr>
        <w:jc w:val="right"/>
        <w:spacing w:line="360" w:lineRule="auto"/>
        <w:widowControl/>
        <w:rPr>
          <w:rFonts w:ascii="宋体" w:hAnsi="宋体" w:cs="宋体"/>
          <w:szCs w:val="21"/>
          <w:highlight w:val="none"/>
        </w:rPr>
      </w:pPr>
      <w:r>
        <w:rPr>
          <w:rFonts w:hint="eastAsia" w:ascii="宋体" w:hAnsi="宋体" w:cs="宋体"/>
          <w:szCs w:val="21"/>
          <w:highlight w:val="none"/>
        </w:rPr>
        <w:t xml:space="preserve">单位：元（人民币） </w:t>
      </w:r>
      <w:r/>
    </w:p>
    <w:tbl>
      <w:tblPr>
        <w:tblStyle w:val="723"/>
        <w:tblW w:w="8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2739"/>
        <w:gridCol w:w="1409"/>
        <w:gridCol w:w="1781"/>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rPr>
              <w:t xml:space="preserve">单位</w:t>
            </w:r>
            <w:r>
              <w:rPr>
                <w:rFonts w:ascii="宋体" w:hAnsi="宋体" w:cs="宋体"/>
                <w:szCs w:val="21"/>
                <w:highlight w:val="none"/>
              </w:rPr>
              <w:t xml:space="preserve">/</w:t>
            </w:r>
            <w:r>
              <w:rPr>
                <w:rFonts w:hint="eastAsia" w:ascii="宋体" w:hAnsi="宋体" w:cs="宋体"/>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r>
    </w:tbl>
    <w:p>
      <w:pPr>
        <w:ind w:right="840"/>
        <w:jc w:val="right"/>
        <w:spacing w:line="360" w:lineRule="auto"/>
        <w:widowControl/>
        <w:rPr>
          <w:rFonts w:ascii="宋体" w:hAnsi="宋体" w:cs="宋体"/>
          <w:szCs w:val="20"/>
          <w:highlight w:val="none"/>
        </w:rPr>
      </w:pPr>
      <w:r>
        <w:rPr>
          <w:rFonts w:hint="eastAsia" w:ascii="宋体" w:hAnsi="宋体" w:cs="宋体"/>
          <w:szCs w:val="20"/>
          <w:highlight w:val="none"/>
        </w:rPr>
        <w:t xml:space="preserve">响应单位</w:t>
      </w:r>
      <w:r>
        <w:rPr>
          <w:rFonts w:ascii="宋体" w:hAnsi="宋体" w:cs="宋体"/>
          <w:szCs w:val="20"/>
          <w:highlight w:val="none"/>
        </w:rPr>
        <w:t xml:space="preserve">（盖章）：</w:t>
      </w:r>
      <w:r/>
    </w:p>
    <w:p>
      <w:pPr>
        <w:ind w:left="1024"/>
        <w:jc w:val="right"/>
        <w:spacing w:line="360" w:lineRule="auto"/>
        <w:widowControl/>
        <w:rPr>
          <w:rFonts w:ascii="宋体" w:hAnsi="宋体" w:cs="宋体"/>
          <w:szCs w:val="20"/>
          <w:highlight w:val="none"/>
        </w:rPr>
      </w:pPr>
      <w:r>
        <w:rPr>
          <w:rFonts w:ascii="宋体" w:hAnsi="宋体" w:cs="宋体"/>
          <w:szCs w:val="20"/>
          <w:highlight w:val="none"/>
        </w:rPr>
        <w:t xml:space="preserve">法定代表人或代理人（签字或盖章）：</w:t>
      </w:r>
      <w:r/>
    </w:p>
    <w:p>
      <w:pPr>
        <w:ind w:firstLine="6300"/>
        <w:spacing w:line="360" w:lineRule="auto"/>
        <w:widowControl/>
        <w:rPr>
          <w:rFonts w:ascii="宋体" w:hAnsi="宋体" w:cs="宋体"/>
          <w:szCs w:val="20"/>
          <w:highlight w:val="none"/>
        </w:rPr>
      </w:pPr>
      <w:r>
        <w:rPr>
          <w:rFonts w:hint="eastAsia" w:ascii="宋体" w:hAnsi="宋体" w:cs="宋体"/>
          <w:szCs w:val="20"/>
          <w:highlight w:val="none"/>
        </w:rPr>
        <w:t xml:space="preserve">日期：年  月 日</w:t>
      </w:r>
      <w:r/>
    </w:p>
    <w:p>
      <w:pPr>
        <w:spacing w:line="360" w:lineRule="auto"/>
        <w:rPr>
          <w:rFonts w:ascii="宋体" w:hAnsi="宋体" w:cs="宋体"/>
          <w:szCs w:val="21"/>
          <w:highlight w:val="none"/>
        </w:rPr>
      </w:pPr>
      <w:r>
        <w:rPr>
          <w:rFonts w:hint="eastAsia" w:ascii="宋体" w:hAnsi="宋体" w:cs="宋体"/>
          <w:szCs w:val="21"/>
          <w:highlight w:val="none"/>
        </w:rPr>
        <w:t xml:space="preserve">注：</w:t>
      </w:r>
      <w:r/>
    </w:p>
    <w:p>
      <w:pPr>
        <w:spacing w:line="360" w:lineRule="auto"/>
        <w:rPr>
          <w:rFonts w:ascii="宋体" w:hAnsi="宋体" w:cs="宋体"/>
          <w:szCs w:val="21"/>
          <w:highlight w:val="none"/>
        </w:rPr>
      </w:pPr>
      <w:r>
        <w:rPr>
          <w:rFonts w:hint="eastAsia" w:ascii="宋体" w:hAnsi="宋体" w:cs="宋体"/>
          <w:szCs w:val="21"/>
          <w:highlight w:val="none"/>
        </w:rPr>
        <w:t xml:space="preserve">1.报价表包含响应单位各项成本核算和投入的成本明细，金额应与《开标一览表》金额一致；否则，以《开标一览表》为准。</w:t>
      </w:r>
      <w:r/>
    </w:p>
    <w:p>
      <w:pPr>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w:t>
      </w:r>
      <w:r>
        <w:rPr>
          <w:rFonts w:hint="eastAsia" w:ascii="宋体" w:hAnsi="宋体" w:cs="宋体"/>
          <w:szCs w:val="21"/>
          <w:highlight w:val="none"/>
        </w:rPr>
        <w:t xml:space="preserve">遇到法律法规规定的最低工资调整，其中人工费用相应浮动，由供应商自行承担。</w:t>
      </w:r>
      <w:r/>
    </w:p>
    <w:p>
      <w:pPr>
        <w:spacing w:line="360" w:lineRule="auto"/>
        <w:rPr>
          <w:rFonts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.若事项较多，响应单位可根据</w:t>
      </w:r>
      <w:r>
        <w:rPr>
          <w:rFonts w:hint="eastAsia" w:ascii="宋体" w:hAnsi="宋体" w:cs="宋体"/>
          <w:szCs w:val="21"/>
          <w:highlight w:val="none"/>
          <w:lang w:eastAsia="zh-CN"/>
        </w:rPr>
        <w:t xml:space="preserve">响应</w:t>
      </w:r>
      <w:r>
        <w:rPr>
          <w:rFonts w:hint="eastAsia" w:ascii="宋体" w:hAnsi="宋体" w:cs="宋体"/>
          <w:szCs w:val="21"/>
          <w:highlight w:val="none"/>
        </w:rPr>
        <w:t xml:space="preserve">内容的实际情况另纸说明。</w:t>
      </w:r>
      <w:r/>
    </w:p>
    <w:p>
      <w:pPr>
        <w:jc w:val="left"/>
        <w:spacing w:line="360" w:lineRule="auto"/>
        <w:widowControl/>
        <w:rPr>
          <w:rFonts w:ascii="宋体" w:hAnsi="宋体"/>
          <w:b/>
          <w:spacing w:val="20"/>
          <w:szCs w:val="21"/>
          <w:highlight w:val="none"/>
        </w:rPr>
      </w:pPr>
      <w:r>
        <w:rPr>
          <w:rFonts w:ascii="宋体" w:hAnsi="宋体"/>
          <w:spacing w:val="20"/>
          <w:szCs w:val="21"/>
          <w:highlight w:val="none"/>
        </w:rPr>
        <w:br w:type="page" w:clear="all"/>
      </w:r>
      <w:r>
        <w:rPr>
          <w:rFonts w:ascii="宋体" w:hAnsi="宋体"/>
          <w:b/>
          <w:bCs/>
          <w:spacing w:val="20"/>
          <w:szCs w:val="21"/>
          <w:highlight w:val="none"/>
        </w:rPr>
        <w:t xml:space="preserve">格式</w:t>
      </w:r>
      <w:r>
        <w:rPr>
          <w:rFonts w:hint="eastAsia" w:ascii="宋体" w:hAnsi="宋体"/>
          <w:b/>
          <w:bCs/>
          <w:spacing w:val="20"/>
          <w:szCs w:val="21"/>
          <w:highlight w:val="none"/>
        </w:rPr>
        <w:t xml:space="preserve">4：</w:t>
      </w:r>
      <w:r>
        <w:rPr>
          <w:rFonts w:ascii="宋体" w:hAnsi="宋体"/>
          <w:b/>
          <w:spacing w:val="20"/>
          <w:szCs w:val="21"/>
          <w:highlight w:val="none"/>
        </w:rPr>
        <w:t xml:space="preserve">拟投入本项目人员</w:t>
      </w:r>
      <w:r>
        <w:rPr>
          <w:rFonts w:hint="eastAsia" w:ascii="宋体" w:hAnsi="宋体"/>
          <w:b/>
          <w:spacing w:val="20"/>
          <w:szCs w:val="21"/>
          <w:highlight w:val="none"/>
        </w:rPr>
        <w:t xml:space="preserve">一览表</w:t>
      </w:r>
      <w:r/>
    </w:p>
    <w:p>
      <w:pPr>
        <w:jc w:val="center"/>
        <w:keepLines/>
        <w:keepNext/>
        <w:spacing w:before="280" w:after="290" w:line="376" w:lineRule="atLeast"/>
        <w:rPr>
          <w:rFonts w:ascii="宋体" w:hAnsi="宋体" w:cs="宋体"/>
          <w:b/>
          <w:sz w:val="24"/>
          <w:highlight w:val="none"/>
          <w:lang w:val="zh-CN"/>
        </w:rPr>
        <w:outlineLvl w:val="4"/>
      </w:pPr>
      <w:r/>
      <w:bookmarkStart w:id="25" w:name="OLE_LINK264"/>
      <w:r/>
      <w:bookmarkStart w:id="26" w:name="OLE_LINK265"/>
      <w:r>
        <w:rPr>
          <w:rFonts w:ascii="宋体" w:hAnsi="宋体" w:cs="宋体"/>
          <w:b/>
          <w:sz w:val="24"/>
          <w:highlight w:val="none"/>
          <w:lang w:val="zh-CN"/>
        </w:rPr>
        <w:t xml:space="preserve">拟投入本项目人员</w:t>
      </w:r>
      <w:r>
        <w:rPr>
          <w:rFonts w:hint="eastAsia" w:ascii="宋体" w:hAnsi="宋体" w:cs="宋体"/>
          <w:b/>
          <w:sz w:val="24"/>
          <w:highlight w:val="none"/>
          <w:lang w:val="zh-CN"/>
        </w:rPr>
        <w:t xml:space="preserve">一览表</w:t>
      </w:r>
      <w:r/>
    </w:p>
    <w:p>
      <w:pPr>
        <w:spacing w:line="360" w:lineRule="auto"/>
        <w:tabs>
          <w:tab w:val="left" w:pos="4680" w:leader="none"/>
        </w:tabs>
        <w:rPr>
          <w:rFonts w:ascii="宋体" w:hAnsi="宋体" w:cs="宋体"/>
          <w:szCs w:val="21"/>
          <w:highlight w:val="none"/>
        </w:rPr>
      </w:pPr>
      <w:r>
        <w:rPr>
          <w:rFonts w:hint="eastAsia" w:ascii="宋体" w:hAnsi="宋体" w:cs="宋体"/>
          <w:szCs w:val="21"/>
          <w:highlight w:val="none"/>
        </w:rPr>
        <w:t xml:space="preserve">采购编号：                       </w:t>
      </w:r>
      <w:r/>
    </w:p>
    <w:tbl>
      <w:tblPr>
        <w:tblStyle w:val="723"/>
        <w:tblW w:w="94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039"/>
        <w:gridCol w:w="1049"/>
        <w:gridCol w:w="979"/>
        <w:gridCol w:w="975"/>
        <w:gridCol w:w="1003"/>
        <w:gridCol w:w="850"/>
        <w:gridCol w:w="1276"/>
        <w:gridCol w:w="1276"/>
      </w:tblGrid>
      <w:tr>
        <w:trPr>
          <w:jc w:val="center"/>
        </w:trPr>
        <w:tc>
          <w:tcPr>
            <w:tcW w:w="1011"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序号</w:t>
            </w:r>
            <w:r/>
          </w:p>
        </w:tc>
        <w:tc>
          <w:tcPr>
            <w:tcW w:w="1039"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姓名</w:t>
            </w:r>
            <w:r/>
          </w:p>
        </w:tc>
        <w:tc>
          <w:tcPr>
            <w:tcW w:w="1049"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年龄</w:t>
            </w:r>
            <w:r/>
          </w:p>
        </w:tc>
        <w:tc>
          <w:tcPr>
            <w:tcW w:w="979"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性别</w:t>
            </w:r>
            <w:r/>
          </w:p>
        </w:tc>
        <w:tc>
          <w:tcPr>
            <w:tcW w:w="975"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学历</w:t>
            </w:r>
            <w:r/>
          </w:p>
        </w:tc>
        <w:tc>
          <w:tcPr>
            <w:tcW w:w="1003"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专业</w:t>
            </w:r>
            <w:r/>
          </w:p>
        </w:tc>
        <w:tc>
          <w:tcPr>
            <w:tcW w:w="850"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职称</w:t>
            </w:r>
            <w:r/>
          </w:p>
        </w:tc>
        <w:tc>
          <w:tcPr>
            <w:tcW w:w="1276"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技术资质</w:t>
            </w:r>
            <w:r/>
          </w:p>
        </w:tc>
        <w:tc>
          <w:tcPr>
            <w:tcW w:w="1276"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在本项目拟任职务</w:t>
            </w:r>
            <w:r/>
          </w:p>
        </w:tc>
      </w:tr>
      <w:tr>
        <w:trPr>
          <w:jc w:val="center"/>
        </w:trPr>
        <w:tc>
          <w:tcPr>
            <w:tcW w:w="1011"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3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4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97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975"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03"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r>
      <w:tr>
        <w:trPr>
          <w:jc w:val="center"/>
        </w:trPr>
        <w:tc>
          <w:tcPr>
            <w:tcW w:w="1011"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3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4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97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975"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03"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r>
      <w:tr>
        <w:trPr>
          <w:jc w:val="center"/>
        </w:trPr>
        <w:tc>
          <w:tcPr>
            <w:tcW w:w="1011"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3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4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97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975"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03"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r>
      <w:tr>
        <w:trPr>
          <w:jc w:val="center"/>
        </w:trPr>
        <w:tc>
          <w:tcPr>
            <w:tcW w:w="1011"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3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4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97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975"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03"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r>
    </w:tbl>
    <w:p>
      <w:pPr>
        <w:ind w:firstLine="315"/>
        <w:spacing w:line="360" w:lineRule="auto"/>
        <w:rPr>
          <w:rFonts w:ascii="宋体" w:hAnsi="宋体" w:cs="宋体"/>
          <w:szCs w:val="21"/>
          <w:highlight w:val="none"/>
        </w:rPr>
      </w:pPr>
      <w:r>
        <w:rPr>
          <w:rFonts w:hint="eastAsia" w:ascii="宋体" w:hAnsi="宋体" w:cs="宋体"/>
          <w:szCs w:val="21"/>
          <w:highlight w:val="none"/>
        </w:rPr>
        <w:t xml:space="preserve">注：“项目组人员”指磋商响应单位针对该项目的所配备的主要专业技术人员。人员一经确认，未经采购人事先书面同意，不能更换，如有更换，新的人员资历经验等不得低于被替换的人员，且须经采购人事先书面同意。但人员的能力不能满足任务的要求，采购人有权要求更换，成交人必须及时更换。</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响应单位：</w:t>
      </w:r>
      <w:r>
        <w:rPr>
          <w:rFonts w:hint="eastAsia" w:ascii="宋体" w:hAnsi="宋体"/>
          <w:szCs w:val="21"/>
          <w:highlight w:val="none"/>
        </w:rPr>
        <w:t xml:space="preserve">（加盖CA电子公章）</w:t>
      </w:r>
      <w:r/>
    </w:p>
    <w:p>
      <w:pPr>
        <w:spacing w:line="360" w:lineRule="auto"/>
        <w:rPr>
          <w:rFonts w:ascii="宋体" w:hAnsi="宋体" w:cs="宋体"/>
          <w:szCs w:val="21"/>
          <w:highlight w:val="none"/>
        </w:rPr>
      </w:pPr>
      <w:r>
        <w:rPr>
          <w:rFonts w:hint="eastAsia" w:ascii="宋体" w:hAnsi="宋体" w:cs="宋体"/>
          <w:szCs w:val="21"/>
          <w:highlight w:val="none"/>
        </w:rPr>
        <w:t xml:space="preserve">法定代表人或委托代理人：（签字或盖章）</w:t>
      </w:r>
      <w:r/>
    </w:p>
    <w:p>
      <w:pPr>
        <w:spacing w:line="360" w:lineRule="auto"/>
        <w:rPr>
          <w:rFonts w:ascii="宋体" w:hAnsi="宋体" w:cs="宋体"/>
          <w:szCs w:val="21"/>
          <w:highlight w:val="none"/>
        </w:rPr>
      </w:pPr>
      <w:r>
        <w:rPr>
          <w:rFonts w:hint="eastAsia" w:ascii="宋体" w:hAnsi="宋体" w:cs="宋体"/>
          <w:szCs w:val="21"/>
          <w:highlight w:val="none"/>
        </w:rPr>
        <w:t xml:space="preserve">日期：         年         月       日</w:t>
      </w:r>
      <w:r/>
    </w:p>
    <w:p>
      <w:pPr>
        <w:keepLines/>
        <w:keepNext/>
        <w:spacing w:before="280" w:after="290" w:line="376" w:lineRule="atLeast"/>
        <w:rPr>
          <w:rFonts w:ascii="宋体" w:hAnsi="宋体" w:cs="宋体"/>
          <w:b/>
          <w:sz w:val="24"/>
          <w:highlight w:val="none"/>
          <w:lang w:val="zh-CN"/>
        </w:rPr>
        <w:outlineLvl w:val="4"/>
      </w:pPr>
      <w:r>
        <w:rPr>
          <w:rFonts w:ascii="宋体" w:hAnsi="宋体" w:cs="宋体"/>
          <w:b/>
          <w:sz w:val="24"/>
          <w:highlight w:val="none"/>
          <w:lang w:val="zh-CN"/>
        </w:rPr>
        <w:br w:type="page" w:clear="all"/>
      </w:r>
      <w:r>
        <w:rPr>
          <w:rFonts w:hint="eastAsia" w:ascii="宋体" w:hAnsi="宋体" w:cs="宋体"/>
          <w:b/>
          <w:sz w:val="24"/>
          <w:highlight w:val="none"/>
          <w:lang w:val="zh-CN"/>
        </w:rPr>
        <w:t xml:space="preserve">格式</w:t>
      </w:r>
      <w:r>
        <w:rPr>
          <w:rFonts w:hint="eastAsia" w:ascii="宋体" w:hAnsi="宋体" w:cs="宋体"/>
          <w:b/>
          <w:sz w:val="24"/>
          <w:highlight w:val="none"/>
        </w:rPr>
        <w:t xml:space="preserve">5</w:t>
      </w:r>
      <w:r>
        <w:rPr>
          <w:rFonts w:hint="eastAsia" w:ascii="宋体" w:hAnsi="宋体" w:cs="宋体"/>
          <w:b/>
          <w:sz w:val="24"/>
          <w:highlight w:val="none"/>
          <w:lang w:val="zh-CN"/>
        </w:rPr>
        <w:t xml:space="preserve">：项目负责人情况表</w:t>
      </w:r>
      <w:r/>
    </w:p>
    <w:p>
      <w:pPr>
        <w:jc w:val="center"/>
        <w:keepLines/>
        <w:keepNext/>
        <w:spacing w:before="280" w:after="290" w:line="376" w:lineRule="atLeast"/>
        <w:rPr>
          <w:rFonts w:ascii="宋体" w:hAnsi="宋体" w:cs="宋体"/>
          <w:b/>
          <w:sz w:val="24"/>
          <w:highlight w:val="none"/>
          <w:lang w:val="zh-CN"/>
        </w:rPr>
        <w:outlineLvl w:val="4"/>
      </w:pPr>
      <w:r>
        <w:rPr>
          <w:rFonts w:hint="eastAsia" w:ascii="宋体" w:hAnsi="宋体" w:cs="宋体"/>
          <w:b/>
          <w:sz w:val="24"/>
          <w:highlight w:val="none"/>
          <w:lang w:val="zh-CN"/>
        </w:rPr>
        <w:t xml:space="preserve">项目负责人情况表</w:t>
      </w:r>
      <w:r/>
    </w:p>
    <w:p>
      <w:pPr>
        <w:spacing w:line="360" w:lineRule="auto"/>
        <w:rPr>
          <w:rFonts w:ascii="宋体" w:hAnsi="宋体" w:cs="宋体"/>
          <w:szCs w:val="21"/>
          <w:highlight w:val="none"/>
        </w:rPr>
      </w:pPr>
      <w:r>
        <w:rPr>
          <w:rFonts w:hint="eastAsia" w:ascii="宋体" w:hAnsi="宋体" w:cs="宋体"/>
          <w:szCs w:val="21"/>
          <w:highlight w:val="none"/>
        </w:rPr>
        <w:t xml:space="preserve">采购编号：          </w:t>
      </w:r>
      <w:r/>
    </w:p>
    <w:tbl>
      <w:tblPr>
        <w:tblStyle w:val="723"/>
        <w:tblW w:w="88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00"/>
        <w:gridCol w:w="900"/>
        <w:gridCol w:w="1800"/>
        <w:gridCol w:w="2320"/>
        <w:gridCol w:w="1440"/>
      </w:tblGrid>
      <w:tr>
        <w:trPr>
          <w:jc w:val="center"/>
          <w:trHeight w:val="454"/>
        </w:trPr>
        <w:tc>
          <w:tcPr>
            <w:tcW w:w="126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姓名</w:t>
            </w:r>
            <w:r/>
          </w:p>
        </w:tc>
        <w:tc>
          <w:tcPr>
            <w:tcW w:w="110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0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性别</w:t>
            </w:r>
            <w:r/>
          </w:p>
        </w:tc>
        <w:tc>
          <w:tcPr>
            <w:tcW w:w="180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232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年龄</w:t>
            </w:r>
            <w:r/>
          </w:p>
        </w:tc>
        <w:tc>
          <w:tcPr>
            <w:tcW w:w="144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r>
        <w:trPr>
          <w:jc w:val="center"/>
          <w:trHeight w:val="454"/>
        </w:trPr>
        <w:tc>
          <w:tcPr>
            <w:tcW w:w="126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职务</w:t>
            </w:r>
            <w:r/>
          </w:p>
        </w:tc>
        <w:tc>
          <w:tcPr>
            <w:tcW w:w="110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0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职称</w:t>
            </w:r>
            <w:r/>
          </w:p>
        </w:tc>
        <w:tc>
          <w:tcPr>
            <w:tcW w:w="180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232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学历</w:t>
            </w:r>
            <w:r/>
          </w:p>
        </w:tc>
        <w:tc>
          <w:tcPr>
            <w:tcW w:w="144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r>
        <w:trPr>
          <w:jc w:val="center"/>
          <w:trHeight w:val="454"/>
        </w:trPr>
        <w:tc>
          <w:tcPr>
            <w:tcW w:w="126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毕业院校</w:t>
            </w:r>
            <w:r/>
          </w:p>
        </w:tc>
        <w:tc>
          <w:tcPr>
            <w:gridSpan w:val="3"/>
            <w:tcW w:w="380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232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专业</w:t>
            </w:r>
            <w:r/>
          </w:p>
        </w:tc>
        <w:tc>
          <w:tcPr>
            <w:tcW w:w="144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r>
        <w:trPr>
          <w:jc w:val="center"/>
          <w:trHeight w:val="454"/>
        </w:trPr>
        <w:tc>
          <w:tcPr>
            <w:gridSpan w:val="6"/>
            <w:tcW w:w="8820"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其他：</w:t>
            </w:r>
            <w:r/>
          </w:p>
          <w:p>
            <w:pPr>
              <w:pStyle w:val="732"/>
              <w:rPr>
                <w:rFonts w:ascii="宋体" w:hAnsi="宋体"/>
                <w:highlight w:val="none"/>
              </w:rPr>
            </w:pPr>
            <w:r>
              <w:rPr>
                <w:rFonts w:ascii="宋体" w:hAnsi="宋体"/>
                <w:highlight w:val="none"/>
              </w:rPr>
            </w:r>
            <w:r/>
          </w:p>
          <w:p>
            <w:pPr>
              <w:pStyle w:val="732"/>
              <w:rPr>
                <w:rFonts w:ascii="宋体" w:hAnsi="宋体"/>
                <w:highlight w:val="none"/>
              </w:rPr>
            </w:pPr>
            <w:r>
              <w:rPr>
                <w:rFonts w:ascii="宋体" w:hAnsi="宋体"/>
                <w:highlight w:val="none"/>
              </w:rPr>
            </w:r>
            <w:r/>
          </w:p>
          <w:p>
            <w:pPr>
              <w:pStyle w:val="732"/>
              <w:rPr>
                <w:rFonts w:ascii="宋体" w:hAnsi="宋体"/>
                <w:highlight w:val="none"/>
              </w:rPr>
            </w:pPr>
            <w:r>
              <w:rPr>
                <w:rFonts w:ascii="宋体" w:hAnsi="宋体"/>
                <w:highlight w:val="none"/>
              </w:rPr>
            </w:r>
            <w:r/>
          </w:p>
        </w:tc>
      </w:tr>
    </w:tbl>
    <w:p>
      <w:pPr>
        <w:spacing w:line="360" w:lineRule="auto"/>
        <w:rPr>
          <w:rFonts w:ascii="宋体" w:hAnsi="宋体" w:cs="宋体"/>
          <w:szCs w:val="21"/>
          <w:highlight w:val="none"/>
        </w:rPr>
      </w:pPr>
      <w:r>
        <w:rPr>
          <w:rFonts w:hint="eastAsia" w:ascii="宋体" w:hAnsi="宋体" w:cs="宋体"/>
          <w:szCs w:val="21"/>
          <w:highlight w:val="none"/>
        </w:rPr>
        <w:t xml:space="preserve">注：附项目负责人学历、职称及执业资格证明、业绩复印件（如有）</w:t>
      </w:r>
      <w:r/>
    </w:p>
    <w:p>
      <w:pPr>
        <w:spacing w:line="360" w:lineRule="auto"/>
        <w:tabs>
          <w:tab w:val="left" w:pos="420" w:leader="none"/>
        </w:tabs>
        <w:rPr>
          <w:rFonts w:ascii="宋体" w:hAnsi="宋体" w:cs="宋体"/>
          <w:szCs w:val="21"/>
          <w:highlight w:val="none"/>
        </w:rPr>
      </w:pPr>
      <w:r>
        <w:rPr>
          <w:rFonts w:ascii="宋体" w:hAnsi="宋体" w:cs="宋体"/>
          <w:szCs w:val="21"/>
          <w:highlight w:val="none"/>
        </w:rPr>
      </w:r>
      <w:r/>
    </w:p>
    <w:p>
      <w:pPr>
        <w:spacing w:line="360" w:lineRule="auto"/>
        <w:tabs>
          <w:tab w:val="left" w:pos="420" w:leader="none"/>
        </w:tabs>
        <w:rPr>
          <w:rFonts w:ascii="宋体" w:hAnsi="宋体" w:cs="宋体"/>
          <w:szCs w:val="21"/>
          <w:highlight w:val="none"/>
        </w:rPr>
      </w:pPr>
      <w:r>
        <w:rPr>
          <w:rFonts w:ascii="宋体" w:hAnsi="宋体" w:cs="宋体"/>
          <w:szCs w:val="21"/>
          <w:highlight w:val="none"/>
        </w:rPr>
      </w:r>
      <w:r/>
    </w:p>
    <w:p>
      <w:pPr>
        <w:spacing w:line="360" w:lineRule="auto"/>
        <w:tabs>
          <w:tab w:val="left" w:pos="420" w:leader="none"/>
        </w:tabs>
        <w:rPr>
          <w:rFonts w:ascii="宋体" w:hAnsi="宋体" w:cs="宋体"/>
          <w:szCs w:val="21"/>
          <w:highlight w:val="none"/>
        </w:rPr>
      </w:pPr>
      <w:r>
        <w:rPr>
          <w:rFonts w:hint="eastAsia" w:ascii="宋体" w:hAnsi="宋体" w:cs="宋体"/>
          <w:szCs w:val="21"/>
          <w:highlight w:val="none"/>
        </w:rPr>
        <w:t xml:space="preserve">响应单位：            （单位全称）</w:t>
      </w:r>
      <w:r>
        <w:rPr>
          <w:rFonts w:hint="eastAsia" w:ascii="宋体" w:hAnsi="宋体"/>
          <w:szCs w:val="21"/>
          <w:highlight w:val="none"/>
        </w:rPr>
        <w:t xml:space="preserve">（加盖CA电子公章）</w:t>
      </w:r>
      <w:r/>
    </w:p>
    <w:p>
      <w:pPr>
        <w:spacing w:line="360" w:lineRule="auto"/>
        <w:tabs>
          <w:tab w:val="left" w:pos="420" w:leader="none"/>
        </w:tabs>
        <w:rPr>
          <w:rFonts w:ascii="宋体" w:hAnsi="宋体" w:cs="宋体"/>
          <w:szCs w:val="21"/>
          <w:highlight w:val="none"/>
        </w:rPr>
      </w:pPr>
      <w:r>
        <w:rPr>
          <w:rFonts w:hint="eastAsia" w:ascii="宋体" w:hAnsi="宋体" w:cs="宋体"/>
          <w:szCs w:val="21"/>
          <w:highlight w:val="none"/>
        </w:rPr>
        <w:t xml:space="preserve">法定代表人或委托代理人：               (签章)                </w:t>
      </w:r>
      <w:r/>
    </w:p>
    <w:p>
      <w:pPr>
        <w:spacing w:line="360" w:lineRule="auto"/>
        <w:tabs>
          <w:tab w:val="left" w:pos="420" w:leader="none"/>
        </w:tabs>
        <w:rPr>
          <w:rFonts w:ascii="宋体" w:hAnsi="宋体" w:cs="宋体"/>
          <w:szCs w:val="21"/>
          <w:highlight w:val="none"/>
        </w:rPr>
      </w:pPr>
      <w:r>
        <w:rPr>
          <w:rFonts w:hint="eastAsia" w:ascii="宋体" w:hAnsi="宋体" w:cs="宋体"/>
          <w:szCs w:val="21"/>
          <w:highlight w:val="none"/>
        </w:rPr>
        <w:t xml:space="preserve">日      期：        年      月       日</w:t>
      </w:r>
      <w:r/>
    </w:p>
    <w:p>
      <w:pPr>
        <w:rPr>
          <w:rFonts w:ascii="宋体" w:hAnsi="宋体" w:cs="宋体"/>
          <w:szCs w:val="21"/>
          <w:highlight w:val="none"/>
          <w:lang w:val="zh-CN"/>
        </w:rPr>
      </w:pPr>
      <w:r>
        <w:rPr>
          <w:rFonts w:ascii="宋体" w:hAnsi="宋体" w:cs="宋体"/>
          <w:szCs w:val="21"/>
          <w:highlight w:val="none"/>
          <w:lang w:val="zh-CN"/>
        </w:rPr>
      </w:r>
      <w:r/>
    </w:p>
    <w:p>
      <w:pPr>
        <w:jc w:val="center"/>
        <w:keepLines/>
        <w:keepNext/>
        <w:spacing w:before="280" w:after="290" w:line="376" w:lineRule="atLeast"/>
        <w:rPr>
          <w:rFonts w:ascii="宋体" w:hAnsi="宋体" w:cs="宋体"/>
          <w:b/>
          <w:szCs w:val="21"/>
          <w:highlight w:val="none"/>
          <w:lang w:val="zh-CN"/>
        </w:rPr>
        <w:outlineLvl w:val="4"/>
      </w:pPr>
      <w:r>
        <w:rPr>
          <w:rFonts w:ascii="宋体" w:hAnsi="宋体" w:cs="宋体"/>
          <w:b/>
          <w:szCs w:val="21"/>
          <w:highlight w:val="none"/>
          <w:lang w:val="zh-CN"/>
        </w:rPr>
      </w:r>
      <w:r/>
    </w:p>
    <w:p>
      <w:pPr>
        <w:rPr>
          <w:rFonts w:ascii="宋体" w:hAnsi="宋体"/>
          <w:szCs w:val="21"/>
          <w:highlight w:val="none"/>
          <w:lang w:val="zh-CN"/>
        </w:rPr>
      </w:pPr>
      <w:r>
        <w:rPr>
          <w:rFonts w:ascii="宋体" w:hAnsi="宋体"/>
          <w:szCs w:val="21"/>
          <w:highlight w:val="none"/>
          <w:lang w:val="zh-CN"/>
        </w:rPr>
      </w:r>
      <w:r/>
    </w:p>
    <w:p>
      <w:pPr>
        <w:ind w:left="570"/>
        <w:spacing w:line="520" w:lineRule="exact"/>
        <w:rPr>
          <w:rFonts w:ascii="宋体" w:hAnsi="宋体"/>
          <w:szCs w:val="21"/>
          <w:highlight w:val="none"/>
          <w:lang w:val="zh-CN"/>
        </w:rPr>
      </w:pPr>
      <w:r>
        <w:rPr>
          <w:rFonts w:ascii="宋体" w:hAnsi="宋体"/>
          <w:szCs w:val="21"/>
          <w:highlight w:val="none"/>
          <w:lang w:val="zh-CN"/>
        </w:rPr>
      </w:r>
      <w:r/>
    </w:p>
    <w:p>
      <w:pPr>
        <w:rPr>
          <w:rFonts w:ascii="宋体" w:hAnsi="宋体"/>
          <w:sz w:val="26"/>
          <w:szCs w:val="20"/>
          <w:highlight w:val="none"/>
          <w:lang w:val="zh-CN"/>
        </w:rPr>
      </w:pPr>
      <w:r>
        <w:rPr>
          <w:rFonts w:ascii="宋体" w:hAnsi="宋体"/>
          <w:sz w:val="26"/>
          <w:szCs w:val="20"/>
          <w:highlight w:val="none"/>
          <w:lang w:val="zh-CN"/>
        </w:rPr>
      </w:r>
      <w:r/>
    </w:p>
    <w:p>
      <w:pPr>
        <w:rPr>
          <w:rFonts w:ascii="宋体" w:hAnsi="宋体"/>
          <w:sz w:val="26"/>
          <w:szCs w:val="20"/>
          <w:highlight w:val="none"/>
          <w:lang w:val="zh-CN"/>
        </w:rPr>
      </w:pPr>
      <w:r>
        <w:rPr>
          <w:rFonts w:ascii="宋体" w:hAnsi="宋体"/>
          <w:sz w:val="26"/>
          <w:szCs w:val="20"/>
          <w:highlight w:val="none"/>
          <w:lang w:val="zh-CN"/>
        </w:rPr>
      </w:r>
      <w:r/>
    </w:p>
    <w:p>
      <w:pPr>
        <w:rPr>
          <w:rFonts w:ascii="宋体" w:hAnsi="宋体"/>
          <w:sz w:val="26"/>
          <w:szCs w:val="20"/>
          <w:highlight w:val="none"/>
          <w:lang w:val="zh-CN"/>
        </w:rPr>
      </w:pPr>
      <w:r>
        <w:rPr>
          <w:rFonts w:ascii="宋体" w:hAnsi="宋体"/>
          <w:sz w:val="26"/>
          <w:szCs w:val="20"/>
          <w:highlight w:val="none"/>
          <w:lang w:val="zh-CN"/>
        </w:rPr>
      </w:r>
      <w:r/>
    </w:p>
    <w:p>
      <w:pPr>
        <w:rPr>
          <w:rFonts w:ascii="宋体" w:hAnsi="宋体"/>
          <w:sz w:val="26"/>
          <w:szCs w:val="20"/>
          <w:highlight w:val="none"/>
          <w:lang w:val="zh-CN"/>
        </w:rPr>
      </w:pPr>
      <w:r>
        <w:rPr>
          <w:rFonts w:ascii="宋体" w:hAnsi="宋体"/>
          <w:sz w:val="26"/>
          <w:szCs w:val="20"/>
          <w:highlight w:val="none"/>
          <w:lang w:val="zh-CN"/>
        </w:rPr>
      </w:r>
      <w:r/>
    </w:p>
    <w:p>
      <w:pPr>
        <w:rPr>
          <w:rFonts w:ascii="宋体" w:hAnsi="宋体"/>
          <w:sz w:val="26"/>
          <w:szCs w:val="20"/>
          <w:highlight w:val="none"/>
          <w:lang w:val="zh-CN"/>
        </w:rPr>
      </w:pPr>
      <w:r>
        <w:rPr>
          <w:rFonts w:ascii="宋体" w:hAnsi="宋体"/>
          <w:sz w:val="26"/>
          <w:szCs w:val="20"/>
          <w:highlight w:val="none"/>
          <w:lang w:val="zh-CN"/>
        </w:rPr>
      </w:r>
      <w:r/>
    </w:p>
    <w:p>
      <w:pPr>
        <w:keepLines/>
        <w:keepNext/>
        <w:spacing w:before="280" w:after="290" w:line="376" w:lineRule="atLeast"/>
        <w:rPr>
          <w:rFonts w:ascii="宋体" w:hAnsi="宋体" w:cs="宋体"/>
          <w:b/>
          <w:sz w:val="24"/>
          <w:highlight w:val="none"/>
          <w:lang w:val="zh-CN"/>
        </w:rPr>
        <w:outlineLvl w:val="4"/>
      </w:pPr>
      <w:r>
        <w:rPr>
          <w:rFonts w:ascii="宋体" w:hAnsi="宋体" w:cs="宋体"/>
          <w:b/>
          <w:sz w:val="24"/>
          <w:highlight w:val="none"/>
          <w:lang w:val="zh-CN"/>
        </w:rPr>
      </w:r>
      <w:bookmarkEnd w:id="25"/>
      <w:r/>
      <w:bookmarkEnd w:id="26"/>
      <w:r/>
      <w:r/>
    </w:p>
    <w:p>
      <w:pPr>
        <w:ind w:left="420"/>
        <w:jc w:val="left"/>
        <w:spacing w:after="120"/>
        <w:widowControl/>
        <w:rPr>
          <w:rFonts w:ascii="宋体" w:hAnsi="宋体"/>
          <w:sz w:val="24"/>
          <w:highlight w:val="none"/>
          <w:lang w:val="zh-CN"/>
        </w:rPr>
      </w:pPr>
      <w:r>
        <w:rPr>
          <w:rFonts w:ascii="宋体" w:hAnsi="宋体"/>
          <w:sz w:val="24"/>
          <w:highlight w:val="none"/>
          <w:lang w:val="zh-CN"/>
        </w:rPr>
      </w:r>
      <w:r/>
    </w:p>
    <w:p>
      <w:pPr>
        <w:keepNext/>
        <w:widowControl/>
        <w:rPr>
          <w:rFonts w:ascii="宋体" w:hAnsi="宋体"/>
          <w:b/>
          <w:szCs w:val="21"/>
          <w:highlight w:val="none"/>
          <w:lang w:val="zh-CN"/>
        </w:rPr>
      </w:pPr>
      <w:r>
        <w:rPr>
          <w:rFonts w:ascii="宋体" w:hAnsi="宋体"/>
          <w:b/>
          <w:szCs w:val="21"/>
          <w:highlight w:val="none"/>
          <w:lang w:val="zh-CN"/>
        </w:rPr>
      </w:r>
      <w:r/>
    </w:p>
    <w:p>
      <w:pPr>
        <w:rPr>
          <w:rFonts w:ascii="宋体" w:hAnsi="宋体"/>
          <w:b/>
          <w:bCs/>
          <w:highlight w:val="none"/>
          <w:lang w:val="zh-CN"/>
        </w:rPr>
      </w:pPr>
      <w:r>
        <w:rPr>
          <w:rFonts w:hint="eastAsia" w:ascii="宋体" w:hAnsi="宋体"/>
          <w:b/>
          <w:bCs/>
          <w:szCs w:val="21"/>
          <w:highlight w:val="none"/>
          <w:lang w:val="zh-CN"/>
        </w:rPr>
        <w:br w:type="page" w:clear="all"/>
      </w:r>
      <w:r/>
    </w:p>
    <w:p>
      <w:pPr>
        <w:spacing w:line="360" w:lineRule="auto"/>
        <w:rPr>
          <w:rFonts w:ascii="宋体" w:hAnsi="宋体"/>
          <w:b/>
          <w:bCs/>
          <w:highlight w:val="none"/>
          <w:lang w:val="zh-CN"/>
        </w:rPr>
      </w:pPr>
      <w:r>
        <w:rPr>
          <w:rFonts w:hint="eastAsia" w:ascii="宋体" w:hAnsi="宋体"/>
          <w:b/>
          <w:bCs/>
          <w:szCs w:val="21"/>
          <w:highlight w:val="none"/>
          <w:lang w:val="zh-CN"/>
        </w:rPr>
        <w:t xml:space="preserve">格式</w:t>
      </w:r>
      <w:r>
        <w:rPr>
          <w:rFonts w:hint="eastAsia" w:ascii="宋体" w:hAnsi="宋体"/>
          <w:b/>
          <w:bCs/>
          <w:szCs w:val="21"/>
          <w:highlight w:val="none"/>
        </w:rPr>
        <w:t xml:space="preserve">6：</w:t>
      </w:r>
      <w:r>
        <w:rPr>
          <w:rFonts w:hint="eastAsia" w:ascii="宋体" w:hAnsi="宋体"/>
          <w:b/>
          <w:bCs/>
          <w:szCs w:val="21"/>
          <w:highlight w:val="none"/>
          <w:lang w:val="zh-CN"/>
        </w:rPr>
        <w:t xml:space="preserve">资格文件声明函</w:t>
      </w:r>
      <w:r/>
    </w:p>
    <w:p>
      <w:pPr>
        <w:jc w:val="center"/>
        <w:spacing w:line="360" w:lineRule="auto"/>
        <w:rPr>
          <w:rFonts w:ascii="宋体" w:hAnsi="宋体"/>
          <w:b/>
          <w:bCs/>
          <w:sz w:val="28"/>
          <w:szCs w:val="32"/>
          <w:highlight w:val="none"/>
        </w:rPr>
      </w:pPr>
      <w:r>
        <w:rPr>
          <w:rFonts w:hint="eastAsia" w:ascii="宋体" w:hAnsi="宋体"/>
          <w:b/>
          <w:bCs/>
          <w:sz w:val="28"/>
          <w:szCs w:val="32"/>
          <w:highlight w:val="none"/>
        </w:rPr>
        <w:t xml:space="preserve">资格文件</w:t>
      </w:r>
      <w:r>
        <w:rPr>
          <w:rFonts w:ascii="宋体" w:hAnsi="宋体"/>
          <w:b/>
          <w:bCs/>
          <w:sz w:val="28"/>
          <w:szCs w:val="32"/>
          <w:highlight w:val="none"/>
        </w:rPr>
        <w:t xml:space="preserve">声明函</w:t>
      </w:r>
      <w:r/>
    </w:p>
    <w:p>
      <w:pPr>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ascii="宋体" w:hAnsi="宋体"/>
          <w:highlight w:val="none"/>
        </w:rPr>
        <w:t xml:space="preserve">我公司愿参加本次竞争性磋商采购活动。我公司在响应文件中所有关于磋商资格的文件，证明与陈述均是真实的、准确的、有效的。若有违背，我公司愿意承担由此而产生的一切后果。</w:t>
      </w:r>
      <w:r/>
    </w:p>
    <w:p>
      <w:pPr>
        <w:ind w:firstLine="420"/>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t xml:space="preserve">法定代表人或委托代理人（签字或盖章）：</w:t>
      </w:r>
      <w:r/>
    </w:p>
    <w:p>
      <w:pPr>
        <w:spacing w:line="360" w:lineRule="auto"/>
        <w:rPr>
          <w:rFonts w:ascii="宋体" w:hAnsi="宋体"/>
          <w:b/>
          <w:highlight w:val="none"/>
        </w:rPr>
      </w:pPr>
      <w:r>
        <w:rPr>
          <w:rFonts w:ascii="宋体" w:hAnsi="宋体"/>
          <w:highlight w:val="none"/>
        </w:rPr>
        <w:t xml:space="preserve">磋商响应单位：</w:t>
      </w:r>
      <w:r>
        <w:rPr>
          <w:rFonts w:hint="eastAsia" w:ascii="宋体" w:hAnsi="宋体"/>
          <w:szCs w:val="21"/>
          <w:highlight w:val="none"/>
        </w:rPr>
        <w:t xml:space="preserve">（加盖CA电子公章）</w:t>
      </w:r>
      <w:r/>
    </w:p>
    <w:p>
      <w:pPr>
        <w:spacing w:line="360" w:lineRule="auto"/>
        <w:rPr>
          <w:rFonts w:ascii="宋体" w:hAnsi="宋体"/>
          <w:highlight w:val="none"/>
        </w:rPr>
      </w:pPr>
      <w:r>
        <w:rPr>
          <w:rFonts w:ascii="宋体" w:hAnsi="宋体"/>
          <w:highlight w:val="none"/>
        </w:rPr>
        <w:t xml:space="preserve">日期：</w:t>
      </w:r>
      <w:r/>
    </w:p>
    <w:p>
      <w:pPr>
        <w:keepNext/>
        <w:spacing w:before="240" w:after="60"/>
        <w:widowControl/>
        <w:rPr>
          <w:rFonts w:ascii="宋体" w:hAnsi="宋体"/>
          <w:b/>
          <w:bCs/>
          <w:sz w:val="28"/>
          <w:szCs w:val="21"/>
          <w:highlight w:val="none"/>
        </w:rPr>
      </w:pPr>
      <w:r>
        <w:rPr>
          <w:rFonts w:ascii="宋体" w:hAnsi="宋体"/>
          <w:b/>
          <w:bCs/>
          <w:sz w:val="28"/>
          <w:szCs w:val="28"/>
          <w:highlight w:val="none"/>
        </w:rPr>
        <w:br w:type="page" w:clear="all"/>
      </w:r>
      <w:r>
        <w:rPr>
          <w:rFonts w:ascii="宋体" w:hAnsi="宋体"/>
          <w:b/>
          <w:szCs w:val="21"/>
          <w:highlight w:val="none"/>
          <w:lang w:val="zh-CN"/>
        </w:rPr>
        <w:t xml:space="preserve">格式</w:t>
      </w:r>
      <w:r>
        <w:rPr>
          <w:rFonts w:hint="eastAsia" w:ascii="宋体" w:hAnsi="宋体"/>
          <w:b/>
          <w:szCs w:val="21"/>
          <w:highlight w:val="none"/>
        </w:rPr>
        <w:t xml:space="preserve">7</w:t>
      </w:r>
      <w:r>
        <w:rPr>
          <w:rFonts w:ascii="宋体" w:hAnsi="宋体"/>
          <w:b/>
          <w:szCs w:val="21"/>
          <w:highlight w:val="none"/>
          <w:lang w:val="zh-CN"/>
        </w:rPr>
        <w:t xml:space="preserve">：法定代表人授权委托书</w:t>
      </w:r>
      <w:r/>
    </w:p>
    <w:p>
      <w:pPr>
        <w:jc w:val="center"/>
        <w:spacing w:line="360" w:lineRule="auto"/>
        <w:rPr>
          <w:rFonts w:ascii="宋体" w:hAnsi="宋体"/>
          <w:b/>
          <w:bCs/>
          <w:sz w:val="28"/>
          <w:szCs w:val="32"/>
          <w:highlight w:val="none"/>
        </w:rPr>
      </w:pPr>
      <w:r>
        <w:rPr>
          <w:rFonts w:ascii="宋体" w:hAnsi="宋体"/>
          <w:b/>
          <w:bCs/>
          <w:sz w:val="28"/>
          <w:szCs w:val="32"/>
          <w:highlight w:val="none"/>
        </w:rPr>
        <w:t xml:space="preserve">法定代表人授权委托书</w:t>
      </w:r>
      <w:r/>
    </w:p>
    <w:p>
      <w:pPr>
        <w:spacing w:line="360" w:lineRule="auto"/>
        <w:rPr>
          <w:rFonts w:ascii="宋体" w:hAnsi="宋体"/>
          <w:highlight w:val="none"/>
        </w:rPr>
      </w:pPr>
      <w:r>
        <w:rPr>
          <w:rFonts w:ascii="宋体" w:hAnsi="宋体"/>
          <w:highlight w:val="none"/>
        </w:rPr>
        <w:t xml:space="preserve">采购编号：</w:t>
      </w:r>
      <w:r/>
    </w:p>
    <w:p>
      <w:pPr>
        <w:spacing w:line="360" w:lineRule="auto"/>
        <w:rPr>
          <w:rFonts w:ascii="宋体" w:hAnsi="宋体"/>
          <w:highlight w:val="none"/>
        </w:rPr>
      </w:pPr>
      <w:r>
        <w:rPr>
          <w:rFonts w:ascii="宋体" w:hAnsi="宋体"/>
          <w:highlight w:val="none"/>
        </w:rPr>
        <w:t xml:space="preserve">日    期：</w:t>
      </w:r>
      <w:r/>
    </w:p>
    <w:p>
      <w:pPr>
        <w:spacing w:line="360" w:lineRule="auto"/>
        <w:rPr>
          <w:rFonts w:ascii="宋体" w:hAnsi="宋体"/>
          <w:highlight w:val="none"/>
        </w:rPr>
      </w:pPr>
      <w:r>
        <w:rPr>
          <w:rFonts w:hint="eastAsia" w:ascii="宋体" w:hAnsi="宋体"/>
          <w:highlight w:val="none"/>
        </w:rPr>
        <w:t xml:space="preserve">苏州公正建设咨询房地产评估有限公司</w:t>
      </w:r>
      <w:r>
        <w:rPr>
          <w:rFonts w:ascii="宋体" w:hAnsi="宋体"/>
          <w:highlight w:val="none"/>
        </w:rPr>
        <w:t xml:space="preserve">：</w:t>
      </w:r>
      <w:r/>
    </w:p>
    <w:p>
      <w:pPr>
        <w:ind w:firstLine="840"/>
        <w:spacing w:line="360" w:lineRule="auto"/>
        <w:rPr>
          <w:rFonts w:ascii="宋体" w:hAnsi="宋体"/>
          <w:highlight w:val="none"/>
        </w:rPr>
      </w:pPr>
      <w:r>
        <w:rPr>
          <w:rFonts w:ascii="宋体" w:hAnsi="宋体"/>
          <w:highlight w:val="none"/>
        </w:rPr>
        <w:t xml:space="preserve">系中华人民共和国合法企业，法定地址： ，特授权代表我公司全权办理针对本次采购编号：号项目，参与磋商、签约等具体工作，并签署全部有关的文件、协议及合同。我公司对委托代理人签名的所有文件负全部责任。在撤销授权的书面通知以前，本授权书一直有效。委托代理人签署的所有文件（在授权书有效期内签署的）不因授权的撤销而失效，本授权书自磋商开始至合同履行完毕止。</w:t>
      </w:r>
      <w:r/>
    </w:p>
    <w:p>
      <w:pPr>
        <w:ind w:firstLine="420"/>
        <w:spacing w:line="360" w:lineRule="auto"/>
        <w:rPr>
          <w:rFonts w:ascii="宋体" w:hAnsi="宋体"/>
          <w:highlight w:val="none"/>
        </w:rPr>
      </w:pPr>
      <w:r>
        <w:rPr>
          <w:rFonts w:ascii="宋体" w:hAnsi="宋体"/>
          <w:highlight w:val="none"/>
        </w:rPr>
      </w:r>
      <w:r/>
    </w:p>
    <w:p>
      <w:pPr>
        <w:spacing w:line="360" w:lineRule="auto"/>
        <w:tabs>
          <w:tab w:val="left" w:pos="360" w:leader="none"/>
        </w:tabs>
        <w:rPr>
          <w:rFonts w:ascii="宋体" w:hAnsi="宋体"/>
          <w:szCs w:val="21"/>
          <w:highlight w:val="none"/>
          <w:u w:val="single"/>
        </w:rPr>
      </w:pPr>
      <w:r>
        <w:rPr>
          <w:rFonts w:hint="eastAsia" w:ascii="宋体" w:hAnsi="宋体"/>
          <w:szCs w:val="21"/>
          <w:highlight w:val="none"/>
        </w:rPr>
        <w:t xml:space="preserve">被授权人身份证号码：</w:t>
      </w:r>
      <w:r/>
    </w:p>
    <w:p>
      <w:pPr>
        <w:spacing w:line="360" w:lineRule="auto"/>
        <w:tabs>
          <w:tab w:val="left" w:pos="360" w:leader="none"/>
        </w:tabs>
        <w:rPr>
          <w:rFonts w:ascii="宋体" w:hAnsi="宋体"/>
          <w:szCs w:val="21"/>
          <w:highlight w:val="none"/>
          <w:u w:val="single"/>
        </w:rPr>
      </w:pPr>
      <w:r>
        <w:rPr>
          <w:rFonts w:hint="eastAsia" w:ascii="宋体" w:hAnsi="宋体"/>
          <w:szCs w:val="21"/>
          <w:highlight w:val="none"/>
        </w:rPr>
        <w:t xml:space="preserve">被授权人联系电话：（手机）</w:t>
      </w:r>
      <w:r/>
    </w:p>
    <w:p>
      <w:pPr>
        <w:spacing w:line="360" w:lineRule="auto"/>
        <w:tabs>
          <w:tab w:val="left" w:pos="360" w:leader="none"/>
        </w:tabs>
        <w:rPr>
          <w:rFonts w:ascii="宋体" w:hAnsi="宋体"/>
          <w:szCs w:val="21"/>
          <w:highlight w:val="none"/>
        </w:rPr>
      </w:pPr>
      <w:r>
        <w:rPr>
          <w:rFonts w:hint="eastAsia" w:ascii="宋体" w:hAnsi="宋体"/>
          <w:szCs w:val="21"/>
          <w:highlight w:val="none"/>
        </w:rPr>
        <w:t xml:space="preserve">授权单位名称：</w:t>
      </w:r>
      <w:r>
        <w:rPr>
          <w:rFonts w:hint="eastAsia" w:ascii="宋体" w:hAnsi="宋体"/>
          <w:szCs w:val="21"/>
          <w:highlight w:val="none"/>
          <w:u w:val="single"/>
        </w:rPr>
        <w:t xml:space="preserve">（加盖CA电子公章）</w:t>
      </w:r>
      <w:r/>
    </w:p>
    <w:p>
      <w:pPr>
        <w:spacing w:line="360" w:lineRule="auto"/>
        <w:tabs>
          <w:tab w:val="left" w:pos="360" w:leader="none"/>
        </w:tabs>
        <w:rPr>
          <w:rFonts w:ascii="宋体" w:hAnsi="宋体"/>
          <w:szCs w:val="21"/>
          <w:highlight w:val="none"/>
        </w:rPr>
      </w:pPr>
      <w:r>
        <w:rPr>
          <w:rFonts w:hint="eastAsia" w:ascii="宋体" w:hAnsi="宋体"/>
          <w:szCs w:val="21"/>
          <w:highlight w:val="none"/>
        </w:rPr>
        <w:t xml:space="preserve">单位地址：</w:t>
      </w:r>
      <w:r/>
    </w:p>
    <w:p>
      <w:pPr>
        <w:spacing w:line="360" w:lineRule="auto"/>
        <w:tabs>
          <w:tab w:val="left" w:pos="360" w:leader="none"/>
        </w:tabs>
        <w:rPr>
          <w:rFonts w:ascii="宋体" w:hAnsi="宋体"/>
          <w:szCs w:val="21"/>
          <w:highlight w:val="none"/>
          <w:u w:val="single"/>
        </w:rPr>
      </w:pPr>
      <w:r>
        <w:rPr>
          <w:rFonts w:hint="eastAsia" w:ascii="宋体" w:hAnsi="宋体"/>
          <w:szCs w:val="21"/>
          <w:highlight w:val="none"/>
        </w:rPr>
        <w:t xml:space="preserve">日期：</w:t>
      </w:r>
      <w:bookmarkStart w:id="27" w:name="_格式3__银行出具的资信证明"/>
      <w:r/>
      <w:bookmarkEnd w:id="27"/>
      <w:r/>
      <w:bookmarkStart w:id="28" w:name="_Hlt26671380"/>
      <w:r/>
      <w:bookmarkEnd w:id="28"/>
      <w:r/>
      <w:bookmarkStart w:id="29" w:name="_Hlt26955070"/>
      <w:r/>
      <w:bookmarkEnd w:id="29"/>
      <w:r/>
      <w:r/>
    </w:p>
    <w:p>
      <w:pPr>
        <w:spacing w:line="360" w:lineRule="auto"/>
        <w:rPr>
          <w:rFonts w:ascii="宋体" w:hAnsi="宋体"/>
          <w:highlight w:val="none"/>
        </w:rPr>
      </w:pPr>
      <w:r>
        <w:rPr>
          <w:rFonts w:ascii="宋体" w:hAnsi="宋体"/>
          <w:highlight w:val="none"/>
        </w:rPr>
      </w:r>
      <w:r/>
    </w:p>
    <w:p>
      <w:pPr>
        <w:spacing w:line="360" w:lineRule="auto"/>
        <w:rPr>
          <w:rFonts w:ascii="宋体" w:hAnsi="宋体"/>
          <w:b/>
          <w:bCs/>
          <w:spacing w:val="20"/>
          <w:highlight w:val="none"/>
        </w:rPr>
      </w:pPr>
      <w:r>
        <w:rPr>
          <w:rFonts w:ascii="宋体" w:hAnsi="宋体"/>
          <w:b/>
          <w:bCs/>
          <w:spacing w:val="20"/>
          <w:highlight w:val="none"/>
        </w:rPr>
      </w:r>
      <w:r/>
    </w:p>
    <w:p>
      <w:pPr>
        <w:spacing w:line="360" w:lineRule="auto"/>
        <w:rPr>
          <w:rFonts w:ascii="宋体" w:hAnsi="宋体"/>
          <w:b/>
          <w:bCs/>
          <w:spacing w:val="20"/>
          <w:highlight w:val="none"/>
        </w:rPr>
      </w:pPr>
      <w:r>
        <w:rPr>
          <w:rFonts w:ascii="宋体" w:hAnsi="宋体"/>
          <w:b/>
          <w:bCs/>
          <w:spacing w:val="20"/>
          <w:highlight w:val="none"/>
        </w:rPr>
      </w:r>
      <w:r/>
    </w:p>
    <w:p>
      <w:pPr>
        <w:spacing w:line="360" w:lineRule="auto"/>
        <w:rPr>
          <w:rFonts w:ascii="宋体" w:hAnsi="宋体"/>
          <w:b/>
          <w:bCs/>
          <w:spacing w:val="20"/>
          <w:highlight w:val="none"/>
        </w:rPr>
      </w:pPr>
      <w:r>
        <w:rPr>
          <w:rFonts w:ascii="宋体" w:hAnsi="宋体"/>
          <w:b/>
          <w:bCs/>
          <w:spacing w:val="20"/>
          <w:highlight w:val="none"/>
        </w:rPr>
      </w:r>
      <w:r/>
    </w:p>
    <w:p>
      <w:pPr>
        <w:spacing w:line="360" w:lineRule="auto"/>
        <w:rPr>
          <w:rFonts w:ascii="宋体" w:hAnsi="宋体"/>
          <w:b/>
          <w:bCs/>
          <w:spacing w:val="20"/>
          <w:highlight w:val="none"/>
        </w:rPr>
      </w:pPr>
      <w:r>
        <w:rPr>
          <w:rFonts w:ascii="宋体" w:hAnsi="宋体"/>
          <w:b/>
          <w:bCs/>
          <w:spacing w:val="20"/>
          <w:highlight w:val="none"/>
        </w:rPr>
      </w:r>
      <w:r/>
    </w:p>
    <w:p>
      <w:pPr>
        <w:spacing w:line="360" w:lineRule="auto"/>
        <w:rPr>
          <w:rFonts w:ascii="宋体" w:hAnsi="宋体"/>
          <w:b/>
          <w:bCs/>
          <w:spacing w:val="20"/>
          <w:highlight w:val="none"/>
        </w:rPr>
      </w:pPr>
      <w:r>
        <w:rPr>
          <w:rFonts w:ascii="宋体" w:hAnsi="宋体"/>
          <w:b/>
          <w:bCs/>
          <w:spacing w:val="20"/>
          <w:highlight w:val="none"/>
        </w:rPr>
      </w:r>
      <w:r/>
    </w:p>
    <w:p>
      <w:pPr>
        <w:spacing w:line="360" w:lineRule="auto"/>
        <w:rPr>
          <w:rFonts w:ascii="宋体" w:hAnsi="宋体"/>
          <w:b/>
          <w:bCs/>
          <w:spacing w:val="20"/>
          <w:highlight w:val="none"/>
        </w:rPr>
      </w:pPr>
      <w:r>
        <w:rPr>
          <w:rFonts w:ascii="宋体" w:hAnsi="宋体"/>
          <w:b/>
          <w:bCs/>
          <w:spacing w:val="20"/>
          <w:highlight w:val="none"/>
        </w:rPr>
      </w:r>
      <w:r/>
    </w:p>
    <w:p>
      <w:pPr>
        <w:spacing w:line="360" w:lineRule="auto"/>
        <w:rPr>
          <w:rFonts w:ascii="宋体" w:hAnsi="宋体"/>
          <w:b/>
          <w:bCs/>
          <w:spacing w:val="20"/>
          <w:highlight w:val="none"/>
        </w:rPr>
      </w:pPr>
      <w:r>
        <w:rPr>
          <w:rFonts w:ascii="宋体" w:hAnsi="宋体"/>
          <w:b/>
          <w:bCs/>
          <w:spacing w:val="20"/>
          <w:highlight w:val="none"/>
        </w:rPr>
      </w:r>
      <w:r/>
    </w:p>
    <w:p>
      <w:pPr>
        <w:spacing w:line="360" w:lineRule="auto"/>
        <w:rPr>
          <w:rFonts w:ascii="宋体" w:hAnsi="宋体"/>
          <w:b/>
          <w:bCs/>
          <w:spacing w:val="20"/>
          <w:highlight w:val="none"/>
        </w:rPr>
      </w:pPr>
      <w:r>
        <w:rPr>
          <w:rFonts w:ascii="宋体" w:hAnsi="宋体"/>
          <w:b/>
          <w:bCs/>
          <w:spacing w:val="20"/>
          <w:highlight w:val="none"/>
        </w:rPr>
      </w:r>
      <w:r/>
    </w:p>
    <w:p>
      <w:pPr>
        <w:spacing w:line="360" w:lineRule="auto"/>
        <w:rPr>
          <w:rFonts w:ascii="宋体" w:hAnsi="宋体"/>
          <w:b/>
          <w:bCs/>
          <w:spacing w:val="20"/>
          <w:highlight w:val="none"/>
        </w:rPr>
      </w:pPr>
      <w:r>
        <w:rPr>
          <w:rFonts w:ascii="宋体" w:hAnsi="宋体"/>
          <w:b/>
          <w:bCs/>
          <w:spacing w:val="20"/>
          <w:highlight w:val="none"/>
        </w:rPr>
      </w:r>
      <w:r/>
    </w:p>
    <w:p>
      <w:pPr>
        <w:keepNext/>
        <w:spacing w:before="240" w:after="60"/>
        <w:widowControl/>
        <w:rPr>
          <w:rFonts w:ascii="宋体" w:hAnsi="宋体"/>
          <w:b/>
          <w:szCs w:val="21"/>
          <w:highlight w:val="none"/>
          <w:lang w:val="zh-CN"/>
        </w:rPr>
      </w:pPr>
      <w:r>
        <w:rPr>
          <w:rFonts w:ascii="宋体" w:hAnsi="宋体"/>
          <w:b/>
          <w:szCs w:val="21"/>
          <w:highlight w:val="none"/>
          <w:lang w:val="zh-CN"/>
        </w:rPr>
        <w:br w:type="page" w:clear="all"/>
      </w:r>
      <w:r>
        <w:rPr>
          <w:rFonts w:ascii="宋体" w:hAnsi="宋体"/>
          <w:b/>
          <w:szCs w:val="21"/>
          <w:highlight w:val="none"/>
          <w:lang w:val="zh-CN"/>
        </w:rPr>
        <w:t xml:space="preserve">格式</w:t>
      </w:r>
      <w:r>
        <w:rPr>
          <w:rFonts w:hint="eastAsia" w:ascii="宋体" w:hAnsi="宋体"/>
          <w:b/>
          <w:szCs w:val="21"/>
          <w:highlight w:val="none"/>
        </w:rPr>
        <w:t xml:space="preserve">8</w:t>
      </w:r>
      <w:r>
        <w:rPr>
          <w:rFonts w:ascii="宋体" w:hAnsi="宋体"/>
          <w:b/>
          <w:szCs w:val="21"/>
          <w:highlight w:val="none"/>
          <w:lang w:val="zh-CN"/>
        </w:rPr>
        <w:t xml:space="preserve">：响应单位情况表</w:t>
      </w:r>
      <w:r/>
    </w:p>
    <w:p>
      <w:pPr>
        <w:jc w:val="center"/>
        <w:spacing w:line="360" w:lineRule="auto"/>
        <w:rPr>
          <w:rFonts w:ascii="宋体" w:hAnsi="宋体"/>
          <w:b/>
          <w:bCs/>
          <w:spacing w:val="20"/>
          <w:sz w:val="28"/>
          <w:szCs w:val="32"/>
          <w:highlight w:val="none"/>
        </w:rPr>
      </w:pPr>
      <w:r>
        <w:rPr>
          <w:rFonts w:ascii="宋体" w:hAnsi="宋体"/>
          <w:b/>
          <w:bCs/>
          <w:spacing w:val="20"/>
          <w:sz w:val="28"/>
          <w:szCs w:val="32"/>
          <w:highlight w:val="none"/>
        </w:rPr>
        <w:t xml:space="preserve">响应单位情况表</w:t>
      </w:r>
      <w:r/>
    </w:p>
    <w:tbl>
      <w:tblPr>
        <w:tblStyle w:val="72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法定代表人</w:t>
            </w:r>
            <w:r/>
          </w:p>
        </w:tc>
        <w:tc>
          <w:tcPr>
            <w:tcW w:w="226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成立日期</w:t>
            </w:r>
            <w:r/>
          </w:p>
        </w:tc>
        <w:tc>
          <w:tcPr>
            <w:tcW w:w="2694"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注册地址</w:t>
            </w:r>
            <w:r/>
          </w:p>
        </w:tc>
        <w:tc>
          <w:tcPr>
            <w:tcW w:w="226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注册资金</w:t>
            </w:r>
            <w:r/>
          </w:p>
        </w:tc>
        <w:tc>
          <w:tcPr>
            <w:tcW w:w="2694"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经营范围</w:t>
            </w:r>
            <w:r/>
          </w:p>
        </w:tc>
        <w:tc>
          <w:tcPr>
            <w:gridSpan w:val="3"/>
            <w:tcW w:w="6521"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企业资质等级（如有）</w:t>
            </w:r>
            <w:r/>
          </w:p>
        </w:tc>
        <w:tc>
          <w:tcPr>
            <w:tcW w:w="226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员工总人数</w:t>
            </w:r>
            <w:r/>
          </w:p>
        </w:tc>
        <w:tc>
          <w:tcPr>
            <w:tcW w:w="2694"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资产总计</w:t>
            </w:r>
            <w:r/>
          </w:p>
        </w:tc>
        <w:tc>
          <w:tcPr>
            <w:tcW w:w="226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万元</w:t>
            </w:r>
            <w:r/>
          </w:p>
        </w:tc>
        <w:tc>
          <w:tcPr>
            <w:tcW w:w="155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营业收入</w:t>
            </w:r>
            <w:r/>
          </w:p>
        </w:tc>
        <w:tc>
          <w:tcPr>
            <w:tcW w:w="269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年万元</w:t>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实现利润</w:t>
            </w:r>
            <w:r/>
          </w:p>
        </w:tc>
        <w:tc>
          <w:tcPr>
            <w:tcW w:w="226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年万元</w:t>
            </w:r>
            <w:r/>
          </w:p>
        </w:tc>
        <w:tc>
          <w:tcPr>
            <w:tcW w:w="155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营业面积（含厂房面积）</w:t>
            </w:r>
            <w:r/>
          </w:p>
        </w:tc>
        <w:tc>
          <w:tcPr>
            <w:tcW w:w="269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平方米</w:t>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单位简历及内设机构情况</w:t>
            </w:r>
            <w:r/>
          </w:p>
        </w:tc>
        <w:tc>
          <w:tcPr>
            <w:gridSpan w:val="3"/>
            <w:tcW w:w="6521"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单位优势及特长</w:t>
            </w:r>
            <w:r/>
          </w:p>
        </w:tc>
        <w:tc>
          <w:tcPr>
            <w:gridSpan w:val="3"/>
            <w:tcW w:w="6521"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商业信誉和健全的财务会计制度介绍</w:t>
            </w:r>
            <w:r/>
          </w:p>
        </w:tc>
        <w:tc>
          <w:tcPr>
            <w:gridSpan w:val="3"/>
            <w:tcW w:w="6521"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履行合同所必需的设备和专业技术能力情况</w:t>
            </w:r>
            <w:r/>
          </w:p>
        </w:tc>
        <w:tc>
          <w:tcPr>
            <w:gridSpan w:val="3"/>
            <w:tcW w:w="6521"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依法缴纳税收和社会保障资金情况</w:t>
            </w:r>
            <w:r/>
          </w:p>
        </w:tc>
        <w:tc>
          <w:tcPr>
            <w:gridSpan w:val="3"/>
            <w:tcW w:w="6521"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ascii="宋体" w:hAnsi="宋体"/>
                <w:szCs w:val="21"/>
                <w:highlight w:val="none"/>
              </w:rPr>
              <w:t xml:space="preserve">参加政府采购活动前三年内，在经营活动中</w:t>
            </w:r>
            <w:r>
              <w:rPr>
                <w:rFonts w:hint="eastAsia" w:ascii="宋体" w:hAnsi="宋体"/>
                <w:szCs w:val="21"/>
                <w:highlight w:val="none"/>
              </w:rPr>
              <w:t xml:space="preserve">有无</w:t>
            </w:r>
            <w:r>
              <w:rPr>
                <w:rFonts w:ascii="宋体" w:hAnsi="宋体"/>
                <w:szCs w:val="21"/>
                <w:highlight w:val="none"/>
              </w:rPr>
              <w:t xml:space="preserve">重大违法记录</w:t>
            </w:r>
            <w:r/>
          </w:p>
        </w:tc>
        <w:tc>
          <w:tcPr>
            <w:gridSpan w:val="3"/>
            <w:tcW w:w="6521"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其他需要说明的情况</w:t>
            </w:r>
            <w:r/>
          </w:p>
        </w:tc>
        <w:tc>
          <w:tcPr>
            <w:gridSpan w:val="3"/>
            <w:tcW w:w="6521"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bl>
    <w:p>
      <w:pPr>
        <w:ind w:firstLine="315"/>
        <w:spacing w:line="400" w:lineRule="exact"/>
        <w:rPr>
          <w:rFonts w:ascii="宋体" w:hAnsi="宋体"/>
          <w:szCs w:val="21"/>
          <w:highlight w:val="none"/>
        </w:rPr>
      </w:pPr>
      <w:r>
        <w:rPr>
          <w:rFonts w:hint="eastAsia" w:ascii="宋体" w:hAnsi="宋体"/>
          <w:szCs w:val="21"/>
          <w:highlight w:val="none"/>
        </w:rPr>
        <w:t xml:space="preserve">供应商：（加盖CA电子公章）</w:t>
      </w:r>
      <w:r/>
    </w:p>
    <w:p>
      <w:pPr>
        <w:ind w:firstLine="315"/>
        <w:spacing w:line="400" w:lineRule="exact"/>
        <w:rPr>
          <w:rFonts w:ascii="宋体" w:hAnsi="宋体"/>
          <w:szCs w:val="21"/>
          <w:highlight w:val="none"/>
        </w:rPr>
      </w:pPr>
      <w:r>
        <w:rPr>
          <w:rFonts w:hint="eastAsia" w:ascii="宋体" w:hAnsi="宋体"/>
          <w:szCs w:val="21"/>
          <w:highlight w:val="none"/>
        </w:rPr>
        <w:t xml:space="preserve">法定代表人或代理人：（签字或盖章）</w:t>
      </w:r>
      <w:r/>
    </w:p>
    <w:p>
      <w:pPr>
        <w:ind w:firstLine="315"/>
        <w:jc w:val="left"/>
        <w:spacing w:line="400" w:lineRule="exact"/>
        <w:rPr>
          <w:rFonts w:ascii="宋体" w:hAnsi="宋体"/>
          <w:szCs w:val="21"/>
          <w:highlight w:val="none"/>
        </w:rPr>
      </w:pPr>
      <w:r>
        <w:rPr>
          <w:rFonts w:hint="eastAsia" w:ascii="宋体" w:hAnsi="宋体"/>
          <w:szCs w:val="21"/>
          <w:highlight w:val="none"/>
        </w:rPr>
        <w:t xml:space="preserve">日期：</w:t>
      </w:r>
      <w:r/>
    </w:p>
    <w:p>
      <w:pPr>
        <w:rPr>
          <w:rFonts w:ascii="宋体" w:hAnsi="宋体"/>
          <w:highlight w:val="none"/>
        </w:rPr>
      </w:pPr>
      <w:r>
        <w:rPr>
          <w:rFonts w:ascii="宋体" w:hAnsi="宋体"/>
          <w:highlight w:val="none"/>
        </w:rPr>
      </w:r>
      <w:r/>
    </w:p>
    <w:p>
      <w:pPr>
        <w:keepNext/>
        <w:spacing w:before="240" w:after="60"/>
        <w:widowControl/>
        <w:rPr>
          <w:rFonts w:ascii="宋体" w:hAnsi="宋体"/>
          <w:sz w:val="28"/>
          <w:szCs w:val="21"/>
          <w:highlight w:val="none"/>
        </w:rPr>
      </w:pPr>
      <w:r>
        <w:rPr>
          <w:rFonts w:ascii="宋体" w:hAnsi="宋体"/>
          <w:b/>
          <w:szCs w:val="21"/>
          <w:highlight w:val="none"/>
          <w:lang w:val="zh-CN"/>
        </w:rPr>
        <w:br w:type="page" w:clear="all"/>
      </w:r>
      <w:r>
        <w:rPr>
          <w:rFonts w:ascii="宋体" w:hAnsi="宋体"/>
          <w:b/>
          <w:szCs w:val="21"/>
          <w:highlight w:val="none"/>
          <w:lang w:val="zh-CN"/>
        </w:rPr>
        <w:t xml:space="preserve">格式</w:t>
      </w:r>
      <w:r>
        <w:rPr>
          <w:rFonts w:hint="eastAsia" w:ascii="宋体" w:hAnsi="宋体"/>
          <w:b/>
          <w:szCs w:val="21"/>
          <w:highlight w:val="none"/>
        </w:rPr>
        <w:t xml:space="preserve">9</w:t>
      </w:r>
      <w:r>
        <w:rPr>
          <w:rFonts w:ascii="宋体" w:hAnsi="宋体"/>
          <w:b/>
          <w:szCs w:val="21"/>
          <w:highlight w:val="none"/>
          <w:lang w:val="zh-CN"/>
        </w:rPr>
        <w:t xml:space="preserve">：类似项目一览表</w:t>
      </w:r>
      <w:r/>
    </w:p>
    <w:p>
      <w:pPr>
        <w:jc w:val="center"/>
        <w:spacing w:line="360" w:lineRule="auto"/>
        <w:rPr>
          <w:rFonts w:ascii="宋体" w:hAnsi="宋体"/>
          <w:b/>
          <w:bCs/>
          <w:spacing w:val="20"/>
          <w:sz w:val="28"/>
          <w:szCs w:val="32"/>
          <w:highlight w:val="none"/>
        </w:rPr>
      </w:pPr>
      <w:r>
        <w:rPr>
          <w:rFonts w:ascii="宋体" w:hAnsi="宋体"/>
          <w:b/>
          <w:bCs/>
          <w:spacing w:val="20"/>
          <w:sz w:val="28"/>
          <w:szCs w:val="32"/>
          <w:highlight w:val="none"/>
        </w:rPr>
        <w:t xml:space="preserve">类似项目一览表</w:t>
      </w:r>
      <w:r/>
    </w:p>
    <w:p>
      <w:pPr>
        <w:jc w:val="left"/>
        <w:spacing w:line="360" w:lineRule="auto"/>
        <w:widowControl/>
        <w:rPr>
          <w:rFonts w:ascii="宋体" w:hAnsi="宋体"/>
          <w:spacing w:val="20"/>
          <w:highlight w:val="none"/>
        </w:rPr>
      </w:pPr>
      <w:r>
        <w:rPr>
          <w:rFonts w:ascii="宋体" w:hAnsi="宋体"/>
          <w:spacing w:val="20"/>
          <w:highlight w:val="none"/>
        </w:rPr>
        <w:t xml:space="preserve">响应单位名称</w:t>
      </w:r>
      <w:r>
        <w:rPr>
          <w:rFonts w:ascii="宋体" w:hAnsi="宋体"/>
          <w:bCs/>
          <w:sz w:val="24"/>
          <w:szCs w:val="21"/>
          <w:highlight w:val="none"/>
        </w:rPr>
        <w:t xml:space="preserve">：________________________</w:t>
      </w:r>
      <w:r>
        <w:rPr>
          <w:rFonts w:ascii="宋体" w:hAnsi="宋体"/>
          <w:spacing w:val="20"/>
          <w:highlight w:val="none"/>
        </w:rPr>
        <w:t xml:space="preserve">_（盖章）</w:t>
      </w:r>
      <w:r/>
    </w:p>
    <w:tbl>
      <w:tblPr>
        <w:tblStyle w:val="723"/>
        <w:tblW w:w="83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8"/>
        <w:gridCol w:w="1453"/>
        <w:gridCol w:w="1453"/>
        <w:gridCol w:w="1729"/>
        <w:gridCol w:w="1874"/>
        <w:gridCol w:w="961"/>
      </w:tblGrid>
      <w:tr>
        <w:trPr>
          <w:cantSplit/>
          <w:jc w:val="center"/>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备注</w:t>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bl>
    <w:p>
      <w:pPr>
        <w:jc w:val="left"/>
        <w:spacing w:line="360" w:lineRule="auto"/>
        <w:widowControl/>
        <w:rPr>
          <w:rFonts w:ascii="宋体" w:hAnsi="宋体"/>
          <w:bCs/>
          <w:sz w:val="24"/>
          <w:szCs w:val="21"/>
          <w:highlight w:val="none"/>
        </w:rPr>
      </w:pPr>
      <w:r>
        <w:rPr>
          <w:rFonts w:ascii="宋体" w:hAnsi="宋体"/>
          <w:bCs/>
          <w:sz w:val="24"/>
          <w:szCs w:val="21"/>
          <w:highlight w:val="none"/>
        </w:rPr>
      </w:r>
      <w:r/>
    </w:p>
    <w:p>
      <w:pPr>
        <w:rPr>
          <w:rFonts w:ascii="宋体" w:hAnsi="宋体"/>
          <w:bCs/>
          <w:szCs w:val="21"/>
          <w:highlight w:val="none"/>
        </w:rPr>
      </w:pPr>
      <w:r>
        <w:rPr>
          <w:rFonts w:ascii="宋体" w:hAnsi="宋体"/>
          <w:bCs/>
          <w:szCs w:val="21"/>
          <w:highlight w:val="none"/>
        </w:rPr>
        <w:t xml:space="preserve">注：磋商响应单位应提供双方签订的合同复印件。</w:t>
      </w:r>
      <w:r/>
    </w:p>
    <w:p>
      <w:pPr>
        <w:spacing w:line="360" w:lineRule="auto"/>
        <w:rPr>
          <w:rFonts w:ascii="宋体" w:hAnsi="宋体"/>
          <w:bCs/>
          <w:szCs w:val="21"/>
          <w:highlight w:val="none"/>
        </w:rPr>
      </w:pPr>
      <w:r>
        <w:rPr>
          <w:rFonts w:ascii="宋体" w:hAnsi="宋体"/>
          <w:bCs/>
          <w:szCs w:val="21"/>
          <w:highlight w:val="none"/>
        </w:rPr>
        <w:br w:type="page" w:clear="all"/>
      </w:r>
      <w:r>
        <w:rPr>
          <w:rFonts w:ascii="宋体" w:hAnsi="宋体" w:cs="宋体"/>
          <w:b/>
          <w:bCs/>
          <w:szCs w:val="21"/>
          <w:highlight w:val="none"/>
          <w:lang w:val="zh-CN"/>
        </w:rPr>
        <w:t xml:space="preserve">格式</w:t>
      </w:r>
      <w:r>
        <w:rPr>
          <w:rFonts w:hint="eastAsia" w:ascii="宋体" w:hAnsi="宋体" w:cs="宋体"/>
          <w:b/>
          <w:bCs/>
          <w:szCs w:val="21"/>
          <w:highlight w:val="none"/>
        </w:rPr>
        <w:t xml:space="preserve">10</w:t>
      </w:r>
      <w:r>
        <w:rPr>
          <w:rFonts w:ascii="宋体" w:hAnsi="宋体" w:cs="宋体"/>
          <w:b/>
          <w:bCs/>
          <w:szCs w:val="21"/>
          <w:highlight w:val="none"/>
          <w:lang w:val="zh-CN"/>
        </w:rPr>
        <w:t xml:space="preserve">：</w:t>
      </w:r>
      <w:r>
        <w:rPr>
          <w:rFonts w:hint="eastAsia" w:ascii="宋体" w:hAnsi="宋体"/>
          <w:b/>
          <w:szCs w:val="21"/>
          <w:highlight w:val="none"/>
        </w:rPr>
        <w:t xml:space="preserve">整体服务方案</w:t>
      </w:r>
      <w:r/>
    </w:p>
    <w:p>
      <w:pPr>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整体服务</w:t>
      </w:r>
      <w:r>
        <w:rPr>
          <w:rFonts w:ascii="宋体" w:hAnsi="宋体"/>
          <w:b/>
          <w:bCs/>
          <w:sz w:val="32"/>
          <w:szCs w:val="32"/>
          <w:highlight w:val="none"/>
        </w:rPr>
        <w:t xml:space="preserve">方案</w:t>
      </w:r>
      <w:r/>
    </w:p>
    <w:tbl>
      <w:tblPr>
        <w:tblStyle w:val="723"/>
        <w:tblW w:w="10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85"/>
      </w:tblGrid>
      <w:tr>
        <w:trPr>
          <w:jc w:val="center"/>
          <w:trHeight w:val="1676"/>
        </w:trPr>
        <w:tc>
          <w:tcPr>
            <w:tcBorders>
              <w:top w:val="single" w:color="000000" w:sz="4" w:space="0"/>
              <w:left w:val="single" w:color="000000" w:sz="4" w:space="0"/>
              <w:bottom w:val="single" w:color="000000" w:sz="4" w:space="0"/>
              <w:right w:val="single" w:color="000000" w:sz="4" w:space="0"/>
            </w:tcBorders>
            <w:tcW w:w="10085" w:type="dxa"/>
            <w:textDirection w:val="lrTb"/>
            <w:noWrap w:val="false"/>
          </w:tcPr>
          <w:p>
            <w:pPr>
              <w:spacing w:line="360" w:lineRule="auto"/>
              <w:tabs>
                <w:tab w:val="left" w:pos="1320" w:leader="none"/>
              </w:tabs>
              <w:rPr>
                <w:rFonts w:ascii="宋体" w:hAnsi="宋体"/>
                <w:szCs w:val="21"/>
                <w:highlight w:val="none"/>
              </w:rPr>
            </w:pPr>
            <w:r>
              <w:rPr>
                <w:rFonts w:ascii="宋体" w:hAnsi="宋体"/>
                <w:szCs w:val="21"/>
                <w:highlight w:val="none"/>
              </w:rPr>
              <w:t xml:space="preserve">提示：</w:t>
            </w:r>
            <w:r/>
          </w:p>
          <w:p>
            <w:pPr>
              <w:spacing w:line="360" w:lineRule="auto"/>
              <w:rPr>
                <w:rFonts w:ascii="宋体" w:hAnsi="宋体"/>
                <w:szCs w:val="21"/>
                <w:highlight w:val="none"/>
              </w:rPr>
            </w:pPr>
            <w:r>
              <w:rPr>
                <w:rFonts w:ascii="宋体" w:hAnsi="宋体"/>
                <w:szCs w:val="21"/>
                <w:highlight w:val="none"/>
              </w:rPr>
              <w:t xml:space="preserve">1、供应商应根据本次采购项目要求，对项目工作方案进行详细的说明与描述。</w:t>
            </w:r>
            <w:r/>
          </w:p>
          <w:p>
            <w:pPr>
              <w:spacing w:line="360" w:lineRule="auto"/>
              <w:rPr>
                <w:rFonts w:ascii="宋体" w:hAnsi="宋体"/>
                <w:b/>
                <w:szCs w:val="21"/>
                <w:highlight w:val="none"/>
              </w:rPr>
            </w:pPr>
            <w:r>
              <w:rPr>
                <w:rFonts w:ascii="宋体" w:hAnsi="宋体"/>
                <w:szCs w:val="21"/>
                <w:highlight w:val="none"/>
              </w:rPr>
              <w:t xml:space="preserve">2、供应商应针对本次采购项目特点：针对本项目需求进行逐一描述。</w:t>
            </w:r>
            <w:r/>
          </w:p>
          <w:p>
            <w:pPr>
              <w:spacing w:line="360" w:lineRule="auto"/>
              <w:rPr>
                <w:rFonts w:ascii="宋体" w:hAnsi="宋体"/>
                <w:szCs w:val="21"/>
                <w:highlight w:val="none"/>
              </w:rPr>
            </w:pPr>
            <w:r>
              <w:rPr>
                <w:rFonts w:ascii="宋体" w:hAnsi="宋体"/>
                <w:szCs w:val="21"/>
                <w:highlight w:val="none"/>
              </w:rPr>
              <w:t xml:space="preserve">3、供应商可根据自身情况编写，本页不够可另加页附后。</w:t>
            </w:r>
            <w:r/>
          </w:p>
        </w:tc>
      </w:tr>
      <w:tr>
        <w:trPr>
          <w:jc w:val="center"/>
          <w:trHeight w:val="7888"/>
        </w:trPr>
        <w:tc>
          <w:tcPr>
            <w:tcBorders>
              <w:top w:val="single" w:color="000000" w:sz="4" w:space="0"/>
              <w:left w:val="single" w:color="000000" w:sz="4" w:space="0"/>
              <w:bottom w:val="single" w:color="000000" w:sz="4" w:space="0"/>
              <w:right w:val="single" w:color="000000" w:sz="4" w:space="0"/>
            </w:tcBorders>
            <w:tcW w:w="10085" w:type="dxa"/>
            <w:vAlign w:val="bottom"/>
            <w:textDirection w:val="lrTb"/>
            <w:noWrap w:val="false"/>
          </w:tcPr>
          <w:p>
            <w:pPr>
              <w:spacing w:line="360" w:lineRule="auto"/>
              <w:tabs>
                <w:tab w:val="left" w:pos="1320" w:leader="none"/>
              </w:tabs>
              <w:rPr>
                <w:rFonts w:ascii="宋体" w:hAnsi="宋体"/>
                <w:szCs w:val="21"/>
                <w:highlight w:val="none"/>
                <w:u w:val="single"/>
              </w:rPr>
            </w:pPr>
            <w:r>
              <w:rPr>
                <w:rFonts w:ascii="宋体" w:hAnsi="宋体"/>
                <w:szCs w:val="21"/>
                <w:highlight w:val="none"/>
                <w:u w:val="single"/>
              </w:rPr>
            </w:r>
            <w:r/>
          </w:p>
        </w:tc>
      </w:tr>
    </w:tbl>
    <w:p>
      <w:pPr>
        <w:spacing w:line="360" w:lineRule="auto"/>
        <w:rPr>
          <w:rFonts w:ascii="宋体" w:hAnsi="宋体"/>
          <w:b/>
          <w:highlight w:val="none"/>
        </w:rPr>
      </w:pPr>
      <w:r>
        <w:rPr>
          <w:rFonts w:ascii="宋体" w:hAnsi="宋体"/>
          <w:b/>
          <w:highlight w:val="none"/>
        </w:rPr>
      </w:r>
      <w:r/>
    </w:p>
    <w:p>
      <w:pPr>
        <w:spacing w:line="500" w:lineRule="exact"/>
        <w:rPr>
          <w:rFonts w:ascii="宋体" w:hAnsi="宋体"/>
          <w:szCs w:val="21"/>
          <w:highlight w:val="none"/>
        </w:rPr>
      </w:pPr>
      <w:r>
        <w:rPr>
          <w:rFonts w:ascii="宋体" w:hAnsi="宋体"/>
          <w:szCs w:val="21"/>
          <w:highlight w:val="none"/>
        </w:rPr>
        <w:t xml:space="preserve">供应商：</w:t>
      </w:r>
      <w:r>
        <w:rPr>
          <w:rFonts w:hint="eastAsia" w:ascii="宋体" w:hAnsi="宋体"/>
          <w:szCs w:val="21"/>
          <w:highlight w:val="none"/>
        </w:rPr>
        <w:t xml:space="preserve">（加盖CA电子公章）</w:t>
      </w:r>
      <w:r/>
    </w:p>
    <w:p>
      <w:pPr>
        <w:spacing w:line="500" w:lineRule="exact"/>
        <w:rPr>
          <w:rFonts w:ascii="宋体" w:hAnsi="宋体"/>
          <w:szCs w:val="21"/>
          <w:highlight w:val="none"/>
        </w:rPr>
      </w:pPr>
      <w:r>
        <w:rPr>
          <w:rFonts w:ascii="宋体" w:hAnsi="宋体"/>
          <w:szCs w:val="21"/>
          <w:highlight w:val="none"/>
        </w:rPr>
        <w:t xml:space="preserve">法定代表人（负责人）或代理人：（签字或盖章）</w:t>
      </w:r>
      <w:r/>
    </w:p>
    <w:p>
      <w:pPr>
        <w:spacing w:line="500" w:lineRule="exact"/>
        <w:rPr>
          <w:rFonts w:ascii="宋体" w:hAnsi="宋体"/>
          <w:szCs w:val="21"/>
          <w:highlight w:val="none"/>
        </w:rPr>
      </w:pPr>
      <w:r>
        <w:rPr>
          <w:rFonts w:ascii="宋体" w:hAnsi="宋体"/>
          <w:szCs w:val="21"/>
          <w:highlight w:val="none"/>
        </w:rPr>
        <w:t xml:space="preserve">日期：     年     月    日</w:t>
      </w:r>
      <w:r/>
    </w:p>
    <w:p>
      <w:pPr>
        <w:jc w:val="left"/>
        <w:spacing w:line="360" w:lineRule="auto"/>
        <w:widowControl/>
        <w:rPr>
          <w:rFonts w:ascii="宋体" w:hAnsi="宋体"/>
          <w:b/>
          <w:bCs/>
          <w:sz w:val="28"/>
          <w:szCs w:val="21"/>
          <w:highlight w:val="none"/>
        </w:rPr>
      </w:pPr>
      <w:r>
        <w:rPr>
          <w:rFonts w:ascii="宋体" w:hAnsi="宋体"/>
          <w:b/>
          <w:sz w:val="26"/>
          <w:highlight w:val="none"/>
        </w:rPr>
        <w:br w:type="page" w:clear="all"/>
      </w:r>
      <w:r>
        <w:rPr>
          <w:rFonts w:ascii="宋体" w:hAnsi="宋体"/>
          <w:b/>
          <w:highlight w:val="none"/>
        </w:rPr>
        <w:t xml:space="preserve">格式1</w:t>
      </w:r>
      <w:r>
        <w:rPr>
          <w:rFonts w:hint="eastAsia" w:ascii="宋体" w:hAnsi="宋体"/>
          <w:b/>
          <w:highlight w:val="none"/>
        </w:rPr>
        <w:t xml:space="preserve">1</w:t>
      </w:r>
      <w:r>
        <w:rPr>
          <w:rFonts w:hint="eastAsia" w:ascii="宋体" w:hAnsi="宋体"/>
          <w:b/>
          <w:sz w:val="26"/>
          <w:highlight w:val="none"/>
        </w:rPr>
        <w:t xml:space="preserve">：</w:t>
      </w:r>
      <w:r>
        <w:rPr>
          <w:rFonts w:hint="eastAsia" w:ascii="宋体" w:hAnsi="宋体"/>
          <w:b/>
          <w:sz w:val="22"/>
          <w:szCs w:val="21"/>
          <w:highlight w:val="none"/>
        </w:rPr>
        <w:t xml:space="preserve">商务条款偏离表、服务要求偏离表</w:t>
      </w:r>
      <w:r/>
    </w:p>
    <w:p>
      <w:pPr>
        <w:jc w:val="center"/>
        <w:rPr>
          <w:rFonts w:ascii="宋体" w:hAnsi="宋体"/>
          <w:b/>
          <w:bCs/>
          <w:sz w:val="28"/>
          <w:szCs w:val="32"/>
          <w:highlight w:val="none"/>
        </w:rPr>
      </w:pPr>
      <w:r>
        <w:rPr>
          <w:rFonts w:hint="eastAsia" w:ascii="宋体" w:hAnsi="宋体"/>
          <w:b/>
          <w:bCs/>
          <w:sz w:val="28"/>
          <w:szCs w:val="32"/>
          <w:highlight w:val="none"/>
        </w:rPr>
        <w:t xml:space="preserve">商务条款偏离表</w:t>
      </w:r>
      <w:r/>
    </w:p>
    <w:p>
      <w:pPr>
        <w:jc w:val="center"/>
        <w:rPr>
          <w:rFonts w:ascii="宋体" w:hAnsi="宋体"/>
          <w:b/>
          <w:bCs/>
          <w:sz w:val="22"/>
          <w:highlight w:val="none"/>
        </w:rPr>
      </w:pPr>
      <w:r>
        <w:rPr>
          <w:rFonts w:ascii="宋体" w:hAnsi="宋体"/>
          <w:b/>
          <w:bCs/>
          <w:sz w:val="22"/>
          <w:highlight w:val="none"/>
        </w:rPr>
      </w:r>
      <w:r/>
    </w:p>
    <w:p>
      <w:pPr>
        <w:ind w:firstLine="630"/>
        <w:spacing w:line="360" w:lineRule="auto"/>
        <w:rPr>
          <w:rFonts w:ascii="宋体" w:hAnsi="宋体"/>
          <w:b/>
          <w:spacing w:val="20"/>
          <w:szCs w:val="21"/>
          <w:highlight w:val="none"/>
        </w:rPr>
      </w:pPr>
      <w:r>
        <w:rPr>
          <w:rFonts w:hint="eastAsia" w:ascii="宋体" w:hAnsi="宋体"/>
          <w:szCs w:val="21"/>
          <w:highlight w:val="none"/>
          <w:lang w:val="zh-CN"/>
        </w:rPr>
        <w:t xml:space="preserve">供应商：                                      采购编号∶</w:t>
      </w:r>
      <w:r/>
    </w:p>
    <w:tbl>
      <w:tblPr>
        <w:tblStyle w:val="723"/>
        <w:tblW w:w="88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290"/>
        <w:gridCol w:w="2387"/>
        <w:gridCol w:w="1344"/>
      </w:tblGrid>
      <w:tr>
        <w:trPr>
          <w:jc w:val="cente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before="312" w:after="312"/>
              <w:rPr>
                <w:rFonts w:ascii="宋体" w:hAnsi="宋体"/>
                <w:b/>
                <w:bCs/>
                <w:szCs w:val="21"/>
                <w:highlight w:val="none"/>
              </w:rPr>
            </w:pPr>
            <w:r>
              <w:rPr>
                <w:rFonts w:hint="eastAsia" w:ascii="宋体" w:hAnsi="宋体"/>
                <w:b/>
                <w:bCs/>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jc w:val="center"/>
              <w:spacing w:before="312" w:after="312"/>
              <w:rPr>
                <w:rFonts w:ascii="宋体" w:hAnsi="宋体"/>
                <w:b/>
                <w:bCs/>
                <w:szCs w:val="21"/>
                <w:highlight w:val="none"/>
              </w:rPr>
            </w:pPr>
            <w:r>
              <w:rPr>
                <w:rFonts w:hint="eastAsia" w:ascii="宋体" w:hAnsi="宋体"/>
                <w:b/>
                <w:bCs/>
                <w:szCs w:val="21"/>
                <w:highlight w:val="none"/>
              </w:rPr>
              <w:t xml:space="preserve">采购文件的商务条款</w:t>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jc w:val="center"/>
              <w:spacing w:before="312" w:after="312"/>
              <w:rPr>
                <w:rFonts w:ascii="宋体" w:hAnsi="宋体"/>
                <w:b/>
                <w:bCs/>
                <w:szCs w:val="21"/>
                <w:highlight w:val="none"/>
              </w:rPr>
            </w:pPr>
            <w:r>
              <w:rPr>
                <w:rFonts w:hint="eastAsia" w:ascii="宋体" w:hAnsi="宋体"/>
                <w:b/>
                <w:bCs/>
                <w:szCs w:val="21"/>
                <w:highlight w:val="none"/>
              </w:rPr>
              <w:t xml:space="preserve">响应文件的商务条款</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spacing w:before="312" w:after="312"/>
              <w:rPr>
                <w:rFonts w:ascii="宋体" w:hAnsi="宋体"/>
                <w:b/>
                <w:bCs/>
                <w:szCs w:val="21"/>
                <w:highlight w:val="none"/>
              </w:rPr>
            </w:pPr>
            <w:r>
              <w:rPr>
                <w:rFonts w:hint="eastAsia" w:ascii="宋体" w:hAnsi="宋体"/>
                <w:b/>
                <w:bCs/>
                <w:szCs w:val="21"/>
                <w:highlight w:val="none"/>
              </w:rPr>
              <w:t xml:space="preserve">偏离说明</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bl>
    <w:p>
      <w:pPr>
        <w:ind w:firstLine="630"/>
        <w:jc w:val="left"/>
        <w:spacing w:line="400" w:lineRule="exact"/>
        <w:rPr>
          <w:rFonts w:ascii="宋体" w:hAnsi="宋体"/>
          <w:szCs w:val="21"/>
          <w:highlight w:val="none"/>
        </w:rPr>
      </w:pPr>
      <w:r>
        <w:rPr>
          <w:rFonts w:hint="eastAsia" w:ascii="宋体" w:hAnsi="宋体"/>
          <w:szCs w:val="21"/>
          <w:highlight w:val="none"/>
        </w:rPr>
        <w:t xml:space="preserve">供应商：（加盖CA电子公章）</w:t>
      </w:r>
      <w:r/>
    </w:p>
    <w:p>
      <w:pPr>
        <w:ind w:firstLine="630"/>
        <w:jc w:val="left"/>
        <w:spacing w:line="400" w:lineRule="exact"/>
        <w:rPr>
          <w:rFonts w:ascii="宋体" w:hAnsi="宋体"/>
          <w:bCs/>
          <w:szCs w:val="21"/>
          <w:highlight w:val="none"/>
        </w:rPr>
      </w:pPr>
      <w:r>
        <w:rPr>
          <w:rFonts w:hint="eastAsia" w:ascii="宋体" w:hAnsi="宋体"/>
          <w:szCs w:val="21"/>
          <w:highlight w:val="none"/>
        </w:rPr>
        <w:t xml:space="preserve">法定代表人或代理人（签字或盖章）</w:t>
      </w:r>
      <w:r>
        <w:rPr>
          <w:rFonts w:hint="eastAsia" w:ascii="宋体" w:hAnsi="宋体"/>
          <w:bCs/>
          <w:szCs w:val="21"/>
          <w:highlight w:val="none"/>
        </w:rPr>
        <w:t xml:space="preserve">：</w:t>
      </w:r>
      <w:r/>
    </w:p>
    <w:p>
      <w:pPr>
        <w:ind w:firstLine="630"/>
        <w:jc w:val="left"/>
        <w:spacing w:line="400" w:lineRule="exact"/>
        <w:rPr>
          <w:rFonts w:ascii="宋体" w:hAnsi="宋体"/>
          <w:bCs/>
          <w:szCs w:val="21"/>
          <w:highlight w:val="none"/>
        </w:rPr>
      </w:pPr>
      <w:r>
        <w:rPr>
          <w:rFonts w:hint="eastAsia" w:ascii="宋体" w:hAnsi="宋体"/>
          <w:bCs/>
          <w:szCs w:val="21"/>
          <w:highlight w:val="none"/>
        </w:rPr>
        <w:t xml:space="preserve">磋商日期</w:t>
      </w:r>
      <w:r>
        <w:rPr>
          <w:rFonts w:ascii="宋体" w:hAnsi="宋体"/>
          <w:bCs/>
          <w:szCs w:val="21"/>
          <w:highlight w:val="none"/>
        </w:rPr>
        <w:t xml:space="preserve">:</w:t>
      </w:r>
      <w:r/>
    </w:p>
    <w:p>
      <w:pPr>
        <w:jc w:val="center"/>
        <w:spacing w:line="360" w:lineRule="auto"/>
        <w:rPr>
          <w:rFonts w:ascii="宋体" w:hAnsi="宋体"/>
          <w:bCs/>
          <w:szCs w:val="21"/>
          <w:highlight w:val="none"/>
        </w:rPr>
      </w:pPr>
      <w:r>
        <w:rPr>
          <w:rFonts w:ascii="宋体" w:hAnsi="宋体"/>
          <w:bCs/>
          <w:szCs w:val="21"/>
          <w:highlight w:val="none"/>
        </w:rPr>
      </w:r>
      <w:r/>
    </w:p>
    <w:p>
      <w:pPr>
        <w:jc w:val="center"/>
        <w:spacing w:line="360" w:lineRule="auto"/>
        <w:rPr>
          <w:rFonts w:ascii="宋体" w:hAnsi="宋体"/>
          <w:b/>
          <w:sz w:val="32"/>
          <w:szCs w:val="32"/>
          <w:highlight w:val="none"/>
        </w:rPr>
      </w:pPr>
      <w:r>
        <w:rPr>
          <w:rFonts w:ascii="宋体" w:hAnsi="宋体"/>
          <w:b/>
          <w:sz w:val="32"/>
          <w:szCs w:val="32"/>
          <w:highlight w:val="none"/>
        </w:rPr>
        <w:br w:type="page" w:clear="all"/>
      </w:r>
      <w:r>
        <w:rPr>
          <w:rFonts w:hint="eastAsia" w:ascii="宋体" w:hAnsi="宋体"/>
          <w:b/>
          <w:sz w:val="32"/>
          <w:szCs w:val="32"/>
          <w:highlight w:val="none"/>
        </w:rPr>
        <w:t xml:space="preserve">服务要求偏离表</w:t>
      </w:r>
      <w:r/>
    </w:p>
    <w:p>
      <w:pPr>
        <w:ind w:firstLine="630"/>
        <w:spacing w:line="380" w:lineRule="exact"/>
        <w:rPr>
          <w:rFonts w:ascii="宋体" w:hAnsi="宋体"/>
          <w:b/>
          <w:spacing w:val="20"/>
          <w:szCs w:val="21"/>
          <w:highlight w:val="none"/>
        </w:rPr>
      </w:pPr>
      <w:r>
        <w:rPr>
          <w:rFonts w:hint="eastAsia" w:ascii="宋体" w:hAnsi="宋体"/>
          <w:szCs w:val="21"/>
          <w:highlight w:val="none"/>
        </w:rPr>
        <w:t xml:space="preserve">供应商</w:t>
      </w:r>
      <w:r>
        <w:rPr>
          <w:rFonts w:hint="eastAsia" w:ascii="宋体" w:hAnsi="宋体"/>
          <w:szCs w:val="21"/>
          <w:highlight w:val="none"/>
          <w:lang w:val="zh-CN"/>
        </w:rPr>
        <w:t xml:space="preserve">：               采购编号</w:t>
      </w:r>
      <w:r>
        <w:rPr>
          <w:rFonts w:hint="eastAsia" w:ascii="宋体" w:hAnsi="宋体" w:cs="宋体"/>
          <w:szCs w:val="21"/>
          <w:highlight w:val="none"/>
          <w:lang w:val="zh-CN"/>
        </w:rPr>
        <w:t xml:space="preserve">∶</w:t>
      </w:r>
      <w:r/>
    </w:p>
    <w:tbl>
      <w:tblPr>
        <w:tblStyle w:val="723"/>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1797"/>
        <w:gridCol w:w="1797"/>
        <w:gridCol w:w="1841"/>
        <w:gridCol w:w="1903"/>
        <w:gridCol w:w="1279"/>
      </w:tblGrid>
      <w:tr>
        <w:trPr>
          <w:jc w:val="cente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before="312" w:after="312"/>
              <w:rPr>
                <w:rFonts w:ascii="宋体" w:hAnsi="宋体"/>
                <w:b/>
                <w:szCs w:val="21"/>
                <w:highlight w:val="none"/>
              </w:rPr>
            </w:pPr>
            <w:r>
              <w:rPr>
                <w:rFonts w:hint="eastAsia" w:ascii="宋体" w:hAnsi="宋体"/>
                <w:b/>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spacing w:before="312" w:after="312"/>
              <w:rPr>
                <w:rFonts w:ascii="宋体" w:hAnsi="宋体"/>
                <w:b/>
                <w:szCs w:val="21"/>
                <w:highlight w:val="none"/>
              </w:rPr>
            </w:pPr>
            <w:r>
              <w:rPr>
                <w:rFonts w:hint="eastAsia" w:ascii="宋体" w:hAnsi="宋体"/>
                <w:b/>
                <w:szCs w:val="21"/>
                <w:highlight w:val="none"/>
              </w:rPr>
              <w:t xml:space="preserve">采购内容</w:t>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spacing w:before="312" w:after="312"/>
              <w:rPr>
                <w:rFonts w:ascii="宋体" w:hAnsi="宋体"/>
                <w:b/>
                <w:szCs w:val="21"/>
                <w:highlight w:val="none"/>
              </w:rPr>
            </w:pPr>
            <w:r>
              <w:rPr>
                <w:rFonts w:hint="eastAsia" w:ascii="宋体" w:hAnsi="宋体"/>
                <w:b/>
                <w:szCs w:val="21"/>
                <w:highlight w:val="none"/>
              </w:rPr>
              <w:t xml:space="preserve">磋商要求</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spacing w:before="312" w:after="312"/>
              <w:rPr>
                <w:rFonts w:ascii="宋体" w:hAnsi="宋体"/>
                <w:b/>
                <w:szCs w:val="21"/>
                <w:highlight w:val="none"/>
              </w:rPr>
            </w:pPr>
            <w:r>
              <w:rPr>
                <w:rFonts w:hint="eastAsia" w:ascii="宋体" w:hAnsi="宋体"/>
                <w:b/>
                <w:szCs w:val="21"/>
                <w:highlight w:val="none"/>
                <w:lang w:eastAsia="zh-CN"/>
              </w:rPr>
              <w:t xml:space="preserve">响应</w:t>
            </w:r>
            <w:r>
              <w:rPr>
                <w:rFonts w:hint="eastAsia" w:ascii="宋体" w:hAnsi="宋体"/>
                <w:b/>
                <w:szCs w:val="21"/>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jc w:val="center"/>
              <w:spacing w:before="312" w:after="312"/>
              <w:rPr>
                <w:rFonts w:ascii="宋体" w:hAnsi="宋体"/>
                <w:b/>
                <w:szCs w:val="21"/>
                <w:highlight w:val="none"/>
              </w:rPr>
            </w:pPr>
            <w:r>
              <w:rPr>
                <w:rFonts w:hint="eastAsia" w:ascii="宋体" w:hAnsi="宋体"/>
                <w:b/>
                <w:szCs w:val="21"/>
                <w:highlight w:val="none"/>
              </w:rPr>
              <w:t xml:space="preserve">偏离/响应</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spacing w:before="312" w:after="312"/>
              <w:rPr>
                <w:rFonts w:ascii="宋体" w:hAnsi="宋体"/>
                <w:b/>
                <w:szCs w:val="21"/>
                <w:highlight w:val="none"/>
              </w:rPr>
            </w:pPr>
            <w:r>
              <w:rPr>
                <w:rFonts w:hint="eastAsia" w:ascii="宋体" w:hAnsi="宋体"/>
                <w:b/>
                <w:szCs w:val="21"/>
                <w:highlight w:val="none"/>
              </w:rPr>
              <w:t xml:space="preserve">说明</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bl>
    <w:p>
      <w:pPr>
        <w:ind w:firstLine="630"/>
        <w:jc w:val="left"/>
        <w:spacing w:line="400" w:lineRule="exact"/>
        <w:rPr>
          <w:rFonts w:ascii="宋体" w:hAnsi="宋体"/>
          <w:szCs w:val="21"/>
          <w:highlight w:val="none"/>
        </w:rPr>
      </w:pPr>
      <w:r>
        <w:rPr>
          <w:rFonts w:ascii="宋体" w:hAnsi="宋体"/>
          <w:szCs w:val="21"/>
          <w:highlight w:val="none"/>
        </w:rPr>
      </w:r>
      <w:r/>
    </w:p>
    <w:p>
      <w:pPr>
        <w:ind w:firstLine="630"/>
        <w:jc w:val="left"/>
        <w:spacing w:line="400" w:lineRule="exact"/>
        <w:rPr>
          <w:rFonts w:ascii="宋体" w:hAnsi="宋体"/>
          <w:szCs w:val="21"/>
          <w:highlight w:val="none"/>
        </w:rPr>
      </w:pPr>
      <w:r>
        <w:rPr>
          <w:rFonts w:hint="eastAsia" w:ascii="宋体" w:hAnsi="宋体"/>
          <w:szCs w:val="21"/>
          <w:highlight w:val="none"/>
        </w:rPr>
        <w:t xml:space="preserve">供应商：（加盖CA电子公章）</w:t>
      </w:r>
      <w:r/>
    </w:p>
    <w:p>
      <w:pPr>
        <w:ind w:firstLine="630"/>
        <w:jc w:val="left"/>
        <w:spacing w:line="400" w:lineRule="exact"/>
        <w:rPr>
          <w:rFonts w:ascii="宋体" w:hAnsi="宋体"/>
          <w:szCs w:val="21"/>
          <w:highlight w:val="none"/>
        </w:rPr>
      </w:pPr>
      <w:r>
        <w:rPr>
          <w:rFonts w:hint="eastAsia" w:ascii="宋体" w:hAnsi="宋体"/>
          <w:szCs w:val="21"/>
          <w:highlight w:val="none"/>
        </w:rPr>
        <w:t xml:space="preserve">法定代表人或代理人（签字或盖章）</w:t>
      </w:r>
      <w:r>
        <w:rPr>
          <w:rFonts w:hint="eastAsia" w:ascii="宋体" w:hAnsi="宋体"/>
          <w:bCs/>
          <w:szCs w:val="21"/>
          <w:highlight w:val="none"/>
        </w:rPr>
        <w:t xml:space="preserve">：</w:t>
      </w:r>
      <w:r/>
    </w:p>
    <w:p>
      <w:pPr>
        <w:ind w:firstLine="630"/>
        <w:spacing w:line="400" w:lineRule="exact"/>
        <w:rPr>
          <w:rFonts w:ascii="宋体" w:hAnsi="宋体"/>
          <w:b/>
          <w:szCs w:val="21"/>
          <w:highlight w:val="none"/>
        </w:rPr>
      </w:pPr>
      <w:r>
        <w:rPr>
          <w:rFonts w:hint="eastAsia" w:ascii="宋体" w:hAnsi="宋体"/>
          <w:bCs/>
          <w:szCs w:val="21"/>
          <w:highlight w:val="none"/>
        </w:rPr>
        <w:t xml:space="preserve">磋商日期</w:t>
      </w:r>
      <w:r>
        <w:rPr>
          <w:rFonts w:ascii="宋体" w:hAnsi="宋体"/>
          <w:bCs/>
          <w:szCs w:val="21"/>
          <w:highlight w:val="none"/>
        </w:rPr>
        <w:t xml:space="preserve">:</w:t>
      </w:r>
      <w:r/>
    </w:p>
    <w:p>
      <w:pPr>
        <w:spacing w:line="360" w:lineRule="auto"/>
        <w:rPr>
          <w:rFonts w:ascii="宋体" w:hAnsi="宋体"/>
          <w:b/>
          <w:szCs w:val="21"/>
          <w:highlight w:val="none"/>
        </w:rPr>
      </w:pPr>
      <w:r>
        <w:rPr>
          <w:rFonts w:ascii="宋体" w:hAnsi="宋体"/>
          <w:b/>
          <w:szCs w:val="21"/>
          <w:highlight w:val="none"/>
        </w:rPr>
        <w:t xml:space="preserve">注：1、供应商应对照采购文件中服务要求等，所</w:t>
      </w:r>
      <w:r>
        <w:rPr>
          <w:rFonts w:hint="eastAsia" w:ascii="宋体" w:hAnsi="宋体"/>
          <w:b/>
          <w:szCs w:val="21"/>
          <w:highlight w:val="none"/>
          <w:lang w:eastAsia="zh-CN"/>
        </w:rPr>
        <w:t xml:space="preserve">响应</w:t>
      </w:r>
      <w:r>
        <w:rPr>
          <w:rFonts w:ascii="宋体" w:hAnsi="宋体"/>
          <w:b/>
          <w:szCs w:val="21"/>
          <w:highlight w:val="none"/>
        </w:rPr>
        <w:t xml:space="preserve">的物与采购文件的规定有偏离的，应在此表中申明与</w:t>
      </w:r>
      <w:r>
        <w:rPr>
          <w:rFonts w:hint="eastAsia" w:ascii="宋体" w:hAnsi="宋体"/>
          <w:b/>
          <w:szCs w:val="21"/>
          <w:highlight w:val="none"/>
        </w:rPr>
        <w:t xml:space="preserve">服务</w:t>
      </w:r>
      <w:r>
        <w:rPr>
          <w:rFonts w:ascii="宋体" w:hAnsi="宋体"/>
          <w:b/>
          <w:szCs w:val="21"/>
          <w:highlight w:val="none"/>
        </w:rPr>
        <w:t xml:space="preserve">要求条文的偏差和例外。</w:t>
      </w:r>
      <w:r/>
    </w:p>
    <w:p>
      <w:pPr>
        <w:ind w:firstLine="422"/>
        <w:spacing w:line="360" w:lineRule="auto"/>
        <w:rPr>
          <w:rFonts w:ascii="宋体" w:hAnsi="宋体"/>
          <w:b/>
          <w:szCs w:val="21"/>
          <w:highlight w:val="none"/>
        </w:rPr>
      </w:pPr>
      <w:r>
        <w:rPr>
          <w:rFonts w:ascii="宋体" w:hAnsi="宋体"/>
          <w:b/>
          <w:szCs w:val="21"/>
          <w:highlight w:val="none"/>
        </w:rPr>
        <w:t xml:space="preserve">2、未在上表中说明的，如在响应文件其他内容中已有文字说明的，则以已有文字说明为准，否则，将被认为完全响应采购文件的规定。但该表不作为供应商对所</w:t>
      </w:r>
      <w:r>
        <w:rPr>
          <w:rFonts w:hint="eastAsia" w:ascii="宋体" w:hAnsi="宋体"/>
          <w:b/>
          <w:szCs w:val="21"/>
          <w:highlight w:val="none"/>
          <w:lang w:eastAsia="zh-CN"/>
        </w:rPr>
        <w:t xml:space="preserve">响应</w:t>
      </w:r>
      <w:r>
        <w:rPr>
          <w:rFonts w:ascii="宋体" w:hAnsi="宋体"/>
          <w:b/>
          <w:szCs w:val="21"/>
          <w:highlight w:val="none"/>
        </w:rPr>
        <w:t xml:space="preserve">的物关于服务要求等详细描述和说明的替代。</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keepNext/>
        <w:spacing w:before="240" w:after="60"/>
        <w:widowControl/>
        <w:rPr>
          <w:rFonts w:ascii="宋体" w:hAnsi="宋体"/>
          <w:b/>
          <w:bCs/>
          <w:sz w:val="28"/>
          <w:szCs w:val="28"/>
          <w:highlight w:val="none"/>
        </w:rPr>
      </w:pPr>
      <w:r>
        <w:rPr>
          <w:rFonts w:ascii="宋体" w:hAnsi="宋体"/>
          <w:b/>
          <w:szCs w:val="21"/>
          <w:highlight w:val="none"/>
          <w:lang w:val="zh-CN"/>
        </w:rPr>
        <w:br w:type="page" w:clear="all"/>
      </w:r>
      <w:r>
        <w:rPr>
          <w:rFonts w:ascii="宋体" w:hAnsi="宋体"/>
          <w:b/>
          <w:szCs w:val="21"/>
          <w:highlight w:val="none"/>
          <w:lang w:val="zh-CN"/>
        </w:rPr>
        <w:t xml:space="preserve">格式1</w:t>
      </w:r>
      <w:r>
        <w:rPr>
          <w:rFonts w:hint="eastAsia" w:ascii="宋体" w:hAnsi="宋体"/>
          <w:b/>
          <w:szCs w:val="21"/>
          <w:highlight w:val="none"/>
        </w:rPr>
        <w:t xml:space="preserve">2</w:t>
      </w:r>
      <w:r>
        <w:rPr>
          <w:rFonts w:ascii="宋体" w:hAnsi="宋体"/>
          <w:b/>
          <w:szCs w:val="21"/>
          <w:highlight w:val="none"/>
          <w:lang w:val="zh-CN"/>
        </w:rPr>
        <w:t xml:space="preserve">：中小企业声明函</w:t>
      </w:r>
      <w:r/>
    </w:p>
    <w:p>
      <w:pPr>
        <w:pStyle w:val="753"/>
        <w:ind w:left="0" w:right="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中小微企业声明函（服务类项目）（采购包号：**）</w:t>
      </w:r>
      <w:r/>
    </w:p>
    <w:p>
      <w:pPr>
        <w:pStyle w:val="753"/>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53"/>
        <w:ind w:left="0" w:firstLine="42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项目（项目名称）（采购包号：**）的采购活动，服务全部由符合政策的中小微企业承接。相关企业（含联合体中的中小微企业、签订采购包意向协议的中小微企业）的具体情况如下：</w:t>
      </w:r>
      <w:r/>
    </w:p>
    <w:p>
      <w:pPr>
        <w:pStyle w:val="753"/>
        <w:ind w:left="0" w:firstLine="42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iCs/>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（供应商填写招标文件中明确的所属行业）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p>
    <w:p>
      <w:pPr>
        <w:pStyle w:val="753"/>
        <w:ind w:left="0" w:firstLine="42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iCs/>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（供应商填写招标文件中明确的所属行业）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p>
    <w:p>
      <w:pPr>
        <w:pStyle w:val="753"/>
        <w:ind w:left="0" w:firstLine="42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w:t>
      </w:r>
      <w:r/>
    </w:p>
    <w:p>
      <w:pPr>
        <w:pStyle w:val="753"/>
        <w:ind w:left="0" w:firstLine="42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pStyle w:val="753"/>
        <w:ind w:left="0" w:firstLine="42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pStyle w:val="753"/>
        <w:ind w:right="72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53"/>
        <w:ind w:left="0" w:right="180" w:firstLine="36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企业名称（加盖CA电子公章）：</w:t>
      </w:r>
      <w:r/>
    </w:p>
    <w:p>
      <w:pPr>
        <w:pStyle w:val="753"/>
        <w:ind w:left="0" w:right="180" w:firstLine="36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               日期：___年____月____日 </w:t>
      </w:r>
      <w:r/>
    </w:p>
    <w:p>
      <w:pPr>
        <w:pStyle w:val="753"/>
        <w:ind w:left="0"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53"/>
        <w:ind w:left="0"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备注：</w:t>
      </w:r>
      <w:r/>
    </w:p>
    <w:p>
      <w:pPr>
        <w:pStyle w:val="753"/>
        <w:ind w:left="0"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p>
    <w:p>
      <w:pPr>
        <w:pStyle w:val="753"/>
        <w:ind w:left="0"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753"/>
        <w:ind w:left="0"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right="420" w:firstLine="6360"/>
        <w:jc w:val="left"/>
        <w:spacing w:line="520" w:lineRule="exact"/>
        <w:widowControl/>
        <w:rPr>
          <w:rFonts w:ascii="宋体" w:hAnsi="宋体"/>
          <w:sz w:val="24"/>
          <w:szCs w:val="21"/>
          <w:highlight w:val="none"/>
        </w:rPr>
      </w:pPr>
      <w:r>
        <w:rPr>
          <w:rFonts w:ascii="宋体" w:hAnsi="宋体"/>
          <w:sz w:val="24"/>
          <w:szCs w:val="21"/>
          <w:highlight w:val="none"/>
        </w:rPr>
      </w:r>
      <w:r/>
    </w:p>
    <w:p>
      <w:pPr>
        <w:ind w:firstLine="210"/>
        <w:spacing w:after="120"/>
        <w:rPr>
          <w:rFonts w:ascii="宋体" w:hAnsi="宋体"/>
          <w:highlight w:val="none"/>
        </w:rPr>
      </w:pPr>
      <w:r>
        <w:rPr>
          <w:rFonts w:ascii="宋体" w:hAnsi="宋体"/>
          <w:highlight w:val="none"/>
        </w:rPr>
      </w:r>
      <w:r/>
    </w:p>
    <w:p>
      <w:pPr>
        <w:jc w:val="center"/>
        <w:spacing w:line="360" w:lineRule="auto"/>
        <w:rPr>
          <w:rFonts w:ascii="宋体" w:hAnsi="宋体"/>
          <w:b/>
          <w:sz w:val="30"/>
          <w:szCs w:val="30"/>
          <w:highlight w:val="none"/>
          <w:lang w:val="zh-CN"/>
        </w:rPr>
      </w:pPr>
      <w:r>
        <w:rPr>
          <w:rFonts w:ascii="宋体" w:hAnsi="宋体" w:cs="TimesNewRomanPSMT"/>
          <w:sz w:val="12"/>
          <w:szCs w:val="12"/>
          <w:highlight w:val="none"/>
        </w:rPr>
        <w:t xml:space="preserve">1</w:t>
      </w:r>
      <w:r/>
    </w:p>
    <w:p>
      <w:pPr>
        <w:jc w:val="left"/>
        <w:rPr>
          <w:rFonts w:ascii="宋体" w:hAnsi="宋体" w:cs="宋体"/>
          <w:b/>
          <w:bCs/>
          <w:szCs w:val="21"/>
          <w:highlight w:val="none"/>
        </w:rPr>
      </w:pPr>
      <w:r>
        <w:rPr>
          <w:rFonts w:ascii="宋体" w:hAnsi="宋体"/>
          <w:b/>
          <w:szCs w:val="21"/>
          <w:highlight w:val="none"/>
        </w:rPr>
        <w:br w:type="page" w:clear="all"/>
      </w:r>
      <w:r>
        <w:rPr>
          <w:rFonts w:ascii="宋体" w:hAnsi="宋体"/>
          <w:b/>
          <w:szCs w:val="21"/>
          <w:highlight w:val="none"/>
        </w:rPr>
        <w:t xml:space="preserve">格式1</w:t>
      </w:r>
      <w:r>
        <w:rPr>
          <w:rFonts w:hint="eastAsia" w:ascii="宋体" w:hAnsi="宋体"/>
          <w:b/>
          <w:szCs w:val="21"/>
          <w:highlight w:val="none"/>
        </w:rPr>
        <w:t xml:space="preserve">3</w:t>
      </w:r>
      <w:r>
        <w:rPr>
          <w:rFonts w:ascii="宋体" w:hAnsi="宋体"/>
          <w:b/>
          <w:szCs w:val="21"/>
          <w:highlight w:val="none"/>
        </w:rPr>
        <w:t xml:space="preserve">：</w:t>
      </w:r>
      <w:r>
        <w:rPr>
          <w:rFonts w:ascii="宋体" w:hAnsi="宋体" w:cs="宋体"/>
          <w:b/>
          <w:bCs/>
          <w:szCs w:val="21"/>
          <w:highlight w:val="none"/>
        </w:rPr>
        <w:t xml:space="preserve">残疾人福利性单位声明函</w:t>
      </w:r>
      <w:r/>
    </w:p>
    <w:p>
      <w:pPr>
        <w:jc w:val="left"/>
        <w:rPr>
          <w:rFonts w:ascii="宋体" w:hAnsi="宋体"/>
          <w:szCs w:val="21"/>
          <w:highlight w:val="none"/>
        </w:rPr>
      </w:pPr>
      <w:r>
        <w:rPr>
          <w:rFonts w:ascii="宋体" w:hAnsi="宋体"/>
          <w:szCs w:val="21"/>
          <w:highlight w:val="none"/>
        </w:rPr>
      </w:r>
      <w:r/>
    </w:p>
    <w:p>
      <w:pPr>
        <w:jc w:val="center"/>
        <w:spacing w:line="360" w:lineRule="auto"/>
        <w:rPr>
          <w:rFonts w:ascii="宋体" w:hAnsi="宋体"/>
          <w:b/>
          <w:sz w:val="30"/>
          <w:szCs w:val="30"/>
          <w:highlight w:val="none"/>
          <w:lang w:val="zh-CN"/>
        </w:rPr>
      </w:pPr>
      <w:r>
        <w:rPr>
          <w:rFonts w:ascii="宋体" w:hAnsi="宋体"/>
          <w:b/>
          <w:sz w:val="30"/>
          <w:szCs w:val="30"/>
          <w:highlight w:val="none"/>
          <w:lang w:val="zh-CN"/>
        </w:rPr>
        <w:t xml:space="preserve">残疾人福利性单位声明函</w:t>
      </w:r>
      <w:r/>
    </w:p>
    <w:p>
      <w:pPr>
        <w:ind w:firstLine="420"/>
        <w:spacing w:line="460" w:lineRule="exact"/>
        <w:rPr>
          <w:rFonts w:ascii="宋体" w:hAnsi="宋体" w:cs="宋体"/>
          <w:bCs/>
          <w:szCs w:val="21"/>
          <w:highlight w:val="none"/>
        </w:rPr>
      </w:pPr>
      <w:r>
        <w:rPr>
          <w:rFonts w:ascii="宋体" w:hAnsi="宋体" w:cs="宋体"/>
          <w:bCs/>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60" w:lineRule="exact"/>
        <w:rPr>
          <w:rFonts w:ascii="宋体" w:hAnsi="宋体" w:cs="宋体"/>
          <w:bCs/>
          <w:szCs w:val="21"/>
          <w:highlight w:val="none"/>
        </w:rPr>
      </w:pPr>
      <w:r>
        <w:rPr>
          <w:rFonts w:ascii="宋体" w:hAnsi="宋体" w:cs="宋体"/>
          <w:bCs/>
          <w:szCs w:val="21"/>
          <w:highlight w:val="none"/>
        </w:rPr>
        <w:t xml:space="preserve">本单位对上述声明的真实性负责。如有虚假，将依法承担相应责任。</w:t>
      </w:r>
      <w:r/>
    </w:p>
    <w:p>
      <w:pPr>
        <w:ind w:firstLine="420"/>
        <w:jc w:val="right"/>
        <w:spacing w:line="460" w:lineRule="exact"/>
        <w:rPr>
          <w:rFonts w:ascii="宋体" w:hAnsi="宋体" w:cs="宋体"/>
          <w:bCs/>
          <w:szCs w:val="21"/>
          <w:highlight w:val="none"/>
        </w:rPr>
      </w:pPr>
      <w:r>
        <w:rPr>
          <w:rFonts w:ascii="宋体" w:hAnsi="宋体" w:cs="宋体"/>
          <w:bCs/>
          <w:szCs w:val="21"/>
          <w:highlight w:val="none"/>
        </w:rPr>
      </w:r>
      <w:r/>
    </w:p>
    <w:p>
      <w:pPr>
        <w:ind w:firstLine="420"/>
        <w:jc w:val="right"/>
        <w:spacing w:line="460" w:lineRule="exact"/>
        <w:rPr>
          <w:rFonts w:ascii="宋体" w:hAnsi="宋体" w:cs="宋体"/>
          <w:bCs/>
          <w:szCs w:val="21"/>
          <w:highlight w:val="none"/>
        </w:rPr>
      </w:pPr>
      <w:r>
        <w:rPr>
          <w:rFonts w:hint="eastAsia" w:ascii="宋体" w:hAnsi="宋体" w:cs="宋体"/>
          <w:bCs/>
          <w:szCs w:val="21"/>
          <w:highlight w:val="none"/>
        </w:rPr>
        <w:t xml:space="preserve">企业名称（加盖CA电子公章）：</w:t>
      </w:r>
      <w:r/>
    </w:p>
    <w:p>
      <w:pPr>
        <w:ind w:firstLine="420"/>
        <w:jc w:val="right"/>
        <w:spacing w:line="460" w:lineRule="exact"/>
        <w:rPr>
          <w:rFonts w:ascii="宋体" w:hAnsi="宋体" w:cs="宋体"/>
          <w:bCs/>
          <w:szCs w:val="21"/>
          <w:highlight w:val="none"/>
        </w:rPr>
      </w:pPr>
      <w:r>
        <w:rPr>
          <w:rFonts w:ascii="宋体" w:hAnsi="宋体" w:cs="宋体"/>
          <w:bCs/>
          <w:szCs w:val="21"/>
          <w:highlight w:val="none"/>
        </w:rPr>
      </w:r>
      <w:r/>
    </w:p>
    <w:p>
      <w:pPr>
        <w:jc w:val="right"/>
        <w:rPr>
          <w:rFonts w:ascii="宋体" w:hAnsi="宋体"/>
          <w:szCs w:val="21"/>
          <w:highlight w:val="none"/>
        </w:rPr>
      </w:pPr>
      <w:r>
        <w:rPr>
          <w:rFonts w:ascii="宋体" w:hAnsi="宋体" w:cs="宋体"/>
          <w:bCs/>
          <w:szCs w:val="21"/>
          <w:highlight w:val="none"/>
        </w:rPr>
        <w:t xml:space="preserve">  日  期：</w:t>
      </w:r>
      <w:r/>
    </w:p>
    <w:p>
      <w:pPr>
        <w:jc w:val="left"/>
        <w:rPr>
          <w:rFonts w:ascii="宋体" w:hAnsi="宋体"/>
          <w:szCs w:val="21"/>
          <w:highlight w:val="none"/>
        </w:rPr>
      </w:pPr>
      <w:r>
        <w:rPr>
          <w:rFonts w:ascii="宋体" w:hAnsi="宋体"/>
          <w:szCs w:val="21"/>
          <w:highlight w:val="none"/>
        </w:rPr>
      </w:r>
      <w:r/>
    </w:p>
    <w:p>
      <w:pPr>
        <w:contextualSpacing/>
        <w:spacing w:line="276" w:lineRule="auto"/>
        <w:rPr>
          <w:rFonts w:ascii="宋体" w:hAnsi="宋体"/>
          <w:b/>
          <w:highlight w:val="none"/>
        </w:rPr>
      </w:pPr>
      <w:r>
        <w:rPr>
          <w:rFonts w:ascii="宋体" w:hAnsi="宋体"/>
          <w:b/>
          <w:highlight w:val="none"/>
        </w:rPr>
        <w:br w:type="page" w:clear="all"/>
      </w:r>
      <w:r>
        <w:rPr>
          <w:rFonts w:ascii="宋体" w:hAnsi="宋体"/>
          <w:b/>
          <w:highlight w:val="none"/>
        </w:rPr>
        <w:t xml:space="preserve">格式</w:t>
      </w:r>
      <w:r>
        <w:rPr>
          <w:rFonts w:hint="eastAsia" w:ascii="宋体" w:hAnsi="宋体"/>
          <w:b/>
          <w:highlight w:val="none"/>
        </w:rPr>
        <w:t xml:space="preserve">14：</w:t>
      </w:r>
      <w:r>
        <w:rPr>
          <w:rFonts w:hint="eastAsia" w:ascii="宋体" w:hAnsi="宋体" w:cs="宋体"/>
          <w:b/>
          <w:bCs/>
          <w:szCs w:val="21"/>
          <w:highlight w:val="none"/>
        </w:rPr>
        <w:t xml:space="preserve">响应保证承诺函</w:t>
      </w:r>
      <w:r/>
    </w:p>
    <w:p>
      <w:pPr>
        <w:jc w:val="center"/>
        <w:spacing w:line="600" w:lineRule="atLeast"/>
        <w:widowControl/>
        <w:rPr>
          <w:rFonts w:ascii="宋体" w:hAnsi="宋体" w:cs="宋体"/>
          <w:b/>
          <w:szCs w:val="21"/>
          <w:highlight w:val="none"/>
        </w:rPr>
      </w:pPr>
      <w:r>
        <w:rPr>
          <w:rFonts w:hint="eastAsia" w:ascii="宋体" w:hAnsi="宋体" w:cs="宋体"/>
          <w:b/>
          <w:szCs w:val="21"/>
          <w:highlight w:val="none"/>
        </w:rPr>
        <w:t xml:space="preserve">响应保证承诺函</w:t>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（采购人名称）</w:t>
      </w:r>
      <w:r/>
    </w:p>
    <w:p>
      <w:pPr>
        <w:ind w:firstLine="600"/>
        <w:jc w:val="left"/>
        <w:spacing w:line="360" w:lineRule="auto"/>
        <w:widowControl/>
        <w:rPr>
          <w:rFonts w:ascii="宋体" w:hAnsi="宋体" w:cs="宋体"/>
          <w:szCs w:val="21"/>
          <w:highlight w:val="none"/>
        </w:rPr>
      </w:pPr>
      <w:r>
        <w:rPr>
          <w:rFonts w:hint="eastAsia" w:ascii="宋体" w:hAnsi="宋体" w:cs="宋体"/>
          <w:szCs w:val="21"/>
          <w:highlight w:val="none"/>
        </w:rPr>
        <w:t xml:space="preserve">我（单位/本人，以下统称我单位）自愿参加</w:t>
      </w:r>
      <w:r>
        <w:rPr>
          <w:rFonts w:hint="eastAsia" w:ascii="宋体" w:hAnsi="宋体" w:cs="宋体"/>
          <w:szCs w:val="21"/>
          <w:highlight w:val="none"/>
          <w:u w:val="single"/>
        </w:rPr>
        <w:t xml:space="preserve">              （项目名称和采购编号）</w:t>
      </w:r>
      <w:r>
        <w:rPr>
          <w:rFonts w:hint="eastAsia" w:ascii="宋体" w:hAnsi="宋体" w:cs="宋体"/>
          <w:szCs w:val="21"/>
          <w:highlight w:val="none"/>
        </w:rPr>
        <w:t xml:space="preserve">的响应,并做出如下承诺：</w:t>
      </w:r>
      <w:r/>
    </w:p>
    <w:p>
      <w:pPr>
        <w:ind w:firstLine="600"/>
        <w:jc w:val="left"/>
        <w:spacing w:line="360" w:lineRule="auto"/>
        <w:widowControl/>
        <w:rPr>
          <w:rFonts w:ascii="宋体" w:hAnsi="宋体" w:cs="宋体"/>
          <w:szCs w:val="21"/>
          <w:highlight w:val="none"/>
        </w:rPr>
      </w:pPr>
      <w:r>
        <w:rPr>
          <w:rFonts w:hint="eastAsia" w:ascii="宋体" w:hAnsi="宋体" w:cs="宋体"/>
          <w:szCs w:val="21"/>
          <w:highlight w:val="none"/>
        </w:rPr>
        <w:t xml:space="preserve">一、除不可抗力外，我单位如果发生以下行为，将在行为发生的10个工作日内，向贵方</w:t>
      </w:r>
      <w:r>
        <w:rPr>
          <w:rFonts w:hint="eastAsia" w:ascii="宋体" w:hAnsi="宋体" w:cs="宋体"/>
          <w:szCs w:val="21"/>
          <w:highlight w:val="none"/>
          <w:u w:val="single"/>
        </w:rPr>
        <w:t xml:space="preserve">（或采购人）</w:t>
      </w:r>
      <w:r>
        <w:rPr>
          <w:rFonts w:hint="eastAsia" w:ascii="宋体" w:hAnsi="宋体" w:cs="宋体"/>
          <w:szCs w:val="21"/>
          <w:highlight w:val="none"/>
        </w:rPr>
        <w:t xml:space="preserve">支付本采购文件公布的预算金额（或最高限价）的2%作为违约赔偿金（数量不确定的单价采购须约定具体金额）。</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1.自响应截止时间至本项目发布中标（成交）公告为止，撤销响应；</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2.中标后不依法与采购人签订合同；</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3.中标后不按本采购文件规定向采购人提交履约保证金；</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4.中标后不按本采购文件规定向贵方缴纳采购代理费。</w:t>
      </w:r>
      <w:r/>
    </w:p>
    <w:p>
      <w:pPr>
        <w:ind w:firstLine="600"/>
        <w:jc w:val="left"/>
        <w:spacing w:line="360" w:lineRule="auto"/>
        <w:widowControl/>
        <w:rPr>
          <w:rFonts w:ascii="宋体" w:hAnsi="宋体" w:cs="宋体"/>
          <w:szCs w:val="21"/>
          <w:highlight w:val="none"/>
        </w:rPr>
      </w:pPr>
      <w:r>
        <w:rPr>
          <w:rFonts w:hint="eastAsia" w:ascii="宋体" w:hAnsi="宋体" w:cs="宋体"/>
          <w:szCs w:val="21"/>
          <w:highlight w:val="none"/>
        </w:rPr>
        <w:t xml:space="preserve">二、我单位知晓上述行为的法律后果，承认本承诺书作为贵方</w:t>
      </w:r>
      <w:r>
        <w:rPr>
          <w:rFonts w:hint="eastAsia" w:ascii="宋体" w:hAnsi="宋体" w:cs="宋体"/>
          <w:szCs w:val="21"/>
          <w:highlight w:val="none"/>
          <w:u w:val="single"/>
        </w:rPr>
        <w:t xml:space="preserve">（或采购单位）</w:t>
      </w:r>
      <w:r>
        <w:rPr>
          <w:rFonts w:hint="eastAsia" w:ascii="宋体" w:hAnsi="宋体" w:cs="宋体"/>
          <w:szCs w:val="21"/>
          <w:highlight w:val="none"/>
        </w:rPr>
        <w:t xml:space="preserve">要求我单位履行违约赔偿义务的依据作用。</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响应单位：（盖公章）</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地址：</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电话：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传真：</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电子邮件：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邮编：</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法定代表人或委托代理人(签字或签章)：</w:t>
      </w:r>
      <w:r/>
    </w:p>
    <w:p>
      <w:pPr>
        <w:ind w:firstLine="420"/>
        <w:widowControl/>
        <w:rPr>
          <w:rFonts w:ascii="宋体" w:hAnsi="宋体"/>
          <w:highlight w:val="none"/>
        </w:rPr>
      </w:pPr>
      <w:r>
        <w:rPr>
          <w:rFonts w:ascii="宋体" w:hAnsi="宋体"/>
          <w:highlight w:val="none"/>
        </w:rPr>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日期：</w:t>
      </w:r>
      <w:r/>
    </w:p>
    <w:p>
      <w:pPr>
        <w:rPr>
          <w:rFonts w:ascii="宋体" w:hAnsi="宋体"/>
          <w:highlight w:val="none"/>
        </w:rPr>
      </w:pPr>
      <w:r>
        <w:rPr>
          <w:rFonts w:ascii="宋体" w:hAnsi="宋体"/>
          <w:highlight w:val="none"/>
        </w:rPr>
        <w:br w:type="page" w:clear="all"/>
      </w:r>
      <w:r/>
    </w:p>
    <w:p>
      <w:pPr>
        <w:pStyle w:val="1033"/>
        <w:spacing w:line="360" w:lineRule="auto"/>
        <w:rPr>
          <w:rFonts w:ascii="宋体" w:hAnsi="宋体" w:eastAsia="宋体" w:cs="宋体"/>
          <w:bCs/>
          <w:sz w:val="21"/>
          <w:szCs w:val="21"/>
          <w:highlight w:val="none"/>
          <w:u w:val="single"/>
          <w:lang w:val="en-US" w:eastAsia="zh-CN"/>
        </w:rPr>
      </w:pPr>
      <w:r>
        <w:rPr>
          <w:rFonts w:hint="eastAsia" w:ascii="宋体" w:hAnsi="宋体" w:eastAsia="宋体" w:cs="Times New Roman"/>
          <w:b/>
          <w:sz w:val="21"/>
          <w:szCs w:val="21"/>
          <w:highlight w:val="none"/>
          <w:lang w:val="en-US" w:eastAsia="zh-CN"/>
        </w:rPr>
        <w:t xml:space="preserve">附件15：</w:t>
      </w:r>
      <w:r>
        <w:rPr>
          <w:rFonts w:hint="eastAsia" w:ascii="宋体" w:hAnsi="宋体" w:eastAsia="宋体" w:cs="Times New Roman"/>
          <w:b/>
          <w:sz w:val="21"/>
          <w:szCs w:val="21"/>
          <w:highlight w:val="none"/>
          <w:u w:val="single"/>
          <w:lang w:val="en-US" w:eastAsia="zh-CN"/>
        </w:rPr>
        <w:t xml:space="preserve">（本项目不适用）</w:t>
      </w:r>
      <w:r/>
    </w:p>
    <w:p>
      <w:pPr>
        <w:pStyle w:val="1031"/>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关于符合本国产品标准的声明函</w:t>
      </w:r>
      <w:r/>
    </w:p>
    <w:p>
      <w:pPr>
        <w:pStyle w:val="1031"/>
        <w:ind w:left="0" w:firstLine="420"/>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1031"/>
        <w:ind w:left="0" w:firstLine="420"/>
        <w:keepLines w:val="0"/>
        <w:keepNext w:val="0"/>
        <w:spacing w:before="0" w:beforeAutospacing="0" w:after="0" w:afterAutospacing="0" w:line="360" w:lineRule="auto"/>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1"/>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p>
    <w:p>
      <w:pPr>
        <w:pStyle w:val="1031"/>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在中国境内完成。</w:t>
      </w:r>
      <w:r/>
    </w:p>
    <w:p>
      <w:pPr>
        <w:pStyle w:val="1031"/>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w:t>
      </w:r>
      <w:r/>
    </w:p>
    <w:p>
      <w:pPr>
        <w:pStyle w:val="1031"/>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p>
    <w:p>
      <w:pPr>
        <w:pStyle w:val="1031"/>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p>
    <w:p>
      <w:pPr>
        <w:pStyle w:val="1031"/>
        <w:jc w:val="right"/>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公司（单位）名称（加盖CA电子公章）：         </w:t>
      </w:r>
      <w:r/>
    </w:p>
    <w:p>
      <w:pPr>
        <w:pStyle w:val="1031"/>
        <w:jc w:val="center"/>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日期：      年   月   日         </w:t>
      </w:r>
      <w:r/>
    </w:p>
    <w:p>
      <w:pPr>
        <w:pStyle w:val="1031"/>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p>
    <w:p>
      <w:pPr>
        <w:pStyle w:val="1031"/>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p>
    <w:p>
      <w:pPr>
        <w:pStyle w:val="1031"/>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_________________</w:t>
      </w:r>
      <w:r/>
    </w:p>
    <w:p>
      <w:pPr>
        <w:pStyle w:val="1031"/>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1.产品如有型号，请在“产品名称”栏一并填写。</w:t>
      </w:r>
      <w:r/>
    </w:p>
    <w:p>
      <w:pPr>
        <w:pStyle w:val="1031"/>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p>
    <w:p>
      <w:pPr>
        <w:pStyle w:val="1031"/>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p>
    <w:p>
      <w:pPr>
        <w:pStyle w:val="1031"/>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p>
    <w:p>
      <w:pPr>
        <w:pStyle w:val="1031"/>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p>
    <w:p>
      <w:pPr>
        <w:rPr>
          <w:rFonts w:hint="default" w:ascii="Times New Roman" w:hAnsi="Times New Roman" w:eastAsia="宋体" w:cs="Times New Roman"/>
          <w:sz w:val="21"/>
          <w:szCs w:val="21"/>
          <w:highlight w:val="none"/>
          <w:lang w:val="en-US" w:eastAsia="zh-CN"/>
        </w:rPr>
      </w:pPr>
      <w:r>
        <w:rPr>
          <w:rFonts w:hint="eastAsia" w:ascii="宋体" w:hAnsi="宋体" w:eastAsia="宋体" w:cs="宋体"/>
          <w:color w:val="000000"/>
          <w:sz w:val="21"/>
          <w:szCs w:val="21"/>
          <w:highlight w:val="none"/>
          <w:shd w:val="clear" w:color="auto" w:fill="ffffff"/>
        </w:rPr>
        <w:t xml:space="preserve">6.《声明函》中标注“</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”的地方无需填写。</w:t>
      </w:r>
      <w:r/>
    </w:p>
    <w:p>
      <w:pPr>
        <w:pStyle w:val="1034"/>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34"/>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34"/>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34"/>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34"/>
        <w:ind w:left="0" w:firstLine="0"/>
        <w:spacing w:line="360" w:lineRule="auto"/>
        <w:rPr>
          <w:rFonts w:hint="eastAsia" w:ascii="宋体" w:hAnsi="宋体" w:eastAsia="宋体" w:cs="宋体"/>
          <w:b/>
          <w:sz w:val="21"/>
          <w:szCs w:val="21"/>
          <w:highlight w:val="none"/>
          <w:u w:val="single"/>
          <w:lang w:val="en-US" w:eastAsia="zh-CN"/>
        </w:rPr>
      </w:pPr>
      <w:r>
        <w:rPr>
          <w:rFonts w:hint="eastAsia" w:ascii="宋体" w:hAnsi="宋体" w:eastAsia="宋体" w:cs="宋体"/>
          <w:b/>
          <w:sz w:val="21"/>
          <w:szCs w:val="21"/>
          <w:highlight w:val="none"/>
          <w:lang w:val="en-US" w:eastAsia="zh-CN"/>
        </w:rPr>
        <w:br w:type="page" w:clear="all"/>
      </w:r>
      <w:r>
        <w:rPr>
          <w:rFonts w:hint="eastAsia" w:ascii="宋体" w:hAnsi="宋体" w:eastAsia="宋体" w:cs="宋体"/>
          <w:b/>
          <w:sz w:val="21"/>
          <w:szCs w:val="21"/>
          <w:highlight w:val="none"/>
          <w:lang w:val="en-US" w:eastAsia="zh-CN"/>
        </w:rPr>
        <w:t xml:space="preserve">附件16：</w:t>
      </w:r>
      <w:r>
        <w:rPr>
          <w:rFonts w:hint="eastAsia" w:ascii="宋体" w:hAnsi="宋体" w:eastAsia="宋体" w:cs="Times New Roman"/>
          <w:b/>
          <w:sz w:val="21"/>
          <w:szCs w:val="21"/>
          <w:highlight w:val="none"/>
          <w:u w:val="single"/>
          <w:lang w:val="en-US" w:eastAsia="zh-CN"/>
        </w:rPr>
        <w:t xml:space="preserve">（本项目不适用）</w:t>
      </w:r>
      <w:r/>
    </w:p>
    <w:p>
      <w:pPr>
        <w:ind w:firstLine="2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1"/>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zh-CN"/>
        </w:rPr>
        <w:t xml:space="preserve">关于本国产品成本占比的声明函</w:t>
      </w:r>
      <w:r/>
    </w:p>
    <w:p>
      <w:pPr>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本公司（</w:t>
      </w: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本公司（单位）对上表内容的真实性负责。如有虚假，愿承担相应法律责任。</w:t>
      </w:r>
      <w:r/>
    </w:p>
    <w:p>
      <w:pPr>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公司（单位）名称（盖章）：</w:t>
      </w:r>
      <w:r/>
    </w:p>
    <w:p>
      <w:pPr>
        <w:rPr>
          <w:rFonts w:hint="default" w:ascii="Times New Roman" w:hAnsi="Times New Roman" w:eastAsia="宋体" w:cs="Times New Roman"/>
          <w:sz w:val="21"/>
          <w:szCs w:val="21"/>
          <w:highlight w:val="none"/>
          <w:lang w:val="en-US" w:eastAsia="zh-CN"/>
        </w:rPr>
      </w:pPr>
      <w:r>
        <w:rPr>
          <w:rFonts w:hint="eastAsia" w:ascii="宋体" w:hAnsi="宋体" w:eastAsia="宋体" w:cs="宋体"/>
          <w:sz w:val="21"/>
          <w:szCs w:val="21"/>
          <w:highlight w:val="none"/>
        </w:rPr>
        <w:t xml:space="preserve">日 期：       年     月     日</w:t>
      </w:r>
      <w:r/>
    </w:p>
    <w:p>
      <w:pPr>
        <w:pStyle w:val="724"/>
        <w:rPr>
          <w:highlight w:val="none"/>
        </w:rPr>
      </w:pPr>
      <w:r>
        <w:rPr>
          <w:highlight w:val="none"/>
        </w:rPr>
      </w:r>
      <w:r/>
    </w:p>
    <w:p>
      <w:pPr>
        <w:jc w:val="right"/>
        <w:rPr>
          <w:rFonts w:ascii="宋体" w:hAnsi="宋体"/>
          <w:b/>
          <w:highlight w:val="none"/>
        </w:rPr>
      </w:pPr>
      <w:r>
        <w:rPr>
          <w:rFonts w:ascii="宋体" w:hAnsi="宋体"/>
          <w:b/>
          <w:highlight w:val="none"/>
        </w:rPr>
      </w:r>
      <w:r/>
    </w:p>
    <w:p>
      <w:pPr>
        <w:pStyle w:val="746"/>
        <w:ind w:right="480"/>
        <w:jc w:val="right"/>
        <w:rPr>
          <w:rFonts w:ascii="宋体" w:hAnsi="宋体"/>
          <w:b w:val="0"/>
          <w:sz w:val="24"/>
          <w:highlight w:val="none"/>
        </w:rPr>
      </w:pPr>
      <w:r>
        <w:rPr>
          <w:rFonts w:hint="eastAsia" w:ascii="宋体" w:hAnsi="宋体"/>
          <w:b w:val="0"/>
          <w:sz w:val="24"/>
          <w:highlight w:val="none"/>
        </w:rPr>
        <w:t xml:space="preserve">（全文完）</w:t>
      </w:r>
      <w:r/>
    </w:p>
    <w:sectPr>
      <w:headerReference w:type="default" r:id="rId9"/>
      <w:headerReference w:type="even" r:id="rId10"/>
      <w:footerReference w:type="default" r:id="rId11"/>
      <w:footerReference w:type="even"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ymbol">
    <w:panose1 w:val="05050102010706020507"/>
  </w:font>
  <w:font w:name="Wingdings">
    <w:panose1 w:val="05000000000000000000"/>
  </w:font>
  <w:font w:name="Tahoma">
    <w:panose1 w:val="020B0604030504040204"/>
  </w:font>
  <w:font w:name="方正仿宋简体">
    <w:panose1 w:val="020B0503020202020204"/>
  </w:font>
  <w:font w:name="仿宋">
    <w:panose1 w:val="02010609060101010101"/>
  </w:font>
  <w:font w:name="font-weight : 400">
    <w:panose1 w:val="020B0503020202020204"/>
  </w:font>
  <w:font w:name="Courier New">
    <w:panose1 w:val="02070309020205020404"/>
  </w:font>
  <w:font w:name="黑体">
    <w:panose1 w:val="02010609060101010101"/>
  </w:font>
  <w:font w:name="仿宋_GB2312">
    <w:panose1 w:val="02010609060101010101"/>
  </w:font>
  <w:font w:name="Verdana">
    <w:panose1 w:val="020B0604030504040204"/>
  </w:font>
  <w:font w:name="楷体_GB2312">
    <w:panose1 w:val="02010609060101010101"/>
  </w:font>
  <w:font w:name="Arial">
    <w:panose1 w:val="020B0604020202020204"/>
  </w:font>
  <w:font w:name="创艺简仿宋">
    <w:panose1 w:val="020B0503020202020204"/>
  </w:font>
  <w:font w:name="Cambria">
    <w:panose1 w:val="0204050305040603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Style w:val="759"/>
      </w:rPr>
      <w:framePr w:wrap="around" w:vAnchor="text" w:hAnchor="page" w:x="5986" w:y="5"/>
    </w:pPr>
    <w:r>
      <w:rPr>
        <w:rStyle w:val="759"/>
      </w:rPr>
      <w:fldChar w:fldCharType="begin"/>
    </w:r>
    <w:r>
      <w:rPr>
        <w:rStyle w:val="759"/>
      </w:rPr>
      <w:instrText xml:space="preserve">PAGE  </w:instrText>
    </w:r>
    <w:r>
      <w:rPr>
        <w:rStyle w:val="759"/>
      </w:rPr>
      <w:fldChar w:fldCharType="separate"/>
    </w:r>
    <w:r>
      <w:rPr>
        <w:rStyle w:val="759"/>
      </w:rPr>
      <w:t xml:space="preserve">43</w:t>
    </w:r>
    <w:r>
      <w:rPr>
        <w:rStyle w:val="759"/>
      </w:rPr>
      <w:fldChar w:fldCharType="end"/>
    </w:r>
    <w:r/>
  </w:p>
  <w:p>
    <w:pPr>
      <w:pStyle w:val="7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Style w:val="759"/>
      </w:rPr>
      <w:framePr w:wrap="around" w:vAnchor="text" w:hAnchor="margin" w:xAlign="center" w:y="1"/>
    </w:pPr>
    <w:r>
      <w:rPr>
        <w:rStyle w:val="759"/>
      </w:rPr>
      <w:fldChar w:fldCharType="begin"/>
    </w:r>
    <w:r>
      <w:rPr>
        <w:rStyle w:val="759"/>
      </w:rPr>
      <w:instrText xml:space="preserve">PAGE  </w:instrText>
    </w:r>
    <w:r>
      <w:rPr>
        <w:rStyle w:val="759"/>
      </w:rPr>
      <w:fldChar w:fldCharType="end"/>
    </w:r>
    <w:r/>
  </w:p>
  <w:p>
    <w:pPr>
      <w:pStyle w:val="742"/>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00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754"/>
      <w:isLgl w:val="false"/>
      <w:suff w:val="tab"/>
      <w:lvlText w:val="%1、"/>
      <w:lvlJc w:val="left"/>
      <w:pPr>
        <w:ind w:left="420" w:hanging="420"/>
        <w:tabs>
          <w:tab w:val="left" w:pos="420" w:leader="none"/>
        </w:tabs>
      </w:pPr>
      <w:rPr>
        <w:rFonts w:hint="eastAsia"/>
        <w:b/>
      </w:rPr>
    </w:lvl>
    <w:lvl w:ilvl="1">
      <w:start w:val="1"/>
      <w:numFmt w:val="decimal"/>
      <w:isLgl w:val="false"/>
      <w:suff w:val="tab"/>
      <w:lvlText w:val="%2."/>
      <w:lvlJc w:val="left"/>
      <w:pPr>
        <w:ind w:left="840" w:hanging="420"/>
        <w:tabs>
          <w:tab w:val="left" w:pos="840" w:leader="none"/>
        </w:tabs>
      </w:pPr>
      <w:rPr>
        <w:rFonts w:hint="eastAsia"/>
      </w:rPr>
    </w:lvl>
    <w:lvl w:ilvl="2">
      <w:start w:val="3"/>
      <w:numFmt w:val="decimal"/>
      <w:isLgl w:val="false"/>
      <w:suff w:val="tab"/>
      <w:lvlText w:val="%3."/>
      <w:lvlJc w:val="lef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next w:val="724"/>
    <w:uiPriority w:val="0"/>
    <w:qFormat/>
    <w:pPr>
      <w:jc w:val="both"/>
      <w:widowControl w:val="off"/>
    </w:pPr>
    <w:rPr>
      <w:rFonts w:hint="default" w:ascii="Calibri" w:hAnsi="Calibri" w:eastAsia="宋体" w:cs="Times New Roman"/>
      <w:sz w:val="21"/>
      <w:szCs w:val="22"/>
      <w:lang w:val="en-US" w:eastAsia="zh-CN" w:bidi="ar-SA"/>
    </w:rPr>
  </w:style>
  <w:style w:type="paragraph" w:styleId="713">
    <w:name w:val="Heading 1"/>
    <w:basedOn w:val="712"/>
    <w:next w:val="712"/>
    <w:link w:val="942"/>
    <w:uiPriority w:val="0"/>
    <w:qFormat/>
    <w:pPr>
      <w:keepLines/>
      <w:keepNext/>
      <w:spacing w:before="340" w:after="330" w:line="578" w:lineRule="auto"/>
      <w:outlineLvl w:val="0"/>
    </w:pPr>
    <w:rPr>
      <w:b/>
      <w:bCs/>
      <w:sz w:val="44"/>
      <w:szCs w:val="44"/>
    </w:rPr>
  </w:style>
  <w:style w:type="paragraph" w:styleId="714">
    <w:name w:val="Heading 2"/>
    <w:basedOn w:val="712"/>
    <w:next w:val="712"/>
    <w:link w:val="943"/>
    <w:uiPriority w:val="0"/>
    <w:qFormat/>
    <w:pPr>
      <w:keepLines/>
      <w:keepNext/>
      <w:spacing w:before="260" w:after="260" w:line="416" w:lineRule="auto"/>
      <w:outlineLvl w:val="1"/>
    </w:pPr>
    <w:rPr>
      <w:rFonts w:ascii="Cambria" w:hAnsi="Cambria"/>
      <w:b/>
      <w:bCs/>
      <w:sz w:val="32"/>
      <w:szCs w:val="32"/>
    </w:rPr>
  </w:style>
  <w:style w:type="paragraph" w:styleId="715">
    <w:name w:val="Heading 3"/>
    <w:basedOn w:val="712"/>
    <w:next w:val="712"/>
    <w:link w:val="944"/>
    <w:uiPriority w:val="0"/>
    <w:qFormat/>
    <w:pPr>
      <w:jc w:val="left"/>
      <w:outlineLvl w:val="2"/>
    </w:pPr>
    <w:rPr>
      <w:rFonts w:hint="eastAsia" w:ascii="宋体" w:hAnsi="宋体"/>
      <w:b/>
      <w:szCs w:val="21"/>
    </w:rPr>
  </w:style>
  <w:style w:type="paragraph" w:styleId="716">
    <w:name w:val="Heading 4"/>
    <w:basedOn w:val="712"/>
    <w:next w:val="712"/>
    <w:link w:val="945"/>
    <w:uiPriority w:val="0"/>
    <w:qFormat/>
    <w:pPr>
      <w:keepLines/>
      <w:keepNext/>
      <w:spacing w:before="280" w:after="290" w:line="376" w:lineRule="auto"/>
      <w:outlineLvl w:val="3"/>
    </w:pPr>
    <w:rPr>
      <w:rFonts w:ascii="Cambria" w:hAnsi="Cambria"/>
      <w:b/>
      <w:bCs/>
      <w:sz w:val="28"/>
      <w:szCs w:val="28"/>
    </w:rPr>
  </w:style>
  <w:style w:type="paragraph" w:styleId="717">
    <w:name w:val="Heading 5"/>
    <w:basedOn w:val="712"/>
    <w:next w:val="712"/>
    <w:link w:val="946"/>
    <w:uiPriority w:val="0"/>
    <w:qFormat/>
    <w:pPr>
      <w:spacing w:before="240" w:after="60"/>
      <w:outlineLvl w:val="4"/>
    </w:pPr>
    <w:rPr>
      <w:b/>
      <w:bCs/>
      <w:i/>
      <w:iCs/>
      <w:sz w:val="26"/>
      <w:szCs w:val="26"/>
    </w:rPr>
  </w:style>
  <w:style w:type="paragraph" w:styleId="718">
    <w:name w:val="Heading 6"/>
    <w:basedOn w:val="712"/>
    <w:next w:val="712"/>
    <w:link w:val="798"/>
    <w:uiPriority w:val="9"/>
    <w:unhideWhenUsed/>
    <w:qFormat/>
    <w:pPr>
      <w:keepLines/>
      <w:keepNext/>
      <w:spacing w:before="320" w:after="200"/>
      <w:outlineLvl w:val="5"/>
    </w:pPr>
    <w:rPr>
      <w:rFonts w:ascii="Arial" w:hAnsi="Arial" w:eastAsia="Arial" w:cs="Arial"/>
      <w:b/>
      <w:bCs/>
      <w:sz w:val="22"/>
    </w:rPr>
  </w:style>
  <w:style w:type="paragraph" w:styleId="719">
    <w:name w:val="Heading 7"/>
    <w:basedOn w:val="712"/>
    <w:next w:val="712"/>
    <w:link w:val="799"/>
    <w:uiPriority w:val="9"/>
    <w:unhideWhenUsed/>
    <w:qFormat/>
    <w:pPr>
      <w:keepLines/>
      <w:keepNext/>
      <w:spacing w:before="320" w:after="200"/>
      <w:outlineLvl w:val="6"/>
    </w:pPr>
    <w:rPr>
      <w:rFonts w:ascii="Arial" w:hAnsi="Arial" w:eastAsia="Arial" w:cs="Arial"/>
      <w:b/>
      <w:bCs/>
      <w:i/>
      <w:iCs/>
      <w:sz w:val="22"/>
    </w:rPr>
  </w:style>
  <w:style w:type="paragraph" w:styleId="720">
    <w:name w:val="Heading 8"/>
    <w:basedOn w:val="712"/>
    <w:next w:val="712"/>
    <w:link w:val="800"/>
    <w:uiPriority w:val="9"/>
    <w:unhideWhenUsed/>
    <w:qFormat/>
    <w:pPr>
      <w:keepLines/>
      <w:keepNext/>
      <w:spacing w:before="320" w:after="200"/>
      <w:outlineLvl w:val="7"/>
    </w:pPr>
    <w:rPr>
      <w:rFonts w:ascii="Arial" w:hAnsi="Arial" w:eastAsia="Arial" w:cs="Arial"/>
      <w:i/>
      <w:iCs/>
      <w:sz w:val="22"/>
    </w:rPr>
  </w:style>
  <w:style w:type="paragraph" w:styleId="721">
    <w:name w:val="Heading 9"/>
    <w:basedOn w:val="712"/>
    <w:next w:val="712"/>
    <w:link w:val="801"/>
    <w:uiPriority w:val="9"/>
    <w:unhideWhenUsed/>
    <w:qFormat/>
    <w:pPr>
      <w:keepLines/>
      <w:keepNext/>
      <w:spacing w:before="320" w:after="200"/>
      <w:outlineLvl w:val="8"/>
    </w:pPr>
    <w:rPr>
      <w:rFonts w:ascii="Arial" w:hAnsi="Arial" w:eastAsia="Arial" w:cs="Arial"/>
      <w:i/>
      <w:iCs/>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customStyle="1">
    <w:name w:val="正文文本11"/>
    <w:uiPriority w:val="99"/>
    <w:qFormat/>
    <w:pPr>
      <w:jc w:val="both"/>
      <w:spacing w:line="400" w:lineRule="exact"/>
      <w:widowControl w:val="off"/>
    </w:pPr>
    <w:rPr>
      <w:rFonts w:hint="default" w:ascii="楷体_GB2312" w:hAnsi="Times New Roman" w:eastAsia="宋体" w:cs="Times New Roman"/>
      <w:sz w:val="28"/>
      <w:szCs w:val="24"/>
      <w:lang w:val="en-US" w:eastAsia="zh-CN" w:bidi="ar-SA"/>
    </w:rPr>
  </w:style>
  <w:style w:type="paragraph" w:styleId="725">
    <w:name w:val="List 3"/>
    <w:basedOn w:val="712"/>
    <w:uiPriority w:val="0"/>
    <w:qFormat/>
    <w:pPr>
      <w:ind w:left="100" w:hanging="200"/>
    </w:pPr>
    <w:rPr>
      <w:rFonts w:ascii="Times New Roman" w:hAnsi="Times New Roman"/>
      <w:szCs w:val="24"/>
    </w:rPr>
  </w:style>
  <w:style w:type="paragraph" w:styleId="726">
    <w:name w:val="toc 7"/>
    <w:basedOn w:val="712"/>
    <w:next w:val="712"/>
    <w:uiPriority w:val="39"/>
    <w:unhideWhenUsed/>
    <w:qFormat/>
    <w:pPr>
      <w:ind w:left="1701"/>
      <w:spacing w:after="57"/>
    </w:pPr>
  </w:style>
  <w:style w:type="paragraph" w:styleId="727">
    <w:name w:val="Normal Indent"/>
    <w:basedOn w:val="712"/>
    <w:link w:val="947"/>
    <w:uiPriority w:val="0"/>
    <w:qFormat/>
    <w:pPr>
      <w:ind w:firstLine="420"/>
      <w:jc w:val="left"/>
    </w:pPr>
    <w:rPr>
      <w:rFonts w:eastAsia="楷体_GB2312"/>
      <w:sz w:val="24"/>
      <w:szCs w:val="20"/>
    </w:rPr>
  </w:style>
  <w:style w:type="paragraph" w:styleId="728">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Document Map"/>
    <w:basedOn w:val="712"/>
    <w:link w:val="948"/>
    <w:uiPriority w:val="0"/>
    <w:semiHidden/>
    <w:qFormat/>
    <w:pPr>
      <w:shd w:val="clear" w:color="auto" w:fill="000080"/>
    </w:pPr>
    <w:rPr>
      <w:rFonts w:ascii="Times New Roman" w:hAnsi="Times New Roman"/>
      <w:szCs w:val="24"/>
    </w:rPr>
  </w:style>
  <w:style w:type="paragraph" w:styleId="730">
    <w:name w:val="annotation text"/>
    <w:basedOn w:val="712"/>
    <w:link w:val="949"/>
    <w:uiPriority w:val="0"/>
    <w:qFormat/>
    <w:pPr>
      <w:jc w:val="left"/>
    </w:pPr>
    <w:rPr>
      <w:szCs w:val="24"/>
    </w:rPr>
  </w:style>
  <w:style w:type="paragraph" w:styleId="731">
    <w:name w:val="Body Text"/>
    <w:basedOn w:val="712"/>
    <w:link w:val="950"/>
    <w:uiPriority w:val="0"/>
    <w:qFormat/>
    <w:pPr>
      <w:tabs>
        <w:tab w:val="left" w:pos="5250" w:leader="none"/>
      </w:tabs>
    </w:pPr>
    <w:rPr>
      <w:sz w:val="28"/>
      <w:szCs w:val="24"/>
    </w:rPr>
  </w:style>
  <w:style w:type="paragraph" w:styleId="732">
    <w:name w:val="Body Text Indent"/>
    <w:basedOn w:val="712"/>
    <w:link w:val="941"/>
    <w:uiPriority w:val="0"/>
    <w:qFormat/>
    <w:pPr>
      <w:ind w:firstLine="435"/>
      <w:spacing w:line="480" w:lineRule="exact"/>
    </w:pPr>
    <w:rPr>
      <w:szCs w:val="32"/>
    </w:rPr>
  </w:style>
  <w:style w:type="paragraph" w:styleId="733">
    <w:name w:val="Block Text"/>
    <w:basedOn w:val="712"/>
    <w:uiPriority w:val="99"/>
    <w:qFormat/>
    <w:pPr>
      <w:ind w:left="630" w:right="-609" w:firstLine="420"/>
      <w:spacing w:line="360" w:lineRule="auto"/>
    </w:pPr>
    <w:rPr>
      <w:rFonts w:hint="eastAsia" w:ascii="仿宋_GB2312" w:hAnsi="Times New Roman" w:eastAsia="仿宋_GB2312"/>
      <w:szCs w:val="20"/>
    </w:rPr>
  </w:style>
  <w:style w:type="paragraph" w:styleId="734">
    <w:name w:val="toc 5"/>
    <w:basedOn w:val="712"/>
    <w:next w:val="712"/>
    <w:uiPriority w:val="39"/>
    <w:unhideWhenUsed/>
    <w:qFormat/>
    <w:pPr>
      <w:ind w:left="1134"/>
      <w:spacing w:after="57"/>
    </w:pPr>
  </w:style>
  <w:style w:type="paragraph" w:styleId="735">
    <w:name w:val="toc 3"/>
    <w:basedOn w:val="712"/>
    <w:next w:val="712"/>
    <w:uiPriority w:val="39"/>
    <w:unhideWhenUsed/>
    <w:qFormat/>
    <w:pPr>
      <w:ind w:left="567"/>
      <w:spacing w:after="57"/>
    </w:pPr>
  </w:style>
  <w:style w:type="paragraph" w:styleId="736">
    <w:name w:val="Plain Text"/>
    <w:basedOn w:val="712"/>
    <w:link w:val="951"/>
    <w:uiPriority w:val="0"/>
    <w:qFormat/>
    <w:rPr>
      <w:rFonts w:ascii="宋体" w:hAnsi="Courier New"/>
      <w:sz w:val="20"/>
      <w:szCs w:val="21"/>
    </w:rPr>
  </w:style>
  <w:style w:type="paragraph" w:styleId="737">
    <w:name w:val="toc 8"/>
    <w:basedOn w:val="712"/>
    <w:next w:val="712"/>
    <w:uiPriority w:val="39"/>
    <w:unhideWhenUsed/>
    <w:qFormat/>
    <w:pPr>
      <w:ind w:left="1984"/>
      <w:spacing w:after="57"/>
    </w:pPr>
  </w:style>
  <w:style w:type="paragraph" w:styleId="738">
    <w:name w:val="Date"/>
    <w:basedOn w:val="712"/>
    <w:next w:val="712"/>
    <w:link w:val="952"/>
    <w:uiPriority w:val="0"/>
    <w:qFormat/>
    <w:pPr>
      <w:ind w:left="100"/>
    </w:pPr>
    <w:rPr>
      <w:sz w:val="36"/>
      <w:szCs w:val="20"/>
    </w:rPr>
  </w:style>
  <w:style w:type="paragraph" w:styleId="739">
    <w:name w:val="Body Text Indent 2"/>
    <w:basedOn w:val="712"/>
    <w:link w:val="953"/>
    <w:uiPriority w:val="0"/>
    <w:qFormat/>
    <w:pPr>
      <w:ind w:left="420"/>
      <w:spacing w:after="120" w:line="480" w:lineRule="auto"/>
    </w:pPr>
    <w:rPr>
      <w:rFonts w:ascii="Times New Roman" w:hAnsi="Times New Roman"/>
      <w:szCs w:val="24"/>
    </w:rPr>
  </w:style>
  <w:style w:type="paragraph" w:styleId="740">
    <w:name w:val="endnote text"/>
    <w:basedOn w:val="712"/>
    <w:link w:val="939"/>
    <w:uiPriority w:val="99"/>
    <w:semiHidden/>
    <w:unhideWhenUsed/>
    <w:qFormat/>
    <w:rPr>
      <w:sz w:val="20"/>
    </w:rPr>
  </w:style>
  <w:style w:type="paragraph" w:styleId="741">
    <w:name w:val="Balloon Text"/>
    <w:basedOn w:val="712"/>
    <w:link w:val="954"/>
    <w:uiPriority w:val="0"/>
    <w:qFormat/>
    <w:rPr>
      <w:sz w:val="18"/>
      <w:szCs w:val="18"/>
    </w:rPr>
  </w:style>
  <w:style w:type="paragraph" w:styleId="742">
    <w:name w:val="Footer"/>
    <w:basedOn w:val="712"/>
    <w:link w:val="955"/>
    <w:uiPriority w:val="99"/>
    <w:qFormat/>
    <w:pPr>
      <w:jc w:val="left"/>
      <w:tabs>
        <w:tab w:val="center" w:pos="4153" w:leader="none"/>
        <w:tab w:val="right" w:pos="8306" w:leader="none"/>
      </w:tabs>
    </w:pPr>
    <w:rPr>
      <w:sz w:val="18"/>
      <w:szCs w:val="18"/>
    </w:rPr>
  </w:style>
  <w:style w:type="paragraph" w:styleId="743">
    <w:name w:val="Header"/>
    <w:basedOn w:val="712"/>
    <w:link w:val="956"/>
    <w:uiPriority w:val="99"/>
    <w:unhideWhenUsed/>
    <w:qFormat/>
    <w:pPr>
      <w:jc w:val="center"/>
      <w:tabs>
        <w:tab w:val="center" w:pos="4153" w:leader="none"/>
        <w:tab w:val="right" w:pos="8306" w:leader="none"/>
      </w:tabs>
    </w:pPr>
    <w:rPr>
      <w:sz w:val="18"/>
      <w:szCs w:val="18"/>
    </w:rPr>
  </w:style>
  <w:style w:type="paragraph" w:styleId="744">
    <w:name w:val="toc 1"/>
    <w:basedOn w:val="712"/>
    <w:next w:val="712"/>
    <w:uiPriority w:val="39"/>
    <w:unhideWhenUsed/>
    <w:qFormat/>
    <w:pPr>
      <w:spacing w:after="57"/>
    </w:pPr>
  </w:style>
  <w:style w:type="paragraph" w:styleId="745">
    <w:name w:val="toc 4"/>
    <w:basedOn w:val="712"/>
    <w:next w:val="712"/>
    <w:uiPriority w:val="39"/>
    <w:unhideWhenUsed/>
    <w:qFormat/>
    <w:pPr>
      <w:ind w:left="850"/>
      <w:spacing w:after="57"/>
    </w:pPr>
  </w:style>
  <w:style w:type="paragraph" w:styleId="746">
    <w:name w:val="Subtitle"/>
    <w:basedOn w:val="712"/>
    <w:next w:val="712"/>
    <w:link w:val="958"/>
    <w:uiPriority w:val="0"/>
    <w:qFormat/>
    <w:pPr>
      <w:jc w:val="center"/>
      <w:spacing w:before="240" w:after="60" w:line="312" w:lineRule="auto"/>
      <w:outlineLvl w:val="1"/>
    </w:pPr>
    <w:rPr>
      <w:rFonts w:ascii="Cambria" w:hAnsi="Cambria"/>
      <w:b/>
      <w:bCs/>
      <w:sz w:val="32"/>
      <w:szCs w:val="32"/>
    </w:rPr>
  </w:style>
  <w:style w:type="paragraph" w:styleId="747">
    <w:name w:val="footnote text"/>
    <w:basedOn w:val="712"/>
    <w:link w:val="938"/>
    <w:uiPriority w:val="99"/>
    <w:semiHidden/>
    <w:unhideWhenUsed/>
    <w:qFormat/>
    <w:pPr>
      <w:spacing w:after="40"/>
    </w:pPr>
    <w:rPr>
      <w:sz w:val="18"/>
    </w:rPr>
  </w:style>
  <w:style w:type="paragraph" w:styleId="748">
    <w:name w:val="toc 6"/>
    <w:basedOn w:val="712"/>
    <w:next w:val="712"/>
    <w:uiPriority w:val="39"/>
    <w:unhideWhenUsed/>
    <w:qFormat/>
    <w:pPr>
      <w:ind w:left="1417"/>
      <w:spacing w:after="57"/>
    </w:pPr>
  </w:style>
  <w:style w:type="paragraph" w:styleId="749">
    <w:name w:val="Body Text Indent 3"/>
    <w:basedOn w:val="712"/>
    <w:link w:val="959"/>
    <w:uiPriority w:val="0"/>
    <w:qFormat/>
    <w:pPr>
      <w:ind w:firstLine="480"/>
      <w:spacing w:line="360" w:lineRule="auto"/>
      <w:widowControl/>
    </w:pPr>
    <w:rPr>
      <w:sz w:val="24"/>
      <w:szCs w:val="24"/>
    </w:rPr>
  </w:style>
  <w:style w:type="paragraph" w:styleId="750">
    <w:name w:val="table of figures"/>
    <w:basedOn w:val="712"/>
    <w:next w:val="712"/>
    <w:uiPriority w:val="99"/>
    <w:unhideWhenUsed/>
    <w:qFormat/>
  </w:style>
  <w:style w:type="paragraph" w:styleId="751">
    <w:name w:val="toc 2"/>
    <w:basedOn w:val="712"/>
    <w:next w:val="712"/>
    <w:uiPriority w:val="39"/>
    <w:unhideWhenUsed/>
    <w:qFormat/>
    <w:pPr>
      <w:ind w:left="283"/>
      <w:spacing w:after="57"/>
    </w:pPr>
  </w:style>
  <w:style w:type="paragraph" w:styleId="752">
    <w:name w:val="toc 9"/>
    <w:basedOn w:val="712"/>
    <w:next w:val="712"/>
    <w:uiPriority w:val="39"/>
    <w:unhideWhenUsed/>
    <w:qFormat/>
    <w:pPr>
      <w:ind w:left="2268"/>
      <w:spacing w:after="57"/>
    </w:pPr>
  </w:style>
  <w:style w:type="paragraph" w:styleId="753">
    <w:name w:val="Normal (Web)"/>
    <w:basedOn w:val="712"/>
    <w:uiPriority w:val="99"/>
    <w:qFormat/>
    <w:pPr>
      <w:jc w:val="left"/>
    </w:pPr>
    <w:rPr>
      <w:sz w:val="24"/>
      <w:szCs w:val="24"/>
    </w:rPr>
  </w:style>
  <w:style w:type="paragraph" w:styleId="754">
    <w:name w:val="Title"/>
    <w:basedOn w:val="712"/>
    <w:link w:val="960"/>
    <w:uiPriority w:val="0"/>
    <w:qFormat/>
    <w:pPr>
      <w:numPr>
        <w:ilvl w:val="0"/>
        <w:numId w:val="1"/>
      </w:numPr>
      <w:jc w:val="center"/>
      <w:spacing w:before="240" w:after="60"/>
      <w:tabs>
        <w:tab w:val="clear" w:pos="420" w:leader="none"/>
        <w:tab w:val="left" w:pos="432" w:leader="none"/>
        <w:tab w:val="left" w:pos="1140" w:leader="none"/>
      </w:tabs>
      <w:outlineLvl w:val="0"/>
    </w:pPr>
    <w:rPr>
      <w:rFonts w:ascii="Arial" w:hAnsi="Arial"/>
      <w:b/>
      <w:bCs/>
      <w:sz w:val="32"/>
      <w:szCs w:val="32"/>
    </w:rPr>
  </w:style>
  <w:style w:type="paragraph" w:styleId="755">
    <w:name w:val="annotation subject"/>
    <w:basedOn w:val="730"/>
    <w:next w:val="730"/>
    <w:link w:val="961"/>
    <w:uiPriority w:val="0"/>
    <w:qFormat/>
    <w:rPr>
      <w:b/>
      <w:bCs/>
    </w:rPr>
  </w:style>
  <w:style w:type="table" w:styleId="756">
    <w:name w:val="Table Grid"/>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Strong"/>
    <w:uiPriority w:val="22"/>
    <w:qFormat/>
    <w:rPr>
      <w:b/>
      <w:bCs/>
    </w:rPr>
  </w:style>
  <w:style w:type="character" w:styleId="758">
    <w:name w:val="endnote reference"/>
    <w:uiPriority w:val="99"/>
    <w:semiHidden/>
    <w:unhideWhenUsed/>
    <w:qFormat/>
    <w:rPr>
      <w:vertAlign w:val="superscript"/>
    </w:rPr>
  </w:style>
  <w:style w:type="character" w:styleId="759">
    <w:name w:val="page number"/>
    <w:uiPriority w:val="0"/>
    <w:unhideWhenUsed/>
    <w:qFormat/>
  </w:style>
  <w:style w:type="character" w:styleId="760">
    <w:name w:val="FollowedHyperlink"/>
    <w:uiPriority w:val="99"/>
    <w:qFormat/>
    <w:rPr>
      <w:color w:val="333333"/>
      <w:u w:val="none"/>
    </w:rPr>
  </w:style>
  <w:style w:type="character" w:styleId="761">
    <w:name w:val="Emphasis"/>
    <w:uiPriority w:val="0"/>
    <w:qFormat/>
  </w:style>
  <w:style w:type="character" w:styleId="762">
    <w:name w:val="Hyperlink"/>
    <w:uiPriority w:val="99"/>
    <w:qFormat/>
    <w:rPr>
      <w:color w:val="333333"/>
      <w:u w:val="none"/>
    </w:rPr>
  </w:style>
  <w:style w:type="character" w:styleId="763">
    <w:name w:val="annotation reference"/>
    <w:uiPriority w:val="0"/>
    <w:qFormat/>
    <w:rPr>
      <w:sz w:val="21"/>
      <w:szCs w:val="21"/>
    </w:rPr>
  </w:style>
  <w:style w:type="character" w:styleId="764">
    <w:name w:val="HTML Cite"/>
    <w:uiPriority w:val="0"/>
    <w:qFormat/>
  </w:style>
  <w:style w:type="character" w:styleId="765">
    <w:name w:val="footnote reference"/>
    <w:uiPriority w:val="99"/>
    <w:unhideWhenUsed/>
    <w:qFormat/>
    <w:rPr>
      <w:vertAlign w:val="superscript"/>
    </w:rPr>
  </w:style>
  <w:style w:type="character" w:styleId="766" w:customStyle="1">
    <w:name w:val="Heading 6 Char"/>
    <w:basedOn w:val="722"/>
    <w:uiPriority w:val="9"/>
    <w:qFormat/>
    <w:rPr>
      <w:rFonts w:ascii="Arial" w:hAnsi="Arial" w:eastAsia="Arial" w:cs="Arial"/>
      <w:b/>
      <w:bCs/>
      <w:sz w:val="22"/>
      <w:szCs w:val="22"/>
    </w:rPr>
  </w:style>
  <w:style w:type="character" w:styleId="767" w:customStyle="1">
    <w:name w:val="Heading 7 Char"/>
    <w:basedOn w:val="722"/>
    <w:uiPriority w:val="9"/>
    <w:qFormat/>
    <w:rPr>
      <w:rFonts w:ascii="Arial" w:hAnsi="Arial" w:eastAsia="Arial" w:cs="Arial"/>
      <w:b/>
      <w:bCs/>
      <w:i/>
      <w:iCs/>
      <w:sz w:val="22"/>
      <w:szCs w:val="22"/>
    </w:rPr>
  </w:style>
  <w:style w:type="character" w:styleId="768" w:customStyle="1">
    <w:name w:val="Heading 8 Char"/>
    <w:basedOn w:val="722"/>
    <w:uiPriority w:val="9"/>
    <w:qFormat/>
    <w:rPr>
      <w:rFonts w:ascii="Arial" w:hAnsi="Arial" w:eastAsia="Arial" w:cs="Arial"/>
      <w:i/>
      <w:iCs/>
      <w:sz w:val="22"/>
      <w:szCs w:val="22"/>
    </w:rPr>
  </w:style>
  <w:style w:type="character" w:styleId="769" w:customStyle="1">
    <w:name w:val="Heading 9 Char"/>
    <w:basedOn w:val="722"/>
    <w:uiPriority w:val="9"/>
    <w:qFormat/>
    <w:rPr>
      <w:rFonts w:ascii="Arial" w:hAnsi="Arial" w:eastAsia="Arial" w:cs="Arial"/>
      <w:i/>
      <w:iCs/>
      <w:sz w:val="21"/>
      <w:szCs w:val="21"/>
    </w:rPr>
  </w:style>
  <w:style w:type="character" w:styleId="770" w:customStyle="1">
    <w:name w:val="Quote Char"/>
    <w:uiPriority w:val="29"/>
    <w:qFormat/>
    <w:rPr>
      <w:i/>
    </w:rPr>
  </w:style>
  <w:style w:type="character" w:styleId="771" w:customStyle="1">
    <w:name w:val="Intense Quote Char"/>
    <w:uiPriority w:val="30"/>
    <w:qFormat/>
    <w:rPr>
      <w:i/>
    </w:rPr>
  </w:style>
  <w:style w:type="table" w:styleId="772"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1" w:customStyle="1">
    <w:name w:val="Footnote Text Char"/>
    <w:uiPriority w:val="99"/>
    <w:qFormat/>
    <w:rPr>
      <w:sz w:val="18"/>
    </w:rPr>
  </w:style>
  <w:style w:type="character" w:styleId="792" w:customStyle="1">
    <w:name w:val="Endnote Text Char"/>
    <w:uiPriority w:val="99"/>
    <w:qFormat/>
    <w:rPr>
      <w:sz w:val="20"/>
    </w:rPr>
  </w:style>
  <w:style w:type="paragraph" w:styleId="793" w:customStyle="1">
    <w:name w:val="TOC Heading"/>
    <w:uiPriority w:val="39"/>
    <w:unhideWhenUsed/>
    <w:qFormat/>
    <w:rPr>
      <w:rFonts w:hint="default" w:ascii="Times New Roman" w:hAnsi="Times New Roman" w:eastAsia="宋体" w:cs="Times New Roman"/>
    </w:rPr>
  </w:style>
  <w:style w:type="character" w:styleId="794" w:customStyle="1">
    <w:name w:val="Heading 2 Char"/>
    <w:uiPriority w:val="9"/>
    <w:qFormat/>
    <w:rPr>
      <w:rFonts w:ascii="Arial" w:hAnsi="Arial" w:eastAsia="Arial" w:cs="Arial"/>
      <w:sz w:val="34"/>
    </w:rPr>
  </w:style>
  <w:style w:type="character" w:styleId="795" w:customStyle="1">
    <w:name w:val="Heading 3 Char"/>
    <w:uiPriority w:val="9"/>
    <w:qFormat/>
    <w:rPr>
      <w:rFonts w:ascii="Arial" w:hAnsi="Arial" w:eastAsia="Arial" w:cs="Arial"/>
      <w:sz w:val="30"/>
      <w:szCs w:val="30"/>
    </w:rPr>
  </w:style>
  <w:style w:type="character" w:styleId="796" w:customStyle="1">
    <w:name w:val="Heading 4 Char"/>
    <w:uiPriority w:val="9"/>
    <w:qFormat/>
    <w:rPr>
      <w:rFonts w:ascii="Arial" w:hAnsi="Arial" w:eastAsia="Arial" w:cs="Arial"/>
      <w:b/>
      <w:bCs/>
      <w:sz w:val="26"/>
      <w:szCs w:val="26"/>
    </w:rPr>
  </w:style>
  <w:style w:type="character" w:styleId="797" w:customStyle="1">
    <w:name w:val="Heading 5 Char"/>
    <w:uiPriority w:val="9"/>
    <w:qFormat/>
    <w:rPr>
      <w:rFonts w:ascii="Arial" w:hAnsi="Arial" w:eastAsia="Arial" w:cs="Arial"/>
      <w:b/>
      <w:bCs/>
      <w:sz w:val="24"/>
      <w:szCs w:val="24"/>
    </w:rPr>
  </w:style>
  <w:style w:type="character" w:styleId="798" w:customStyle="1">
    <w:name w:val="标题 6 Char"/>
    <w:link w:val="718"/>
    <w:uiPriority w:val="9"/>
    <w:qFormat/>
    <w:rPr>
      <w:rFonts w:ascii="Arial" w:hAnsi="Arial" w:eastAsia="Arial" w:cs="Arial"/>
      <w:b/>
      <w:bCs/>
      <w:sz w:val="22"/>
      <w:szCs w:val="22"/>
    </w:rPr>
  </w:style>
  <w:style w:type="character" w:styleId="799" w:customStyle="1">
    <w:name w:val="标题 7 Char"/>
    <w:link w:val="719"/>
    <w:uiPriority w:val="9"/>
    <w:qFormat/>
    <w:rPr>
      <w:rFonts w:ascii="Arial" w:hAnsi="Arial" w:eastAsia="Arial" w:cs="Arial"/>
      <w:b/>
      <w:bCs/>
      <w:i/>
      <w:iCs/>
      <w:sz w:val="22"/>
      <w:szCs w:val="22"/>
    </w:rPr>
  </w:style>
  <w:style w:type="character" w:styleId="800" w:customStyle="1">
    <w:name w:val="标题 8 Char"/>
    <w:link w:val="720"/>
    <w:uiPriority w:val="9"/>
    <w:qFormat/>
    <w:rPr>
      <w:rFonts w:ascii="Arial" w:hAnsi="Arial" w:eastAsia="Arial" w:cs="Arial"/>
      <w:i/>
      <w:iCs/>
      <w:sz w:val="22"/>
      <w:szCs w:val="22"/>
    </w:rPr>
  </w:style>
  <w:style w:type="character" w:styleId="801" w:customStyle="1">
    <w:name w:val="标题 9 Char"/>
    <w:link w:val="721"/>
    <w:uiPriority w:val="9"/>
    <w:qFormat/>
    <w:rPr>
      <w:rFonts w:ascii="Arial" w:hAnsi="Arial" w:eastAsia="Arial" w:cs="Arial"/>
      <w:i/>
      <w:iCs/>
      <w:sz w:val="21"/>
      <w:szCs w:val="21"/>
    </w:rPr>
  </w:style>
  <w:style w:type="paragraph" w:styleId="802">
    <w:name w:val="List Paragraph"/>
    <w:basedOn w:val="712"/>
    <w:uiPriority w:val="34"/>
    <w:qFormat/>
    <w:pPr>
      <w:contextualSpacing/>
      <w:ind w:left="720"/>
    </w:pPr>
  </w:style>
  <w:style w:type="paragraph" w:styleId="803">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character" w:styleId="804" w:customStyle="1">
    <w:name w:val="Title Char"/>
    <w:uiPriority w:val="10"/>
    <w:qFormat/>
    <w:rPr>
      <w:sz w:val="48"/>
      <w:szCs w:val="48"/>
    </w:rPr>
  </w:style>
  <w:style w:type="character" w:styleId="805" w:customStyle="1">
    <w:name w:val="Subtitle Char"/>
    <w:uiPriority w:val="11"/>
    <w:qFormat/>
    <w:rPr>
      <w:sz w:val="24"/>
      <w:szCs w:val="24"/>
    </w:rPr>
  </w:style>
  <w:style w:type="paragraph" w:styleId="806">
    <w:name w:val="Quote"/>
    <w:basedOn w:val="712"/>
    <w:next w:val="712"/>
    <w:link w:val="807"/>
    <w:uiPriority w:val="29"/>
    <w:qFormat/>
    <w:pPr>
      <w:ind w:left="720" w:right="720"/>
    </w:pPr>
    <w:rPr>
      <w:i/>
    </w:rPr>
  </w:style>
  <w:style w:type="character" w:styleId="807" w:customStyle="1">
    <w:name w:val="引用 Char"/>
    <w:link w:val="806"/>
    <w:uiPriority w:val="29"/>
    <w:qFormat/>
    <w:rPr>
      <w:i/>
    </w:rPr>
  </w:style>
  <w:style w:type="paragraph" w:styleId="808">
    <w:name w:val="Intense Quote"/>
    <w:basedOn w:val="712"/>
    <w:next w:val="712"/>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Char"/>
    <w:link w:val="808"/>
    <w:uiPriority w:val="30"/>
    <w:qFormat/>
    <w:rPr>
      <w:i/>
    </w:rPr>
  </w:style>
  <w:style w:type="character" w:styleId="810" w:customStyle="1">
    <w:name w:val="Header Char"/>
    <w:uiPriority w:val="99"/>
    <w:qFormat/>
  </w:style>
  <w:style w:type="character" w:styleId="811" w:customStyle="1">
    <w:name w:val="Footer Char"/>
    <w:uiPriority w:val="99"/>
    <w:qFormat/>
  </w:style>
  <w:style w:type="character" w:styleId="812" w:customStyle="1">
    <w:name w:val="Caption Char"/>
    <w:uiPriority w:val="99"/>
    <w:qFormat/>
  </w:style>
  <w:style w:type="table" w:styleId="81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脚注文本 Char"/>
    <w:link w:val="747"/>
    <w:uiPriority w:val="99"/>
    <w:qFormat/>
    <w:rPr>
      <w:sz w:val="18"/>
    </w:rPr>
  </w:style>
  <w:style w:type="character" w:styleId="939" w:customStyle="1">
    <w:name w:val="尾注文本 Char"/>
    <w:link w:val="740"/>
    <w:uiPriority w:val="99"/>
    <w:qFormat/>
    <w:rPr>
      <w:sz w:val="20"/>
    </w:rPr>
  </w:style>
  <w:style w:type="paragraph" w:styleId="940" w:customStyle="1">
    <w:name w:val="TOC 标题1"/>
    <w:uiPriority w:val="39"/>
    <w:unhideWhenUsed/>
    <w:qFormat/>
    <w:rPr>
      <w:rFonts w:hint="default" w:ascii="Calibri" w:hAnsi="Calibri" w:eastAsia="宋体" w:cs="Times New Roman"/>
      <w:lang w:val="en-US" w:eastAsia="zh-CN" w:bidi="ar-SA"/>
    </w:rPr>
  </w:style>
  <w:style w:type="character" w:styleId="941" w:customStyle="1">
    <w:name w:val="正文文本缩进 Char"/>
    <w:link w:val="732"/>
    <w:uiPriority w:val="0"/>
    <w:qFormat/>
    <w:rPr>
      <w:sz w:val="21"/>
      <w:szCs w:val="32"/>
    </w:rPr>
  </w:style>
  <w:style w:type="character" w:styleId="942" w:customStyle="1">
    <w:name w:val="标题 1 Char"/>
    <w:link w:val="713"/>
    <w:uiPriority w:val="0"/>
    <w:qFormat/>
    <w:rPr>
      <w:b/>
      <w:bCs/>
      <w:sz w:val="44"/>
      <w:szCs w:val="44"/>
    </w:rPr>
  </w:style>
  <w:style w:type="character" w:styleId="943" w:customStyle="1">
    <w:name w:val="标题 2 Char"/>
    <w:link w:val="714"/>
    <w:uiPriority w:val="0"/>
    <w:qFormat/>
    <w:rPr>
      <w:rFonts w:ascii="Cambria" w:hAnsi="Cambria"/>
      <w:b/>
      <w:bCs/>
      <w:sz w:val="32"/>
      <w:szCs w:val="32"/>
    </w:rPr>
  </w:style>
  <w:style w:type="character" w:styleId="944" w:customStyle="1">
    <w:name w:val="标题 3 Char"/>
    <w:link w:val="715"/>
    <w:uiPriority w:val="0"/>
    <w:qFormat/>
    <w:rPr>
      <w:rFonts w:ascii="宋体" w:hAnsi="宋体"/>
      <w:b/>
      <w:sz w:val="21"/>
      <w:szCs w:val="21"/>
    </w:rPr>
  </w:style>
  <w:style w:type="character" w:styleId="945" w:customStyle="1">
    <w:name w:val="标题 4 Char"/>
    <w:link w:val="716"/>
    <w:uiPriority w:val="0"/>
    <w:qFormat/>
    <w:rPr>
      <w:rFonts w:ascii="Cambria" w:hAnsi="Cambria"/>
      <w:b/>
      <w:bCs/>
      <w:sz w:val="28"/>
      <w:szCs w:val="28"/>
    </w:rPr>
  </w:style>
  <w:style w:type="character" w:styleId="946" w:customStyle="1">
    <w:name w:val="标题 5 Char"/>
    <w:link w:val="717"/>
    <w:uiPriority w:val="0"/>
    <w:qFormat/>
    <w:rPr>
      <w:b/>
      <w:bCs/>
      <w:i/>
      <w:iCs/>
      <w:sz w:val="26"/>
      <w:szCs w:val="26"/>
    </w:rPr>
  </w:style>
  <w:style w:type="character" w:styleId="947" w:customStyle="1">
    <w:name w:val="正文缩进 Char"/>
    <w:link w:val="727"/>
    <w:uiPriority w:val="0"/>
    <w:qFormat/>
    <w:rPr>
      <w:rFonts w:eastAsia="楷体_GB2312"/>
      <w:sz w:val="24"/>
    </w:rPr>
  </w:style>
  <w:style w:type="character" w:styleId="948" w:customStyle="1">
    <w:name w:val="文档结构图 Char"/>
    <w:link w:val="729"/>
    <w:uiPriority w:val="0"/>
    <w:semiHidden/>
    <w:qFormat/>
    <w:rPr>
      <w:rFonts w:ascii="Times New Roman" w:hAnsi="Times New Roman"/>
      <w:sz w:val="21"/>
      <w:szCs w:val="24"/>
      <w:shd w:val="clear" w:color="auto" w:fill="000080"/>
    </w:rPr>
  </w:style>
  <w:style w:type="character" w:styleId="949" w:customStyle="1">
    <w:name w:val="批注文字 Char"/>
    <w:link w:val="730"/>
    <w:uiPriority w:val="0"/>
    <w:qFormat/>
    <w:rPr>
      <w:sz w:val="21"/>
      <w:szCs w:val="24"/>
    </w:rPr>
  </w:style>
  <w:style w:type="character" w:styleId="950" w:customStyle="1">
    <w:name w:val="正文文本 Char"/>
    <w:link w:val="731"/>
    <w:uiPriority w:val="0"/>
    <w:qFormat/>
    <w:rPr>
      <w:sz w:val="28"/>
      <w:szCs w:val="24"/>
    </w:rPr>
  </w:style>
  <w:style w:type="character" w:styleId="951" w:customStyle="1">
    <w:name w:val="纯文本 Char1"/>
    <w:link w:val="736"/>
    <w:uiPriority w:val="0"/>
    <w:qFormat/>
    <w:rPr>
      <w:rFonts w:ascii="宋体" w:hAnsi="Courier New"/>
      <w:szCs w:val="21"/>
    </w:rPr>
  </w:style>
  <w:style w:type="character" w:styleId="952" w:customStyle="1">
    <w:name w:val="日期 Char"/>
    <w:link w:val="738"/>
    <w:uiPriority w:val="0"/>
    <w:qFormat/>
    <w:rPr>
      <w:sz w:val="36"/>
    </w:rPr>
  </w:style>
  <w:style w:type="character" w:styleId="953" w:customStyle="1">
    <w:name w:val="正文文本缩进 2 Char"/>
    <w:link w:val="739"/>
    <w:uiPriority w:val="0"/>
    <w:qFormat/>
    <w:rPr>
      <w:rFonts w:ascii="Times New Roman" w:hAnsi="Times New Roman"/>
      <w:sz w:val="21"/>
      <w:szCs w:val="24"/>
    </w:rPr>
  </w:style>
  <w:style w:type="character" w:styleId="954" w:customStyle="1">
    <w:name w:val="批注框文本 Char"/>
    <w:link w:val="741"/>
    <w:uiPriority w:val="0"/>
    <w:qFormat/>
    <w:rPr>
      <w:sz w:val="18"/>
      <w:szCs w:val="18"/>
    </w:rPr>
  </w:style>
  <w:style w:type="character" w:styleId="955" w:customStyle="1">
    <w:name w:val="页脚 Char"/>
    <w:link w:val="742"/>
    <w:uiPriority w:val="99"/>
    <w:qFormat/>
    <w:rPr>
      <w:rFonts w:ascii="Calibri" w:hAnsi="Calibri" w:eastAsia="宋体" w:cs="Times New Roman"/>
      <w:sz w:val="18"/>
      <w:szCs w:val="18"/>
    </w:rPr>
  </w:style>
  <w:style w:type="character" w:styleId="956" w:customStyle="1">
    <w:name w:val="页眉 Char"/>
    <w:link w:val="743"/>
    <w:uiPriority w:val="99"/>
    <w:qFormat/>
    <w:rPr>
      <w:sz w:val="18"/>
      <w:szCs w:val="18"/>
    </w:rPr>
  </w:style>
  <w:style w:type="paragraph" w:styleId="957" w:customStyle="1">
    <w:name w:val="目录 11"/>
    <w:basedOn w:val="712"/>
    <w:next w:val="712"/>
    <w:uiPriority w:val="0"/>
    <w:semiHidden/>
    <w:qFormat/>
    <w:pPr>
      <w:jc w:val="left"/>
    </w:pPr>
    <w:rPr>
      <w:rFonts w:ascii="Times New Roman" w:hAnsi="Times New Roman" w:eastAsia="楷体_GB2312"/>
      <w:sz w:val="24"/>
      <w:szCs w:val="20"/>
    </w:rPr>
  </w:style>
  <w:style w:type="character" w:styleId="958" w:customStyle="1">
    <w:name w:val="副标题 Char"/>
    <w:link w:val="746"/>
    <w:uiPriority w:val="0"/>
    <w:qFormat/>
    <w:rPr>
      <w:rFonts w:ascii="Cambria" w:hAnsi="Cambria"/>
      <w:b/>
      <w:bCs/>
      <w:sz w:val="32"/>
      <w:szCs w:val="32"/>
    </w:rPr>
  </w:style>
  <w:style w:type="character" w:styleId="959" w:customStyle="1">
    <w:name w:val="正文文本缩进 3 Char"/>
    <w:link w:val="749"/>
    <w:uiPriority w:val="0"/>
    <w:qFormat/>
    <w:rPr>
      <w:sz w:val="24"/>
      <w:szCs w:val="24"/>
    </w:rPr>
  </w:style>
  <w:style w:type="character" w:styleId="960" w:customStyle="1">
    <w:name w:val="标题 Char"/>
    <w:link w:val="754"/>
    <w:uiPriority w:val="0"/>
    <w:qFormat/>
    <w:rPr>
      <w:rFonts w:ascii="Arial" w:hAnsi="Arial"/>
      <w:b/>
      <w:bCs/>
      <w:sz w:val="32"/>
      <w:szCs w:val="32"/>
    </w:rPr>
  </w:style>
  <w:style w:type="character" w:styleId="961" w:customStyle="1">
    <w:name w:val="批注主题 Char"/>
    <w:link w:val="755"/>
    <w:uiPriority w:val="0"/>
    <w:qFormat/>
    <w:rPr>
      <w:b/>
      <w:bCs/>
      <w:sz w:val="21"/>
      <w:szCs w:val="24"/>
    </w:rPr>
  </w:style>
  <w:style w:type="paragraph" w:styleId="962" w:customStyle="1">
    <w:name w:val="正文首行缩进 21"/>
    <w:basedOn w:val="732"/>
    <w:link w:val="963"/>
    <w:uiPriority w:val="0"/>
    <w:qFormat/>
    <w:pPr>
      <w:ind w:firstLine="420"/>
    </w:pPr>
  </w:style>
  <w:style w:type="character" w:styleId="963" w:customStyle="1">
    <w:name w:val="正文首行缩进 2 字符"/>
    <w:link w:val="962"/>
    <w:uiPriority w:val="0"/>
    <w:qFormat/>
  </w:style>
  <w:style w:type="paragraph" w:styleId="964" w:customStyle="1">
    <w:name w:val="段"/>
    <w:next w:val="712"/>
    <w:uiPriority w:val="0"/>
    <w:qFormat/>
    <w:pPr>
      <w:ind w:firstLine="200"/>
      <w:jc w:val="both"/>
    </w:pPr>
    <w:rPr>
      <w:rFonts w:hint="default" w:ascii="宋体" w:hAnsi="Calibri" w:eastAsia="宋体" w:cs="Times New Roman"/>
      <w:sz w:val="21"/>
      <w:szCs w:val="22"/>
      <w:lang w:val="en-US" w:eastAsia="zh-CN" w:bidi="ar-SA"/>
    </w:rPr>
  </w:style>
  <w:style w:type="character" w:styleId="965" w:customStyle="1">
    <w:name w:val="纯文本 Char"/>
    <w:uiPriority w:val="0"/>
    <w:qFormat/>
    <w:rPr>
      <w:rFonts w:ascii="宋体" w:hAnsi="Courier New" w:cs="Courier New"/>
      <w:sz w:val="21"/>
      <w:szCs w:val="21"/>
    </w:rPr>
  </w:style>
  <w:style w:type="character" w:styleId="966" w:customStyle="1">
    <w:name w:val="Plain Text Char Char"/>
    <w:link w:val="967"/>
    <w:uiPriority w:val="0"/>
    <w:qFormat/>
    <w:rPr>
      <w:rFonts w:ascii="宋体" w:hAnsi="Courier New" w:eastAsia="楷体_GB2312"/>
      <w:sz w:val="28"/>
    </w:rPr>
  </w:style>
  <w:style w:type="paragraph" w:styleId="967" w:customStyle="1">
    <w:name w:val="纯文本1"/>
    <w:basedOn w:val="712"/>
    <w:link w:val="966"/>
    <w:uiPriority w:val="0"/>
    <w:qFormat/>
    <w:rPr>
      <w:rFonts w:ascii="宋体" w:hAnsi="Courier New" w:eastAsia="楷体_GB2312"/>
      <w:sz w:val="28"/>
      <w:szCs w:val="20"/>
    </w:rPr>
  </w:style>
  <w:style w:type="character" w:styleId="968" w:customStyle="1">
    <w:name w:val="font111"/>
    <w:uiPriority w:val="0"/>
    <w:qFormat/>
    <w:rPr>
      <w:rFonts w:ascii="Times New Roman" w:hAnsi="Times New Roman" w:cs="Times New Roman"/>
      <w:color w:val="000000"/>
      <w:sz w:val="20"/>
      <w:szCs w:val="20"/>
      <w:u w:val="none"/>
    </w:rPr>
  </w:style>
  <w:style w:type="character" w:styleId="969" w:customStyle="1">
    <w:name w:val="font31"/>
    <w:uiPriority w:val="0"/>
    <w:qFormat/>
    <w:rPr>
      <w:rFonts w:hint="eastAsia" w:ascii="宋体" w:hAnsi="宋体" w:eastAsia="宋体" w:cs="宋体"/>
      <w:b/>
      <w:color w:val="000000"/>
      <w:sz w:val="28"/>
      <w:szCs w:val="28"/>
      <w:u w:val="none"/>
    </w:rPr>
  </w:style>
  <w:style w:type="character" w:styleId="970" w:customStyle="1">
    <w:name w:val="font41"/>
    <w:uiPriority w:val="0"/>
    <w:qFormat/>
    <w:rPr>
      <w:rFonts w:hint="eastAsia" w:ascii="宋体" w:hAnsi="宋体" w:eastAsia="宋体" w:cs="宋体"/>
      <w:color w:val="000000"/>
      <w:sz w:val="24"/>
      <w:szCs w:val="24"/>
      <w:u w:val="none"/>
    </w:rPr>
  </w:style>
  <w:style w:type="character" w:styleId="971" w:customStyle="1">
    <w:name w:val="font81"/>
    <w:uiPriority w:val="0"/>
    <w:qFormat/>
    <w:rPr>
      <w:rFonts w:hint="eastAsia" w:ascii="宋体" w:hAnsi="宋体" w:eastAsia="宋体" w:cs="宋体"/>
      <w:color w:val="000000"/>
      <w:sz w:val="24"/>
      <w:szCs w:val="24"/>
      <w:u w:val="none"/>
    </w:rPr>
  </w:style>
  <w:style w:type="character" w:styleId="972" w:customStyle="1">
    <w:name w:val="font121"/>
    <w:uiPriority w:val="0"/>
    <w:qFormat/>
    <w:rPr>
      <w:rFonts w:hint="eastAsia" w:ascii="宋体" w:hAnsi="宋体" w:eastAsia="宋体" w:cs="宋体"/>
      <w:color w:val="000000"/>
      <w:sz w:val="20"/>
      <w:szCs w:val="20"/>
      <w:u w:val="none"/>
    </w:rPr>
  </w:style>
  <w:style w:type="character" w:styleId="973" w:customStyle="1">
    <w:name w:val="Andy_正文 Char"/>
    <w:link w:val="974"/>
    <w:uiPriority w:val="0"/>
    <w:qFormat/>
    <w:rPr>
      <w:sz w:val="24"/>
      <w:szCs w:val="24"/>
    </w:rPr>
  </w:style>
  <w:style w:type="paragraph" w:styleId="974" w:customStyle="1">
    <w:name w:val="Andy_正文"/>
    <w:basedOn w:val="712"/>
    <w:link w:val="973"/>
    <w:uiPriority w:val="0"/>
    <w:qFormat/>
    <w:pPr>
      <w:ind w:firstLine="480"/>
      <w:spacing w:line="360" w:lineRule="auto"/>
    </w:pPr>
    <w:rPr>
      <w:sz w:val="24"/>
      <w:szCs w:val="24"/>
    </w:rPr>
  </w:style>
  <w:style w:type="character" w:styleId="975" w:customStyle="1">
    <w:name w:val="font61"/>
    <w:uiPriority w:val="0"/>
    <w:qFormat/>
    <w:rPr>
      <w:rFonts w:ascii="font-weight : 400" w:hAnsi="font-weight : 400" w:eastAsia="font-weight : 400" w:cs="font-weight : 400"/>
      <w:color w:val="000000"/>
      <w:sz w:val="20"/>
      <w:szCs w:val="20"/>
      <w:u w:val="none"/>
    </w:rPr>
  </w:style>
  <w:style w:type="character" w:styleId="976" w:customStyle="1">
    <w:name w:val="列出段落 Char"/>
    <w:link w:val="977"/>
    <w:uiPriority w:val="0"/>
    <w:qFormat/>
    <w:rPr>
      <w:sz w:val="22"/>
    </w:rPr>
  </w:style>
  <w:style w:type="paragraph" w:styleId="977" w:customStyle="1">
    <w:name w:val="列出段落1"/>
    <w:basedOn w:val="712"/>
    <w:link w:val="976"/>
    <w:uiPriority w:val="0"/>
    <w:qFormat/>
    <w:pPr>
      <w:ind w:firstLine="200"/>
      <w:spacing w:line="360" w:lineRule="auto"/>
    </w:pPr>
    <w:rPr>
      <w:sz w:val="22"/>
      <w:szCs w:val="20"/>
    </w:rPr>
  </w:style>
  <w:style w:type="character" w:styleId="978" w:customStyle="1">
    <w:name w:val="font01"/>
    <w:uiPriority w:val="0"/>
    <w:qFormat/>
    <w:rPr>
      <w:rFonts w:hint="eastAsia" w:ascii="宋体" w:hAnsi="宋体" w:eastAsia="宋体" w:cs="宋体"/>
      <w:color w:val="000000"/>
      <w:sz w:val="24"/>
      <w:szCs w:val="24"/>
      <w:u w:val="none"/>
    </w:rPr>
  </w:style>
  <w:style w:type="character" w:styleId="979" w:customStyle="1">
    <w:name w:val="font21"/>
    <w:uiPriority w:val="0"/>
    <w:qFormat/>
    <w:rPr>
      <w:rFonts w:ascii="Times New Roman" w:hAnsi="Times New Roman" w:cs="Times New Roman"/>
      <w:color w:val="000000"/>
      <w:sz w:val="24"/>
      <w:szCs w:val="24"/>
      <w:u w:val="none"/>
    </w:rPr>
  </w:style>
  <w:style w:type="character" w:styleId="980" w:customStyle="1">
    <w:name w:val="font11"/>
    <w:uiPriority w:val="0"/>
    <w:qFormat/>
    <w:rPr>
      <w:rFonts w:hint="eastAsia" w:ascii="宋体" w:hAnsi="宋体" w:eastAsia="宋体" w:cs="宋体"/>
      <w:color w:val="000000"/>
      <w:sz w:val="24"/>
      <w:szCs w:val="24"/>
      <w:u w:val="none"/>
      <w:vertAlign w:val="subscript"/>
    </w:rPr>
  </w:style>
  <w:style w:type="paragraph" w:styleId="981" w:customStyle="1">
    <w:name w:val="正文 1.1"/>
    <w:basedOn w:val="712"/>
    <w:next w:val="982"/>
    <w:uiPriority w:val="0"/>
    <w:qFormat/>
    <w:pPr>
      <w:ind w:left="980" w:hanging="980"/>
      <w:spacing w:line="360" w:lineRule="auto"/>
      <w:tabs>
        <w:tab w:val="left" w:pos="840" w:leader="none"/>
      </w:tabs>
      <w:outlineLvl w:val="1"/>
    </w:pPr>
    <w:rPr>
      <w:rFonts w:ascii="仿宋" w:hAnsi="仿宋" w:eastAsia="仿宋"/>
      <w:b/>
      <w:sz w:val="28"/>
      <w:szCs w:val="21"/>
    </w:rPr>
  </w:style>
  <w:style w:type="paragraph" w:styleId="982" w:customStyle="1">
    <w:name w:val="正文 1.1.1"/>
    <w:basedOn w:val="712"/>
    <w:next w:val="712"/>
    <w:uiPriority w:val="0"/>
    <w:qFormat/>
    <w:pPr>
      <w:ind w:left="1260" w:hanging="420"/>
      <w:spacing w:line="360" w:lineRule="auto"/>
      <w:tabs>
        <w:tab w:val="left" w:pos="851" w:leader="none"/>
        <w:tab w:val="left" w:pos="1260" w:leader="none"/>
      </w:tabs>
      <w:outlineLvl w:val="2"/>
    </w:pPr>
    <w:rPr>
      <w:rFonts w:ascii="宋体" w:hAnsi="宋体"/>
      <w:color w:val="ff0000"/>
      <w:sz w:val="28"/>
      <w:szCs w:val="21"/>
    </w:rPr>
  </w:style>
  <w:style w:type="paragraph" w:styleId="983" w:customStyle="1">
    <w:name w:val="正文空4格  1）"/>
    <w:basedOn w:val="712"/>
    <w:uiPriority w:val="0"/>
    <w:qFormat/>
    <w:pPr>
      <w:ind w:firstLine="1120"/>
      <w:spacing w:line="360" w:lineRule="auto"/>
    </w:pPr>
    <w:rPr>
      <w:rFonts w:ascii="宋体" w:eastAsia="仿宋" w:cs="宋体"/>
      <w:sz w:val="28"/>
      <w:szCs w:val="20"/>
    </w:rPr>
  </w:style>
  <w:style w:type="paragraph" w:styleId="984" w:customStyle="1">
    <w:name w:val="彩色列表 - 着色 11"/>
    <w:basedOn w:val="712"/>
    <w:uiPriority w:val="34"/>
    <w:qFormat/>
    <w:pPr>
      <w:ind w:firstLine="420"/>
    </w:pPr>
    <w:rPr>
      <w:szCs w:val="20"/>
    </w:rPr>
  </w:style>
  <w:style w:type="paragraph" w:styleId="985" w:customStyle="1">
    <w:name w:val="首行缩进"/>
    <w:basedOn w:val="712"/>
    <w:uiPriority w:val="0"/>
    <w:qFormat/>
    <w:pPr>
      <w:ind w:firstLine="480"/>
      <w:jc w:val="left"/>
      <w:widowControl/>
    </w:pPr>
    <w:rPr>
      <w:sz w:val="24"/>
      <w:szCs w:val="24"/>
      <w:lang w:val="zh-CN"/>
    </w:rPr>
  </w:style>
  <w:style w:type="paragraph" w:styleId="986" w:customStyle="1">
    <w:name w:val="纯文本4"/>
    <w:basedOn w:val="712"/>
    <w:uiPriority w:val="0"/>
    <w:qFormat/>
    <w:rPr>
      <w:rFonts w:ascii="宋体" w:hAnsi="Courier New" w:eastAsia="楷体_GB2312"/>
      <w:sz w:val="28"/>
      <w:szCs w:val="24"/>
    </w:rPr>
  </w:style>
  <w:style w:type="paragraph" w:styleId="987" w:customStyle="1">
    <w:name w:val="正文空2格  1."/>
    <w:basedOn w:val="712"/>
    <w:uiPriority w:val="0"/>
    <w:qFormat/>
    <w:pPr>
      <w:ind w:firstLine="480"/>
      <w:spacing w:line="360" w:lineRule="auto"/>
    </w:pPr>
    <w:rPr>
      <w:rFonts w:ascii="宋体" w:eastAsia="仿宋" w:cs="宋体"/>
      <w:sz w:val="28"/>
      <w:szCs w:val="20"/>
    </w:rPr>
  </w:style>
  <w:style w:type="paragraph" w:styleId="988" w:customStyle="1">
    <w:name w:val="_Style 1"/>
    <w:basedOn w:val="712"/>
    <w:uiPriority w:val="99"/>
    <w:qFormat/>
    <w:pPr>
      <w:ind w:firstLine="420"/>
    </w:pPr>
    <w:rPr>
      <w:rFonts w:eastAsia="楷体_GB2312"/>
      <w:sz w:val="26"/>
      <w:szCs w:val="20"/>
    </w:rPr>
  </w:style>
  <w:style w:type="paragraph" w:styleId="989" w:customStyle="1">
    <w:name w:val="列出段落11"/>
    <w:basedOn w:val="712"/>
    <w:uiPriority w:val="0"/>
    <w:qFormat/>
    <w:pPr>
      <w:ind w:firstLine="420"/>
    </w:pPr>
    <w:rPr>
      <w:szCs w:val="24"/>
    </w:rPr>
  </w:style>
  <w:style w:type="paragraph" w:styleId="990" w:customStyle="1">
    <w:name w:val="纯文本111"/>
    <w:basedOn w:val="712"/>
    <w:uiPriority w:val="0"/>
    <w:qFormat/>
    <w:rPr>
      <w:rFonts w:ascii="宋体" w:hAnsi="Courier New" w:eastAsia="楷体_GB2312"/>
      <w:sz w:val="26"/>
      <w:szCs w:val="24"/>
    </w:rPr>
  </w:style>
  <w:style w:type="paragraph" w:styleId="991" w:customStyle="1">
    <w:name w:val="修订1"/>
    <w:uiPriority w:val="99"/>
    <w:unhideWhenUsed/>
    <w:qFormat/>
    <w:rPr>
      <w:rFonts w:hint="default" w:ascii="Calibri" w:hAnsi="Calibri" w:eastAsia="宋体" w:cs="Times New Roman"/>
      <w:sz w:val="21"/>
      <w:szCs w:val="24"/>
      <w:lang w:val="en-US" w:eastAsia="zh-CN" w:bidi="ar-SA"/>
    </w:rPr>
  </w:style>
  <w:style w:type="paragraph" w:styleId="992" w:customStyle="1">
    <w:name w:val="列出段落2"/>
    <w:basedOn w:val="712"/>
    <w:uiPriority w:val="0"/>
    <w:qFormat/>
    <w:pPr>
      <w:ind w:firstLine="420"/>
    </w:pPr>
    <w:rPr>
      <w:szCs w:val="24"/>
    </w:rPr>
  </w:style>
  <w:style w:type="paragraph" w:styleId="993" w:customStyle="1">
    <w:name w:val="纯文本11"/>
    <w:basedOn w:val="712"/>
    <w:uiPriority w:val="0"/>
    <w:qFormat/>
    <w:rPr>
      <w:rFonts w:ascii="宋体" w:hAnsi="Courier New" w:eastAsia="楷体_GB2312"/>
      <w:sz w:val="26"/>
      <w:szCs w:val="24"/>
    </w:rPr>
  </w:style>
  <w:style w:type="character" w:styleId="994" w:customStyle="1">
    <w:name w:val="文字正文主体 Char Char"/>
    <w:link w:val="995"/>
    <w:uiPriority w:val="0"/>
    <w:qFormat/>
    <w:rPr>
      <w:rFonts w:ascii="仿宋" w:hAnsi="仿宋" w:eastAsia="仿宋"/>
      <w:color w:val="3a3a3a"/>
      <w:sz w:val="28"/>
    </w:rPr>
  </w:style>
  <w:style w:type="paragraph" w:styleId="995" w:customStyle="1">
    <w:name w:val="文字正文主体"/>
    <w:basedOn w:val="712"/>
    <w:link w:val="994"/>
    <w:uiPriority w:val="0"/>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96" w:customStyle="1">
    <w:name w:val="Char Char5"/>
    <w:uiPriority w:val="0"/>
    <w:qFormat/>
    <w:rPr>
      <w:sz w:val="24"/>
    </w:rPr>
  </w:style>
  <w:style w:type="character" w:styleId="997" w:customStyle="1">
    <w:name w:val="Char Char8"/>
    <w:uiPriority w:val="0"/>
    <w:qFormat/>
    <w:rPr>
      <w:sz w:val="18"/>
    </w:rPr>
  </w:style>
  <w:style w:type="character" w:styleId="998" w:customStyle="1">
    <w:name w:val="Char Char11"/>
    <w:uiPriority w:val="0"/>
    <w:qFormat/>
    <w:rPr>
      <w:sz w:val="21"/>
    </w:rPr>
  </w:style>
  <w:style w:type="character" w:styleId="999" w:customStyle="1">
    <w:name w:val="c lh15"/>
    <w:uiPriority w:val="0"/>
    <w:qFormat/>
  </w:style>
  <w:style w:type="character" w:styleId="1000" w:customStyle="1">
    <w:name w:val="+正文 Char3"/>
    <w:link w:val="1001"/>
    <w:uiPriority w:val="0"/>
    <w:qFormat/>
    <w:rPr>
      <w:sz w:val="24"/>
    </w:rPr>
  </w:style>
  <w:style w:type="paragraph" w:styleId="1001" w:customStyle="1">
    <w:name w:val="+正文"/>
    <w:basedOn w:val="712"/>
    <w:link w:val="1000"/>
    <w:uiPriority w:val="0"/>
    <w:qFormat/>
    <w:pPr>
      <w:ind w:firstLine="200"/>
      <w:spacing w:line="360" w:lineRule="auto"/>
    </w:pPr>
    <w:rPr>
      <w:sz w:val="24"/>
      <w:szCs w:val="20"/>
    </w:rPr>
  </w:style>
  <w:style w:type="character" w:styleId="1002" w:customStyle="1">
    <w:name w:val="日期 Char1"/>
    <w:uiPriority w:val="0"/>
    <w:qFormat/>
    <w:rPr>
      <w:sz w:val="21"/>
      <w:szCs w:val="24"/>
    </w:rPr>
  </w:style>
  <w:style w:type="character" w:styleId="1003" w:customStyle="1">
    <w:name w:val="标题 Char1"/>
    <w:uiPriority w:val="0"/>
    <w:qFormat/>
    <w:rPr>
      <w:rFonts w:ascii="Cambria" w:hAnsi="Cambria" w:cs="Times New Roman"/>
      <w:b/>
      <w:bCs/>
      <w:sz w:val="32"/>
      <w:szCs w:val="32"/>
    </w:rPr>
  </w:style>
  <w:style w:type="paragraph" w:styleId="1004" w:customStyle="1">
    <w:name w:val="纯文本14"/>
    <w:basedOn w:val="712"/>
    <w:uiPriority w:val="0"/>
    <w:qFormat/>
    <w:rPr>
      <w:rFonts w:ascii="宋体" w:hAnsi="Courier New" w:eastAsia="楷体_GB2312"/>
      <w:sz w:val="28"/>
      <w:szCs w:val="20"/>
    </w:rPr>
  </w:style>
  <w:style w:type="paragraph" w:styleId="1005" w:customStyle="1">
    <w:name w:val="Char Char Char Char Char Char Char Char Char Char"/>
    <w:basedOn w:val="712"/>
    <w:uiPriority w:val="0"/>
    <w:qFormat/>
    <w:pPr>
      <w:numPr>
        <w:ilvl w:val="0"/>
        <w:numId w:val="2"/>
      </w:numPr>
      <w:tabs>
        <w:tab w:val="left" w:pos="420" w:leader="none"/>
      </w:tabs>
    </w:pPr>
    <w:rPr>
      <w:rFonts w:ascii="Times New Roman" w:hAnsi="Times New Roman"/>
      <w:sz w:val="24"/>
      <w:szCs w:val="24"/>
    </w:rPr>
  </w:style>
  <w:style w:type="paragraph" w:styleId="1006" w:customStyle="1">
    <w:name w:val="Plain Text1"/>
    <w:basedOn w:val="712"/>
    <w:uiPriority w:val="0"/>
    <w:qFormat/>
    <w:rPr>
      <w:rFonts w:hint="eastAsia" w:ascii="宋体" w:hAnsi="Courier New"/>
      <w:szCs w:val="24"/>
    </w:rPr>
  </w:style>
  <w:style w:type="paragraph" w:styleId="1007" w:customStyle="1">
    <w:name w:val="正文首行缩进两字符"/>
    <w:basedOn w:val="712"/>
    <w:uiPriority w:val="0"/>
    <w:qFormat/>
    <w:pPr>
      <w:ind w:firstLine="200"/>
      <w:spacing w:line="360" w:lineRule="auto"/>
    </w:pPr>
    <w:rPr>
      <w:rFonts w:ascii="Times New Roman" w:hAnsi="Times New Roman"/>
      <w:szCs w:val="24"/>
    </w:rPr>
  </w:style>
  <w:style w:type="paragraph" w:styleId="1008" w:customStyle="1">
    <w:name w:val="Char Char Char Char Char Char Char Char Char1 Char Char Char Char"/>
    <w:basedOn w:val="729"/>
    <w:uiPriority w:val="0"/>
    <w:qFormat/>
    <w:pPr>
      <w:spacing w:line="360" w:lineRule="auto"/>
    </w:pPr>
    <w:rPr>
      <w:rFonts w:eastAsia="楷体_GB2312"/>
      <w:sz w:val="26"/>
      <w:szCs w:val="20"/>
    </w:rPr>
  </w:style>
  <w:style w:type="paragraph" w:styleId="1009" w:customStyle="1">
    <w:name w:val="正文2"/>
    <w:basedOn w:val="712"/>
    <w:uiPriority w:val="0"/>
    <w:qFormat/>
    <w:pPr>
      <w:ind w:firstLine="200"/>
      <w:jc w:val="left"/>
      <w:spacing w:after="160" w:line="360" w:lineRule="auto"/>
      <w:widowControl/>
    </w:pPr>
    <w:rPr>
      <w:rFonts w:ascii="Verdana" w:hAnsi="Verdana" w:eastAsia="黑体"/>
      <w:szCs w:val="20"/>
      <w:lang w:eastAsia="en-US"/>
    </w:rPr>
  </w:style>
  <w:style w:type="paragraph" w:styleId="1010" w:customStyle="1">
    <w:name w:val="Char Char Char"/>
    <w:basedOn w:val="729"/>
    <w:uiPriority w:val="0"/>
    <w:qFormat/>
    <w:pPr>
      <w:spacing w:line="360" w:lineRule="auto"/>
    </w:pPr>
    <w:rPr>
      <w:rFonts w:ascii="Tahoma" w:hAnsi="Tahoma"/>
      <w:sz w:val="24"/>
    </w:rPr>
  </w:style>
  <w:style w:type="paragraph" w:styleId="1011" w:customStyle="1">
    <w:name w:val="正文1"/>
    <w:next w:val="712"/>
    <w:uiPriority w:val="0"/>
    <w:qFormat/>
    <w:pPr>
      <w:jc w:val="both"/>
      <w:spacing w:line="315" w:lineRule="atLeast"/>
      <w:widowControl w:val="off"/>
    </w:pPr>
    <w:rPr>
      <w:rFonts w:hint="default" w:ascii="宋体" w:hAnsi="宋体" w:eastAsia="宋体" w:cs="Times New Roman"/>
      <w:sz w:val="21"/>
      <w:lang w:val="en-US" w:eastAsia="zh-CN" w:bidi="ar-SA"/>
    </w:rPr>
  </w:style>
  <w:style w:type="paragraph" w:styleId="1012" w:customStyle="1">
    <w:name w:val="纯文本2"/>
    <w:basedOn w:val="712"/>
    <w:uiPriority w:val="0"/>
    <w:qFormat/>
    <w:rPr>
      <w:rFonts w:ascii="宋体" w:hAnsi="Courier New" w:eastAsia="楷体_GB2312"/>
      <w:sz w:val="28"/>
      <w:szCs w:val="20"/>
    </w:rPr>
  </w:style>
  <w:style w:type="paragraph" w:styleId="1013"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6"/>
      <w:szCs w:val="26"/>
      <w:lang w:val="en-US" w:eastAsia="zh-CN" w:bidi="ar-SA"/>
    </w:rPr>
  </w:style>
  <w:style w:type="paragraph" w:styleId="1014" w:customStyle="1">
    <w:name w:val="Char Char Char1 Char Char Char Char"/>
    <w:basedOn w:val="712"/>
    <w:uiPriority w:val="0"/>
    <w:qFormat/>
    <w:pPr>
      <w:jc w:val="left"/>
      <w:spacing w:after="160" w:line="240" w:lineRule="exact"/>
      <w:widowControl/>
    </w:pPr>
    <w:rPr>
      <w:rFonts w:ascii="Times New Roman" w:hAnsi="Times New Roman"/>
      <w:sz w:val="24"/>
      <w:szCs w:val="24"/>
    </w:rPr>
  </w:style>
  <w:style w:type="paragraph" w:styleId="1015" w:customStyle="1">
    <w:name w:val="Char"/>
    <w:basedOn w:val="712"/>
    <w:uiPriority w:val="0"/>
    <w:qFormat/>
    <w:pPr>
      <w:tabs>
        <w:tab w:val="left" w:pos="420" w:leader="none"/>
      </w:tabs>
    </w:pPr>
    <w:rPr>
      <w:rFonts w:ascii="Times New Roman" w:hAnsi="Times New Roman"/>
      <w:sz w:val="24"/>
      <w:szCs w:val="24"/>
    </w:rPr>
  </w:style>
  <w:style w:type="paragraph" w:styleId="1016" w:customStyle="1">
    <w:name w:val="Char Char Char Char Char Char Char Char Char1 Char"/>
    <w:basedOn w:val="729"/>
    <w:uiPriority w:val="0"/>
    <w:qFormat/>
    <w:pPr>
      <w:spacing w:line="360" w:lineRule="auto"/>
    </w:pPr>
    <w:rPr>
      <w:rFonts w:ascii="Tahoma" w:hAnsi="Tahoma"/>
      <w:sz w:val="24"/>
    </w:rPr>
  </w:style>
  <w:style w:type="paragraph" w:styleId="1017" w:customStyle="1">
    <w:name w:val="Char1 Char Char Char"/>
    <w:basedOn w:val="712"/>
    <w:uiPriority w:val="0"/>
    <w:qFormat/>
    <w:rPr>
      <w:rFonts w:ascii="Tahoma" w:hAnsi="Tahoma"/>
      <w:sz w:val="24"/>
      <w:szCs w:val="20"/>
    </w:rPr>
  </w:style>
  <w:style w:type="paragraph" w:styleId="10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19" w:customStyle="1">
    <w:name w:val="Char Char Char Char"/>
    <w:basedOn w:val="729"/>
    <w:uiPriority w:val="0"/>
    <w:qFormat/>
    <w:pPr>
      <w:spacing w:line="360" w:lineRule="auto"/>
    </w:pPr>
    <w:rPr>
      <w:sz w:val="24"/>
      <w:szCs w:val="20"/>
    </w:rPr>
  </w:style>
  <w:style w:type="character" w:styleId="1020" w:customStyle="1">
    <w:name w:val="NormalCharacter1"/>
    <w:uiPriority w:val="0"/>
    <w:qFormat/>
  </w:style>
  <w:style w:type="paragraph" w:styleId="1021" w:customStyle="1">
    <w:name w:val="正文缩进1"/>
    <w:basedOn w:val="712"/>
    <w:next w:val="712"/>
    <w:uiPriority w:val="0"/>
    <w:qFormat/>
    <w:pPr>
      <w:ind w:firstLine="420"/>
      <w:jc w:val="left"/>
    </w:pPr>
    <w:rPr>
      <w:rFonts w:ascii="Times New Roman" w:hAnsi="Times New Roman" w:eastAsia="楷体_GB2312"/>
      <w:sz w:val="24"/>
      <w:szCs w:val="20"/>
    </w:rPr>
  </w:style>
  <w:style w:type="character" w:styleId="1022" w:customStyle="1">
    <w:name w:val="超链接1"/>
    <w:uiPriority w:val="99"/>
    <w:qFormat/>
    <w:rPr>
      <w:rFonts w:ascii="Times New Roman" w:hAnsi="Times New Roman" w:eastAsia="宋体" w:cs="Times New Roman"/>
      <w:color w:val="0000ff"/>
      <w:u w:val="single"/>
    </w:rPr>
  </w:style>
  <w:style w:type="paragraph" w:styleId="1023" w:customStyle="1">
    <w:name w:val="正文文本缩进 31"/>
    <w:basedOn w:val="712"/>
    <w:uiPriority w:val="0"/>
    <w:qFormat/>
    <w:pPr>
      <w:ind w:firstLine="617"/>
      <w:spacing w:line="360" w:lineRule="auto"/>
    </w:pPr>
    <w:rPr>
      <w:sz w:val="24"/>
      <w:szCs w:val="24"/>
    </w:rPr>
  </w:style>
  <w:style w:type="character" w:styleId="1024" w:customStyle="1">
    <w:name w:val="Heading 1 Char"/>
    <w:uiPriority w:val="9"/>
    <w:qFormat/>
    <w:rPr>
      <w:rFonts w:ascii="Arial" w:hAnsi="Arial" w:eastAsia="Arial" w:cs="Arial"/>
      <w:sz w:val="40"/>
      <w:szCs w:val="40"/>
    </w:rPr>
  </w:style>
  <w:style w:type="character" w:styleId="1025" w:customStyle="1">
    <w:name w:val="font71"/>
    <w:basedOn w:val="722"/>
    <w:uiPriority w:val="0"/>
    <w:qFormat/>
    <w:rPr>
      <w:rFonts w:ascii="楷体_GB2312" w:eastAsia="楷体_GB2312" w:cs="楷体_GB2312"/>
      <w:color w:val="000000"/>
      <w:sz w:val="20"/>
      <w:szCs w:val="20"/>
      <w:u w:val="none"/>
    </w:rPr>
  </w:style>
  <w:style w:type="character" w:styleId="1026" w:customStyle="1">
    <w:name w:val="font101"/>
    <w:basedOn w:val="722"/>
    <w:uiPriority w:val="0"/>
    <w:qFormat/>
    <w:rPr>
      <w:rFonts w:hint="eastAsia" w:ascii="宋体" w:hAnsi="宋体" w:eastAsia="宋体" w:cs="宋体"/>
      <w:color w:val="000000"/>
      <w:sz w:val="22"/>
      <w:szCs w:val="22"/>
      <w:u w:val="none"/>
    </w:rPr>
  </w:style>
  <w:style w:type="character" w:styleId="1027" w:customStyle="1">
    <w:name w:val="font91"/>
    <w:basedOn w:val="722"/>
    <w:uiPriority w:val="0"/>
    <w:qFormat/>
    <w:rPr>
      <w:rFonts w:hint="eastAsia" w:ascii="黑体" w:hAnsi="宋体" w:eastAsia="黑体" w:cs="黑体"/>
      <w:b/>
      <w:bCs/>
      <w:color w:val="000000"/>
      <w:sz w:val="32"/>
      <w:szCs w:val="32"/>
      <w:u w:val="none"/>
    </w:rPr>
  </w:style>
  <w:style w:type="character" w:styleId="1028" w:customStyle="1">
    <w:name w:val="font171"/>
    <w:basedOn w:val="722"/>
    <w:uiPriority w:val="0"/>
    <w:qFormat/>
    <w:rPr>
      <w:rFonts w:hint="eastAsia" w:ascii="微软雅黑" w:hAnsi="微软雅黑" w:eastAsia="微软雅黑" w:cs="微软雅黑"/>
      <w:color w:val="000000"/>
      <w:sz w:val="18"/>
      <w:szCs w:val="18"/>
      <w:u w:val="none"/>
      <w:vertAlign w:val="superscript"/>
    </w:rPr>
  </w:style>
  <w:style w:type="character" w:styleId="1029" w:customStyle="1">
    <w:name w:val="font51"/>
    <w:basedOn w:val="722"/>
    <w:uiPriority w:val="0"/>
    <w:qFormat/>
    <w:rPr>
      <w:rFonts w:ascii="Arial" w:hAnsi="Arial" w:cs="Arial"/>
      <w:color w:val="000000"/>
      <w:sz w:val="20"/>
      <w:szCs w:val="20"/>
      <w:u w:val="none"/>
    </w:rPr>
  </w:style>
  <w:style w:type="paragraph" w:styleId="1030" w:customStyle="1">
    <w:name w:val="表格字体"/>
    <w:basedOn w:val="712"/>
    <w:uiPriority w:val="0"/>
    <w:qFormat/>
    <w:pPr>
      <w:spacing w:line="400" w:lineRule="exact"/>
      <w:widowControl/>
    </w:pPr>
    <w:rPr>
      <w:rFonts w:hint="eastAsia" w:cs="宋体"/>
      <w:bCs/>
      <w:color w:val="000000"/>
      <w:sz w:val="24"/>
      <w:szCs w:val="18"/>
    </w:rPr>
  </w:style>
  <w:style w:type="paragraph" w:styleId="1031" w:customStyle="1">
    <w:name w:val="普通(网站)1"/>
    <w:next w:val="712"/>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32" w:customStyle="1">
    <w:name w:val="正文文本12"/>
    <w:next w:val="1021"/>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033" w:customStyle="1">
    <w:name w:val="纯文本1111"/>
    <w:uiPriority w:val="0"/>
    <w:qFormat/>
    <w:pPr>
      <w:jc w:val="left"/>
      <w:widowControl/>
    </w:pPr>
    <w:rPr>
      <w:rFonts w:hint="default" w:ascii="宋体" w:hAnsi="Courier New" w:eastAsia="楷体_GB2312" w:cs="Times New Roman"/>
      <w:sz w:val="26"/>
      <w:szCs w:val="24"/>
      <w:lang w:val="en-US" w:eastAsia="zh-CN" w:bidi="ar-SA"/>
    </w:rPr>
  </w:style>
  <w:style w:type="paragraph" w:styleId="1034" w:customStyle="1">
    <w:name w:val="正文文本缩进111"/>
    <w:next w:val="712"/>
    <w:uiPriority w:val="0"/>
    <w:qFormat/>
    <w:pPr>
      <w:ind w:left="570"/>
      <w:jc w:val="both"/>
      <w:spacing w:line="520" w:lineRule="exact"/>
      <w:widowControl w:val="off"/>
    </w:pPr>
    <w:rPr>
      <w:rFonts w:hint="default" w:ascii="方正仿宋简体" w:hAnsi="创艺简仿宋" w:eastAsia="方正仿宋简体" w:cs="Times New Roman"/>
      <w:sz w:val="24"/>
      <w:szCs w:val="24"/>
      <w:lang w:val="en-US" w:eastAsia="zh-CN" w:bidi="ar-SA"/>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苏州公正建设咨询房地产评估有限公司</dc:creator>
  <cp:lastModifiedBy>沈燕</cp:lastModifiedBy>
  <cp:revision>115</cp:revision>
  <dcterms:created xsi:type="dcterms:W3CDTF">2025-08-11T01:49:00Z</dcterms:created>
  <dcterms:modified xsi:type="dcterms:W3CDTF">2026-09-20T03:09:13Z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eyJoZGlkIjoiYzg4MzkzZDU0NzY0YWI4MDc3ODRlZDBkNDM4ZGY4ZWYiLCJ1c2VySWQiOiI2Nzg1NjMyNzcifQ==</vt:lpwstr>
  </property>
  <property fmtid="{D5CDD505-2E9C-101B-9397-08002B2CF9AE}" pid="3" name="KSOProductBuildVer">
    <vt:lpwstr>2052-12.1.0.28505</vt:lpwstr>
  </property>
  <property fmtid="{D5CDD505-2E9C-101B-9397-08002B2CF9AE}" pid="4" name="ICV">
    <vt:lpwstr>DE1B3D3652214C3B8D9D15E233CE4332_13</vt:lpwstr>
  </property>
</Properties>
</file>