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招 标 文 件</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lang w:eastAsia="zh-CN"/>
        </w:rPr>
        <w:t xml:space="preserve">宜兴市张渚镇危废处置服务项目</w:t>
      </w:r>
      <w:r/>
    </w:p>
    <w:p>
      <w:pPr>
        <w:jc w:val="center"/>
        <w:spacing w:line="360" w:lineRule="auto"/>
        <w:rPr>
          <w:rFonts w:hint="eastAsia" w:ascii="宋体" w:hAnsi="宋体" w:eastAsia="宋体" w:cs="宋体"/>
          <w:sz w:val="32"/>
          <w:szCs w:val="32"/>
          <w:lang w:eastAsia="zh-CN"/>
        </w:rPr>
      </w:pPr>
      <w:r/>
      <w:bookmarkStart w:id="0" w:name="_Hlk161057808"/>
      <w:r>
        <w:rPr>
          <w:rFonts w:hint="eastAsia" w:ascii="宋体" w:hAnsi="宋体" w:cs="宋体"/>
          <w:sz w:val="32"/>
          <w:szCs w:val="32"/>
        </w:rPr>
        <w:t xml:space="preserve">项目编号</w:t>
      </w:r>
      <w:r>
        <w:rPr>
          <w:rFonts w:hint="eastAsia" w:ascii="宋体" w:hAnsi="宋体" w:cs="宋体"/>
          <w:sz w:val="32"/>
          <w:szCs w:val="32"/>
          <w:highlight w:val="none"/>
        </w:rPr>
        <w:t xml:space="preserve">：</w:t>
      </w:r>
      <w:bookmarkEnd w:id="0"/>
      <w:r>
        <w:rPr>
          <w:rFonts w:hint="eastAsia" w:ascii="宋体" w:hAnsi="宋体" w:cs="宋体"/>
          <w:sz w:val="32"/>
          <w:szCs w:val="32"/>
          <w:highlight w:val="none"/>
          <w:lang w:eastAsia="zh-CN"/>
        </w:rPr>
        <w:t xml:space="preserve">JSZC-320282-HYZX-G2026-0002</w:t>
      </w:r>
      <w:r/>
    </w:p>
    <w:p>
      <w:pPr>
        <w:jc w:val="center"/>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采购人：</w:t>
      </w:r>
      <w:r>
        <w:rPr>
          <w:rFonts w:hint="eastAsia" w:ascii="宋体" w:hAnsi="宋体" w:cs="宋体"/>
          <w:sz w:val="32"/>
          <w:szCs w:val="32"/>
          <w:lang w:eastAsia="zh-CN"/>
        </w:rPr>
        <w:t xml:space="preserve">宜兴市张渚镇人民政府</w:t>
      </w:r>
      <w:r/>
    </w:p>
    <w:p>
      <w:pPr>
        <w:jc w:val="center"/>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采购代理机构：</w:t>
      </w:r>
      <w:r>
        <w:rPr>
          <w:rFonts w:hint="eastAsia" w:ascii="宋体" w:hAnsi="宋体" w:cs="宋体"/>
          <w:sz w:val="32"/>
          <w:szCs w:val="32"/>
          <w:lang w:eastAsia="zh-CN"/>
        </w:rPr>
        <w:t xml:space="preserve">江苏鸿阳工程咨询有限公司</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highlight w:val="none"/>
        </w:rPr>
      </w:pPr>
      <w:r>
        <w:rPr>
          <w:rFonts w:hint="eastAsia" w:ascii="宋体" w:hAnsi="宋体" w:cs="宋体"/>
          <w:sz w:val="32"/>
          <w:szCs w:val="32"/>
          <w:highlight w:val="none"/>
        </w:rPr>
        <w:t xml:space="preserve">2</w:t>
      </w:r>
      <w:r>
        <w:rPr>
          <w:rFonts w:ascii="宋体" w:hAnsi="宋体" w:cs="宋体"/>
          <w:sz w:val="32"/>
          <w:szCs w:val="32"/>
          <w:highlight w:val="none"/>
        </w:rPr>
        <w:t xml:space="preserve">02</w:t>
      </w:r>
      <w:r>
        <w:rPr>
          <w:rFonts w:hint="eastAsia" w:ascii="宋体" w:hAnsi="宋体" w:cs="宋体"/>
          <w:sz w:val="32"/>
          <w:szCs w:val="32"/>
          <w:highlight w:val="none"/>
        </w:rPr>
        <w:t xml:space="preserve">6年</w:t>
      </w:r>
      <w:r>
        <w:rPr>
          <w:rFonts w:hint="eastAsia" w:ascii="宋体" w:hAnsi="宋体" w:cs="宋体"/>
          <w:sz w:val="32"/>
          <w:szCs w:val="32"/>
          <w:highlight w:val="none"/>
          <w:lang w:val="en-US" w:eastAsia="zh-CN"/>
        </w:rPr>
        <w:t xml:space="preserve">9</w:t>
      </w:r>
      <w:r>
        <w:rPr>
          <w:rFonts w:hint="eastAsia" w:ascii="宋体" w:hAnsi="宋体" w:cs="宋体"/>
          <w:sz w:val="32"/>
          <w:szCs w:val="32"/>
          <w:highlight w:val="none"/>
        </w:rPr>
        <w:t xml:space="preserve">月</w:t>
      </w:r>
      <w:r/>
    </w:p>
    <w:p>
      <w:pPr>
        <w:rPr>
          <w:rStyle w:val="716"/>
          <w:rFonts w:eastAsia="黑体"/>
          <w:bCs/>
          <w:sz w:val="48"/>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eastAsia="黑体"/>
          <w:bCs/>
          <w:sz w:val="48"/>
        </w:rPr>
      </w:r>
      <w:r/>
    </w:p>
    <w:p>
      <w:pPr>
        <w:jc w:val="center"/>
        <w:rPr>
          <w:rStyle w:val="716"/>
          <w:rFonts w:eastAsia="黑体"/>
          <w:bCs/>
          <w:sz w:val="48"/>
        </w:rPr>
      </w:pPr>
      <w:r>
        <w:rPr>
          <w:rFonts w:eastAsia="黑体"/>
          <w:bCs/>
          <w:sz w:val="48"/>
        </w:rPr>
      </w:r>
      <w:r/>
    </w:p>
    <w:p>
      <w:pPr>
        <w:jc w:val="center"/>
        <w:rPr>
          <w:rStyle w:val="716"/>
          <w:rFonts w:eastAsia="黑体"/>
          <w:bCs/>
          <w:sz w:val="48"/>
        </w:rPr>
      </w:pPr>
      <w:r>
        <w:rPr>
          <w:rFonts w:eastAsia="黑体"/>
          <w:bCs/>
          <w:sz w:val="48"/>
        </w:rPr>
      </w:r>
      <w:r/>
    </w:p>
    <w:p>
      <w:pPr>
        <w:jc w:val="center"/>
        <w:rPr>
          <w:rStyle w:val="716"/>
          <w:rFonts w:eastAsia="黑体"/>
          <w:bCs/>
          <w:sz w:val="48"/>
        </w:rPr>
      </w:pPr>
      <w:r>
        <w:rPr>
          <w:rStyle w:val="716"/>
          <w:rFonts w:hint="eastAsia" w:eastAsia="黑体"/>
          <w:bCs/>
          <w:sz w:val="48"/>
        </w:rPr>
        <w:t xml:space="preserve">目     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pStyle w:val="701"/>
        <w:spacing w:line="360" w:lineRule="auto"/>
        <w:tabs>
          <w:tab w:val="right" w:pos="9629" w:leader="dot"/>
        </w:tabs>
        <w:rPr>
          <w:rFonts w:ascii="等线" w:hAnsi="等线" w:eastAsia="等线"/>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r>
        <w:fldChar w:fldCharType="begin"/>
      </w:r>
      <w:r>
        <w:instrText xml:space="preserve"> HYPERLINK \l "_Toc157174688" </w:instrText>
      </w:r>
      <w:r>
        <w:fldChar w:fldCharType="separate"/>
      </w:r>
      <w:r>
        <w:rPr>
          <w:rStyle w:val="717"/>
          <w:rFonts w:ascii="黑体" w:hAnsi="黑体" w:eastAsia="黑体"/>
          <w:color w:val="auto"/>
          <w:sz w:val="32"/>
          <w:szCs w:val="32"/>
        </w:rPr>
        <w:t xml:space="preserve">第一章 投标邀请函</w:t>
      </w:r>
      <w:r>
        <w:rPr>
          <w:sz w:val="32"/>
          <w:szCs w:val="32"/>
        </w:rPr>
        <w:tab/>
      </w:r>
      <w:r>
        <w:rPr>
          <w:sz w:val="32"/>
          <w:szCs w:val="32"/>
        </w:rPr>
        <w:fldChar w:fldCharType="begin"/>
      </w:r>
      <w:r>
        <w:rPr>
          <w:sz w:val="32"/>
          <w:szCs w:val="32"/>
        </w:rPr>
        <w:instrText xml:space="preserve"> PAGEREF _Toc157174688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p>
    <w:p>
      <w:pPr>
        <w:pStyle w:val="701"/>
        <w:spacing w:line="360" w:lineRule="auto"/>
        <w:tabs>
          <w:tab w:val="right" w:pos="9629" w:leader="dot"/>
        </w:tabs>
        <w:rPr>
          <w:rFonts w:ascii="等线" w:hAnsi="等线" w:eastAsia="等线"/>
          <w:sz w:val="32"/>
          <w:szCs w:val="32"/>
        </w:rPr>
      </w:pPr>
      <w:r>
        <w:fldChar w:fldCharType="begin"/>
      </w:r>
      <w:r>
        <w:instrText xml:space="preserve"> HYPERLINK \l "_Toc157174689" </w:instrText>
      </w:r>
      <w:r>
        <w:fldChar w:fldCharType="separate"/>
      </w:r>
      <w:r>
        <w:rPr>
          <w:rStyle w:val="717"/>
          <w:rFonts w:ascii="黑体" w:hAnsi="黑体" w:eastAsia="黑体"/>
          <w:color w:val="auto"/>
          <w:sz w:val="32"/>
          <w:szCs w:val="32"/>
        </w:rPr>
        <w:t xml:space="preserve">第二章 投标人须知</w:t>
      </w:r>
      <w:r>
        <w:rPr>
          <w:sz w:val="32"/>
          <w:szCs w:val="32"/>
        </w:rPr>
        <w:tab/>
      </w:r>
      <w:r>
        <w:rPr>
          <w:sz w:val="32"/>
          <w:szCs w:val="32"/>
        </w:rPr>
        <w:fldChar w:fldCharType="begin"/>
      </w:r>
      <w:r>
        <w:rPr>
          <w:sz w:val="32"/>
          <w:szCs w:val="32"/>
        </w:rPr>
        <w:instrText xml:space="preserve"> PAGEREF _Toc157174689 \h </w:instrText>
      </w:r>
      <w:r>
        <w:rPr>
          <w:sz w:val="32"/>
          <w:szCs w:val="32"/>
        </w:rPr>
        <w:fldChar w:fldCharType="separate"/>
      </w:r>
      <w:r>
        <w:rPr>
          <w:sz w:val="32"/>
          <w:szCs w:val="32"/>
        </w:rPr>
        <w:t xml:space="preserve">4</w:t>
      </w:r>
      <w:r>
        <w:rPr>
          <w:sz w:val="32"/>
          <w:szCs w:val="32"/>
        </w:rPr>
        <w:fldChar w:fldCharType="end"/>
      </w:r>
      <w:r>
        <w:rPr>
          <w:sz w:val="32"/>
          <w:szCs w:val="32"/>
        </w:rPr>
        <w:fldChar w:fldCharType="end"/>
      </w:r>
      <w:r/>
    </w:p>
    <w:p>
      <w:pPr>
        <w:pStyle w:val="701"/>
        <w:spacing w:line="360" w:lineRule="auto"/>
        <w:tabs>
          <w:tab w:val="right" w:pos="9629" w:leader="dot"/>
        </w:tabs>
        <w:rPr>
          <w:rFonts w:ascii="等线" w:hAnsi="等线" w:eastAsia="等线"/>
          <w:sz w:val="32"/>
          <w:szCs w:val="32"/>
        </w:rPr>
      </w:pPr>
      <w:r>
        <w:fldChar w:fldCharType="begin"/>
      </w:r>
      <w:r>
        <w:instrText xml:space="preserve"> HYPERLINK \l "_Toc157174690" </w:instrText>
      </w:r>
      <w:r>
        <w:fldChar w:fldCharType="separate"/>
      </w:r>
      <w:r>
        <w:rPr>
          <w:rStyle w:val="717"/>
          <w:rFonts w:ascii="黑体" w:hAnsi="黑体" w:eastAsia="黑体"/>
          <w:color w:val="auto"/>
          <w:sz w:val="32"/>
          <w:szCs w:val="32"/>
        </w:rPr>
        <w:t xml:space="preserve">第三章 项目技术要求和有关说明</w:t>
      </w:r>
      <w:r>
        <w:rPr>
          <w:sz w:val="32"/>
          <w:szCs w:val="32"/>
        </w:rPr>
        <w:tab/>
      </w:r>
      <w:r>
        <w:rPr>
          <w:sz w:val="32"/>
          <w:szCs w:val="32"/>
        </w:rPr>
        <w:fldChar w:fldCharType="begin"/>
      </w:r>
      <w:r>
        <w:rPr>
          <w:sz w:val="32"/>
          <w:szCs w:val="32"/>
        </w:rPr>
        <w:instrText xml:space="preserve"> PAGEREF _Toc157174690 \h </w:instrText>
      </w:r>
      <w:r>
        <w:rPr>
          <w:sz w:val="32"/>
          <w:szCs w:val="32"/>
        </w:rPr>
        <w:fldChar w:fldCharType="separate"/>
      </w:r>
      <w:r>
        <w:rPr>
          <w:sz w:val="32"/>
          <w:szCs w:val="32"/>
        </w:rPr>
        <w:t xml:space="preserve">18</w:t>
      </w:r>
      <w:r>
        <w:rPr>
          <w:sz w:val="32"/>
          <w:szCs w:val="32"/>
        </w:rPr>
        <w:fldChar w:fldCharType="end"/>
      </w:r>
      <w:r>
        <w:rPr>
          <w:sz w:val="32"/>
          <w:szCs w:val="32"/>
        </w:rPr>
        <w:fldChar w:fldCharType="end"/>
      </w:r>
      <w:r/>
    </w:p>
    <w:p>
      <w:pPr>
        <w:pStyle w:val="701"/>
        <w:spacing w:line="360" w:lineRule="auto"/>
        <w:tabs>
          <w:tab w:val="right" w:pos="9629" w:leader="dot"/>
        </w:tabs>
        <w:rPr>
          <w:rFonts w:ascii="等线" w:hAnsi="等线" w:eastAsia="等线"/>
          <w:sz w:val="32"/>
          <w:szCs w:val="32"/>
        </w:rPr>
      </w:pPr>
      <w:r>
        <w:fldChar w:fldCharType="begin"/>
      </w:r>
      <w:r>
        <w:instrText xml:space="preserve"> HYPERLINK \l "_Toc157174691" </w:instrText>
      </w:r>
      <w:r>
        <w:fldChar w:fldCharType="separate"/>
      </w:r>
      <w:r>
        <w:rPr>
          <w:rStyle w:val="717"/>
          <w:rFonts w:ascii="黑体" w:hAnsi="黑体" w:eastAsia="黑体"/>
          <w:color w:val="auto"/>
          <w:sz w:val="32"/>
          <w:szCs w:val="32"/>
        </w:rPr>
        <w:t xml:space="preserve">第四章 评标方法和标准</w:t>
      </w:r>
      <w:r>
        <w:rPr>
          <w:sz w:val="32"/>
          <w:szCs w:val="32"/>
        </w:rPr>
        <w:tab/>
      </w:r>
      <w:r>
        <w:rPr>
          <w:sz w:val="32"/>
          <w:szCs w:val="32"/>
        </w:rPr>
        <w:fldChar w:fldCharType="begin"/>
      </w:r>
      <w:r>
        <w:rPr>
          <w:sz w:val="32"/>
          <w:szCs w:val="32"/>
        </w:rPr>
        <w:instrText xml:space="preserve"> PAGEREF _Toc157174691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p>
    <w:p>
      <w:pPr>
        <w:pStyle w:val="701"/>
        <w:spacing w:line="360" w:lineRule="auto"/>
        <w:tabs>
          <w:tab w:val="right" w:pos="9629" w:leader="dot"/>
        </w:tabs>
        <w:rPr>
          <w:rFonts w:ascii="等线" w:hAnsi="等线" w:eastAsia="等线"/>
          <w:sz w:val="32"/>
          <w:szCs w:val="32"/>
        </w:rPr>
      </w:pPr>
      <w:r>
        <w:fldChar w:fldCharType="begin"/>
      </w:r>
      <w:r>
        <w:instrText xml:space="preserve"> HYPERLINK \l "_Toc157174692" </w:instrText>
      </w:r>
      <w:r>
        <w:fldChar w:fldCharType="separate"/>
      </w:r>
      <w:r>
        <w:rPr>
          <w:rStyle w:val="717"/>
          <w:rFonts w:ascii="黑体" w:hAnsi="黑体" w:eastAsia="黑体"/>
          <w:color w:val="auto"/>
          <w:sz w:val="32"/>
          <w:szCs w:val="32"/>
        </w:rPr>
        <w:t xml:space="preserve">第五章 政府采购合同（格式）</w:t>
      </w:r>
      <w:r>
        <w:rPr>
          <w:sz w:val="32"/>
          <w:szCs w:val="32"/>
        </w:rPr>
        <w:tab/>
      </w:r>
      <w:r>
        <w:rPr>
          <w:sz w:val="32"/>
          <w:szCs w:val="32"/>
        </w:rPr>
        <w:fldChar w:fldCharType="begin"/>
      </w:r>
      <w:r>
        <w:rPr>
          <w:sz w:val="32"/>
          <w:szCs w:val="32"/>
        </w:rPr>
        <w:instrText xml:space="preserve"> PAGEREF _Toc157174692 \h </w:instrText>
      </w:r>
      <w:r>
        <w:rPr>
          <w:sz w:val="32"/>
          <w:szCs w:val="32"/>
        </w:rPr>
        <w:fldChar w:fldCharType="separate"/>
      </w:r>
      <w:r>
        <w:rPr>
          <w:sz w:val="32"/>
          <w:szCs w:val="32"/>
        </w:rPr>
        <w:t xml:space="preserve">27</w:t>
      </w:r>
      <w:r>
        <w:rPr>
          <w:sz w:val="32"/>
          <w:szCs w:val="32"/>
        </w:rPr>
        <w:fldChar w:fldCharType="end"/>
      </w:r>
      <w:r>
        <w:rPr>
          <w:sz w:val="32"/>
          <w:szCs w:val="32"/>
        </w:rPr>
        <w:fldChar w:fldCharType="end"/>
      </w:r>
      <w:r/>
    </w:p>
    <w:p>
      <w:pPr>
        <w:pStyle w:val="701"/>
        <w:spacing w:line="360" w:lineRule="auto"/>
        <w:tabs>
          <w:tab w:val="right" w:pos="9629" w:leader="dot"/>
        </w:tabs>
        <w:rPr>
          <w:rFonts w:ascii="等线" w:hAnsi="等线" w:eastAsia="等线"/>
          <w:sz w:val="32"/>
          <w:szCs w:val="32"/>
        </w:rPr>
      </w:pPr>
      <w:r>
        <w:fldChar w:fldCharType="begin"/>
      </w:r>
      <w:r>
        <w:instrText xml:space="preserve"> HYPERLINK \l "_Toc157174693" </w:instrText>
      </w:r>
      <w:r>
        <w:fldChar w:fldCharType="separate"/>
      </w:r>
      <w:r>
        <w:rPr>
          <w:rStyle w:val="717"/>
          <w:rFonts w:ascii="黑体" w:hAnsi="黑体" w:eastAsia="黑体"/>
          <w:color w:val="auto"/>
          <w:sz w:val="32"/>
          <w:szCs w:val="32"/>
        </w:rPr>
        <w:t xml:space="preserve">第六章 投标文件</w:t>
      </w:r>
      <w:r>
        <w:rPr>
          <w:rStyle w:val="717"/>
          <w:rFonts w:hint="eastAsia" w:ascii="黑体" w:hAnsi="黑体" w:eastAsia="黑体"/>
          <w:color w:val="auto"/>
          <w:sz w:val="32"/>
          <w:szCs w:val="32"/>
        </w:rPr>
        <w:t xml:space="preserve">内容与格式</w:t>
      </w:r>
      <w:r>
        <w:rPr>
          <w:sz w:val="32"/>
          <w:szCs w:val="32"/>
        </w:rPr>
        <w:tab/>
      </w:r>
      <w:r>
        <w:rPr>
          <w:sz w:val="32"/>
          <w:szCs w:val="32"/>
        </w:rPr>
        <w:fldChar w:fldCharType="begin"/>
      </w:r>
      <w:r>
        <w:rPr>
          <w:sz w:val="32"/>
          <w:szCs w:val="32"/>
        </w:rPr>
        <w:instrText xml:space="preserve"> PAGEREF _Toc157174693 \h </w:instrText>
      </w:r>
      <w:r>
        <w:rPr>
          <w:sz w:val="32"/>
          <w:szCs w:val="32"/>
        </w:rPr>
        <w:fldChar w:fldCharType="separate"/>
      </w:r>
      <w:r>
        <w:rPr>
          <w:sz w:val="32"/>
          <w:szCs w:val="32"/>
        </w:rPr>
        <w:t xml:space="preserve">37</w:t>
      </w:r>
      <w:r>
        <w:rPr>
          <w:sz w:val="32"/>
          <w:szCs w:val="32"/>
        </w:rPr>
        <w:fldChar w:fldCharType="end"/>
      </w:r>
      <w:r>
        <w:rPr>
          <w:sz w:val="32"/>
          <w:szCs w:val="32"/>
        </w:rPr>
        <w:fldChar w:fldCharType="end"/>
      </w:r>
      <w:r/>
    </w:p>
    <w:p>
      <w:pPr>
        <w:spacing w:line="360" w:lineRule="auto"/>
        <w:rPr>
          <w:rFonts w:ascii="黑体" w:hAnsi="黑体" w:eastAsia="黑体" w:cs="黑体"/>
          <w:sz w:val="32"/>
          <w:szCs w:val="32"/>
        </w:rPr>
        <w:sectPr>
          <w:footerReference w:type="default" r:id="rId11"/>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sz w:val="32"/>
          <w:szCs w:val="32"/>
        </w:rPr>
        <w:fldChar w:fldCharType="end"/>
      </w:r>
      <w:bookmarkStart w:id="1" w:name="_Toc30211"/>
      <w:r/>
      <w:r/>
    </w:p>
    <w:p>
      <w:pPr>
        <w:jc w:val="center"/>
        <w:rPr>
          <w:rFonts w:ascii="黑体" w:hAnsi="黑体" w:eastAsia="黑体"/>
          <w:sz w:val="36"/>
          <w:szCs w:val="36"/>
        </w:rPr>
        <w:outlineLvl w:val="0"/>
      </w:pPr>
      <w:r/>
      <w:bookmarkStart w:id="2" w:name="_Toc157174688"/>
      <w:r>
        <w:rPr>
          <w:rFonts w:hint="eastAsia" w:ascii="黑体" w:hAnsi="黑体" w:eastAsia="黑体"/>
          <w:sz w:val="36"/>
          <w:szCs w:val="36"/>
        </w:rPr>
        <w:t xml:space="preserve">第一章 </w:t>
      </w:r>
      <w:bookmarkEnd w:id="1"/>
      <w:r>
        <w:rPr>
          <w:rFonts w:hint="eastAsia" w:ascii="黑体" w:hAnsi="黑体" w:eastAsia="黑体"/>
          <w:sz w:val="36"/>
          <w:szCs w:val="36"/>
        </w:rPr>
        <w:t xml:space="preserve">投标邀请函</w:t>
      </w:r>
      <w:bookmarkEnd w:id="2"/>
      <w:r>
        <w:rPr>
          <w:rFonts w:hint="eastAsia" w:ascii="黑体" w:hAnsi="黑体" w:eastAsia="黑体"/>
          <w:sz w:val="36"/>
          <w:szCs w:val="36"/>
        </w:rPr>
        <w:tab/>
      </w:r>
      <w:r/>
    </w:p>
    <w:p>
      <w:pPr>
        <w:ind w:firstLine="480"/>
        <w:spacing w:line="500" w:lineRule="exact"/>
        <w:rPr>
          <w:rFonts w:ascii="宋体" w:hAnsi="宋体"/>
          <w:bCs/>
          <w:sz w:val="24"/>
          <w:szCs w:val="24"/>
        </w:rPr>
      </w:pPr>
      <w:r>
        <w:rPr>
          <w:rFonts w:hint="eastAsia" w:ascii="宋体" w:hAnsi="宋体"/>
          <w:sz w:val="24"/>
          <w:szCs w:val="28"/>
        </w:rPr>
        <w:t xml:space="preserve">受</w:t>
      </w:r>
      <w:r>
        <w:rPr>
          <w:rFonts w:hint="eastAsia" w:ascii="宋体" w:hAnsi="宋体"/>
          <w:sz w:val="24"/>
          <w:szCs w:val="28"/>
          <w:lang w:eastAsia="zh-CN"/>
        </w:rPr>
        <w:t xml:space="preserve">宜兴市张渚镇人民政府</w:t>
      </w:r>
      <w:r>
        <w:rPr>
          <w:rFonts w:hint="eastAsia" w:ascii="宋体" w:hAnsi="宋体"/>
          <w:sz w:val="24"/>
          <w:szCs w:val="28"/>
        </w:rPr>
        <w:t xml:space="preserve">委托，</w:t>
      </w:r>
      <w:r>
        <w:rPr>
          <w:rFonts w:hint="eastAsia" w:ascii="宋体" w:hAnsi="宋体"/>
          <w:sz w:val="24"/>
          <w:szCs w:val="28"/>
          <w:lang w:eastAsia="zh-CN"/>
        </w:rPr>
        <w:t xml:space="preserve">江苏鸿阳工程咨询有限公司</w:t>
      </w:r>
      <w:r>
        <w:rPr>
          <w:rFonts w:hint="eastAsia" w:ascii="宋体" w:hAnsi="宋体"/>
          <w:sz w:val="24"/>
          <w:szCs w:val="28"/>
        </w:rPr>
        <w:t xml:space="preserve">就</w:t>
      </w:r>
      <w:r>
        <w:rPr>
          <w:rFonts w:hint="eastAsia" w:ascii="宋体" w:hAnsi="宋体"/>
          <w:sz w:val="24"/>
          <w:szCs w:val="28"/>
          <w:lang w:eastAsia="zh-CN"/>
        </w:rPr>
        <w:t xml:space="preserve">宜兴市张渚镇危废处置服务项目</w:t>
      </w:r>
      <w:r>
        <w:rPr>
          <w:rFonts w:hint="eastAsia" w:ascii="宋体" w:hAnsi="宋体"/>
          <w:sz w:val="24"/>
          <w:szCs w:val="28"/>
        </w:rPr>
        <w:t xml:space="preserve">（</w:t>
      </w:r>
      <w:r>
        <w:rPr>
          <w:rFonts w:hint="eastAsia" w:ascii="宋体" w:hAnsi="宋体"/>
          <w:sz w:val="24"/>
          <w:szCs w:val="28"/>
          <w:lang w:eastAsia="zh-CN"/>
        </w:rPr>
        <w:t xml:space="preserve">JSZC-320282-HYZX-G2026-0002</w:t>
      </w:r>
      <w:r>
        <w:rPr>
          <w:rFonts w:hint="eastAsia" w:ascii="宋体" w:hAnsi="宋体"/>
          <w:sz w:val="24"/>
          <w:szCs w:val="28"/>
        </w:rPr>
        <w:t xml:space="preserve">）进行公开招标采购，欢迎符合条件的</w:t>
      </w:r>
      <w:r>
        <w:rPr>
          <w:rFonts w:hint="eastAsia" w:ascii="宋体" w:hAnsi="宋体"/>
          <w:sz w:val="24"/>
          <w:szCs w:val="28"/>
          <w:lang w:val="en-US" w:eastAsia="zh-CN"/>
        </w:rPr>
        <w:t xml:space="preserve">投标人</w:t>
      </w:r>
      <w:r>
        <w:rPr>
          <w:rFonts w:hint="eastAsia" w:ascii="宋体" w:hAnsi="宋体"/>
          <w:sz w:val="24"/>
          <w:szCs w:val="28"/>
        </w:rPr>
        <w:t xml:space="preserve">参与投标。</w:t>
      </w:r>
      <w:r/>
    </w:p>
    <w:tbl>
      <w:tblPr>
        <w:tblStyle w:val="687"/>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457"/>
        <w:gridCol w:w="6765"/>
      </w:tblGrid>
      <w:tr>
        <w:trPr>
          <w:jc w:val="center"/>
          <w:trHeight w:val="284"/>
        </w:trPr>
        <w:tc>
          <w:tcPr>
            <w:tcW w:w="729" w:type="dxa"/>
            <w:textDirection w:val="lrTb"/>
            <w:noWrap w:val="false"/>
          </w:tcPr>
          <w:p>
            <w:pPr>
              <w:jc w:val="center"/>
              <w:spacing w:line="360" w:lineRule="auto"/>
              <w:rPr>
                <w:rFonts w:ascii="宋体" w:hAnsi="宋体"/>
                <w:bCs/>
                <w:sz w:val="24"/>
                <w:szCs w:val="24"/>
              </w:rPr>
            </w:pPr>
            <w:r/>
            <w:bookmarkStart w:id="3" w:name="OLE_LINK37"/>
            <w:r/>
            <w:bookmarkStart w:id="4" w:name="_Toc29543"/>
            <w:r>
              <w:rPr>
                <w:rFonts w:hint="eastAsia" w:ascii="宋体" w:hAnsi="宋体"/>
                <w:bCs/>
                <w:sz w:val="24"/>
                <w:szCs w:val="24"/>
              </w:rPr>
              <w:t xml:space="preserve">序号</w:t>
            </w:r>
            <w:r/>
          </w:p>
        </w:tc>
        <w:tc>
          <w:tcPr>
            <w:tcW w:w="943"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事项</w:t>
            </w:r>
            <w:r/>
          </w:p>
        </w:tc>
        <w:tc>
          <w:tcPr>
            <w:gridSpan w:val="2"/>
            <w:tcW w:w="8222"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rPr>
                <w:rFonts w:ascii="宋体" w:hAnsi="宋体"/>
                <w:bCs/>
                <w:sz w:val="24"/>
                <w:szCs w:val="24"/>
              </w:rPr>
              <w:t xml:space="preserve">1</w:t>
            </w:r>
            <w:r/>
          </w:p>
        </w:tc>
        <w:tc>
          <w:tcPr>
            <w:tcW w:w="943" w:type="dxa"/>
            <w:vAlign w:val="center"/>
            <w:textDirection w:val="lrTb"/>
            <w:noWrap w:val="false"/>
          </w:tcPr>
          <w:p>
            <w:pPr>
              <w:jc w:val="center"/>
              <w:spacing w:line="360" w:lineRule="auto"/>
              <w:rPr>
                <w:rFonts w:ascii="宋体" w:hAnsi="宋体"/>
                <w:b/>
                <w:sz w:val="24"/>
                <w:szCs w:val="24"/>
                <w:lang w:val="zh-CN"/>
              </w:rPr>
            </w:pPr>
            <w:r>
              <w:rPr>
                <w:rFonts w:hint="eastAsia" w:ascii="宋体" w:hAnsi="宋体"/>
                <w:b/>
                <w:sz w:val="24"/>
                <w:szCs w:val="24"/>
                <w:lang w:val="zh-CN"/>
              </w:rPr>
              <w:t xml:space="preserve">项目</w:t>
            </w:r>
            <w:r/>
          </w:p>
          <w:p>
            <w:pPr>
              <w:jc w:val="center"/>
              <w:spacing w:line="360" w:lineRule="auto"/>
              <w:rPr>
                <w:rFonts w:ascii="宋体" w:hAnsi="宋体"/>
                <w:b/>
                <w:sz w:val="24"/>
                <w:szCs w:val="24"/>
                <w:lang w:val="zh-CN"/>
              </w:rPr>
            </w:pPr>
            <w:r>
              <w:rPr>
                <w:rFonts w:hint="eastAsia" w:ascii="宋体" w:hAnsi="宋体"/>
                <w:b/>
                <w:sz w:val="24"/>
                <w:szCs w:val="24"/>
                <w:lang w:val="zh-CN"/>
              </w:rPr>
              <w:t xml:space="preserve">信息</w:t>
            </w:r>
            <w:bookmarkStart w:id="5" w:name="OLE_LINK108"/>
            <w:r/>
            <w:bookmarkEnd w:id="5"/>
            <w:r/>
            <w:r/>
          </w:p>
        </w:tc>
        <w:tc>
          <w:tcPr>
            <w:gridSpan w:val="2"/>
            <w:tcW w:w="8222" w:type="dxa"/>
            <w:textDirection w:val="lrTb"/>
            <w:noWrap w:val="false"/>
          </w:tcPr>
          <w:p>
            <w:pPr>
              <w:jc w:val="left"/>
              <w:spacing w:line="360" w:lineRule="auto"/>
              <w:rPr>
                <w:rFonts w:hint="eastAsia" w:ascii="宋体" w:hAnsi="宋体"/>
                <w:bCs/>
                <w:sz w:val="24"/>
                <w:szCs w:val="24"/>
              </w:rPr>
            </w:pPr>
            <w:r/>
            <w:bookmarkStart w:id="6" w:name="OLE_LINK192"/>
            <w:r>
              <w:rPr>
                <w:rFonts w:hint="eastAsia" w:ascii="宋体" w:hAnsi="宋体"/>
                <w:bCs/>
                <w:sz w:val="24"/>
                <w:szCs w:val="24"/>
              </w:rPr>
              <w:t xml:space="preserve">项目名称：</w:t>
            </w:r>
            <w:r>
              <w:rPr>
                <w:rFonts w:hint="eastAsia" w:ascii="宋体" w:hAnsi="宋体"/>
                <w:bCs/>
                <w:sz w:val="24"/>
                <w:szCs w:val="24"/>
                <w:lang w:eastAsia="zh-CN"/>
              </w:rPr>
              <w:t xml:space="preserve">宜兴市张渚镇危废处置服务项目</w:t>
            </w:r>
            <w:r/>
          </w:p>
          <w:p>
            <w:pPr>
              <w:jc w:val="left"/>
              <w:spacing w:line="360" w:lineRule="auto"/>
              <w:rPr>
                <w:rFonts w:hint="eastAsia" w:ascii="宋体" w:hAnsi="宋体"/>
                <w:bCs/>
                <w:sz w:val="24"/>
                <w:szCs w:val="24"/>
              </w:rPr>
            </w:pPr>
            <w:r>
              <w:rPr>
                <w:rFonts w:hint="eastAsia" w:ascii="宋体" w:hAnsi="宋体"/>
                <w:bCs/>
                <w:sz w:val="24"/>
                <w:szCs w:val="24"/>
              </w:rPr>
              <w:t xml:space="preserve">项目编号：</w:t>
            </w:r>
            <w:bookmarkStart w:id="7" w:name="_Hlk152254254"/>
            <w:r>
              <w:rPr>
                <w:rFonts w:hint="eastAsia" w:ascii="宋体" w:hAnsi="宋体"/>
                <w:bCs/>
                <w:sz w:val="24"/>
                <w:szCs w:val="24"/>
                <w:lang w:eastAsia="zh-CN"/>
              </w:rPr>
              <w:t xml:space="preserve">JSZC-320282-HYZX-G2026-0002</w:t>
            </w:r>
            <w:r>
              <w:rPr>
                <w:rFonts w:hint="eastAsia" w:ascii="宋体" w:hAnsi="宋体"/>
                <w:bCs/>
                <w:sz w:val="24"/>
                <w:szCs w:val="24"/>
              </w:rPr>
              <w:t xml:space="preserve"> </w:t>
            </w:r>
            <w:bookmarkEnd w:id="7"/>
            <w:r/>
            <w:r/>
          </w:p>
          <w:p>
            <w:pPr>
              <w:jc w:val="left"/>
              <w:spacing w:line="360" w:lineRule="auto"/>
              <w:rPr>
                <w:rFonts w:hint="eastAsia" w:ascii="宋体" w:hAnsi="宋体"/>
                <w:bCs/>
                <w:sz w:val="24"/>
                <w:szCs w:val="24"/>
              </w:rPr>
            </w:pPr>
            <w:r>
              <w:rPr>
                <w:rFonts w:hint="eastAsia" w:ascii="宋体" w:hAnsi="宋体"/>
                <w:bCs/>
                <w:sz w:val="24"/>
                <w:szCs w:val="24"/>
              </w:rPr>
              <w:t xml:space="preserve">品目：服务</w:t>
            </w:r>
            <w:r/>
          </w:p>
          <w:p>
            <w:pPr>
              <w:jc w:val="left"/>
              <w:spacing w:line="360" w:lineRule="auto"/>
              <w:rPr>
                <w:rFonts w:hint="eastAsia" w:ascii="宋体" w:hAnsi="宋体"/>
                <w:bCs/>
                <w:sz w:val="24"/>
                <w:szCs w:val="24"/>
              </w:rPr>
            </w:pPr>
            <w:r>
              <w:rPr>
                <w:rFonts w:hint="eastAsia" w:ascii="宋体" w:hAnsi="宋体"/>
                <w:bCs/>
                <w:sz w:val="24"/>
                <w:szCs w:val="24"/>
              </w:rPr>
              <w:t xml:space="preserve">本项目是否专门面向中小企业：</w:t>
            </w:r>
            <w:r>
              <w:rPr>
                <w:rFonts w:hint="eastAsia" w:ascii="宋体" w:hAnsi="宋体"/>
                <w:bCs/>
                <w:sz w:val="24"/>
                <w:szCs w:val="24"/>
                <w:lang w:val="en-US" w:eastAsia="zh-CN"/>
              </w:rPr>
              <w:t xml:space="preserve">是</w:t>
            </w:r>
            <w:r/>
          </w:p>
          <w:p>
            <w:pPr>
              <w:jc w:val="left"/>
              <w:spacing w:line="360" w:lineRule="auto"/>
              <w:rPr>
                <w:rFonts w:hint="eastAsia" w:ascii="宋体" w:hAnsi="宋体"/>
                <w:bCs/>
                <w:sz w:val="24"/>
                <w:szCs w:val="24"/>
              </w:rPr>
            </w:pPr>
            <w:r>
              <w:rPr>
                <w:rFonts w:hint="eastAsia" w:ascii="宋体" w:hAnsi="宋体"/>
                <w:bCs/>
                <w:sz w:val="24"/>
                <w:szCs w:val="24"/>
              </w:rPr>
              <w:t xml:space="preserve">本项目标的所属行业：其他未列明行业                 </w:t>
            </w:r>
            <w:r/>
          </w:p>
          <w:p>
            <w:pPr>
              <w:jc w:val="left"/>
              <w:spacing w:line="360" w:lineRule="auto"/>
              <w:rPr>
                <w:rFonts w:hint="eastAsia" w:ascii="宋体" w:hAnsi="宋体"/>
                <w:bCs/>
                <w:sz w:val="24"/>
                <w:szCs w:val="24"/>
              </w:rPr>
            </w:pPr>
            <w:r>
              <w:rPr>
                <w:rFonts w:hint="eastAsia" w:ascii="宋体" w:hAnsi="宋体"/>
                <w:bCs/>
                <w:sz w:val="24"/>
                <w:szCs w:val="24"/>
              </w:rPr>
              <w:t xml:space="preserve">采购方式：公开招标</w:t>
            </w:r>
            <w:r/>
          </w:p>
          <w:p>
            <w:pPr>
              <w:jc w:val="left"/>
              <w:spacing w:line="360" w:lineRule="auto"/>
              <w:rPr>
                <w:rFonts w:hint="eastAsia" w:ascii="宋体" w:hAnsi="宋体"/>
                <w:bCs/>
                <w:sz w:val="24"/>
                <w:szCs w:val="24"/>
              </w:rPr>
            </w:pPr>
            <w:r>
              <w:rPr>
                <w:rFonts w:hint="eastAsia" w:ascii="宋体" w:hAnsi="宋体"/>
                <w:bCs/>
                <w:sz w:val="24"/>
                <w:szCs w:val="24"/>
              </w:rPr>
              <w:t xml:space="preserve">评标方法：综合评分法</w:t>
            </w:r>
            <w:r/>
          </w:p>
          <w:p>
            <w:pPr>
              <w:jc w:val="left"/>
              <w:spacing w:line="360" w:lineRule="auto"/>
              <w:rPr>
                <w:rFonts w:hint="eastAsia" w:ascii="宋体" w:hAnsi="宋体"/>
                <w:bCs/>
                <w:sz w:val="24"/>
                <w:szCs w:val="24"/>
                <w:highlight w:val="none"/>
              </w:rPr>
            </w:pPr>
            <w:r>
              <w:rPr>
                <w:rFonts w:hint="eastAsia" w:ascii="宋体" w:hAnsi="宋体"/>
                <w:bCs/>
                <w:sz w:val="24"/>
                <w:szCs w:val="24"/>
              </w:rPr>
              <w:t xml:space="preserve">预算金额</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2124600.00</w:t>
            </w:r>
            <w:r>
              <w:rPr>
                <w:rFonts w:hint="eastAsia" w:ascii="宋体" w:hAnsi="宋体"/>
                <w:bCs/>
                <w:sz w:val="24"/>
                <w:szCs w:val="24"/>
                <w:highlight w:val="none"/>
              </w:rPr>
              <w:t xml:space="preserve">元</w:t>
            </w:r>
            <w:r/>
          </w:p>
          <w:p>
            <w:pPr>
              <w:jc w:val="left"/>
              <w:spacing w:line="360" w:lineRule="auto"/>
              <w:rPr>
                <w:rFonts w:hint="default" w:ascii="宋体" w:hAnsi="宋体"/>
                <w:bCs/>
                <w:sz w:val="24"/>
                <w:szCs w:val="24"/>
                <w:highlight w:val="none"/>
                <w:lang w:val="en-US"/>
              </w:rPr>
            </w:pPr>
            <w:r>
              <w:rPr>
                <w:rFonts w:hint="eastAsia" w:ascii="宋体" w:hAnsi="宋体"/>
                <w:bCs/>
                <w:sz w:val="24"/>
                <w:szCs w:val="24"/>
                <w:highlight w:val="none"/>
              </w:rPr>
              <w:t xml:space="preserve">最高限价：</w:t>
            </w:r>
            <w:r>
              <w:rPr>
                <w:rFonts w:hint="eastAsia" w:ascii="宋体" w:hAnsi="宋体"/>
                <w:bCs/>
                <w:sz w:val="24"/>
                <w:szCs w:val="24"/>
                <w:highlight w:val="none"/>
                <w:lang w:val="en-US" w:eastAsia="zh-CN"/>
              </w:rPr>
              <w:t xml:space="preserve">1486.04元/吨</w:t>
            </w:r>
            <w:r/>
          </w:p>
          <w:p>
            <w:pPr>
              <w:jc w:val="left"/>
              <w:spacing w:line="360" w:lineRule="auto"/>
              <w:rPr>
                <w:rFonts w:ascii="宋体" w:hAnsi="宋体"/>
                <w:bCs/>
                <w:sz w:val="24"/>
                <w:szCs w:val="24"/>
                <w:highlight w:val="none"/>
              </w:rPr>
            </w:pPr>
            <w:r>
              <w:rPr>
                <w:rFonts w:hint="eastAsia" w:ascii="宋体" w:hAnsi="宋体"/>
                <w:bCs/>
                <w:sz w:val="24"/>
                <w:szCs w:val="24"/>
                <w:highlight w:val="none"/>
              </w:rPr>
              <w:t xml:space="preserve">本项目</w:t>
            </w:r>
            <w:r>
              <w:rPr>
                <w:rFonts w:hint="eastAsia" w:ascii="宋体" w:hAnsi="宋体"/>
                <w:bCs/>
                <w:sz w:val="24"/>
                <w:szCs w:val="24"/>
                <w:highlight w:val="none"/>
                <w:lang w:eastAsia="zh-CN"/>
              </w:rPr>
              <w:t xml:space="preserve">不接受联合体，不接受分包</w:t>
            </w:r>
            <w:r>
              <w:rPr>
                <w:rFonts w:hint="eastAsia" w:ascii="宋体" w:hAnsi="宋体"/>
                <w:bCs/>
                <w:sz w:val="24"/>
                <w:szCs w:val="24"/>
                <w:highlight w:val="none"/>
              </w:rPr>
              <w:t xml:space="preserve">。</w:t>
            </w:r>
            <w:bookmarkEnd w:id="6"/>
            <w:r/>
            <w:r/>
          </w:p>
          <w:p>
            <w:pPr>
              <w:jc w:val="left"/>
              <w:spacing w:line="360" w:lineRule="auto"/>
              <w:rPr>
                <w:rFonts w:ascii="宋体" w:hAnsi="宋体"/>
                <w:bCs/>
                <w:sz w:val="24"/>
                <w:szCs w:val="24"/>
              </w:rPr>
            </w:pPr>
            <w:r>
              <w:rPr>
                <w:rFonts w:hint="eastAsia" w:ascii="宋体" w:hAnsi="宋体"/>
                <w:bCs/>
                <w:sz w:val="24"/>
                <w:szCs w:val="24"/>
              </w:rPr>
              <w:t xml:space="preserve">集中考察或答疑：无</w:t>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bookmarkStart w:id="8" w:name="OLE_LINK61"/>
            <w:r>
              <w:rPr>
                <w:rFonts w:ascii="宋体" w:hAnsi="宋体"/>
                <w:bCs/>
                <w:sz w:val="24"/>
                <w:szCs w:val="24"/>
              </w:rPr>
              <w:t xml:space="preserve">2</w:t>
            </w:r>
            <w:r/>
          </w:p>
        </w:tc>
        <w:tc>
          <w:tcPr>
            <w:tcW w:w="943" w:type="dxa"/>
            <w:vAlign w:val="center"/>
            <w:textDirection w:val="lrTb"/>
            <w:noWrap w:val="false"/>
          </w:tcPr>
          <w:p>
            <w:pPr>
              <w:pStyle w:val="869"/>
              <w:jc w:val="center"/>
              <w:spacing w:line="360" w:lineRule="auto"/>
              <w:rPr>
                <w:b/>
                <w:bCs/>
                <w:lang w:val="zh-CN"/>
              </w:rPr>
            </w:pPr>
            <w:r/>
            <w:bookmarkStart w:id="9" w:name="OLE_LINK208"/>
            <w:r>
              <w:rPr>
                <w:rFonts w:hint="eastAsia"/>
                <w:b/>
                <w:bCs/>
                <w:lang w:val="zh-CN"/>
              </w:rPr>
              <w:t xml:space="preserve">资格</w:t>
            </w:r>
            <w:bookmarkEnd w:id="9"/>
            <w:r/>
            <w:r/>
          </w:p>
          <w:p>
            <w:pPr>
              <w:pStyle w:val="869"/>
              <w:jc w:val="center"/>
              <w:spacing w:line="360" w:lineRule="auto"/>
              <w:rPr>
                <w:b/>
                <w:bCs/>
                <w:lang w:val="zh-CN"/>
              </w:rPr>
            </w:pPr>
            <w:r>
              <w:rPr>
                <w:rFonts w:hint="eastAsia"/>
                <w:b/>
                <w:bCs/>
                <w:lang w:val="zh-CN"/>
              </w:rPr>
              <w:t xml:space="preserve">条件</w:t>
            </w:r>
            <w:r/>
          </w:p>
        </w:tc>
        <w:tc>
          <w:tcPr>
            <w:gridSpan w:val="2"/>
            <w:tcW w:w="8222" w:type="dxa"/>
            <w:textDirection w:val="lrTb"/>
            <w:noWrap w:val="false"/>
          </w:tcPr>
          <w:p>
            <w:pPr>
              <w:spacing w:line="360" w:lineRule="auto"/>
              <w:rPr>
                <w:rFonts w:ascii="宋体" w:hAnsi="宋体" w:cs="宋体"/>
                <w:bCs/>
                <w:sz w:val="24"/>
                <w:szCs w:val="24"/>
              </w:rPr>
            </w:pPr>
            <w:r/>
            <w:bookmarkStart w:id="10"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60" w:lineRule="auto"/>
              <w:rPr>
                <w:rFonts w:ascii="宋体" w:hAnsi="宋体" w:cs="宋体"/>
                <w:bCs/>
                <w:sz w:val="24"/>
                <w:szCs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60" w:lineRule="auto"/>
              <w:rPr>
                <w:rFonts w:ascii="宋体" w:hAnsi="宋体" w:cs="宋体"/>
                <w:bCs/>
                <w:sz w:val="24"/>
                <w:szCs w:val="24"/>
              </w:rPr>
            </w:pPr>
            <w:r>
              <w:rPr>
                <w:rFonts w:hint="eastAsia" w:ascii="宋体" w:hAnsi="宋体" w:cs="宋体"/>
                <w:bCs/>
                <w:sz w:val="24"/>
                <w:szCs w:val="24"/>
              </w:rPr>
              <w:t xml:space="preserve">2.1中小企业政策：</w:t>
            </w:r>
            <w:bookmarkStart w:id="11" w:name="OLE_LINK14"/>
            <w:r>
              <w:rPr>
                <w:rFonts w:hint="eastAsia" w:ascii="宋体" w:hAnsi="宋体" w:cs="宋体"/>
                <w:b/>
                <w:bCs/>
                <w:sz w:val="24"/>
                <w:szCs w:val="24"/>
              </w:rPr>
              <w:t xml:space="preserve">本项目专门面向中小企业采购</w:t>
            </w:r>
            <w:bookmarkEnd w:id="11"/>
            <w:r>
              <w:rPr>
                <w:rFonts w:hint="eastAsia" w:ascii="宋体" w:hAnsi="宋体" w:cs="宋体"/>
                <w:bCs/>
                <w:sz w:val="24"/>
                <w:szCs w:val="24"/>
              </w:rPr>
              <w:t xml:space="preserve">；</w:t>
            </w:r>
            <w:r/>
          </w:p>
          <w:p>
            <w:pPr>
              <w:ind w:firstLine="240"/>
              <w:spacing w:line="360" w:lineRule="auto"/>
              <w:rPr>
                <w:rFonts w:ascii="宋体" w:hAnsi="宋体" w:cs="宋体"/>
                <w:bCs/>
                <w:sz w:val="24"/>
                <w:szCs w:val="24"/>
              </w:rPr>
            </w:pPr>
            <w:r>
              <w:rPr>
                <w:rFonts w:hint="eastAsia" w:ascii="宋体" w:hAnsi="宋体" w:cs="宋体"/>
                <w:bCs/>
                <w:sz w:val="24"/>
                <w:szCs w:val="24"/>
              </w:rPr>
              <w:t xml:space="preserve">2.2通用资格要求：在“信用中国”网站、中国政府采购网查询，无被列入失信被执行人、重大税收违法失信主体、政府采购严重失信行为记录名单。</w:t>
            </w:r>
            <w:r/>
          </w:p>
          <w:p>
            <w:pPr>
              <w:numPr>
                <w:ilvl w:val="0"/>
                <w:numId w:val="0"/>
              </w:numPr>
              <w:spacing w:line="360" w:lineRule="auto"/>
              <w:rPr>
                <w:rFonts w:hint="eastAsia" w:ascii="宋体" w:hAnsi="宋体" w:cs="宋体"/>
                <w:bCs/>
                <w:sz w:val="24"/>
                <w:szCs w:val="24"/>
              </w:rPr>
            </w:pPr>
            <w:r>
              <w:rPr>
                <w:rFonts w:hint="eastAsia" w:ascii="宋体" w:hAnsi="宋体" w:eastAsia="宋体" w:cs="宋体"/>
                <w:bCs/>
                <w:sz w:val="24"/>
                <w:szCs w:val="24"/>
                <w:lang w:val="en-US" w:eastAsia="zh-CN" w:bidi="ar-SA"/>
              </w:rPr>
              <w:t xml:space="preserve">3.</w:t>
            </w:r>
            <w:r>
              <w:rPr>
                <w:rFonts w:hint="eastAsia" w:ascii="宋体" w:hAnsi="宋体" w:cs="宋体"/>
                <w:bCs/>
                <w:sz w:val="24"/>
                <w:szCs w:val="24"/>
              </w:rPr>
              <w:t xml:space="preserve">本项目的特定资格要求：</w:t>
            </w:r>
            <w:bookmarkEnd w:id="10"/>
            <w:r/>
            <w:r/>
          </w:p>
          <w:p>
            <w:pPr>
              <w:numPr>
                <w:ilvl w:val="0"/>
                <w:numId w:val="0"/>
              </w:numPr>
              <w:spacing w:line="360" w:lineRule="auto"/>
              <w:rPr>
                <w:rFonts w:hint="eastAsia" w:ascii="宋体" w:hAnsi="宋体" w:cs="宋体"/>
                <w:b/>
                <w:bCs w:val="0"/>
                <w:sz w:val="24"/>
                <w:szCs w:val="24"/>
                <w:lang w:val="zh-CN"/>
              </w:rPr>
            </w:pPr>
            <w:r>
              <w:rPr>
                <w:rFonts w:hint="eastAsia" w:ascii="宋体" w:hAnsi="宋体" w:cs="宋体"/>
                <w:b/>
                <w:bCs w:val="0"/>
                <w:sz w:val="24"/>
                <w:szCs w:val="24"/>
                <w:lang w:val="zh-CN"/>
              </w:rPr>
              <w:t xml:space="preserve">（1）</w:t>
            </w:r>
            <w:r>
              <w:rPr>
                <w:rFonts w:hint="eastAsia" w:ascii="宋体" w:hAnsi="宋体" w:cs="宋体"/>
                <w:b/>
                <w:bCs w:val="0"/>
                <w:sz w:val="24"/>
                <w:szCs w:val="24"/>
                <w:lang w:val="en-US" w:eastAsia="zh-CN"/>
              </w:rPr>
              <w:t xml:space="preserve">投标人</w:t>
            </w:r>
            <w:r>
              <w:rPr>
                <w:rFonts w:hint="eastAsia" w:ascii="宋体" w:hAnsi="宋体" w:cs="宋体"/>
                <w:b/>
                <w:bCs w:val="0"/>
                <w:sz w:val="24"/>
                <w:szCs w:val="24"/>
              </w:rPr>
              <w:t xml:space="preserve">具备</w:t>
            </w:r>
            <w:r>
              <w:rPr>
                <w:rFonts w:hint="eastAsia" w:ascii="宋体" w:hAnsi="宋体" w:cs="宋体"/>
                <w:b/>
                <w:bCs w:val="0"/>
                <w:sz w:val="24"/>
                <w:szCs w:val="24"/>
                <w:lang w:val="en-US" w:eastAsia="zh-CN"/>
              </w:rPr>
              <w:t xml:space="preserve">有效的《</w:t>
            </w:r>
            <w:r>
              <w:rPr>
                <w:rFonts w:hint="eastAsia" w:ascii="宋体" w:hAnsi="宋体" w:cs="宋体"/>
                <w:b/>
                <w:bCs w:val="0"/>
                <w:sz w:val="24"/>
                <w:szCs w:val="24"/>
              </w:rPr>
              <w:t xml:space="preserve">危险废物经营许可证</w:t>
            </w:r>
            <w:r>
              <w:rPr>
                <w:rFonts w:hint="eastAsia" w:ascii="宋体" w:hAnsi="宋体" w:cs="宋体"/>
                <w:b/>
                <w:bCs w:val="0"/>
                <w:sz w:val="24"/>
                <w:szCs w:val="24"/>
                <w:lang w:val="en-US" w:eastAsia="zh-CN"/>
              </w:rPr>
              <w:t xml:space="preserve">》</w:t>
            </w:r>
            <w:r>
              <w:rPr>
                <w:rFonts w:hint="eastAsia" w:ascii="宋体" w:hAnsi="宋体" w:cs="宋体"/>
                <w:b/>
                <w:bCs w:val="0"/>
                <w:sz w:val="24"/>
                <w:szCs w:val="24"/>
              </w:rPr>
              <w:t xml:space="preserve">，</w:t>
            </w:r>
            <w:r>
              <w:rPr>
                <w:rFonts w:hint="eastAsia" w:ascii="宋体" w:hAnsi="宋体" w:cs="宋体"/>
                <w:b/>
                <w:bCs w:val="0"/>
                <w:sz w:val="24"/>
                <w:szCs w:val="24"/>
                <w:lang w:val="en-US" w:eastAsia="zh-CN"/>
              </w:rPr>
              <w:t xml:space="preserve">核准经营废物类别中需包含（</w:t>
            </w:r>
            <w:r>
              <w:rPr>
                <w:rFonts w:hint="eastAsia" w:ascii="宋体" w:hAnsi="宋体" w:cs="宋体"/>
                <w:b/>
                <w:bCs w:val="0"/>
                <w:sz w:val="24"/>
                <w:szCs w:val="24"/>
              </w:rPr>
              <w:t xml:space="preserve">900-042-49</w:t>
            </w:r>
            <w:r>
              <w:rPr>
                <w:rFonts w:hint="eastAsia" w:ascii="宋体" w:hAnsi="宋体" w:cs="宋体"/>
                <w:b/>
                <w:bCs w:val="0"/>
                <w:sz w:val="24"/>
                <w:szCs w:val="24"/>
                <w:lang w:val="en-US" w:eastAsia="zh-CN"/>
              </w:rPr>
              <w:t xml:space="preserve">）。</w:t>
            </w:r>
            <w:r/>
          </w:p>
          <w:p>
            <w:pPr>
              <w:spacing w:line="360" w:lineRule="auto"/>
              <w:rPr>
                <w:rFonts w:ascii="宋体" w:hAnsi="宋体"/>
                <w:bCs/>
                <w:sz w:val="24"/>
                <w:szCs w:val="24"/>
              </w:rPr>
            </w:pPr>
            <w:r>
              <w:rPr>
                <w:rFonts w:hint="default" w:ascii="宋体" w:hAnsi="宋体" w:cs="宋体"/>
                <w:b/>
                <w:bCs w:val="0"/>
                <w:sz w:val="24"/>
                <w:szCs w:val="24"/>
              </w:rPr>
              <w:t xml:space="preserve">（2）</w:t>
            </w:r>
            <w:r>
              <w:rPr>
                <w:rFonts w:hint="eastAsia" w:ascii="宋体" w:hAnsi="宋体" w:cs="宋体"/>
                <w:b/>
                <w:bCs w:val="0"/>
                <w:sz w:val="24"/>
                <w:szCs w:val="24"/>
                <w:lang w:val="en-US" w:eastAsia="zh-CN"/>
              </w:rPr>
              <w:t xml:space="preserve">投标人</w:t>
            </w:r>
            <w:r>
              <w:rPr>
                <w:rFonts w:hint="eastAsia" w:ascii="宋体" w:hAnsi="宋体" w:cs="宋体"/>
                <w:b/>
                <w:bCs w:val="0"/>
                <w:sz w:val="24"/>
                <w:szCs w:val="24"/>
              </w:rPr>
              <w:t xml:space="preserve">具备或委托的运输单位具备有效的</w:t>
            </w:r>
            <w:r>
              <w:rPr>
                <w:rFonts w:hint="eastAsia" w:ascii="宋体" w:hAnsi="宋体" w:cs="宋体"/>
                <w:b/>
                <w:bCs w:val="0"/>
                <w:sz w:val="24"/>
                <w:szCs w:val="24"/>
                <w:lang w:val="en-US" w:eastAsia="zh-CN"/>
              </w:rPr>
              <w:t xml:space="preserve">《道路运输经营许可证》</w:t>
            </w: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核准经营范围中需包含危险货物运输。</w:t>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3</w:t>
            </w:r>
            <w:r/>
          </w:p>
        </w:tc>
        <w:tc>
          <w:tcPr>
            <w:tcW w:w="943" w:type="dxa"/>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招标</w:t>
            </w:r>
            <w:r/>
          </w:p>
          <w:p>
            <w:pPr>
              <w:jc w:val="center"/>
              <w:spacing w:line="360" w:lineRule="auto"/>
              <w:rPr>
                <w:rFonts w:ascii="宋体" w:hAnsi="宋体"/>
                <w:b/>
                <w:sz w:val="24"/>
                <w:szCs w:val="24"/>
              </w:rPr>
            </w:pPr>
            <w:r>
              <w:rPr>
                <w:rFonts w:hint="eastAsia" w:ascii="宋体" w:hAnsi="宋体"/>
                <w:b/>
                <w:sz w:val="24"/>
                <w:szCs w:val="24"/>
              </w:rPr>
              <w:t xml:space="preserve">文件</w:t>
            </w:r>
            <w:r/>
          </w:p>
        </w:tc>
        <w:tc>
          <w:tcPr>
            <w:gridSpan w:val="2"/>
            <w:tcW w:w="8222" w:type="dxa"/>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1.获取时间：本招标文件有效获取期限以本项目招标公告中规定的获取招标文件时间为准。</w:t>
            </w:r>
            <w:r/>
          </w:p>
          <w:p>
            <w:pPr>
              <w:jc w:val="left"/>
              <w:spacing w:line="360" w:lineRule="auto"/>
              <w:rPr>
                <w:rFonts w:ascii="宋体" w:hAnsi="宋体" w:cs="宋体"/>
                <w:bCs/>
                <w:sz w:val="24"/>
                <w:szCs w:val="24"/>
              </w:rPr>
            </w:pPr>
            <w:r>
              <w:rPr>
                <w:rFonts w:hint="eastAsia" w:ascii="宋体" w:hAnsi="宋体" w:cs="宋体"/>
                <w:bCs/>
                <w:sz w:val="24"/>
                <w:szCs w:val="24"/>
              </w:rPr>
              <w:t xml:space="preserve">2.获取地点：请有投标意向的</w:t>
            </w:r>
            <w:r>
              <w:rPr>
                <w:rFonts w:hint="eastAsia" w:ascii="宋体" w:hAnsi="宋体"/>
                <w:sz w:val="24"/>
                <w:szCs w:val="28"/>
                <w:lang w:val="en-US" w:eastAsia="zh-CN"/>
              </w:rPr>
              <w:t xml:space="preserve">投标人</w:t>
            </w:r>
            <w:r>
              <w:rPr>
                <w:rFonts w:hint="eastAsia" w:ascii="宋体" w:hAnsi="宋体" w:cs="宋体"/>
                <w:bCs/>
                <w:sz w:val="24"/>
                <w:szCs w:val="24"/>
              </w:rPr>
              <w:t xml:space="preserve">在招标文件有效获取期内及时至“江苏省政府采购（苏采云）平台”（http://jszfcg.jscz.gov.cn/jszc/login）获取。在招标文件有效获取期限内，从“江苏省政府采购（苏采云）平台”获取的招标文件，视为依法获取的招标文件。</w:t>
            </w:r>
            <w:r/>
          </w:p>
          <w:p>
            <w:pPr>
              <w:spacing w:line="360" w:lineRule="auto"/>
              <w:rPr>
                <w:rFonts w:ascii="宋体" w:hAnsi="宋体"/>
                <w:bCs/>
                <w:sz w:val="24"/>
                <w:szCs w:val="24"/>
              </w:rPr>
            </w:pPr>
            <w:r>
              <w:rPr>
                <w:rFonts w:hint="eastAsia" w:ascii="宋体" w:hAnsi="宋体" w:cs="宋体"/>
                <w:bCs/>
                <w:sz w:val="24"/>
                <w:szCs w:val="24"/>
              </w:rPr>
              <w:t xml:space="preserve">3.售价：本项目招标文件免费。</w:t>
            </w:r>
            <w:bookmarkEnd w:id="8"/>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rPr>
                <w:rFonts w:ascii="宋体" w:hAnsi="宋体"/>
                <w:bCs/>
                <w:sz w:val="24"/>
                <w:szCs w:val="24"/>
              </w:rPr>
              <w:t xml:space="preserve">4</w:t>
            </w:r>
            <w:r/>
          </w:p>
        </w:tc>
        <w:tc>
          <w:tcPr>
            <w:tcW w:w="943" w:type="dxa"/>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投标</w:t>
            </w:r>
            <w:r/>
          </w:p>
          <w:p>
            <w:pPr>
              <w:jc w:val="center"/>
              <w:spacing w:line="360" w:lineRule="auto"/>
              <w:rPr>
                <w:rFonts w:ascii="宋体" w:hAnsi="宋体"/>
                <w:b/>
                <w:sz w:val="24"/>
                <w:szCs w:val="24"/>
              </w:rPr>
            </w:pPr>
            <w:r>
              <w:rPr>
                <w:rFonts w:hint="eastAsia" w:ascii="宋体" w:hAnsi="宋体"/>
                <w:b/>
                <w:sz w:val="24"/>
                <w:szCs w:val="24"/>
              </w:rPr>
              <w:t xml:space="preserve">截止</w:t>
            </w:r>
            <w:r/>
          </w:p>
          <w:p>
            <w:pPr>
              <w:jc w:val="center"/>
              <w:spacing w:line="360" w:lineRule="auto"/>
              <w:rPr>
                <w:rFonts w:ascii="宋体" w:hAnsi="宋体"/>
                <w:bCs/>
                <w:sz w:val="24"/>
                <w:szCs w:val="24"/>
              </w:rPr>
            </w:pPr>
            <w:r>
              <w:rPr>
                <w:rFonts w:hint="eastAsia" w:ascii="宋体" w:hAnsi="宋体"/>
                <w:b/>
                <w:sz w:val="24"/>
                <w:szCs w:val="24"/>
              </w:rPr>
              <w:t xml:space="preserve">时间</w:t>
            </w:r>
            <w:r/>
          </w:p>
        </w:tc>
        <w:tc>
          <w:tcPr>
            <w:gridSpan w:val="2"/>
            <w:tcW w:w="8222" w:type="dxa"/>
            <w:textDirection w:val="lrTb"/>
            <w:noWrap w:val="false"/>
          </w:tcPr>
          <w:p>
            <w:pPr>
              <w:numPr>
                <w:ilvl w:val="0"/>
                <w:numId w:val="1"/>
              </w:numPr>
              <w:spacing w:line="360" w:lineRule="auto"/>
              <w:rPr>
                <w:rFonts w:ascii="宋体" w:hAnsi="宋体" w:cs="宋体"/>
                <w:bCs/>
                <w:sz w:val="24"/>
                <w:szCs w:val="21"/>
              </w:rPr>
            </w:pP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spacing w:line="360" w:lineRule="auto"/>
              <w:rPr>
                <w:rFonts w:ascii="宋体" w:hAnsi="宋体"/>
                <w:sz w:val="24"/>
                <w:szCs w:val="24"/>
              </w:rPr>
            </w:pPr>
            <w:r>
              <w:rPr>
                <w:rFonts w:hint="eastAsia" w:ascii="宋体" w:hAnsi="宋体" w:cs="宋体"/>
                <w:bCs/>
                <w:sz w:val="24"/>
                <w:szCs w:val="21"/>
              </w:rPr>
              <w:t xml:space="preserve">2.开标地点：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spacing w:line="360" w:lineRule="auto"/>
              <w:rPr>
                <w:rFonts w:ascii="宋体" w:hAnsi="宋体" w:cs="宋体"/>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5</w:t>
            </w:r>
            <w:r/>
          </w:p>
        </w:tc>
        <w:tc>
          <w:tcPr>
            <w:tcW w:w="943" w:type="dxa"/>
            <w:vAlign w:val="center"/>
            <w:textDirection w:val="lrTb"/>
            <w:noWrap w:val="false"/>
          </w:tcPr>
          <w:p>
            <w:pPr>
              <w:pStyle w:val="869"/>
              <w:jc w:val="center"/>
              <w:spacing w:line="360" w:lineRule="auto"/>
              <w:rPr>
                <w:b/>
                <w:bCs/>
                <w:szCs w:val="22"/>
                <w:lang w:val="zh-CN"/>
              </w:rPr>
            </w:pPr>
            <w:r>
              <w:rPr>
                <w:rFonts w:hint="eastAsia"/>
                <w:b/>
                <w:bCs/>
                <w:szCs w:val="22"/>
                <w:lang w:val="zh-CN"/>
              </w:rPr>
              <w:t xml:space="preserve">投标</w:t>
            </w:r>
            <w:r/>
          </w:p>
          <w:p>
            <w:pPr>
              <w:jc w:val="center"/>
              <w:spacing w:line="360" w:lineRule="auto"/>
              <w:rPr>
                <w:rFonts w:ascii="宋体" w:hAnsi="宋体"/>
                <w:b/>
                <w:sz w:val="24"/>
                <w:szCs w:val="24"/>
              </w:rPr>
            </w:pPr>
            <w:r>
              <w:rPr>
                <w:rFonts w:hint="eastAsia"/>
                <w:b/>
                <w:bCs/>
                <w:sz w:val="24"/>
                <w:szCs w:val="22"/>
                <w:lang w:val="zh-CN"/>
              </w:rPr>
              <w:t xml:space="preserve">保证金</w:t>
            </w:r>
            <w:r/>
          </w:p>
        </w:tc>
        <w:tc>
          <w:tcPr>
            <w:gridSpan w:val="2"/>
            <w:tcW w:w="8222" w:type="dxa"/>
            <w:vAlign w:val="center"/>
            <w:textDirection w:val="lrTb"/>
            <w:noWrap w:val="false"/>
          </w:tcPr>
          <w:p>
            <w:pPr>
              <w:jc w:val="left"/>
              <w:spacing w:line="360" w:lineRule="auto"/>
              <w:rPr>
                <w:rFonts w:ascii="宋体" w:hAnsi="宋体" w:cs="宋体"/>
                <w:bCs/>
                <w:sz w:val="24"/>
                <w:szCs w:val="21"/>
              </w:rPr>
            </w:pPr>
            <w:r>
              <w:rPr>
                <w:rFonts w:hint="eastAsia" w:ascii="宋体" w:hAnsi="宋体"/>
                <w:bCs/>
                <w:sz w:val="24"/>
                <w:szCs w:val="24"/>
              </w:rPr>
              <w:t xml:space="preserve">1.本项目免收投标保证金。</w:t>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6</w:t>
            </w:r>
            <w:r/>
          </w:p>
        </w:tc>
        <w:tc>
          <w:tcPr>
            <w:tcW w:w="943" w:type="dxa"/>
            <w:vAlign w:val="center"/>
            <w:textDirection w:val="lrTb"/>
            <w:noWrap w:val="false"/>
          </w:tcPr>
          <w:p>
            <w:pPr>
              <w:pStyle w:val="869"/>
              <w:jc w:val="center"/>
              <w:spacing w:line="360" w:lineRule="auto"/>
              <w:rPr>
                <w:b/>
                <w:bCs/>
                <w:szCs w:val="22"/>
              </w:rPr>
            </w:pPr>
            <w:r>
              <w:rPr>
                <w:rFonts w:hint="eastAsia"/>
                <w:b/>
                <w:bCs/>
                <w:szCs w:val="22"/>
              </w:rPr>
              <w:t xml:space="preserve">限制</w:t>
            </w:r>
            <w:r/>
          </w:p>
          <w:p>
            <w:pPr>
              <w:pStyle w:val="869"/>
              <w:jc w:val="center"/>
              <w:spacing w:line="360" w:lineRule="auto"/>
              <w:rPr>
                <w:b/>
                <w:bCs/>
                <w:szCs w:val="22"/>
                <w:lang w:val="zh-CN"/>
              </w:rPr>
            </w:pPr>
            <w:r>
              <w:rPr>
                <w:rFonts w:hint="eastAsia"/>
                <w:b/>
                <w:bCs/>
                <w:szCs w:val="22"/>
                <w:lang w:val="zh-CN"/>
              </w:rPr>
              <w:t xml:space="preserve">要求</w:t>
            </w:r>
            <w:r/>
          </w:p>
        </w:tc>
        <w:tc>
          <w:tcPr>
            <w:gridSpan w:val="2"/>
            <w:tcW w:w="8222" w:type="dxa"/>
            <w:vAlign w:val="center"/>
            <w:textDirection w:val="lrTb"/>
            <w:noWrap w:val="false"/>
          </w:tcPr>
          <w:p>
            <w:pPr>
              <w:spacing w:line="360" w:lineRule="auto"/>
              <w:rPr>
                <w:rFonts w:ascii="宋体" w:hAnsi="宋体" w:cs="宋体"/>
                <w:bCs/>
                <w:sz w:val="24"/>
                <w:szCs w:val="24"/>
              </w:rPr>
            </w:pPr>
            <w:r/>
            <w:bookmarkStart w:id="12" w:name="_Hlk152312011"/>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p>
          <w:p>
            <w:pPr>
              <w:jc w:val="left"/>
              <w:spacing w:line="360" w:lineRule="auto"/>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为本采购项目提供整体设计、规范编制或者项目管理、监理、检测等服务的供应商（投标人），不得再参加本项目的采购活动。</w:t>
            </w:r>
            <w:bookmarkEnd w:id="12"/>
            <w:r/>
            <w:r/>
          </w:p>
        </w:tc>
      </w:tr>
      <w:tr>
        <w:trPr>
          <w:jc w:val="center"/>
          <w:trHeight w:val="284"/>
        </w:trPr>
        <w:tc>
          <w:tcPr>
            <w:tcW w:w="72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7</w:t>
            </w:r>
            <w:r/>
          </w:p>
        </w:tc>
        <w:tc>
          <w:tcPr>
            <w:tcW w:w="943" w:type="dxa"/>
            <w:vAlign w:val="center"/>
            <w:textDirection w:val="lrTb"/>
            <w:noWrap w:val="false"/>
          </w:tcPr>
          <w:p>
            <w:pPr>
              <w:jc w:val="center"/>
              <w:spacing w:line="360" w:lineRule="auto"/>
              <w:rPr>
                <w:rFonts w:ascii="宋体" w:hAnsi="宋体"/>
                <w:bCs/>
                <w:sz w:val="24"/>
                <w:szCs w:val="24"/>
              </w:rPr>
            </w:pPr>
            <w:r>
              <w:rPr>
                <w:rFonts w:hint="eastAsia" w:ascii="宋体" w:hAnsi="宋体"/>
                <w:b/>
                <w:sz w:val="24"/>
                <w:szCs w:val="24"/>
              </w:rPr>
              <w:t xml:space="preserve">不见面开标</w:t>
            </w:r>
            <w:r/>
          </w:p>
        </w:tc>
        <w:tc>
          <w:tcPr>
            <w:gridSpan w:val="2"/>
            <w:tcW w:w="8222" w:type="dxa"/>
            <w:textDirection w:val="lrTb"/>
            <w:noWrap w:val="false"/>
          </w:tcPr>
          <w:p>
            <w:pPr>
              <w:spacing w:line="360" w:lineRule="auto"/>
              <w:rPr>
                <w:rFonts w:ascii="宋体" w:hAnsi="宋体" w:cs="宋体"/>
                <w:bCs/>
                <w:sz w:val="24"/>
                <w:szCs w:val="21"/>
              </w:rPr>
            </w:pPr>
            <w:r/>
            <w:bookmarkStart w:id="13" w:name="_Hlk127868748"/>
            <w:r>
              <w:rPr>
                <w:rFonts w:hint="eastAsia" w:ascii="宋体" w:hAnsi="宋体" w:cs="宋体"/>
                <w:bCs/>
                <w:sz w:val="24"/>
                <w:szCs w:val="21"/>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3"/>
            <w:r/>
            <w:r/>
          </w:p>
          <w:p>
            <w:pPr>
              <w:spacing w:line="360" w:lineRule="auto"/>
              <w:rPr>
                <w:rFonts w:ascii="宋体" w:hAnsi="宋体"/>
                <w:bCs/>
                <w:sz w:val="24"/>
                <w:szCs w:val="24"/>
                <w:lang w:val="zh-CN"/>
              </w:rPr>
            </w:pPr>
            <w:r>
              <w:rPr>
                <w:rFonts w:hint="eastAsia" w:ascii="宋体" w:hAnsi="宋体" w:cs="宋体"/>
                <w:bCs/>
                <w:sz w:val="24"/>
                <w:szCs w:val="21"/>
              </w:rPr>
              <w:t xml:space="preserve">2.投标人在开、评标全过程中应保持通讯畅通，及时登录“苏采云”系统查阅、答复相关信息，并安排专人随时接受与采购人、采购代理机构及评标委员会的相关询问。</w:t>
            </w:r>
            <w:r/>
          </w:p>
        </w:tc>
      </w:tr>
      <w:tr>
        <w:trPr>
          <w:jc w:val="center"/>
          <w:trHeight w:val="284"/>
        </w:trPr>
        <w:tc>
          <w:tcPr>
            <w:tcW w:w="729" w:type="dxa"/>
            <w:vAlign w:val="center"/>
            <w:vMerge w:val="restart"/>
            <w:textDirection w:val="lrTb"/>
            <w:noWrap w:val="false"/>
          </w:tcPr>
          <w:p>
            <w:pPr>
              <w:jc w:val="center"/>
              <w:spacing w:line="360" w:lineRule="auto"/>
              <w:rPr>
                <w:rFonts w:ascii="宋体" w:hAnsi="宋体"/>
                <w:bCs/>
                <w:sz w:val="24"/>
                <w:szCs w:val="24"/>
              </w:rPr>
            </w:pPr>
            <w:r/>
            <w:bookmarkStart w:id="14" w:name="OLE_LINK84"/>
            <w:r>
              <w:rPr>
                <w:rFonts w:hint="eastAsia" w:ascii="宋体" w:hAnsi="宋体"/>
                <w:bCs/>
                <w:sz w:val="24"/>
                <w:szCs w:val="24"/>
              </w:rPr>
              <w:t xml:space="preserve">8</w:t>
            </w:r>
            <w:r/>
          </w:p>
        </w:tc>
        <w:tc>
          <w:tcPr>
            <w:tcW w:w="943" w:type="dxa"/>
            <w:vAlign w:val="center"/>
            <w:vMerge w:val="restart"/>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联系</w:t>
            </w:r>
            <w:r/>
          </w:p>
          <w:p>
            <w:pPr>
              <w:jc w:val="center"/>
              <w:spacing w:line="360" w:lineRule="auto"/>
              <w:rPr>
                <w:rFonts w:ascii="宋体" w:hAnsi="宋体"/>
                <w:bCs/>
                <w:sz w:val="24"/>
                <w:szCs w:val="24"/>
              </w:rPr>
            </w:pPr>
            <w:r>
              <w:rPr>
                <w:rFonts w:hint="eastAsia" w:ascii="宋体" w:hAnsi="宋体"/>
                <w:b/>
                <w:sz w:val="24"/>
                <w:szCs w:val="24"/>
              </w:rPr>
              <w:t xml:space="preserve">方式</w:t>
            </w:r>
            <w:r/>
          </w:p>
        </w:tc>
        <w:tc>
          <w:tcPr>
            <w:tcW w:w="1457"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采购人</w:t>
            </w:r>
            <w:r/>
          </w:p>
        </w:tc>
        <w:tc>
          <w:tcPr>
            <w:tcW w:w="6765" w:type="dxa"/>
            <w:vAlign w:val="center"/>
            <w:textDirection w:val="lrTb"/>
            <w:noWrap w:val="false"/>
          </w:tcPr>
          <w:p>
            <w:pPr>
              <w:jc w:val="left"/>
              <w:spacing w:line="360" w:lineRule="auto"/>
              <w:rPr>
                <w:rFonts w:hint="eastAsia" w:ascii="宋体" w:hAnsi="宋体" w:eastAsia="宋体"/>
                <w:bCs/>
                <w:sz w:val="24"/>
                <w:szCs w:val="24"/>
                <w:lang w:eastAsia="zh-CN"/>
              </w:rPr>
            </w:pPr>
            <w:r>
              <w:rPr>
                <w:rFonts w:hint="eastAsia" w:ascii="宋体" w:hAnsi="宋体"/>
                <w:bCs/>
                <w:sz w:val="24"/>
                <w:szCs w:val="24"/>
              </w:rPr>
              <w:t xml:space="preserve">单位名称：</w:t>
            </w:r>
            <w:r>
              <w:rPr>
                <w:rFonts w:hint="eastAsia" w:ascii="宋体" w:hAnsi="宋体"/>
                <w:bCs/>
                <w:sz w:val="24"/>
                <w:szCs w:val="24"/>
                <w:lang w:eastAsia="zh-CN"/>
              </w:rPr>
              <w:t xml:space="preserve">宜兴市张渚镇人民政府</w:t>
            </w:r>
            <w:r/>
          </w:p>
          <w:p>
            <w:pPr>
              <w:jc w:val="left"/>
              <w:spacing w:line="360" w:lineRule="auto"/>
              <w:rPr>
                <w:rFonts w:ascii="宋体" w:hAnsi="宋体"/>
                <w:bCs/>
                <w:sz w:val="24"/>
                <w:szCs w:val="24"/>
              </w:rPr>
            </w:pPr>
            <w:r>
              <w:rPr>
                <w:rFonts w:hint="eastAsia" w:ascii="宋体" w:hAnsi="宋体"/>
                <w:bCs/>
                <w:sz w:val="24"/>
                <w:szCs w:val="24"/>
              </w:rPr>
              <w:t xml:space="preserve">单位地址：宜兴市张渚镇迎春路52号</w:t>
            </w:r>
            <w:r/>
          </w:p>
          <w:p>
            <w:pPr>
              <w:jc w:val="left"/>
              <w:spacing w:line="360" w:lineRule="auto"/>
              <w:rPr>
                <w:rFonts w:ascii="宋体" w:hAnsi="宋体"/>
                <w:bCs/>
                <w:sz w:val="24"/>
                <w:szCs w:val="24"/>
              </w:rPr>
            </w:pPr>
            <w:r>
              <w:rPr>
                <w:rFonts w:hint="eastAsia" w:ascii="宋体" w:hAnsi="宋体"/>
                <w:bCs/>
                <w:sz w:val="24"/>
                <w:szCs w:val="24"/>
              </w:rPr>
              <w:t xml:space="preserve">联系人：范先生</w:t>
            </w:r>
            <w:r/>
          </w:p>
          <w:p>
            <w:pPr>
              <w:jc w:val="left"/>
              <w:spacing w:line="360" w:lineRule="auto"/>
              <w:rPr>
                <w:rFonts w:ascii="宋体" w:hAnsi="宋体" w:cs="宋体"/>
                <w:sz w:val="24"/>
                <w:szCs w:val="24"/>
              </w:rPr>
            </w:pPr>
            <w:r>
              <w:rPr>
                <w:rFonts w:hint="eastAsia" w:ascii="宋体" w:hAnsi="宋体"/>
                <w:bCs/>
                <w:sz w:val="24"/>
                <w:szCs w:val="24"/>
              </w:rPr>
              <w:t xml:space="preserve">联系电话：</w:t>
            </w:r>
            <w:bookmarkStart w:id="15" w:name="OLE_LINK17"/>
            <w:r/>
            <w:bookmarkStart w:id="16" w:name="OLE_LINK15"/>
            <w:r>
              <w:rPr>
                <w:rFonts w:hint="eastAsia" w:ascii="宋体" w:hAnsi="宋体" w:cs="宋体"/>
                <w:sz w:val="24"/>
                <w:szCs w:val="24"/>
              </w:rPr>
              <w:t xml:space="preserve">0510-</w:t>
            </w:r>
            <w:bookmarkEnd w:id="15"/>
            <w:r/>
            <w:bookmarkEnd w:id="16"/>
            <w:r>
              <w:rPr>
                <w:rFonts w:hint="eastAsia" w:ascii="宋体" w:hAnsi="宋体"/>
                <w:sz w:val="24"/>
                <w:szCs w:val="24"/>
                <w:highlight w:val="none"/>
                <w:lang w:val="en-US" w:eastAsia="zh-CN"/>
              </w:rPr>
              <w:t xml:space="preserve">87329089</w:t>
            </w: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采购代理机构</w:t>
            </w:r>
            <w:r/>
          </w:p>
        </w:tc>
        <w:tc>
          <w:tcPr>
            <w:tcW w:w="6765" w:type="dxa"/>
            <w:vAlign w:val="center"/>
            <w:textDirection w:val="lrTb"/>
            <w:noWrap w:val="false"/>
          </w:tcPr>
          <w:p>
            <w:pPr>
              <w:jc w:val="left"/>
              <w:spacing w:line="360" w:lineRule="auto"/>
              <w:rPr>
                <w:rFonts w:hint="eastAsia" w:ascii="宋体" w:hAnsi="宋体" w:eastAsia="宋体"/>
                <w:bCs/>
                <w:sz w:val="24"/>
                <w:szCs w:val="24"/>
                <w:lang w:eastAsia="zh-CN"/>
              </w:rPr>
            </w:pPr>
            <w:r>
              <w:rPr>
                <w:rFonts w:hint="eastAsia" w:ascii="宋体" w:hAnsi="宋体"/>
                <w:bCs/>
                <w:sz w:val="24"/>
                <w:szCs w:val="24"/>
              </w:rPr>
              <w:t xml:space="preserve">单位名称：</w:t>
            </w:r>
            <w:r>
              <w:rPr>
                <w:rFonts w:hint="eastAsia" w:ascii="宋体" w:hAnsi="宋体"/>
                <w:bCs/>
                <w:sz w:val="24"/>
                <w:szCs w:val="24"/>
                <w:lang w:eastAsia="zh-CN"/>
              </w:rPr>
              <w:t xml:space="preserve">江苏鸿阳工程咨询有限公司</w:t>
            </w:r>
            <w:r/>
          </w:p>
          <w:p>
            <w:pPr>
              <w:jc w:val="left"/>
              <w:spacing w:line="360" w:lineRule="auto"/>
              <w:rPr>
                <w:rFonts w:ascii="宋体" w:hAnsi="宋体"/>
                <w:bCs/>
                <w:sz w:val="24"/>
                <w:szCs w:val="24"/>
              </w:rPr>
            </w:pPr>
            <w:r>
              <w:rPr>
                <w:rFonts w:hint="eastAsia" w:ascii="宋体" w:hAnsi="宋体"/>
                <w:bCs/>
                <w:sz w:val="24"/>
                <w:szCs w:val="24"/>
              </w:rPr>
              <w:t xml:space="preserve">单位地址：</w:t>
            </w:r>
            <w:r>
              <w:rPr>
                <w:rFonts w:hint="eastAsia" w:ascii="宋体" w:hAnsi="宋体" w:eastAsia="宋体" w:cs="Times New Roman"/>
                <w:bCs/>
                <w:sz w:val="24"/>
                <w:szCs w:val="24"/>
                <w:lang w:val="zh-CN"/>
              </w:rPr>
              <w:t xml:space="preserve">宜兴市张渚镇澄光路1号</w:t>
            </w:r>
            <w:r>
              <w:rPr>
                <w:rFonts w:hint="eastAsia" w:ascii="宋体" w:hAnsi="宋体" w:eastAsia="宋体" w:cs="Times New Roman"/>
                <w:bCs/>
                <w:sz w:val="24"/>
                <w:szCs w:val="24"/>
              </w:rPr>
              <w:t xml:space="preserve">龙池山自行车公园停车场内</w:t>
            </w:r>
            <w:r/>
          </w:p>
          <w:p>
            <w:pPr>
              <w:jc w:val="left"/>
              <w:spacing w:line="360" w:lineRule="auto"/>
              <w:rPr>
                <w:rFonts w:hint="eastAsia" w:ascii="宋体" w:hAnsi="宋体" w:eastAsia="宋体"/>
                <w:bCs/>
                <w:sz w:val="24"/>
                <w:szCs w:val="24"/>
                <w:lang w:eastAsia="zh-CN"/>
              </w:rPr>
            </w:pPr>
            <w:r>
              <w:rPr>
                <w:rFonts w:hint="eastAsia" w:ascii="宋体" w:hAnsi="宋体"/>
                <w:bCs/>
                <w:sz w:val="24"/>
                <w:szCs w:val="24"/>
              </w:rPr>
              <w:t xml:space="preserve">联系人：</w:t>
            </w:r>
            <w:r>
              <w:rPr>
                <w:rFonts w:hint="eastAsia" w:ascii="宋体" w:hAnsi="宋体"/>
                <w:bCs/>
                <w:sz w:val="24"/>
                <w:szCs w:val="24"/>
                <w:lang w:val="en-US" w:eastAsia="zh-CN"/>
              </w:rPr>
              <w:t xml:space="preserve">袁先生</w:t>
            </w:r>
            <w:r/>
          </w:p>
          <w:p>
            <w:pPr>
              <w:jc w:val="left"/>
              <w:spacing w:line="360" w:lineRule="auto"/>
              <w:rPr>
                <w:rFonts w:hint="default" w:ascii="宋体" w:hAnsi="宋体" w:eastAsia="宋体"/>
                <w:bCs/>
                <w:sz w:val="24"/>
                <w:szCs w:val="24"/>
                <w:lang w:val="en-US" w:eastAsia="zh-CN"/>
              </w:rPr>
            </w:pPr>
            <w:r>
              <w:rPr>
                <w:rFonts w:hint="eastAsia" w:ascii="宋体" w:hAnsi="宋体"/>
                <w:bCs/>
                <w:sz w:val="24"/>
                <w:szCs w:val="24"/>
              </w:rPr>
              <w:t xml:space="preserve">联系电话：</w:t>
            </w:r>
            <w:r>
              <w:rPr>
                <w:rFonts w:hint="eastAsia" w:ascii="宋体" w:hAnsi="宋体"/>
                <w:bCs/>
                <w:sz w:val="24"/>
                <w:szCs w:val="24"/>
                <w:lang w:val="en-US" w:eastAsia="zh-CN"/>
              </w:rPr>
              <w:t xml:space="preserve">13306154212</w:t>
            </w: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“苏采云”</w:t>
            </w:r>
            <w:r/>
          </w:p>
          <w:p>
            <w:pPr>
              <w:jc w:val="center"/>
              <w:spacing w:line="360" w:lineRule="auto"/>
              <w:rPr>
                <w:rFonts w:ascii="宋体" w:hAnsi="宋体"/>
                <w:bCs/>
                <w:sz w:val="24"/>
                <w:szCs w:val="24"/>
              </w:rPr>
            </w:pPr>
            <w:r>
              <w:rPr>
                <w:rFonts w:hint="eastAsia" w:ascii="宋体" w:hAnsi="宋体"/>
                <w:bCs/>
                <w:sz w:val="24"/>
                <w:szCs w:val="24"/>
              </w:rPr>
              <w:t xml:space="preserve">客服</w:t>
            </w:r>
            <w:r/>
          </w:p>
        </w:tc>
        <w:tc>
          <w:tcPr>
            <w:tcW w:w="6765" w:type="dxa"/>
            <w:vAlign w:val="center"/>
            <w:textDirection w:val="lrTb"/>
            <w:noWrap w:val="false"/>
          </w:tcPr>
          <w:p>
            <w:pPr>
              <w:jc w:val="left"/>
              <w:spacing w:line="360" w:lineRule="auto"/>
              <w:rPr>
                <w:rFonts w:ascii="宋体" w:hAnsi="宋体"/>
                <w:bCs/>
                <w:sz w:val="24"/>
                <w:szCs w:val="24"/>
              </w:rPr>
            </w:pPr>
            <w:r>
              <w:rPr>
                <w:rFonts w:hint="eastAsia" w:ascii="宋体" w:hAnsi="宋体"/>
                <w:bCs/>
                <w:sz w:val="24"/>
                <w:szCs w:val="24"/>
                <w:lang w:val="zh-CN"/>
              </w:rPr>
              <w:t xml:space="preserve">投标人</w:t>
            </w:r>
            <w:r>
              <w:rPr>
                <w:rFonts w:ascii="宋体" w:hAnsi="宋体"/>
                <w:bCs/>
                <w:sz w:val="24"/>
                <w:szCs w:val="24"/>
              </w:rPr>
              <w:t xml:space="preserve"> 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“苏采云”客服，联系电话：17361717606、17312952101；或在“苏采云”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财政监管</w:t>
            </w:r>
            <w:r/>
          </w:p>
          <w:p>
            <w:pPr>
              <w:jc w:val="center"/>
              <w:spacing w:line="360" w:lineRule="auto"/>
              <w:rPr>
                <w:rFonts w:ascii="宋体" w:hAnsi="宋体"/>
                <w:bCs/>
                <w:sz w:val="24"/>
                <w:szCs w:val="24"/>
              </w:rPr>
            </w:pPr>
            <w:r>
              <w:rPr>
                <w:rFonts w:hint="eastAsia" w:ascii="宋体" w:hAnsi="宋体"/>
                <w:bCs/>
                <w:sz w:val="24"/>
                <w:szCs w:val="24"/>
              </w:rPr>
              <w:t xml:space="preserve">部门</w:t>
            </w:r>
            <w:r/>
          </w:p>
        </w:tc>
        <w:tc>
          <w:tcPr>
            <w:tcW w:w="6765" w:type="dxa"/>
            <w:textDirection w:val="lrTb"/>
            <w:noWrap w:val="false"/>
          </w:tcPr>
          <w:p>
            <w:pPr>
              <w:jc w:val="left"/>
              <w:spacing w:line="360" w:lineRule="auto"/>
              <w:rPr>
                <w:rFonts w:ascii="宋体" w:hAnsi="宋体"/>
                <w:bCs/>
                <w:sz w:val="24"/>
                <w:szCs w:val="24"/>
              </w:rPr>
            </w:pPr>
            <w:r>
              <w:rPr>
                <w:rFonts w:hint="eastAsia" w:ascii="宋体" w:hAnsi="宋体"/>
                <w:bCs/>
                <w:sz w:val="24"/>
                <w:szCs w:val="24"/>
              </w:rPr>
              <w:t xml:space="preserve">政府采购监督管理及投诉处理主体: 宜兴市财政局                   </w:t>
            </w:r>
            <w:r/>
          </w:p>
          <w:p>
            <w:pPr>
              <w:jc w:val="left"/>
              <w:spacing w:line="360" w:lineRule="auto"/>
              <w:rPr>
                <w:rFonts w:ascii="宋体" w:hAnsi="宋体"/>
                <w:bCs/>
                <w:sz w:val="24"/>
                <w:szCs w:val="24"/>
              </w:rPr>
            </w:pPr>
            <w:r>
              <w:rPr>
                <w:rFonts w:hint="eastAsia" w:ascii="宋体" w:hAnsi="宋体"/>
                <w:bCs/>
                <w:sz w:val="24"/>
                <w:szCs w:val="24"/>
              </w:rPr>
              <w:t xml:space="preserve">联系地址：宜兴市荆溪中路35号五局大院内</w:t>
            </w:r>
            <w:bookmarkEnd w:id="3"/>
            <w:r/>
            <w:bookmarkEnd w:id="14"/>
            <w:r/>
            <w:r/>
          </w:p>
        </w:tc>
      </w:tr>
    </w:tbl>
    <w:p>
      <w:pPr>
        <w:jc w:val="center"/>
        <w:spacing w:line="360" w:lineRule="auto"/>
        <w:rPr>
          <w:rFonts w:ascii="黑体" w:hAnsi="黑体" w:eastAsia="黑体"/>
          <w:sz w:val="28"/>
        </w:rPr>
        <w:outlineLvl w:val="0"/>
      </w:pPr>
      <w:r>
        <w:rPr>
          <w:rFonts w:ascii="黑体" w:hAnsi="黑体" w:eastAsia="黑体"/>
          <w:sz w:val="28"/>
        </w:rPr>
        <w:br w:type="page" w:clear="all"/>
      </w:r>
      <w:bookmarkStart w:id="17" w:name="_Toc157174689"/>
      <w:r/>
      <w:bookmarkStart w:id="18" w:name="OLE_LINK38"/>
      <w:r>
        <w:rPr>
          <w:rFonts w:hint="eastAsia" w:ascii="黑体" w:hAnsi="黑体" w:eastAsia="黑体"/>
          <w:sz w:val="36"/>
          <w:szCs w:val="36"/>
        </w:rPr>
        <w:t xml:space="preserve">第二章 投标人须知</w:t>
      </w:r>
      <w:bookmarkEnd w:id="4"/>
      <w:r/>
      <w:bookmarkEnd w:id="17"/>
      <w:r/>
      <w:bookmarkEnd w:id="18"/>
      <w:r/>
      <w:r/>
    </w:p>
    <w:p>
      <w:pPr>
        <w:jc w:val="left"/>
        <w:spacing w:line="360" w:lineRule="auto"/>
        <w:rPr>
          <w:rFonts w:ascii="宋体" w:hAnsi="宋体"/>
          <w:b/>
          <w:sz w:val="30"/>
          <w:szCs w:val="30"/>
          <w:lang w:val="zh-CN"/>
        </w:rPr>
      </w:pPr>
      <w:r>
        <w:rPr>
          <w:rFonts w:hint="eastAsia" w:ascii="宋体" w:hAnsi="宋体"/>
          <w:b/>
          <w:sz w:val="30"/>
          <w:szCs w:val="30"/>
          <w:lang w:val="zh-CN"/>
        </w:rPr>
        <w:t xml:space="preserve">一、总   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本次招标及由此产生的合同受中华人民共和国法律的制约和保护。</w:t>
      </w:r>
      <w:r/>
    </w:p>
    <w:p>
      <w:pPr>
        <w:jc w:val="left"/>
        <w:spacing w:line="360" w:lineRule="auto"/>
        <w:rPr>
          <w:rFonts w:ascii="宋体" w:hAnsi="宋体"/>
          <w:b/>
          <w:sz w:val="28"/>
          <w:szCs w:val="28"/>
          <w:lang w:val="zh-CN"/>
        </w:rPr>
      </w:pPr>
      <w:r>
        <w:rPr>
          <w:rFonts w:hint="eastAsia" w:ascii="宋体" w:hAnsi="宋体"/>
          <w:b/>
          <w:sz w:val="28"/>
          <w:szCs w:val="28"/>
          <w:lang w:val="zh-CN"/>
        </w:rPr>
        <w:t xml:space="preserve">2、定义</w:t>
      </w:r>
      <w:r/>
    </w:p>
    <w:p>
      <w:pPr>
        <w:ind w:firstLine="480"/>
        <w:jc w:val="left"/>
        <w:spacing w:line="360" w:lineRule="auto"/>
        <w:rPr>
          <w:rFonts w:ascii="宋体" w:hAnsi="宋体"/>
          <w:sz w:val="24"/>
          <w:szCs w:val="24"/>
        </w:rPr>
      </w:pPr>
      <w:r>
        <w:rPr>
          <w:rFonts w:hint="eastAsia" w:ascii="宋体" w:hAnsi="宋体"/>
          <w:bCs/>
          <w:sz w:val="24"/>
          <w:szCs w:val="24"/>
          <w:lang w:val="zh-CN"/>
        </w:rPr>
        <w:t xml:space="preserve">2.1 </w:t>
      </w:r>
      <w:r>
        <w:rPr>
          <w:rFonts w:hint="eastAsia" w:ascii="宋体" w:hAnsi="宋体"/>
          <w:sz w:val="24"/>
          <w:szCs w:val="24"/>
        </w:rPr>
        <w:t xml:space="preserve">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19" w:name="_Hlk164149389"/>
      <w:r>
        <w:rPr>
          <w:rFonts w:hint="eastAsia" w:ascii="宋体" w:hAnsi="宋体"/>
          <w:bCs/>
          <w:sz w:val="24"/>
          <w:szCs w:val="24"/>
          <w:lang w:val="zh-CN"/>
        </w:rPr>
        <w:t xml:space="preserve">法定代表人”是指投标人的营业执照或相关部门的有效登记证明文件中的“法定代表人”、“执行事务合伙人”、“经营者”、“负责人”，若为自然人的指自然人本人。</w:t>
      </w:r>
      <w:bookmarkEnd w:id="19"/>
      <w:r/>
      <w:bookmarkStart w:id="20" w:name="_Hlk160441159"/>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 xml:space="preserve">、优惠政策与扶持政策，分别为同一概念或意思。</w:t>
      </w:r>
      <w:r/>
    </w:p>
    <w:p>
      <w:pPr>
        <w:ind w:firstLine="480"/>
        <w:jc w:val="left"/>
        <w:spacing w:line="360" w:lineRule="auto"/>
        <w:rPr>
          <w:rFonts w:ascii="宋体" w:hAnsi="宋体"/>
          <w:bCs/>
          <w:sz w:val="24"/>
          <w:szCs w:val="24"/>
        </w:rPr>
      </w:pPr>
      <w:r>
        <w:rPr>
          <w:rFonts w:hint="eastAsia" w:ascii="宋体" w:hAnsi="宋体"/>
          <w:bCs/>
          <w:sz w:val="24"/>
          <w:szCs w:val="24"/>
        </w:rPr>
        <w:t xml:space="preserve">2.4本招标文件中所称的“以上”、“以来”、“以下”、“不少于”、“不超过”，包括本数；所称的“不足”、“低于”、“高于”、“少于”、“超过”，不包括本数。</w:t>
      </w:r>
      <w:bookmarkEnd w:id="20"/>
      <w:r/>
      <w:r/>
    </w:p>
    <w:p>
      <w:pPr>
        <w:ind w:firstLine="480"/>
        <w:jc w:val="left"/>
        <w:spacing w:line="360" w:lineRule="auto"/>
        <w:rPr>
          <w:rFonts w:ascii="宋体" w:hAnsi="宋体"/>
          <w:bCs/>
          <w:sz w:val="24"/>
          <w:szCs w:val="24"/>
        </w:rPr>
      </w:pPr>
      <w:r>
        <w:rPr>
          <w:rFonts w:hint="eastAsia" w:ascii="宋体" w:hAnsi="宋体"/>
          <w:bCs/>
          <w:sz w:val="24"/>
          <w:szCs w:val="24"/>
        </w:rPr>
        <w:t xml:space="preserve">2.5“投标人（电子签章）”是指投标人的电子公章，自然人投标即指自然人私章。</w:t>
      </w:r>
      <w:r/>
    </w:p>
    <w:p>
      <w:pPr>
        <w:jc w:val="left"/>
        <w:spacing w:line="360" w:lineRule="auto"/>
        <w:rPr>
          <w:rFonts w:ascii="宋体" w:hAnsi="宋体"/>
          <w:b/>
          <w:sz w:val="28"/>
          <w:szCs w:val="28"/>
          <w:lang w:val="zh-CN"/>
        </w:rPr>
      </w:pPr>
      <w:r/>
      <w:bookmarkStart w:id="21" w:name="OLE_LINK217"/>
      <w:r/>
      <w:bookmarkStart w:id="22" w:name="OLE_LINK269"/>
      <w:r>
        <w:rPr>
          <w:rFonts w:hint="eastAsia" w:ascii="宋体" w:hAnsi="宋体"/>
          <w:b/>
          <w:sz w:val="28"/>
          <w:szCs w:val="28"/>
        </w:rPr>
        <w:t xml:space="preserve">3、</w:t>
      </w:r>
      <w:r>
        <w:rPr>
          <w:rFonts w:hint="eastAsia" w:ascii="宋体" w:hAnsi="宋体"/>
          <w:b/>
          <w:sz w:val="28"/>
          <w:szCs w:val="28"/>
          <w:lang w:val="zh-CN"/>
        </w:rPr>
        <w:t xml:space="preserve">政府采购政策</w:t>
      </w:r>
      <w:r/>
    </w:p>
    <w:p>
      <w:pPr>
        <w:ind w:firstLine="480"/>
        <w:jc w:val="left"/>
        <w:spacing w:line="360" w:lineRule="auto"/>
        <w:rPr>
          <w:rFonts w:ascii="宋体" w:hAnsi="宋体"/>
          <w:bCs/>
          <w:sz w:val="24"/>
          <w:szCs w:val="24"/>
        </w:rPr>
      </w:pPr>
      <w:r>
        <w:rPr>
          <w:rFonts w:hint="eastAsia" w:ascii="宋体" w:hAnsi="宋体" w:cs="宋体"/>
          <w:sz w:val="24"/>
        </w:rPr>
        <w:t xml:space="preserve">3.1 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本项目中如有涉及到强制采购产品的，投标人须按照上述要求提供相关产品的证明材料，否则投标无效。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w:t>
      </w:r>
      <w:r>
        <w:rPr>
          <w:rFonts w:hint="eastAsia" w:ascii="宋体" w:hAnsi="宋体"/>
          <w:bCs/>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sz w:val="24"/>
          <w:szCs w:val="24"/>
        </w:rPr>
      </w:pPr>
      <w:r>
        <w:rPr>
          <w:rFonts w:hint="eastAsia" w:ascii="宋体" w:hAnsi="宋体"/>
          <w:bCs/>
          <w:sz w:val="24"/>
          <w:szCs w:val="24"/>
        </w:rPr>
        <w:t xml:space="preserve">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sz w:val="24"/>
          <w:szCs w:val="24"/>
        </w:rPr>
        <w:t xml:space="preserve">不再对其中涉及的货物的制造商作出要求</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对于专门面向中小企业的项目，只面向中小企业采购，且评审时不予报价扣除；对于非专门面向中小企业的项目，对符合规定的小微企业报价给予</w:t>
      </w:r>
      <w:r>
        <w:rPr>
          <w:rFonts w:hint="eastAsia" w:ascii="宋体" w:hAnsi="宋体"/>
          <w:bCs/>
          <w:sz w:val="24"/>
          <w:szCs w:val="24"/>
          <w:u w:val="single"/>
          <w:lang w:val="en-US" w:eastAsia="zh-CN"/>
        </w:rPr>
        <w:t xml:space="preserve"> 10% </w:t>
      </w:r>
      <w:r>
        <w:rPr>
          <w:rFonts w:hint="eastAsia" w:ascii="宋体" w:hAnsi="宋体"/>
          <w:bCs/>
          <w:sz w:val="24"/>
          <w:szCs w:val="24"/>
        </w:rPr>
        <w:t xml:space="preserve">扣除,用扣除后的价格参与评审。接受大中型企业与小微企业组成联合体或者允许大中型企业向一家或者多家小微企业分包的采购项目，对于</w:t>
      </w:r>
      <w:bookmarkStart w:id="23" w:name="_Hlk101132181"/>
      <w:r>
        <w:rPr>
          <w:rFonts w:hint="eastAsia" w:ascii="宋体" w:hAnsi="宋体"/>
          <w:bCs/>
          <w:sz w:val="24"/>
          <w:szCs w:val="24"/>
        </w:rPr>
        <w:t xml:space="preserve">联合协议或者分包意向协议约定小微企业的合同份额占到合同总金额30%及以上的</w:t>
      </w:r>
      <w:bookmarkEnd w:id="23"/>
      <w:r>
        <w:rPr>
          <w:rFonts w:hint="eastAsia" w:ascii="宋体" w:hAnsi="宋体"/>
          <w:bCs/>
          <w:sz w:val="24"/>
          <w:szCs w:val="24"/>
        </w:rPr>
        <w:t xml:space="preserve">，对联合体或者大中型企业的报价给予</w:t>
      </w:r>
      <w:r>
        <w:rPr>
          <w:rFonts w:hint="eastAsia" w:ascii="宋体" w:hAnsi="宋体"/>
          <w:bCs/>
          <w:sz w:val="24"/>
          <w:szCs w:val="24"/>
          <w:u w:val="single"/>
          <w:lang w:val="en-US" w:eastAsia="zh-CN"/>
        </w:rPr>
        <w:t xml:space="preserve"> 6% </w:t>
      </w:r>
      <w:r>
        <w:rPr>
          <w:rFonts w:hint="eastAsia" w:ascii="宋体" w:hAnsi="宋体"/>
          <w:bCs/>
          <w:sz w:val="24"/>
          <w:szCs w:val="24"/>
        </w:rPr>
        <w:t xml:space="preserve">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4"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①对提供《中小企业声明函》的投标人，应按照《中小企业声明函》格式准确完整填写相关内容，</w:t>
      </w:r>
      <w:bookmarkStart w:id="25" w:name="_Hlk160697267"/>
      <w:r>
        <w:rPr>
          <w:rFonts w:hint="eastAsia" w:ascii="宋体" w:hAnsi="宋体"/>
          <w:bCs/>
          <w:sz w:val="24"/>
          <w:szCs w:val="24"/>
        </w:rPr>
        <w:t xml:space="preserve">并明确企业类型（中型、小型或微型），否则中小企业声明函无效。</w:t>
      </w:r>
      <w:bookmarkEnd w:id="24"/>
      <w:r/>
      <w:bookmarkEnd w:id="25"/>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若投标人同时为小微企业、残疾人福利性单位或监狱企业，</w:t>
      </w:r>
      <w:bookmarkStart w:id="26" w:name="_Hlk159418699"/>
      <w:r>
        <w:rPr>
          <w:rFonts w:hint="eastAsia" w:ascii="宋体" w:hAnsi="宋体"/>
          <w:b/>
          <w:sz w:val="24"/>
          <w:szCs w:val="24"/>
        </w:rPr>
        <w:t xml:space="preserve">只享受一次针对小微企业的价格优惠。</w:t>
      </w:r>
      <w:bookmarkEnd w:id="26"/>
      <w:r/>
      <w:r/>
    </w:p>
    <w:p>
      <w:pPr>
        <w:ind w:firstLine="480"/>
        <w:jc w:val="left"/>
        <w:spacing w:line="360" w:lineRule="auto"/>
        <w:rPr>
          <w:rFonts w:ascii="宋体" w:hAnsi="宋体"/>
          <w:bCs/>
          <w:sz w:val="24"/>
          <w:szCs w:val="24"/>
        </w:rPr>
      </w:pPr>
      <w:r>
        <w:rPr>
          <w:rFonts w:hint="eastAsia" w:ascii="宋体" w:hAnsi="宋体"/>
          <w:bCs/>
          <w:sz w:val="24"/>
          <w:szCs w:val="24"/>
        </w:rPr>
        <w:t xml:space="preserve">3.6.5中小企业依据《政府采购促进中小企业发展管理办法》（财库〔2020〕46号）规定的扶持政策获得政府采购合同后，小微企业不得将合同分包给大中型企业，中型企业不得将合同分包给大型企业。</w:t>
      </w:r>
      <w:bookmarkEnd w:id="21"/>
      <w:r/>
      <w:bookmarkEnd w:id="22"/>
      <w:r/>
      <w:r/>
    </w:p>
    <w:p>
      <w:pPr>
        <w:jc w:val="left"/>
        <w:spacing w:line="360" w:lineRule="auto"/>
        <w:rPr>
          <w:rFonts w:ascii="宋体" w:hAnsi="宋体"/>
          <w:b/>
          <w:sz w:val="28"/>
          <w:szCs w:val="28"/>
          <w:lang w:val="zh-CN"/>
        </w:rPr>
      </w:pPr>
      <w:r>
        <w:rPr>
          <w:rFonts w:hint="eastAsia" w:ascii="宋体" w:hAnsi="宋体"/>
          <w:b/>
          <w:sz w:val="28"/>
          <w:szCs w:val="28"/>
        </w:rPr>
        <w:t xml:space="preserve">4、</w:t>
      </w:r>
      <w:r>
        <w:rPr>
          <w:rFonts w:hint="eastAsia" w:ascii="宋体" w:hAnsi="宋体"/>
          <w:b/>
          <w:sz w:val="28"/>
          <w:szCs w:val="28"/>
          <w:lang w:val="zh-CN"/>
        </w:rPr>
        <w:t xml:space="preserve">投标费用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投标人应自行承担所有与准备和参加投标有关的一切费用。</w:t>
      </w:r>
      <w:r/>
    </w:p>
    <w:p>
      <w:pPr>
        <w:ind w:firstLine="480"/>
        <w:jc w:val="left"/>
        <w:spacing w:line="360" w:lineRule="auto"/>
        <w:rPr>
          <w:rFonts w:ascii="宋体" w:hAnsi="宋体"/>
          <w:bCs/>
          <w:sz w:val="24"/>
          <w:szCs w:val="24"/>
          <w:highlight w:val="none"/>
        </w:rPr>
      </w:pPr>
      <w:r/>
      <w:bookmarkStart w:id="27" w:name="OLE_LINK88"/>
      <w:r/>
      <w:bookmarkStart w:id="28" w:name="OLE_LINK107"/>
      <w:r>
        <w:rPr>
          <w:rFonts w:hint="eastAsia" w:ascii="宋体" w:hAnsi="宋体"/>
          <w:bCs/>
          <w:sz w:val="24"/>
          <w:szCs w:val="24"/>
          <w:highlight w:val="none"/>
        </w:rPr>
        <w:t xml:space="preserve">4.2</w:t>
      </w:r>
      <w:r>
        <w:rPr>
          <w:rFonts w:hint="eastAsia" w:ascii="宋体" w:hAnsi="宋体" w:cs="宋体"/>
          <w:bCs/>
          <w:sz w:val="24"/>
          <w:szCs w:val="24"/>
          <w:highlight w:val="none"/>
        </w:rPr>
        <w:t xml:space="preserve">采购代理费收费标准：</w:t>
      </w:r>
      <w:bookmarkStart w:id="29" w:name="OLE_LINK121"/>
      <w:r/>
      <w:bookmarkStart w:id="30" w:name="OLE_LINK120"/>
      <w:r>
        <w:rPr>
          <w:rFonts w:hint="eastAsia" w:ascii="宋体" w:hAnsi="宋体"/>
          <w:bCs/>
          <w:sz w:val="24"/>
          <w:szCs w:val="24"/>
          <w:highlight w:val="none"/>
        </w:rPr>
        <w:t xml:space="preserve">本项目采购代理费由中标人支付。</w:t>
      </w:r>
      <w:bookmarkStart w:id="31" w:name="OLE_LINK110"/>
      <w:r/>
      <w:bookmarkStart w:id="32" w:name="OLE_LINK111"/>
      <w:r>
        <w:rPr>
          <w:rFonts w:hint="eastAsia" w:ascii="宋体" w:hAnsi="宋体"/>
          <w:bCs/>
          <w:sz w:val="24"/>
          <w:szCs w:val="24"/>
          <w:highlight w:val="none"/>
        </w:rPr>
        <w:t xml:space="preserve">本项目招标的代理费用以中标金额为基数，</w:t>
      </w:r>
      <w:r>
        <w:rPr>
          <w:rFonts w:hint="eastAsia" w:ascii="宋体" w:hAnsi="宋体" w:cs="宋体"/>
          <w:bCs/>
          <w:sz w:val="24"/>
          <w:szCs w:val="24"/>
          <w:highlight w:val="none"/>
        </w:rPr>
        <w:t xml:space="preserve">按下表差额定率累进法</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 70% </w:t>
      </w:r>
      <w:r>
        <w:rPr>
          <w:rFonts w:hint="eastAsia" w:ascii="宋体" w:hAnsi="宋体"/>
          <w:bCs/>
          <w:sz w:val="24"/>
          <w:szCs w:val="24"/>
          <w:highlight w:val="none"/>
        </w:rPr>
        <w:t xml:space="preserve">收取。</w:t>
      </w:r>
      <w:bookmarkEnd w:id="27"/>
      <w:r/>
      <w:bookmarkEnd w:id="28"/>
      <w:r/>
      <w:bookmarkEnd w:id="31"/>
      <w:r/>
      <w:bookmarkEnd w:id="32"/>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服务类费率型</w:t>
            </w:r>
            <w:r/>
          </w:p>
          <w:p>
            <w:pPr>
              <w:jc w:val="center"/>
              <w:spacing w:line="360" w:lineRule="auto"/>
              <w:rPr>
                <w:rFonts w:ascii="宋体" w:hAnsi="宋体" w:cs="宋体"/>
                <w:sz w:val="24"/>
                <w:szCs w:val="24"/>
              </w:rPr>
            </w:pPr>
            <w:r>
              <w:rPr>
                <w:rFonts w:hint="eastAsia" w:ascii="宋体" w:hAnsi="宋体" w:cs="宋体"/>
                <w:sz w:val="24"/>
                <w:szCs w:val="24"/>
              </w:rPr>
              <w:t xml:space="preserve">成交金额（万元）</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货物招标</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服务招标</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工程招标</w:t>
            </w:r>
            <w:r/>
          </w:p>
        </w:tc>
      </w:tr>
      <w:tr>
        <w:trPr>
          <w:trHeight w:val="567"/>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100以下</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r>
      <w:tr>
        <w:trPr>
          <w:trHeight w:val="567"/>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100-500</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0.7%</w:t>
            </w:r>
            <w:r/>
          </w:p>
        </w:tc>
      </w:tr>
      <w:tr>
        <w:trPr>
          <w:trHeight w:val="567"/>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500-1000</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0.45%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0.55%</w:t>
            </w:r>
            <w:r/>
          </w:p>
        </w:tc>
      </w:tr>
      <w:tr>
        <w:trPr>
          <w:trHeight w:val="567"/>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1000-5000</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0.35%</w:t>
            </w:r>
            <w:r/>
          </w:p>
        </w:tc>
      </w:tr>
      <w:tr>
        <w:trPr>
          <w:trHeight w:val="567"/>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5000-10000</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0.1%</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w:t>
            </w:r>
            <w:r/>
          </w:p>
        </w:tc>
      </w:tr>
      <w:tr>
        <w:trPr>
          <w:trHeight w:val="567"/>
        </w:trPr>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1亿～5亿</w:t>
            </w:r>
            <w:r/>
          </w:p>
        </w:tc>
        <w:tc>
          <w:tcPr>
            <w:tcW w:w="24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24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bookmarkEnd w:id="29"/>
            <w:bookmarkEnd w:id="30"/>
            <w:r/>
          </w:p>
        </w:tc>
      </w:tr>
    </w:tbl>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lang w:val="zh-CN"/>
        </w:rPr>
        <w:t xml:space="preserve">保密要求</w:t>
      </w:r>
      <w:r/>
    </w:p>
    <w:p>
      <w:pPr>
        <w:ind w:firstLine="480"/>
        <w:jc w:val="left"/>
        <w:spacing w:line="360" w:lineRule="auto"/>
        <w:rPr>
          <w:rFonts w:ascii="宋体" w:hAnsi="宋体"/>
          <w:b/>
          <w:sz w:val="30"/>
          <w:szCs w:val="30"/>
          <w:lang w:val="zh-CN"/>
        </w:rPr>
      </w:pPr>
      <w:r>
        <w:rPr>
          <w:rFonts w:hint="eastAsia" w:ascii="宋体" w:hAnsi="宋体"/>
          <w:bCs/>
          <w:sz w:val="24"/>
          <w:szCs w:val="24"/>
        </w:rPr>
        <w:t xml:space="preserve">5.1 采购各方当事人，对采购活动过程中获悉的国家秘密、商业秘密，应当依法予以保密。</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二、招标文件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6、招标文件的组成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招标文件包括招标公告和本文件目录所列全部内容及其附件，如有缺漏，请立即与</w:t>
      </w:r>
      <w:bookmarkStart w:id="33" w:name="OLE_LINK253"/>
      <w:r>
        <w:rPr>
          <w:rFonts w:hint="eastAsia" w:ascii="宋体" w:hAnsi="宋体"/>
          <w:bCs/>
          <w:sz w:val="24"/>
          <w:szCs w:val="24"/>
        </w:rPr>
        <w:t xml:space="preserve">采购人或者</w:t>
      </w:r>
      <w:bookmarkEnd w:id="33"/>
      <w:r>
        <w:rPr>
          <w:rFonts w:hint="eastAsia" w:ascii="宋体" w:hAnsi="宋体"/>
          <w:bCs/>
          <w:sz w:val="24"/>
          <w:szCs w:val="24"/>
        </w:rPr>
        <w:t xml:space="preserve">采购代理机构联系解决。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电子投标文件格式、说明与本招标文件格式、说明不一致的，以本招标文件格式、说明为准。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投标人一旦参加本项目采购活动，即被认为接受了本招标文件的规定和约束。</w:t>
      </w:r>
      <w:r/>
    </w:p>
    <w:p>
      <w:pPr>
        <w:jc w:val="left"/>
        <w:spacing w:line="360" w:lineRule="auto"/>
        <w:rPr>
          <w:rFonts w:ascii="宋体" w:hAnsi="宋体"/>
          <w:b/>
          <w:sz w:val="28"/>
          <w:szCs w:val="28"/>
          <w:lang w:val="zh-CN"/>
        </w:rPr>
      </w:pPr>
      <w:r>
        <w:rPr>
          <w:rFonts w:hint="eastAsia" w:ascii="宋体" w:hAnsi="宋体"/>
          <w:b/>
          <w:sz w:val="28"/>
          <w:szCs w:val="28"/>
        </w:rPr>
        <w:t xml:space="preserve">7</w:t>
      </w:r>
      <w:r>
        <w:rPr>
          <w:rFonts w:hint="eastAsia" w:ascii="宋体" w:hAnsi="宋体"/>
          <w:b/>
          <w:sz w:val="28"/>
          <w:szCs w:val="28"/>
          <w:lang w:val="zh-CN"/>
        </w:rPr>
        <w:t xml:space="preserve">、招标文件的澄清、修改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采购人或者采购代理机构可以</w:t>
      </w:r>
      <w:r>
        <w:rPr>
          <w:rFonts w:hint="eastAsia" w:ascii="宋体" w:hAnsi="宋体"/>
          <w:bCs/>
          <w:sz w:val="24"/>
          <w:szCs w:val="24"/>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 xml:space="preserve">将</w:t>
      </w:r>
      <w:r>
        <w:rPr>
          <w:rFonts w:hint="eastAsia" w:ascii="宋体" w:hAnsi="宋体"/>
          <w:bCs/>
          <w:sz w:val="24"/>
          <w:szCs w:val="24"/>
          <w:lang w:val="zh-CN"/>
        </w:rPr>
        <w:t xml:space="preserve">顺延投标截止时间和开标时间。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三、投标文件</w:t>
      </w:r>
      <w:r/>
    </w:p>
    <w:p>
      <w:pPr>
        <w:jc w:val="left"/>
        <w:spacing w:line="360" w:lineRule="auto"/>
        <w:rPr>
          <w:rFonts w:ascii="宋体" w:hAnsi="宋体"/>
          <w:b/>
          <w:sz w:val="28"/>
          <w:szCs w:val="28"/>
          <w:lang w:val="zh-CN"/>
        </w:rPr>
      </w:pPr>
      <w:r/>
      <w:bookmarkStart w:id="34" w:name="OLE_LINK16"/>
      <w:r/>
      <w:bookmarkStart w:id="35" w:name="_Hlk151557699"/>
      <w:r/>
      <w:bookmarkStart w:id="36" w:name="OLE_LINK219"/>
      <w:r>
        <w:rPr>
          <w:rFonts w:hint="eastAsia" w:ascii="宋体" w:hAnsi="宋体"/>
          <w:b/>
          <w:sz w:val="28"/>
          <w:szCs w:val="28"/>
        </w:rPr>
        <w:t xml:space="preserve">8</w:t>
      </w:r>
      <w:r>
        <w:rPr>
          <w:rFonts w:hint="eastAsia" w:ascii="宋体" w:hAnsi="宋体"/>
          <w:b/>
          <w:sz w:val="28"/>
          <w:szCs w:val="28"/>
          <w:lang w:val="zh-CN"/>
        </w:rPr>
        <w:t xml:space="preserve">、</w:t>
      </w:r>
      <w:bookmarkStart w:id="37" w:name="OLE_LINK62"/>
      <w:r>
        <w:rPr>
          <w:rFonts w:hint="eastAsia" w:ascii="宋体" w:hAnsi="宋体"/>
          <w:b/>
          <w:sz w:val="28"/>
          <w:szCs w:val="28"/>
          <w:lang w:val="zh-CN"/>
        </w:rPr>
        <w:t xml:space="preserve">投标文件的组成</w:t>
      </w:r>
      <w:bookmarkEnd w:id="34"/>
      <w:r/>
      <w:r/>
    </w:p>
    <w:p>
      <w:pPr>
        <w:ind w:firstLine="480"/>
        <w:jc w:val="left"/>
        <w:spacing w:line="360" w:lineRule="auto"/>
        <w:rPr>
          <w:rFonts w:ascii="宋体" w:hAnsi="宋体"/>
          <w:sz w:val="24"/>
        </w:rPr>
      </w:pPr>
      <w:r>
        <w:rPr>
          <w:rFonts w:hint="eastAsia" w:ascii="宋体" w:hAnsi="宋体"/>
          <w:bCs/>
          <w:sz w:val="24"/>
          <w:szCs w:val="24"/>
        </w:rPr>
        <w:t xml:space="preserve">8.1 </w:t>
      </w:r>
      <w:r>
        <w:rPr>
          <w:rFonts w:hint="eastAsia" w:ascii="宋体" w:hAnsi="宋体"/>
          <w:sz w:val="24"/>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sz w:val="24"/>
        </w:rPr>
      </w:pPr>
      <w:r>
        <w:rPr>
          <w:rFonts w:hint="eastAsia" w:ascii="宋体" w:hAnsi="宋体"/>
          <w:sz w:val="24"/>
        </w:rPr>
        <w:t xml:space="preserve">8.2 投标人所须提供的相关证明文件和要求以及投标文件的部分格式要求，详见“第六章 投标文件内容与格式”。</w:t>
      </w:r>
      <w:bookmarkEnd w:id="35"/>
      <w:r/>
      <w:bookmarkEnd w:id="37"/>
      <w:r/>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38" w:name="_Toc2248"/>
      <w:r/>
      <w:bookmarkStart w:id="39" w:name="_Toc515647770"/>
      <w:r/>
      <w:bookmarkStart w:id="40" w:name="_Toc19624"/>
      <w:r/>
      <w:bookmarkStart w:id="41" w:name="_Toc23231"/>
      <w:r/>
      <w:bookmarkStart w:id="42" w:name="_Toc520356155"/>
      <w:r>
        <w:rPr>
          <w:rFonts w:hint="eastAsia" w:ascii="宋体" w:hAnsi="宋体"/>
          <w:b/>
          <w:sz w:val="28"/>
          <w:szCs w:val="28"/>
          <w:lang w:val="zh-CN"/>
        </w:rPr>
        <w:t xml:space="preserve">投标报价</w:t>
      </w:r>
      <w:bookmarkEnd w:id="36"/>
      <w:r/>
      <w:bookmarkEnd w:id="38"/>
      <w:r/>
      <w:bookmarkEnd w:id="39"/>
      <w:r/>
      <w:bookmarkEnd w:id="40"/>
      <w:r/>
      <w:bookmarkEnd w:id="41"/>
      <w:r/>
      <w:bookmarkEnd w:id="42"/>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43" w:name="OLE_LINK204"/>
      <w:r>
        <w:rPr>
          <w:rFonts w:hint="eastAsia" w:ascii="宋体" w:hAnsi="宋体"/>
          <w:bCs/>
          <w:sz w:val="24"/>
          <w:szCs w:val="24"/>
          <w:lang w:val="zh-CN"/>
        </w:rPr>
        <w:t xml:space="preserve">。</w:t>
      </w:r>
      <w:bookmarkEnd w:id="43"/>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w:t>
      </w:r>
      <w:r>
        <w:rPr>
          <w:rFonts w:hint="eastAsia" w:ascii="宋体" w:hAnsi="宋体"/>
          <w:bCs/>
          <w:sz w:val="24"/>
          <w:szCs w:val="24"/>
        </w:rPr>
        <w:t xml:space="preserve">服务</w:t>
      </w:r>
      <w:r>
        <w:rPr>
          <w:rFonts w:hint="eastAsia" w:ascii="宋体" w:hAnsi="宋体"/>
          <w:bCs/>
          <w:sz w:val="24"/>
          <w:szCs w:val="24"/>
          <w:lang w:val="zh-CN"/>
        </w:rPr>
        <w:t xml:space="preserve">主体部分的赠与行为，其投标将被认定为投标无效。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每种服务只能有一个投标报价。采购人不接受具有附加条件的报价。</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、投标文件的制作</w:t>
      </w:r>
      <w:r/>
    </w:p>
    <w:p>
      <w:pPr>
        <w:ind w:firstLine="480"/>
        <w:jc w:val="left"/>
        <w:spacing w:line="360" w:lineRule="auto"/>
        <w:rPr>
          <w:rFonts w:ascii="宋体" w:hAnsi="宋体"/>
          <w:bCs/>
          <w:sz w:val="24"/>
          <w:szCs w:val="24"/>
          <w:lang w:val="zh-CN"/>
        </w:rPr>
      </w:pPr>
      <w:r/>
      <w:bookmarkStart w:id="44" w:name="_Hlk131926068"/>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投标人应按照法律、法规、规章和规范性文件以及招标文件要求提交证明文件，证明其及投标标的符合招标文件规定。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45" w:name="_Hlk166503507"/>
      <w:r>
        <w:rPr>
          <w:rFonts w:ascii="宋体" w:hAnsi="宋体"/>
          <w:bCs/>
          <w:sz w:val="24"/>
          <w:szCs w:val="24"/>
          <w:lang w:val="zh-CN"/>
        </w:rPr>
        <w:t xml:space="preserve">否则由</w:t>
      </w:r>
      <w:r>
        <w:rPr>
          <w:rFonts w:hint="eastAsia" w:ascii="宋体" w:hAnsi="宋体"/>
          <w:bCs/>
          <w:sz w:val="24"/>
          <w:szCs w:val="24"/>
          <w:lang w:val="zh-CN"/>
        </w:rPr>
        <w:t xml:space="preserve">投标人自行承担无效</w:t>
      </w:r>
      <w:r>
        <w:rPr>
          <w:rFonts w:hint="eastAsia" w:ascii="宋体" w:hAnsi="宋体"/>
          <w:bCs/>
          <w:sz w:val="24"/>
          <w:szCs w:val="24"/>
        </w:rPr>
        <w:t xml:space="preserve">投标</w:t>
      </w:r>
      <w:r>
        <w:rPr>
          <w:rFonts w:hint="eastAsia" w:ascii="宋体" w:hAnsi="宋体"/>
          <w:bCs/>
          <w:sz w:val="24"/>
          <w:szCs w:val="24"/>
          <w:lang w:val="zh-CN"/>
        </w:rPr>
        <w:t xml:space="preserve">的风险</w:t>
      </w:r>
      <w:r>
        <w:rPr>
          <w:rFonts w:ascii="宋体" w:hAnsi="宋体"/>
          <w:bCs/>
          <w:sz w:val="24"/>
          <w:szCs w:val="24"/>
          <w:lang w:val="zh-CN"/>
        </w:rPr>
        <w:t xml:space="preserve">。</w:t>
      </w:r>
      <w:bookmarkEnd w:id="45"/>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除技术性能另有规定外，投标文件所使用的度量衡单位，均须采用国家法定计量单位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bookmarkStart w:id="46" w:name="_Hlk131926146"/>
      <w:r>
        <w:rPr>
          <w:rFonts w:hint="eastAsia" w:ascii="宋体" w:hAnsi="宋体"/>
          <w:b/>
          <w:sz w:val="28"/>
          <w:szCs w:val="28"/>
        </w:rPr>
        <w:t xml:space="preserve">11、</w:t>
      </w:r>
      <w:r>
        <w:rPr>
          <w:rFonts w:hint="eastAsia" w:ascii="宋体" w:hAnsi="宋体"/>
          <w:b/>
          <w:sz w:val="28"/>
          <w:szCs w:val="28"/>
          <w:lang w:val="zh-CN"/>
        </w:rPr>
        <w:t xml:space="preserve">电子投标文件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供应商“账号注册”及CA办理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办理“意源”CA数字证书和“方正”电子签章，办理指南链接：http://jsxcmm.com/help/help.html。</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lang w:eastAsia="zh-CN"/>
        </w:rPr>
        <w:t xml:space="preserve">江苏鸿阳工程咨询有限公司</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投标人(供应商) 在“苏采云”系统操作过程中如遇问题，请致电“苏采云”客服，联系电话：</w:t>
      </w:r>
      <w:r>
        <w:rPr>
          <w:rFonts w:hint="eastAsia" w:ascii="宋体" w:hAnsi="宋体"/>
          <w:bCs/>
          <w:sz w:val="24"/>
          <w:szCs w:val="24"/>
        </w:rPr>
        <w:t xml:space="preserve">17361717606、17312952101</w:t>
      </w:r>
      <w:r>
        <w:rPr>
          <w:rFonts w:hint="eastAsia" w:ascii="宋体" w:hAnsi="宋体"/>
          <w:bCs/>
          <w:sz w:val="24"/>
          <w:szCs w:val="24"/>
          <w:lang w:val="zh-CN"/>
        </w:rPr>
        <w:t xml:space="preserve">；或在“苏采云”系统中发起在线人工客服请求。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完成项目参与，上传投标文件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 xml:space="preserve">在招标文件规定的截止时间前</w:t>
      </w:r>
      <w:r>
        <w:rPr>
          <w:rFonts w:hint="eastAsia" w:ascii="宋体" w:hAnsi="宋体"/>
          <w:bCs/>
          <w:sz w:val="24"/>
          <w:szCs w:val="24"/>
        </w:rPr>
        <w:t xml:space="preserve">，通过“苏采云”系统</w:t>
      </w:r>
      <w:r>
        <w:rPr>
          <w:rFonts w:ascii="宋体" w:hAnsi="宋体"/>
          <w:bCs/>
          <w:sz w:val="24"/>
          <w:szCs w:val="24"/>
        </w:rPr>
        <w:t xml:space="preserve">完成提交，时间以电子交易平台时间为准。</w:t>
      </w:r>
      <w:r>
        <w:rPr>
          <w:rFonts w:hint="eastAsia" w:ascii="宋体" w:hAnsi="宋体"/>
          <w:bCs/>
          <w:sz w:val="24"/>
          <w:szCs w:val="24"/>
        </w:rPr>
        <w:t xml:space="preserve">对招标文件各项内容做出实质性响应，否则其投标文件无效。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11.2.2 电子投标文件将作为本项目采购活动的电子档案保存，电子档案与纸档案具有同等效力。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lang w:val="zh-CN"/>
        </w:rPr>
        <w:t xml:space="preserve">投标文件</w:t>
      </w:r>
      <w:r>
        <w:rPr>
          <w:rFonts w:ascii="宋体" w:hAnsi="宋体"/>
          <w:bCs/>
          <w:sz w:val="24"/>
          <w:szCs w:val="24"/>
        </w:rPr>
        <w:t xml:space="preserve">的损坏、丢失的，采购代理机构不承担责任。 </w:t>
      </w:r>
      <w:r/>
    </w:p>
    <w:p>
      <w:pPr>
        <w:jc w:val="left"/>
        <w:spacing w:line="360" w:lineRule="auto"/>
        <w:rPr>
          <w:rFonts w:ascii="宋体" w:hAnsi="宋体"/>
          <w:b/>
          <w:sz w:val="28"/>
          <w:szCs w:val="28"/>
          <w:lang w:val="zh-CN"/>
        </w:rPr>
      </w:pPr>
      <w:r/>
      <w:bookmarkStart w:id="47" w:name="OLE_LINK124"/>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、投标文件的拒收</w:t>
      </w:r>
      <w:bookmarkEnd w:id="44"/>
      <w:r/>
      <w:bookmarkEnd w:id="46"/>
      <w:r/>
      <w:bookmarkEnd w:id="47"/>
      <w:r/>
      <w:bookmarkStart w:id="48" w:name="_Hlk151449127"/>
      <w:r/>
      <w:bookmarkStart w:id="49" w:name="OLE_LINK94"/>
      <w:r/>
      <w:r/>
    </w:p>
    <w:p>
      <w:pPr>
        <w:ind w:firstLine="480"/>
        <w:jc w:val="left"/>
        <w:spacing w:line="360" w:lineRule="auto"/>
        <w:rPr>
          <w:rFonts w:ascii="宋体" w:hAnsi="宋体"/>
          <w:bCs/>
          <w:sz w:val="24"/>
          <w:szCs w:val="24"/>
        </w:rPr>
      </w:pPr>
      <w:r>
        <w:rPr>
          <w:rFonts w:hint="eastAsia" w:ascii="宋体" w:hAnsi="宋体"/>
          <w:bCs/>
          <w:sz w:val="24"/>
          <w:szCs w:val="24"/>
        </w:rPr>
        <w:t xml:space="preserve">12.1 </w:t>
      </w:r>
      <w:bookmarkEnd w:id="48"/>
      <w:r>
        <w:rPr>
          <w:rFonts w:hint="eastAsia" w:ascii="宋体" w:hAnsi="宋体"/>
          <w:bCs/>
          <w:sz w:val="24"/>
        </w:rPr>
        <w:t xml:space="preserve">拒绝接收投标截止时间后上传的任何投标文件。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、投标文件的真实性</w:t>
      </w:r>
      <w:r/>
    </w:p>
    <w:p>
      <w:pPr>
        <w:ind w:firstLine="480"/>
        <w:jc w:val="left"/>
        <w:spacing w:line="360" w:lineRule="auto"/>
        <w:rPr>
          <w:rFonts w:ascii="宋体" w:hAnsi="宋体"/>
          <w:bCs/>
          <w:sz w:val="24"/>
          <w:szCs w:val="28"/>
        </w:rPr>
      </w:pPr>
      <w:r>
        <w:rPr>
          <w:rFonts w:hint="eastAsia" w:ascii="宋体" w:hAnsi="宋体"/>
          <w:bCs/>
          <w:sz w:val="24"/>
          <w:szCs w:val="28"/>
        </w:rPr>
        <w:t xml:space="preserve">13.1 投标人（含中标供应商）应对其投标文件中提供的所有材料的真实性负责。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50" w:name="OLE_LINK227"/>
      <w:r>
        <w:rPr>
          <w:rFonts w:hint="eastAsia" w:ascii="宋体" w:hAnsi="宋体"/>
          <w:bCs/>
          <w:sz w:val="24"/>
          <w:szCs w:val="28"/>
        </w:rPr>
        <w:t xml:space="preserve">如</w:t>
      </w:r>
      <w:bookmarkStart w:id="51" w:name="OLE_LINK45"/>
      <w:r>
        <w:rPr>
          <w:rFonts w:hint="eastAsia" w:ascii="宋体" w:hAnsi="宋体"/>
          <w:bCs/>
          <w:sz w:val="24"/>
          <w:szCs w:val="28"/>
        </w:rPr>
        <w:t xml:space="preserve">采购人、</w:t>
      </w:r>
      <w:bookmarkEnd w:id="51"/>
      <w:r>
        <w:rPr>
          <w:rFonts w:hint="eastAsia" w:ascii="宋体" w:hAnsi="宋体"/>
          <w:bCs/>
          <w:sz w:val="24"/>
          <w:szCs w:val="28"/>
        </w:rPr>
        <w:t xml:space="preserve">采购代理机构</w:t>
      </w:r>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 xml:space="preserve">含中标供应商）的投标文件在该材料上未实质性响应（满足）招标文件的要求。</w:t>
      </w:r>
      <w:bookmarkEnd w:id="49"/>
      <w:r/>
      <w:bookmarkEnd w:id="50"/>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、投标文件的有效期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投标文件的有效期为投标截止之日起的90天（含投标截止当日）。在特殊情况下，采购人、</w:t>
      </w:r>
      <w:r>
        <w:rPr>
          <w:rFonts w:hint="eastAsia" w:ascii="宋体" w:hAnsi="宋体"/>
          <w:bCs/>
          <w:sz w:val="24"/>
          <w:szCs w:val="28"/>
        </w:rPr>
        <w:t xml:space="preserve">采购代理机构</w:t>
      </w:r>
      <w:r>
        <w:rPr>
          <w:rFonts w:hint="eastAsia" w:ascii="宋体" w:hAnsi="宋体"/>
          <w:bCs/>
          <w:sz w:val="24"/>
          <w:szCs w:val="24"/>
        </w:rPr>
        <w:t xml:space="preserve">可与投标人协商延长投标文件的有效期。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、投标文件的退还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投标截止时间后，采购人和采购代理机构对所有投标人的投标文件一律不予退还。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、投标文件的</w:t>
      </w:r>
      <w:bookmarkStart w:id="52" w:name="OLE_LINK260"/>
      <w:r>
        <w:rPr>
          <w:rFonts w:hint="eastAsia" w:ascii="宋体" w:hAnsi="宋体"/>
          <w:b/>
          <w:sz w:val="28"/>
          <w:szCs w:val="28"/>
          <w:lang w:val="zh-CN"/>
        </w:rPr>
        <w:t xml:space="preserve">撤回</w:t>
      </w:r>
      <w:bookmarkEnd w:id="52"/>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电子投标文件的撤回：投标人可在投标截止时间前，撤回其电子投标文件，具体操作方法见《操作手册》。</w:t>
      </w:r>
      <w:r>
        <w:rPr>
          <w:rFonts w:hint="eastAsia" w:ascii="宋体" w:hAnsi="宋体"/>
          <w:sz w:val="24"/>
          <w:szCs w:val="24"/>
        </w:rPr>
        <w:t xml:space="preserve">投标人撤回电子投标文件，则认为其不再参与本项目投标活动。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53" w:name="OLE_LINK228"/>
      <w:r>
        <w:rPr>
          <w:rFonts w:hint="eastAsia" w:ascii="宋体" w:hAnsi="宋体"/>
          <w:bCs/>
          <w:sz w:val="24"/>
          <w:szCs w:val="24"/>
        </w:rPr>
        <w:t xml:space="preserve">电子</w:t>
      </w:r>
      <w:r>
        <w:rPr>
          <w:rFonts w:hint="eastAsia" w:ascii="宋体" w:hAnsi="宋体"/>
          <w:sz w:val="24"/>
          <w:szCs w:val="24"/>
        </w:rPr>
        <w:t xml:space="preserve">投标文件的修改：</w:t>
      </w:r>
      <w:r>
        <w:rPr>
          <w:rFonts w:hint="eastAsia" w:ascii="宋体" w:hAnsi="宋体"/>
          <w:sz w:val="24"/>
        </w:rPr>
        <w:t xml:space="preserve">投标人可在投标截止时间前，对其电子投标文件进行修改，具体操作方法见《操作手册》。</w:t>
      </w:r>
      <w:r>
        <w:rPr>
          <w:rFonts w:hint="eastAsia" w:ascii="宋体" w:hAnsi="宋体"/>
          <w:bCs/>
          <w:sz w:val="24"/>
          <w:szCs w:val="24"/>
        </w:rPr>
        <w:t xml:space="preserve">在投标截止时间之后，</w:t>
      </w:r>
      <w:bookmarkStart w:id="54" w:name="_Hlk128404679"/>
      <w:r>
        <w:rPr>
          <w:rFonts w:hint="eastAsia" w:ascii="宋体" w:hAnsi="宋体"/>
          <w:bCs/>
          <w:sz w:val="24"/>
          <w:szCs w:val="24"/>
        </w:rPr>
        <w:t xml:space="preserve">采购人、采购代理机构、评标委员会不接受</w:t>
      </w:r>
      <w:bookmarkEnd w:id="54"/>
      <w:r>
        <w:rPr>
          <w:rFonts w:hint="eastAsia" w:ascii="宋体" w:hAnsi="宋体"/>
          <w:bCs/>
          <w:sz w:val="24"/>
          <w:szCs w:val="24"/>
        </w:rPr>
        <w:t xml:space="preserve">投标人主动对其投标文件做任何</w:t>
      </w:r>
      <w:bookmarkStart w:id="55" w:name="OLE_LINK54"/>
      <w:r>
        <w:rPr>
          <w:rFonts w:hint="eastAsia" w:ascii="宋体" w:hAnsi="宋体"/>
          <w:bCs/>
          <w:sz w:val="24"/>
          <w:szCs w:val="24"/>
        </w:rPr>
        <w:t xml:space="preserve">补充、</w:t>
      </w:r>
      <w:bookmarkEnd w:id="55"/>
      <w:r>
        <w:rPr>
          <w:rFonts w:hint="eastAsia" w:ascii="宋体" w:hAnsi="宋体"/>
          <w:bCs/>
          <w:sz w:val="24"/>
          <w:szCs w:val="24"/>
        </w:rPr>
        <w:t xml:space="preserve">修改</w:t>
      </w:r>
      <w:bookmarkEnd w:id="53"/>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在投标截止时间至招标文件中规定的投标有效期满之间的这段时间内，投标人不得撤回其投标。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、无效投标的确认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bookmarkStart w:id="56" w:name="_Hlk160719794"/>
      <w:r>
        <w:rPr>
          <w:rFonts w:hint="eastAsia" w:ascii="宋体" w:hAnsi="宋体" w:cs="宋体"/>
          <w:bCs/>
          <w:sz w:val="24"/>
          <w:szCs w:val="24"/>
        </w:rPr>
        <w:t xml:space="preserve">投标文件未按招标文件</w:t>
      </w:r>
      <w:bookmarkStart w:id="57" w:name="_Hlk160720909"/>
      <w:r>
        <w:rPr>
          <w:rFonts w:hint="eastAsia" w:ascii="宋体" w:hAnsi="宋体" w:cs="宋体"/>
          <w:bCs/>
          <w:sz w:val="24"/>
          <w:szCs w:val="24"/>
        </w:rPr>
        <w:t xml:space="preserve">规定签署或盖章的；</w:t>
      </w:r>
      <w:bookmarkEnd w:id="56"/>
      <w:r/>
      <w:bookmarkEnd w:id="57"/>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w:t>
      </w:r>
      <w:r>
        <w:rPr>
          <w:rFonts w:hint="eastAsia" w:ascii="宋体" w:hAnsi="宋体"/>
          <w:bCs/>
          <w:sz w:val="24"/>
          <w:szCs w:val="24"/>
        </w:rPr>
        <w:t xml:space="preserve">资格</w:t>
      </w:r>
      <w:r>
        <w:rPr>
          <w:rFonts w:hint="eastAsia" w:ascii="宋体" w:hAnsi="宋体"/>
          <w:bCs/>
          <w:sz w:val="24"/>
          <w:szCs w:val="24"/>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w:t>
      </w:r>
      <w:bookmarkStart w:id="58" w:name="_Hlk162444395"/>
      <w:r>
        <w:rPr>
          <w:rFonts w:hint="eastAsia" w:ascii="宋体" w:hAnsi="宋体" w:cs="宋体"/>
          <w:bCs/>
          <w:sz w:val="24"/>
          <w:szCs w:val="24"/>
        </w:rPr>
        <w:t xml:space="preserve">项目</w:t>
      </w:r>
      <w:r>
        <w:rPr>
          <w:rFonts w:hint="eastAsia" w:ascii="宋体" w:hAnsi="宋体"/>
          <w:bCs/>
          <w:sz w:val="24"/>
          <w:szCs w:val="24"/>
        </w:rPr>
        <w:t xml:space="preserve">（或采购包）</w:t>
      </w:r>
      <w:bookmarkEnd w:id="58"/>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评标委员会认定投标人的报价明显低于其他通过符合性审查投标人的报价，有可能影响产品质量或者不能诚信履约的，</w:t>
      </w:r>
      <w:r>
        <w:rPr>
          <w:rFonts w:hint="eastAsia" w:ascii="宋体" w:hAnsi="宋体" w:cs="宋体"/>
          <w:bCs/>
          <w:sz w:val="24"/>
          <w:szCs w:val="24"/>
        </w:rPr>
        <w:t xml:space="preserve">评审委员会将启动异常低价投标审查程序。</w:t>
      </w:r>
      <w:r>
        <w:rPr>
          <w:rFonts w:hint="eastAsia" w:ascii="宋体" w:hAnsi="宋体"/>
          <w:bCs/>
          <w:sz w:val="24"/>
          <w:szCs w:val="24"/>
        </w:rPr>
        <w:t xml:space="preserve">投标人不能应评标委员会要求</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w:t>
      </w:r>
      <w:r>
        <w:rPr>
          <w:rFonts w:hint="eastAsia" w:ascii="宋体" w:hAnsi="宋体" w:cs="宋体"/>
          <w:bCs/>
          <w:sz w:val="24"/>
          <w:szCs w:val="24"/>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不同投标人委托同一单位或者个人办理投标事宜</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59" w:name="OLE_LINK137"/>
      <w:r>
        <w:rPr>
          <w:rFonts w:hint="eastAsia" w:ascii="宋体" w:hAnsi="宋体" w:cs="宋体"/>
          <w:bCs/>
          <w:sz w:val="24"/>
          <w:szCs w:val="24"/>
          <w:lang w:val="zh-CN"/>
        </w:rPr>
        <w:t xml:space="preserve">（含虚假承诺）</w:t>
      </w:r>
      <w:bookmarkEnd w:id="59"/>
      <w:r>
        <w:rPr>
          <w:rFonts w:hint="eastAsia" w:ascii="宋体" w:hAnsi="宋体" w:cs="宋体"/>
          <w:bCs/>
          <w:sz w:val="24"/>
          <w:szCs w:val="24"/>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bookmarkStart w:id="60" w:name="_Hlk162444294"/>
      <w:r>
        <w:rPr>
          <w:rFonts w:hint="eastAsia" w:ascii="宋体" w:hAnsi="宋体" w:cs="宋体"/>
          <w:bCs/>
          <w:sz w:val="24"/>
          <w:szCs w:val="24"/>
          <w:lang w:val="zh-CN"/>
        </w:rPr>
        <w:t xml:space="preserve">投标文件内容不全</w:t>
      </w:r>
      <w:bookmarkStart w:id="61" w:name="_Hlk160521064"/>
      <w:r>
        <w:rPr>
          <w:rFonts w:hint="eastAsia" w:ascii="宋体" w:hAnsi="宋体" w:cs="宋体"/>
          <w:bCs/>
          <w:sz w:val="24"/>
          <w:szCs w:val="24"/>
        </w:rPr>
        <w:t xml:space="preserve">或</w:t>
      </w:r>
      <w:r>
        <w:rPr>
          <w:rFonts w:hint="eastAsia" w:ascii="宋体" w:hAnsi="宋体" w:cs="宋体"/>
          <w:bCs/>
          <w:sz w:val="24"/>
          <w:szCs w:val="24"/>
          <w:lang w:val="zh-CN"/>
        </w:rPr>
        <w:t xml:space="preserve">不符合招标文件中规定的实质性要求</w:t>
      </w:r>
      <w:r>
        <w:rPr>
          <w:rFonts w:hint="eastAsia" w:ascii="宋体" w:hAnsi="宋体" w:cs="宋体"/>
          <w:bCs/>
          <w:sz w:val="24"/>
          <w:szCs w:val="24"/>
        </w:rPr>
        <w:t xml:space="preserve">和条件</w:t>
      </w:r>
      <w:r>
        <w:rPr>
          <w:rFonts w:hint="eastAsia" w:ascii="宋体" w:hAnsi="宋体" w:cs="宋体"/>
          <w:bCs/>
          <w:sz w:val="24"/>
          <w:szCs w:val="24"/>
          <w:lang w:val="zh-CN"/>
        </w:rPr>
        <w:t xml:space="preserve">，</w:t>
      </w:r>
      <w:r>
        <w:rPr>
          <w:rFonts w:hint="eastAsia" w:ascii="宋体" w:hAnsi="宋体" w:cs="宋体"/>
          <w:bCs/>
          <w:sz w:val="24"/>
          <w:szCs w:val="24"/>
        </w:rPr>
        <w:t xml:space="preserve">未通过符合性审查的</w:t>
      </w:r>
      <w:bookmarkEnd w:id="60"/>
      <w:r/>
      <w:bookmarkEnd w:id="61"/>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jc w:val="left"/>
        <w:spacing w:line="360" w:lineRule="auto"/>
        <w:rPr>
          <w:rFonts w:ascii="宋体" w:hAnsi="宋体"/>
          <w:b/>
          <w:sz w:val="30"/>
          <w:szCs w:val="30"/>
          <w:lang w:val="zh-CN"/>
        </w:rPr>
      </w:pPr>
      <w:r>
        <w:rPr>
          <w:rFonts w:hint="eastAsia" w:ascii="宋体" w:hAnsi="宋体"/>
          <w:b/>
          <w:sz w:val="30"/>
          <w:szCs w:val="30"/>
        </w:rPr>
        <w:t xml:space="preserve">四、</w:t>
      </w:r>
      <w:r>
        <w:rPr>
          <w:rFonts w:hint="eastAsia" w:ascii="宋体" w:hAnsi="宋体"/>
          <w:b/>
          <w:sz w:val="30"/>
          <w:szCs w:val="30"/>
          <w:lang w:val="zh-CN"/>
        </w:rPr>
        <w:t xml:space="preserve">联合体投标、中标后分包</w:t>
      </w:r>
      <w:r>
        <w:rPr>
          <w:rFonts w:hint="eastAsia" w:ascii="宋体" w:hAnsi="宋体"/>
          <w:b/>
          <w:sz w:val="28"/>
          <w:szCs w:val="28"/>
          <w:lang w:val="zh-CN"/>
        </w:rPr>
        <w:t xml:space="preserve">（如有）</w:t>
      </w:r>
      <w:r/>
    </w:p>
    <w:p>
      <w:pPr>
        <w:jc w:val="left"/>
        <w:spacing w:line="360" w:lineRule="auto"/>
        <w:rPr>
          <w:rFonts w:ascii="宋体" w:hAnsi="宋体"/>
          <w:bCs/>
          <w:sz w:val="24"/>
          <w:szCs w:val="24"/>
        </w:rPr>
      </w:pPr>
      <w:r/>
      <w:bookmarkStart w:id="62" w:name="OLE_LINK96"/>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bookmarkEnd w:id="62"/>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sz w:val="24"/>
          <w:szCs w:val="24"/>
          <w:lang w:val="zh-CN"/>
        </w:rPr>
      </w:pPr>
      <w:r/>
      <w:bookmarkStart w:id="63" w:name="OLE_LINK165"/>
      <w:r>
        <w:rPr>
          <w:rFonts w:hint="eastAsia" w:ascii="宋体" w:hAnsi="宋体"/>
          <w:bCs/>
          <w:sz w:val="24"/>
          <w:szCs w:val="24"/>
        </w:rPr>
        <w:t xml:space="preserve">18.2 </w:t>
      </w:r>
      <w:r>
        <w:rPr>
          <w:rFonts w:hint="eastAsia" w:ascii="宋体" w:hAnsi="宋体"/>
          <w:bCs/>
          <w:sz w:val="24"/>
          <w:szCs w:val="24"/>
          <w:lang w:val="zh-CN"/>
        </w:rPr>
        <w:t xml:space="preserve">投标人如为联合体的，联合体各方应按招标文件提供的格式签</w:t>
      </w:r>
      <w:bookmarkStart w:id="64" w:name="OLE_LINK199"/>
      <w:r>
        <w:rPr>
          <w:rFonts w:hint="eastAsia" w:ascii="宋体" w:hAnsi="宋体"/>
          <w:bCs/>
          <w:sz w:val="24"/>
          <w:szCs w:val="24"/>
          <w:lang w:val="zh-CN"/>
        </w:rPr>
        <w:t xml:space="preserve">订联合体协议书</w:t>
      </w:r>
      <w:bookmarkEnd w:id="64"/>
      <w:r>
        <w:rPr>
          <w:rFonts w:hint="eastAsia" w:ascii="宋体" w:hAnsi="宋体"/>
          <w:bCs/>
          <w:sz w:val="24"/>
          <w:szCs w:val="24"/>
          <w:lang w:val="zh-CN"/>
        </w:rPr>
        <w:t xml:space="preserve">，明确联合体主体单位（即牵头人）和各方的权利义务，以及其中享受政府采购优惠政策的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End w:id="63"/>
      <w:r/>
      <w:bookmarkStart w:id="65" w:name="OLE_LINK127"/>
      <w:r/>
      <w:bookmarkStart w:id="66" w:name="OLE_LINK63"/>
      <w:r/>
      <w:bookmarkStart w:id="67" w:name="OLE_LINK166"/>
      <w:r>
        <w:rPr>
          <w:rFonts w:hint="eastAsia" w:ascii="宋体" w:hAnsi="宋体"/>
          <w:bCs/>
          <w:sz w:val="24"/>
          <w:szCs w:val="24"/>
          <w:lang w:val="zh-CN"/>
        </w:rPr>
        <w:t xml:space="preserve">除联合体协议书外，投标文件其他地方需要投标人签名或盖章的，只需主体单位进行签名或盖章。</w:t>
      </w:r>
      <w:bookmarkEnd w:id="65"/>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以联合体形式参加投标的</w:t>
      </w:r>
      <w:bookmarkEnd w:id="66"/>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68" w:name="OLE_LINK128"/>
      <w:r>
        <w:rPr>
          <w:rFonts w:hint="eastAsia" w:ascii="宋体" w:hAnsi="宋体"/>
          <w:bCs/>
          <w:sz w:val="24"/>
          <w:szCs w:val="24"/>
          <w:lang w:val="zh-CN"/>
        </w:rPr>
        <w:t xml:space="preserve">联合体成员存在不良信用记录的，视同联合体存在不良信用记录。</w:t>
      </w:r>
      <w:bookmarkEnd w:id="67"/>
      <w:r/>
      <w:bookmarkEnd w:id="68"/>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sz w:val="28"/>
          <w:szCs w:val="28"/>
          <w:lang w:val="zh-CN"/>
        </w:rPr>
      </w:pPr>
      <w:r>
        <w:rPr>
          <w:rFonts w:hint="eastAsia" w:ascii="宋体" w:hAnsi="宋体"/>
          <w:b/>
          <w:sz w:val="28"/>
          <w:szCs w:val="28"/>
        </w:rPr>
        <w:t xml:space="preserve">19、</w:t>
      </w:r>
      <w:r>
        <w:rPr>
          <w:rFonts w:hint="eastAsia" w:ascii="宋体" w:hAnsi="宋体"/>
          <w:b/>
          <w:sz w:val="28"/>
          <w:szCs w:val="28"/>
          <w:lang w:val="zh-CN"/>
        </w:rPr>
        <w:t xml:space="preserve">中标后分包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五、开标、资审、评标、定标、废标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20、开标</w:t>
      </w:r>
      <w:r/>
    </w:p>
    <w:p>
      <w:pPr>
        <w:ind w:firstLine="480"/>
        <w:jc w:val="left"/>
        <w:spacing w:line="360" w:lineRule="auto"/>
        <w:rPr>
          <w:rFonts w:ascii="宋体" w:hAnsi="宋体"/>
          <w:sz w:val="24"/>
          <w:szCs w:val="24"/>
        </w:rPr>
      </w:pPr>
      <w:r/>
      <w:bookmarkStart w:id="69"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70" w:name="OLE_LINK276"/>
      <w:r>
        <w:rPr>
          <w:rFonts w:hint="eastAsia" w:ascii="宋体" w:hAnsi="宋体"/>
          <w:bCs/>
          <w:sz w:val="24"/>
          <w:szCs w:val="24"/>
          <w:lang w:val="zh-CN"/>
        </w:rPr>
        <w:t xml:space="preserve">采购人</w:t>
      </w:r>
      <w:r>
        <w:rPr>
          <w:rFonts w:hint="eastAsia" w:ascii="宋体" w:hAnsi="宋体"/>
          <w:bCs/>
          <w:sz w:val="24"/>
        </w:rPr>
        <w:t xml:space="preserve">将在招标公告中规定的时间和地点组织开标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360" w:lineRule="auto"/>
        <w:rPr>
          <w:rFonts w:ascii="宋体" w:hAnsi="宋体"/>
          <w:sz w:val="24"/>
          <w:szCs w:val="24"/>
        </w:rPr>
      </w:pPr>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rPr>
        <w:t xml:space="preserve">2 </w:t>
      </w:r>
      <w:r>
        <w:rPr>
          <w:rFonts w:hint="eastAsia" w:ascii="宋体" w:hAnsi="宋体"/>
          <w:bCs/>
          <w:sz w:val="24"/>
          <w:szCs w:val="24"/>
          <w:lang w:val="zh-CN"/>
        </w:rPr>
        <w:t xml:space="preserve">开标</w:t>
      </w:r>
      <w:bookmarkStart w:id="71" w:name="OLE_LINK130"/>
      <w:r>
        <w:rPr>
          <w:rFonts w:hint="eastAsia" w:ascii="宋体" w:hAnsi="宋体"/>
          <w:bCs/>
          <w:sz w:val="24"/>
          <w:szCs w:val="24"/>
        </w:rPr>
        <w:t xml:space="preserve">仪式</w:t>
      </w:r>
      <w:r>
        <w:rPr>
          <w:rFonts w:hint="eastAsia" w:ascii="宋体" w:hAnsi="宋体"/>
          <w:bCs/>
          <w:sz w:val="24"/>
          <w:szCs w:val="24"/>
          <w:lang w:val="zh-CN"/>
        </w:rPr>
        <w:t xml:space="preserve">由采购人或者采购代理机构组织，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bCs/>
          <w:sz w:val="24"/>
          <w:szCs w:val="24"/>
          <w:lang w:val="zh-CN"/>
        </w:rPr>
        <w:t xml:space="preserve">开标过程如果有特殊情况需进行记录，由相关工作人员和采购人代表签字确认后随采购文件一并存档。</w:t>
      </w:r>
      <w:bookmarkEnd w:id="71"/>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 xml:space="preserve">投标人在开标过程中涉及的投标文件解密、开标结果确认等工作，应按照《操作手册》规定执行。</w:t>
      </w:r>
      <w:r>
        <w:rPr>
          <w:rFonts w:hint="eastAsia" w:ascii="宋体" w:hAnsi="宋体" w:cs="宋体"/>
          <w:bCs/>
          <w:sz w:val="24"/>
          <w:szCs w:val="21"/>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9"/>
      <w:r/>
      <w:bookmarkEnd w:id="70"/>
      <w:r/>
      <w:r/>
    </w:p>
    <w:p>
      <w:pPr>
        <w:jc w:val="left"/>
        <w:spacing w:line="360" w:lineRule="auto"/>
        <w:rPr>
          <w:rFonts w:ascii="宋体" w:hAnsi="宋体"/>
          <w:b/>
          <w:sz w:val="28"/>
          <w:szCs w:val="28"/>
          <w:lang w:val="zh-CN"/>
        </w:rPr>
      </w:pPr>
      <w:r>
        <w:rPr>
          <w:rFonts w:hint="eastAsia" w:ascii="宋体" w:hAnsi="宋体"/>
          <w:b/>
          <w:sz w:val="28"/>
          <w:szCs w:val="28"/>
          <w:lang w:val="zh-CN"/>
        </w:rPr>
        <w:t xml:space="preserve">21、资格审查</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21.1 依据法律法规和招标文件的规定，由采购人对投标文件中的资格证明文件进行审查。</w:t>
      </w:r>
      <w:r/>
    </w:p>
    <w:p>
      <w:pPr>
        <w:ind w:firstLine="480"/>
        <w:jc w:val="left"/>
        <w:spacing w:line="360" w:lineRule="auto"/>
        <w:rPr>
          <w:rFonts w:ascii="宋体" w:hAnsi="宋体" w:cs="宋体"/>
          <w:bCs/>
          <w:sz w:val="24"/>
        </w:rPr>
      </w:pPr>
      <w:r>
        <w:rPr>
          <w:rFonts w:hint="eastAsia" w:ascii="宋体" w:hAnsi="宋体" w:cs="宋体"/>
          <w:bCs/>
          <w:sz w:val="24"/>
        </w:rPr>
        <w:t xml:space="preserve">21.2 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查询投标供应商在投标截止时间之前，是否被列入失信被执行人、重大税收违法失信主体、政府采购严重违法失信行为记录名单（在限制期内）</w:t>
      </w:r>
      <w:r>
        <w:rPr>
          <w:rFonts w:hint="eastAsia" w:ascii="宋体" w:hAnsi="宋体" w:cs="宋体"/>
          <w:sz w:val="24"/>
          <w:szCs w:val="24"/>
        </w:rPr>
        <w:t xml:space="preserve">，</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t xml:space="preserve">若在以上两个网站查询不到投标人企业信息的，以投标人</w:t>
      </w:r>
      <w:r>
        <w:rPr>
          <w:rFonts w:hint="eastAsia" w:ascii="宋体" w:hAnsi="宋体"/>
          <w:bCs/>
          <w:sz w:val="24"/>
          <w:szCs w:val="24"/>
          <w:lang w:val="zh-CN"/>
        </w:rPr>
        <w:t xml:space="preserve">提供的资格声明函中作出的无不良信用记录承诺为准。</w:t>
      </w:r>
      <w:r/>
    </w:p>
    <w:p>
      <w:pPr>
        <w:jc w:val="left"/>
        <w:spacing w:line="360" w:lineRule="auto"/>
        <w:rPr>
          <w:rFonts w:ascii="宋体" w:hAnsi="宋体"/>
          <w:b/>
          <w:sz w:val="28"/>
          <w:szCs w:val="28"/>
          <w:lang w:val="zh-CN"/>
        </w:rPr>
      </w:pPr>
      <w:r/>
      <w:bookmarkStart w:id="72" w:name="OLE_LINK18"/>
      <w:r>
        <w:rPr>
          <w:rFonts w:hint="eastAsia" w:ascii="宋体" w:hAnsi="宋体"/>
          <w:b/>
          <w:sz w:val="28"/>
          <w:szCs w:val="28"/>
          <w:lang w:val="zh-CN"/>
        </w:rPr>
        <w:t xml:space="preserve">22、评标</w:t>
      </w:r>
      <w:bookmarkEnd w:id="72"/>
      <w:r/>
      <w:r/>
    </w:p>
    <w:p>
      <w:pPr>
        <w:ind w:firstLine="480"/>
        <w:jc w:val="left"/>
        <w:spacing w:line="360" w:lineRule="auto"/>
        <w:rPr>
          <w:rFonts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p>
    <w:p>
      <w:pPr>
        <w:ind w:firstLine="480"/>
        <w:jc w:val="left"/>
        <w:spacing w:line="360" w:lineRule="auto"/>
        <w:rPr>
          <w:rFonts w:ascii="宋体" w:hAnsi="宋体"/>
          <w:bCs/>
          <w:sz w:val="24"/>
        </w:rPr>
      </w:pPr>
      <w:r>
        <w:rPr>
          <w:rFonts w:hint="eastAsia" w:ascii="宋体" w:hAnsi="宋体"/>
          <w:bCs/>
          <w:sz w:val="24"/>
          <w:szCs w:val="24"/>
        </w:rPr>
        <w:t xml:space="preserve">22.2 </w:t>
      </w:r>
      <w:bookmarkStart w:id="73" w:name="_Hlk159920288"/>
      <w:r>
        <w:rPr>
          <w:rFonts w:hint="eastAsia" w:ascii="宋体" w:hAnsi="宋体"/>
          <w:bCs/>
          <w:sz w:val="24"/>
        </w:rPr>
        <w:t xml:space="preserve">符合性审查：</w:t>
      </w:r>
      <w:r>
        <w:rPr>
          <w:rFonts w:hint="eastAsia" w:ascii="宋体" w:hAnsi="宋体"/>
          <w:bCs/>
          <w:sz w:val="24"/>
          <w:szCs w:val="24"/>
        </w:rPr>
        <w:t xml:space="preserve">评标委员会</w:t>
      </w:r>
      <w:bookmarkEnd w:id="73"/>
      <w:r>
        <w:rPr>
          <w:rFonts w:hint="eastAsia" w:ascii="宋体" w:hAnsi="宋体"/>
          <w:bCs/>
          <w:sz w:val="24"/>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sz w:val="24"/>
        </w:rPr>
      </w:pPr>
      <w:r/>
      <w:bookmarkStart w:id="74" w:name="OLE_LINK6"/>
      <w:r/>
      <w:bookmarkStart w:id="75" w:name="OLE_LINK7"/>
      <w:r>
        <w:rPr>
          <w:rFonts w:hint="eastAsia" w:ascii="宋体" w:hAnsi="宋体"/>
          <w:bCs/>
          <w:sz w:val="24"/>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sz w:val="24"/>
        </w:rPr>
      </w:pPr>
      <w:r/>
      <w:bookmarkStart w:id="76" w:name="OLE_LINK245"/>
      <w:r>
        <w:rPr>
          <w:rFonts w:hint="eastAsia" w:ascii="宋体" w:hAnsi="宋体"/>
          <w:bCs/>
          <w:sz w:val="24"/>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w:t>
      </w:r>
      <w:bookmarkEnd w:id="76"/>
      <w:r>
        <w:rPr>
          <w:rFonts w:hint="eastAsia" w:ascii="宋体" w:hAnsi="宋体"/>
          <w:bCs/>
          <w:sz w:val="24"/>
        </w:rPr>
        <w:t xml:space="preserve">评标委员会将按上述修正错误的方法调整投标文件中的投标报价，并通过“苏采云”系统告知投标人，调整后的价格应对投标人具有约束力。如果投标人不确认或不接受修正后的价格，则其投标将被拒绝，其投标无效。</w:t>
      </w:r>
      <w:bookmarkEnd w:id="74"/>
      <w:r/>
      <w:bookmarkEnd w:id="75"/>
      <w:r/>
      <w:r/>
    </w:p>
    <w:p>
      <w:pPr>
        <w:ind w:firstLine="480"/>
        <w:jc w:val="left"/>
        <w:spacing w:line="360" w:lineRule="auto"/>
        <w:rPr>
          <w:rFonts w:ascii="宋体" w:hAnsi="宋体"/>
          <w:bCs/>
          <w:sz w:val="24"/>
        </w:rPr>
      </w:pPr>
      <w:r>
        <w:rPr>
          <w:rFonts w:hint="eastAsia" w:ascii="宋体" w:hAnsi="宋体"/>
          <w:bCs/>
          <w:sz w:val="24"/>
        </w:rPr>
        <w:t xml:space="preserve">22.3 澄清有关问题。</w:t>
      </w:r>
      <w:bookmarkStart w:id="77" w:name="OLE_LINK129"/>
      <w:r/>
      <w:bookmarkStart w:id="78" w:name="_Hlk131934774"/>
      <w:r/>
      <w:r/>
    </w:p>
    <w:p>
      <w:pPr>
        <w:ind w:firstLine="480"/>
        <w:jc w:val="left"/>
        <w:spacing w:line="360" w:lineRule="auto"/>
        <w:rPr>
          <w:rFonts w:ascii="宋体" w:hAnsi="宋体"/>
          <w:bCs/>
          <w:sz w:val="24"/>
        </w:rPr>
      </w:pPr>
      <w:r>
        <w:rPr>
          <w:rFonts w:hint="eastAsia" w:ascii="宋体" w:hAnsi="宋体"/>
          <w:bCs/>
          <w:sz w:val="24"/>
        </w:rPr>
        <w:t xml:space="preserve">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77"/>
      <w:r/>
      <w:r/>
    </w:p>
    <w:p>
      <w:pPr>
        <w:ind w:firstLine="480"/>
        <w:jc w:val="left"/>
        <w:spacing w:line="360" w:lineRule="auto"/>
        <w:rPr>
          <w:rFonts w:ascii="宋体" w:hAnsi="宋体"/>
          <w:bCs/>
          <w:sz w:val="24"/>
        </w:rPr>
      </w:pPr>
      <w:r>
        <w:rPr>
          <w:rFonts w:hint="eastAsia" w:ascii="宋体" w:hAnsi="宋体"/>
          <w:bCs/>
          <w:sz w:val="24"/>
        </w:rPr>
        <w:t xml:space="preserve">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sz w:val="24"/>
        </w:rPr>
      </w:pPr>
      <w:r>
        <w:rPr>
          <w:rFonts w:hint="eastAsia" w:ascii="宋体" w:hAnsi="宋体"/>
          <w:bCs/>
          <w:sz w:val="24"/>
        </w:rPr>
        <w:t xml:space="preserve">22.3.3 接到评委会澄清、说明和补正要求的投标人如未按规定及时做出澄清、说明和补正，其风险由投标人自行承担。</w:t>
      </w:r>
      <w:r/>
    </w:p>
    <w:p>
      <w:pPr>
        <w:jc w:val="left"/>
        <w:spacing w:line="360" w:lineRule="auto"/>
        <w:rPr>
          <w:rFonts w:ascii="宋体" w:hAnsi="宋体"/>
          <w:b/>
          <w:sz w:val="28"/>
          <w:szCs w:val="28"/>
          <w:lang w:val="zh-CN"/>
        </w:rPr>
      </w:pPr>
      <w:r>
        <w:rPr>
          <w:rFonts w:hint="eastAsia" w:ascii="宋体" w:hAnsi="宋体"/>
          <w:b/>
          <w:sz w:val="28"/>
          <w:szCs w:val="28"/>
          <w:lang w:val="zh-CN"/>
        </w:rPr>
        <w:t xml:space="preserve">23、评标过程的保密与公正</w:t>
      </w:r>
      <w:r/>
    </w:p>
    <w:p>
      <w:pPr>
        <w:ind w:firstLine="480"/>
        <w:jc w:val="left"/>
        <w:spacing w:line="360" w:lineRule="auto"/>
        <w:rPr>
          <w:rFonts w:ascii="宋体" w:hAnsi="宋体"/>
          <w:bCs/>
          <w:sz w:val="24"/>
        </w:rPr>
      </w:pPr>
      <w:r>
        <w:rPr>
          <w:rFonts w:hint="eastAsia" w:ascii="宋体" w:hAnsi="宋体"/>
          <w:bCs/>
          <w:sz w:val="24"/>
        </w:rPr>
        <w:t xml:space="preserve">23.1凡是与审查、澄清、评价和比较投标的有关资料以及授标建议等，采购人、评委、采购代理机构均不得向投标人或与评标无关的其他人员透露。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ind w:firstLine="480"/>
        <w:jc w:val="left"/>
        <w:spacing w:line="360" w:lineRule="auto"/>
        <w:rPr>
          <w:rFonts w:ascii="宋体" w:hAnsi="宋体"/>
          <w:bCs/>
          <w:sz w:val="24"/>
        </w:rPr>
      </w:pPr>
      <w:r>
        <w:rPr>
          <w:rFonts w:hint="eastAsia" w:ascii="宋体" w:hAnsi="宋体"/>
          <w:bCs/>
          <w:sz w:val="24"/>
        </w:rPr>
        <w:t xml:space="preserve">23.3采购代理机构和评标委员会不向未中标的投标人解释未中标原因，也不公布评标过程中的相关细节。</w:t>
      </w:r>
      <w:r/>
    </w:p>
    <w:p>
      <w:pPr>
        <w:ind w:firstLine="480"/>
        <w:jc w:val="left"/>
        <w:spacing w:line="360" w:lineRule="auto"/>
        <w:rPr>
          <w:rFonts w:ascii="宋体" w:hAnsi="宋体"/>
          <w:bCs/>
          <w:sz w:val="24"/>
        </w:rPr>
      </w:pPr>
      <w:r>
        <w:rPr>
          <w:rFonts w:hint="eastAsia" w:ascii="宋体" w:hAnsi="宋体"/>
          <w:bCs/>
          <w:sz w:val="24"/>
        </w:rPr>
        <w:t xml:space="preserve">23.4采用综合评分法的项目，未中标的投标人可于中标结果公告发布后通过“苏采云”系统查看自己的评审得分及排序情况。</w:t>
      </w:r>
      <w:bookmarkEnd w:id="78"/>
      <w:r/>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lang w:val="zh-CN"/>
        </w:rPr>
        <w:t xml:space="preserve">定标</w:t>
      </w:r>
      <w:r/>
    </w:p>
    <w:p>
      <w:pPr>
        <w:ind w:firstLine="480"/>
        <w:jc w:val="left"/>
        <w:spacing w:line="360" w:lineRule="auto"/>
        <w:rPr>
          <w:rFonts w:ascii="宋体" w:hAnsi="宋体"/>
          <w:bCs/>
          <w:sz w:val="24"/>
          <w:szCs w:val="24"/>
        </w:rPr>
      </w:pPr>
      <w:r>
        <w:rPr>
          <w:rFonts w:hint="eastAsia" w:ascii="宋体" w:hAnsi="宋体"/>
          <w:bCs/>
          <w:sz w:val="24"/>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 xml:space="preserve">评</w:t>
      </w:r>
      <w:r>
        <w:rPr>
          <w:rFonts w:hint="eastAsia" w:ascii="宋体" w:hAnsi="宋体"/>
          <w:bCs/>
          <w:sz w:val="24"/>
          <w:szCs w:val="24"/>
        </w:rPr>
        <w:t xml:space="preserve">标</w:t>
      </w:r>
      <w:r>
        <w:rPr>
          <w:rFonts w:hint="eastAsia" w:ascii="宋体" w:hAnsi="宋体"/>
          <w:bCs/>
          <w:sz w:val="24"/>
          <w:szCs w:val="24"/>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24.3 </w:t>
      </w:r>
      <w:bookmarkStart w:id="79" w:name="_Hlk131935024"/>
      <w:r>
        <w:rPr>
          <w:rFonts w:hint="eastAsia" w:ascii="宋体" w:hAnsi="宋体"/>
          <w:bCs/>
          <w:sz w:val="24"/>
          <w:szCs w:val="24"/>
          <w:lang w:val="zh-CN"/>
        </w:rPr>
        <w:t xml:space="preserve">中标结果确认后，</w:t>
      </w:r>
      <w:r>
        <w:rPr>
          <w:rFonts w:hint="eastAsia" w:ascii="宋体" w:hAnsi="宋体" w:cs="宋体"/>
          <w:bCs/>
          <w:sz w:val="24"/>
          <w:szCs w:val="24"/>
        </w:rPr>
        <w:t xml:space="preserve">采购代理机构将向中标供应商发出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 系统及时下载中标通知书。因系统存储空间有限，自中标结果公告发布之日起30日后，“苏采云” 系统不再保证提供下载中标通知书服务。</w:t>
      </w:r>
      <w:bookmarkEnd w:id="79"/>
      <w:r>
        <w:rPr>
          <w:rFonts w:hint="eastAsia" w:ascii="宋体" w:hAnsi="宋体" w:cs="宋体"/>
          <w:bCs/>
          <w:sz w:val="24"/>
          <w:szCs w:val="24"/>
        </w:rPr>
        <w:t xml:space="preserve">因未及时下载而造成的一切后果由中标供应商自行承担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24.4 采购代理机构将在“江苏政府采购网”发布中标公告，公告期限为1个工作日。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lang w:val="zh-CN"/>
        </w:rPr>
        <w:t xml:space="preserve">25、废标的确认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采购代理机构</w:t>
      </w:r>
      <w:r>
        <w:rPr>
          <w:rFonts w:hint="eastAsia" w:ascii="宋体" w:hAnsi="宋体"/>
          <w:bCs/>
          <w:sz w:val="24"/>
          <w:szCs w:val="24"/>
        </w:rPr>
        <w:t xml:space="preserve">将废标理由通知所有投标人：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家的；</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p>
    <w:p>
      <w:pPr>
        <w:numPr>
          <w:ilvl w:val="0"/>
          <w:numId w:val="5"/>
        </w:numPr>
        <w:jc w:val="left"/>
        <w:spacing w:line="360" w:lineRule="auto"/>
        <w:rPr>
          <w:rFonts w:ascii="宋体" w:hAnsi="宋体"/>
          <w:bCs/>
          <w:sz w:val="24"/>
          <w:szCs w:val="24"/>
          <w:lang w:val="zh-CN"/>
        </w:rPr>
      </w:pPr>
      <w:r>
        <w:rPr>
          <w:rFonts w:hint="eastAsia" w:ascii="宋体" w:hAnsi="宋体"/>
          <w:bCs/>
          <w:sz w:val="24"/>
        </w:rPr>
        <w:t xml:space="preserve">评标委员会认定招标文件存在歧义、重大缺陷导致评审工作无法进行。</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六、投标保证金</w:t>
      </w:r>
      <w:r/>
    </w:p>
    <w:p>
      <w:pPr>
        <w:jc w:val="left"/>
        <w:spacing w:line="360" w:lineRule="auto"/>
        <w:rPr>
          <w:rFonts w:ascii="宋体" w:hAnsi="宋体"/>
          <w:bCs/>
          <w:sz w:val="24"/>
          <w:szCs w:val="24"/>
          <w:lang w:val="zh-CN"/>
        </w:rPr>
      </w:pPr>
      <w:r>
        <w:rPr>
          <w:rFonts w:hint="eastAsia" w:ascii="宋体" w:hAnsi="宋体"/>
          <w:b/>
          <w:sz w:val="28"/>
          <w:szCs w:val="28"/>
          <w:lang w:val="zh-CN"/>
        </w:rPr>
        <w:t xml:space="preserve">26、投标保证金：</w:t>
      </w:r>
      <w:r>
        <w:rPr>
          <w:rFonts w:hint="eastAsia" w:ascii="宋体" w:hAnsi="宋体"/>
          <w:bCs/>
          <w:sz w:val="24"/>
          <w:szCs w:val="24"/>
        </w:rPr>
        <w:t xml:space="preserve">本项目免收投标保证金。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七、签订合同</w:t>
      </w:r>
      <w:r/>
    </w:p>
    <w:p>
      <w:pPr>
        <w:jc w:val="left"/>
        <w:spacing w:line="360" w:lineRule="auto"/>
        <w:rPr>
          <w:rFonts w:ascii="宋体" w:hAnsi="宋体"/>
          <w:b/>
          <w:sz w:val="28"/>
          <w:szCs w:val="28"/>
          <w:lang w:val="zh-CN"/>
        </w:rPr>
      </w:pPr>
      <w:r>
        <w:rPr>
          <w:rFonts w:hint="eastAsia" w:ascii="宋体" w:hAnsi="宋体"/>
          <w:b/>
          <w:sz w:val="28"/>
          <w:szCs w:val="28"/>
          <w:lang w:val="zh-CN"/>
        </w:rPr>
        <w:t xml:space="preserve">27、签订合同</w:t>
      </w:r>
      <w:r/>
    </w:p>
    <w:p>
      <w:pPr>
        <w:ind w:firstLine="480"/>
        <w:jc w:val="left"/>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p>
    <w:p>
      <w:pPr>
        <w:ind w:firstLine="480"/>
        <w:jc w:val="left"/>
        <w:spacing w:line="360" w:lineRule="auto"/>
        <w:rPr>
          <w:rFonts w:ascii="宋体" w:hAnsi="宋体"/>
          <w:bCs/>
          <w:sz w:val="24"/>
          <w:szCs w:val="24"/>
        </w:rPr>
      </w:pPr>
      <w:r>
        <w:rPr>
          <w:rFonts w:hint="eastAsia" w:ascii="宋体" w:hAnsi="宋体"/>
          <w:b/>
          <w:sz w:val="24"/>
          <w:szCs w:val="24"/>
        </w:rPr>
        <w:t xml:space="preserve">27.4 本项目不收取履约保证金。</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7.5</w:t>
      </w:r>
      <w:r>
        <w:rPr>
          <w:rFonts w:hint="eastAsia" w:ascii="宋体" w:hAnsi="宋体"/>
          <w:bCs/>
          <w:sz w:val="24"/>
          <w:szCs w:val="24"/>
          <w:lang w:val="zh-CN"/>
        </w:rPr>
        <w:t xml:space="preserve"> 采购合同履行中，采购人需追加与合同标的相同</w:t>
      </w:r>
      <w:r>
        <w:rPr>
          <w:rFonts w:hint="eastAsia" w:ascii="宋体" w:hAnsi="宋体"/>
          <w:bCs/>
          <w:sz w:val="24"/>
          <w:szCs w:val="24"/>
        </w:rPr>
        <w:t xml:space="preserve">服务</w:t>
      </w:r>
      <w:r>
        <w:rPr>
          <w:rFonts w:hint="eastAsia" w:ascii="宋体" w:hAnsi="宋体"/>
          <w:bCs/>
          <w:sz w:val="24"/>
          <w:szCs w:val="24"/>
          <w:lang w:val="zh-CN"/>
        </w:rPr>
        <w:t xml:space="preserve">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sz w:val="24"/>
          <w:szCs w:val="24"/>
          <w:lang w:val="zh-CN"/>
        </w:rPr>
      </w:pPr>
      <w:r/>
      <w:bookmarkStart w:id="80" w:name="OLE_LINK5"/>
      <w:r>
        <w:rPr>
          <w:rFonts w:hint="eastAsia" w:ascii="宋体" w:hAnsi="宋体"/>
          <w:bCs/>
          <w:sz w:val="24"/>
          <w:szCs w:val="24"/>
        </w:rPr>
        <w:t xml:space="preserve">27.6 </w:t>
      </w:r>
      <w:r>
        <w:rPr>
          <w:rFonts w:hint="eastAsia" w:ascii="宋体" w:hAnsi="宋体"/>
          <w:bCs/>
          <w:sz w:val="24"/>
          <w:szCs w:val="24"/>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bookmarkStart w:id="81" w:name="OLE_LINK2"/>
      <w:r>
        <w:rPr>
          <w:rFonts w:hint="eastAsia" w:ascii="宋体" w:hAnsi="宋体"/>
          <w:bCs/>
          <w:sz w:val="24"/>
          <w:szCs w:val="24"/>
          <w:lang w:val="zh-CN"/>
        </w:rPr>
        <w:t xml:space="preserve">。</w:t>
      </w:r>
      <w:bookmarkEnd w:id="80"/>
      <w:r/>
      <w:bookmarkEnd w:id="81"/>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jc w:val="left"/>
        <w:spacing w:line="360" w:lineRule="auto"/>
        <w:rPr>
          <w:rFonts w:ascii="宋体" w:hAnsi="宋体"/>
          <w:b/>
          <w:sz w:val="28"/>
          <w:szCs w:val="28"/>
        </w:rPr>
      </w:pPr>
      <w:r>
        <w:rPr>
          <w:rFonts w:hint="eastAsia" w:ascii="宋体" w:hAnsi="宋体"/>
          <w:b/>
          <w:sz w:val="28"/>
          <w:szCs w:val="28"/>
        </w:rPr>
        <w:t xml:space="preserve">28、</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八、投标行为及投标产品</w:t>
      </w:r>
      <w:r/>
    </w:p>
    <w:p>
      <w:pPr>
        <w:jc w:val="left"/>
        <w:spacing w:line="360" w:lineRule="auto"/>
        <w:rPr>
          <w:rFonts w:ascii="宋体" w:hAnsi="宋体"/>
          <w:b/>
          <w:sz w:val="28"/>
          <w:szCs w:val="28"/>
          <w:lang w:val="zh-CN"/>
        </w:rPr>
      </w:pPr>
      <w:r>
        <w:rPr>
          <w:rFonts w:hint="eastAsia" w:ascii="宋体" w:hAnsi="宋体"/>
          <w:b/>
          <w:sz w:val="28"/>
          <w:szCs w:val="28"/>
          <w:lang w:val="zh-CN"/>
        </w:rPr>
        <w:t xml:space="preserve">29、投标行为及投标产品：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 xml:space="preserve">投标人的投标行为必须遵守各项法律、法规、规章及相关制度的规定。</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 xml:space="preserve">投标产品、产品安装（施工）及服务质量等应符合国家、行业等相关标准及要求。</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sz w:val="30"/>
          <w:szCs w:val="30"/>
          <w:lang w:val="zh-CN"/>
        </w:rPr>
      </w:pPr>
      <w:r>
        <w:rPr>
          <w:rFonts w:hint="eastAsia" w:ascii="宋体" w:hAnsi="宋体"/>
          <w:b/>
          <w:sz w:val="30"/>
          <w:szCs w:val="30"/>
          <w:lang w:val="zh-CN"/>
        </w:rPr>
        <w:t xml:space="preserve">九、验收</w:t>
      </w:r>
      <w:r/>
    </w:p>
    <w:p>
      <w:pPr>
        <w:jc w:val="left"/>
        <w:spacing w:line="360" w:lineRule="auto"/>
        <w:rPr>
          <w:rFonts w:ascii="宋体" w:hAnsi="宋体"/>
          <w:bCs/>
          <w:sz w:val="24"/>
          <w:szCs w:val="24"/>
        </w:rPr>
      </w:pPr>
      <w:r>
        <w:rPr>
          <w:rFonts w:hint="eastAsia" w:ascii="宋体" w:hAnsi="宋体"/>
          <w:b/>
          <w:sz w:val="28"/>
          <w:szCs w:val="28"/>
        </w:rPr>
        <w:t xml:space="preserve">30、验收</w:t>
      </w:r>
      <w:r/>
    </w:p>
    <w:p>
      <w:pPr>
        <w:ind w:firstLine="480"/>
        <w:jc w:val="left"/>
        <w:spacing w:line="360" w:lineRule="auto"/>
        <w:rPr>
          <w:rFonts w:ascii="宋体" w:hAnsi="宋体"/>
          <w:b/>
          <w:sz w:val="24"/>
          <w:szCs w:val="24"/>
        </w:rPr>
      </w:pPr>
      <w:r>
        <w:rPr>
          <w:rFonts w:hint="eastAsia" w:ascii="宋体" w:hAnsi="宋体"/>
          <w:bCs/>
          <w:sz w:val="24"/>
          <w:szCs w:val="24"/>
        </w:rPr>
        <w:t xml:space="preserve">30.1</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政府采购项目验收单。由采购人对中标供应商进行履约管理，并及时向中标供应商支付采购资金。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ascii="宋体" w:hAnsi="宋体"/>
          <w:b/>
          <w:sz w:val="28"/>
          <w:szCs w:val="28"/>
          <w:lang w:val="zh-CN"/>
        </w:rPr>
      </w:pPr>
      <w:r/>
      <w:bookmarkStart w:id="82" w:name="OLE_LINK100"/>
      <w:r/>
      <w:bookmarkStart w:id="83" w:name="_Toc23122"/>
      <w:r>
        <w:rPr>
          <w:rFonts w:hint="eastAsia" w:ascii="宋体" w:hAnsi="宋体"/>
          <w:b/>
          <w:sz w:val="28"/>
          <w:szCs w:val="28"/>
          <w:lang w:val="zh-CN"/>
        </w:rPr>
        <w:t xml:space="preserve">31、询问</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sz w:val="24"/>
          <w:szCs w:val="24"/>
        </w:rPr>
      </w:pPr>
      <w:r/>
      <w:bookmarkStart w:id="84" w:name="_Hlk164153176"/>
      <w:r>
        <w:rPr>
          <w:rFonts w:hint="eastAsia" w:ascii="宋体" w:hAnsi="宋体"/>
          <w:bCs/>
          <w:sz w:val="24"/>
          <w:szCs w:val="24"/>
          <w:lang w:val="zh-CN"/>
        </w:rPr>
        <w:t xml:space="preserve">31.2采购代理机构不负责向任何投标人解释评审情况。</w:t>
      </w:r>
      <w:bookmarkEnd w:id="84"/>
      <w:r/>
      <w:r/>
    </w:p>
    <w:p>
      <w:pPr>
        <w:jc w:val="left"/>
        <w:spacing w:line="360" w:lineRule="auto"/>
        <w:rPr>
          <w:rFonts w:ascii="宋体" w:hAnsi="宋体"/>
          <w:b/>
          <w:sz w:val="28"/>
          <w:szCs w:val="28"/>
          <w:lang w:val="zh-CN"/>
        </w:rPr>
      </w:pPr>
      <w:r>
        <w:rPr>
          <w:rFonts w:hint="eastAsia" w:ascii="宋体" w:hAnsi="宋体"/>
          <w:b/>
          <w:sz w:val="28"/>
          <w:szCs w:val="28"/>
          <w:lang w:val="zh-CN"/>
        </w:rPr>
        <w:t xml:space="preserve">32、质疑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32.1</w:t>
      </w:r>
      <w:bookmarkStart w:id="85" w:name="OLE_LINK139"/>
      <w:r>
        <w:rPr>
          <w:rFonts w:ascii="宋体" w:hAnsi="宋体"/>
          <w:bCs/>
          <w:sz w:val="24"/>
          <w:szCs w:val="24"/>
        </w:rPr>
        <w:t xml:space="preserve"> </w:t>
      </w:r>
      <w:bookmarkStart w:id="86" w:name="_Hlk131935115"/>
      <w:r/>
      <w:bookmarkStart w:id="87"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lang w:val="zh-CN"/>
        </w:rPr>
        <w:t xml:space="preserve">政府采购供应商质疑函范本</w:t>
      </w:r>
      <w:r>
        <w:rPr>
          <w:rFonts w:hint="eastAsia" w:ascii="宋体" w:hAnsi="宋体"/>
          <w:bCs/>
          <w:sz w:val="24"/>
          <w:szCs w:val="24"/>
          <w:lang w:val="zh-CN"/>
        </w:rPr>
        <w:fldChar w:fldCharType="end"/>
      </w:r>
      <w:r>
        <w:rPr>
          <w:rFonts w:hint="eastAsia" w:ascii="宋体" w:hAnsi="宋体"/>
          <w:bCs/>
          <w:sz w:val="24"/>
          <w:szCs w:val="24"/>
          <w:lang w:val="zh-CN"/>
        </w:rPr>
        <w:t xml:space="preserve">》）</w:t>
      </w:r>
      <w:bookmarkEnd w:id="86"/>
      <w:r>
        <w:rPr>
          <w:rFonts w:hint="eastAsia" w:ascii="宋体" w:hAnsi="宋体"/>
          <w:bCs/>
          <w:sz w:val="24"/>
          <w:szCs w:val="24"/>
          <w:lang w:val="zh-CN"/>
        </w:rPr>
        <w:t xml:space="preserve">。</w:t>
      </w:r>
      <w:bookmarkEnd w:id="85"/>
      <w:r>
        <w:rPr>
          <w:rFonts w:hint="eastAsia" w:ascii="宋体" w:hAnsi="宋体"/>
          <w:bCs/>
          <w:sz w:val="24"/>
          <w:szCs w:val="24"/>
          <w:lang w:val="zh-CN"/>
        </w:rPr>
        <w:t xml:space="preserve">同一项目下的不同采购包，投标人只能对其参与的采购包提出质疑。</w:t>
      </w:r>
      <w:bookmarkEnd w:id="87"/>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32.2 </w:t>
      </w:r>
      <w:bookmarkStart w:id="88" w:name="OLE_LINK44"/>
      <w:r>
        <w:rPr>
          <w:rFonts w:hint="eastAsia" w:ascii="宋体" w:hAnsi="宋体"/>
          <w:bCs/>
          <w:sz w:val="24"/>
          <w:szCs w:val="24"/>
          <w:lang w:val="zh-CN"/>
        </w:rPr>
        <w:t xml:space="preserve">质疑答复责任主体：</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88"/>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9" w:name="OLE_LINK141"/>
      <w:r>
        <w:rPr>
          <w:rFonts w:hint="eastAsia" w:ascii="宋体" w:hAnsi="宋体"/>
          <w:bCs/>
          <w:sz w:val="24"/>
          <w:szCs w:val="24"/>
          <w:lang w:val="zh-CN"/>
        </w:rPr>
        <w:t xml:space="preserve">质疑时效期间的起算：对招标文件提出质疑的，应自招标文件公告期限届满之日起计算，</w:t>
      </w:r>
      <w:bookmarkStart w:id="90" w:name="_Hlk170477102"/>
      <w:r>
        <w:rPr>
          <w:rFonts w:hint="eastAsia" w:ascii="宋体" w:hAnsi="宋体"/>
          <w:bCs/>
          <w:sz w:val="24"/>
          <w:szCs w:val="24"/>
          <w:lang w:val="zh-CN"/>
        </w:rPr>
        <w:t xml:space="preserve">本次采购招标人应当收到采购文件期限和招标文件公告届满期限均为采购公告发布之日起五个工作日</w:t>
      </w:r>
      <w:bookmarkEnd w:id="90"/>
      <w:r>
        <w:rPr>
          <w:rFonts w:hint="eastAsia" w:ascii="宋体" w:hAnsi="宋体"/>
          <w:bCs/>
          <w:sz w:val="24"/>
          <w:szCs w:val="24"/>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9"/>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32.4 </w:t>
      </w:r>
      <w:bookmarkStart w:id="91"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91"/>
      <w:r>
        <w:rPr>
          <w:rFonts w:hint="eastAsia" w:ascii="宋体" w:hAnsi="宋体"/>
          <w:bCs/>
          <w:sz w:val="24"/>
          <w:szCs w:val="24"/>
          <w:lang w:val="zh-CN"/>
        </w:rPr>
        <w:t xml:space="preserve">。</w:t>
      </w:r>
      <w:bookmarkStart w:id="92" w:name="OLE_LINK142"/>
      <w:r/>
      <w:r/>
    </w:p>
    <w:p>
      <w:pPr>
        <w:jc w:val="left"/>
        <w:spacing w:line="360" w:lineRule="auto"/>
        <w:rPr>
          <w:rFonts w:ascii="宋体" w:hAnsi="宋体"/>
          <w:b/>
          <w:sz w:val="28"/>
          <w:szCs w:val="28"/>
          <w:lang w:val="zh-CN"/>
        </w:rPr>
      </w:pPr>
      <w:r>
        <w:rPr>
          <w:rFonts w:hint="eastAsia" w:ascii="宋体" w:hAnsi="宋体"/>
          <w:b/>
          <w:sz w:val="28"/>
          <w:szCs w:val="28"/>
          <w:lang w:val="zh-CN"/>
        </w:rPr>
        <w:t xml:space="preserve">33、投诉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82"/>
      <w:r/>
      <w:bookmarkEnd w:id="92"/>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pStyle w:val="677"/>
        <w:jc w:val="center"/>
        <w:spacing w:before="0" w:after="0" w:line="579" w:lineRule="auto"/>
        <w:rPr>
          <w:rFonts w:ascii="黑体" w:hAnsi="黑体" w:eastAsia="黑体"/>
          <w:sz w:val="28"/>
        </w:rPr>
      </w:pPr>
      <w:r>
        <w:rPr>
          <w:rFonts w:ascii="黑体" w:hAnsi="黑体" w:eastAsia="黑体"/>
          <w:sz w:val="28"/>
        </w:rPr>
        <w:br w:type="page" w:clear="all"/>
      </w:r>
      <w:bookmarkStart w:id="93" w:name="_Toc157174690"/>
      <w:r>
        <w:rPr>
          <w:rFonts w:hint="eastAsia" w:ascii="黑体" w:hAnsi="黑体" w:eastAsia="黑体"/>
          <w:b w:val="0"/>
          <w:bCs w:val="0"/>
          <w:sz w:val="36"/>
          <w:szCs w:val="36"/>
        </w:rPr>
        <w:t xml:space="preserve">第三章 </w:t>
      </w:r>
      <w:bookmarkStart w:id="94" w:name="_Hlk160614525"/>
      <w:r>
        <w:rPr>
          <w:rFonts w:hint="eastAsia" w:ascii="黑体" w:hAnsi="黑体" w:eastAsia="黑体"/>
          <w:b w:val="0"/>
          <w:bCs w:val="0"/>
          <w:sz w:val="36"/>
          <w:szCs w:val="36"/>
        </w:rPr>
        <w:t xml:space="preserve">项目技术要求和有关说明</w:t>
      </w:r>
      <w:bookmarkEnd w:id="83"/>
      <w:r/>
      <w:bookmarkEnd w:id="93"/>
      <w:r/>
      <w:bookmarkEnd w:id="94"/>
      <w:r/>
      <w:r/>
    </w:p>
    <w:p>
      <w:pPr>
        <w:contextualSpacing/>
        <w:ind w:firstLine="480"/>
        <w:keepLines w:val="0"/>
        <w:keepNext w:val="0"/>
        <w:pageBreakBefore w:val="0"/>
        <w:spacing w:line="360" w:lineRule="auto"/>
        <w:widowControl w:val="off"/>
        <w:rPr>
          <w:rFonts w:hint="eastAsia" w:ascii="宋体" w:hAnsi="宋体"/>
          <w:sz w:val="24"/>
          <w:szCs w:val="24"/>
          <w:lang w:val="zh-CN"/>
        </w:rPr>
      </w:pPr>
      <w:r/>
      <w:bookmarkStart w:id="95" w:name="_Toc23355"/>
      <w:r>
        <w:rPr>
          <w:rFonts w:hint="eastAsia" w:ascii="宋体" w:hAnsi="宋体"/>
          <w:sz w:val="24"/>
          <w:szCs w:val="24"/>
          <w:lang w:val="zh-CN"/>
        </w:rPr>
        <w:t xml:space="preserve">本项目为宜兴市张渚镇人民政府宜兴市张渚镇危废处置服务项目，具体要求如下，供应商须提供满足以下要求的服务。</w:t>
      </w:r>
      <w:r/>
    </w:p>
    <w:p>
      <w:pPr>
        <w:numPr>
          <w:ilvl w:val="0"/>
          <w:numId w:val="0"/>
        </w:numPr>
        <w:contextualSpacing/>
        <w:ind w:firstLine="482"/>
        <w:spacing w:line="360" w:lineRule="auto"/>
        <w:rPr>
          <w:rFonts w:hint="eastAsia" w:ascii="宋体" w:hAnsi="宋体"/>
          <w:b/>
          <w:bCs/>
          <w:sz w:val="24"/>
          <w:szCs w:val="24"/>
          <w:lang w:val="zh-CN" w:eastAsia="zh-CN"/>
        </w:rPr>
      </w:pPr>
      <w:r>
        <w:rPr>
          <w:rFonts w:hint="eastAsia" w:ascii="宋体" w:hAnsi="宋体" w:eastAsiaTheme="minorEastAsia" w:cstheme="minorBidi"/>
          <w:b/>
          <w:bCs/>
          <w:sz w:val="24"/>
          <w:szCs w:val="24"/>
          <w:lang w:val="zh-CN" w:eastAsia="zh-CN"/>
        </w:rPr>
        <w:t xml:space="preserve">一、</w:t>
      </w:r>
      <w:r>
        <w:rPr>
          <w:rFonts w:hint="eastAsia" w:ascii="宋体" w:hAnsi="宋体"/>
          <w:b/>
          <w:bCs/>
          <w:sz w:val="24"/>
          <w:szCs w:val="24"/>
          <w:lang w:val="zh-CN" w:eastAsia="zh-CN"/>
        </w:rPr>
        <w:t xml:space="preserve">项目概况</w:t>
      </w:r>
      <w:r/>
    </w:p>
    <w:p>
      <w:pPr>
        <w:contextualSpacing/>
        <w:ind w:firstLine="480"/>
        <w:keepLines w:val="0"/>
        <w:keepNext w:val="0"/>
        <w:pageBreakBefore w:val="0"/>
        <w:spacing w:line="360" w:lineRule="auto"/>
        <w:widowControl w:val="off"/>
        <w:rPr>
          <w:rFonts w:hint="default" w:ascii="宋体" w:hAnsi="宋体"/>
          <w:sz w:val="24"/>
          <w:szCs w:val="24"/>
          <w:lang w:val="en-US" w:eastAsia="zh-CN"/>
        </w:rPr>
      </w:pPr>
      <w:r>
        <w:rPr>
          <w:rFonts w:hint="default" w:ascii="宋体" w:hAnsi="宋体"/>
          <w:sz w:val="24"/>
          <w:szCs w:val="24"/>
          <w:lang w:val="en-US" w:eastAsia="zh-CN"/>
        </w:rPr>
        <w:t xml:space="preserve">无锡市宜兴生态环境局执法过程中发现</w:t>
      </w:r>
      <w:r>
        <w:rPr>
          <w:rFonts w:hint="eastAsia" w:ascii="宋体" w:hAnsi="宋体"/>
          <w:sz w:val="24"/>
          <w:szCs w:val="24"/>
          <w:lang w:val="en-US" w:eastAsia="zh-CN"/>
        </w:rPr>
        <w:t xml:space="preserve">，宜兴市张渚镇人民政府（以下简称张渚镇）无名</w:t>
      </w:r>
      <w:r>
        <w:rPr>
          <w:rFonts w:hint="default" w:ascii="宋体" w:hAnsi="宋体"/>
          <w:sz w:val="24"/>
          <w:szCs w:val="24"/>
          <w:lang w:val="en-US" w:eastAsia="zh-CN"/>
        </w:rPr>
        <w:t xml:space="preserve">厂房内堆放有不明棕褐色固体且具有异味</w:t>
      </w:r>
      <w:r>
        <w:rPr>
          <w:rFonts w:hint="eastAsia" w:ascii="宋体" w:hAnsi="宋体"/>
          <w:sz w:val="24"/>
          <w:szCs w:val="24"/>
          <w:lang w:val="en-US" w:eastAsia="zh-CN"/>
        </w:rPr>
        <w:t xml:space="preserve">，</w:t>
      </w:r>
      <w:r>
        <w:rPr>
          <w:rFonts w:hint="default" w:ascii="宋体" w:hAnsi="宋体"/>
          <w:sz w:val="24"/>
          <w:szCs w:val="24"/>
          <w:lang w:val="en-US" w:eastAsia="zh-CN"/>
        </w:rPr>
        <w:t xml:space="preserve">经检测，按照我国现行相关标准，表明：</w:t>
      </w:r>
      <w:r>
        <w:rPr>
          <w:rFonts w:hint="eastAsia" w:ascii="宋体" w:hAnsi="宋体"/>
          <w:sz w:val="24"/>
          <w:szCs w:val="24"/>
          <w:lang w:val="en-US" w:eastAsia="zh-CN"/>
        </w:rPr>
        <w:t xml:space="preserve">张渚镇</w:t>
      </w:r>
      <w:r>
        <w:rPr>
          <w:rFonts w:hint="default" w:ascii="宋体" w:hAnsi="宋体"/>
          <w:sz w:val="24"/>
          <w:szCs w:val="24"/>
          <w:lang w:val="en-US" w:eastAsia="zh-CN"/>
        </w:rPr>
        <w:t xml:space="preserve">无名厂房内堆放的</w:t>
      </w:r>
      <w:r>
        <w:rPr>
          <w:rFonts w:hint="eastAsia" w:ascii="宋体" w:hAnsi="宋体"/>
          <w:sz w:val="24"/>
          <w:szCs w:val="24"/>
          <w:lang w:val="en-US" w:eastAsia="zh-CN"/>
        </w:rPr>
        <w:t xml:space="preserve">污染土</w:t>
      </w:r>
      <w:r>
        <w:rPr>
          <w:rFonts w:hint="default" w:ascii="宋体" w:hAnsi="宋体"/>
          <w:sz w:val="24"/>
          <w:szCs w:val="24"/>
          <w:lang w:val="en-US" w:eastAsia="zh-CN"/>
        </w:rPr>
        <w:t xml:space="preserve">，初步鉴定属于危险废物，废物类别为HW49，废物代码为900-042-49（环境事件及其他处理过程中产生的沾染危险化学品、危险废物的废物），危险特性为毒性。现场已采取应急措施，对堆放发现的问题点位进行封闭，并铺设防尘网、防雨布设置围挡。经现场勘测，预估重量为</w:t>
      </w:r>
      <w:r>
        <w:rPr>
          <w:rFonts w:hint="eastAsia" w:ascii="宋体" w:hAnsi="宋体"/>
          <w:sz w:val="24"/>
          <w:szCs w:val="24"/>
          <w:lang w:val="en-US" w:eastAsia="zh-CN"/>
        </w:rPr>
        <w:t xml:space="preserve">1429.70</w:t>
      </w:r>
      <w:r>
        <w:rPr>
          <w:rFonts w:hint="default" w:ascii="宋体" w:hAnsi="宋体"/>
          <w:sz w:val="24"/>
          <w:szCs w:val="24"/>
          <w:lang w:val="en-US" w:eastAsia="zh-CN"/>
        </w:rPr>
        <w:t xml:space="preserve">吨</w:t>
      </w:r>
      <w:r>
        <w:rPr>
          <w:rFonts w:hint="eastAsia" w:ascii="宋体" w:hAnsi="宋体"/>
          <w:sz w:val="24"/>
          <w:szCs w:val="24"/>
          <w:lang w:val="en-US" w:eastAsia="zh-CN"/>
        </w:rPr>
        <w:t xml:space="preserve">，该危险废物侵占了宝贵的土地资源，若处理不当会造成土壤污染，需及时清理，并对外运的危险废物100%合法处置。</w:t>
      </w:r>
      <w:r/>
    </w:p>
    <w:p>
      <w:pPr>
        <w:numPr>
          <w:ilvl w:val="0"/>
          <w:numId w:val="0"/>
        </w:numPr>
        <w:contextualSpacing/>
        <w:ind w:firstLine="482"/>
        <w:spacing w:line="360" w:lineRule="auto"/>
        <w:rPr>
          <w:rFonts w:hint="eastAsia" w:ascii="宋体" w:hAnsi="宋体"/>
          <w:b/>
          <w:bCs/>
          <w:sz w:val="24"/>
          <w:szCs w:val="24"/>
          <w:lang w:val="zh-CN" w:eastAsia="zh-CN"/>
        </w:rPr>
      </w:pPr>
      <w:r>
        <w:rPr>
          <w:rFonts w:hint="eastAsia" w:ascii="宋体" w:hAnsi="宋体" w:eastAsiaTheme="minorEastAsia" w:cstheme="minorBidi"/>
          <w:b/>
          <w:bCs/>
          <w:sz w:val="24"/>
          <w:szCs w:val="24"/>
          <w:lang w:val="zh-CN" w:eastAsia="zh-CN"/>
        </w:rPr>
        <w:t xml:space="preserve">二、</w:t>
      </w:r>
      <w:r>
        <w:rPr>
          <w:rFonts w:hint="eastAsia" w:ascii="宋体" w:hAnsi="宋体"/>
          <w:b/>
          <w:bCs/>
          <w:sz w:val="24"/>
          <w:szCs w:val="24"/>
          <w:lang w:val="zh-CN" w:eastAsia="zh-CN"/>
        </w:rPr>
        <w:t xml:space="preserve">服务标准</w:t>
      </w:r>
      <w:r/>
    </w:p>
    <w:p>
      <w:pPr>
        <w:contextualSpacing/>
        <w:ind w:firstLine="480"/>
        <w:keepLines w:val="0"/>
        <w:keepNext w:val="0"/>
        <w:pageBreakBefore w:val="0"/>
        <w:spacing w:line="360" w:lineRule="auto"/>
        <w:widowControl w:val="off"/>
        <w:rPr>
          <w:rFonts w:hint="eastAsia" w:ascii="宋体" w:hAnsi="宋体"/>
          <w:sz w:val="24"/>
          <w:szCs w:val="24"/>
          <w:lang w:val="en-US" w:eastAsia="zh-CN"/>
        </w:rPr>
      </w:pPr>
      <w:r>
        <w:rPr>
          <w:rFonts w:hint="eastAsia" w:ascii="宋体" w:hAnsi="宋体"/>
          <w:sz w:val="24"/>
          <w:szCs w:val="24"/>
          <w:lang w:val="zh-CN" w:eastAsia="zh-CN"/>
        </w:rPr>
        <w:t xml:space="preserve">1、</w:t>
      </w:r>
      <w:r>
        <w:rPr>
          <w:rFonts w:hint="eastAsia" w:ascii="宋体" w:hAnsi="宋体"/>
          <w:sz w:val="24"/>
          <w:szCs w:val="24"/>
          <w:lang w:val="en-US" w:eastAsia="zh-CN"/>
        </w:rPr>
        <w:t xml:space="preserve">基本工作内容</w:t>
      </w:r>
      <w:r/>
    </w:p>
    <w:p>
      <w:pPr>
        <w:contextualSpacing/>
        <w:ind w:firstLine="480"/>
        <w:keepLines w:val="0"/>
        <w:keepNext w:val="0"/>
        <w:pageBreakBefore w:val="0"/>
        <w:spacing w:line="360" w:lineRule="auto"/>
        <w:widowControl w:val="off"/>
        <w:rPr>
          <w:rFonts w:hint="eastAsia" w:ascii="宋体" w:hAnsi="宋体"/>
          <w:sz w:val="24"/>
          <w:szCs w:val="24"/>
          <w:lang w:val="en-US" w:eastAsia="zh-CN"/>
        </w:rPr>
      </w:pPr>
      <w:r>
        <w:rPr>
          <w:rFonts w:hint="eastAsia" w:ascii="宋体" w:hAnsi="宋体"/>
          <w:sz w:val="24"/>
          <w:szCs w:val="24"/>
          <w:lang w:val="en-US" w:eastAsia="zh-CN"/>
        </w:rPr>
        <w:t xml:space="preserve">危废打包、上门装车、转运、无害化消纳、现场环境管控、堆放点清理、二次污染防治、台账申报、环保监管配合全套服务。</w:t>
      </w:r>
      <w:r/>
    </w:p>
    <w:p>
      <w:pPr>
        <w:contextualSpacing/>
        <w:ind w:firstLine="480"/>
        <w:keepLines w:val="0"/>
        <w:keepNext w:val="0"/>
        <w:pageBreakBefore w:val="0"/>
        <w:spacing w:line="360" w:lineRule="auto"/>
        <w:widowControl w:val="off"/>
        <w:rPr>
          <w:rFonts w:hint="eastAsia" w:ascii="宋体" w:hAnsi="宋体"/>
          <w:sz w:val="24"/>
          <w:szCs w:val="24"/>
          <w:lang w:val="zh-CN" w:eastAsia="zh-CN"/>
        </w:rPr>
      </w:pPr>
      <w:r>
        <w:rPr>
          <w:rFonts w:hint="eastAsia" w:ascii="宋体" w:hAnsi="宋体"/>
          <w:sz w:val="24"/>
          <w:szCs w:val="24"/>
          <w:lang w:val="en-US" w:eastAsia="zh-CN"/>
        </w:rPr>
        <w:t xml:space="preserve">2</w:t>
      </w:r>
      <w:r>
        <w:rPr>
          <w:rFonts w:hint="eastAsia" w:ascii="宋体" w:hAnsi="宋体"/>
          <w:sz w:val="24"/>
          <w:szCs w:val="24"/>
          <w:lang w:val="zh-CN" w:eastAsia="zh-CN"/>
        </w:rPr>
        <w:t xml:space="preserve">、基本原则</w:t>
      </w:r>
      <w:r/>
    </w:p>
    <w:p>
      <w:pPr>
        <w:contextualSpacing/>
        <w:ind w:firstLine="480"/>
        <w:keepLines w:val="0"/>
        <w:keepNext w:val="0"/>
        <w:pageBreakBefore w:val="0"/>
        <w:spacing w:line="360" w:lineRule="auto"/>
        <w:widowControl w:val="off"/>
        <w:rPr>
          <w:rFonts w:hint="eastAsia" w:ascii="宋体" w:hAnsi="宋体"/>
          <w:sz w:val="24"/>
          <w:szCs w:val="24"/>
          <w:lang w:val="zh-CN" w:eastAsia="zh-CN"/>
        </w:rPr>
      </w:pPr>
      <w:r>
        <w:rPr>
          <w:rFonts w:hint="eastAsia" w:ascii="宋体" w:hAnsi="宋体"/>
          <w:sz w:val="24"/>
          <w:szCs w:val="24"/>
          <w:lang w:val="zh-CN" w:eastAsia="zh-CN"/>
        </w:rPr>
        <w:t xml:space="preserve">（1）采用国家现行相关的国家标准和行业标准；</w:t>
      </w:r>
      <w:r/>
    </w:p>
    <w:p>
      <w:pPr>
        <w:contextualSpacing/>
        <w:ind w:firstLine="480"/>
        <w:keepLines w:val="0"/>
        <w:keepNext w:val="0"/>
        <w:pageBreakBefore w:val="0"/>
        <w:spacing w:line="360" w:lineRule="auto"/>
        <w:widowControl w:val="off"/>
        <w:rPr>
          <w:rFonts w:hint="eastAsia" w:ascii="宋体" w:hAnsi="宋体"/>
          <w:sz w:val="24"/>
          <w:szCs w:val="24"/>
          <w:lang w:val="zh-CN" w:eastAsia="zh-CN"/>
        </w:rPr>
      </w:pPr>
      <w:r>
        <w:rPr>
          <w:rFonts w:hint="eastAsia" w:ascii="宋体" w:hAnsi="宋体"/>
          <w:sz w:val="24"/>
          <w:szCs w:val="24"/>
          <w:lang w:val="zh-CN" w:eastAsia="zh-CN"/>
        </w:rPr>
        <w:t xml:space="preserve">（2）采用行业标准的不得低于国家标准；</w:t>
      </w:r>
      <w:r/>
    </w:p>
    <w:p>
      <w:pPr>
        <w:contextualSpacing/>
        <w:ind w:firstLine="480"/>
        <w:keepLines w:val="0"/>
        <w:keepNext w:val="0"/>
        <w:pageBreakBefore w:val="0"/>
        <w:spacing w:line="360" w:lineRule="auto"/>
        <w:widowControl w:val="off"/>
        <w:rPr>
          <w:rFonts w:hint="eastAsia" w:ascii="宋体" w:hAnsi="宋体"/>
          <w:sz w:val="24"/>
          <w:szCs w:val="24"/>
          <w:lang w:val="zh-CN" w:eastAsia="zh-CN"/>
        </w:rPr>
      </w:pPr>
      <w:r>
        <w:rPr>
          <w:rFonts w:hint="eastAsia" w:ascii="宋体" w:hAnsi="宋体"/>
          <w:sz w:val="24"/>
          <w:szCs w:val="24"/>
          <w:lang w:val="zh-CN" w:eastAsia="zh-CN"/>
        </w:rPr>
        <w:t xml:space="preserve">（3）同类标准中若国家有新颁布实施的，按新标准执行；</w:t>
      </w:r>
      <w:r/>
    </w:p>
    <w:p>
      <w:pPr>
        <w:contextualSpacing/>
        <w:ind w:firstLine="480"/>
        <w:keepLines w:val="0"/>
        <w:keepNext w:val="0"/>
        <w:pageBreakBefore w:val="0"/>
        <w:spacing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（4）若没有国颁标准的，按相应的行业标准执行。</w:t>
      </w:r>
      <w:r/>
    </w:p>
    <w:p>
      <w:pPr>
        <w:contextualSpacing/>
        <w:ind w:firstLine="480"/>
        <w:keepLines w:val="0"/>
        <w:keepNext w:val="0"/>
        <w:pageBreakBefore w:val="0"/>
        <w:spacing w:line="360" w:lineRule="auto"/>
        <w:widowControl w:val="off"/>
        <w:rPr>
          <w:rFonts w:hint="eastAsia" w:ascii="宋体" w:hAnsi="宋体"/>
          <w:sz w:val="24"/>
          <w:szCs w:val="24"/>
          <w:highlight w:val="none"/>
          <w:lang w:val="zh-CN"/>
        </w:rPr>
      </w:pPr>
      <w:r>
        <w:rPr>
          <w:rFonts w:hint="eastAsia" w:ascii="宋体" w:hAnsi="宋体" w:eastAsia="宋体"/>
          <w:sz w:val="24"/>
          <w:szCs w:val="24"/>
          <w:highlight w:val="none"/>
          <w:lang w:val="en-US" w:eastAsia="zh-CN"/>
        </w:rPr>
        <w:t xml:space="preserve">3</w:t>
      </w:r>
      <w:r>
        <w:rPr>
          <w:rFonts w:hint="eastAsia" w:ascii="宋体" w:hAnsi="宋体"/>
          <w:sz w:val="24"/>
          <w:szCs w:val="24"/>
          <w:highlight w:val="none"/>
          <w:lang w:val="zh-CN"/>
        </w:rPr>
        <w:t xml:space="preserve">、具体标准</w:t>
      </w:r>
      <w:r/>
    </w:p>
    <w:p>
      <w:pPr>
        <w:contextualSpacing/>
        <w:ind w:firstLine="480"/>
        <w:keepLines w:val="0"/>
        <w:keepNext w:val="0"/>
        <w:pageBreakBefore w:val="0"/>
        <w:spacing w:line="360" w:lineRule="auto"/>
        <w:widowControl w:val="off"/>
        <w:rPr>
          <w:rFonts w:hint="eastAsia" w:ascii="宋体" w:hAnsi="宋体"/>
          <w:sz w:val="24"/>
          <w:szCs w:val="24"/>
          <w:highlight w:val="none"/>
          <w:lang w:val="zh-CN" w:eastAsia="zh-CN"/>
        </w:rPr>
      </w:pPr>
      <w:r>
        <w:rPr>
          <w:rFonts w:hint="eastAsia" w:ascii="宋体" w:hAnsi="宋体"/>
          <w:sz w:val="24"/>
          <w:szCs w:val="24"/>
          <w:highlight w:val="none"/>
          <w:lang w:val="zh-CN"/>
        </w:rPr>
        <w:t xml:space="preserve">严格按照《国家危险废物名录》、《中华人民共和国固体废物污染环境防治法》、《危险废物处理技术规范》及生态环境部门规范，采用合法无害化工艺处置，确保符合环保标准；包括但不限于HJ 2042-2014《危险废物处置工程技术导则》、GB 18598《危险废物焚烧污染控制标准》、 HJ 2037 《危险废物稳定化/固化处理技术规范》、GB18597《危险废物贮存污染控制标准》、HJ 2025《危险废物收集、贮存、运输技术规范》等。</w:t>
      </w:r>
      <w:r/>
    </w:p>
    <w:p>
      <w:pPr>
        <w:numPr>
          <w:ilvl w:val="0"/>
          <w:numId w:val="0"/>
        </w:numPr>
        <w:contextualSpacing/>
        <w:ind w:firstLine="482"/>
        <w:spacing w:line="360" w:lineRule="auto"/>
        <w:rPr>
          <w:rFonts w:hint="eastAsia" w:ascii="宋体" w:hAnsi="宋体" w:eastAsiaTheme="minorEastAsia" w:cstheme="minorBidi"/>
          <w:b/>
          <w:bCs/>
          <w:sz w:val="24"/>
          <w:szCs w:val="24"/>
          <w:lang w:val="zh-CN" w:eastAsia="zh-CN"/>
        </w:rPr>
      </w:pPr>
      <w:r>
        <w:rPr>
          <w:rFonts w:hint="eastAsia" w:ascii="宋体" w:hAnsi="宋体" w:eastAsiaTheme="minorEastAsia" w:cstheme="minorBidi"/>
          <w:b/>
          <w:bCs/>
          <w:sz w:val="24"/>
          <w:szCs w:val="24"/>
          <w:lang w:val="en-US" w:eastAsia="zh-CN"/>
        </w:rPr>
        <w:t xml:space="preserve">三</w:t>
      </w:r>
      <w:r>
        <w:rPr>
          <w:rFonts w:hint="eastAsia" w:ascii="宋体" w:hAnsi="宋体" w:eastAsiaTheme="minorEastAsia" w:cstheme="minorBidi"/>
          <w:b/>
          <w:bCs/>
          <w:sz w:val="24"/>
          <w:szCs w:val="24"/>
          <w:lang w:val="zh-CN" w:eastAsia="zh-CN"/>
        </w:rPr>
        <w:t xml:space="preserve">、</w:t>
      </w:r>
      <w:r>
        <w:rPr>
          <w:rFonts w:hint="eastAsia" w:ascii="宋体" w:hAnsi="宋体" w:eastAsiaTheme="minorEastAsia" w:cstheme="minorBidi"/>
          <w:b/>
          <w:bCs/>
          <w:sz w:val="24"/>
          <w:szCs w:val="24"/>
          <w:lang w:val="en-US" w:eastAsia="zh-CN"/>
        </w:rPr>
        <w:t xml:space="preserve">处置要求</w:t>
      </w:r>
      <w:r/>
    </w:p>
    <w:p>
      <w:pPr>
        <w:contextualSpacing/>
        <w:ind w:firstLine="480"/>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lang w:val="zh-CN"/>
        </w:rPr>
        <w:t xml:space="preserve">、</w:t>
      </w:r>
      <w:r>
        <w:rPr>
          <w:rFonts w:hint="eastAsia" w:ascii="宋体" w:hAnsi="宋体"/>
          <w:sz w:val="24"/>
          <w:szCs w:val="24"/>
          <w:highlight w:val="none"/>
          <w:lang w:val="en-US" w:eastAsia="zh-CN"/>
        </w:rPr>
        <w:t xml:space="preserve">处置对象：（HW49 900-042-49）危险废物</w:t>
      </w:r>
      <w:r/>
    </w:p>
    <w:p>
      <w:pPr>
        <w:contextualSpacing/>
        <w:ind w:firstLine="480"/>
        <w:keepLines w:val="0"/>
        <w:keepNext w:val="0"/>
        <w:pageBreakBefore w:val="0"/>
        <w:spacing w:line="360" w:lineRule="auto"/>
        <w:widowControl w:val="off"/>
        <w:rPr>
          <w:rFonts w:hint="eastAsia" w:ascii="宋体" w:hAnsi="宋体"/>
          <w:sz w:val="24"/>
          <w:szCs w:val="24"/>
          <w:highlight w:val="none"/>
          <w:lang w:val="zh-CN"/>
        </w:rPr>
      </w:pPr>
      <w:r>
        <w:rPr>
          <w:rFonts w:hint="eastAsia" w:ascii="宋体" w:hAnsi="宋体"/>
          <w:sz w:val="24"/>
          <w:szCs w:val="24"/>
          <w:highlight w:val="none"/>
          <w:lang w:val="en-US" w:eastAsia="zh-CN"/>
        </w:rPr>
        <w:t xml:space="preserve">2</w:t>
      </w:r>
      <w:r>
        <w:rPr>
          <w:rFonts w:hint="eastAsia" w:ascii="宋体" w:hAnsi="宋体"/>
          <w:sz w:val="24"/>
          <w:szCs w:val="24"/>
          <w:highlight w:val="none"/>
          <w:lang w:val="zh-CN"/>
        </w:rPr>
        <w:t xml:space="preserve">、危废处置要求</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zh-CN"/>
        </w:rPr>
      </w:pPr>
      <w:r>
        <w:rPr>
          <w:rFonts w:hint="eastAsia" w:ascii="宋体" w:hAnsi="宋体"/>
          <w:sz w:val="24"/>
          <w:szCs w:val="24"/>
          <w:highlight w:val="none"/>
          <w:lang w:val="zh-CN" w:eastAsia="zh-CN"/>
        </w:rPr>
        <w:t xml:space="preserve">鉴于本项目</w:t>
      </w:r>
      <w:r>
        <w:rPr>
          <w:rFonts w:hint="eastAsia" w:ascii="宋体" w:hAnsi="宋体"/>
          <w:sz w:val="24"/>
          <w:szCs w:val="24"/>
          <w:highlight w:val="none"/>
          <w:lang w:val="en-US" w:eastAsia="zh-CN"/>
        </w:rPr>
        <w:t xml:space="preserve">危险</w:t>
      </w:r>
      <w:r>
        <w:rPr>
          <w:rFonts w:hint="eastAsia" w:ascii="宋体" w:hAnsi="宋体"/>
          <w:sz w:val="24"/>
          <w:szCs w:val="24"/>
          <w:highlight w:val="none"/>
          <w:lang w:val="zh-CN" w:eastAsia="zh-CN"/>
        </w:rPr>
        <w:t xml:space="preserve">废物重金属、持久性有机物风险较高。为本</w:t>
      </w:r>
      <w:r>
        <w:rPr>
          <w:rFonts w:hint="eastAsia" w:ascii="宋体" w:hAnsi="宋体"/>
          <w:color w:val="auto"/>
          <w:sz w:val="24"/>
          <w:szCs w:val="24"/>
          <w:highlight w:val="none"/>
          <w:lang w:val="zh-CN" w:eastAsia="zh-CN"/>
        </w:rPr>
        <w:t xml:space="preserve">项目</w:t>
      </w:r>
      <w:r>
        <w:rPr>
          <w:rFonts w:hint="eastAsia" w:ascii="宋体" w:hAnsi="宋体"/>
          <w:color w:val="auto"/>
          <w:sz w:val="24"/>
          <w:szCs w:val="24"/>
          <w:highlight w:val="none"/>
          <w:lang w:val="en-US" w:eastAsia="zh-CN"/>
        </w:rPr>
        <w:t xml:space="preserve">拟采用</w:t>
      </w:r>
      <w:r>
        <w:rPr>
          <w:rFonts w:hint="eastAsia" w:eastAsia="宋体" w:cs="宋体" w:asciiTheme="minorEastAsia" w:hAnsiTheme="minorEastAsia"/>
          <w:b/>
          <w:bCs/>
          <w:color w:val="auto"/>
          <w:sz w:val="24"/>
          <w:szCs w:val="24"/>
          <w:highlight w:val="none"/>
          <w:lang w:val="en-US" w:eastAsia="zh-CN"/>
        </w:rPr>
        <w:t xml:space="preserve">水泥窑协同处置</w:t>
      </w:r>
      <w:r>
        <w:rPr>
          <w:rFonts w:hint="eastAsia" w:cs="宋体" w:asciiTheme="minorEastAsia" w:hAnsiTheme="minorEastAsia"/>
          <w:b/>
          <w:bCs/>
          <w:color w:val="auto"/>
          <w:sz w:val="24"/>
          <w:szCs w:val="24"/>
          <w:highlight w:val="none"/>
          <w:lang w:val="en-US" w:eastAsia="zh-CN"/>
        </w:rPr>
        <w:t xml:space="preserve">（C1）或高温熔融（R5）利用两类工艺</w:t>
      </w:r>
      <w:r>
        <w:rPr>
          <w:rFonts w:hint="eastAsia" w:ascii="宋体" w:hAnsi="宋体"/>
          <w:b/>
          <w:bCs/>
          <w:color w:val="auto"/>
          <w:sz w:val="24"/>
          <w:szCs w:val="24"/>
          <w:highlight w:val="none"/>
          <w:lang w:val="zh-CN" w:eastAsia="zh-CN"/>
        </w:rPr>
        <w:t xml:space="preserve">。</w:t>
      </w:r>
      <w:r>
        <w:rPr>
          <w:rFonts w:hint="eastAsia" w:ascii="宋体" w:hAnsi="宋体"/>
          <w:b/>
          <w:bCs/>
          <w:color w:val="auto"/>
          <w:sz w:val="24"/>
          <w:szCs w:val="24"/>
          <w:highlight w:val="none"/>
          <w:lang w:val="en-US" w:eastAsia="zh-CN"/>
        </w:rPr>
        <w:t xml:space="preserve">投标人须在投标</w:t>
      </w:r>
      <w:bookmarkStart w:id="352" w:name="_GoBack"/>
      <w:r/>
      <w:bookmarkEnd w:id="352"/>
      <w:r>
        <w:rPr>
          <w:rFonts w:hint="eastAsia" w:ascii="宋体" w:hAnsi="宋体"/>
          <w:b/>
          <w:bCs/>
          <w:color w:val="auto"/>
          <w:sz w:val="24"/>
          <w:szCs w:val="24"/>
          <w:highlight w:val="none"/>
          <w:lang w:val="en-US" w:eastAsia="zh-CN"/>
        </w:rPr>
        <w:t xml:space="preserve">文件中明确拟中标后采用前述何种工艺进行危废处置（提供江苏省固体废物管理信息系统处置方式代码截图加盖供应商公章放入投标文件）。</w:t>
      </w:r>
      <w:r>
        <w:rPr>
          <w:rFonts w:hint="eastAsia" w:ascii="宋体" w:hAnsi="宋体"/>
          <w:color w:val="auto"/>
          <w:sz w:val="24"/>
          <w:szCs w:val="24"/>
          <w:highlight w:val="none"/>
          <w:lang w:val="en-US" w:eastAsia="zh-CN"/>
        </w:rPr>
        <w:t xml:space="preserve">危废</w:t>
      </w:r>
      <w:r>
        <w:rPr>
          <w:rFonts w:hint="eastAsia" w:ascii="宋体" w:hAnsi="宋体"/>
          <w:color w:val="auto"/>
          <w:sz w:val="24"/>
          <w:szCs w:val="24"/>
          <w:highlight w:val="none"/>
          <w:lang w:val="zh-CN"/>
        </w:rPr>
        <w:t xml:space="preserve">处置须达到无害化的目的，处置方式须符合生态环境等各方面要求，</w:t>
      </w:r>
      <w:r>
        <w:rPr>
          <w:rFonts w:hint="eastAsia" w:ascii="宋体" w:hAnsi="宋体"/>
          <w:color w:val="auto"/>
          <w:sz w:val="24"/>
          <w:szCs w:val="24"/>
          <w:highlight w:val="none"/>
          <w:lang w:val="en-US" w:eastAsia="zh-CN"/>
        </w:rPr>
        <w:t xml:space="preserve">危废</w:t>
      </w:r>
      <w:r>
        <w:rPr>
          <w:rFonts w:hint="eastAsia" w:ascii="宋体" w:hAnsi="宋体"/>
          <w:color w:val="auto"/>
          <w:sz w:val="24"/>
          <w:szCs w:val="24"/>
          <w:highlight w:val="none"/>
          <w:lang w:val="zh-CN"/>
        </w:rPr>
        <w:t xml:space="preserve">处置设施环保措施符合国家和环保部门要求；在紧急情况下，</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lang w:val="zh-CN"/>
        </w:rPr>
        <w:t xml:space="preserve">具备一定应急调蓄储存能力。</w:t>
      </w:r>
      <w:r/>
    </w:p>
    <w:p>
      <w:pPr>
        <w:contextualSpacing/>
        <w:ind w:firstLine="480"/>
        <w:keepLines w:val="0"/>
        <w:keepNext w:val="0"/>
        <w:pageBreakBefore w:val="0"/>
        <w:spacing w:line="360" w:lineRule="auto"/>
        <w:widowControl w:val="off"/>
        <w:rPr>
          <w:rFonts w:hint="eastAsia" w:ascii="宋体" w:hAnsi="宋体"/>
          <w:sz w:val="24"/>
          <w:szCs w:val="24"/>
          <w:highlight w:val="none"/>
          <w:lang w:val="en-US" w:eastAsia="zh-CN"/>
        </w:rPr>
      </w:pPr>
      <w:r>
        <w:rPr>
          <w:rFonts w:hint="eastAsia" w:ascii="宋体" w:hAnsi="宋体"/>
          <w:color w:val="auto"/>
          <w:sz w:val="24"/>
          <w:szCs w:val="24"/>
          <w:highlight w:val="none"/>
          <w:lang w:val="en-US" w:eastAsia="zh-CN"/>
        </w:rPr>
        <w:t xml:space="preserve">生态环境部门督查发现投保人未按投标文件中选定的</w:t>
      </w:r>
      <w:r>
        <w:rPr>
          <w:rFonts w:hint="eastAsia" w:cs="宋体" w:asciiTheme="minorEastAsia" w:hAnsiTheme="minorEastAsia"/>
          <w:color w:val="auto"/>
          <w:sz w:val="24"/>
          <w:szCs w:val="24"/>
          <w:highlight w:val="none"/>
          <w:lang w:val="en-US" w:eastAsia="zh-CN"/>
        </w:rPr>
        <w:t xml:space="preserve">处置方式进行</w:t>
      </w:r>
      <w:r>
        <w:rPr>
          <w:rFonts w:hint="eastAsia" w:ascii="宋体" w:hAnsi="宋体"/>
          <w:sz w:val="24"/>
          <w:szCs w:val="24"/>
          <w:highlight w:val="none"/>
          <w:lang w:val="en-US" w:eastAsia="zh-CN"/>
        </w:rPr>
        <w:t xml:space="preserve">规范处置、超标排放、台账造假的，视为根本性违约，招标人终止合同且不予结算剩余处置费用。</w:t>
      </w:r>
      <w:r/>
    </w:p>
    <w:p>
      <w:pPr>
        <w:numPr>
          <w:ilvl w:val="0"/>
          <w:numId w:val="0"/>
        </w:numPr>
        <w:contextualSpacing/>
        <w:ind w:firstLine="482"/>
        <w:spacing w:line="360" w:lineRule="auto"/>
        <w:rPr>
          <w:rFonts w:hint="eastAsia" w:ascii="宋体" w:hAnsi="宋体" w:eastAsiaTheme="minorEastAsia" w:cstheme="minorBidi"/>
          <w:b/>
          <w:bCs/>
          <w:sz w:val="24"/>
          <w:szCs w:val="24"/>
          <w:lang w:val="en-US" w:eastAsia="zh-CN"/>
        </w:rPr>
      </w:pPr>
      <w:r>
        <w:rPr>
          <w:rFonts w:hint="eastAsia" w:ascii="宋体" w:hAnsi="宋体" w:eastAsiaTheme="minorEastAsia" w:cstheme="minorBidi"/>
          <w:b/>
          <w:bCs/>
          <w:sz w:val="24"/>
          <w:szCs w:val="24"/>
          <w:lang w:val="en-US" w:eastAsia="zh-CN"/>
        </w:rPr>
        <w:t xml:space="preserve">四</w:t>
      </w:r>
      <w:r>
        <w:rPr>
          <w:rFonts w:hint="eastAsia" w:ascii="宋体" w:hAnsi="宋体" w:eastAsiaTheme="minorEastAsia" w:cstheme="minorBidi"/>
          <w:b/>
          <w:bCs/>
          <w:sz w:val="24"/>
          <w:szCs w:val="24"/>
          <w:lang w:val="zh-CN" w:eastAsia="zh-CN"/>
        </w:rPr>
        <w:t xml:space="preserve">、</w:t>
      </w:r>
      <w:r>
        <w:rPr>
          <w:rFonts w:hint="eastAsia" w:ascii="宋体" w:hAnsi="宋体" w:eastAsiaTheme="minorEastAsia" w:cstheme="minorBidi"/>
          <w:b/>
          <w:bCs/>
          <w:sz w:val="24"/>
          <w:szCs w:val="24"/>
          <w:lang w:val="en-US" w:eastAsia="zh-CN"/>
        </w:rPr>
        <w:t xml:space="preserve">运输要求</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1、转运过程应符合国家和地方的有关法律法规和安全技术操作规程等；</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2、运输车应装有防遗漏、渗漏装置，在运输过程中不得造成二次污染。如造成二次污染，由此产生的一切不良后果、经济及法律责任均由响应供应商自行承担。</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3、运输司机须具有运营资格，固体废弃物运输过程中的一切事项均由供应商自行解决及承担责任。运输队伍应了解并遵守国家及地方有关的安全、运输、环保的法律、法规和其他规章制度，保障运输安全。</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4、由专人监督检查，确保运输装载不超重，运输过程无撒漏。</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5、采用具有危废运输资质的车辆进行运输，防止抛洒日晒雨淋，切实做好防泄漏工作。</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6、供应商转运危废需提供过磅单、同时配合采购方出具危废转运联单。</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7、涉及装卸操作人员，严格执行安全防护规定，必须加强安全技术措施和个人防护措施。运输车辆装载污泥，必须保持安全车速、车距，严禁超车、超速和强行会车。 </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8、作业场区内不得有无关人员，工作人员需配带安全帽、防护服、护目镜等个人防护用具；装车完毕后必须将篷布覆盖严密。 </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9、运输车辆须安装GPS定位系统，对运输过程中的每台运输车辆进行实时动态监控和管理。运输过程中不得有泄漏和撒落。运输车辆必须按指定路线行驶、配合当地居民监督和服从交通管理机构检查与指挥。危险废物进出现场，由设置在出场口处的地磅进行固体废物的计量。防止每一辆车超载运输，有利于场内的生产管理和安全管理，可最大限度地控制危险废物的扩散风险。 </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10、投标人在危废运输前须提供运输单位驾驶员驾驶证、危货运输从业资格证、押运员危货押运从业资格证交由招标人核查。</w:t>
      </w:r>
      <w:r/>
    </w:p>
    <w:p>
      <w:pPr>
        <w:numPr>
          <w:ilvl w:val="0"/>
          <w:numId w:val="0"/>
        </w:numPr>
        <w:contextualSpacing/>
        <w:ind w:firstLine="482"/>
        <w:spacing w:line="360" w:lineRule="auto"/>
        <w:rPr>
          <w:rFonts w:hint="eastAsia" w:ascii="宋体" w:hAnsi="宋体" w:eastAsiaTheme="minorEastAsia" w:cstheme="minorBidi"/>
          <w:b/>
          <w:bCs/>
          <w:sz w:val="24"/>
          <w:szCs w:val="24"/>
          <w:lang w:val="en-US" w:eastAsia="zh-CN"/>
        </w:rPr>
      </w:pPr>
      <w:r>
        <w:rPr>
          <w:rFonts w:hint="eastAsia" w:ascii="宋体" w:hAnsi="宋体" w:eastAsiaTheme="minorEastAsia" w:cstheme="minorBidi"/>
          <w:b/>
          <w:bCs/>
          <w:sz w:val="24"/>
          <w:szCs w:val="24"/>
          <w:lang w:val="en-US" w:eastAsia="zh-CN"/>
        </w:rPr>
        <w:t xml:space="preserve">五、安全及环境管理要求</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1、安全保证措施：</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（1）进入清运现场的人员，应佩戴好安全帽以及其他安全防护用品，并做好自身的安全防护工作；</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（2）机械操作人员应熟悉机械操作性能，规范操作，遵守相关操作规程，不违规操作；施工机具工作过程中应注意观察现场情况，不盲目施工。</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（3）清运过程中做好现场施工安全交底工作，存在的安全隐患，应及时消除，清运过程中出现的安全问题应立即停止，待安全隐患消除后再进行转运。</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（4）现场使用施工机具、电器设备时应检查安全性能、电源线是否存在漏电等情况。</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（5）现场安全员应做好安全管理工作，对现场存在的不安全因素、不规范操作应及时制止。</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（6）供应商在项目实施过程中发生的任何安全事故，由供应商自行处理并承担相应责任。</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2、环境保护措施：</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供应商应制定环境管理措施并涵盖整个项目，包括废物打包、运输、处理全过程中的垃圾、污水、大气、扬尘、噪声和固体废物等内容。采取有效的二次污染防治技术措施，避免因清运产生的异味、扬尘、噪声、废水等而对周围环境、工作人员和附近居民造成影响。</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3、突发应急措施</w:t>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供应商应做好突发事件处理及应对，当有特殊任务或应急事件发生时能立即处理，供应商须无条件服从采购人安排；否则，采购人有权临时聘用其他人员及设备处理，所需费用由成交供应商承担。</w:t>
      </w:r>
      <w:r/>
    </w:p>
    <w:p>
      <w:pPr>
        <w:numPr>
          <w:ilvl w:val="0"/>
          <w:numId w:val="0"/>
        </w:numPr>
        <w:contextualSpacing/>
        <w:ind w:firstLine="482"/>
        <w:spacing w:line="360" w:lineRule="auto"/>
        <w:rPr>
          <w:rFonts w:hint="eastAsia" w:ascii="宋体" w:hAnsi="宋体" w:eastAsiaTheme="minorEastAsia" w:cstheme="minorBidi"/>
          <w:b/>
          <w:bCs/>
          <w:sz w:val="24"/>
          <w:szCs w:val="24"/>
          <w:lang w:val="en-US" w:eastAsia="zh-CN"/>
        </w:rPr>
      </w:pPr>
      <w:r>
        <w:rPr>
          <w:rFonts w:hint="eastAsia" w:ascii="宋体" w:hAnsi="宋体" w:eastAsiaTheme="minorEastAsia" w:cstheme="minorBidi"/>
          <w:b/>
          <w:bCs/>
          <w:sz w:val="24"/>
          <w:szCs w:val="24"/>
          <w:lang w:val="en-US" w:eastAsia="zh-CN"/>
        </w:rPr>
        <w:t xml:space="preserve">六、归档资料要求</w:t>
      </w:r>
      <w:r/>
    </w:p>
    <w:p>
      <w:pPr>
        <w:numPr>
          <w:ilvl w:val="0"/>
          <w:numId w:val="0"/>
        </w:numPr>
        <w:contextualSpacing/>
        <w:ind w:firstLine="480"/>
        <w:jc w:val="both"/>
        <w:spacing w:line="360" w:lineRule="auto"/>
        <w:widowControl w:val="off"/>
        <w:rPr>
          <w:rFonts w:hint="default" w:ascii="宋体" w:hAnsi="宋体" w:eastAsia="宋体"/>
          <w:b/>
          <w:bCs/>
          <w:color w:val="ff0000"/>
          <w:sz w:val="24"/>
          <w:szCs w:val="24"/>
          <w:lang w:val="en-US" w:eastAsia="zh-CN"/>
        </w:rPr>
      </w:pPr>
      <w:r>
        <w:rPr>
          <w:rFonts w:hint="eastAsia" w:ascii="宋体" w:hAnsi="宋体" w:eastAsia="宋体" w:cs="宋体"/>
          <w:color w:val="auto"/>
          <w:sz w:val="24"/>
          <w:szCs w:val="24"/>
        </w:rPr>
        <w:t xml:space="preserve">针对本次项目清</w:t>
      </w:r>
      <w:r>
        <w:rPr>
          <w:rFonts w:hint="eastAsia" w:ascii="宋体" w:hAnsi="宋体" w:eastAsia="宋体" w:cs="宋体"/>
          <w:color w:val="auto"/>
          <w:sz w:val="24"/>
          <w:szCs w:val="24"/>
          <w:lang w:val="en-US" w:eastAsia="zh-CN"/>
        </w:rPr>
        <w:t xml:space="preserve">运</w:t>
      </w:r>
      <w:r>
        <w:rPr>
          <w:rFonts w:hint="eastAsia" w:ascii="宋体" w:hAnsi="宋体" w:eastAsia="宋体" w:cs="宋体"/>
          <w:color w:val="auto"/>
          <w:sz w:val="24"/>
          <w:szCs w:val="24"/>
        </w:rPr>
        <w:t xml:space="preserve">过程中涉及固废产生量、贮存、运输、处置工作，工作小组做好全过程管理措施，并做好相关文字、影像、台账等记录。</w:t>
      </w:r>
      <w:r>
        <w:rPr>
          <w:rFonts w:hint="eastAsia" w:ascii="宋体" w:hAnsi="宋体" w:eastAsia="宋体" w:cs="宋体"/>
          <w:color w:val="auto"/>
          <w:sz w:val="24"/>
          <w:szCs w:val="24"/>
          <w:lang w:val="en-US" w:eastAsia="zh-CN"/>
        </w:rPr>
        <w:t xml:space="preserve">处理结束时整理成册交由采购人。</w:t>
      </w:r>
      <w:r/>
    </w:p>
    <w:p>
      <w:pPr>
        <w:numPr>
          <w:ilvl w:val="0"/>
          <w:numId w:val="0"/>
        </w:numPr>
        <w:contextualSpacing/>
        <w:ind w:firstLine="482"/>
        <w:spacing w:line="360" w:lineRule="auto"/>
        <w:rPr>
          <w:rFonts w:hint="eastAsia" w:ascii="宋体" w:hAnsi="宋体"/>
          <w:b/>
          <w:bCs/>
          <w:sz w:val="24"/>
          <w:szCs w:val="24"/>
          <w:lang w:val="en-US" w:eastAsia="zh-CN"/>
        </w:rPr>
      </w:pPr>
      <w:r>
        <w:rPr>
          <w:rFonts w:hint="eastAsia" w:ascii="宋体" w:hAnsi="宋体" w:eastAsiaTheme="minorEastAsia" w:cstheme="minorBidi"/>
          <w:b/>
          <w:bCs/>
          <w:sz w:val="24"/>
          <w:szCs w:val="24"/>
          <w:lang w:val="en-US" w:eastAsia="zh-CN"/>
        </w:rPr>
        <w:t xml:space="preserve">七、</w:t>
      </w:r>
      <w:r>
        <w:rPr>
          <w:rFonts w:hint="eastAsia" w:ascii="宋体" w:hAnsi="宋体"/>
          <w:b/>
          <w:bCs/>
          <w:sz w:val="24"/>
          <w:szCs w:val="24"/>
          <w:lang w:val="en-US" w:eastAsia="zh-CN"/>
        </w:rPr>
        <w:t xml:space="preserve">其他要求</w:t>
      </w:r>
      <w:r/>
    </w:p>
    <w:p>
      <w:pPr>
        <w:numPr>
          <w:ilvl w:val="0"/>
          <w:numId w:val="0"/>
        </w:numPr>
        <w:contextualSpacing/>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供应商有责任及时报告在运输和处理处置过程中所发生的事件，任何可能造成各方行政责任及经济损失、任何第三方的投诉和索赔的所有事件。</w:t>
      </w:r>
      <w:r/>
    </w:p>
    <w:p>
      <w:pPr>
        <w:numPr>
          <w:ilvl w:val="0"/>
          <w:numId w:val="0"/>
        </w:numPr>
        <w:contextualSpacing/>
        <w:ind w:firstLine="480"/>
        <w:jc w:val="both"/>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供应商须无条件接受采购人及其有关部门随时对项目实施过程中的运输和处理处置情况的监督检查。</w:t>
      </w:r>
      <w:r/>
    </w:p>
    <w:p>
      <w:pPr>
        <w:numPr>
          <w:ilvl w:val="0"/>
          <w:numId w:val="0"/>
        </w:numPr>
        <w:contextualSpacing/>
        <w:ind w:firstLine="482"/>
        <w:spacing w:line="360" w:lineRule="auto"/>
        <w:rPr>
          <w:rFonts w:hint="eastAsia" w:ascii="宋体" w:hAnsi="宋体"/>
          <w:b/>
          <w:bCs/>
          <w:sz w:val="24"/>
          <w:szCs w:val="24"/>
          <w:lang w:val="en-US" w:eastAsia="zh-CN"/>
        </w:rPr>
      </w:pPr>
      <w:r>
        <w:rPr>
          <w:rFonts w:hint="eastAsia" w:ascii="宋体" w:hAnsi="宋体" w:eastAsiaTheme="minorEastAsia" w:cstheme="minorBidi"/>
          <w:b/>
          <w:bCs/>
          <w:sz w:val="24"/>
          <w:szCs w:val="24"/>
          <w:lang w:val="en-US" w:eastAsia="zh-CN"/>
        </w:rPr>
        <w:t xml:space="preserve">八、</w:t>
      </w:r>
      <w:r>
        <w:rPr>
          <w:rFonts w:hint="eastAsia" w:ascii="宋体" w:hAnsi="宋体"/>
          <w:b/>
          <w:bCs/>
          <w:sz w:val="24"/>
          <w:szCs w:val="24"/>
          <w:lang w:val="en-US" w:eastAsia="zh-CN"/>
        </w:rPr>
        <w:t xml:space="preserve">报价要求</w:t>
      </w:r>
      <w:r/>
    </w:p>
    <w:p>
      <w:pPr>
        <w:contextualSpacing/>
        <w:ind w:firstLine="480"/>
        <w:spacing w:line="331" w:lineRule="auto"/>
        <w:tabs>
          <w:tab w:val="left" w:pos="2280" w:leader="none"/>
        </w:tabs>
        <w:rPr>
          <w:rFonts w:cs="宋体" w:asciiTheme="minorEastAsia" w:hAnsiTheme="minorEastAsia"/>
          <w:sz w:val="24"/>
          <w:szCs w:val="24"/>
        </w:rPr>
      </w:pPr>
      <w:r>
        <w:rPr>
          <w:rFonts w:cs="宋体" w:asciiTheme="minorEastAsia" w:hAnsiTheme="minorEastAsia"/>
          <w:sz w:val="24"/>
          <w:szCs w:val="24"/>
        </w:rPr>
        <w:t xml:space="preserve">本项目</w:t>
      </w:r>
      <w:r>
        <w:rPr>
          <w:rFonts w:cs="宋体" w:asciiTheme="minorEastAsia" w:hAnsiTheme="minorEastAsia"/>
          <w:color w:val="auto"/>
          <w:sz w:val="24"/>
          <w:szCs w:val="24"/>
        </w:rPr>
        <w:t xml:space="preserve">合同形</w:t>
      </w:r>
      <w:r>
        <w:rPr>
          <w:rFonts w:cs="宋体" w:asciiTheme="minorEastAsia" w:hAnsiTheme="minorEastAsia"/>
          <w:color w:val="auto"/>
          <w:sz w:val="24"/>
          <w:szCs w:val="24"/>
          <w:highlight w:val="none"/>
        </w:rPr>
        <w:t xml:space="preserve">式，</w:t>
      </w:r>
      <w:r>
        <w:rPr>
          <w:rFonts w:hint="eastAsia" w:eastAsia="宋体" w:cs="宋体" w:asciiTheme="minorEastAsia" w:hAnsiTheme="minorEastAsia"/>
          <w:b/>
          <w:bCs/>
          <w:color w:val="auto"/>
          <w:sz w:val="24"/>
          <w:szCs w:val="24"/>
          <w:highlight w:val="none"/>
          <w:lang w:val="en-US" w:eastAsia="zh-CN"/>
        </w:rPr>
        <w:t xml:space="preserve">单价合同，</w:t>
      </w:r>
      <w:r>
        <w:rPr>
          <w:rFonts w:hint="eastAsia" w:cs="宋体" w:asciiTheme="minorEastAsia" w:hAnsiTheme="minorEastAsia"/>
          <w:b/>
          <w:bCs/>
          <w:color w:val="auto"/>
          <w:sz w:val="24"/>
          <w:szCs w:val="24"/>
          <w:highlight w:val="none"/>
          <w:lang w:val="en-US" w:eastAsia="zh-CN"/>
        </w:rPr>
        <w:t xml:space="preserve">最终按双方认可的磅单重量结算。</w:t>
      </w:r>
      <w:r>
        <w:rPr>
          <w:rFonts w:cs="宋体" w:asciiTheme="minorEastAsia" w:hAnsiTheme="minorEastAsia"/>
          <w:color w:val="auto"/>
          <w:sz w:val="24"/>
          <w:szCs w:val="24"/>
          <w:highlight w:val="none"/>
        </w:rPr>
        <w:t xml:space="preserve">供应</w:t>
      </w:r>
      <w:r>
        <w:rPr>
          <w:rFonts w:cs="宋体" w:asciiTheme="minorEastAsia" w:hAnsiTheme="minorEastAsia"/>
          <w:color w:val="auto"/>
          <w:sz w:val="24"/>
          <w:szCs w:val="24"/>
        </w:rPr>
        <w:t xml:space="preserve">商</w:t>
      </w:r>
      <w:r>
        <w:rPr>
          <w:rFonts w:cs="宋体" w:asciiTheme="minorEastAsia" w:hAnsiTheme="minorEastAsia"/>
          <w:sz w:val="24"/>
          <w:szCs w:val="24"/>
        </w:rPr>
        <w:t xml:space="preserve">的报价应包括危废处理处置费、装卸费、运输费、</w:t>
      </w:r>
      <w:r>
        <w:rPr>
          <w:rFonts w:hint="eastAsia" w:cs="宋体" w:asciiTheme="minorEastAsia" w:hAnsiTheme="minorEastAsia"/>
          <w:sz w:val="24"/>
          <w:szCs w:val="24"/>
          <w:lang w:val="en-US" w:eastAsia="zh-CN"/>
        </w:rPr>
        <w:t xml:space="preserve">道路清扫费、场地清理费</w:t>
      </w:r>
      <w:r>
        <w:rPr>
          <w:rFonts w:cs="宋体" w:asciiTheme="minorEastAsia" w:hAnsiTheme="minorEastAsia"/>
          <w:sz w:val="24"/>
          <w:szCs w:val="24"/>
        </w:rPr>
        <w:t xml:space="preserve">、人工费、机械费、管理费、保险、各项规费、各项税费、利润等合同实施过程中一切不可预见费用，以及完成本合同的全部费用。供应商任何漏项、漏报、少报、错报所产生的后果，均由供应商承担责任，采购人不再支付报价以外的任何费用。</w:t>
      </w:r>
      <w:r/>
    </w:p>
    <w:p>
      <w:pPr>
        <w:contextualSpacing/>
        <w:ind w:firstLine="482"/>
        <w:spacing w:line="360" w:lineRule="auto"/>
        <w:rPr>
          <w:rFonts w:hint="eastAsia" w:ascii="宋体" w:hAnsi="宋体"/>
          <w:b/>
          <w:bCs/>
          <w:sz w:val="24"/>
          <w:szCs w:val="24"/>
          <w:highlight w:val="none"/>
          <w:lang w:val="zh-CN" w:eastAsia="zh-CN"/>
        </w:rPr>
      </w:pPr>
      <w:r>
        <w:rPr>
          <w:rFonts w:hint="eastAsia" w:ascii="宋体" w:hAnsi="宋体"/>
          <w:b/>
          <w:bCs/>
          <w:sz w:val="24"/>
          <w:szCs w:val="24"/>
          <w:lang w:val="en-US" w:eastAsia="zh-CN"/>
        </w:rPr>
        <w:t xml:space="preserve">九</w:t>
      </w:r>
      <w:r>
        <w:rPr>
          <w:rFonts w:hint="eastAsia" w:ascii="宋体" w:hAnsi="宋体"/>
          <w:b/>
          <w:bCs/>
          <w:sz w:val="24"/>
          <w:szCs w:val="24"/>
          <w:highlight w:val="none"/>
          <w:lang w:val="zh-CN" w:eastAsia="zh-CN"/>
        </w:rPr>
        <w:t xml:space="preserve">、商务要求</w:t>
      </w:r>
      <w:r/>
    </w:p>
    <w:p>
      <w:pPr>
        <w:contextualSpacing/>
        <w:ind w:firstLine="480"/>
        <w:keepLines w:val="0"/>
        <w:keepNext w:val="0"/>
        <w:pageBreakBefore w:val="0"/>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sz w:val="24"/>
          <w:szCs w:val="24"/>
          <w:highlight w:val="none"/>
          <w:lang w:val="zh-CN"/>
        </w:rPr>
        <w:t xml:space="preserve">1、服务期限</w:t>
      </w:r>
      <w:r>
        <w:rPr>
          <w:rFonts w:hint="eastAsia" w:ascii="宋体" w:hAnsi="宋体"/>
          <w:color w:val="auto"/>
          <w:sz w:val="24"/>
          <w:szCs w:val="24"/>
          <w:highlight w:val="none"/>
          <w:lang w:val="zh-CN"/>
        </w:rPr>
        <w:t xml:space="preserve">：</w:t>
      </w:r>
      <w:r>
        <w:rPr>
          <w:rFonts w:hint="eastAsia" w:ascii="宋体" w:hAnsi="宋体" w:eastAsia="宋体"/>
          <w:color w:val="auto"/>
          <w:sz w:val="24"/>
          <w:szCs w:val="24"/>
          <w:highlight w:val="none"/>
          <w:lang w:val="en-US" w:eastAsia="zh-CN"/>
        </w:rPr>
        <w:t xml:space="preserve">自合同签订之日起20日内完成危废转移运输任务。</w:t>
      </w:r>
      <w:r/>
    </w:p>
    <w:p>
      <w:pPr>
        <w:contextualSpacing/>
        <w:ind w:firstLine="480"/>
        <w:keepLines w:val="0"/>
        <w:keepNext w:val="0"/>
        <w:pageBreakBefore w:val="0"/>
        <w:spacing w:line="360" w:lineRule="auto"/>
        <w:widowControl w:val="off"/>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2、服务地点：宜兴市</w:t>
      </w:r>
      <w:r>
        <w:rPr>
          <w:rFonts w:hint="eastAsia" w:ascii="宋体" w:hAnsi="宋体"/>
          <w:bCs/>
          <w:color w:val="auto"/>
          <w:sz w:val="24"/>
          <w:szCs w:val="24"/>
          <w:highlight w:val="none"/>
          <w:lang w:val="en-US" w:eastAsia="zh-CN"/>
        </w:rPr>
        <w:t xml:space="preserve">张渚</w:t>
      </w:r>
      <w:r>
        <w:rPr>
          <w:rFonts w:hint="eastAsia" w:ascii="宋体" w:hAnsi="宋体"/>
          <w:bCs/>
          <w:color w:val="auto"/>
          <w:sz w:val="24"/>
          <w:szCs w:val="24"/>
          <w:highlight w:val="none"/>
          <w:lang w:val="zh-CN"/>
        </w:rPr>
        <w:t xml:space="preserve">镇，</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val="zh-CN"/>
        </w:rPr>
        <w:t xml:space="preserve">指定地点。</w:t>
      </w:r>
      <w:r/>
    </w:p>
    <w:p>
      <w:pPr>
        <w:contextualSpacing/>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hint="eastAsia" w:ascii="宋体" w:hAnsi="宋体"/>
          <w:color w:val="auto"/>
          <w:sz w:val="24"/>
          <w:szCs w:val="24"/>
          <w:highlight w:val="none"/>
        </w:rPr>
        <w:t xml:space="preserve">服务及验收标准：采购人根据国家有关规定、</w:t>
      </w:r>
      <w:r>
        <w:rPr>
          <w:rFonts w:hint="eastAsia" w:ascii="宋体" w:hAnsi="宋体"/>
          <w:color w:val="auto"/>
          <w:sz w:val="24"/>
          <w:szCs w:val="24"/>
          <w:highlight w:val="none"/>
          <w:lang w:val="en-US" w:eastAsia="zh-CN"/>
        </w:rPr>
        <w:t xml:space="preserve">招标文件</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文件以及合同约定的内容组织验收。</w:t>
      </w:r>
      <w:r/>
    </w:p>
    <w:p>
      <w:pPr>
        <w:contextualSpacing/>
        <w:ind w:firstLine="480"/>
        <w:keepLines w:val="0"/>
        <w:keepNext w:val="0"/>
        <w:pageBreakBefore w:val="0"/>
        <w:spacing w:line="360" w:lineRule="auto"/>
        <w:widowControl w:val="off"/>
        <w:rPr>
          <w:rFonts w:hint="default" w:ascii="宋体" w:hAnsi="宋体"/>
          <w:color w:val="auto"/>
          <w:sz w:val="24"/>
          <w:szCs w:val="24"/>
          <w:highlight w:val="none"/>
          <w:lang w:val="en-US"/>
        </w:rPr>
      </w:pPr>
      <w:r>
        <w:rPr>
          <w:rFonts w:hint="eastAsia" w:ascii="宋体" w:hAnsi="宋体"/>
          <w:color w:val="auto"/>
          <w:sz w:val="24"/>
          <w:szCs w:val="24"/>
          <w:highlight w:val="none"/>
          <w:lang w:val="zh-CN"/>
        </w:rPr>
        <w:t xml:space="preserve">4、付款步骤：</w:t>
      </w:r>
      <w:r>
        <w:rPr>
          <w:rFonts w:hint="eastAsia" w:ascii="宋体" w:hAnsi="宋体"/>
          <w:color w:val="auto"/>
          <w:sz w:val="24"/>
          <w:szCs w:val="24"/>
          <w:highlight w:val="none"/>
          <w:lang w:val="en-US" w:eastAsia="zh-CN"/>
        </w:rPr>
        <w:t xml:space="preserve">招标人及投标人完成危废转移联单签收后交付合同价的70%，一个月内审计结束后付清余款。</w:t>
      </w:r>
      <w:r/>
    </w:p>
    <w:p>
      <w:pPr>
        <w:contextualSpacing/>
        <w:ind w:firstLine="482"/>
        <w:spacing w:line="360" w:lineRule="auto"/>
        <w:rPr>
          <w:rFonts w:ascii="宋体" w:hAnsi="宋体"/>
          <w:b/>
          <w:bCs/>
          <w:sz w:val="24"/>
          <w:szCs w:val="24"/>
        </w:rPr>
      </w:pPr>
      <w:r>
        <w:rPr>
          <w:rFonts w:hint="eastAsia" w:ascii="宋体" w:hAnsi="宋体"/>
          <w:b/>
          <w:bCs/>
          <w:sz w:val="24"/>
          <w:szCs w:val="24"/>
          <w:lang w:val="en-US" w:eastAsia="zh-CN"/>
        </w:rPr>
        <w:t xml:space="preserve">十</w:t>
      </w:r>
      <w:r>
        <w:rPr>
          <w:rFonts w:hint="eastAsia" w:ascii="宋体" w:hAnsi="宋体"/>
          <w:b/>
          <w:bCs/>
          <w:sz w:val="24"/>
          <w:szCs w:val="24"/>
        </w:rPr>
        <w:t xml:space="preserve">、实质性要求</w:t>
      </w:r>
      <w:r/>
    </w:p>
    <w:p>
      <w:pPr>
        <w:contextualSpacing/>
        <w:ind w:firstLine="480"/>
        <w:keepLines w:val="0"/>
        <w:keepNext w:val="0"/>
        <w:pageBreakBefore w:val="0"/>
        <w:spacing w:line="360" w:lineRule="auto"/>
        <w:widowControl w:val="off"/>
        <w:rPr>
          <w:rFonts w:ascii="黑体" w:hAnsi="黑体" w:eastAsia="黑体"/>
          <w:sz w:val="36"/>
          <w:szCs w:val="36"/>
        </w:rPr>
      </w:pPr>
      <w:r>
        <w:rPr>
          <w:rFonts w:hint="eastAsia" w:ascii="宋体" w:hAnsi="宋体"/>
          <w:bCs/>
          <w:sz w:val="24"/>
          <w:szCs w:val="24"/>
          <w:highlight w:val="none"/>
          <w:lang w:val="zh-CN"/>
        </w:rPr>
        <w:t xml:space="preserve">本章有关服务与商务条款的要求为基准要求，如供应商不能完全符合此基准要求，可高于此基准要求进行报价，采购人将不接受低于该基准要求（负偏离）的报价，供应商需对此基准要求作实质性响应。</w:t>
      </w:r>
      <w:r>
        <w:rPr>
          <w:rFonts w:hint="eastAsia" w:ascii="宋体" w:hAnsi="宋体"/>
          <w:bCs/>
          <w:sz w:val="24"/>
          <w:szCs w:val="24"/>
          <w:highlight w:val="none"/>
          <w:lang w:val="zh-CN"/>
        </w:rPr>
        <w:br w:type="page" w:clear="all"/>
      </w:r>
      <w:bookmarkEnd w:id="95"/>
      <w:r/>
      <w:bookmarkStart w:id="96" w:name="_Toc157174691"/>
      <w:r/>
      <w:bookmarkStart w:id="97" w:name="_Toc2535"/>
      <w:r/>
      <w:bookmarkStart w:id="98" w:name="_Toc5576"/>
      <w:r/>
      <w:bookmarkStart w:id="99" w:name="_Toc526779129"/>
      <w:r/>
      <w:bookmarkStart w:id="100" w:name="_Toc487900374"/>
      <w:r>
        <w:rPr>
          <w:rFonts w:hint="eastAsia" w:ascii="黑体" w:hAnsi="黑体" w:eastAsia="黑体"/>
          <w:sz w:val="36"/>
          <w:szCs w:val="36"/>
        </w:rPr>
        <w:t xml:space="preserve">第四章 评标方法和标准</w:t>
      </w:r>
      <w:bookmarkEnd w:id="96"/>
      <w:r/>
      <w:r/>
    </w:p>
    <w:p>
      <w:pPr>
        <w:pStyle w:val="881"/>
        <w:numPr>
          <w:ilvl w:val="0"/>
          <w:numId w:val="6"/>
        </w:numPr>
        <w:ind w:firstLine="0"/>
        <w:spacing w:before="233" w:after="233" w:line="500" w:lineRule="exact"/>
        <w:rPr>
          <w:rFonts w:cs="Arial"/>
          <w:b/>
          <w:sz w:val="30"/>
          <w:szCs w:val="30"/>
        </w:rPr>
      </w:pPr>
      <w:r/>
      <w:bookmarkStart w:id="101" w:name="_Hlk160542436"/>
      <w:r>
        <w:rPr>
          <w:rFonts w:hint="eastAsia" w:cs="Arial"/>
          <w:b/>
          <w:sz w:val="30"/>
          <w:szCs w:val="30"/>
        </w:rPr>
        <w:t xml:space="preserve"> 评标方法</w:t>
      </w:r>
      <w:r/>
    </w:p>
    <w:p>
      <w:pPr>
        <w:pStyle w:val="881"/>
        <w:spacing w:before="0" w:after="0" w:line="500" w:lineRule="exact"/>
        <w:rPr>
          <w:rFonts w:ascii="宋体" w:hAnsi="宋体"/>
          <w:b/>
        </w:rPr>
      </w:pPr>
      <w:r>
        <w:rPr>
          <w:rFonts w:hint="eastAsia" w:ascii="宋体" w:hAnsi="宋体"/>
          <w:bCs/>
        </w:rPr>
        <w:t xml:space="preserve">1、投标人通过资格审查和符合性审查的，方可进入比较与评价程序。</w:t>
      </w:r>
      <w:r>
        <w:rPr>
          <w:rFonts w:hint="eastAsia" w:ascii="宋体" w:hAnsi="宋体"/>
          <w:b/>
        </w:rPr>
        <w:t xml:space="preserve">比较与评价采用综合评分法。</w:t>
      </w:r>
      <w:r/>
    </w:p>
    <w:p>
      <w:pPr>
        <w:pStyle w:val="881"/>
        <w:spacing w:before="0" w:after="0" w:line="500" w:lineRule="exact"/>
        <w:rPr>
          <w:rFonts w:ascii="宋体" w:hAnsi="宋体"/>
          <w:bCs/>
        </w:rPr>
      </w:pPr>
      <w:r>
        <w:rPr>
          <w:rFonts w:hint="eastAsia" w:ascii="宋体" w:hAnsi="宋体"/>
          <w:bCs/>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881"/>
        <w:spacing w:before="0" w:after="0" w:line="500" w:lineRule="exact"/>
        <w:rPr>
          <w:rFonts w:ascii="宋体" w:hAnsi="宋体"/>
          <w:b/>
        </w:rPr>
      </w:pPr>
      <w:r>
        <w:rPr>
          <w:rFonts w:hint="eastAsia" w:ascii="宋体" w:hAnsi="宋体"/>
          <w:b/>
        </w:rPr>
        <w:t xml:space="preserve">3、落实政府采购政策的价格调整。</w:t>
      </w:r>
      <w:r>
        <w:rPr>
          <w:rFonts w:hint="eastAsia" w:ascii="宋体" w:hAnsi="宋体"/>
          <w:bCs/>
        </w:rPr>
        <w:t xml:space="preserve">详见“第二章 投标人须知”中“3.6 政府采购支持中小企业发展”。</w:t>
      </w:r>
      <w:r/>
    </w:p>
    <w:p>
      <w:pPr>
        <w:ind w:firstLine="482"/>
        <w:jc w:val="left"/>
        <w:spacing w:line="500" w:lineRule="exact"/>
        <w:rPr>
          <w:rFonts w:ascii="宋体" w:hAnsi="宋体"/>
          <w:b/>
          <w:bCs/>
          <w:sz w:val="24"/>
          <w:szCs w:val="24"/>
        </w:rPr>
      </w:pPr>
      <w:r>
        <w:rPr>
          <w:rFonts w:hint="eastAsia" w:ascii="宋体" w:hAnsi="宋体"/>
          <w:b/>
          <w:bCs/>
          <w:sz w:val="24"/>
          <w:szCs w:val="24"/>
        </w:rPr>
        <w:t xml:space="preserve">3.1 小微型企业价格扣除：专门面向中小/小微企业的项目不做价格扣除。</w:t>
      </w:r>
      <w:r/>
    </w:p>
    <w:p>
      <w:pPr>
        <w:jc w:val="cente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rPr>
          <w:rFonts w:cs="Arial"/>
          <w:b/>
          <w:sz w:val="30"/>
          <w:szCs w:val="30"/>
        </w:rPr>
      </w:pPr>
      <w:r>
        <w:rPr>
          <w:rFonts w:hint="eastAsia" w:cs="Arial"/>
          <w:b/>
          <w:sz w:val="30"/>
          <w:szCs w:val="30"/>
        </w:rPr>
        <w:br w:type="page" w:clear="all"/>
      </w:r>
      <w:r/>
    </w:p>
    <w:p>
      <w:pPr>
        <w:pStyle w:val="881"/>
        <w:numPr>
          <w:ilvl w:val="0"/>
          <w:numId w:val="6"/>
        </w:numPr>
        <w:ind w:firstLine="0"/>
        <w:spacing w:before="233" w:after="233" w:line="500" w:lineRule="exact"/>
        <w:rPr>
          <w:rFonts w:hint="eastAsia" w:ascii="Arial" w:hAnsi="Arial" w:eastAsia="宋体" w:cs="Arial"/>
          <w:b/>
          <w:sz w:val="30"/>
          <w:szCs w:val="30"/>
        </w:rPr>
      </w:pPr>
      <w:r>
        <w:rPr>
          <w:rFonts w:hint="eastAsia" w:ascii="Arial" w:hAnsi="Arial" w:eastAsia="宋体" w:cs="Arial"/>
          <w:b/>
          <w:sz w:val="30"/>
          <w:szCs w:val="30"/>
        </w:rPr>
        <w:t xml:space="preserve">评分标准</w:t>
      </w:r>
      <w:bookmarkEnd w:id="101"/>
      <w:r/>
    </w:p>
    <w:p>
      <w:pPr>
        <w:jc w:val="left"/>
        <w:spacing w:line="360" w:lineRule="auto"/>
        <w:rPr>
          <w:rFonts w:ascii="宋体" w:hAnsi="宋体"/>
          <w:sz w:val="24"/>
          <w:szCs w:val="24"/>
        </w:rPr>
      </w:pPr>
      <w:r>
        <w:rPr>
          <w:rFonts w:hint="eastAsia" w:ascii="宋体" w:hAnsi="宋体"/>
          <w:sz w:val="24"/>
          <w:szCs w:val="24"/>
        </w:rPr>
        <w:t xml:space="preserve">一、评分项目（总分100分）</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4"/>
        <w:gridCol w:w="5755"/>
      </w:tblGrid>
      <w:tr>
        <w:trPr>
          <w:jc w:val="center"/>
          <w:trHeight w:val="454" w:hRule="exact"/>
        </w:trPr>
        <w:tc>
          <w:tcPr>
            <w:tcW w:w="2834"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技术商务部分</w:t>
            </w:r>
            <w:r/>
          </w:p>
        </w:tc>
        <w:tc>
          <w:tcPr>
            <w:tcW w:w="5755" w:type="dxa"/>
            <w:vAlign w:val="center"/>
            <w:textDirection w:val="lrTb"/>
            <w:noWrap w:val="false"/>
          </w:tcPr>
          <w:p>
            <w:pPr>
              <w:jc w:val="center"/>
              <w:rPr>
                <w:rFonts w:ascii="宋体" w:hAnsi="宋体"/>
                <w:sz w:val="24"/>
                <w:szCs w:val="24"/>
              </w:rPr>
            </w:pPr>
            <w:r>
              <w:rPr>
                <w:rFonts w:hint="eastAsia" w:ascii="宋体" w:hAnsi="宋体"/>
                <w:sz w:val="24"/>
                <w:szCs w:val="24"/>
                <w:lang w:val="en-US" w:eastAsia="zh-CN"/>
              </w:rPr>
              <w:t xml:space="preserve">80</w:t>
            </w:r>
            <w:r>
              <w:rPr>
                <w:rFonts w:hint="eastAsia" w:ascii="宋体" w:hAnsi="宋体"/>
                <w:sz w:val="24"/>
                <w:szCs w:val="24"/>
              </w:rPr>
              <w:t xml:space="preserve">分</w:t>
            </w:r>
            <w:r/>
          </w:p>
        </w:tc>
      </w:tr>
      <w:tr>
        <w:trPr>
          <w:jc w:val="center"/>
          <w:trHeight w:val="454" w:hRule="exact"/>
        </w:trPr>
        <w:tc>
          <w:tcPr>
            <w:tcW w:w="2834"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W w:w="5755" w:type="dxa"/>
            <w:vAlign w:val="center"/>
            <w:textDirection w:val="lrTb"/>
            <w:noWrap w:val="false"/>
          </w:tcPr>
          <w:p>
            <w:pPr>
              <w:jc w:val="center"/>
              <w:rPr>
                <w:rFonts w:ascii="宋体" w:hAnsi="宋体"/>
                <w:sz w:val="24"/>
                <w:szCs w:val="24"/>
              </w:rPr>
            </w:pPr>
            <w:r>
              <w:rPr>
                <w:rFonts w:hint="eastAsia" w:ascii="宋体" w:hAnsi="宋体"/>
                <w:sz w:val="24"/>
                <w:szCs w:val="24"/>
                <w:lang w:val="en-US" w:eastAsia="zh-CN"/>
              </w:rPr>
              <w:t xml:space="preserve">20</w:t>
            </w:r>
            <w:r>
              <w:rPr>
                <w:rFonts w:hint="eastAsia" w:ascii="宋体" w:hAnsi="宋体"/>
                <w:sz w:val="24"/>
                <w:szCs w:val="24"/>
              </w:rPr>
              <w:t xml:space="preserve">分</w:t>
            </w:r>
            <w:r/>
          </w:p>
        </w:tc>
      </w:tr>
    </w:tbl>
    <w:p>
      <w:pPr>
        <w:jc w:val="left"/>
        <w:spacing w:line="360" w:lineRule="auto"/>
        <w:rPr>
          <w:rFonts w:ascii="宋体" w:hAnsi="宋体"/>
          <w:sz w:val="24"/>
          <w:szCs w:val="24"/>
        </w:rPr>
      </w:pPr>
      <w:r>
        <w:rPr>
          <w:rFonts w:hint="eastAsia" w:ascii="宋体" w:hAnsi="宋体"/>
          <w:sz w:val="24"/>
          <w:szCs w:val="24"/>
        </w:rPr>
        <w:t xml:space="preserve">二、评审内容：</w:t>
      </w:r>
      <w:r/>
    </w:p>
    <w:p>
      <w:pPr>
        <w:jc w:val="left"/>
        <w:spacing w:line="360" w:lineRule="auto"/>
        <w:rPr>
          <w:rFonts w:ascii="宋体" w:hAnsi="宋体"/>
          <w:sz w:val="24"/>
          <w:szCs w:val="24"/>
        </w:rPr>
      </w:pPr>
      <w:r>
        <w:rPr>
          <w:rFonts w:hint="eastAsia" w:ascii="宋体" w:hAnsi="宋体"/>
          <w:sz w:val="24"/>
          <w:szCs w:val="24"/>
        </w:rPr>
        <w:t xml:space="preserve">1、技术商务部分</w:t>
      </w:r>
      <w:r/>
    </w:p>
    <w:tbl>
      <w:tblPr>
        <w:tblStyle w:val="687"/>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791"/>
        <w:gridCol w:w="1324"/>
        <w:gridCol w:w="802"/>
        <w:gridCol w:w="5351"/>
      </w:tblGrid>
      <w:tr>
        <w:trPr>
          <w:jc w:val="center"/>
          <w:trHeight w:val="920"/>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00" w:lineRule="exact"/>
              <w:rPr>
                <w:rFonts w:ascii="宋体" w:hAnsi="宋体"/>
                <w:b/>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00" w:lineRule="exact"/>
              <w:rPr>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00" w:lineRule="exact"/>
              <w:rPr>
                <w:rFonts w:ascii="宋体" w:hAnsi="宋体"/>
                <w:sz w:val="24"/>
                <w:szCs w:val="24"/>
              </w:rPr>
            </w:pPr>
            <w:r>
              <w:rPr>
                <w:rFonts w:hint="eastAsia" w:ascii="宋体" w:hAnsi="宋体"/>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0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5351" w:type="dxa"/>
            <w:vAlign w:val="center"/>
            <w:textDirection w:val="lrTb"/>
            <w:noWrap w:val="false"/>
          </w:tcPr>
          <w:p>
            <w:pPr>
              <w:jc w:val="center"/>
              <w:spacing w:line="300" w:lineRule="exact"/>
              <w:rPr>
                <w:rFonts w:ascii="宋体" w:hAnsi="宋体"/>
                <w:sz w:val="24"/>
                <w:szCs w:val="24"/>
              </w:rPr>
            </w:pPr>
            <w:r>
              <w:rPr>
                <w:rFonts w:hint="eastAsia" w:ascii="宋体" w:hAnsi="宋体"/>
                <w:sz w:val="24"/>
                <w:szCs w:val="24"/>
              </w:rPr>
              <w:t xml:space="preserve">评审细则</w:t>
            </w:r>
            <w:r/>
          </w:p>
        </w:tc>
      </w:tr>
      <w:tr>
        <w:trPr>
          <w:jc w:val="center"/>
          <w:trHeight w:val="1015"/>
        </w:trPr>
        <w:tc>
          <w:tcPr>
            <w:tcBorders>
              <w:top w:val="single" w:color="auto" w:sz="4" w:space="0"/>
              <w:left w:val="single" w:color="auto" w:sz="4" w:space="0"/>
              <w:right w:val="single" w:color="auto" w:sz="4" w:space="0"/>
            </w:tcBorders>
            <w:tcW w:w="1256" w:type="dxa"/>
            <w:vAlign w:val="center"/>
            <w:vMerge w:val="restart"/>
            <w:textDirection w:val="lrTb"/>
            <w:noWrap w:val="false"/>
          </w:tcPr>
          <w:p>
            <w:pPr>
              <w:numPr>
                <w:ilvl w:val="0"/>
                <w:numId w:val="0"/>
              </w:numPr>
              <w:jc w:val="center"/>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技术部分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项目总体理解</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numPr>
                <w:ilvl w:val="0"/>
                <w:numId w:val="0"/>
              </w:numPr>
              <w:jc w:val="center"/>
              <w:spacing w:line="400" w:lineRule="exact"/>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5351" w:type="dxa"/>
            <w:vAlign w:val="center"/>
            <w:textDirection w:val="lrTb"/>
            <w:noWrap w:val="false"/>
          </w:tcPr>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根据供应商提供的对本项目实际现场的勘察，对待处置现场状况的理解程度以及针对本项目的重点、难点分析和解决方案进行评价。</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（1）方案内容全面、具体详细，思路清晰、要点明确、重点突出，方案结合实际针对性强，优于采购需求的得10分；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（2）方案内容较为全面，有具体思路、要点、重点，方案具有结合实际针对性，可以实现采购需求的得8分。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（3）方案内容基本合理、描述一般、存在可操作性的6分；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（4）方案内容有不合理项、描述略欠缺、存在一定的实施难度的得4分；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（5）方案内容明显不合理项、描述欠缺、存在实施难度的得2分；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未提供相应内容不得分。</w:t>
            </w:r>
            <w:r/>
          </w:p>
        </w:tc>
      </w:tr>
      <w:tr>
        <w:trPr>
          <w:jc w:val="center"/>
          <w:trHeight w:val="900"/>
        </w:trPr>
        <w:tc>
          <w:tcPr>
            <w:tcBorders>
              <w:left w:val="single" w:color="auto" w:sz="4" w:space="0"/>
              <w:right w:val="single" w:color="auto" w:sz="4" w:space="0"/>
            </w:tcBorders>
            <w:tcW w:w="1256" w:type="dxa"/>
            <w:vAlign w:val="center"/>
            <w:vMerge w:val="continue"/>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numPr>
                <w:ilvl w:val="0"/>
                <w:numId w:val="0"/>
              </w:numPr>
              <w:jc w:val="center"/>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运输方案</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numPr>
                <w:ilvl w:val="0"/>
                <w:numId w:val="0"/>
              </w:numPr>
              <w:jc w:val="center"/>
              <w:spacing w:line="400" w:lineRule="exact"/>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15</w:t>
            </w:r>
            <w:r/>
          </w:p>
        </w:tc>
        <w:tc>
          <w:tcPr>
            <w:tcBorders>
              <w:top w:val="single" w:color="auto" w:sz="4" w:space="0"/>
              <w:left w:val="single" w:color="auto" w:sz="4" w:space="0"/>
              <w:bottom w:val="single" w:color="auto" w:sz="4" w:space="0"/>
              <w:right w:val="single" w:color="auto" w:sz="4" w:space="0"/>
            </w:tcBorders>
            <w:tcW w:w="5351" w:type="dxa"/>
            <w:vAlign w:val="center"/>
            <w:textDirection w:val="lrTb"/>
            <w:noWrap w:val="false"/>
          </w:tcPr>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根据供应商编制的运输服务管理方案进行评价：</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（1）运输方案内容全面、具体详细，思路清晰、要点明确、重点突出，运输方案结合实际针对性强，优于采购需求的得</w:t>
            </w:r>
            <w:r>
              <w:rPr>
                <w:rFonts w:hint="eastAsia" w:ascii="宋体" w:hAnsi="宋体" w:cs="宋体"/>
                <w:color w:val="000000"/>
                <w:sz w:val="21"/>
                <w:szCs w:val="21"/>
                <w:lang w:val="en-US" w:eastAsia="zh-CN" w:bidi="ar-SA"/>
              </w:rPr>
              <w:t xml:space="preserve">15</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（2）运输方案内容较为全面，有具体思路、要点、重点，运输方案具有结合实际针对性，可以实现采购需求的得</w:t>
            </w:r>
            <w:r>
              <w:rPr>
                <w:rFonts w:hint="eastAsia" w:ascii="宋体" w:hAnsi="宋体" w:cs="宋体"/>
                <w:color w:val="000000"/>
                <w:sz w:val="21"/>
                <w:szCs w:val="21"/>
                <w:lang w:val="en-US" w:eastAsia="zh-CN" w:bidi="ar-SA"/>
              </w:rPr>
              <w:t xml:space="preserve">11</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（3）运输方案内容基本合理、描述一般、存在可操作性的</w:t>
            </w:r>
            <w:r>
              <w:rPr>
                <w:rFonts w:hint="eastAsia" w:ascii="宋体" w:hAnsi="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（4）运输方案内容有不合理项、描述略欠缺、存在一定的实施难度的得</w:t>
            </w: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未提供相应内容不得分。</w:t>
            </w:r>
            <w:r/>
          </w:p>
        </w:tc>
      </w:tr>
      <w:tr>
        <w:trPr>
          <w:jc w:val="center"/>
          <w:trHeight w:val="1015"/>
        </w:trPr>
        <w:tc>
          <w:tcPr>
            <w:tcBorders>
              <w:left w:val="single" w:color="auto" w:sz="4" w:space="0"/>
              <w:right w:val="single" w:color="auto" w:sz="4" w:space="0"/>
            </w:tcBorders>
            <w:tcW w:w="1256" w:type="dxa"/>
            <w:vAlign w:val="center"/>
            <w:vMerge w:val="continue"/>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numPr>
                <w:ilvl w:val="0"/>
                <w:numId w:val="0"/>
              </w:numPr>
              <w:jc w:val="center"/>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突发事件应急处理预案</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numPr>
                <w:ilvl w:val="0"/>
                <w:numId w:val="0"/>
              </w:numPr>
              <w:jc w:val="center"/>
              <w:spacing w:line="400" w:lineRule="exact"/>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15</w:t>
            </w:r>
            <w:r/>
          </w:p>
        </w:tc>
        <w:tc>
          <w:tcPr>
            <w:tcBorders>
              <w:top w:val="single" w:color="auto" w:sz="4" w:space="0"/>
              <w:left w:val="single" w:color="auto" w:sz="4" w:space="0"/>
              <w:bottom w:val="single" w:color="auto" w:sz="4" w:space="0"/>
              <w:right w:val="single" w:color="auto" w:sz="4" w:space="0"/>
            </w:tcBorders>
            <w:tcW w:w="5351" w:type="dxa"/>
            <w:vAlign w:val="center"/>
            <w:textDirection w:val="lrTb"/>
            <w:noWrap w:val="false"/>
          </w:tcPr>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突发事件应急处理预案（如火灾、台风、暴雨、暴雪等天气自然灾害、交通事故、重大活动等突发事件）</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（1）突发事件应急处理预案内容全面、具体详细，思路清晰、要点明确、重点突出，突发事件应急处理预案结合实际针对性强，优于采购需求的得</w:t>
            </w:r>
            <w:r>
              <w:rPr>
                <w:rFonts w:hint="eastAsia" w:ascii="宋体" w:hAnsi="宋体" w:cs="宋体"/>
                <w:color w:val="000000"/>
                <w:sz w:val="21"/>
                <w:szCs w:val="21"/>
                <w:lang w:val="en-US" w:eastAsia="zh-CN" w:bidi="ar-SA"/>
              </w:rPr>
              <w:t xml:space="preserve">15</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（2）突发事件应急处理预案内容较为全面，有具体思路、要点、重点，突发事件应急处理预案具有结合实际针对性，可以实现采购需求的得</w:t>
            </w:r>
            <w:r>
              <w:rPr>
                <w:rFonts w:hint="eastAsia" w:ascii="宋体" w:hAnsi="宋体" w:cs="宋体"/>
                <w:color w:val="000000"/>
                <w:sz w:val="21"/>
                <w:szCs w:val="21"/>
                <w:lang w:val="en-US" w:eastAsia="zh-CN" w:bidi="ar-SA"/>
              </w:rPr>
              <w:t xml:space="preserve">12</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（3）突发事件应急处理预案基本合理、描述一般、存在可操作性的</w:t>
            </w:r>
            <w:r>
              <w:rPr>
                <w:rFonts w:hint="eastAsia" w:ascii="宋体" w:hAnsi="宋体" w:cs="宋体"/>
                <w:color w:val="000000"/>
                <w:sz w:val="21"/>
                <w:szCs w:val="21"/>
                <w:lang w:val="en-US" w:eastAsia="zh-CN" w:bidi="ar-SA"/>
              </w:rPr>
              <w:t xml:space="preserve">9</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（4）突发事件应急处理预案有不合理项、描述略欠缺、存在一定的实施难度的得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（5）突发事件应急处理预案明显不合理项、描述欠缺、存在实施难度的得</w:t>
            </w: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未提供相应内容不得分。</w:t>
            </w:r>
            <w:r/>
          </w:p>
        </w:tc>
      </w:tr>
      <w:tr>
        <w:trPr>
          <w:jc w:val="center"/>
          <w:trHeight w:val="1015"/>
        </w:trPr>
        <w:tc>
          <w:tcPr>
            <w:tcBorders>
              <w:left w:val="single" w:color="auto" w:sz="4" w:space="0"/>
              <w:right w:val="single" w:color="auto" w:sz="4" w:space="0"/>
            </w:tcBorders>
            <w:tcW w:w="1256" w:type="dxa"/>
            <w:vAlign w:val="center"/>
            <w:vMerge w:val="continue"/>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进度及保障措施/处置能力</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numPr>
                <w:ilvl w:val="0"/>
                <w:numId w:val="0"/>
              </w:numPr>
              <w:jc w:val="center"/>
              <w:spacing w:line="400" w:lineRule="exact"/>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5351" w:type="dxa"/>
            <w:vAlign w:val="center"/>
            <w:textDirection w:val="lrTb"/>
            <w:noWrap w:val="false"/>
          </w:tcPr>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对进度及保障措施的完整性、科学性、合理性、可操作性等方面进行评价。</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（1）进度及保障措施完整规范、科学合理、可操作性高、针对性强，优于采购需求的得10分；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（2）进度及保障措施较为完整规范、较为科学合理、可操作性较高、针对性较强的，可以实现采购需求的得8分；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（3）进度及保障措施一般，可操作性一般、针对性一般的得6分；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（4）进度及保障措施有不合理项、描述略欠缺、存在一定的实施难度的得4分；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（5）进度及保障措施明显不合理项、描述欠缺、存在实施难度的得2分；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未提供相应内容的不得分。</w:t>
            </w:r>
            <w:r/>
          </w:p>
        </w:tc>
      </w:tr>
      <w:tr>
        <w:trPr>
          <w:jc w:val="center"/>
          <w:trHeight w:val="1015"/>
        </w:trPr>
        <w:tc>
          <w:tcPr>
            <w:tcBorders>
              <w:left w:val="single" w:color="auto" w:sz="4" w:space="0"/>
              <w:right w:val="single" w:color="auto" w:sz="4" w:space="0"/>
            </w:tcBorders>
            <w:tcW w:w="1256" w:type="dxa"/>
            <w:vAlign w:val="center"/>
            <w:vMerge w:val="continue"/>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安全保障措施</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numPr>
                <w:ilvl w:val="0"/>
                <w:numId w:val="0"/>
              </w:numPr>
              <w:jc w:val="center"/>
              <w:spacing w:line="400" w:lineRule="exact"/>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5351" w:type="dxa"/>
            <w:vAlign w:val="top"/>
            <w:textDirection w:val="lrTb"/>
            <w:noWrap w:val="false"/>
          </w:tcPr>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对供应商提供的危废处置的安全保障措施描述进行评价。（安全保障措施包括但不限于以下内容：安全制度、安全预案、安全管理、安全设施配备、安全检查及记录、风险规避措施、意外伤害赔偿及善后处理承诺等。）</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（1）安全保障措施完整规范、科学合理、可操作性高、针对性强，优于采购需求的得</w:t>
            </w:r>
            <w:r>
              <w:rPr>
                <w:rFonts w:hint="eastAsia" w:ascii="宋体" w:hAnsi="宋体" w:cs="宋体"/>
                <w:color w:val="000000"/>
                <w:sz w:val="21"/>
                <w:szCs w:val="21"/>
                <w:lang w:val="en-US" w:eastAsia="zh-CN" w:bidi="ar-SA"/>
              </w:rPr>
              <w:t xml:space="preserve">10</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（2）安全保障措施较为完整规范、较为科学合理、可操作性较高、针对性较强的，可以实现采购需求的得</w:t>
            </w:r>
            <w:r>
              <w:rPr>
                <w:rFonts w:hint="eastAsia" w:ascii="宋体" w:hAnsi="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（3）安全保障措施一般，可操作性一般、针对性一般的得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（4）安全保障措施有不合理项、描述略欠缺、存在一定的实施难度的得</w:t>
            </w:r>
            <w:r>
              <w:rPr>
                <w:rFonts w:hint="eastAsia" w:ascii="宋体" w:hAnsi="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（5）安全保障措施明显不合理项、描述欠缺、存在实施难度的得</w:t>
            </w: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未提供相应内容的不得分。</w:t>
            </w:r>
            <w:r/>
          </w:p>
        </w:tc>
      </w:tr>
      <w:tr>
        <w:trPr>
          <w:jc w:val="center"/>
          <w:trHeight w:val="1015"/>
        </w:trPr>
        <w:tc>
          <w:tcPr>
            <w:tcBorders>
              <w:left w:val="single" w:color="auto" w:sz="4" w:space="0"/>
              <w:right w:val="single" w:color="auto" w:sz="4" w:space="0"/>
            </w:tcBorders>
            <w:tcW w:w="1256"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商务部分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类似业绩</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numPr>
                <w:ilvl w:val="0"/>
                <w:numId w:val="0"/>
              </w:numPr>
              <w:jc w:val="center"/>
              <w:spacing w:line="400" w:lineRule="exact"/>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20</w:t>
            </w:r>
            <w:r/>
          </w:p>
        </w:tc>
        <w:tc>
          <w:tcPr>
            <w:tcBorders>
              <w:top w:val="single" w:color="auto" w:sz="4" w:space="0"/>
              <w:left w:val="single" w:color="auto" w:sz="4" w:space="0"/>
              <w:bottom w:val="single" w:color="auto" w:sz="4" w:space="0"/>
              <w:right w:val="single" w:color="auto" w:sz="4" w:space="0"/>
            </w:tcBorders>
            <w:tcW w:w="5351" w:type="dxa"/>
            <w:vAlign w:val="center"/>
            <w:textDirection w:val="lrTb"/>
            <w:noWrap w:val="false"/>
          </w:tcPr>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供应商自202</w:t>
            </w: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年1月1日以来（以合同签订时间为准）承担过类似项目(</w:t>
            </w:r>
            <w:r>
              <w:rPr>
                <w:rFonts w:hint="eastAsia" w:ascii="宋体" w:hAnsi="宋体" w:cs="宋体"/>
                <w:color w:val="000000"/>
                <w:sz w:val="21"/>
                <w:szCs w:val="21"/>
                <w:lang w:val="en-US" w:eastAsia="zh-CN" w:bidi="ar-SA"/>
              </w:rPr>
              <w:t xml:space="preserve">危废处置类</w:t>
            </w:r>
            <w:r>
              <w:rPr>
                <w:rFonts w:hint="eastAsia" w:ascii="宋体" w:hAnsi="宋体" w:eastAsia="宋体" w:cs="宋体"/>
                <w:color w:val="000000"/>
                <w:sz w:val="21"/>
                <w:szCs w:val="21"/>
                <w:lang w:val="en-US" w:eastAsia="zh-CN" w:bidi="ar-SA"/>
              </w:rPr>
              <w:t xml:space="preserve">)业绩的，有一个得</w:t>
            </w:r>
            <w:r>
              <w:rPr>
                <w:rFonts w:hint="eastAsia" w:ascii="宋体" w:hAnsi="宋体" w:cs="宋体"/>
                <w:color w:val="000000"/>
                <w:sz w:val="21"/>
                <w:szCs w:val="21"/>
                <w:lang w:val="en-US" w:eastAsia="zh-CN" w:bidi="ar-SA"/>
              </w:rPr>
              <w:t xml:space="preserve">10</w:t>
            </w:r>
            <w:r>
              <w:rPr>
                <w:rFonts w:hint="eastAsia" w:ascii="宋体" w:hAnsi="宋体" w:eastAsia="宋体" w:cs="宋体"/>
                <w:color w:val="000000"/>
                <w:sz w:val="21"/>
                <w:szCs w:val="21"/>
                <w:lang w:val="en-US" w:eastAsia="zh-CN" w:bidi="ar-SA"/>
              </w:rPr>
              <w:t xml:space="preserve">分，最高得</w:t>
            </w:r>
            <w:r>
              <w:rPr>
                <w:rFonts w:hint="eastAsia" w:ascii="宋体" w:hAnsi="宋体" w:cs="宋体"/>
                <w:color w:val="000000"/>
                <w:sz w:val="21"/>
                <w:szCs w:val="21"/>
                <w:lang w:val="en-US" w:eastAsia="zh-CN" w:bidi="ar-SA"/>
              </w:rPr>
              <w:t xml:space="preserve">20</w:t>
            </w:r>
            <w:r>
              <w:rPr>
                <w:rFonts w:hint="eastAsia" w:ascii="宋体" w:hAnsi="宋体" w:eastAsia="宋体" w:cs="宋体"/>
                <w:color w:val="000000"/>
                <w:sz w:val="21"/>
                <w:szCs w:val="21"/>
                <w:lang w:val="en-US" w:eastAsia="zh-CN" w:bidi="ar-SA"/>
              </w:rPr>
              <w:t xml:space="preserve">分。</w:t>
            </w:r>
            <w:r/>
          </w:p>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注：须提供合同扫描件加盖供应商公章放入响应文件，未提供不得分。</w:t>
            </w:r>
            <w:r/>
          </w:p>
        </w:tc>
      </w:tr>
      <w:tr>
        <w:trPr>
          <w:jc w:val="center"/>
          <w:trHeight w:val="1015"/>
        </w:trPr>
        <w:tc>
          <w:tcPr>
            <w:tcBorders>
              <w:left w:val="single" w:color="auto" w:sz="4" w:space="0"/>
              <w:right w:val="single" w:color="auto" w:sz="4" w:space="0"/>
            </w:tcBorders>
            <w:tcW w:w="1256"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numPr>
                <w:ilvl w:val="0"/>
                <w:numId w:val="0"/>
              </w:numPr>
              <w:jc w:val="center"/>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numPr>
                <w:ilvl w:val="0"/>
                <w:numId w:val="0"/>
              </w:numPr>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auto"/>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numPr>
                <w:ilvl w:val="0"/>
                <w:numId w:val="0"/>
              </w:numPr>
              <w:jc w:val="center"/>
              <w:spacing w:line="400" w:lineRule="exact"/>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20</w:t>
            </w:r>
            <w:r/>
          </w:p>
        </w:tc>
        <w:tc>
          <w:tcPr>
            <w:tcBorders>
              <w:top w:val="single" w:color="auto" w:sz="4" w:space="0"/>
              <w:left w:val="single" w:color="auto" w:sz="4" w:space="0"/>
              <w:bottom w:val="single" w:color="auto" w:sz="4" w:space="0"/>
              <w:right w:val="single" w:color="auto" w:sz="4" w:space="0"/>
            </w:tcBorders>
            <w:tcW w:w="5351" w:type="dxa"/>
            <w:vAlign w:val="center"/>
            <w:textDirection w:val="lrTb"/>
            <w:noWrap w:val="false"/>
          </w:tcPr>
          <w:p>
            <w:pPr>
              <w:numPr>
                <w:ilvl w:val="0"/>
                <w:numId w:val="0"/>
              </w:numPr>
              <w:jc w:val="left"/>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价格分采用低价优先法，即满足招标文件要求且投标价格最低的投标报价为评标基准价，其价格分为满分。其他投标人的价格分统一按照下列公式计算：</w:t>
            </w:r>
            <w:r/>
          </w:p>
          <w:p>
            <w:pPr>
              <w:numPr>
                <w:ilvl w:val="0"/>
                <w:numId w:val="0"/>
              </w:numPr>
              <w:jc w:val="left"/>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投标报价得分=（评标基准价/投标报价）×</w:t>
            </w:r>
            <w:r>
              <w:rPr>
                <w:rFonts w:hint="eastAsia" w:ascii="宋体" w:hAnsi="宋体" w:cs="宋体"/>
                <w:color w:val="000000"/>
                <w:sz w:val="21"/>
                <w:szCs w:val="21"/>
                <w:lang w:val="en-US" w:eastAsia="zh-CN" w:bidi="ar-SA"/>
              </w:rPr>
              <w:t xml:space="preserve">20</w:t>
            </w:r>
            <w:r/>
          </w:p>
          <w:p>
            <w:pPr>
              <w:numPr>
                <w:ilvl w:val="0"/>
                <w:numId w:val="0"/>
              </w:numPr>
              <w:jc w:val="left"/>
              <w:spacing w:line="400" w:lineRule="exact"/>
              <w:rPr>
                <w:rFonts w:hint="eastAsia" w:ascii="宋体" w:hAnsi="宋体" w:eastAsia="宋体" w:cs="宋体"/>
                <w:b/>
                <w:b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注：因算术修正和落实政府采购政策进行价格调整的，以调整后的价格计算评标基准价和投标报价。</w:t>
            </w:r>
            <w:r/>
          </w:p>
        </w:tc>
      </w:tr>
    </w:tbl>
    <w:p>
      <w:pPr>
        <w:jc w:val="left"/>
        <w:rPr>
          <w:rFonts w:hint="eastAsia" w:ascii="宋体" w:hAnsi="宋体"/>
          <w:b/>
          <w:bCs/>
          <w:sz w:val="24"/>
          <w:szCs w:val="24"/>
        </w:rPr>
      </w:pPr>
      <w:r>
        <w:rPr>
          <w:rFonts w:hint="eastAsia" w:ascii="宋体" w:hAnsi="宋体"/>
          <w:b/>
          <w:bCs/>
          <w:sz w:val="24"/>
          <w:szCs w:val="24"/>
        </w:rPr>
        <w:t xml:space="preserve">备注：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spacing w:line="360" w:lineRule="auto"/>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 xml:space="preserve">2、投标文件中必须提供以上相关证明材料扫描件</w:t>
      </w:r>
      <w:r>
        <w:rPr>
          <w:rFonts w:hint="eastAsia" w:ascii="宋体" w:hAnsi="宋体"/>
          <w:color w:val="auto"/>
          <w:sz w:val="24"/>
          <w:szCs w:val="24"/>
          <w:highlight w:val="none"/>
          <w:lang w:eastAsia="zh-CN"/>
        </w:rPr>
        <w:t xml:space="preserve">；</w:t>
      </w:r>
      <w:r/>
    </w:p>
    <w:p>
      <w:pPr>
        <w:ind w:firstLine="480"/>
        <w:jc w:val="left"/>
        <w:spacing w:line="360" w:lineRule="auto"/>
        <w:tabs>
          <w:tab w:val="left" w:pos="425" w:leader="none"/>
        </w:tabs>
        <w:rPr>
          <w:rFonts w:ascii="宋体" w:hAnsi="宋体" w:cs="宋体"/>
          <w:b/>
          <w:sz w:val="24"/>
          <w:szCs w:val="24"/>
        </w:rPr>
      </w:pP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③投标（响应）报价低于采购项目最高限价45%的，即投标（响应）报价&lt;采购项目最高限价×45%；</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④评审委员会基于专业判断，认为供应商报价过低，有可能影响产品质量或者不能诚信履约的其他情形。</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721"/>
      </w:pPr>
      <w:r>
        <w:br w:type="page" w:clear="all"/>
      </w:r>
      <w:r/>
    </w:p>
    <w:p>
      <w:pPr>
        <w:pStyle w:val="677"/>
        <w:jc w:val="center"/>
        <w:rPr>
          <w:rFonts w:ascii="黑体" w:hAnsi="黑体" w:eastAsia="黑体"/>
          <w:b w:val="0"/>
          <w:bCs w:val="0"/>
          <w:sz w:val="28"/>
        </w:rPr>
      </w:pPr>
      <w:r/>
      <w:bookmarkStart w:id="102" w:name="_Toc157174692"/>
      <w:r>
        <w:rPr>
          <w:rFonts w:hint="eastAsia" w:ascii="黑体" w:hAnsi="黑体" w:eastAsia="黑体"/>
          <w:b w:val="0"/>
          <w:bCs w:val="0"/>
          <w:sz w:val="36"/>
          <w:szCs w:val="36"/>
        </w:rPr>
        <w:t xml:space="preserve">第五章 政府采购合同（格式）</w:t>
      </w:r>
      <w:bookmarkEnd w:id="97"/>
      <w:r/>
      <w:bookmarkEnd w:id="98"/>
      <w:r/>
      <w:bookmarkEnd w:id="99"/>
      <w:r/>
      <w:bookmarkEnd w:id="102"/>
      <w:r/>
      <w:r/>
    </w:p>
    <w:p>
      <w:pPr>
        <w:pStyle w:val="870"/>
        <w:ind w:firstLine="0"/>
        <w:jc w:val="right"/>
        <w:rPr>
          <w:rFonts w:hAnsi="宋体" w:cs="宋体"/>
          <w:b/>
          <w:sz w:val="28"/>
          <w:szCs w:val="28"/>
          <w:lang w:val="zh-CN"/>
        </w:rPr>
      </w:pPr>
      <w:r>
        <w:rPr>
          <w:rFonts w:hAnsi="宋体" w:cs="宋体"/>
          <w:b/>
          <w:sz w:val="28"/>
          <w:szCs w:val="28"/>
          <w:lang w:val="zh-CN"/>
        </w:rPr>
      </w:r>
      <w:r/>
    </w:p>
    <w:p>
      <w:pPr>
        <w:pStyle w:val="870"/>
        <w:ind w:firstLine="0"/>
        <w:jc w:val="right"/>
        <w:rPr>
          <w:rFonts w:hAnsi="宋体" w:cs="宋体"/>
          <w:szCs w:val="24"/>
        </w:rPr>
      </w:pPr>
      <w:r>
        <w:rPr>
          <w:rFonts w:hAnsi="宋体" w:cs="宋体"/>
          <w:szCs w:val="24"/>
        </w:rPr>
      </w:r>
      <w:r/>
    </w:p>
    <w:p>
      <w:pPr>
        <w:pStyle w:val="870"/>
        <w:ind w:firstLine="0"/>
        <w:rPr>
          <w:rFonts w:hAnsi="宋体" w:cs="宋体"/>
          <w:szCs w:val="24"/>
        </w:rPr>
      </w:pPr>
      <w:r>
        <w:rPr>
          <w:rFonts w:hAnsi="宋体" w:cs="宋体"/>
          <w:szCs w:val="24"/>
        </w:rPr>
      </w:r>
      <w:r/>
    </w:p>
    <w:p>
      <w:pPr>
        <w:pStyle w:val="870"/>
        <w:ind w:firstLine="0"/>
        <w:rPr>
          <w:rFonts w:hAnsi="宋体" w:cs="宋体"/>
          <w:szCs w:val="24"/>
        </w:rPr>
      </w:pPr>
      <w:r>
        <w:rPr>
          <w:rFonts w:hAnsi="宋体" w:cs="宋体"/>
          <w:szCs w:val="24"/>
        </w:rPr>
      </w:r>
      <w:r/>
    </w:p>
    <w:p>
      <w:pPr>
        <w:pStyle w:val="870"/>
        <w:ind w:firstLine="0"/>
        <w:jc w:val="center"/>
        <w:rPr>
          <w:rFonts w:hAnsi="宋体" w:cs="宋体"/>
          <w:b/>
          <w:szCs w:val="24"/>
        </w:rPr>
      </w:pPr>
      <w:r>
        <w:rPr>
          <w:rFonts w:hint="eastAsia" w:hAnsi="宋体" w:cs="宋体"/>
          <w:b/>
          <w:szCs w:val="24"/>
        </w:rPr>
        <w:t xml:space="preserve">第一部分 合同书</w:t>
      </w:r>
      <w:r/>
    </w:p>
    <w:p>
      <w:pPr>
        <w:pStyle w:val="870"/>
        <w:ind w:firstLine="0"/>
        <w:rPr>
          <w:rFonts w:hAnsi="宋体" w:cs="宋体"/>
          <w:szCs w:val="24"/>
        </w:rPr>
      </w:pPr>
      <w:r>
        <w:rPr>
          <w:rFonts w:hAnsi="宋体" w:cs="宋体"/>
          <w:szCs w:val="24"/>
        </w:rPr>
      </w:r>
      <w:r/>
    </w:p>
    <w:p>
      <w:pPr>
        <w:pStyle w:val="870"/>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871"/>
        <w:spacing w:before="120" w:line="22" w:lineRule="atLeast"/>
        <w:rPr>
          <w:rFonts w:ascii="宋体" w:hAnsi="宋体" w:eastAsia="宋体" w:cs="宋体"/>
          <w:szCs w:val="24"/>
        </w:rPr>
      </w:pPr>
      <w:r>
        <w:rPr>
          <w:rFonts w:ascii="宋体" w:hAnsi="宋体" w:eastAsia="宋体" w:cs="宋体"/>
          <w:szCs w:val="24"/>
        </w:rPr>
      </w:r>
      <w:r/>
    </w:p>
    <w:p>
      <w:pPr>
        <w:pStyle w:val="871"/>
        <w:ind w:firstLine="960"/>
        <w:spacing w:before="120" w:line="22" w:lineRule="atLeast"/>
        <w:rPr>
          <w:rFonts w:ascii="宋体" w:hAnsi="宋体" w:eastAsia="宋体" w:cs="宋体"/>
          <w:szCs w:val="24"/>
        </w:rPr>
      </w:pPr>
      <w:r>
        <w:rPr>
          <w:rFonts w:hint="eastAsia" w:ascii="宋体" w:hAnsi="宋体" w:eastAsia="宋体" w:cs="宋体"/>
          <w:bCs/>
        </w:rPr>
        <w:t xml:space="preserve">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r/>
    </w:p>
    <w:p>
      <w:pPr>
        <w:rPr>
          <w:rFonts w:ascii="宋体" w:hAnsi="宋体" w:cs="宋体"/>
        </w:rPr>
      </w:pPr>
      <w:r>
        <w:rPr>
          <w:rFonts w:ascii="宋体" w:hAnsi="宋体" w:cs="宋体"/>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bookmarkEnd w:id="100"/>
      <w:r/>
    </w:p>
    <w:p>
      <w:pPr>
        <w:ind w:firstLine="640"/>
        <w:jc w:val="center"/>
        <w:spacing w:line="600" w:lineRule="exact"/>
        <w:rPr>
          <w:rFonts w:ascii="宋体" w:hAnsi="宋体" w:cs="宋体"/>
          <w:sz w:val="24"/>
        </w:rPr>
        <w:sectPr>
          <w:footnotePr/>
          <w:endnotePr/>
          <w:type w:val="nextPage"/>
          <w:pgSz w:w="11907" w:h="16840" w:orient="portrait"/>
          <w:pgMar w:top="1134" w:right="1134" w:bottom="1134" w:left="1134" w:header="851" w:footer="850" w:gutter="0"/>
          <w:pgNumType w:start="1"/>
          <w:cols w:num="1" w:sep="0" w:space="0" w:equalWidth="1"/>
          <w:docGrid w:linePitch="360"/>
        </w:sectPr>
      </w:pPr>
      <w:r>
        <w:rPr>
          <w:rFonts w:ascii="宋体" w:hAnsi="宋体" w:cs="宋体"/>
          <w:sz w:val="24"/>
        </w:rPr>
      </w:r>
      <w:r/>
    </w:p>
    <w:p>
      <w:pPr>
        <w:ind w:firstLine="480"/>
        <w:spacing w:line="560" w:lineRule="exact"/>
        <w:rPr>
          <w:rFonts w:ascii="宋体" w:hAnsi="宋体" w:cs="宋体"/>
          <w:sz w:val="24"/>
        </w:rPr>
      </w:pPr>
      <w:r>
        <w:rPr>
          <w:rFonts w:hint="eastAsia" w:ascii="宋体" w:hAnsi="宋体" w:cs="宋体"/>
          <w:sz w:val="24"/>
          <w:u w:val="single"/>
          <w:lang w:val="zh-CN"/>
        </w:rPr>
        <w:t xml:space="preserve">        </w:t>
      </w:r>
      <w:bookmarkStart w:id="103" w:name="_Toc19273"/>
      <w:r/>
      <w:bookmarkStart w:id="104" w:name="_Toc22967"/>
      <w:r/>
      <w:bookmarkStart w:id="105" w:name="_Toc20421"/>
      <w:r/>
      <w:bookmarkStart w:id="106" w:name="_Toc28855"/>
      <w:r/>
      <w:bookmarkStart w:id="107" w:name="_Toc15367"/>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bookmarkStart w:id="108" w:name="_Hlk151450445"/>
      <w:r>
        <w:rPr>
          <w:rFonts w:hint="eastAsia" w:ascii="宋体" w:hAnsi="宋体" w:cs="宋体"/>
          <w:sz w:val="24"/>
          <w:u w:val="single"/>
        </w:rPr>
        <w:t xml:space="preserve">         </w:t>
      </w:r>
      <w:r>
        <w:rPr>
          <w:rFonts w:hint="eastAsia" w:ascii="宋体" w:hAnsi="宋体" w:cs="宋体"/>
          <w:sz w:val="24"/>
        </w:rPr>
        <w:t xml:space="preserve">以</w:t>
      </w:r>
      <w:r>
        <w:rPr>
          <w:rFonts w:hint="eastAsia" w:ascii="宋体" w:hAnsi="宋体" w:cs="宋体"/>
          <w:sz w:val="24"/>
          <w:u w:val="single"/>
        </w:rPr>
        <w:t xml:space="preserve">（采购方式） </w:t>
      </w:r>
      <w:r>
        <w:rPr>
          <w:rFonts w:hint="eastAsia" w:ascii="宋体" w:hAnsi="宋体" w:cs="宋体"/>
          <w:sz w:val="24"/>
        </w:rPr>
        <w:t xml:space="preserve">对</w:t>
      </w:r>
      <w:r>
        <w:rPr>
          <w:rFonts w:hint="eastAsia" w:ascii="宋体" w:hAnsi="宋体" w:cs="宋体"/>
          <w:sz w:val="24"/>
          <w:u w:val="single"/>
        </w:rPr>
        <w:t xml:space="preserve">         </w:t>
      </w:r>
      <w:r>
        <w:rPr>
          <w:rFonts w:hint="eastAsia" w:ascii="宋体" w:hAnsi="宋体" w:cs="宋体"/>
          <w:sz w:val="24"/>
        </w:rPr>
        <w:t xml:space="preserve">进行了采购。</w:t>
      </w:r>
      <w:bookmarkEnd w:id="108"/>
      <w:r>
        <w:rPr>
          <w:rFonts w:hint="eastAsia" w:ascii="宋体" w:hAnsi="宋体" w:cs="宋体"/>
          <w:sz w:val="24"/>
        </w:rPr>
        <w:t xml:space="preserve">经</w:t>
      </w:r>
      <w:r>
        <w:rPr>
          <w:rFonts w:hint="eastAsia" w:ascii="宋体" w:hAnsi="宋体"/>
          <w:bCs/>
          <w:sz w:val="24"/>
          <w:szCs w:val="24"/>
          <w:lang w:val="zh-CN"/>
        </w:rPr>
        <w:t xml:space="preserve">评标委员会</w:t>
      </w:r>
      <w:r>
        <w:rPr>
          <w:rFonts w:hint="eastAsia" w:ascii="宋体" w:hAnsi="宋体" w:cs="宋体"/>
          <w:sz w:val="24"/>
        </w:rPr>
        <w:t xml:space="preserve">评审，</w:t>
      </w:r>
      <w:r>
        <w:rPr>
          <w:rFonts w:hint="eastAsia" w:ascii="宋体" w:hAnsi="宋体" w:cs="宋体"/>
          <w:sz w:val="24"/>
          <w:u w:val="single"/>
        </w:rPr>
        <w:t xml:space="preserve">              </w:t>
      </w:r>
      <w:r>
        <w:rPr>
          <w:rFonts w:hint="eastAsia" w:ascii="宋体" w:hAnsi="宋体" w:cs="宋体"/>
          <w:sz w:val="24"/>
        </w:rPr>
        <w:t xml:space="preserve">确定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p>
    <w:p>
      <w:pPr>
        <w:ind w:firstLine="480"/>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w:t>
      </w:r>
      <w:bookmarkStart w:id="109" w:name="_Hlk151450466"/>
      <w:r>
        <w:rPr>
          <w:rFonts w:hint="eastAsia" w:ascii="宋体" w:hAnsi="宋体" w:cs="宋体"/>
          <w:sz w:val="24"/>
          <w:lang w:val="zh-CN"/>
        </w:rPr>
        <w:t xml:space="preserve">经</w:t>
      </w:r>
      <w:r>
        <w:rPr>
          <w:rFonts w:hint="eastAsia" w:ascii="宋体" w:hAnsi="宋体" w:cs="宋体"/>
          <w:sz w:val="24"/>
          <w:u w:val="single"/>
        </w:rPr>
        <w:t xml:space="preserve">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w:t>
      </w:r>
      <w:r>
        <w:rPr>
          <w:rFonts w:hint="eastAsia" w:ascii="宋体" w:hAnsi="宋体" w:cs="宋体"/>
          <w:sz w:val="24"/>
          <w:lang w:val="zh-CN"/>
        </w:rPr>
        <w:t xml:space="preserve">(以下简称：乙方)协商一致，</w:t>
      </w:r>
      <w:bookmarkEnd w:id="109"/>
      <w:r>
        <w:rPr>
          <w:rFonts w:hint="eastAsia" w:ascii="宋体" w:hAnsi="宋体" w:cs="宋体"/>
          <w:sz w:val="24"/>
          <w:lang w:val="zh-CN"/>
        </w:rPr>
        <w:t xml:space="preserve">约定以下合同</w:t>
      </w:r>
      <w:r>
        <w:rPr>
          <w:rFonts w:hint="eastAsia" w:ascii="宋体" w:hAnsi="宋体" w:cs="宋体"/>
          <w:sz w:val="24"/>
        </w:rPr>
        <w:t xml:space="preserve">条款，以兹共同遵守、全面履行。</w:t>
      </w:r>
      <w:r/>
    </w:p>
    <w:p>
      <w:pPr>
        <w:ind w:firstLine="482"/>
        <w:spacing w:line="560" w:lineRule="exact"/>
        <w:rPr>
          <w:rFonts w:ascii="宋体" w:hAnsi="宋体" w:cs="宋体"/>
          <w:sz w:val="24"/>
          <w:szCs w:val="24"/>
        </w:rPr>
      </w:pPr>
      <w:r>
        <w:rPr>
          <w:rFonts w:hint="eastAsia" w:ascii="宋体" w:hAnsi="宋体" w:cs="宋体"/>
          <w:b/>
          <w:sz w:val="24"/>
          <w:szCs w:val="24"/>
        </w:rPr>
        <w:t xml:space="preserve">1.1 合同组成部分</w:t>
      </w:r>
      <w:bookmarkEnd w:id="103"/>
      <w:r/>
      <w:bookmarkEnd w:id="104"/>
      <w:r/>
      <w:bookmarkEnd w:id="105"/>
      <w:r/>
      <w:bookmarkEnd w:id="106"/>
      <w:r/>
      <w:bookmarkEnd w:id="107"/>
      <w:r/>
      <w:r/>
    </w:p>
    <w:p>
      <w:pPr>
        <w:ind w:firstLine="480"/>
        <w:spacing w:line="560" w:lineRule="exact"/>
        <w:rPr>
          <w:rFonts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sz w:val="24"/>
          <w:szCs w:val="24"/>
        </w:rPr>
      </w:pPr>
      <w:r>
        <w:rPr>
          <w:rFonts w:hint="eastAsia" w:ascii="宋体" w:hAnsi="宋体" w:cs="宋体"/>
          <w:sz w:val="24"/>
          <w:szCs w:val="24"/>
        </w:rPr>
        <w:t xml:space="preserve">1.1.1 本合同及其补充合同、变更协议；</w:t>
      </w:r>
      <w:r/>
    </w:p>
    <w:p>
      <w:pPr>
        <w:ind w:firstLine="480"/>
        <w:spacing w:line="560" w:lineRule="exact"/>
        <w:rPr>
          <w:rFonts w:ascii="宋体" w:hAnsi="宋体" w:cs="宋体"/>
          <w:sz w:val="24"/>
          <w:szCs w:val="24"/>
        </w:rPr>
      </w:pPr>
      <w:r>
        <w:rPr>
          <w:rFonts w:hint="eastAsia" w:ascii="宋体" w:hAnsi="宋体" w:cs="宋体"/>
          <w:sz w:val="24"/>
          <w:szCs w:val="24"/>
        </w:rPr>
        <w:t xml:space="preserve">1.1.2 中标通知书；</w:t>
      </w:r>
      <w:r/>
    </w:p>
    <w:p>
      <w:pPr>
        <w:ind w:firstLine="480"/>
        <w:spacing w:line="560" w:lineRule="exact"/>
        <w:rPr>
          <w:rFonts w:ascii="宋体" w:hAnsi="宋体" w:cs="宋体"/>
          <w:sz w:val="24"/>
          <w:szCs w:val="24"/>
        </w:rPr>
      </w:pPr>
      <w:r>
        <w:rPr>
          <w:rFonts w:hint="eastAsia" w:ascii="宋体" w:hAnsi="宋体" w:cs="宋体"/>
          <w:sz w:val="24"/>
          <w:szCs w:val="24"/>
        </w:rPr>
        <w:t xml:space="preserve">1.1.3 投标文件（含澄清或者说明文件）；</w:t>
      </w:r>
      <w:r/>
    </w:p>
    <w:p>
      <w:pPr>
        <w:ind w:firstLine="480"/>
        <w:spacing w:line="560" w:lineRule="exact"/>
        <w:rPr>
          <w:rFonts w:ascii="宋体" w:hAnsi="宋体" w:cs="宋体"/>
          <w:sz w:val="24"/>
          <w:szCs w:val="24"/>
        </w:rPr>
      </w:pPr>
      <w:r>
        <w:rPr>
          <w:rFonts w:hint="eastAsia" w:ascii="宋体" w:hAnsi="宋体" w:cs="宋体"/>
          <w:sz w:val="24"/>
          <w:szCs w:val="24"/>
        </w:rPr>
        <w:t xml:space="preserve">1.1.4 招标文件（含澄清或者修改文件）；</w:t>
      </w:r>
      <w:r/>
    </w:p>
    <w:p>
      <w:pPr>
        <w:ind w:firstLine="480"/>
        <w:spacing w:line="560" w:lineRule="exact"/>
        <w:rPr>
          <w:rFonts w:ascii="宋体" w:hAnsi="宋体" w:cs="宋体"/>
          <w:sz w:val="24"/>
          <w:szCs w:val="24"/>
        </w:rPr>
      </w:pPr>
      <w:r>
        <w:rPr>
          <w:rFonts w:hint="eastAsia" w:ascii="宋体" w:hAnsi="宋体" w:cs="宋体"/>
          <w:sz w:val="24"/>
          <w:szCs w:val="24"/>
        </w:rPr>
        <w:t xml:space="preserve">1.1.5 其他相关采购文件。</w:t>
      </w:r>
      <w:r/>
    </w:p>
    <w:p>
      <w:pPr>
        <w:ind w:firstLine="482"/>
        <w:spacing w:line="560" w:lineRule="exact"/>
        <w:rPr>
          <w:rFonts w:ascii="宋体" w:hAnsi="宋体" w:cs="宋体"/>
          <w:b/>
          <w:sz w:val="24"/>
          <w:szCs w:val="24"/>
        </w:rPr>
      </w:pPr>
      <w:r/>
      <w:bookmarkStart w:id="110" w:name="_Toc6311"/>
      <w:r/>
      <w:bookmarkStart w:id="111" w:name="_Toc2918"/>
      <w:r/>
      <w:bookmarkStart w:id="112" w:name="_Toc18585"/>
      <w:r/>
      <w:bookmarkStart w:id="113" w:name="_Toc6773"/>
      <w:r/>
      <w:bookmarkStart w:id="114" w:name="_Toc22185"/>
      <w:r>
        <w:rPr>
          <w:rFonts w:hint="eastAsia" w:ascii="宋体" w:hAnsi="宋体" w:cs="宋体"/>
          <w:b/>
          <w:sz w:val="24"/>
          <w:szCs w:val="24"/>
        </w:rPr>
        <w:t xml:space="preserve">1.2 标的</w:t>
      </w:r>
      <w:bookmarkEnd w:id="110"/>
      <w:r/>
      <w:bookmarkEnd w:id="111"/>
      <w:r/>
      <w:bookmarkEnd w:id="112"/>
      <w:r/>
      <w:bookmarkEnd w:id="113"/>
      <w:r/>
      <w:bookmarkEnd w:id="114"/>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1.2.1 标的名称：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1.2.2 标的数量：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1.2.3 标的质量：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15" w:name="_Toc4929"/>
      <w:r/>
      <w:bookmarkStart w:id="116" w:name="_Toc5635"/>
      <w:r/>
      <w:bookmarkStart w:id="117" w:name="_Toc13918"/>
      <w:r/>
      <w:bookmarkStart w:id="118" w:name="_Toc21124"/>
      <w:r/>
      <w:bookmarkStart w:id="119" w:name="_Toc1386"/>
      <w:r>
        <w:rPr>
          <w:rFonts w:hint="eastAsia" w:ascii="宋体" w:hAnsi="宋体" w:cs="宋体"/>
          <w:b/>
          <w:sz w:val="24"/>
          <w:szCs w:val="24"/>
        </w:rPr>
        <w:t xml:space="preserve">1.3 价款</w:t>
      </w:r>
      <w:bookmarkEnd w:id="115"/>
      <w:r/>
      <w:bookmarkEnd w:id="116"/>
      <w:r/>
      <w:bookmarkEnd w:id="117"/>
      <w:r/>
      <w:bookmarkEnd w:id="118"/>
      <w:r/>
      <w:bookmarkEnd w:id="119"/>
      <w:r/>
      <w:r/>
    </w:p>
    <w:p>
      <w:pPr>
        <w:ind w:firstLine="480"/>
        <w:spacing w:line="56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本合同</w:t>
      </w:r>
      <w:r>
        <w:rPr>
          <w:rFonts w:hint="eastAsia" w:ascii="宋体" w:hAnsi="宋体" w:cs="宋体"/>
          <w:sz w:val="24"/>
          <w:szCs w:val="24"/>
          <w:highlight w:val="none"/>
          <w:lang w:val="en-US" w:eastAsia="zh-CN"/>
        </w:rPr>
        <w:t xml:space="preserve">单</w:t>
      </w:r>
      <w:r>
        <w:rPr>
          <w:rFonts w:hint="eastAsia" w:ascii="宋体" w:hAnsi="宋体" w:cs="宋体"/>
          <w:sz w:val="24"/>
          <w:szCs w:val="24"/>
          <w:highlight w:val="none"/>
        </w:rPr>
        <w:t xml:space="preserve">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w:t>
      </w:r>
      <w:r>
        <w:rPr>
          <w:rFonts w:hint="eastAsia" w:ascii="宋体" w:hAnsi="宋体" w:cs="宋体"/>
          <w:sz w:val="24"/>
          <w:szCs w:val="24"/>
          <w:highlight w:val="none"/>
          <w:lang w:val="en-US" w:eastAsia="zh-CN"/>
        </w:rPr>
        <w:t xml:space="preserve">/吨</w:t>
      </w:r>
      <w:r>
        <w:rPr>
          <w:rFonts w:hint="eastAsia" w:ascii="宋体" w:hAnsi="宋体" w:cs="宋体"/>
          <w:sz w:val="24"/>
          <w:szCs w:val="24"/>
          <w:highlight w:val="none"/>
        </w:rPr>
        <w:t xml:space="preserve">（大写：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w:t>
      </w:r>
      <w:r>
        <w:rPr>
          <w:rFonts w:hint="eastAsia" w:ascii="宋体" w:hAnsi="宋体" w:cs="宋体"/>
          <w:sz w:val="24"/>
          <w:szCs w:val="24"/>
          <w:highlight w:val="none"/>
          <w:lang w:val="en-US" w:eastAsia="zh-CN"/>
        </w:rPr>
        <w:t xml:space="preserve">/吨</w:t>
      </w:r>
      <w:r>
        <w:rPr>
          <w:rFonts w:hint="eastAsia" w:ascii="宋体" w:hAnsi="宋体" w:cs="宋体"/>
          <w:sz w:val="24"/>
          <w:szCs w:val="24"/>
          <w:highlight w:val="none"/>
        </w:rPr>
        <w:t xml:space="preserve">人民币）</w:t>
      </w:r>
      <w:r>
        <w:rPr>
          <w:rFonts w:hint="eastAsia" w:ascii="宋体" w:hAnsi="宋体" w:cs="宋体"/>
          <w:sz w:val="24"/>
          <w:szCs w:val="24"/>
          <w:highlight w:val="none"/>
          <w:lang w:eastAsia="zh-CN"/>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本合同总价</w:t>
      </w:r>
      <w:r>
        <w:rPr>
          <w:rFonts w:hint="eastAsia" w:ascii="宋体" w:hAnsi="宋体" w:cs="宋体"/>
          <w:sz w:val="24"/>
          <w:szCs w:val="24"/>
          <w:highlight w:val="none"/>
          <w:lang w:val="en-US" w:eastAsia="zh-CN"/>
        </w:rPr>
        <w:t xml:space="preserve">暂约</w:t>
      </w:r>
      <w:r>
        <w:rPr>
          <w:rFonts w:hint="eastAsia" w:ascii="宋体" w:hAnsi="宋体" w:cs="宋体"/>
          <w:sz w:val="24"/>
          <w:szCs w:val="24"/>
          <w:highlight w:val="none"/>
        </w:rPr>
        <w:t xml:space="preserve">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分项价格：</w:t>
      </w:r>
      <w:r/>
    </w:p>
    <w:tbl>
      <w:tblPr>
        <w:tblStyle w:val="687"/>
        <w:tblW w:w="7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3404"/>
        <w:gridCol w:w="2554"/>
      </w:tblGrid>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872"/>
              <w:jc w:val="center"/>
              <w:spacing w:line="560" w:lineRule="exact"/>
              <w:rPr>
                <w:rFonts w:hAnsi="宋体" w:cs="宋体"/>
                <w:sz w:val="24"/>
                <w:szCs w:val="24"/>
              </w:rPr>
            </w:pPr>
            <w:r>
              <w:rPr>
                <w:rFonts w:hint="eastAsia"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872"/>
              <w:ind w:firstLine="200"/>
              <w:jc w:val="center"/>
              <w:spacing w:line="560" w:lineRule="exact"/>
              <w:rPr>
                <w:rFonts w:hAnsi="宋体" w:cs="宋体"/>
                <w:sz w:val="24"/>
                <w:szCs w:val="24"/>
              </w:rPr>
            </w:pPr>
            <w:r>
              <w:rPr>
                <w:rFonts w:hint="eastAsia" w:hAnsi="宋体" w:cs="宋体"/>
                <w:sz w:val="24"/>
                <w:szCs w:val="24"/>
              </w:rPr>
              <w:t xml:space="preserve">分项名称</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872"/>
              <w:jc w:val="center"/>
              <w:spacing w:line="560" w:lineRule="exact"/>
              <w:rPr>
                <w:rFonts w:hAnsi="宋体" w:cs="宋体"/>
                <w:sz w:val="24"/>
                <w:szCs w:val="24"/>
              </w:rPr>
            </w:pPr>
            <w:r>
              <w:rPr>
                <w:rFonts w:hint="eastAsia" w:hAnsi="宋体" w:cs="宋体"/>
                <w:sz w:val="24"/>
                <w:szCs w:val="24"/>
              </w:rPr>
              <w:t xml:space="preserve">分项价格</w:t>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r>
      <w:tr>
        <w:trPr>
          <w:jc w:val="center"/>
          <w:trHeight w:val="369"/>
        </w:trPr>
        <w:tc>
          <w:tcPr>
            <w:gridSpan w:val="2"/>
            <w:tcBorders>
              <w:top w:val="single" w:color="auto" w:sz="4" w:space="0"/>
              <w:left w:val="single" w:color="auto" w:sz="4" w:space="0"/>
              <w:bottom w:val="single" w:color="auto" w:sz="4" w:space="0"/>
              <w:right w:val="single" w:color="auto" w:sz="4" w:space="0"/>
            </w:tcBorders>
            <w:tcW w:w="4603" w:type="dxa"/>
            <w:vAlign w:val="center"/>
            <w:textDirection w:val="lrTb"/>
            <w:noWrap w:val="false"/>
          </w:tcPr>
          <w:p>
            <w:pPr>
              <w:pStyle w:val="872"/>
              <w:ind w:firstLine="200"/>
              <w:jc w:val="center"/>
              <w:spacing w:line="560" w:lineRule="exact"/>
              <w:rPr>
                <w:rFonts w:hAnsi="宋体" w:cs="宋体"/>
                <w:sz w:val="24"/>
                <w:szCs w:val="24"/>
              </w:rPr>
            </w:pPr>
            <w:r>
              <w:rPr>
                <w:rFonts w:hint="eastAsia" w:hAnsi="宋体" w:cs="宋体"/>
                <w:sz w:val="24"/>
                <w:szCs w:val="24"/>
              </w:rPr>
              <w:t xml:space="preserve">总价</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872"/>
              <w:ind w:firstLine="200"/>
              <w:jc w:val="center"/>
              <w:spacing w:line="560" w:lineRule="exact"/>
              <w:rPr>
                <w:rFonts w:hAnsi="宋体" w:cs="宋体"/>
                <w:sz w:val="24"/>
                <w:szCs w:val="24"/>
              </w:rPr>
            </w:pPr>
            <w:r>
              <w:rPr>
                <w:rFonts w:hAnsi="宋体" w:cs="宋体"/>
                <w:sz w:val="24"/>
                <w:szCs w:val="24"/>
              </w:rPr>
            </w:r>
            <w:r/>
          </w:p>
        </w:tc>
      </w:tr>
    </w:tbl>
    <w:p>
      <w:pPr>
        <w:ind w:firstLine="482"/>
        <w:spacing w:line="560" w:lineRule="exact"/>
        <w:rPr>
          <w:rFonts w:ascii="宋体" w:hAnsi="宋体" w:cs="宋体"/>
          <w:b/>
          <w:sz w:val="24"/>
          <w:szCs w:val="24"/>
        </w:rPr>
      </w:pPr>
      <w:r/>
      <w:bookmarkStart w:id="120" w:name="_Toc30158"/>
      <w:r/>
      <w:bookmarkStart w:id="121" w:name="_Toc26916"/>
      <w:r/>
      <w:bookmarkStart w:id="122" w:name="_Toc14993"/>
      <w:r/>
      <w:bookmarkStart w:id="123" w:name="_Toc3654"/>
      <w:r/>
      <w:bookmarkStart w:id="124" w:name="_Toc30506"/>
      <w:r>
        <w:rPr>
          <w:rFonts w:hint="eastAsia" w:ascii="宋体" w:hAnsi="宋体" w:cs="宋体"/>
          <w:b/>
          <w:sz w:val="24"/>
          <w:szCs w:val="24"/>
        </w:rPr>
        <w:t xml:space="preserve">1.4 付款方式和发票开具方式</w:t>
      </w:r>
      <w:bookmarkEnd w:id="120"/>
      <w:r/>
      <w:bookmarkEnd w:id="121"/>
      <w:r/>
      <w:bookmarkEnd w:id="122"/>
      <w:r/>
      <w:bookmarkEnd w:id="123"/>
      <w:r/>
      <w:bookmarkEnd w:id="124"/>
      <w:r/>
      <w:r/>
    </w:p>
    <w:p>
      <w:pPr>
        <w:ind w:firstLine="480"/>
        <w:spacing w:line="560" w:lineRule="exact"/>
        <w:rPr>
          <w:rFonts w:ascii="宋体" w:hAnsi="宋体" w:cs="宋体"/>
          <w:sz w:val="24"/>
          <w:szCs w:val="24"/>
        </w:rPr>
      </w:pPr>
      <w:r>
        <w:rPr>
          <w:rFonts w:hint="eastAsia" w:ascii="宋体" w:hAnsi="宋体" w:cs="宋体"/>
          <w:sz w:val="24"/>
          <w:szCs w:val="24"/>
        </w:rPr>
        <w:t xml:space="preserve">1.4.1付款方式：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1.4.2 发票开具方式：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25" w:name="_Toc31421"/>
      <w:r/>
      <w:bookmarkStart w:id="126" w:name="_Toc4760"/>
      <w:r/>
      <w:bookmarkStart w:id="127" w:name="_Toc8772"/>
      <w:r/>
      <w:bookmarkStart w:id="128" w:name="_Toc11108"/>
      <w:r/>
      <w:bookmarkStart w:id="129" w:name="_Toc3625"/>
      <w:r>
        <w:rPr>
          <w:rFonts w:hint="eastAsia" w:ascii="宋体" w:hAnsi="宋体" w:cs="宋体"/>
          <w:b/>
          <w:sz w:val="24"/>
          <w:szCs w:val="24"/>
        </w:rPr>
        <w:t xml:space="preserve">1.5 履行期限、地点和方式</w:t>
      </w:r>
      <w:bookmarkEnd w:id="125"/>
      <w:r/>
      <w:bookmarkEnd w:id="126"/>
      <w:r/>
      <w:bookmarkEnd w:id="127"/>
      <w:r/>
      <w:bookmarkEnd w:id="128"/>
      <w:r/>
      <w:bookmarkEnd w:id="129"/>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1.5.1 履行期限：</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1.5.2 履行地点：</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1.5.3 履行方式：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sz w:val="24"/>
          <w:szCs w:val="24"/>
          <w:u w:val="single"/>
        </w:rPr>
      </w:pPr>
      <w:r/>
      <w:bookmarkStart w:id="130" w:name="_Toc5698"/>
      <w:r/>
      <w:bookmarkStart w:id="131" w:name="_Toc2375"/>
      <w:r/>
      <w:bookmarkStart w:id="132" w:name="_Toc24662"/>
      <w:r/>
      <w:bookmarkStart w:id="133" w:name="_Toc8586"/>
      <w:r/>
      <w:bookmarkStart w:id="134" w:name="_Toc3079"/>
      <w:r>
        <w:rPr>
          <w:rFonts w:hint="eastAsia" w:ascii="宋体" w:hAnsi="宋体" w:cs="宋体"/>
          <w:b/>
          <w:sz w:val="24"/>
          <w:szCs w:val="24"/>
        </w:rPr>
        <w:t xml:space="preserve">1.6 违约责任</w:t>
      </w:r>
      <w:bookmarkEnd w:id="130"/>
      <w:r/>
      <w:bookmarkEnd w:id="131"/>
      <w:r/>
      <w:bookmarkEnd w:id="132"/>
      <w:r/>
      <w:bookmarkEnd w:id="133"/>
      <w:r/>
      <w:bookmarkEnd w:id="134"/>
      <w:r/>
      <w:r/>
    </w:p>
    <w:p>
      <w:pPr>
        <w:ind w:firstLine="480"/>
        <w:spacing w:line="560" w:lineRule="exact"/>
        <w:rPr>
          <w:rFonts w:ascii="宋体" w:hAnsi="宋体" w:cs="宋体"/>
          <w:sz w:val="24"/>
          <w:szCs w:val="24"/>
        </w:rPr>
      </w:pPr>
      <w:r>
        <w:rPr>
          <w:rFonts w:hint="eastAsia" w:ascii="宋体" w:hAnsi="宋体" w:cs="宋体"/>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0.01</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0.5</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0.01</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0.5</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bCs/>
          <w:sz w:val="24"/>
        </w:rPr>
        <w:t xml:space="preserve">1.6.5 </w:t>
      </w:r>
      <w:r>
        <w:rPr>
          <w:rFonts w:hint="eastAsia" w:ascii="宋体"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sz w:val="24"/>
          <w:szCs w:val="24"/>
        </w:rPr>
      </w:pPr>
      <w:r>
        <w:rPr>
          <w:rFonts w:hint="eastAsia" w:ascii="宋体" w:hAnsi="宋体" w:cs="宋体"/>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cs="宋体"/>
          <w:sz w:val="24"/>
          <w:szCs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sz w:val="24"/>
          <w:szCs w:val="24"/>
        </w:rPr>
      </w:pPr>
      <w:r/>
      <w:bookmarkStart w:id="135" w:name="_Toc26807"/>
      <w:r/>
      <w:bookmarkStart w:id="136" w:name="_Toc30329"/>
      <w:r/>
      <w:bookmarkStart w:id="137" w:name="_Toc32454"/>
      <w:r/>
      <w:bookmarkStart w:id="138" w:name="_Toc18683"/>
      <w:r/>
      <w:bookmarkStart w:id="139" w:name="_Toc9497"/>
      <w:r>
        <w:rPr>
          <w:rFonts w:hint="eastAsia" w:ascii="宋体" w:hAnsi="宋体" w:cs="宋体"/>
          <w:b/>
          <w:sz w:val="24"/>
          <w:szCs w:val="24"/>
        </w:rPr>
        <w:t xml:space="preserve">1.7 合同争议的解决</w:t>
      </w:r>
      <w:bookmarkEnd w:id="135"/>
      <w:r/>
      <w:bookmarkEnd w:id="136"/>
      <w:r/>
      <w:bookmarkEnd w:id="137"/>
      <w:r/>
      <w:bookmarkEnd w:id="138"/>
      <w:r/>
      <w:bookmarkEnd w:id="139"/>
      <w:r/>
      <w:r/>
    </w:p>
    <w:p>
      <w:pPr>
        <w:ind w:firstLine="480"/>
        <w:spacing w:line="560" w:lineRule="exact"/>
        <w:rPr>
          <w:rFonts w:ascii="宋体" w:hAnsi="宋体" w:cs="宋体"/>
          <w:sz w:val="24"/>
          <w:szCs w:val="24"/>
        </w:rPr>
      </w:pPr>
      <w:r/>
      <w:bookmarkStart w:id="140" w:name="_Hlk160009497"/>
      <w:r>
        <w:rPr>
          <w:rFonts w:hint="eastAsia" w:ascii="宋体" w:hAnsi="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②</w:t>
      </w:r>
      <w:r>
        <w:rPr>
          <w:rFonts w:hint="eastAsia" w:ascii="宋体" w:hAnsi="宋体" w:cs="宋体"/>
          <w:sz w:val="24"/>
          <w:szCs w:val="24"/>
        </w:rPr>
        <w:t xml:space="preserve">种方式解决： </w:t>
      </w:r>
      <w:r/>
    </w:p>
    <w:p>
      <w:pPr>
        <w:ind w:firstLine="480"/>
        <w:spacing w:line="560" w:lineRule="exact"/>
        <w:rPr>
          <w:rFonts w:ascii="宋体" w:hAnsi="宋体" w:cs="宋体"/>
          <w:sz w:val="24"/>
          <w:szCs w:val="24"/>
        </w:rPr>
      </w:pPr>
      <w:r/>
      <w:bookmarkStart w:id="141" w:name="_Hlk160021638"/>
      <w:r>
        <w:rPr>
          <w:rFonts w:hint="eastAsia" w:ascii="宋体" w:hAnsi="宋体" w:cs="宋体"/>
          <w:sz w:val="24"/>
          <w:szCs w:val="24"/>
        </w:rPr>
        <w:t xml:space="preserve">（1）将争议提交</w:t>
      </w:r>
      <w:r>
        <w:rPr>
          <w:rFonts w:hint="eastAsia" w:ascii="宋体" w:hAnsi="宋体" w:cs="宋体"/>
          <w:sz w:val="24"/>
          <w:szCs w:val="24"/>
          <w:u w:val="single"/>
        </w:rPr>
        <w:t xml:space="preserve">所在地（宜兴市） </w:t>
      </w:r>
      <w:r>
        <w:rPr>
          <w:rFonts w:hint="eastAsia" w:ascii="宋体" w:hAnsi="宋体" w:cs="宋体"/>
          <w:sz w:val="24"/>
          <w:szCs w:val="24"/>
        </w:rPr>
        <w:t xml:space="preserve">仲裁委员会依申请仲裁时其现行有效的仲裁规则裁决； </w:t>
      </w:r>
      <w:r/>
    </w:p>
    <w:p>
      <w:pPr>
        <w:ind w:firstLine="480"/>
        <w:spacing w:line="560" w:lineRule="exact"/>
        <w:rPr>
          <w:rFonts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所在地（宜兴市） </w:t>
      </w:r>
      <w:r>
        <w:rPr>
          <w:rFonts w:hint="eastAsia" w:ascii="宋体" w:hAnsi="宋体" w:cs="宋体"/>
          <w:sz w:val="24"/>
          <w:szCs w:val="24"/>
        </w:rPr>
        <w:t xml:space="preserve">人民法院起诉。</w:t>
      </w:r>
      <w:bookmarkEnd w:id="140"/>
      <w:bookmarkEnd w:id="141"/>
      <w:r/>
    </w:p>
    <w:p>
      <w:pPr>
        <w:ind w:firstLine="482"/>
        <w:spacing w:line="560" w:lineRule="exact"/>
        <w:rPr>
          <w:rFonts w:ascii="宋体" w:hAnsi="宋体" w:cs="宋体"/>
          <w:b/>
          <w:sz w:val="24"/>
          <w:szCs w:val="24"/>
        </w:rPr>
      </w:pPr>
      <w:r/>
      <w:bookmarkStart w:id="142" w:name="_Toc15827"/>
      <w:r/>
      <w:bookmarkStart w:id="143" w:name="_Toc12273"/>
      <w:r/>
      <w:bookmarkStart w:id="144" w:name="_Toc26227"/>
      <w:r/>
      <w:bookmarkStart w:id="145" w:name="_Toc16417"/>
      <w:r/>
      <w:bookmarkStart w:id="146" w:name="_Toc23784"/>
      <w:r>
        <w:rPr>
          <w:rFonts w:hint="eastAsia" w:ascii="宋体" w:hAnsi="宋体" w:cs="宋体"/>
          <w:b/>
          <w:sz w:val="24"/>
          <w:szCs w:val="24"/>
        </w:rPr>
        <w:t xml:space="preserve">1.8 合同生效</w:t>
      </w:r>
      <w:bookmarkEnd w:id="142"/>
      <w:r/>
      <w:bookmarkEnd w:id="143"/>
      <w:r/>
      <w:bookmarkEnd w:id="144"/>
      <w:r/>
      <w:bookmarkEnd w:id="145"/>
      <w:r/>
      <w:bookmarkEnd w:id="146"/>
      <w:r/>
      <w:r/>
    </w:p>
    <w:p>
      <w:pPr>
        <w:ind w:firstLine="480"/>
        <w:spacing w:line="560" w:lineRule="exact"/>
        <w:rPr>
          <w:rFonts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spacing w:line="560" w:lineRule="exact"/>
        <w:rPr>
          <w:rFonts w:ascii="宋体" w:hAnsi="宋体" w:cs="宋体"/>
          <w:sz w:val="24"/>
        </w:rPr>
      </w:pPr>
      <w:r>
        <w:rPr>
          <w:rFonts w:hint="eastAsia" w:ascii="宋体" w:hAnsi="宋体" w:cs="宋体"/>
          <w:sz w:val="24"/>
        </w:rPr>
        <w:t xml:space="preserve">1.8.2 本合同一式叁份，供需双方各持一份，报送财政监管部门备案一份。</w:t>
      </w:r>
      <w:r/>
    </w:p>
    <w:p>
      <w:pPr>
        <w:ind w:firstLine="480"/>
        <w:jc w:val="center"/>
        <w:spacing w:line="560" w:lineRule="exact"/>
        <w:rPr>
          <w:rFonts w:ascii="宋体" w:hAnsi="宋体" w:cs="宋体"/>
          <w:sz w:val="24"/>
        </w:rPr>
      </w:pPr>
      <w:r>
        <w:rPr>
          <w:rFonts w:ascii="宋体" w:hAnsi="宋体" w:cs="宋体"/>
          <w:sz w:val="24"/>
        </w:rPr>
        <w:t xml:space="preserve">（以下无正文，后接盖章页）</w:t>
      </w:r>
      <w:r/>
    </w:p>
    <w:p>
      <w:pPr>
        <w:spacing w:line="560" w:lineRule="exact"/>
        <w:rPr>
          <w:rFonts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p>
    <w:p>
      <w:pPr>
        <w:ind w:firstLine="1260"/>
        <w:spacing w:line="560" w:lineRule="exact"/>
        <w:rPr>
          <w:rFonts w:ascii="宋体" w:hAnsi="宋体" w:cs="宋体"/>
          <w:sz w:val="24"/>
          <w:szCs w:val="24"/>
          <w:lang w:val="zh-CN"/>
        </w:rPr>
      </w:pPr>
      <w:r>
        <w:rPr>
          <w:rFonts w:ascii="宋体" w:hAnsi="宋体" w:cs="宋体"/>
          <w:sz w:val="24"/>
          <w:szCs w:val="24"/>
          <w:lang w:val="zh-CN"/>
        </w:rPr>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住所：                                   住所：</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联系人：                                 联系人：</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邮政编码：                               邮政编码：</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电话:                                    电话: </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传真:                                    传真:</w:t>
      </w:r>
      <w:r/>
    </w:p>
    <w:p>
      <w:pPr>
        <w:ind w:firstLine="1260"/>
        <w:spacing w:line="560" w:lineRule="exact"/>
        <w:rPr>
          <w:rFonts w:ascii="宋体" w:hAnsi="宋体" w:cs="宋体"/>
          <w:sz w:val="24"/>
          <w:szCs w:val="24"/>
        </w:rPr>
      </w:pPr>
      <w:r>
        <w:rPr>
          <w:rFonts w:hint="eastAsia" w:ascii="宋体" w:hAnsi="宋体" w:cs="宋体"/>
          <w:sz w:val="24"/>
          <w:szCs w:val="24"/>
          <w:lang w:val="zh-CN"/>
        </w:rPr>
        <w:t xml:space="preserve">电子邮箱：                               电子邮箱：</w:t>
      </w:r>
      <w:r/>
    </w:p>
    <w:p>
      <w:pPr>
        <w:ind w:firstLine="1260"/>
        <w:spacing w:line="560" w:lineRule="exact"/>
        <w:rPr>
          <w:rFonts w:ascii="宋体" w:hAnsi="宋体" w:cs="宋体"/>
          <w:sz w:val="24"/>
          <w:szCs w:val="24"/>
        </w:rPr>
      </w:pPr>
      <w:r>
        <w:rPr>
          <w:rFonts w:hint="eastAsia" w:ascii="宋体" w:hAnsi="宋体" w:cs="宋体"/>
          <w:sz w:val="24"/>
          <w:szCs w:val="24"/>
        </w:rPr>
        <w:t xml:space="preserve">开户银行：                               开户银行： </w:t>
      </w:r>
      <w:r/>
    </w:p>
    <w:p>
      <w:pPr>
        <w:ind w:firstLine="1260"/>
        <w:spacing w:line="560" w:lineRule="exact"/>
        <w:rPr>
          <w:rFonts w:ascii="宋体" w:hAnsi="宋体" w:cs="宋体"/>
          <w:sz w:val="24"/>
          <w:szCs w:val="24"/>
        </w:rPr>
      </w:pPr>
      <w:r>
        <w:rPr>
          <w:rFonts w:hint="eastAsia" w:ascii="宋体" w:hAnsi="宋体" w:cs="宋体"/>
          <w:sz w:val="24"/>
          <w:szCs w:val="24"/>
        </w:rPr>
        <w:t xml:space="preserve">开户名称：                               开户名称： </w:t>
      </w:r>
      <w:r/>
    </w:p>
    <w:p>
      <w:pPr>
        <w:ind w:firstLine="1260"/>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jc w:val="left"/>
        <w:spacing w:line="560" w:lineRule="exact"/>
        <w:widowControl/>
        <w:rPr>
          <w:rFonts w:ascii="宋体" w:hAnsi="宋体" w:cs="宋体"/>
          <w:b/>
          <w:sz w:val="24"/>
          <w:szCs w:val="24"/>
        </w:rPr>
      </w:pPr>
      <w:r/>
      <w:bookmarkStart w:id="147" w:name="_Toc331685783"/>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center"/>
        <w:spacing w:line="560" w:lineRule="exact"/>
        <w:widowControl/>
        <w:rPr>
          <w:rFonts w:hAnsi="宋体" w:cs="宋体"/>
          <w:b/>
          <w:szCs w:val="24"/>
        </w:rPr>
      </w:pPr>
      <w:r>
        <w:rPr>
          <w:rFonts w:hint="eastAsia" w:ascii="宋体" w:hAnsi="宋体" w:cs="宋体"/>
          <w:b/>
          <w:sz w:val="24"/>
          <w:szCs w:val="24"/>
        </w:rPr>
        <w:br w:type="page" w:clear="all"/>
      </w:r>
      <w:r>
        <w:rPr>
          <w:rFonts w:hint="eastAsia" w:hAnsi="宋体" w:cs="宋体"/>
          <w:b/>
          <w:szCs w:val="24"/>
        </w:rPr>
        <w:t xml:space="preserve">第二部分</w:t>
      </w:r>
      <w:r>
        <w:rPr>
          <w:rFonts w:hAnsi="宋体" w:cs="宋体"/>
          <w:b/>
          <w:szCs w:val="24"/>
        </w:rPr>
        <w:t xml:space="preserve"> </w:t>
      </w:r>
      <w:r>
        <w:rPr>
          <w:rFonts w:hint="eastAsia" w:hAnsi="宋体" w:cs="宋体"/>
          <w:b/>
          <w:szCs w:val="24"/>
        </w:rPr>
        <w:t xml:space="preserve">合同一般条款</w:t>
      </w:r>
      <w:bookmarkEnd w:id="147"/>
      <w:r/>
      <w:r/>
    </w:p>
    <w:p>
      <w:pPr>
        <w:ind w:firstLine="482"/>
        <w:spacing w:line="560" w:lineRule="exact"/>
        <w:rPr>
          <w:rFonts w:ascii="宋体" w:hAnsi="宋体" w:cs="宋体"/>
          <w:b/>
          <w:sz w:val="24"/>
          <w:szCs w:val="24"/>
        </w:rPr>
      </w:pPr>
      <w:r/>
      <w:bookmarkStart w:id="148" w:name="_Ref467379109"/>
      <w:r/>
      <w:bookmarkStart w:id="149" w:name="_Toc31297"/>
      <w:r/>
      <w:bookmarkStart w:id="150" w:name="_Toc279701240"/>
      <w:r/>
      <w:bookmarkStart w:id="151" w:name="_Ref467379094"/>
      <w:r/>
      <w:bookmarkStart w:id="152" w:name="_Toc14021"/>
      <w:r/>
      <w:bookmarkStart w:id="153" w:name="_Toc259093669"/>
      <w:r/>
      <w:bookmarkStart w:id="154" w:name="_Toc487900349"/>
      <w:r/>
      <w:bookmarkStart w:id="155" w:name="_Ref467379205"/>
      <w:r/>
      <w:bookmarkStart w:id="156" w:name="_Ref467379214"/>
      <w:r/>
      <w:bookmarkStart w:id="157" w:name="_Toc25079"/>
      <w:r/>
      <w:bookmarkStart w:id="158" w:name="_Toc5228"/>
      <w:r/>
      <w:bookmarkStart w:id="159" w:name="_Toc19680"/>
      <w:r/>
      <w:bookmarkStart w:id="160" w:name="_Ref467378499"/>
      <w:r/>
      <w:bookmarkStart w:id="161" w:name="_Ref467378404"/>
      <w:r/>
      <w:bookmarkStart w:id="162" w:name="_Ref467379195"/>
      <w:r/>
      <w:bookmarkStart w:id="163" w:name="_Ref467378463"/>
      <w:r/>
      <w:bookmarkStart w:id="164" w:name="_Ref467379225"/>
      <w:r/>
      <w:bookmarkStart w:id="165" w:name="_Ref467379101"/>
      <w:r>
        <w:rPr>
          <w:rFonts w:hint="eastAsia" w:ascii="宋体" w:hAnsi="宋体" w:cs="宋体"/>
          <w:b/>
          <w:sz w:val="24"/>
          <w:szCs w:val="24"/>
        </w:rPr>
        <w:t xml:space="preserve">2.1 定义</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ind w:firstLine="480"/>
        <w:spacing w:line="560" w:lineRule="exact"/>
        <w:rPr>
          <w:rFonts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ascii="宋体" w:hAnsi="宋体" w:cs="宋体"/>
          <w:sz w:val="24"/>
          <w:szCs w:val="24"/>
        </w:rPr>
      </w:pPr>
      <w:r>
        <w:rPr>
          <w:rFonts w:hint="eastAsia" w:ascii="宋体" w:hAnsi="宋体" w:cs="宋体"/>
          <w:sz w:val="24"/>
          <w:szCs w:val="24"/>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sz w:val="24"/>
          <w:szCs w:val="24"/>
        </w:rPr>
      </w:pPr>
      <w:r>
        <w:rPr>
          <w:rFonts w:hint="eastAsia" w:ascii="宋体" w:hAnsi="宋体" w:cs="宋体"/>
          <w:sz w:val="24"/>
          <w:szCs w:val="24"/>
        </w:rPr>
        <w:t xml:space="preserve">2.1.2 “合同价”系指根据合同约定，中标供应商在完全履行合同义务后，采购人应支付给中标供应商的价格。</w:t>
      </w:r>
      <w:r/>
    </w:p>
    <w:p>
      <w:pPr>
        <w:ind w:firstLine="480"/>
        <w:spacing w:line="560" w:lineRule="exact"/>
        <w:rPr>
          <w:rFonts w:ascii="宋体" w:hAnsi="宋体" w:cs="宋体"/>
          <w:sz w:val="24"/>
          <w:szCs w:val="24"/>
        </w:rPr>
      </w:pPr>
      <w:r>
        <w:rPr>
          <w:rFonts w:hint="eastAsia" w:ascii="宋体" w:hAnsi="宋体" w:cs="宋体"/>
          <w:sz w:val="24"/>
          <w:szCs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sz w:val="24"/>
          <w:szCs w:val="24"/>
        </w:rPr>
      </w:pPr>
      <w:r/>
      <w:bookmarkStart w:id="166" w:name="_Ref467378840"/>
      <w:r>
        <w:rPr>
          <w:rFonts w:hint="eastAsia" w:ascii="宋体" w:hAnsi="宋体" w:cs="宋体"/>
          <w:sz w:val="24"/>
          <w:szCs w:val="24"/>
        </w:rPr>
        <w:t xml:space="preserve">2.1.4 “甲方”系指与中标供应商签署合同的采购人</w:t>
      </w:r>
      <w:bookmarkEnd w:id="166"/>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ascii="宋体" w:hAnsi="宋体" w:cs="宋体"/>
          <w:sz w:val="24"/>
          <w:szCs w:val="24"/>
        </w:rPr>
      </w:pPr>
      <w:r/>
      <w:bookmarkStart w:id="167" w:name="_Ref467379400"/>
      <w:r>
        <w:rPr>
          <w:rFonts w:hint="eastAsia" w:ascii="宋体" w:hAnsi="宋体" w:cs="宋体"/>
          <w:sz w:val="24"/>
          <w:szCs w:val="24"/>
        </w:rPr>
        <w:t xml:space="preserve">2.1.5 “乙方”系指根据合同约定提供服务的中标供应商</w:t>
      </w:r>
      <w:bookmarkEnd w:id="167"/>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szCs w:val="24"/>
        </w:rPr>
      </w:pPr>
      <w:r/>
      <w:bookmarkStart w:id="168" w:name="_Ref467379436"/>
      <w:r>
        <w:rPr>
          <w:rFonts w:hint="eastAsia" w:ascii="宋体" w:hAnsi="宋体" w:cs="宋体"/>
          <w:sz w:val="24"/>
          <w:szCs w:val="24"/>
        </w:rPr>
        <w:t xml:space="preserve">2.1.6 “现场”系指合同约定提供服务的地点。</w:t>
      </w:r>
      <w:bookmarkEnd w:id="168"/>
      <w:r/>
      <w:r/>
    </w:p>
    <w:p>
      <w:pPr>
        <w:ind w:firstLine="482"/>
        <w:spacing w:line="560" w:lineRule="exact"/>
        <w:rPr>
          <w:rFonts w:ascii="宋体" w:hAnsi="宋体" w:cs="宋体"/>
          <w:b/>
          <w:sz w:val="24"/>
          <w:szCs w:val="24"/>
        </w:rPr>
      </w:pPr>
      <w:r/>
      <w:bookmarkStart w:id="169" w:name="_Toc31402"/>
      <w:r/>
      <w:bookmarkStart w:id="170" w:name="_Toc23289"/>
      <w:r/>
      <w:bookmarkStart w:id="171" w:name="_Toc3769"/>
      <w:r/>
      <w:bookmarkStart w:id="172" w:name="_Toc16752"/>
      <w:r/>
      <w:bookmarkStart w:id="173" w:name="_Toc259093670"/>
      <w:r/>
      <w:bookmarkStart w:id="174" w:name="_Toc487900350"/>
      <w:r/>
      <w:bookmarkStart w:id="175" w:name="_Toc279701241"/>
      <w:r/>
      <w:bookmarkStart w:id="176" w:name="_Toc19539"/>
      <w:r>
        <w:rPr>
          <w:rFonts w:hint="eastAsia" w:ascii="宋体" w:hAnsi="宋体" w:cs="宋体"/>
          <w:b/>
          <w:sz w:val="24"/>
          <w:szCs w:val="24"/>
        </w:rPr>
        <w:t xml:space="preserve">2.2 技术规范</w:t>
      </w:r>
      <w:bookmarkEnd w:id="169"/>
      <w:r/>
      <w:bookmarkEnd w:id="170"/>
      <w:r/>
      <w:bookmarkEnd w:id="171"/>
      <w:r/>
      <w:bookmarkEnd w:id="172"/>
      <w:r/>
      <w:bookmarkEnd w:id="173"/>
      <w:r/>
      <w:bookmarkEnd w:id="174"/>
      <w:r/>
      <w:bookmarkEnd w:id="175"/>
      <w:r/>
      <w:bookmarkEnd w:id="176"/>
      <w:r/>
      <w:r/>
    </w:p>
    <w:p>
      <w:pPr>
        <w:ind w:firstLine="480"/>
        <w:spacing w:line="560" w:lineRule="exact"/>
        <w:rPr>
          <w:rFonts w:ascii="宋体" w:hAnsi="宋体" w:cs="宋体"/>
          <w:sz w:val="24"/>
          <w:szCs w:val="24"/>
        </w:rPr>
      </w:pPr>
      <w:r>
        <w:rPr>
          <w:rFonts w:hint="eastAsia" w:ascii="宋体"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sz w:val="24"/>
          <w:szCs w:val="24"/>
        </w:rPr>
      </w:pPr>
      <w:r/>
      <w:bookmarkStart w:id="177" w:name="_Toc487900351"/>
      <w:r/>
      <w:bookmarkStart w:id="178" w:name="_Toc259093671"/>
      <w:r/>
      <w:bookmarkStart w:id="179" w:name="_Toc12412"/>
      <w:r/>
      <w:bookmarkStart w:id="180" w:name="_Toc27945"/>
      <w:r/>
      <w:bookmarkStart w:id="181" w:name="_Toc279701242"/>
      <w:r/>
      <w:bookmarkStart w:id="182" w:name="_Toc9161"/>
      <w:r/>
      <w:bookmarkStart w:id="183" w:name="_Toc4133"/>
      <w:r/>
      <w:bookmarkStart w:id="184" w:name="_Toc13673"/>
      <w:r>
        <w:rPr>
          <w:rFonts w:hint="eastAsia" w:ascii="宋体" w:hAnsi="宋体" w:cs="宋体"/>
          <w:b/>
          <w:sz w:val="24"/>
          <w:szCs w:val="24"/>
        </w:rPr>
        <w:t xml:space="preserve">2.3 知识产权</w:t>
      </w:r>
      <w:bookmarkEnd w:id="177"/>
      <w:r/>
      <w:bookmarkEnd w:id="178"/>
      <w:r/>
      <w:bookmarkEnd w:id="179"/>
      <w:r/>
      <w:bookmarkEnd w:id="180"/>
      <w:r/>
      <w:bookmarkEnd w:id="181"/>
      <w:r/>
      <w:bookmarkEnd w:id="182"/>
      <w:r/>
      <w:bookmarkEnd w:id="183"/>
      <w:r/>
      <w:bookmarkEnd w:id="184"/>
      <w:r/>
      <w:r/>
    </w:p>
    <w:p>
      <w:pPr>
        <w:ind w:firstLine="480"/>
        <w:spacing w:line="560" w:lineRule="exact"/>
        <w:rPr>
          <w:rFonts w:ascii="宋体" w:hAnsi="宋体" w:cs="宋体"/>
          <w:sz w:val="24"/>
          <w:szCs w:val="24"/>
        </w:rPr>
      </w:pPr>
      <w:r>
        <w:rPr>
          <w:rFonts w:hint="eastAsia" w:ascii="宋体"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sz w:val="24"/>
          <w:szCs w:val="24"/>
        </w:rPr>
      </w:pPr>
      <w:r>
        <w:rPr>
          <w:rFonts w:hint="eastAsia" w:ascii="宋体" w:hAnsi="宋体" w:cs="宋体"/>
          <w:sz w:val="24"/>
          <w:szCs w:val="24"/>
        </w:rPr>
        <w:t xml:space="preserve">2.3.2 技术成果归属甲方。</w:t>
      </w:r>
      <w:r/>
    </w:p>
    <w:p>
      <w:pPr>
        <w:ind w:firstLine="482"/>
        <w:spacing w:line="560" w:lineRule="exact"/>
        <w:rPr>
          <w:rFonts w:ascii="宋体" w:hAnsi="宋体" w:cs="宋体"/>
          <w:b/>
          <w:sz w:val="24"/>
          <w:szCs w:val="24"/>
        </w:rPr>
      </w:pPr>
      <w:r>
        <w:rPr>
          <w:rFonts w:hint="eastAsia" w:ascii="宋体" w:hAnsi="宋体" w:cs="宋体"/>
          <w:b/>
          <w:sz w:val="24"/>
          <w:szCs w:val="24"/>
        </w:rPr>
        <w:t xml:space="preserve">2.4 履约检查和问题反馈</w:t>
      </w:r>
      <w:r/>
    </w:p>
    <w:p>
      <w:pPr>
        <w:ind w:firstLine="480"/>
        <w:spacing w:line="560" w:lineRule="exact"/>
        <w:rPr>
          <w:rFonts w:ascii="宋体" w:hAnsi="宋体" w:cs="宋体"/>
          <w:sz w:val="24"/>
          <w:szCs w:val="24"/>
        </w:rPr>
      </w:pPr>
      <w:r/>
      <w:bookmarkStart w:id="185" w:name="_Ref467379657"/>
      <w:r>
        <w:rPr>
          <w:rFonts w:hint="eastAsia" w:ascii="宋体" w:hAnsi="宋体" w:cs="宋体"/>
          <w:sz w:val="24"/>
          <w:szCs w:val="24"/>
        </w:rPr>
        <w:t xml:space="preserve">2.4.1</w:t>
      </w:r>
      <w:bookmarkEnd w:id="185"/>
      <w:r/>
      <w:bookmarkStart w:id="186" w:name="_Toc186431854"/>
      <w:r/>
      <w:bookmarkStart w:id="187" w:name="_Toc279701247"/>
      <w:r/>
      <w:bookmarkStart w:id="188" w:name="_Ref467379793"/>
      <w:r/>
      <w:bookmarkStart w:id="189" w:name="_Ref467379807"/>
      <w:r/>
      <w:bookmarkStart w:id="190" w:name="_Toc259093676"/>
      <w:r/>
      <w:bookmarkStart w:id="191" w:name="_Toc487900357"/>
      <w:r>
        <w:rPr>
          <w:rFonts w:hint="eastAsia" w:ascii="宋体"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End w:id="186"/>
      <w:r/>
      <w:bookmarkStart w:id="192" w:name="_Toc186431855"/>
      <w:r>
        <w:rPr>
          <w:rFonts w:hint="eastAsia" w:ascii="宋体" w:hAnsi="宋体" w:cs="宋体"/>
          <w:sz w:val="24"/>
          <w:szCs w:val="24"/>
        </w:rPr>
        <w:t xml:space="preserve">。</w:t>
      </w:r>
      <w:bookmarkEnd w:id="187"/>
      <w:bookmarkEnd w:id="188"/>
      <w:bookmarkEnd w:id="189"/>
      <w:bookmarkEnd w:id="190"/>
      <w:bookmarkEnd w:id="191"/>
      <w:bookmarkEnd w:id="192"/>
      <w:r/>
    </w:p>
    <w:p>
      <w:pPr>
        <w:ind w:firstLine="482"/>
        <w:spacing w:line="560" w:lineRule="exact"/>
        <w:rPr>
          <w:rFonts w:ascii="宋体" w:hAnsi="宋体" w:cs="宋体"/>
          <w:b/>
          <w:sz w:val="24"/>
          <w:szCs w:val="24"/>
        </w:rPr>
      </w:pPr>
      <w:r/>
      <w:bookmarkStart w:id="193" w:name="_Ref467379852"/>
      <w:r/>
      <w:bookmarkStart w:id="194" w:name="_Ref467379863"/>
      <w:r/>
      <w:bookmarkStart w:id="195" w:name="_Toc259093677"/>
      <w:r/>
      <w:bookmarkStart w:id="196" w:name="_Ref467379923"/>
      <w:r/>
      <w:bookmarkStart w:id="197" w:name="_Toc487900358"/>
      <w:r/>
      <w:bookmarkStart w:id="198" w:name="_Toc279701248"/>
      <w:r/>
      <w:bookmarkStart w:id="199" w:name="_Toc13154"/>
      <w:r/>
      <w:bookmarkStart w:id="200" w:name="_Toc30507"/>
      <w:r/>
      <w:bookmarkStart w:id="201" w:name="_Toc13467"/>
      <w:r/>
      <w:bookmarkStart w:id="202" w:name="_Toc16163"/>
      <w:r/>
      <w:bookmarkStart w:id="203" w:name="_Toc18990"/>
      <w:r>
        <w:rPr>
          <w:rFonts w:hint="eastAsia" w:ascii="宋体" w:hAnsi="宋体" w:cs="宋体"/>
          <w:b/>
          <w:sz w:val="24"/>
          <w:szCs w:val="24"/>
        </w:rPr>
        <w:t xml:space="preserve">2.5 技术资料</w:t>
      </w:r>
      <w:bookmarkEnd w:id="193"/>
      <w:r/>
      <w:bookmarkEnd w:id="194"/>
      <w:r/>
      <w:bookmarkEnd w:id="195"/>
      <w:r/>
      <w:bookmarkEnd w:id="196"/>
      <w:r/>
      <w:bookmarkEnd w:id="197"/>
      <w:r/>
      <w:bookmarkEnd w:id="198"/>
      <w:r>
        <w:rPr>
          <w:rFonts w:hint="eastAsia" w:ascii="宋体" w:hAnsi="宋体" w:cs="宋体"/>
          <w:b/>
          <w:sz w:val="24"/>
          <w:szCs w:val="24"/>
        </w:rPr>
        <w:t xml:space="preserve">和保密义务</w:t>
      </w:r>
      <w:bookmarkEnd w:id="199"/>
      <w:r/>
      <w:bookmarkEnd w:id="200"/>
      <w:r/>
      <w:bookmarkEnd w:id="201"/>
      <w:r/>
      <w:bookmarkEnd w:id="202"/>
      <w:r/>
      <w:bookmarkEnd w:id="203"/>
      <w:r/>
      <w:r/>
    </w:p>
    <w:p>
      <w:pPr>
        <w:ind w:firstLine="480"/>
        <w:spacing w:line="560" w:lineRule="exact"/>
        <w:rPr>
          <w:rFonts w:ascii="宋体" w:hAnsi="宋体" w:cs="宋体"/>
          <w:sz w:val="24"/>
          <w:szCs w:val="24"/>
        </w:rPr>
      </w:pPr>
      <w:r>
        <w:rPr>
          <w:rFonts w:hint="eastAsia" w:ascii="宋体" w:hAnsi="宋体" w:cs="宋体"/>
          <w:sz w:val="24"/>
          <w:szCs w:val="24"/>
        </w:rPr>
        <w:t xml:space="preserve">2.5.1 乙方有权依据合同约定和项目需要，向甲方了解有关情况，调阅有关资料等，甲方应予积极配合；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2.5.2 乙方有义务妥善保管和保护由甲方提供的前款信息和资料等；</w:t>
      </w:r>
      <w:r/>
    </w:p>
    <w:p>
      <w:pPr>
        <w:ind w:firstLine="480"/>
        <w:spacing w:line="560" w:lineRule="exact"/>
        <w:rPr>
          <w:rFonts w:ascii="宋体" w:hAnsi="宋体" w:cs="宋体"/>
          <w:sz w:val="24"/>
          <w:szCs w:val="24"/>
        </w:rPr>
      </w:pPr>
      <w:r>
        <w:rPr>
          <w:rFonts w:hint="eastAsia" w:ascii="宋体" w:hAnsi="宋体" w:cs="宋体"/>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sz w:val="24"/>
          <w:szCs w:val="24"/>
        </w:rPr>
      </w:pPr>
      <w:r/>
      <w:bookmarkStart w:id="204" w:name="_Toc19069"/>
      <w:r/>
      <w:bookmarkStart w:id="205" w:name="_Toc279701252"/>
      <w:r/>
      <w:bookmarkStart w:id="206" w:name="_Toc259093681"/>
      <w:r/>
      <w:bookmarkStart w:id="207" w:name="_Toc487900362"/>
      <w:r>
        <w:rPr>
          <w:rFonts w:hint="eastAsia" w:ascii="宋体" w:hAnsi="宋体" w:cs="宋体"/>
          <w:b/>
          <w:sz w:val="24"/>
          <w:szCs w:val="24"/>
        </w:rPr>
        <w:t xml:space="preserve">2.6 质量保证</w:t>
      </w:r>
      <w:bookmarkEnd w:id="204"/>
      <w:r/>
      <w:r/>
    </w:p>
    <w:p>
      <w:pPr>
        <w:ind w:firstLine="480"/>
        <w:spacing w:line="560" w:lineRule="exact"/>
        <w:rPr>
          <w:rFonts w:ascii="宋体" w:hAnsi="宋体" w:cs="宋体"/>
          <w:sz w:val="24"/>
          <w:szCs w:val="24"/>
        </w:rPr>
      </w:pPr>
      <w:r>
        <w:rPr>
          <w:rFonts w:hint="eastAsia" w:ascii="宋体" w:hAnsi="宋体" w:cs="宋体"/>
          <w:sz w:val="24"/>
          <w:szCs w:val="24"/>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sz w:val="24"/>
          <w:szCs w:val="24"/>
        </w:rPr>
      </w:pPr>
      <w:r>
        <w:rPr>
          <w:rFonts w:hint="eastAsia" w:ascii="宋体" w:hAnsi="宋体" w:cs="宋体"/>
          <w:sz w:val="24"/>
          <w:szCs w:val="24"/>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szCs w:val="24"/>
        </w:rPr>
      </w:pPr>
      <w:r/>
      <w:bookmarkStart w:id="208" w:name="_Toc22267"/>
      <w:r>
        <w:rPr>
          <w:rFonts w:hint="eastAsia" w:ascii="宋体" w:hAnsi="宋体" w:cs="宋体"/>
          <w:b/>
          <w:sz w:val="24"/>
          <w:szCs w:val="24"/>
        </w:rPr>
        <w:t xml:space="preserve">2.7 延迟</w:t>
      </w:r>
      <w:bookmarkEnd w:id="205"/>
      <w:r/>
      <w:bookmarkEnd w:id="206"/>
      <w:r/>
      <w:bookmarkEnd w:id="207"/>
      <w:r>
        <w:rPr>
          <w:rFonts w:hint="eastAsia" w:ascii="宋体" w:hAnsi="宋体" w:cs="宋体"/>
          <w:b/>
          <w:sz w:val="24"/>
          <w:szCs w:val="24"/>
        </w:rPr>
        <w:t xml:space="preserve">履行</w:t>
      </w:r>
      <w:bookmarkEnd w:id="208"/>
      <w:r/>
      <w:r/>
    </w:p>
    <w:p>
      <w:pPr>
        <w:ind w:firstLine="480"/>
        <w:spacing w:line="560" w:lineRule="exact"/>
        <w:rPr>
          <w:rFonts w:ascii="宋体" w:hAnsi="宋体" w:cs="宋体"/>
          <w:sz w:val="24"/>
          <w:szCs w:val="24"/>
        </w:rPr>
      </w:pPr>
      <w:r>
        <w:rPr>
          <w:rFonts w:hint="eastAsia" w:ascii="宋体"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sz w:val="24"/>
          <w:szCs w:val="24"/>
        </w:rPr>
      </w:pPr>
      <w:r/>
      <w:bookmarkStart w:id="209" w:name="_Toc10611"/>
      <w:r/>
      <w:bookmarkStart w:id="210" w:name="_Toc487900364"/>
      <w:r/>
      <w:bookmarkStart w:id="211" w:name="_Toc259093683"/>
      <w:r/>
      <w:bookmarkStart w:id="212" w:name="_Ref467378121"/>
      <w:r/>
      <w:bookmarkStart w:id="213" w:name="_Toc279701254"/>
      <w:r>
        <w:rPr>
          <w:rFonts w:hint="eastAsia" w:ascii="宋体" w:hAnsi="宋体" w:cs="宋体"/>
          <w:b/>
          <w:sz w:val="24"/>
          <w:szCs w:val="24"/>
        </w:rPr>
        <w:t xml:space="preserve">2.8 合同变更</w:t>
      </w:r>
      <w:bookmarkEnd w:id="209"/>
      <w:r/>
      <w:r/>
    </w:p>
    <w:p>
      <w:pPr>
        <w:ind w:firstLine="480"/>
        <w:spacing w:line="560" w:lineRule="exact"/>
        <w:rPr>
          <w:rFonts w:ascii="宋体" w:hAnsi="宋体" w:cs="宋体"/>
          <w:sz w:val="24"/>
          <w:szCs w:val="24"/>
        </w:rPr>
      </w:pPr>
      <w:r>
        <w:rPr>
          <w:rFonts w:hint="eastAsia" w:ascii="宋体" w:hAnsi="宋体" w:cs="宋体"/>
          <w:sz w:val="24"/>
          <w:szCs w:val="24"/>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sz w:val="24"/>
          <w:szCs w:val="24"/>
        </w:rPr>
      </w:pPr>
      <w:r>
        <w:rPr>
          <w:rFonts w:hint="eastAsia" w:ascii="宋体" w:hAnsi="宋体" w:cs="宋体"/>
          <w:sz w:val="24"/>
          <w:szCs w:val="24"/>
        </w:rPr>
        <w:t xml:space="preserve">2.8.2 合同继续履行将损害国家利益和社会公共利益的，双方当事人应当以书面形式变更合同。有过错的一方应当承担赔偿责任，双方当事人都有过错的，各自承担相应的责任。</w:t>
      </w:r>
      <w:bookmarkStart w:id="214" w:name="_Toc259093688"/>
      <w:r/>
      <w:bookmarkStart w:id="215" w:name="_Toc279701259"/>
      <w:r/>
      <w:bookmarkStart w:id="216" w:name="_Toc487900369"/>
      <w:r/>
      <w:r/>
    </w:p>
    <w:p>
      <w:pPr>
        <w:ind w:firstLine="482"/>
        <w:spacing w:line="560" w:lineRule="exact"/>
        <w:rPr>
          <w:rFonts w:ascii="宋体" w:hAnsi="宋体" w:cs="宋体"/>
          <w:b/>
          <w:sz w:val="24"/>
          <w:szCs w:val="24"/>
        </w:rPr>
      </w:pPr>
      <w:r/>
      <w:bookmarkStart w:id="217" w:name="_Toc21830"/>
      <w:r/>
      <w:bookmarkStart w:id="218" w:name="_Toc10663"/>
      <w:r/>
      <w:bookmarkStart w:id="219" w:name="_Toc23368"/>
      <w:r/>
      <w:bookmarkStart w:id="220" w:name="_Toc26689"/>
      <w:r/>
      <w:bookmarkStart w:id="221" w:name="_Toc42"/>
      <w:r>
        <w:rPr>
          <w:rFonts w:hint="eastAsia" w:ascii="宋体" w:hAnsi="宋体" w:cs="宋体"/>
          <w:b/>
          <w:sz w:val="24"/>
          <w:szCs w:val="24"/>
        </w:rPr>
        <w:t xml:space="preserve">2.9 合同转让</w:t>
      </w:r>
      <w:bookmarkEnd w:id="214"/>
      <w:r/>
      <w:bookmarkEnd w:id="215"/>
      <w:r/>
      <w:bookmarkEnd w:id="216"/>
      <w:r>
        <w:rPr>
          <w:rFonts w:hint="eastAsia" w:ascii="宋体" w:hAnsi="宋体" w:cs="宋体"/>
          <w:b/>
          <w:sz w:val="24"/>
          <w:szCs w:val="24"/>
        </w:rPr>
        <w:t xml:space="preserve">和分包</w:t>
      </w:r>
      <w:bookmarkEnd w:id="217"/>
      <w:r/>
      <w:bookmarkEnd w:id="218"/>
      <w:r/>
      <w:bookmarkEnd w:id="219"/>
      <w:r/>
      <w:bookmarkEnd w:id="220"/>
      <w:r/>
      <w:bookmarkEnd w:id="221"/>
      <w:r/>
      <w:r/>
    </w:p>
    <w:p>
      <w:pPr>
        <w:ind w:firstLine="480"/>
        <w:spacing w:line="560" w:lineRule="exact"/>
        <w:rPr>
          <w:rFonts w:ascii="宋体" w:hAnsi="宋体" w:cs="宋体"/>
          <w:sz w:val="24"/>
          <w:szCs w:val="24"/>
        </w:rPr>
      </w:pPr>
      <w:r>
        <w:rPr>
          <w:rFonts w:hint="eastAsia" w:ascii="宋体" w:hAnsi="宋体" w:cs="宋体"/>
          <w:sz w:val="24"/>
        </w:rPr>
        <w:t xml:space="preserve">合同的权利义务依法不得转让，如招标文件中甲方接受中标后分包，</w:t>
      </w:r>
      <w:r>
        <w:rPr>
          <w:rFonts w:hint="eastAsia" w:ascii="宋体" w:hAnsi="宋体" w:cs="宋体"/>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sz w:val="24"/>
          <w:szCs w:val="24"/>
        </w:rPr>
      </w:pPr>
      <w:r/>
      <w:bookmarkStart w:id="222" w:name="_Toc4720"/>
      <w:r/>
      <w:bookmarkStart w:id="223" w:name="_Toc25571"/>
      <w:r/>
      <w:bookmarkStart w:id="224" w:name="_Toc26633"/>
      <w:r/>
      <w:bookmarkStart w:id="225" w:name="_Toc32494"/>
      <w:r/>
      <w:bookmarkStart w:id="226" w:name="_Toc14371"/>
      <w:r>
        <w:rPr>
          <w:rFonts w:hint="eastAsia" w:ascii="宋体" w:hAnsi="宋体" w:cs="宋体"/>
          <w:b/>
          <w:sz w:val="24"/>
          <w:szCs w:val="24"/>
        </w:rPr>
        <w:t xml:space="preserve">2.10 不可抗力</w:t>
      </w:r>
      <w:bookmarkEnd w:id="222"/>
      <w:r/>
      <w:bookmarkEnd w:id="223"/>
      <w:r/>
      <w:bookmarkEnd w:id="224"/>
      <w:r/>
      <w:bookmarkEnd w:id="225"/>
      <w:r/>
      <w:bookmarkEnd w:id="226"/>
      <w:r/>
      <w:r/>
    </w:p>
    <w:p>
      <w:pPr>
        <w:ind w:firstLine="480"/>
        <w:spacing w:line="560" w:lineRule="exact"/>
        <w:rPr>
          <w:rFonts w:ascii="宋体" w:hAnsi="宋体" w:cs="宋体"/>
          <w:sz w:val="24"/>
          <w:szCs w:val="24"/>
        </w:rPr>
      </w:pPr>
      <w:r>
        <w:rPr>
          <w:rFonts w:hint="eastAsia" w:ascii="宋体" w:hAnsi="宋体" w:cs="宋体"/>
          <w:sz w:val="24"/>
          <w:szCs w:val="24"/>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sz w:val="24"/>
          <w:szCs w:val="24"/>
        </w:rPr>
      </w:pPr>
      <w:r>
        <w:rPr>
          <w:rFonts w:hint="eastAsia" w:ascii="宋体" w:hAnsi="宋体" w:cs="宋体"/>
          <w:sz w:val="24"/>
          <w:szCs w:val="24"/>
        </w:rPr>
        <w:t xml:space="preserve">2.10.2 因不可抗力致使不能实现合同目的的，当事人可以解除合同；</w:t>
      </w:r>
      <w:r/>
    </w:p>
    <w:p>
      <w:pPr>
        <w:ind w:firstLine="480"/>
        <w:spacing w:line="560" w:lineRule="exact"/>
        <w:rPr>
          <w:rFonts w:ascii="宋体" w:hAnsi="宋体" w:cs="宋体"/>
          <w:sz w:val="24"/>
          <w:szCs w:val="24"/>
        </w:rPr>
      </w:pPr>
      <w:r>
        <w:rPr>
          <w:rFonts w:hint="eastAsia" w:ascii="宋体" w:hAnsi="宋体" w:cs="宋体"/>
          <w:sz w:val="24"/>
          <w:szCs w:val="24"/>
        </w:rPr>
        <w:t xml:space="preserve">2.10.3 因不可抗力致使合同有变更必要的，</w:t>
      </w:r>
      <w:r>
        <w:rPr>
          <w:rFonts w:hint="eastAsia" w:ascii="宋体" w:hAnsi="宋体" w:cs="宋体"/>
          <w:sz w:val="24"/>
        </w:rPr>
        <w:t xml:space="preserve">双方当事人应在约定时间内以书面形式变更合同</w:t>
      </w:r>
      <w:r>
        <w:rPr>
          <w:rFonts w:hint="eastAsia" w:ascii="宋体" w:hAnsi="宋体" w:cs="宋体"/>
          <w:sz w:val="24"/>
          <w:szCs w:val="24"/>
        </w:rPr>
        <w:t xml:space="preserve">；</w:t>
      </w:r>
      <w:r/>
    </w:p>
    <w:p>
      <w:pPr>
        <w:ind w:firstLine="480"/>
        <w:spacing w:line="560" w:lineRule="exact"/>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spacing w:line="560" w:lineRule="exact"/>
        <w:rPr>
          <w:rFonts w:ascii="宋体" w:hAnsi="宋体" w:cs="宋体"/>
          <w:sz w:val="24"/>
          <w:szCs w:val="24"/>
        </w:rPr>
      </w:pPr>
      <w:r>
        <w:rPr>
          <w:rFonts w:hint="eastAsia" w:ascii="宋体" w:hAnsi="宋体" w:cs="宋体"/>
          <w:sz w:val="24"/>
        </w:rPr>
        <w:t xml:space="preserve">2.10.5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sz w:val="24"/>
          <w:szCs w:val="24"/>
        </w:rPr>
      </w:pPr>
      <w:r/>
      <w:bookmarkStart w:id="227" w:name="_Toc23854"/>
      <w:r/>
      <w:bookmarkStart w:id="228" w:name="_Toc25783"/>
      <w:r/>
      <w:bookmarkStart w:id="229" w:name="_Toc487900365"/>
      <w:r/>
      <w:bookmarkStart w:id="230" w:name="_Toc3638"/>
      <w:r/>
      <w:bookmarkStart w:id="231" w:name="_Toc24465"/>
      <w:r/>
      <w:bookmarkStart w:id="232" w:name="_Toc14115"/>
      <w:r/>
      <w:bookmarkStart w:id="233" w:name="_Toc279701255"/>
      <w:r/>
      <w:bookmarkStart w:id="234" w:name="_Toc259093684"/>
      <w:r>
        <w:rPr>
          <w:rFonts w:hint="eastAsia" w:ascii="宋体" w:hAnsi="宋体" w:cs="宋体"/>
          <w:b/>
          <w:sz w:val="24"/>
          <w:szCs w:val="24"/>
        </w:rPr>
        <w:t xml:space="preserve">2.11 税费</w:t>
      </w:r>
      <w:bookmarkEnd w:id="227"/>
      <w:r/>
      <w:bookmarkEnd w:id="228"/>
      <w:r/>
      <w:bookmarkEnd w:id="229"/>
      <w:r/>
      <w:bookmarkEnd w:id="230"/>
      <w:r/>
      <w:bookmarkEnd w:id="231"/>
      <w:r/>
      <w:bookmarkEnd w:id="232"/>
      <w:r/>
      <w:bookmarkEnd w:id="233"/>
      <w:r/>
      <w:bookmarkEnd w:id="234"/>
      <w:r/>
      <w:r/>
    </w:p>
    <w:p>
      <w:pPr>
        <w:ind w:firstLine="480"/>
        <w:spacing w:line="560" w:lineRule="exact"/>
        <w:rPr>
          <w:rFonts w:ascii="宋体" w:hAnsi="宋体" w:cs="宋体"/>
          <w:sz w:val="24"/>
          <w:szCs w:val="24"/>
        </w:rPr>
      </w:pPr>
      <w:r>
        <w:rPr>
          <w:rFonts w:hint="eastAsia" w:ascii="宋体" w:hAnsi="宋体" w:cs="宋体"/>
          <w:sz w:val="24"/>
          <w:szCs w:val="24"/>
        </w:rPr>
        <w:t xml:space="preserve">与合同有关的一切税费，均按照中华人民共和国法律的相关规定缴纳。</w:t>
      </w:r>
      <w:r/>
    </w:p>
    <w:p>
      <w:pPr>
        <w:ind w:firstLine="482"/>
        <w:spacing w:line="560" w:lineRule="exact"/>
        <w:rPr>
          <w:rFonts w:ascii="宋体" w:hAnsi="宋体" w:cs="宋体"/>
          <w:b/>
          <w:sz w:val="24"/>
          <w:szCs w:val="24"/>
        </w:rPr>
      </w:pPr>
      <w:r/>
      <w:bookmarkStart w:id="235" w:name="_Toc279701258"/>
      <w:r/>
      <w:bookmarkStart w:id="236" w:name="_Toc7315"/>
      <w:r/>
      <w:bookmarkStart w:id="237" w:name="_Toc259093687"/>
      <w:r/>
      <w:bookmarkStart w:id="238" w:name="_Toc26883"/>
      <w:r/>
      <w:bookmarkStart w:id="239" w:name="_Toc487900368"/>
      <w:r/>
      <w:bookmarkStart w:id="240" w:name="_Toc25525"/>
      <w:r/>
      <w:bookmarkStart w:id="241" w:name="_Toc14814"/>
      <w:r/>
      <w:bookmarkStart w:id="242" w:name="_Toc30105"/>
      <w:r>
        <w:rPr>
          <w:rFonts w:hint="eastAsia" w:ascii="宋体" w:hAnsi="宋体" w:cs="宋体"/>
          <w:b/>
          <w:sz w:val="24"/>
          <w:szCs w:val="24"/>
        </w:rPr>
        <w:t xml:space="preserve">2.12 乙方破产</w:t>
      </w:r>
      <w:bookmarkEnd w:id="235"/>
      <w:r/>
      <w:bookmarkEnd w:id="236"/>
      <w:r/>
      <w:bookmarkEnd w:id="237"/>
      <w:r/>
      <w:bookmarkEnd w:id="238"/>
      <w:r/>
      <w:bookmarkEnd w:id="239"/>
      <w:r/>
      <w:bookmarkEnd w:id="240"/>
      <w:r/>
      <w:bookmarkEnd w:id="241"/>
      <w:r/>
      <w:bookmarkEnd w:id="242"/>
      <w:r/>
      <w:r/>
    </w:p>
    <w:p>
      <w:pPr>
        <w:ind w:firstLine="480"/>
        <w:spacing w:line="560" w:lineRule="exact"/>
        <w:rPr>
          <w:rFonts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szCs w:val="24"/>
        </w:rPr>
      </w:pPr>
      <w:r/>
      <w:bookmarkStart w:id="243" w:name="_Toc23323"/>
      <w:r/>
      <w:bookmarkStart w:id="244" w:name="_Toc1123"/>
      <w:r/>
      <w:bookmarkStart w:id="245" w:name="_Toc2016"/>
      <w:r>
        <w:rPr>
          <w:rFonts w:hint="eastAsia" w:ascii="宋体" w:hAnsi="宋体" w:cs="宋体"/>
          <w:b/>
          <w:sz w:val="24"/>
          <w:szCs w:val="24"/>
        </w:rPr>
        <w:t xml:space="preserve">2.13 合同中止、终止</w:t>
      </w:r>
      <w:bookmarkEnd w:id="243"/>
      <w:r/>
      <w:bookmarkEnd w:id="244"/>
      <w:r/>
      <w:bookmarkEnd w:id="245"/>
      <w:r/>
      <w:r/>
    </w:p>
    <w:p>
      <w:pPr>
        <w:ind w:firstLine="480"/>
        <w:spacing w:line="560" w:lineRule="exact"/>
        <w:rPr>
          <w:rFonts w:ascii="宋体" w:hAnsi="宋体" w:cs="宋体"/>
          <w:sz w:val="24"/>
          <w:szCs w:val="24"/>
        </w:rPr>
      </w:pPr>
      <w:r>
        <w:rPr>
          <w:rFonts w:hint="eastAsia" w:ascii="宋体" w:hAnsi="宋体" w:cs="宋体"/>
          <w:sz w:val="24"/>
          <w:szCs w:val="24"/>
        </w:rPr>
        <w:t xml:space="preserve">2.13.1 双方当事人不得擅自中止或者终止合同；</w:t>
      </w:r>
      <w:r/>
    </w:p>
    <w:p>
      <w:pPr>
        <w:ind w:firstLine="480"/>
        <w:spacing w:line="560" w:lineRule="exact"/>
        <w:rPr>
          <w:rFonts w:ascii="宋体" w:hAnsi="宋体" w:cs="宋体"/>
          <w:sz w:val="24"/>
          <w:szCs w:val="24"/>
        </w:rPr>
      </w:pPr>
      <w:r>
        <w:rPr>
          <w:rFonts w:hint="eastAsia" w:ascii="宋体" w:hAnsi="宋体" w:cs="宋体"/>
          <w:sz w:val="24"/>
          <w:szCs w:val="24"/>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szCs w:val="24"/>
        </w:rPr>
      </w:pPr>
      <w:r/>
      <w:bookmarkStart w:id="246" w:name="_Toc14525"/>
      <w:r/>
      <w:bookmarkStart w:id="247" w:name="_Toc1969"/>
      <w:r/>
      <w:bookmarkStart w:id="248" w:name="_Toc17363"/>
      <w:r>
        <w:rPr>
          <w:rFonts w:hint="eastAsia" w:ascii="宋体" w:hAnsi="宋体" w:cs="宋体"/>
          <w:b/>
          <w:sz w:val="24"/>
          <w:szCs w:val="24"/>
        </w:rPr>
        <w:t xml:space="preserve">2.14 检验和验收</w:t>
      </w:r>
      <w:bookmarkEnd w:id="246"/>
      <w:r/>
      <w:bookmarkEnd w:id="247"/>
      <w:r/>
      <w:bookmarkEnd w:id="248"/>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10"/>
      <w:bookmarkEnd w:id="211"/>
      <w:bookmarkEnd w:id="212"/>
      <w:bookmarkEnd w:id="213"/>
      <w:r/>
    </w:p>
    <w:p>
      <w:pPr>
        <w:ind w:firstLine="482"/>
        <w:spacing w:line="560" w:lineRule="exact"/>
        <w:rPr>
          <w:rFonts w:ascii="宋体" w:hAnsi="宋体" w:cs="宋体"/>
          <w:b/>
          <w:sz w:val="24"/>
          <w:szCs w:val="24"/>
        </w:rPr>
      </w:pPr>
      <w:r/>
      <w:bookmarkStart w:id="249" w:name="_Toc279701261"/>
      <w:r/>
      <w:bookmarkStart w:id="250" w:name="_Toc259093690"/>
      <w:r/>
      <w:bookmarkStart w:id="251" w:name="_Toc487900371"/>
      <w:r/>
      <w:bookmarkStart w:id="252" w:name="_Toc12666"/>
      <w:r/>
      <w:bookmarkStart w:id="253" w:name="_Toc2308"/>
      <w:r/>
      <w:bookmarkStart w:id="254" w:name="_Toc25198"/>
      <w:r/>
      <w:bookmarkStart w:id="255" w:name="_Toc31892"/>
      <w:r/>
      <w:bookmarkStart w:id="256" w:name="_Toc9808"/>
      <w:r>
        <w:rPr>
          <w:rFonts w:hint="eastAsia" w:ascii="宋体" w:hAnsi="宋体" w:cs="宋体"/>
          <w:b/>
          <w:sz w:val="24"/>
          <w:szCs w:val="24"/>
        </w:rPr>
        <w:t xml:space="preserve">2.15 通知</w:t>
      </w:r>
      <w:bookmarkEnd w:id="249"/>
      <w:r/>
      <w:bookmarkEnd w:id="250"/>
      <w:r/>
      <w:bookmarkEnd w:id="251"/>
      <w:r>
        <w:rPr>
          <w:rFonts w:hint="eastAsia" w:ascii="宋体" w:hAnsi="宋体" w:cs="宋体"/>
          <w:b/>
          <w:sz w:val="24"/>
          <w:szCs w:val="24"/>
        </w:rPr>
        <w:t xml:space="preserve">和送达</w:t>
      </w:r>
      <w:bookmarkEnd w:id="252"/>
      <w:r/>
      <w:bookmarkEnd w:id="253"/>
      <w:r/>
      <w:bookmarkEnd w:id="254"/>
      <w:r/>
      <w:bookmarkEnd w:id="255"/>
      <w:r/>
      <w:bookmarkEnd w:id="256"/>
      <w:r/>
      <w:r/>
    </w:p>
    <w:p>
      <w:pPr>
        <w:ind w:firstLine="480"/>
        <w:spacing w:line="560" w:lineRule="exact"/>
        <w:rPr>
          <w:rFonts w:ascii="宋体" w:hAnsi="宋体" w:cs="宋体"/>
          <w:sz w:val="24"/>
          <w:szCs w:val="24"/>
        </w:rPr>
      </w:pPr>
      <w:r/>
      <w:bookmarkStart w:id="257" w:name="_Toc7073"/>
      <w:r/>
      <w:bookmarkStart w:id="258" w:name="_Toc29220"/>
      <w:r/>
      <w:bookmarkStart w:id="259" w:name="_Toc279701262"/>
      <w:r/>
      <w:bookmarkStart w:id="260" w:name="_Toc487900372"/>
      <w:r/>
      <w:bookmarkStart w:id="261" w:name="_Toc259093691"/>
      <w:r>
        <w:rPr>
          <w:rFonts w:hint="eastAsia" w:ascii="宋体" w:hAnsi="宋体" w:cs="宋体"/>
          <w:sz w:val="24"/>
          <w:szCs w:val="24"/>
        </w:rPr>
        <w:t xml:space="preserve">2.15.1 任何一方因履行合同而以合同第一部分尾部所列明的</w:t>
      </w:r>
      <w:r>
        <w:rPr>
          <w:rFonts w:hint="eastAsia" w:ascii="宋体" w:hAnsi="宋体" w:cs="宋体"/>
          <w:sz w:val="24"/>
          <w:szCs w:val="24"/>
          <w:u w:val="single"/>
        </w:rPr>
        <w:t xml:space="preserve"> 事项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57"/>
      <w:r/>
      <w:bookmarkEnd w:id="258"/>
      <w:r/>
      <w:r/>
    </w:p>
    <w:p>
      <w:pPr>
        <w:ind w:firstLine="480"/>
        <w:spacing w:line="560" w:lineRule="exact"/>
        <w:rPr>
          <w:rFonts w:ascii="宋体" w:hAnsi="宋体" w:cs="宋体"/>
          <w:sz w:val="24"/>
          <w:szCs w:val="24"/>
        </w:rPr>
      </w:pPr>
      <w:r/>
      <w:bookmarkStart w:id="262" w:name="_Toc18401"/>
      <w:r/>
      <w:bookmarkStart w:id="263" w:name="_Toc27674"/>
      <w:r>
        <w:rPr>
          <w:rFonts w:hint="eastAsia" w:ascii="宋体" w:hAnsi="宋体" w:cs="宋体"/>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2"/>
      <w:r/>
      <w:bookmarkEnd w:id="263"/>
      <w:r/>
      <w:bookmarkEnd w:id="259"/>
      <w:bookmarkEnd w:id="260"/>
      <w:bookmarkEnd w:id="261"/>
      <w:r/>
    </w:p>
    <w:p>
      <w:pPr>
        <w:ind w:firstLine="482"/>
        <w:spacing w:line="560" w:lineRule="exact"/>
        <w:rPr>
          <w:rFonts w:ascii="宋体" w:hAnsi="宋体" w:cs="宋体"/>
          <w:b/>
          <w:sz w:val="24"/>
          <w:szCs w:val="24"/>
        </w:rPr>
      </w:pPr>
      <w:r/>
      <w:bookmarkStart w:id="264" w:name="_Toc259093692"/>
      <w:r/>
      <w:bookmarkStart w:id="265" w:name="_Toc279701263"/>
      <w:r/>
      <w:bookmarkStart w:id="266" w:name="_Toc12254"/>
      <w:r/>
      <w:bookmarkStart w:id="267" w:name="_Toc487900373"/>
      <w:r/>
      <w:bookmarkStart w:id="268" w:name="_Toc27644"/>
      <w:r/>
      <w:bookmarkStart w:id="269" w:name="_Toc5063"/>
      <w:r/>
      <w:bookmarkStart w:id="270" w:name="_Toc20808"/>
      <w:r/>
      <w:bookmarkStart w:id="271" w:name="_Toc28906"/>
      <w:r>
        <w:rPr>
          <w:rFonts w:hint="eastAsia" w:ascii="宋体" w:hAnsi="宋体" w:cs="宋体"/>
          <w:b/>
          <w:sz w:val="24"/>
          <w:szCs w:val="24"/>
        </w:rPr>
        <w:t xml:space="preserve">2.16 合同使用的文字和适用的法律</w:t>
      </w:r>
      <w:bookmarkEnd w:id="264"/>
      <w:r/>
      <w:bookmarkEnd w:id="265"/>
      <w:r/>
      <w:bookmarkEnd w:id="266"/>
      <w:r/>
      <w:bookmarkEnd w:id="267"/>
      <w:r/>
      <w:bookmarkEnd w:id="268"/>
      <w:r/>
      <w:bookmarkEnd w:id="269"/>
      <w:r/>
      <w:bookmarkEnd w:id="270"/>
      <w:r/>
      <w:bookmarkEnd w:id="271"/>
      <w:r/>
      <w:r/>
    </w:p>
    <w:p>
      <w:pPr>
        <w:ind w:firstLine="480"/>
        <w:spacing w:line="560" w:lineRule="exact"/>
        <w:rPr>
          <w:rFonts w:ascii="宋体" w:hAnsi="宋体" w:cs="宋体"/>
          <w:sz w:val="24"/>
          <w:szCs w:val="24"/>
        </w:rPr>
      </w:pPr>
      <w:r>
        <w:rPr>
          <w:rFonts w:hint="eastAsia" w:ascii="宋体" w:hAnsi="宋体" w:cs="宋体"/>
          <w:sz w:val="24"/>
          <w:szCs w:val="24"/>
        </w:rPr>
        <w:t xml:space="preserve">2.16.1 合同使用汉语书就、变更和解释；</w:t>
      </w:r>
      <w:r/>
    </w:p>
    <w:p>
      <w:pPr>
        <w:ind w:firstLine="480"/>
        <w:spacing w:line="560" w:lineRule="exact"/>
        <w:rPr>
          <w:rFonts w:ascii="宋体" w:hAnsi="宋体" w:cs="宋体"/>
          <w:sz w:val="24"/>
          <w:szCs w:val="24"/>
        </w:rPr>
      </w:pPr>
      <w:r>
        <w:rPr>
          <w:rFonts w:hint="eastAsia" w:ascii="宋体" w:hAnsi="宋体" w:cs="宋体"/>
          <w:sz w:val="24"/>
          <w:szCs w:val="24"/>
        </w:rPr>
        <w:t xml:space="preserve">2.16.2 合同适用中华人民共和国法律。</w:t>
      </w:r>
      <w:r/>
    </w:p>
    <w:p>
      <w:pPr>
        <w:ind w:firstLine="482"/>
        <w:spacing w:line="560" w:lineRule="exact"/>
        <w:rPr>
          <w:rFonts w:ascii="宋体" w:hAnsi="宋体" w:cs="宋体"/>
          <w:b/>
          <w:sz w:val="24"/>
          <w:szCs w:val="24"/>
        </w:rPr>
      </w:pPr>
      <w:r/>
      <w:bookmarkStart w:id="272" w:name="_Toc30096"/>
      <w:r/>
      <w:bookmarkStart w:id="273" w:name="_Toc279701264"/>
      <w:r/>
      <w:bookmarkStart w:id="274" w:name="_Toc259093693"/>
      <w:r/>
      <w:bookmarkStart w:id="275" w:name="_Toc27403"/>
      <w:r/>
      <w:bookmarkStart w:id="276" w:name="_Toc27127"/>
      <w:r/>
      <w:bookmarkStart w:id="277" w:name="_Toc22266"/>
      <w:r/>
      <w:bookmarkStart w:id="278" w:name="_Toc1492"/>
      <w:r>
        <w:rPr>
          <w:rFonts w:hint="eastAsia" w:ascii="宋体" w:hAnsi="宋体" w:cs="宋体"/>
          <w:b/>
          <w:sz w:val="24"/>
          <w:szCs w:val="24"/>
        </w:rPr>
        <w:t xml:space="preserve">2.17 履约保证金</w:t>
      </w:r>
      <w:bookmarkEnd w:id="272"/>
      <w:r/>
      <w:bookmarkEnd w:id="273"/>
      <w:r/>
      <w:bookmarkEnd w:id="274"/>
      <w:r/>
      <w:bookmarkEnd w:id="275"/>
      <w:r/>
      <w:bookmarkEnd w:id="276"/>
      <w:r/>
      <w:bookmarkEnd w:id="277"/>
      <w:r/>
      <w:bookmarkEnd w:id="278"/>
      <w:r>
        <w:rPr>
          <w:rFonts w:hint="eastAsia" w:ascii="宋体" w:hAnsi="宋体" w:cs="宋体"/>
          <w:b/>
          <w:sz w:val="24"/>
          <w:szCs w:val="24"/>
        </w:rPr>
        <w:t xml:space="preserve">（若有）</w:t>
      </w:r>
      <w:r/>
    </w:p>
    <w:p>
      <w:pPr>
        <w:ind w:firstLine="480"/>
        <w:spacing w:line="560" w:lineRule="exact"/>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 xml:space="preserve">签订合同前，中标供应商须交纳中标合同总金额</w:t>
      </w:r>
      <w:r>
        <w:rPr>
          <w:rFonts w:hint="eastAsia" w:ascii="宋体" w:hAnsi="宋体"/>
          <w:bCs/>
          <w:sz w:val="24"/>
          <w:szCs w:val="24"/>
          <w:u w:val="single"/>
        </w:rPr>
        <w:t xml:space="preserve">  / </w:t>
      </w:r>
      <w:r>
        <w:rPr>
          <w:rFonts w:hint="eastAsia" w:ascii="宋体" w:hAnsi="宋体"/>
          <w:bCs/>
          <w:sz w:val="24"/>
          <w:szCs w:val="24"/>
          <w:lang w:val="zh-CN"/>
        </w:rPr>
        <w:t xml:space="preserve">%的履约保证金。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sz w:val="24"/>
          <w:szCs w:val="24"/>
        </w:rPr>
      </w:pPr>
      <w:r>
        <w:rPr>
          <w:rFonts w:hint="eastAsia" w:ascii="宋体" w:hAnsi="宋体" w:cs="宋体"/>
          <w:sz w:val="24"/>
          <w:szCs w:val="24"/>
        </w:rPr>
        <w:t xml:space="preserve">2.17.3 如果甲方未及时退还履约保证金，相关责任由甲乙双方在合同中自行约定。</w:t>
      </w:r>
      <w:r/>
    </w:p>
    <w:p>
      <w:pPr>
        <w:pStyle w:val="721"/>
      </w:pPr>
      <w:r>
        <w:br w:type="page" w:clear="all"/>
      </w:r>
      <w:r/>
    </w:p>
    <w:p>
      <w:pPr>
        <w:jc w:val="center"/>
        <w:rPr>
          <w:rFonts w:ascii="黑体" w:hAnsi="黑体" w:eastAsia="黑体"/>
          <w:sz w:val="28"/>
        </w:rPr>
        <w:outlineLvl w:val="0"/>
      </w:pPr>
      <w:r/>
      <w:bookmarkStart w:id="279" w:name="_Toc27444"/>
      <w:r/>
      <w:bookmarkStart w:id="280" w:name="_Toc157174693"/>
      <w:r/>
      <w:bookmarkStart w:id="281" w:name="_Toc24602"/>
      <w:r>
        <w:rPr>
          <w:rFonts w:hint="eastAsia" w:ascii="黑体" w:hAnsi="黑体" w:eastAsia="黑体"/>
          <w:sz w:val="36"/>
          <w:szCs w:val="36"/>
        </w:rPr>
        <w:t xml:space="preserve">第六章 投标文件</w:t>
      </w:r>
      <w:bookmarkEnd w:id="279"/>
      <w:r/>
      <w:bookmarkEnd w:id="280"/>
      <w:r>
        <w:rPr>
          <w:rFonts w:hint="eastAsia" w:ascii="黑体" w:hAnsi="黑体" w:eastAsia="黑体"/>
          <w:sz w:val="36"/>
          <w:szCs w:val="36"/>
        </w:rPr>
        <w:t xml:space="preserve">内容与格式</w:t>
      </w:r>
      <w:bookmarkEnd w:id="281"/>
      <w:r/>
      <w:r/>
    </w:p>
    <w:p>
      <w:pPr>
        <w:pStyle w:val="881"/>
        <w:ind w:firstLine="0"/>
        <w:spacing w:before="233" w:after="233" w:line="500" w:lineRule="exact"/>
        <w:rPr>
          <w:rFonts w:cs="Arial"/>
          <w:b/>
          <w:sz w:val="30"/>
          <w:szCs w:val="30"/>
        </w:rPr>
      </w:pPr>
      <w:r/>
      <w:bookmarkStart w:id="282" w:name="OLE_LINK146"/>
      <w:r/>
      <w:bookmarkStart w:id="283" w:name="OLE_LINK173"/>
      <w:r>
        <w:rPr>
          <w:rFonts w:hint="eastAsia" w:cs="Arial"/>
          <w:b/>
          <w:sz w:val="30"/>
          <w:szCs w:val="30"/>
        </w:rPr>
        <w:t xml:space="preserve">第一部分  投标文件内容</w:t>
      </w:r>
      <w:r/>
    </w:p>
    <w:p>
      <w:pPr>
        <w:pStyle w:val="881"/>
        <w:ind w:firstLine="0"/>
        <w:spacing w:before="157" w:after="157"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687"/>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881"/>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881"/>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881"/>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881"/>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881"/>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881"/>
              <w:ind w:firstLine="0"/>
              <w:jc w:val="center"/>
              <w:spacing w:before="0" w:after="0" w:line="240" w:lineRule="auto"/>
              <w:rPr>
                <w:rFonts w:ascii="宋体" w:hAnsi="宋体"/>
                <w:bCs/>
              </w:rPr>
            </w:pPr>
            <w:r/>
            <w:bookmarkStart w:id="284" w:name="OLE_LINK21"/>
            <w:r/>
            <w:bookmarkStart w:id="285" w:name="OLE_LINK20"/>
            <w:r>
              <w:rPr>
                <w:rFonts w:hint="eastAsia" w:ascii="宋体" w:hAnsi="宋体"/>
                <w:bCs/>
                <w:lang w:val="zh-CN"/>
              </w:rPr>
              <w:t xml:space="preserve">资格声明</w:t>
            </w:r>
            <w:r>
              <w:rPr>
                <w:rFonts w:hint="eastAsia" w:ascii="宋体" w:hAnsi="宋体"/>
                <w:bCs/>
              </w:rPr>
              <w:t xml:space="preserve">函</w:t>
            </w:r>
            <w:bookmarkEnd w:id="284"/>
            <w:r/>
            <w:bookmarkEnd w:id="285"/>
            <w:r/>
            <w:r/>
          </w:p>
        </w:tc>
        <w:tc>
          <w:tcPr>
            <w:tcW w:w="5663" w:type="dxa"/>
            <w:vAlign w:val="center"/>
            <w:textDirection w:val="lrTb"/>
            <w:noWrap w:val="false"/>
          </w:tcPr>
          <w:p>
            <w:pPr>
              <w:pStyle w:val="881"/>
              <w:ind w:firstLine="0"/>
              <w:jc w:val="both"/>
              <w:spacing w:before="0" w:after="0" w:line="240" w:lineRule="auto"/>
              <w:rPr>
                <w:rFonts w:ascii="宋体" w:hAnsi="宋体" w:cs="宋体"/>
              </w:rPr>
            </w:pPr>
            <w:r/>
            <w:bookmarkStart w:id="286" w:name="OLE_LINK22"/>
            <w:r/>
            <w:bookmarkStart w:id="287" w:name="OLE_LINK23"/>
            <w:r>
              <w:rPr>
                <w:rFonts w:hint="eastAsia" w:ascii="宋体" w:hAnsi="宋体"/>
                <w:bCs/>
                <w:lang w:val="zh-CN"/>
              </w:rPr>
              <w:t xml:space="preserve">提供《关于资格的声明函》</w:t>
            </w:r>
            <w:bookmarkEnd w:id="286"/>
            <w:r/>
            <w:bookmarkEnd w:id="287"/>
            <w:r/>
            <w:bookmarkStart w:id="288" w:name="OLE_LINK28"/>
            <w:r>
              <w:rPr>
                <w:rFonts w:hint="eastAsia" w:ascii="宋体" w:hAnsi="宋体" w:cs="宋体"/>
                <w:b/>
                <w:bCs/>
              </w:rPr>
              <w:t xml:space="preserve">（给定格式）</w:t>
            </w:r>
            <w:bookmarkEnd w:id="288"/>
            <w:r>
              <w:rPr>
                <w:rFonts w:hint="eastAsia" w:ascii="宋体" w:hAnsi="宋体" w:cs="宋体"/>
              </w:rPr>
              <w:t xml:space="preserve">。</w:t>
            </w:r>
            <w:r/>
          </w:p>
        </w:tc>
        <w:tc>
          <w:tcPr>
            <w:tcW w:w="1192" w:type="dxa"/>
            <w:vAlign w:val="center"/>
            <w:vMerge w:val="restart"/>
            <w:textDirection w:val="lrTb"/>
            <w:noWrap w:val="false"/>
          </w:tcPr>
          <w:p>
            <w:pPr>
              <w:pStyle w:val="881"/>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881"/>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881"/>
              <w:ind w:firstLine="0"/>
              <w:jc w:val="center"/>
              <w:spacing w:before="0" w:after="0" w:line="240" w:lineRule="auto"/>
              <w:rPr>
                <w:rFonts w:ascii="宋体" w:hAnsi="宋体" w:cs="宋体"/>
              </w:rPr>
            </w:pPr>
            <w:r/>
            <w:bookmarkStart w:id="289" w:name="OLE_LINK24"/>
            <w:r/>
            <w:bookmarkStart w:id="290" w:name="OLE_LINK25"/>
            <w:r>
              <w:rPr>
                <w:rFonts w:hint="eastAsia" w:ascii="宋体" w:hAnsi="宋体"/>
                <w:bCs/>
                <w:lang w:val="zh-CN"/>
              </w:rPr>
              <w:t xml:space="preserve">被授权代表身份证明</w:t>
            </w:r>
            <w:bookmarkEnd w:id="289"/>
            <w:r/>
            <w:bookmarkEnd w:id="290"/>
            <w:r/>
            <w:r/>
          </w:p>
        </w:tc>
        <w:tc>
          <w:tcPr>
            <w:shd w:val="clear" w:color="auto" w:fill="auto"/>
            <w:tcW w:w="5663" w:type="dxa"/>
            <w:vAlign w:val="center"/>
            <w:textDirection w:val="lrTb"/>
            <w:noWrap w:val="false"/>
          </w:tcPr>
          <w:p>
            <w:pPr>
              <w:pStyle w:val="881"/>
              <w:ind w:firstLine="0"/>
              <w:jc w:val="both"/>
              <w:spacing w:before="0" w:after="0" w:line="240" w:lineRule="auto"/>
              <w:rPr>
                <w:rFonts w:ascii="宋体" w:hAnsi="宋体" w:cs="宋体"/>
              </w:rPr>
            </w:pPr>
            <w:r/>
            <w:bookmarkStart w:id="291" w:name="OLE_LINK27"/>
            <w:r/>
            <w:bookmarkStart w:id="292" w:name="OLE_LINK26"/>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（给定格式；投标人</w:t>
            </w:r>
            <w:r>
              <w:rPr>
                <w:rFonts w:hint="eastAsia" w:ascii="宋体" w:hAnsi="宋体"/>
                <w:b/>
                <w:bCs/>
                <w:lang w:val="zh-CN"/>
              </w:rPr>
              <w:t xml:space="preserve">法定代表人亲自参加</w:t>
            </w:r>
            <w:r>
              <w:rPr>
                <w:rFonts w:hint="eastAsia" w:ascii="宋体" w:hAnsi="宋体" w:cs="宋体"/>
                <w:b/>
                <w:bCs/>
              </w:rPr>
              <w:t xml:space="preserve">或投标人是自然人</w:t>
            </w:r>
            <w:r>
              <w:rPr>
                <w:rFonts w:hint="eastAsia" w:ascii="宋体" w:hAnsi="宋体"/>
                <w:b/>
                <w:bCs/>
                <w:lang w:val="zh-CN"/>
              </w:rPr>
              <w:t xml:space="preserve">的</w:t>
            </w:r>
            <w:r>
              <w:rPr>
                <w:rFonts w:hint="eastAsia" w:ascii="宋体" w:hAnsi="宋体" w:cs="宋体"/>
                <w:b/>
                <w:bCs/>
              </w:rPr>
              <w:t xml:space="preserve">，可不提供）</w:t>
            </w:r>
            <w:bookmarkEnd w:id="291"/>
            <w:r/>
            <w:bookmarkEnd w:id="292"/>
            <w:r>
              <w:rPr>
                <w:rFonts w:hint="eastAsia" w:ascii="宋体" w:hAnsi="宋体" w:cs="宋体"/>
              </w:rPr>
              <w:t xml:space="preserve">。</w:t>
            </w:r>
            <w:r/>
          </w:p>
        </w:tc>
        <w:tc>
          <w:tcPr>
            <w:tcW w:w="1192" w:type="dxa"/>
            <w:vAlign w:val="center"/>
            <w:vMerge w:val="continue"/>
            <w:textDirection w:val="lrTb"/>
            <w:noWrap w:val="false"/>
          </w:tcPr>
          <w:p>
            <w:pPr>
              <w:pStyle w:val="881"/>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881"/>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881"/>
              <w:ind w:firstLine="0"/>
              <w:jc w:val="center"/>
              <w:spacing w:before="0" w:after="0" w:line="240" w:lineRule="auto"/>
              <w:rPr>
                <w:rFonts w:ascii="宋体" w:hAnsi="宋体" w:cs="宋体"/>
              </w:rPr>
            </w:pPr>
            <w:r/>
            <w:bookmarkStart w:id="293" w:name="OLE_LINK29"/>
            <w:r>
              <w:rPr>
                <w:rFonts w:hint="eastAsia" w:ascii="宋体" w:hAnsi="宋体" w:cs="宋体"/>
              </w:rPr>
              <w:t xml:space="preserve">具有独立承担民事责任能力</w:t>
            </w:r>
            <w:bookmarkEnd w:id="293"/>
            <w:r/>
            <w:r/>
          </w:p>
        </w:tc>
        <w:tc>
          <w:tcPr>
            <w:shd w:val="clear" w:color="auto" w:fill="auto"/>
            <w:tcW w:w="5663" w:type="dxa"/>
            <w:vAlign w:val="center"/>
            <w:textDirection w:val="lrTb"/>
            <w:noWrap w:val="false"/>
          </w:tcPr>
          <w:p>
            <w:pPr>
              <w:pStyle w:val="881"/>
              <w:ind w:firstLine="0"/>
              <w:jc w:val="both"/>
              <w:spacing w:before="0" w:after="0" w:line="240" w:lineRule="auto"/>
              <w:rPr>
                <w:rFonts w:ascii="宋体" w:hAnsi="宋体" w:cs="宋体"/>
              </w:rPr>
            </w:pPr>
            <w:r>
              <w:rPr>
                <w:rFonts w:hint="eastAsia" w:ascii="宋体" w:hAnsi="宋体"/>
                <w:bCs/>
                <w:lang w:val="zh-CN"/>
              </w:rPr>
              <w:t xml:space="preserve">提供投标人营业执照或法人（登记）证书，投标人为自然人的提供自然人身份证</w:t>
            </w:r>
            <w:r>
              <w:rPr>
                <w:rFonts w:hint="eastAsia" w:ascii="宋体" w:hAnsi="宋体"/>
                <w:bCs/>
              </w:rPr>
              <w:t xml:space="preserve">明</w:t>
            </w:r>
            <w:r>
              <w:rPr>
                <w:rFonts w:hint="eastAsia" w:ascii="宋体" w:hAnsi="宋体" w:cs="宋体"/>
                <w:b/>
                <w:bCs/>
              </w:rPr>
              <w:t xml:space="preserve">（投标人如是允许以分支机构身份参加投标的，提供投标人分支机构的营业执照）</w:t>
            </w:r>
            <w:r>
              <w:rPr>
                <w:rFonts w:hint="eastAsia" w:ascii="宋体" w:hAnsi="宋体" w:cs="宋体"/>
              </w:rPr>
              <w:t xml:space="preserve">。</w:t>
            </w:r>
            <w:r/>
          </w:p>
        </w:tc>
        <w:tc>
          <w:tcPr>
            <w:tcW w:w="1192" w:type="dxa"/>
            <w:vAlign w:val="center"/>
            <w:vMerge w:val="continue"/>
            <w:textDirection w:val="lrTb"/>
            <w:noWrap w:val="false"/>
          </w:tcPr>
          <w:p>
            <w:pPr>
              <w:pStyle w:val="881"/>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881"/>
              <w:ind w:firstLine="0"/>
              <w:jc w:val="center"/>
              <w:spacing w:before="0" w:after="0" w:line="240" w:lineRule="auto"/>
              <w:rPr>
                <w:rFonts w:ascii="宋体" w:hAnsi="宋体" w:cs="宋体"/>
              </w:rPr>
            </w:pPr>
            <w:r/>
            <w:bookmarkStart w:id="294" w:name="_Hlk236560614"/>
            <w:r>
              <w:rPr>
                <w:rFonts w:hint="eastAsia" w:ascii="宋体" w:hAnsi="宋体" w:cs="宋体"/>
              </w:rPr>
              <w:t xml:space="preserve">4</w:t>
            </w:r>
            <w:r/>
          </w:p>
        </w:tc>
        <w:tc>
          <w:tcPr>
            <w:shd w:val="clear" w:color="auto" w:fill="auto"/>
            <w:tcW w:w="1683" w:type="dxa"/>
            <w:vAlign w:val="center"/>
            <w:textDirection w:val="lrTb"/>
            <w:noWrap w:val="false"/>
          </w:tcPr>
          <w:p>
            <w:pPr>
              <w:pStyle w:val="881"/>
              <w:ind w:firstLine="0"/>
              <w:jc w:val="center"/>
              <w:spacing w:before="0" w:after="0" w:line="240" w:lineRule="auto"/>
              <w:rPr>
                <w:rFonts w:ascii="宋体" w:hAnsi="宋体"/>
                <w:bCs/>
                <w:lang w:val="zh-CN"/>
              </w:rPr>
            </w:pPr>
            <w:r>
              <w:rPr>
                <w:rFonts w:hint="eastAsia" w:ascii="宋体" w:hAnsi="宋体"/>
                <w:bCs/>
                <w:lang w:val="zh-CN"/>
              </w:rPr>
              <w:t xml:space="preserve">具有良好的商业信誉和健全的财务会计制度</w:t>
            </w:r>
            <w:r/>
          </w:p>
        </w:tc>
        <w:tc>
          <w:tcPr>
            <w:shd w:val="clear" w:color="auto" w:fill="auto"/>
            <w:tcW w:w="5663" w:type="dxa"/>
            <w:vAlign w:val="center"/>
            <w:textDirection w:val="lrTb"/>
            <w:noWrap w:val="false"/>
          </w:tcPr>
          <w:p>
            <w:pPr>
              <w:pStyle w:val="881"/>
              <w:ind w:firstLine="0"/>
              <w:jc w:val="both"/>
              <w:spacing w:before="0" w:after="0" w:line="240" w:lineRule="auto"/>
              <w:rPr>
                <w:rFonts w:ascii="宋体" w:hAnsi="宋体" w:cs="宋体"/>
              </w:rPr>
            </w:pPr>
            <w:r>
              <w:rPr>
                <w:rFonts w:hint="eastAsia" w:ascii="宋体" w:hAnsi="宋体"/>
                <w:bCs/>
                <w:lang w:val="zh-CN"/>
              </w:rPr>
              <w:t xml:space="preserve">提供银行出具的资信证明（若投标人为法人的须提供其基本开户银行出具的资信证明）；或投标人近十二个月中任意一个月份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881"/>
              <w:ind w:firstLine="0"/>
              <w:spacing w:before="0" w:after="0" w:line="240" w:lineRule="auto"/>
              <w:rPr>
                <w:rFonts w:ascii="宋体" w:hAnsi="宋体" w:cs="宋体"/>
              </w:rPr>
            </w:pPr>
            <w:r>
              <w:rPr>
                <w:rFonts w:ascii="宋体" w:hAnsi="宋体" w:cs="宋体"/>
              </w:rPr>
            </w:r>
            <w:bookmarkEnd w:id="294"/>
            <w:r/>
          </w:p>
        </w:tc>
      </w:tr>
      <w:tr>
        <w:trPr>
          <w:jc w:val="center"/>
          <w:trHeight w:val="978"/>
        </w:trPr>
        <w:tc>
          <w:tcPr>
            <w:tcW w:w="763" w:type="dxa"/>
            <w:vAlign w:val="center"/>
            <w:textDirection w:val="lrTb"/>
            <w:noWrap w:val="false"/>
          </w:tcPr>
          <w:p>
            <w:pPr>
              <w:pStyle w:val="881"/>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881"/>
              <w:ind w:firstLine="0"/>
              <w:jc w:val="center"/>
              <w:spacing w:before="0" w:after="0" w:line="240" w:lineRule="auto"/>
              <w:rPr>
                <w:rFonts w:ascii="宋体" w:hAnsi="宋体" w:cs="宋体"/>
                <w:lang w:val="zh-CN"/>
              </w:rPr>
            </w:pPr>
            <w:r>
              <w:rPr>
                <w:rFonts w:hint="eastAsia" w:ascii="宋体" w:hAnsi="宋体"/>
                <w:bCs/>
                <w:lang w:val="zh-CN"/>
              </w:rPr>
              <w:t xml:space="preserve">有依法缴纳税收的良好记录</w:t>
            </w:r>
            <w:r/>
          </w:p>
        </w:tc>
        <w:tc>
          <w:tcPr>
            <w:shd w:val="clear" w:color="auto" w:fill="auto"/>
            <w:tcW w:w="5663" w:type="dxa"/>
            <w:vAlign w:val="center"/>
            <w:textDirection w:val="lrTb"/>
            <w:noWrap w:val="false"/>
          </w:tcPr>
          <w:p>
            <w:pPr>
              <w:pStyle w:val="881"/>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lang w:val="zh-CN"/>
              </w:rPr>
              <w:t xml:space="preserve">投标人依法缴纳近十二个月中任意一个月份（</w:t>
            </w:r>
            <w:r>
              <w:rPr>
                <w:rFonts w:hint="eastAsia" w:ascii="宋体" w:hAnsi="宋体" w:cs="宋体"/>
              </w:rPr>
              <w:t xml:space="preserve">不含投标当月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881"/>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881"/>
              <w:ind w:firstLine="0"/>
              <w:jc w:val="center"/>
              <w:spacing w:before="0" w:after="0" w:line="240" w:lineRule="auto"/>
              <w:rPr>
                <w:rFonts w:ascii="宋体" w:hAnsi="宋体" w:cs="宋体"/>
              </w:rPr>
            </w:pPr>
            <w:r/>
            <w:bookmarkStart w:id="295" w:name="_Hlk236560648"/>
            <w:r>
              <w:rPr>
                <w:rFonts w:hint="eastAsia" w:ascii="宋体" w:hAnsi="宋体" w:cs="宋体"/>
              </w:rPr>
              <w:t xml:space="preserve">6</w:t>
            </w:r>
            <w:r/>
          </w:p>
        </w:tc>
        <w:tc>
          <w:tcPr>
            <w:shd w:val="clear" w:color="auto" w:fill="auto"/>
            <w:tcW w:w="1683" w:type="dxa"/>
            <w:vAlign w:val="center"/>
            <w:textDirection w:val="lrTb"/>
            <w:noWrap w:val="false"/>
          </w:tcPr>
          <w:p>
            <w:pPr>
              <w:pStyle w:val="881"/>
              <w:ind w:firstLine="0"/>
              <w:jc w:val="center"/>
              <w:spacing w:before="0" w:after="0" w:line="240" w:lineRule="auto"/>
              <w:rPr>
                <w:rFonts w:ascii="宋体" w:hAnsi="宋体"/>
                <w:bCs/>
                <w:lang w:val="zh-CN"/>
              </w:rPr>
            </w:pPr>
            <w:r>
              <w:rPr>
                <w:rFonts w:hint="eastAsia" w:ascii="宋体" w:hAnsi="宋体"/>
                <w:bCs/>
                <w:lang w:val="zh-CN"/>
              </w:rPr>
              <w:t xml:space="preserve">有依法缴纳社会保障资金的良好记录</w:t>
            </w:r>
            <w:r/>
          </w:p>
        </w:tc>
        <w:tc>
          <w:tcPr>
            <w:shd w:val="clear" w:color="auto" w:fill="auto"/>
            <w:tcW w:w="5663" w:type="dxa"/>
            <w:vAlign w:val="center"/>
            <w:textDirection w:val="lrTb"/>
            <w:noWrap w:val="false"/>
          </w:tcPr>
          <w:p>
            <w:pPr>
              <w:pStyle w:val="881"/>
              <w:ind w:firstLine="0"/>
              <w:jc w:val="both"/>
              <w:spacing w:before="0" w:after="0" w:line="240" w:lineRule="auto"/>
              <w:rPr>
                <w:rFonts w:ascii="宋体" w:hAnsi="宋体" w:cs="宋体"/>
              </w:rPr>
            </w:pPr>
            <w:r>
              <w:rPr>
                <w:rFonts w:hint="eastAsia" w:ascii="宋体" w:hAnsi="宋体"/>
                <w:bCs/>
                <w:lang w:val="zh-CN"/>
              </w:rPr>
              <w:t xml:space="preserve">提供投标人依法缴纳近十二个月中任意一个月份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881"/>
              <w:ind w:firstLine="0"/>
              <w:spacing w:before="0" w:after="0" w:line="240" w:lineRule="auto"/>
              <w:rPr>
                <w:rFonts w:ascii="宋体" w:hAnsi="宋体" w:cs="宋体"/>
              </w:rPr>
            </w:pPr>
            <w:r>
              <w:rPr>
                <w:rFonts w:ascii="宋体" w:hAnsi="宋体" w:cs="宋体"/>
              </w:rPr>
            </w:r>
            <w:bookmarkEnd w:id="295"/>
            <w:r/>
          </w:p>
        </w:tc>
      </w:tr>
      <w:tr>
        <w:trPr>
          <w:jc w:val="center"/>
          <w:trHeight w:val="1937"/>
        </w:trPr>
        <w:tc>
          <w:tcPr>
            <w:tcW w:w="763" w:type="dxa"/>
            <w:vAlign w:val="center"/>
            <w:textDirection w:val="lrTb"/>
            <w:noWrap w:val="false"/>
          </w:tcPr>
          <w:p>
            <w:pPr>
              <w:pStyle w:val="881"/>
              <w:ind w:firstLine="0"/>
              <w:jc w:val="center"/>
              <w:spacing w:before="0" w:after="0" w:line="240" w:lineRule="auto"/>
              <w:rPr>
                <w:rFonts w:ascii="宋体" w:hAnsi="宋体" w:cs="宋体"/>
              </w:rPr>
            </w:pPr>
            <w:r/>
            <w:bookmarkStart w:id="296" w:name="_Hlk236560671"/>
            <w:r>
              <w:rPr>
                <w:rFonts w:hint="eastAsia" w:ascii="宋体" w:hAnsi="宋体" w:cs="宋体"/>
              </w:rPr>
              <w:t xml:space="preserve">7</w:t>
            </w:r>
            <w:r/>
          </w:p>
        </w:tc>
        <w:tc>
          <w:tcPr>
            <w:shd w:val="clear" w:color="auto" w:fill="auto"/>
            <w:tcW w:w="1683" w:type="dxa"/>
            <w:vAlign w:val="center"/>
            <w:textDirection w:val="lrTb"/>
            <w:noWrap w:val="false"/>
          </w:tcPr>
          <w:p>
            <w:pPr>
              <w:pStyle w:val="881"/>
              <w:ind w:firstLine="0"/>
              <w:jc w:val="center"/>
              <w:spacing w:before="0" w:after="0" w:line="240" w:lineRule="auto"/>
              <w:rPr>
                <w:rFonts w:ascii="宋体" w:hAnsi="宋体"/>
                <w:bCs/>
                <w:lang w:val="zh-CN"/>
              </w:rPr>
            </w:pPr>
            <w:r>
              <w:rPr>
                <w:rFonts w:hint="eastAsia" w:ascii="宋体" w:hAnsi="宋体"/>
                <w:bCs/>
                <w:lang w:val="zh-CN"/>
              </w:rPr>
              <w:t xml:space="preserve">无不良信用</w:t>
            </w:r>
            <w:r/>
          </w:p>
          <w:p>
            <w:pPr>
              <w:pStyle w:val="881"/>
              <w:ind w:firstLine="0"/>
              <w:jc w:val="center"/>
              <w:spacing w:before="0" w:after="0" w:line="240" w:lineRule="auto"/>
              <w:rPr>
                <w:rFonts w:ascii="宋体" w:hAnsi="宋体"/>
                <w:bCs/>
                <w:lang w:val="zh-CN"/>
              </w:rPr>
            </w:pPr>
            <w:r>
              <w:rPr>
                <w:rFonts w:hint="eastAsia" w:ascii="宋体" w:hAnsi="宋体"/>
                <w:bCs/>
                <w:lang w:val="zh-CN"/>
              </w:rPr>
              <w:t xml:space="preserve">记录</w:t>
            </w:r>
            <w:r/>
          </w:p>
        </w:tc>
        <w:tc>
          <w:tcPr>
            <w:shd w:val="clear" w:color="auto" w:fill="auto"/>
            <w:tcW w:w="5663" w:type="dxa"/>
            <w:vAlign w:val="center"/>
            <w:textDirection w:val="lrTb"/>
            <w:noWrap w:val="false"/>
          </w:tcPr>
          <w:p>
            <w:pPr>
              <w:pStyle w:val="881"/>
              <w:ind w:firstLine="0"/>
              <w:jc w:val="both"/>
              <w:spacing w:before="0" w:after="0" w:line="240" w:lineRule="auto"/>
              <w:rPr>
                <w:rFonts w:ascii="宋体" w:hAnsi="宋体" w:cs="宋体"/>
              </w:rPr>
            </w:pPr>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若投标人企业信息已录入以上网站的，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若投标人企业信息</w:t>
            </w:r>
            <w:r>
              <w:rPr>
                <w:rFonts w:ascii="宋体" w:hAnsi="宋体"/>
                <w:b/>
                <w:lang w:val="zh-CN"/>
              </w:rPr>
              <w:t xml:space="preserve">未</w:t>
            </w:r>
            <w:r>
              <w:rPr>
                <w:rFonts w:hint="eastAsia" w:ascii="宋体" w:hAnsi="宋体"/>
                <w:b/>
                <w:lang w:val="zh-CN"/>
              </w:rPr>
              <w:t xml:space="preserve">录入以上网站的，以投标人提供的资格声明函中作出的无不良信用记录承诺为准）</w:t>
            </w:r>
            <w:r>
              <w:rPr>
                <w:rFonts w:hint="eastAsia" w:ascii="宋体" w:hAnsi="宋体"/>
                <w:bCs/>
                <w:lang w:val="zh-CN"/>
              </w:rPr>
              <w:t xml:space="preserve">。</w:t>
            </w:r>
            <w:r/>
          </w:p>
        </w:tc>
        <w:tc>
          <w:tcPr>
            <w:tcW w:w="1192" w:type="dxa"/>
            <w:vAlign w:val="center"/>
            <w:vMerge w:val="restart"/>
            <w:textDirection w:val="lrTb"/>
            <w:noWrap w:val="false"/>
          </w:tcPr>
          <w:p>
            <w:pPr>
              <w:pStyle w:val="881"/>
              <w:ind w:firstLine="0"/>
              <w:spacing w:before="0" w:after="0" w:line="240" w:lineRule="auto"/>
              <w:rPr>
                <w:rFonts w:ascii="宋体" w:hAnsi="宋体" w:cs="宋体"/>
              </w:rPr>
            </w:pPr>
            <w:r>
              <w:rPr>
                <w:rFonts w:hint="eastAsia" w:ascii="宋体" w:hAnsi="宋体" w:cs="宋体"/>
              </w:rPr>
              <w:t xml:space="preserve">详见第一章《投标邀请函》</w:t>
            </w:r>
            <w:bookmarkEnd w:id="296"/>
            <w:r/>
          </w:p>
        </w:tc>
      </w:tr>
      <w:tr>
        <w:trPr>
          <w:jc w:val="center"/>
          <w:trHeight w:val="1297"/>
        </w:trPr>
        <w:tc>
          <w:tcPr>
            <w:tcW w:w="763" w:type="dxa"/>
            <w:vAlign w:val="center"/>
            <w:textDirection w:val="lrTb"/>
            <w:noWrap w:val="false"/>
          </w:tcPr>
          <w:p>
            <w:pPr>
              <w:pStyle w:val="881"/>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881"/>
              <w:ind w:firstLine="0"/>
              <w:jc w:val="center"/>
              <w:spacing w:before="0" w:after="0" w:line="240" w:lineRule="auto"/>
              <w:rPr>
                <w:rFonts w:ascii="宋体" w:hAnsi="宋体"/>
                <w:bCs/>
              </w:rPr>
            </w:pPr>
            <w:r/>
            <w:bookmarkStart w:id="297" w:name="OLE_LINK39"/>
            <w:r>
              <w:rPr>
                <w:rFonts w:hint="eastAsia" w:ascii="宋体" w:hAnsi="宋体"/>
                <w:bCs/>
                <w:lang w:val="zh-CN"/>
              </w:rPr>
              <w:t xml:space="preserve">中小企业声明</w:t>
            </w:r>
            <w:bookmarkEnd w:id="297"/>
            <w:r/>
            <w:r/>
          </w:p>
        </w:tc>
        <w:tc>
          <w:tcPr>
            <w:tcW w:w="5663" w:type="dxa"/>
            <w:vAlign w:val="center"/>
            <w:textDirection w:val="lrTb"/>
            <w:noWrap w:val="false"/>
          </w:tcPr>
          <w:p>
            <w:pPr>
              <w:pStyle w:val="881"/>
              <w:ind w:firstLine="0"/>
              <w:spacing w:before="0" w:after="0" w:line="240" w:lineRule="auto"/>
              <w:rPr>
                <w:rFonts w:ascii="宋体" w:hAnsi="宋体" w:cs="宋体"/>
              </w:rPr>
            </w:pPr>
            <w:r/>
            <w:bookmarkStart w:id="298" w:name="OLE_LINK40"/>
            <w:r/>
            <w:bookmarkStart w:id="299" w:name="OLE_LINK41"/>
            <w:r>
              <w:rPr>
                <w:rFonts w:hint="eastAsia" w:ascii="宋体" w:hAnsi="宋体"/>
                <w:bCs/>
                <w:lang w:val="zh-CN"/>
              </w:rPr>
              <w:t xml:space="preserve">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给定格式；非</w:t>
            </w:r>
            <w:r>
              <w:rPr>
                <w:rFonts w:hint="eastAsia" w:ascii="宋体" w:hAnsi="宋体"/>
                <w:b/>
                <w:lang w:val="zh-CN"/>
              </w:rPr>
              <w:t xml:space="preserve">专门面向中小企业采购</w:t>
            </w:r>
            <w:r>
              <w:rPr>
                <w:rFonts w:hint="eastAsia" w:ascii="宋体" w:hAnsi="宋体"/>
                <w:b/>
              </w:rPr>
              <w:t xml:space="preserve">项目</w:t>
            </w:r>
            <w:r>
              <w:rPr>
                <w:rFonts w:hint="eastAsia" w:ascii="宋体" w:hAnsi="宋体"/>
                <w:b/>
                <w:lang w:val="zh-CN"/>
              </w:rPr>
              <w:t xml:space="preserve">无需提供）</w:t>
            </w:r>
            <w:r>
              <w:rPr>
                <w:rFonts w:hint="eastAsia" w:ascii="宋体" w:hAnsi="宋体"/>
                <w:bCs/>
                <w:lang w:val="zh-CN"/>
              </w:rPr>
              <w:t xml:space="preserve">。</w:t>
            </w:r>
            <w:bookmarkEnd w:id="298"/>
            <w:r/>
            <w:bookmarkEnd w:id="299"/>
            <w:r/>
            <w:r/>
          </w:p>
        </w:tc>
        <w:tc>
          <w:tcPr>
            <w:tcW w:w="1192" w:type="dxa"/>
            <w:vAlign w:val="center"/>
            <w:vMerge w:val="continue"/>
            <w:textDirection w:val="lrTb"/>
            <w:noWrap w:val="false"/>
          </w:tcPr>
          <w:p>
            <w:pPr>
              <w:pStyle w:val="881"/>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881"/>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88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特定资格要求</w:t>
            </w:r>
            <w:r/>
          </w:p>
        </w:tc>
        <w:tc>
          <w:tcPr>
            <w:tcW w:w="5663" w:type="dxa"/>
            <w:vAlign w:val="center"/>
            <w:textDirection w:val="lrTb"/>
            <w:noWrap w:val="false"/>
          </w:tcPr>
          <w:p>
            <w:pPr>
              <w:pStyle w:val="881"/>
              <w:ind w:firstLine="0"/>
              <w:jc w:val="both"/>
              <w:spacing w:before="0" w:after="0" w:line="240" w:lineRule="auto"/>
              <w:rPr>
                <w:rFonts w:hint="eastAsia" w:ascii="宋体" w:hAnsi="宋体" w:cs="宋体"/>
                <w:b/>
                <w:bCs w:val="0"/>
                <w:sz w:val="24"/>
                <w:szCs w:val="24"/>
                <w:highlight w:val="none"/>
                <w:lang w:val="zh-CN"/>
              </w:rPr>
            </w:pPr>
            <w:r>
              <w:rPr>
                <w:rFonts w:hint="eastAsia" w:ascii="宋体" w:hAnsi="宋体" w:cs="宋体"/>
                <w:b/>
                <w:bCs w:val="0"/>
                <w:sz w:val="24"/>
                <w:szCs w:val="24"/>
                <w:highlight w:val="none"/>
                <w:lang w:val="zh-CN"/>
              </w:rPr>
              <w:t xml:space="preserve">（1）</w:t>
            </w:r>
            <w:r>
              <w:rPr>
                <w:rFonts w:hint="eastAsia" w:ascii="宋体" w:hAnsi="宋体" w:cs="宋体"/>
                <w:b/>
                <w:bCs w:val="0"/>
                <w:sz w:val="24"/>
                <w:szCs w:val="24"/>
                <w:highlight w:val="none"/>
                <w:lang w:val="en-US" w:eastAsia="zh-CN"/>
              </w:rPr>
              <w:t xml:space="preserve">投标人</w:t>
            </w:r>
            <w:r>
              <w:rPr>
                <w:rFonts w:hint="eastAsia" w:ascii="宋体" w:hAnsi="宋体" w:cs="宋体"/>
                <w:b/>
                <w:bCs w:val="0"/>
                <w:sz w:val="24"/>
                <w:szCs w:val="24"/>
                <w:highlight w:val="none"/>
              </w:rPr>
              <w:t xml:space="preserve">具备</w:t>
            </w:r>
            <w:r>
              <w:rPr>
                <w:rFonts w:hint="eastAsia" w:ascii="宋体" w:hAnsi="宋体" w:cs="宋体"/>
                <w:b/>
                <w:bCs w:val="0"/>
                <w:sz w:val="24"/>
                <w:szCs w:val="24"/>
                <w:highlight w:val="none"/>
                <w:lang w:val="en-US" w:eastAsia="zh-CN"/>
              </w:rPr>
              <w:t xml:space="preserve">有效的《</w:t>
            </w:r>
            <w:r>
              <w:rPr>
                <w:rFonts w:hint="eastAsia" w:ascii="宋体" w:hAnsi="宋体" w:cs="宋体"/>
                <w:b/>
                <w:bCs w:val="0"/>
                <w:sz w:val="24"/>
                <w:szCs w:val="24"/>
                <w:highlight w:val="none"/>
              </w:rPr>
              <w:t xml:space="preserve">危险废物经营许可证</w:t>
            </w:r>
            <w:r>
              <w:rPr>
                <w:rFonts w:hint="eastAsia" w:ascii="宋体" w:hAnsi="宋体" w:cs="宋体"/>
                <w:b/>
                <w:bCs w:val="0"/>
                <w:sz w:val="24"/>
                <w:szCs w:val="24"/>
                <w:highlight w:val="none"/>
                <w:lang w:val="en-US" w:eastAsia="zh-CN"/>
              </w:rPr>
              <w:t xml:space="preserve">》</w:t>
            </w:r>
            <w:r>
              <w:rPr>
                <w:rFonts w:hint="eastAsia" w:ascii="宋体" w:hAnsi="宋体" w:cs="宋体"/>
                <w:b/>
                <w:bCs w:val="0"/>
                <w:sz w:val="24"/>
                <w:szCs w:val="24"/>
                <w:highlight w:val="none"/>
              </w:rPr>
              <w:t xml:space="preserve">，</w:t>
            </w:r>
            <w:r>
              <w:rPr>
                <w:rFonts w:hint="eastAsia" w:ascii="宋体" w:hAnsi="宋体" w:cs="宋体"/>
                <w:b/>
                <w:bCs w:val="0"/>
                <w:sz w:val="24"/>
                <w:szCs w:val="24"/>
                <w:highlight w:val="none"/>
                <w:lang w:val="en-US" w:eastAsia="zh-CN"/>
              </w:rPr>
              <w:t xml:space="preserve">核准经营废物类别中需包含（</w:t>
            </w:r>
            <w:r>
              <w:rPr>
                <w:rFonts w:hint="eastAsia" w:ascii="宋体" w:hAnsi="宋体" w:cs="宋体"/>
                <w:b/>
                <w:bCs w:val="0"/>
                <w:sz w:val="24"/>
                <w:szCs w:val="24"/>
                <w:highlight w:val="none"/>
              </w:rPr>
              <w:t xml:space="preserve">900-042-49</w:t>
            </w:r>
            <w:r>
              <w:rPr>
                <w:rFonts w:hint="eastAsia" w:ascii="宋体" w:hAnsi="宋体" w:cs="宋体"/>
                <w:b/>
                <w:bCs w:val="0"/>
                <w:sz w:val="24"/>
                <w:szCs w:val="24"/>
                <w:highlight w:val="none"/>
                <w:lang w:val="en-US" w:eastAsia="zh-CN"/>
              </w:rPr>
              <w:t xml:space="preserve">）。</w:t>
            </w:r>
            <w:r/>
          </w:p>
          <w:p>
            <w:pPr>
              <w:pStyle w:val="881"/>
              <w:ind w:firstLine="0"/>
              <w:jc w:val="both"/>
              <w:spacing w:before="0" w:after="0" w:line="240" w:lineRule="auto"/>
              <w:rPr>
                <w:rFonts w:ascii="宋体" w:hAnsi="宋体" w:cs="宋体"/>
                <w:bCs/>
                <w:highlight w:val="none"/>
              </w:rPr>
            </w:pPr>
            <w:r>
              <w:rPr>
                <w:rFonts w:hint="default" w:ascii="宋体" w:hAnsi="宋体" w:cs="宋体"/>
                <w:b/>
                <w:bCs w:val="0"/>
                <w:sz w:val="24"/>
                <w:szCs w:val="24"/>
                <w:highlight w:val="none"/>
              </w:rPr>
              <w:t xml:space="preserve">（2）</w:t>
            </w:r>
            <w:r>
              <w:rPr>
                <w:rFonts w:hint="eastAsia" w:ascii="宋体" w:hAnsi="宋体" w:cs="宋体"/>
                <w:b/>
                <w:bCs w:val="0"/>
                <w:sz w:val="24"/>
                <w:szCs w:val="24"/>
                <w:highlight w:val="none"/>
                <w:lang w:val="en-US" w:eastAsia="zh-CN"/>
              </w:rPr>
              <w:t xml:space="preserve">投标人</w:t>
            </w:r>
            <w:r>
              <w:rPr>
                <w:rFonts w:hint="eastAsia" w:ascii="宋体" w:hAnsi="宋体" w:cs="宋体"/>
                <w:b/>
                <w:bCs w:val="0"/>
                <w:sz w:val="24"/>
                <w:szCs w:val="24"/>
                <w:highlight w:val="none"/>
              </w:rPr>
              <w:t xml:space="preserve">具备或委托的运输单位具备有效的</w:t>
            </w:r>
            <w:r>
              <w:rPr>
                <w:rFonts w:hint="eastAsia" w:ascii="宋体" w:hAnsi="宋体" w:cs="宋体"/>
                <w:b/>
                <w:bCs w:val="0"/>
                <w:sz w:val="24"/>
                <w:szCs w:val="24"/>
                <w:highlight w:val="none"/>
                <w:lang w:val="en-US" w:eastAsia="zh-CN"/>
              </w:rPr>
              <w:t xml:space="preserve">《道路运输经营许可证》</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核准经营范围中需包含危险货物运输。</w:t>
            </w:r>
            <w:r/>
          </w:p>
        </w:tc>
        <w:tc>
          <w:tcPr>
            <w:tcW w:w="1192" w:type="dxa"/>
            <w:vAlign w:val="center"/>
            <w:vMerge w:val="continue"/>
            <w:textDirection w:val="lrTb"/>
            <w:noWrap w:val="false"/>
          </w:tcPr>
          <w:p>
            <w:pPr>
              <w:pStyle w:val="881"/>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881"/>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881"/>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881"/>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如接受联合体投标且投标人为联合体时须提供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881"/>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881"/>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881"/>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分包且投标人有分包意向的须提供，否则无需提供）</w:t>
            </w:r>
            <w:r>
              <w:rPr>
                <w:rFonts w:hint="eastAsia" w:ascii="宋体" w:hAnsi="宋体" w:cs="宋体"/>
                <w:bCs/>
                <w:lang w:val="zh-CN"/>
              </w:rPr>
              <w:t xml:space="preserve">。</w:t>
            </w:r>
            <w:r/>
          </w:p>
        </w:tc>
      </w:tr>
    </w:tbl>
    <w:p>
      <w:pPr>
        <w:numPr>
          <w:ilvl w:val="0"/>
          <w:numId w:val="7"/>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bCs/>
          <w:sz w:val="24"/>
          <w:szCs w:val="24"/>
        </w:rPr>
        <w:t xml:space="preserve">如采购的项目中有多个采购包，投标人应当按照所参与的采购包提交相应的投标文件资料，不同采购包的投标文件资料不混用且不作为评标依据。</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8项，如本项目落实政府采购政策需满足的资格要求中有中小企业政策要求的（详见第一章《投标邀请函》），必须提供相应证明文件，否则投标文件无效。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9项，如本项目有特定资格要求的，必须按要求提供证明材料，否则投标文件无效。</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中：第1、2项可由联合体主体单位（即联合体牵头人）代表联合体提供；第3、4、5、6、8（如有要求）、9（如有要求）项，联合体各方均须提供。</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分包且投标人有分包意向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中：第1、2、9项由投标人提供；第3、4、5、6、8（如有要求）项，各方均须提供。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881"/>
        <w:numPr>
          <w:ilvl w:val="0"/>
          <w:numId w:val="8"/>
        </w:numPr>
        <w:ind w:firstLine="0"/>
        <w:spacing w:before="157" w:after="157" w:line="500" w:lineRule="exact"/>
        <w:rPr>
          <w:b/>
          <w:sz w:val="28"/>
          <w:szCs w:val="28"/>
        </w:rPr>
      </w:pPr>
      <w:r>
        <w:rPr>
          <w:rFonts w:hint="eastAsia"/>
          <w:b/>
          <w:sz w:val="28"/>
          <w:szCs w:val="28"/>
        </w:rPr>
        <w:t xml:space="preserve">符合性证明文件及评审因素</w:t>
      </w:r>
      <w:r/>
    </w:p>
    <w:p>
      <w:pPr>
        <w:pStyle w:val="881"/>
        <w:ind w:firstLine="0"/>
        <w:spacing w:before="157" w:after="157" w:line="500" w:lineRule="exact"/>
        <w:rPr>
          <w:b/>
          <w:sz w:val="28"/>
          <w:szCs w:val="28"/>
        </w:rPr>
      </w:pPr>
      <w:r>
        <w:rPr>
          <w:rFonts w:hint="eastAsia"/>
          <w:b/>
          <w:sz w:val="28"/>
          <w:szCs w:val="28"/>
        </w:rPr>
        <w:t xml:space="preserve">（一）符合性证明文件</w:t>
      </w:r>
      <w:r/>
    </w:p>
    <w:tbl>
      <w:tblPr>
        <w:tblStyle w:val="68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881"/>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881"/>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881"/>
              <w:ind w:firstLine="0"/>
              <w:jc w:val="center"/>
              <w:spacing w:before="0" w:after="0" w:line="240" w:lineRule="auto"/>
              <w:rPr>
                <w:rFonts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881"/>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881"/>
              <w:ind w:firstLine="0"/>
              <w:jc w:val="both"/>
              <w:spacing w:before="0" w:after="0" w:line="240" w:lineRule="auto"/>
              <w:rPr>
                <w:rFonts w:ascii="宋体" w:hAnsi="宋体" w:cs="Arial"/>
              </w:rPr>
            </w:pPr>
            <w:r>
              <w:rPr>
                <w:rFonts w:hint="eastAsia" w:ascii="宋体" w:hAnsi="宋体"/>
              </w:rPr>
              <w:t xml:space="preserve">开标一览表</w:t>
            </w:r>
            <w:r>
              <w:rPr>
                <w:rFonts w:hint="eastAsia" w:ascii="宋体" w:hAnsi="宋体"/>
                <w:b/>
                <w:bCs/>
              </w:rPr>
              <w:t xml:space="preserve">（“苏采云”系统中给定格式）</w:t>
            </w:r>
            <w:r/>
          </w:p>
        </w:tc>
        <w:tc>
          <w:tcPr>
            <w:tcW w:w="2263" w:type="dxa"/>
            <w:vAlign w:val="center"/>
            <w:vMerge w:val="restart"/>
            <w:textDirection w:val="lrTb"/>
            <w:noWrap w:val="false"/>
          </w:tcPr>
          <w:p>
            <w:pPr>
              <w:pStyle w:val="881"/>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9"/>
        </w:trPr>
        <w:tc>
          <w:tcPr>
            <w:shd w:val="clear" w:color="auto" w:fill="auto"/>
            <w:tcW w:w="823" w:type="dxa"/>
            <w:vAlign w:val="center"/>
            <w:textDirection w:val="lrTb"/>
            <w:noWrap w:val="false"/>
          </w:tcPr>
          <w:p>
            <w:pPr>
              <w:pStyle w:val="881"/>
              <w:ind w:firstLine="0"/>
              <w:jc w:val="center"/>
              <w:spacing w:before="0" w:after="0" w:line="240" w:lineRule="auto"/>
              <w:rPr>
                <w:rFonts w:ascii="宋体" w:hAnsi="宋体" w:cs="Arial"/>
              </w:rPr>
            </w:pPr>
            <w:r>
              <w:rPr>
                <w:rFonts w:hint="eastAsia" w:ascii="宋体" w:hAnsi="宋体" w:cs="Arial"/>
              </w:rPr>
              <w:t xml:space="preserve">2</w:t>
            </w:r>
            <w:r/>
          </w:p>
        </w:tc>
        <w:tc>
          <w:tcPr>
            <w:tcW w:w="5811" w:type="dxa"/>
            <w:vAlign w:val="center"/>
            <w:textDirection w:val="lrTb"/>
            <w:noWrap w:val="false"/>
          </w:tcPr>
          <w:p>
            <w:pPr>
              <w:pStyle w:val="881"/>
              <w:ind w:firstLine="0"/>
              <w:jc w:val="both"/>
              <w:spacing w:before="0" w:after="0" w:line="240" w:lineRule="auto"/>
              <w:rPr>
                <w:rFonts w:ascii="宋体" w:hAnsi="宋体"/>
              </w:rPr>
            </w:pPr>
            <w:r/>
            <w:bookmarkStart w:id="300" w:name="OLE_LINK42"/>
            <w:r>
              <w:rPr>
                <w:rFonts w:hint="eastAsia" w:ascii="宋体" w:hAnsi="宋体"/>
                <w:lang w:val="zh-CN"/>
              </w:rPr>
              <w:t xml:space="preserve">明细报价表</w:t>
            </w:r>
            <w:r>
              <w:rPr>
                <w:rFonts w:hint="eastAsia" w:ascii="宋体" w:hAnsi="宋体" w:cs="Arial"/>
                <w:b/>
                <w:bCs/>
              </w:rPr>
              <w:t xml:space="preserve">（给定格式）</w:t>
            </w:r>
            <w:bookmarkEnd w:id="300"/>
            <w:r/>
            <w:r/>
          </w:p>
        </w:tc>
        <w:tc>
          <w:tcPr>
            <w:tcW w:w="2263" w:type="dxa"/>
            <w:vAlign w:val="center"/>
            <w:vMerge w:val="continue"/>
            <w:textDirection w:val="lrTb"/>
            <w:noWrap w:val="false"/>
          </w:tcPr>
          <w:p>
            <w:pPr>
              <w:pStyle w:val="881"/>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881"/>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881"/>
              <w:ind w:firstLine="0"/>
              <w:jc w:val="both"/>
              <w:spacing w:before="0" w:after="0" w:line="240" w:lineRule="auto"/>
              <w:rPr>
                <w:rFonts w:ascii="宋体" w:hAnsi="宋体" w:cs="Arial"/>
              </w:rPr>
            </w:pPr>
            <w:r>
              <w:rPr>
                <w:rFonts w:hint="eastAsia" w:ascii="宋体" w:hAnsi="宋体" w:cs="Arial"/>
              </w:rPr>
              <w:t xml:space="preserve">投标函</w:t>
            </w:r>
            <w:r>
              <w:rPr>
                <w:rFonts w:hint="eastAsia" w:ascii="宋体" w:hAnsi="宋体" w:cs="Arial"/>
                <w:b/>
                <w:bCs/>
              </w:rPr>
              <w:t xml:space="preserve">（给定格式）</w:t>
            </w:r>
            <w:r/>
          </w:p>
        </w:tc>
        <w:tc>
          <w:tcPr>
            <w:tcW w:w="2263" w:type="dxa"/>
            <w:vAlign w:val="center"/>
            <w:vMerge w:val="restart"/>
            <w:textDirection w:val="lrTb"/>
            <w:noWrap w:val="false"/>
          </w:tcPr>
          <w:p>
            <w:pPr>
              <w:pStyle w:val="881"/>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881"/>
              <w:ind w:firstLine="0"/>
              <w:jc w:val="center"/>
              <w:spacing w:before="0" w:after="0" w:line="240" w:lineRule="auto"/>
              <w:rPr>
                <w:rFonts w:ascii="宋体" w:hAnsi="宋体"/>
              </w:rPr>
            </w:pPr>
            <w:r>
              <w:rPr>
                <w:rFonts w:hint="eastAsia" w:ascii="宋体" w:hAnsi="宋体"/>
              </w:rPr>
              <w:t xml:space="preserve">4</w:t>
            </w:r>
            <w:r/>
          </w:p>
        </w:tc>
        <w:tc>
          <w:tcPr>
            <w:tcW w:w="5811" w:type="dxa"/>
            <w:vAlign w:val="center"/>
            <w:textDirection w:val="lrTb"/>
            <w:noWrap w:val="false"/>
          </w:tcPr>
          <w:p>
            <w:pPr>
              <w:pStyle w:val="881"/>
              <w:ind w:firstLine="0"/>
              <w:jc w:val="both"/>
              <w:spacing w:before="0" w:after="0" w:line="240" w:lineRule="auto"/>
              <w:rPr>
                <w:rFonts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881"/>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881"/>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881"/>
              <w:ind w:firstLine="0"/>
              <w:jc w:val="both"/>
              <w:spacing w:before="0" w:after="0" w:line="240" w:lineRule="auto"/>
              <w:rPr>
                <w:rFonts w:ascii="宋体" w:hAnsi="宋体" w:cs="Arial"/>
              </w:rPr>
            </w:pPr>
            <w:r>
              <w:rPr>
                <w:rFonts w:hint="eastAsia" w:ascii="宋体" w:hAnsi="宋体"/>
              </w:rPr>
              <w:t xml:space="preserve">项目技术要求偏离表</w:t>
            </w:r>
            <w:r>
              <w:rPr>
                <w:rFonts w:hint="eastAsia" w:ascii="宋体" w:hAnsi="宋体"/>
                <w:b/>
                <w:bCs/>
              </w:rPr>
              <w:t xml:space="preserve">（给定格式）</w:t>
            </w:r>
            <w:r/>
          </w:p>
        </w:tc>
        <w:tc>
          <w:tcPr>
            <w:tcW w:w="2263" w:type="dxa"/>
            <w:vAlign w:val="center"/>
            <w:vMerge w:val="restart"/>
            <w:textDirection w:val="lrTb"/>
            <w:noWrap w:val="false"/>
          </w:tcPr>
          <w:p>
            <w:pPr>
              <w:pStyle w:val="881"/>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881"/>
              <w:ind w:firstLine="0"/>
              <w:jc w:val="center"/>
              <w:spacing w:before="0" w:after="0" w:line="240" w:lineRule="auto"/>
              <w:rPr>
                <w:rFonts w:ascii="宋体" w:hAnsi="宋体"/>
              </w:rPr>
            </w:pPr>
            <w:r>
              <w:rPr>
                <w:rFonts w:hint="eastAsia" w:ascii="宋体" w:hAnsi="宋体"/>
              </w:rPr>
              <w:t xml:space="preserve">6</w:t>
            </w:r>
            <w:r/>
          </w:p>
        </w:tc>
        <w:tc>
          <w:tcPr>
            <w:shd w:val="clear" w:color="auto" w:fill="auto"/>
            <w:tcW w:w="5811" w:type="dxa"/>
            <w:vAlign w:val="center"/>
            <w:textDirection w:val="lrTb"/>
            <w:noWrap w:val="false"/>
          </w:tcPr>
          <w:p>
            <w:pPr>
              <w:pStyle w:val="881"/>
              <w:ind w:firstLine="0"/>
              <w:jc w:val="both"/>
              <w:spacing w:before="0" w:after="0" w:line="240" w:lineRule="auto"/>
              <w:rPr>
                <w:rFonts w:ascii="宋体" w:hAnsi="宋体"/>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881"/>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符合性证明文件第6项，本招标文件“第三章 项目技术要求和有关说明”中如有要求提供证明材料的，须按要求提供，否则投标文件无效。</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，须按要求提供相关证明材料，否则投标文件无效。</w:t>
      </w:r>
      <w:r/>
    </w:p>
    <w:p>
      <w:pPr>
        <w:numPr>
          <w:ilvl w:val="0"/>
          <w:numId w:val="9"/>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sz w:val="28"/>
          <w:szCs w:val="28"/>
        </w:rPr>
      </w:pPr>
      <w:r>
        <w:rPr>
          <w:b/>
          <w:sz w:val="28"/>
          <w:szCs w:val="28"/>
        </w:rPr>
      </w:r>
      <w:r/>
    </w:p>
    <w:p>
      <w:pPr>
        <w:rPr>
          <w:rFonts w:ascii="宋体" w:hAnsi="宋体" w:cs="宋体"/>
          <w:sz w:val="24"/>
          <w:szCs w:val="24"/>
        </w:rPr>
      </w:pPr>
      <w:r>
        <w:rPr>
          <w:rFonts w:ascii="宋体" w:hAnsi="宋体" w:cs="宋体"/>
          <w:sz w:val="24"/>
          <w:szCs w:val="24"/>
        </w:rPr>
      </w:r>
      <w:r/>
    </w:p>
    <w:p>
      <w:pPr>
        <w:pStyle w:val="881"/>
        <w:ind w:firstLine="0"/>
        <w:spacing w:before="157" w:after="157" w:line="500" w:lineRule="exact"/>
        <w:rPr>
          <w:b/>
          <w:sz w:val="28"/>
          <w:szCs w:val="28"/>
        </w:rPr>
      </w:pPr>
      <w:r>
        <w:rPr>
          <w:rFonts w:hint="eastAsia"/>
          <w:b/>
          <w:sz w:val="28"/>
          <w:szCs w:val="28"/>
        </w:rPr>
        <w:t xml:space="preserve">（二）评审因素</w:t>
      </w:r>
      <w:r/>
    </w:p>
    <w:p>
      <w:pPr>
        <w:ind w:firstLine="480"/>
        <w:spacing w:line="500" w:lineRule="exact"/>
        <w:rPr>
          <w:rFonts w:ascii="宋体" w:hAnsi="宋体" w:cs="宋体"/>
          <w:sz w:val="24"/>
          <w:szCs w:val="24"/>
        </w:rPr>
      </w:pPr>
      <w:r>
        <w:rPr>
          <w:rFonts w:hint="eastAsia" w:ascii="宋体" w:hAnsi="宋体" w:cs="宋体"/>
          <w:sz w:val="24"/>
          <w:szCs w:val="24"/>
        </w:rPr>
        <w:t xml:space="preserve">1、《评标方法与评标标准》中涉及的证明文件</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81"/>
        <w:ind w:firstLine="0"/>
        <w:spacing w:before="157" w:after="157" w:line="500" w:lineRule="exact"/>
        <w:rPr>
          <w:rFonts w:ascii="宋体" w:hAnsi="宋体" w:cs="宋体"/>
        </w:rPr>
      </w:pPr>
      <w:r>
        <w:rPr>
          <w:rFonts w:hint="eastAsia"/>
          <w:b/>
          <w:sz w:val="28"/>
          <w:szCs w:val="28"/>
        </w:rPr>
        <w:t xml:space="preserve">三、企业报价折扣证明</w:t>
      </w:r>
      <w:r/>
    </w:p>
    <w:tbl>
      <w:tblPr>
        <w:tblStyle w:val="687"/>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881"/>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881"/>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892" w:type="dxa"/>
            <w:vAlign w:val="center"/>
            <w:textDirection w:val="lrTb"/>
            <w:noWrap w:val="false"/>
          </w:tcPr>
          <w:p>
            <w:pPr>
              <w:pStyle w:val="881"/>
              <w:jc w:val="center"/>
              <w:spacing w:before="0" w:after="0" w:line="240" w:lineRule="auto"/>
              <w:rPr>
                <w:rFonts w:ascii="宋体" w:hAnsi="宋体" w:cs="宋体"/>
                <w:b/>
              </w:rPr>
            </w:pPr>
            <w:r>
              <w:rPr>
                <w:rFonts w:hint="eastAsia" w:ascii="宋体" w:hAnsi="宋体" w:cs="宋体"/>
                <w:b/>
              </w:rPr>
              <w:t xml:space="preserve">评审要求</w:t>
            </w:r>
            <w:r/>
          </w:p>
        </w:tc>
        <w:tc>
          <w:tcPr>
            <w:tcW w:w="2932" w:type="dxa"/>
            <w:vAlign w:val="center"/>
            <w:textDirection w:val="lrTb"/>
            <w:noWrap w:val="false"/>
          </w:tcPr>
          <w:p>
            <w:pPr>
              <w:pStyle w:val="881"/>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761"/>
        </w:trPr>
        <w:tc>
          <w:tcPr>
            <w:tcW w:w="759" w:type="dxa"/>
            <w:vAlign w:val="center"/>
            <w:textDirection w:val="lrTb"/>
            <w:noWrap w:val="false"/>
          </w:tcPr>
          <w:p>
            <w:pPr>
              <w:pStyle w:val="881"/>
              <w:ind w:firstLine="0"/>
              <w:jc w:val="center"/>
              <w:spacing w:before="0" w:after="0" w:line="240" w:lineRule="auto"/>
              <w:rPr>
                <w:rFonts w:ascii="宋体" w:hAnsi="宋体" w:cs="宋体"/>
              </w:rPr>
            </w:pPr>
            <w:r>
              <w:rPr>
                <w:rFonts w:hint="eastAsia" w:ascii="宋体" w:hAnsi="宋体" w:cs="宋体"/>
              </w:rPr>
              <w:t xml:space="preserve">1</w:t>
            </w:r>
            <w:r/>
          </w:p>
        </w:tc>
        <w:tc>
          <w:tcPr>
            <w:tcW w:w="1675" w:type="dxa"/>
            <w:vAlign w:val="center"/>
            <w:textDirection w:val="lrTb"/>
            <w:noWrap w:val="false"/>
          </w:tcPr>
          <w:p>
            <w:pPr>
              <w:pStyle w:val="881"/>
              <w:ind w:firstLine="0"/>
              <w:jc w:val="center"/>
              <w:spacing w:before="0" w:after="0" w:line="240" w:lineRule="auto"/>
              <w:rPr>
                <w:rFonts w:ascii="宋体" w:hAnsi="宋体"/>
                <w:bCs/>
              </w:rPr>
            </w:pPr>
            <w:r>
              <w:rPr>
                <w:rFonts w:hint="eastAsia" w:ascii="宋体" w:hAnsi="宋体"/>
                <w:bCs/>
                <w:lang w:val="zh-CN"/>
              </w:rPr>
              <w:t xml:space="preserve">政府采购支持中小企业发展</w:t>
            </w:r>
            <w:r/>
          </w:p>
        </w:tc>
        <w:tc>
          <w:tcPr>
            <w:tcW w:w="3892" w:type="dxa"/>
            <w:vAlign w:val="center"/>
            <w:textDirection w:val="lrTb"/>
            <w:noWrap w:val="false"/>
          </w:tcPr>
          <w:p>
            <w:pPr>
              <w:pStyle w:val="881"/>
              <w:ind w:firstLine="0"/>
              <w:jc w:val="both"/>
              <w:spacing w:before="0" w:after="0" w:line="240" w:lineRule="auto"/>
              <w:rPr>
                <w:rFonts w:ascii="宋体" w:hAnsi="宋体" w:cs="宋体"/>
              </w:rPr>
            </w:pPr>
            <w:r>
              <w:rPr>
                <w:rFonts w:hint="eastAsia" w:ascii="宋体" w:hAnsi="宋体"/>
                <w:bCs/>
              </w:rPr>
              <w:t xml:space="preserve">本项目</w:t>
            </w:r>
            <w:r>
              <w:rPr>
                <w:rFonts w:hint="eastAsia" w:ascii="宋体" w:hAnsi="宋体"/>
                <w:b/>
                <w:bCs/>
              </w:rPr>
              <w:t xml:space="preserve">专门面向中小企业采购，不做价格扣除。</w:t>
            </w:r>
            <w:r/>
          </w:p>
        </w:tc>
        <w:tc>
          <w:tcPr>
            <w:tcW w:w="2932" w:type="dxa"/>
            <w:vAlign w:val="center"/>
            <w:textDirection w:val="lrTb"/>
            <w:noWrap w:val="false"/>
          </w:tcPr>
          <w:p>
            <w:pPr>
              <w:pStyle w:val="881"/>
              <w:ind w:firstLine="0"/>
              <w:jc w:val="center"/>
              <w:spacing w:before="0" w:after="0" w:line="240" w:lineRule="auto"/>
              <w:rPr>
                <w:rFonts w:ascii="宋体" w:hAnsi="宋体" w:cs="宋体"/>
              </w:rPr>
            </w:pPr>
            <w:r>
              <w:rPr>
                <w:rFonts w:hint="eastAsia" w:ascii="宋体" w:hAnsi="宋体" w:cs="宋体"/>
                <w:sz w:val="36"/>
                <w:szCs w:val="36"/>
              </w:rPr>
              <w:t xml:space="preserve">/</w:t>
            </w:r>
            <w:r/>
          </w:p>
        </w:tc>
      </w:tr>
    </w:tbl>
    <w:p>
      <w:pPr>
        <w:jc w:val="center"/>
        <w:spacing w:after="156"/>
        <w:rPr>
          <w:rFonts w:ascii="黑体" w:hAnsi="宋体" w:eastAsia="黑体"/>
          <w:bCs/>
          <w:sz w:val="28"/>
          <w:szCs w:val="28"/>
        </w:rPr>
      </w:pPr>
      <w:r>
        <w:rPr>
          <w:rFonts w:ascii="黑体" w:hAnsi="宋体" w:eastAsia="黑体"/>
          <w:bCs/>
          <w:sz w:val="28"/>
          <w:szCs w:val="28"/>
        </w:rPr>
      </w:r>
      <w:r/>
    </w:p>
    <w:p>
      <w:pPr>
        <w:jc w:val="center"/>
        <w:spacing w:after="156"/>
        <w:rPr>
          <w:rFonts w:ascii="黑体" w:hAnsi="宋体" w:eastAsia="黑体"/>
          <w:bCs/>
          <w:sz w:val="28"/>
          <w:szCs w:val="28"/>
          <w:lang w:val="zh-CN"/>
        </w:rPr>
      </w:pPr>
      <w:r>
        <w:rPr>
          <w:rFonts w:ascii="黑体" w:hAnsi="宋体" w:eastAsia="黑体"/>
          <w:bCs/>
          <w:sz w:val="28"/>
          <w:szCs w:val="28"/>
          <w:lang w:val="zh-CN"/>
        </w:rPr>
      </w:r>
      <w:r/>
    </w:p>
    <w:p>
      <w:pPr>
        <w:pStyle w:val="881"/>
        <w:numPr>
          <w:ilvl w:val="0"/>
          <w:numId w:val="10"/>
        </w:numPr>
        <w:ind w:firstLine="0"/>
        <w:spacing w:before="157" w:after="157" w:line="500" w:lineRule="exact"/>
        <w:rPr>
          <w:rFonts w:ascii="宋体" w:hAnsi="宋体" w:cs="宋体"/>
        </w:rPr>
      </w:pPr>
      <w:r>
        <w:rPr>
          <w:rFonts w:ascii="宋体" w:hAnsi="宋体" w:cs="宋体"/>
        </w:rPr>
        <w:br w:type="page" w:clear="all"/>
      </w:r>
      <w:r/>
    </w:p>
    <w:p>
      <w:pPr>
        <w:rPr>
          <w:rFonts w:cs="Arial"/>
          <w:b/>
          <w:sz w:val="30"/>
          <w:szCs w:val="30"/>
        </w:rPr>
      </w:pPr>
      <w:r>
        <w:rPr>
          <w:rFonts w:hint="eastAsia" w:cs="Arial"/>
          <w:b/>
          <w:sz w:val="30"/>
          <w:szCs w:val="30"/>
        </w:rPr>
        <w:t xml:space="preserve">第二部分  投标文件格式</w:t>
      </w:r>
      <w:r/>
    </w:p>
    <w:p>
      <w:pPr>
        <w:pStyle w:val="881"/>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               </w:t>
      </w:r>
      <w:r/>
    </w:p>
    <w:p>
      <w:pPr>
        <w:jc w:val="center"/>
        <w:rPr>
          <w:rFonts w:ascii="黑体" w:hAnsi="黑体" w:eastAsia="黑体"/>
          <w:b/>
          <w:sz w:val="120"/>
          <w:szCs w:val="120"/>
        </w:rPr>
      </w:pPr>
      <w:r>
        <w:rPr>
          <w:rFonts w:hint="eastAsia" w:ascii="黑体" w:hAnsi="黑体" w:eastAsia="黑体"/>
          <w:b/>
          <w:sz w:val="120"/>
          <w:szCs w:val="120"/>
        </w:rPr>
        <w:t xml:space="preserve">投标文件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firstLine="1446"/>
        <w:rPr>
          <w:rFonts w:ascii="宋体" w:hAnsi="宋体"/>
          <w:b/>
          <w:sz w:val="36"/>
          <w:szCs w:val="36"/>
          <w:u w:val="single"/>
        </w:rPr>
      </w:pPr>
      <w:r/>
      <w:bookmarkStart w:id="301" w:name="_Toc10010"/>
      <w:r/>
      <w:bookmarkStart w:id="302" w:name="_Toc24371"/>
      <w:r>
        <w:rPr>
          <w:rFonts w:hint="eastAsia" w:ascii="宋体" w:hAnsi="宋体"/>
          <w:b/>
          <w:sz w:val="36"/>
          <w:szCs w:val="36"/>
        </w:rPr>
        <w:t xml:space="preserve">项目名称：</w:t>
      </w:r>
      <w:bookmarkEnd w:id="301"/>
      <w:r>
        <w:rPr>
          <w:rFonts w:hint="eastAsia" w:ascii="宋体" w:hAnsi="宋体"/>
          <w:b/>
          <w:sz w:val="36"/>
          <w:szCs w:val="36"/>
          <w:u w:val="single"/>
          <w:lang w:eastAsia="zh-CN"/>
        </w:rPr>
        <w:t xml:space="preserve">宜兴市张渚镇危废处置服务项目</w:t>
      </w:r>
      <w:r>
        <w:rPr>
          <w:rFonts w:hint="eastAsia" w:ascii="宋体" w:hAnsi="宋体"/>
          <w:b/>
          <w:sz w:val="36"/>
          <w:szCs w:val="36"/>
          <w:u w:val="single"/>
        </w:rPr>
        <w:t xml:space="preserve"> </w:t>
      </w:r>
      <w:r/>
    </w:p>
    <w:p>
      <w:pPr>
        <w:jc w:val="center"/>
        <w:rPr>
          <w:rFonts w:hint="eastAsia" w:ascii="宋体" w:hAnsi="宋体" w:eastAsia="宋体"/>
          <w:b/>
          <w:sz w:val="36"/>
          <w:szCs w:val="36"/>
          <w:u w:val="single"/>
          <w:lang w:eastAsia="zh-CN"/>
        </w:rPr>
      </w:pPr>
      <w:r/>
      <w:bookmarkStart w:id="303" w:name="_Toc2400"/>
      <w:r>
        <w:rPr>
          <w:rFonts w:hint="eastAsia" w:ascii="宋体" w:hAnsi="宋体"/>
          <w:b/>
          <w:sz w:val="36"/>
          <w:szCs w:val="36"/>
        </w:rPr>
        <w:t xml:space="preserve">项目编号：</w:t>
      </w:r>
      <w:bookmarkEnd w:id="303"/>
      <w:r>
        <w:rPr>
          <w:rFonts w:hint="eastAsia" w:ascii="宋体" w:hAnsi="宋体"/>
          <w:b/>
          <w:sz w:val="36"/>
          <w:szCs w:val="36"/>
          <w:u w:val="single"/>
          <w:lang w:eastAsia="zh-CN"/>
        </w:rPr>
        <w:t xml:space="preserve">JSZC-320282-HYZX-G2026-0002</w:t>
      </w:r>
      <w:r/>
    </w:p>
    <w:p>
      <w:pPr>
        <w:ind w:firstLine="1446"/>
        <w:rPr>
          <w:rFonts w:ascii="宋体" w:hAnsi="宋体"/>
          <w:b/>
          <w:sz w:val="36"/>
          <w:szCs w:val="36"/>
          <w:u w:val="single"/>
        </w:rPr>
      </w:pPr>
      <w:r>
        <w:rPr>
          <w:rFonts w:hint="eastAsia" w:ascii="宋体" w:hAnsi="宋体"/>
          <w:b/>
          <w:sz w:val="36"/>
          <w:szCs w:val="36"/>
        </w:rPr>
        <w:t xml:space="preserve">投 标 人：</w:t>
      </w:r>
      <w:bookmarkEnd w:id="302"/>
      <w:r>
        <w:rPr>
          <w:rFonts w:hint="eastAsia" w:ascii="宋体" w:hAnsi="宋体"/>
          <w:b/>
          <w:sz w:val="36"/>
          <w:szCs w:val="36"/>
          <w:u w:val="single"/>
        </w:rPr>
        <w:t xml:space="preserve">                           </w:t>
      </w:r>
      <w:r/>
    </w:p>
    <w:p>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rPr>
        <w:t xml:space="preserve">                           </w:t>
      </w:r>
      <w:r>
        <w:rPr>
          <w:rFonts w:hint="eastAsia" w:ascii="宋体" w:hAnsi="宋体"/>
          <w:b/>
          <w:sz w:val="36"/>
          <w:szCs w:val="36"/>
        </w:rPr>
        <w:t xml:space="preserve">   </w:t>
      </w:r>
      <w:r/>
    </w:p>
    <w:p>
      <w:pPr>
        <w:ind w:firstLine="2951"/>
        <w:rPr>
          <w:rFonts w:ascii="宋体" w:hAnsi="宋体"/>
          <w:b/>
          <w:sz w:val="30"/>
          <w:szCs w:val="30"/>
        </w:rPr>
      </w:pPr>
      <w:r>
        <w:rPr>
          <w:rFonts w:ascii="宋体" w:hAnsi="宋体"/>
          <w:b/>
          <w:sz w:val="30"/>
          <w:szCs w:val="30"/>
        </w:rPr>
      </w:r>
      <w:r/>
    </w:p>
    <w:p>
      <w:pPr>
        <w:rPr>
          <w:rFonts w:ascii="黑体" w:hAnsi="宋体" w:eastAsia="黑体"/>
          <w:bCs/>
          <w:sz w:val="28"/>
          <w:szCs w:val="28"/>
        </w:rPr>
      </w:pPr>
      <w:r>
        <w:rPr>
          <w:rFonts w:hint="eastAsia" w:ascii="黑体" w:hAnsi="宋体" w:eastAsia="黑体"/>
          <w:bCs/>
          <w:sz w:val="24"/>
          <w:szCs w:val="24"/>
        </w:rPr>
        <w:br w:type="page" w:clear="all"/>
      </w:r>
      <w:bookmarkStart w:id="304" w:name="OLE_LINK151"/>
      <w:r/>
      <w:bookmarkStart w:id="305" w:name="_Toc8000"/>
      <w:r>
        <w:rPr>
          <w:rFonts w:hint="eastAsia" w:ascii="黑体" w:hAnsi="宋体" w:eastAsia="黑体"/>
          <w:bCs/>
          <w:sz w:val="28"/>
          <w:szCs w:val="28"/>
        </w:rPr>
        <w:t xml:space="preserve">二、</w:t>
      </w:r>
      <w:bookmarkStart w:id="306" w:name="_Hlk131928370"/>
      <w:r>
        <w:rPr>
          <w:rFonts w:hint="eastAsia" w:ascii="黑体" w:hAnsi="宋体" w:eastAsia="黑体"/>
          <w:bCs/>
          <w:sz w:val="28"/>
          <w:szCs w:val="28"/>
        </w:rPr>
        <w:t xml:space="preserve">开标一览表</w:t>
      </w:r>
      <w:bookmarkEnd w:id="306"/>
      <w:r>
        <w:rPr>
          <w:rFonts w:hint="eastAsia" w:ascii="黑体" w:hAnsi="宋体" w:eastAsia="黑体"/>
          <w:bCs/>
          <w:sz w:val="28"/>
          <w:szCs w:val="28"/>
        </w:rPr>
        <w:t xml:space="preserve">：</w:t>
      </w:r>
      <w:r/>
    </w:p>
    <w:p>
      <w:pPr>
        <w:ind w:firstLine="480"/>
        <w:jc w:val="left"/>
        <w:rPr>
          <w:rFonts w:ascii="宋体" w:hAnsi="宋体" w:cs="宋体"/>
          <w:bCs/>
          <w:sz w:val="24"/>
          <w:szCs w:val="24"/>
        </w:rPr>
      </w:pPr>
      <w:r>
        <w:rPr>
          <w:rFonts w:ascii="宋体" w:hAnsi="宋体" w:cs="宋体"/>
          <w:bCs/>
          <w:sz w:val="24"/>
          <w:szCs w:val="24"/>
        </w:rPr>
      </w:r>
      <w:r/>
    </w:p>
    <w:p>
      <w:pPr>
        <w:jc w:val="center"/>
        <w:spacing w:before="156" w:after="156"/>
        <w:rPr>
          <w:rFonts w:ascii="黑体" w:hAnsi="黑体" w:eastAsia="黑体"/>
          <w:sz w:val="28"/>
          <w:szCs w:val="28"/>
        </w:rPr>
      </w:pPr>
      <w:r/>
      <w:bookmarkStart w:id="307" w:name="OLE_LINK4"/>
      <w:r/>
      <w:bookmarkStart w:id="308" w:name="_Toc32423"/>
      <w:r/>
      <w:bookmarkStart w:id="309" w:name="_Toc4946"/>
      <w:r>
        <w:rPr>
          <w:rFonts w:hint="eastAsia" w:ascii="黑体" w:eastAsia="黑体"/>
          <w:bCs/>
          <w:sz w:val="28"/>
          <w:szCs w:val="28"/>
        </w:rPr>
        <w:t xml:space="preserve">开标一览表</w:t>
      </w:r>
      <w:bookmarkEnd w:id="307"/>
      <w:r/>
      <w:bookmarkEnd w:id="308"/>
      <w:r/>
      <w:r/>
    </w:p>
    <w:p>
      <w:pPr>
        <w:ind w:firstLine="480"/>
        <w:jc w:val="left"/>
        <w:spacing w:line="480" w:lineRule="auto"/>
        <w:rPr>
          <w:rFonts w:hint="eastAsia" w:ascii="宋体" w:hAnsi="宋体" w:eastAsia="宋体"/>
          <w:bCs/>
          <w:sz w:val="24"/>
          <w:szCs w:val="24"/>
          <w:lang w:eastAsia="zh-CN"/>
        </w:rPr>
      </w:pPr>
      <w:r/>
      <w:bookmarkStart w:id="310" w:name="_Hlk160022548"/>
      <w:r>
        <w:rPr>
          <w:rFonts w:hint="eastAsia" w:ascii="宋体" w:hAnsi="宋体"/>
          <w:bCs/>
          <w:sz w:val="24"/>
          <w:szCs w:val="24"/>
        </w:rPr>
        <w:t xml:space="preserve">项目编号：</w:t>
      </w:r>
      <w:r>
        <w:rPr>
          <w:rFonts w:hint="eastAsia" w:ascii="宋体" w:hAnsi="宋体"/>
          <w:sz w:val="24"/>
          <w:szCs w:val="28"/>
          <w:lang w:eastAsia="zh-CN"/>
        </w:rPr>
        <w:t xml:space="preserve">JSZC-320282-HYZX-G2026-0002</w:t>
      </w:r>
      <w:r/>
    </w:p>
    <w:p>
      <w:pPr>
        <w:ind w:firstLine="480"/>
        <w:jc w:val="left"/>
        <w:spacing w:line="480" w:lineRule="auto"/>
        <w:rPr>
          <w:rFonts w:ascii="宋体" w:hAnsi="宋体"/>
          <w:bCs/>
          <w:sz w:val="24"/>
          <w:szCs w:val="24"/>
        </w:rPr>
      </w:pPr>
      <w:r>
        <w:rPr>
          <w:rFonts w:hint="eastAsia" w:ascii="宋体" w:hAnsi="宋体"/>
          <w:bCs/>
          <w:sz w:val="24"/>
          <w:szCs w:val="24"/>
        </w:rPr>
        <w:t xml:space="preserve">货币单位：人民币元</w:t>
      </w:r>
      <w:bookmarkEnd w:id="310"/>
      <w:r/>
      <w:r/>
    </w:p>
    <w:p>
      <w:pPr>
        <w:ind w:left="1"/>
        <w:jc w:val="center"/>
        <w:rPr>
          <w:rFonts w:ascii="宋体" w:hAnsi="宋体"/>
          <w:sz w:val="24"/>
          <w:szCs w:val="24"/>
        </w:rPr>
      </w:pPr>
      <w:r>
        <w:rPr>
          <w:rFonts w:hint="eastAsia" w:ascii="宋体" w:hAnsi="宋体"/>
          <w:sz w:val="24"/>
          <w:szCs w:val="24"/>
        </w:rPr>
        <w:t xml:space="preserve">                                          </w:t>
      </w:r>
      <w:r/>
    </w:p>
    <w:p>
      <w:pPr>
        <w:ind w:left="1"/>
        <w:jc w:val="right"/>
        <w:rPr>
          <w:rFonts w:ascii="宋体" w:hAnsi="宋体"/>
          <w:sz w:val="24"/>
          <w:szCs w:val="24"/>
        </w:rPr>
      </w:pPr>
      <w:r>
        <w:rPr>
          <w:rFonts w:ascii="宋体" w:hAnsi="宋体"/>
          <w:sz w:val="24"/>
          <w:szCs w:val="24"/>
        </w:rPr>
      </w:r>
      <w:r/>
    </w:p>
    <w:tbl>
      <w:tblPr>
        <w:tblStyle w:val="687"/>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710"/>
              <w:jc w:val="center"/>
              <w:widowControl/>
              <w:rPr>
                <w:rFonts w:ascii="宋体" w:hAnsi="宋体"/>
              </w:rPr>
            </w:pPr>
            <w:r>
              <w:rPr>
                <w:rFonts w:hint="eastAsia" w:ascii="宋体" w:hAnsi="宋体" w:cs="微软雅黑"/>
                <w:sz w:val="27"/>
                <w:szCs w:val="27"/>
              </w:rPr>
              <w:t xml:space="preserve">项目名称</w:t>
            </w:r>
            <w:r/>
          </w:p>
        </w:tc>
        <w:tc>
          <w:tcPr>
            <w:tcW w:w="2733" w:type="dxa"/>
            <w:vAlign w:val="center"/>
            <w:textDirection w:val="lrTb"/>
            <w:noWrap w:val="false"/>
          </w:tcPr>
          <w:p>
            <w:pPr>
              <w:pStyle w:val="710"/>
              <w:jc w:val="center"/>
              <w:widowControl/>
              <w:rPr>
                <w:rFonts w:hint="eastAsia" w:ascii="宋体" w:hAnsi="宋体" w:eastAsia="宋体"/>
                <w:lang w:eastAsia="zh-CN"/>
              </w:rPr>
            </w:pPr>
            <w:r>
              <w:rPr>
                <w:rFonts w:hint="eastAsia" w:ascii="宋体" w:hAnsi="宋体" w:cs="微软雅黑"/>
                <w:sz w:val="27"/>
                <w:szCs w:val="27"/>
                <w:lang w:val="en-US" w:eastAsia="zh-CN"/>
              </w:rPr>
              <w:t xml:space="preserve">数量</w:t>
            </w:r>
            <w:r/>
          </w:p>
        </w:tc>
        <w:tc>
          <w:tcPr>
            <w:tcW w:w="4106" w:type="dxa"/>
            <w:vAlign w:val="center"/>
            <w:textDirection w:val="lrTb"/>
            <w:noWrap w:val="false"/>
          </w:tcPr>
          <w:p>
            <w:pPr>
              <w:pStyle w:val="710"/>
              <w:jc w:val="center"/>
              <w:widowControl/>
              <w:rPr>
                <w:rFonts w:ascii="宋体" w:hAnsi="宋体"/>
              </w:rPr>
            </w:pPr>
            <w:r>
              <w:rPr>
                <w:rFonts w:hint="eastAsia" w:ascii="宋体" w:hAnsi="宋体" w:cs="微软雅黑"/>
                <w:sz w:val="27"/>
                <w:szCs w:val="27"/>
                <w:lang w:val="en-US" w:eastAsia="zh-CN"/>
              </w:rPr>
              <w:t xml:space="preserve">单</w:t>
            </w:r>
            <w:r>
              <w:rPr>
                <w:rFonts w:hint="eastAsia" w:ascii="宋体" w:hAnsi="宋体" w:cs="微软雅黑"/>
                <w:sz w:val="27"/>
                <w:szCs w:val="27"/>
              </w:rPr>
              <w:t xml:space="preserve">价（小写）</w:t>
            </w:r>
            <w:r/>
          </w:p>
        </w:tc>
      </w:tr>
      <w:tr>
        <w:trPr>
          <w:trHeight w:val="807"/>
        </w:trPr>
        <w:tc>
          <w:tcPr>
            <w:tcW w:w="2829" w:type="dxa"/>
            <w:vAlign w:val="center"/>
            <w:textDirection w:val="lrTb"/>
            <w:noWrap w:val="false"/>
          </w:tcPr>
          <w:p>
            <w:pPr>
              <w:pStyle w:val="710"/>
              <w:jc w:val="center"/>
              <w:widowControl/>
              <w:rPr>
                <w:rFonts w:ascii="宋体" w:hAnsi="宋体" w:cs="Segoe UI"/>
                <w:sz w:val="27"/>
                <w:szCs w:val="27"/>
              </w:rPr>
            </w:pPr>
            <w:r>
              <w:rPr>
                <w:rFonts w:hint="eastAsia" w:ascii="宋体" w:hAnsi="宋体"/>
                <w:sz w:val="24"/>
                <w:szCs w:val="24"/>
                <w:lang w:val="en-US" w:eastAsia="zh-CN"/>
              </w:rPr>
              <w:t xml:space="preserve">宜兴市张渚镇危废处置服务项目</w:t>
            </w:r>
            <w:r/>
          </w:p>
        </w:tc>
        <w:tc>
          <w:tcPr>
            <w:tcW w:w="2733" w:type="dxa"/>
            <w:vAlign w:val="center"/>
            <w:textDirection w:val="lrTb"/>
            <w:noWrap w:val="false"/>
          </w:tcPr>
          <w:p>
            <w:pPr>
              <w:pStyle w:val="710"/>
              <w:jc w:val="center"/>
              <w:widowControl/>
              <w:rPr>
                <w:rFonts w:ascii="宋体" w:hAnsi="宋体" w:cs="Segoe UI"/>
                <w:sz w:val="27"/>
                <w:szCs w:val="27"/>
              </w:rPr>
            </w:pPr>
            <w:r>
              <w:rPr>
                <w:rFonts w:hint="eastAsia" w:ascii="宋体" w:hAnsi="宋体"/>
                <w:szCs w:val="21"/>
                <w:lang w:val="en-US" w:eastAsia="zh-CN"/>
              </w:rPr>
              <w:t xml:space="preserve">暂按</w:t>
            </w:r>
            <w:r>
              <w:rPr>
                <w:rFonts w:hint="eastAsia" w:ascii="宋体" w:hAnsi="宋体"/>
                <w:sz w:val="24"/>
                <w:szCs w:val="24"/>
                <w:lang w:val="en-US" w:eastAsia="zh-CN"/>
              </w:rPr>
              <w:t xml:space="preserve">1429.70</w:t>
            </w:r>
            <w:r>
              <w:rPr>
                <w:rFonts w:hint="eastAsia" w:ascii="宋体" w:hAnsi="宋体"/>
                <w:szCs w:val="21"/>
                <w:lang w:val="en-US" w:eastAsia="zh-CN"/>
              </w:rPr>
              <w:t xml:space="preserve">吨计</w:t>
            </w:r>
            <w:r/>
          </w:p>
        </w:tc>
        <w:tc>
          <w:tcPr>
            <w:tcW w:w="4106" w:type="dxa"/>
            <w:vAlign w:val="center"/>
            <w:textDirection w:val="lrTb"/>
            <w:noWrap w:val="false"/>
          </w:tcPr>
          <w:p>
            <w:pPr>
              <w:pStyle w:val="710"/>
              <w:jc w:val="center"/>
              <w:widowControl/>
              <w:rPr>
                <w:rFonts w:hint="default" w:ascii="宋体" w:hAnsi="宋体" w:eastAsia="宋体" w:cs="Segoe UI"/>
                <w:sz w:val="27"/>
                <w:szCs w:val="27"/>
                <w:lang w:val="en-US" w:eastAsia="zh-CN"/>
              </w:rPr>
            </w:pPr>
            <w:r>
              <w:rPr>
                <w:rFonts w:hint="eastAsia" w:ascii="宋体" w:hAnsi="宋体" w:cs="Segoe UI"/>
                <w:sz w:val="27"/>
                <w:szCs w:val="27"/>
              </w:rPr>
              <w:t xml:space="preserve">元</w:t>
            </w:r>
            <w:r>
              <w:rPr>
                <w:rFonts w:hint="eastAsia" w:ascii="宋体" w:hAnsi="宋体" w:cs="Segoe UI"/>
                <w:sz w:val="27"/>
                <w:szCs w:val="27"/>
                <w:lang w:val="en-US" w:eastAsia="zh-CN"/>
              </w:rPr>
              <w:t xml:space="preserve">/吨</w:t>
            </w:r>
            <w:r/>
          </w:p>
        </w:tc>
      </w:tr>
      <w:tr>
        <w:trPr>
          <w:trHeight w:val="678"/>
        </w:trPr>
        <w:tc>
          <w:tcPr>
            <w:tcW w:w="2829" w:type="dxa"/>
            <w:vAlign w:val="center"/>
            <w:textDirection w:val="lrTb"/>
            <w:noWrap w:val="false"/>
          </w:tcPr>
          <w:p>
            <w:pPr>
              <w:pStyle w:val="710"/>
              <w:jc w:val="center"/>
              <w:widowControl/>
              <w:rPr>
                <w:rFonts w:ascii="宋体" w:hAnsi="宋体" w:cs="Segoe UI"/>
                <w:sz w:val="27"/>
                <w:szCs w:val="27"/>
              </w:rPr>
            </w:pPr>
            <w:r>
              <w:rPr>
                <w:rFonts w:hint="eastAsia" w:ascii="宋体" w:hAnsi="宋体" w:cs="Segoe UI"/>
                <w:sz w:val="27"/>
                <w:szCs w:val="27"/>
                <w:lang w:val="en-US" w:eastAsia="zh-CN"/>
              </w:rPr>
              <w:t xml:space="preserve">单</w:t>
            </w:r>
            <w:r>
              <w:rPr>
                <w:rFonts w:hint="eastAsia" w:ascii="宋体" w:hAnsi="宋体" w:cs="Segoe UI"/>
                <w:sz w:val="27"/>
                <w:szCs w:val="27"/>
              </w:rPr>
              <w:t xml:space="preserve">价（大写）：</w:t>
            </w:r>
            <w:r/>
          </w:p>
        </w:tc>
        <w:tc>
          <w:tcPr>
            <w:gridSpan w:val="2"/>
            <w:tcW w:w="6839" w:type="dxa"/>
            <w:vAlign w:val="center"/>
            <w:textDirection w:val="lrTb"/>
            <w:noWrap w:val="false"/>
          </w:tcPr>
          <w:p>
            <w:pPr>
              <w:pStyle w:val="710"/>
              <w:jc w:val="center"/>
              <w:widowControl/>
              <w:rPr>
                <w:rFonts w:ascii="宋体" w:hAnsi="宋体" w:cs="Segoe UI"/>
                <w:sz w:val="27"/>
                <w:szCs w:val="27"/>
              </w:rPr>
            </w:pPr>
            <w:r>
              <w:rPr>
                <w:rFonts w:ascii="宋体" w:hAnsi="宋体" w:cs="Segoe UI"/>
                <w:sz w:val="27"/>
                <w:szCs w:val="27"/>
              </w:rPr>
            </w:r>
            <w:r/>
          </w:p>
        </w:tc>
      </w:tr>
    </w:tbl>
    <w:p>
      <w:pPr>
        <w:pStyle w:val="688"/>
        <w:rPr>
          <w:rFonts w:ascii="宋体" w:hAnsi="宋体"/>
          <w:sz w:val="28"/>
          <w:szCs w:val="28"/>
        </w:rPr>
      </w:pPr>
      <w:r>
        <w:rPr>
          <w:rFonts w:ascii="宋体" w:hAnsi="宋体"/>
          <w:sz w:val="28"/>
          <w:szCs w:val="28"/>
        </w:rPr>
      </w:r>
      <w:r/>
    </w:p>
    <w:p>
      <w:pPr>
        <w:pStyle w:val="710"/>
        <w:jc w:val="right"/>
        <w:widowControl/>
        <w:rPr>
          <w:rFonts w:ascii="宋体" w:hAnsi="宋体"/>
        </w:rPr>
      </w:pPr>
      <w:r>
        <w:rPr>
          <w:rFonts w:hint="eastAsia" w:ascii="宋体" w:hAnsi="宋体"/>
          <w:bCs/>
        </w:rPr>
        <w:t xml:space="preserve">投标人（电子签章）：</w:t>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pStyle w:val="692"/>
        <w:rPr>
          <w:rFonts w:ascii="宋体" w:hAnsi="宋体"/>
          <w:bCs/>
          <w:szCs w:val="21"/>
        </w:rPr>
      </w:pPr>
      <w:r>
        <w:rPr>
          <w:rFonts w:hint="eastAsia" w:ascii="宋体" w:hAnsi="宋体"/>
          <w:bCs/>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right"/>
        <w:spacing w:line="360" w:lineRule="auto"/>
        <w:rPr>
          <w:rFonts w:ascii="宋体" w:hAnsi="宋体"/>
          <w:b/>
          <w:sz w:val="24"/>
          <w:szCs w:val="24"/>
        </w:rPr>
      </w:pPr>
      <w:r>
        <w:rPr>
          <w:rFonts w:ascii="黑体" w:hAnsi="宋体" w:eastAsia="黑体"/>
          <w:bCs/>
          <w:sz w:val="24"/>
          <w:szCs w:val="24"/>
        </w:rPr>
        <w:br w:type="page" w:clear="all"/>
      </w:r>
      <w:bookmarkEnd w:id="309"/>
      <w:r/>
      <w:bookmarkStart w:id="311" w:name="_Hlk151458994"/>
      <w:r/>
      <w:bookmarkEnd w:id="311"/>
      <w:r/>
      <w:r/>
    </w:p>
    <w:p>
      <w:pPr>
        <w:pStyle w:val="881"/>
        <w:ind w:firstLine="0"/>
        <w:spacing w:before="0" w:after="0"/>
        <w:rPr>
          <w:rFonts w:ascii="黑体" w:eastAsia="黑体"/>
          <w:bCs/>
          <w:sz w:val="36"/>
        </w:rPr>
      </w:pPr>
      <w:r>
        <w:rPr>
          <w:rFonts w:hint="eastAsia" w:cs="Arial"/>
          <w:b/>
          <w:sz w:val="28"/>
          <w:szCs w:val="28"/>
        </w:rPr>
        <w:t xml:space="preserve">三、</w:t>
      </w:r>
      <w:bookmarkEnd w:id="304"/>
      <w:r>
        <w:rPr>
          <w:rFonts w:hint="eastAsia" w:ascii="黑体" w:eastAsia="黑体"/>
          <w:bCs/>
          <w:sz w:val="28"/>
          <w:szCs w:val="28"/>
        </w:rPr>
        <w:t xml:space="preserve">关于资格的声明函</w:t>
      </w:r>
      <w:r>
        <w:rPr>
          <w:rFonts w:hint="eastAsia" w:cs="Arial"/>
          <w:b/>
          <w:sz w:val="28"/>
          <w:szCs w:val="28"/>
        </w:rPr>
        <w:t xml:space="preserve">（给定格式）：</w:t>
      </w:r>
      <w:bookmarkEnd w:id="305"/>
      <w:r/>
      <w:r/>
    </w:p>
    <w:p>
      <w:pPr>
        <w:jc w:val="center"/>
        <w:spacing w:before="156" w:after="156"/>
        <w:rPr>
          <w:rFonts w:ascii="黑体" w:eastAsia="黑体"/>
          <w:bCs/>
          <w:sz w:val="32"/>
        </w:rPr>
      </w:pPr>
      <w:r/>
      <w:bookmarkStart w:id="312" w:name="报价方关于资格的声明函（格式）"/>
      <w:r/>
      <w:bookmarkEnd w:id="312"/>
      <w:r/>
      <w:bookmarkStart w:id="313" w:name="_Toc24943"/>
      <w:r>
        <w:rPr>
          <w:rFonts w:hint="eastAsia" w:ascii="黑体" w:eastAsia="黑体"/>
          <w:bCs/>
          <w:sz w:val="28"/>
          <w:szCs w:val="28"/>
        </w:rPr>
        <w:t xml:space="preserve">关于资格的声明函</w:t>
      </w:r>
      <w:bookmarkEnd w:id="313"/>
      <w:r/>
      <w:r/>
    </w:p>
    <w:p>
      <w:pPr>
        <w:spacing w:line="480" w:lineRule="auto"/>
        <w:rPr>
          <w:rFonts w:ascii="宋体"/>
          <w:bCs/>
          <w:sz w:val="24"/>
          <w:szCs w:val="24"/>
        </w:rPr>
      </w:pPr>
      <w:r/>
      <w:bookmarkStart w:id="314" w:name="OLE_LINK80"/>
      <w:r>
        <w:rPr>
          <w:rFonts w:hint="eastAsia" w:ascii="宋体" w:hAnsi="宋体"/>
          <w:bCs/>
          <w:sz w:val="24"/>
          <w:szCs w:val="24"/>
          <w:lang w:eastAsia="zh-CN"/>
        </w:rPr>
        <w:t xml:space="preserve">宜兴市张渚镇人民政府</w:t>
      </w:r>
      <w:r>
        <w:rPr>
          <w:rFonts w:hint="eastAsia" w:ascii="宋体" w:hAnsi="宋体"/>
          <w:bCs/>
          <w:sz w:val="24"/>
          <w:szCs w:val="24"/>
        </w:rPr>
        <w:t xml:space="preserve">：</w:t>
      </w:r>
      <w:bookmarkEnd w:id="314"/>
      <w:r/>
      <w:r/>
    </w:p>
    <w:p>
      <w:pPr>
        <w:ind w:firstLine="480"/>
        <w:jc w:val="left"/>
        <w:spacing w:line="480" w:lineRule="auto"/>
        <w:rPr>
          <w:rFonts w:ascii="宋体"/>
          <w:bCs/>
          <w:sz w:val="24"/>
          <w:szCs w:val="24"/>
        </w:rPr>
      </w:pPr>
      <w:r/>
      <w:bookmarkStart w:id="315" w:name="OLE_LINK243"/>
      <w:r>
        <w:rPr>
          <w:rFonts w:hint="eastAsia" w:ascii="宋体" w:hAnsi="宋体"/>
          <w:bCs/>
          <w:sz w:val="24"/>
          <w:szCs w:val="24"/>
        </w:rPr>
        <w:t xml:space="preserve">我公司（单位、联合体）参加贵单位本项目</w:t>
      </w:r>
      <w:bookmarkStart w:id="316" w:name="_Hlk161058152"/>
      <w:r>
        <w:rPr>
          <w:rFonts w:hint="eastAsia" w:ascii="宋体" w:hAnsi="宋体"/>
          <w:bCs/>
          <w:sz w:val="24"/>
          <w:szCs w:val="24"/>
        </w:rPr>
        <w:t xml:space="preserve">（项目编号：</w:t>
      </w:r>
      <w:r>
        <w:rPr>
          <w:rFonts w:hint="eastAsia" w:ascii="宋体" w:hAnsi="宋体"/>
          <w:sz w:val="24"/>
          <w:szCs w:val="28"/>
          <w:lang w:eastAsia="zh-CN"/>
        </w:rPr>
        <w:t xml:space="preserve">JSZC-320282-HYZX-G2026-0002</w:t>
      </w:r>
      <w:r>
        <w:rPr>
          <w:rFonts w:hint="eastAsia" w:ascii="宋体" w:hAnsi="宋体"/>
          <w:bCs/>
          <w:sz w:val="24"/>
          <w:szCs w:val="24"/>
        </w:rPr>
        <w:t xml:space="preserve">）</w:t>
      </w:r>
      <w:bookmarkEnd w:id="316"/>
      <w:r>
        <w:rPr>
          <w:rFonts w:hint="eastAsia" w:ascii="宋体" w:hAnsi="宋体"/>
          <w:bCs/>
          <w:sz w:val="24"/>
          <w:szCs w:val="24"/>
        </w:rPr>
        <w:t xml:space="preserve">政府采购活动前三年内在经营活动中没有重大违法记录；</w:t>
      </w:r>
      <w:r>
        <w:rPr>
          <w:rFonts w:ascii="宋体" w:hAnsi="宋体" w:cs="宋体"/>
          <w:sz w:val="24"/>
          <w:szCs w:val="24"/>
          <w:lang w:bidi="ar"/>
        </w:rPr>
        <w:t xml:space="preserve">同时，投标时不存在</w:t>
      </w:r>
      <w:bookmarkStart w:id="317" w:name="OLE_LINK242"/>
      <w:r>
        <w:rPr>
          <w:rFonts w:hint="eastAsia" w:ascii="宋体" w:hAnsi="宋体" w:cs="宋体"/>
          <w:sz w:val="24"/>
          <w:szCs w:val="24"/>
          <w:lang w:bidi="ar"/>
        </w:rPr>
        <w:t xml:space="preserve">有效期限</w:t>
      </w:r>
      <w:bookmarkEnd w:id="317"/>
      <w:r>
        <w:rPr>
          <w:rFonts w:ascii="宋体" w:hAnsi="宋体" w:cs="宋体"/>
          <w:sz w:val="24"/>
          <w:szCs w:val="24"/>
          <w:lang w:bidi="ar"/>
        </w:rPr>
        <w:t xml:space="preserve">内的政府采购严重违法失信行为的</w:t>
      </w:r>
      <w:r>
        <w:rPr>
          <w:rFonts w:hint="eastAsia" w:ascii="宋体" w:hAnsi="宋体" w:cs="宋体"/>
          <w:sz w:val="24"/>
          <w:szCs w:val="24"/>
          <w:lang w:bidi="ar"/>
        </w:rPr>
        <w:t xml:space="preserve">处罚</w:t>
      </w:r>
      <w:r>
        <w:rPr>
          <w:rFonts w:ascii="宋体" w:hAnsi="宋体" w:cs="宋体"/>
          <w:sz w:val="24"/>
          <w:szCs w:val="24"/>
          <w:lang w:bidi="ar"/>
        </w:rPr>
        <w:t xml:space="preserve">记录</w:t>
      </w:r>
      <w:r>
        <w:rPr>
          <w:rFonts w:hint="eastAsia" w:ascii="宋体" w:hAnsi="宋体" w:cs="宋体"/>
          <w:sz w:val="24"/>
          <w:szCs w:val="24"/>
          <w:lang w:bidi="ar"/>
        </w:rPr>
        <w:t xml:space="preserve">，</w:t>
      </w:r>
      <w:r>
        <w:rPr>
          <w:rFonts w:ascii="宋体" w:hAnsi="宋体" w:cs="宋体"/>
          <w:sz w:val="24"/>
          <w:szCs w:val="24"/>
          <w:lang w:bidi="ar"/>
        </w:rPr>
        <w:t xml:space="preserve">未被列入失信名单或</w:t>
      </w:r>
      <w:r>
        <w:rPr>
          <w:rFonts w:hint="eastAsia" w:ascii="宋体" w:hAnsi="宋体" w:cs="宋体"/>
          <w:sz w:val="24"/>
          <w:szCs w:val="24"/>
          <w:lang w:bidi="ar"/>
        </w:rPr>
        <w:t xml:space="preserve">重大税收非法失信主体</w:t>
      </w:r>
      <w:r>
        <w:rPr>
          <w:rFonts w:ascii="宋体" w:hAnsi="宋体" w:cs="宋体"/>
          <w:sz w:val="24"/>
          <w:szCs w:val="24"/>
          <w:lang w:bidi="ar"/>
        </w:rPr>
        <w:t xml:space="preserve">；</w:t>
      </w:r>
      <w:r>
        <w:rPr>
          <w:rFonts w:hint="eastAsia" w:ascii="宋体" w:hAnsi="宋体"/>
          <w:bCs/>
          <w:sz w:val="24"/>
          <w:szCs w:val="24"/>
        </w:rPr>
        <w:t xml:space="preserve">且具备履行合同所必需的设备和专业技术能力。</w:t>
      </w:r>
      <w:bookmarkEnd w:id="315"/>
      <w:r>
        <w:rPr>
          <w:rFonts w:hint="eastAsia" w:ascii="宋体" w:hAnsi="宋体"/>
          <w:bCs/>
          <w:sz w:val="24"/>
          <w:szCs w:val="24"/>
        </w:rPr>
        <w:t xml:space="preserve">我公司（单位、联合体）愿针对本次项目进行投标，投标文件中所有关于投标资格的文件、证明、陈述均是真实的、准确的。若有违背，我公司（单位、联合体）</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spacing w:line="480" w:lineRule="auto"/>
        <w:rPr>
          <w:rFonts w:ascii="宋体"/>
          <w:bCs/>
          <w:sz w:val="24"/>
          <w:szCs w:val="24"/>
        </w:rPr>
      </w:pPr>
      <w:r>
        <w:rPr>
          <w:rFonts w:ascii="宋体"/>
          <w:bCs/>
          <w:sz w:val="24"/>
          <w:szCs w:val="24"/>
        </w:rPr>
      </w:r>
      <w:r/>
    </w:p>
    <w:p>
      <w:pPr>
        <w:rPr>
          <w:rFonts w:ascii="宋体" w:hAnsi="宋体"/>
          <w:sz w:val="24"/>
          <w:szCs w:val="28"/>
        </w:rPr>
      </w:pPr>
      <w:r>
        <w:rPr>
          <w:rFonts w:ascii="宋体" w:hAnsi="宋体"/>
          <w:bCs/>
          <w:sz w:val="24"/>
          <w:szCs w:val="24"/>
        </w:rPr>
        <w:t xml:space="preserve">                                     </w:t>
      </w:r>
      <w:bookmarkStart w:id="318" w:name="OLE_LINK81"/>
      <w:r/>
      <w:r/>
    </w:p>
    <w:p>
      <w:pPr>
        <w:jc w:val="center"/>
        <w:spacing w:line="360" w:lineRule="auto"/>
        <w:rPr>
          <w:rFonts w:ascii="宋体" w:hAnsi="宋体"/>
          <w:bCs/>
          <w:sz w:val="24"/>
          <w:lang w:val="zh-CN"/>
        </w:rPr>
      </w:pPr>
      <w:r>
        <w:rPr>
          <w:rFonts w:hint="eastAsia" w:ascii="宋体" w:hAnsi="宋体"/>
          <w:bCs/>
          <w:sz w:val="24"/>
        </w:rPr>
        <w:t xml:space="preserve">                              投标人（电子签章）：</w:t>
      </w:r>
      <w:bookmarkEnd w:id="318"/>
      <w:r/>
      <w:r/>
    </w:p>
    <w:p>
      <w:pPr>
        <w:jc w:val="center"/>
        <w:spacing w:line="360" w:lineRule="auto"/>
        <w:rPr>
          <w:rFonts w:ascii="黑体" w:eastAsia="黑体"/>
          <w:bCs/>
          <w:sz w:val="28"/>
          <w:szCs w:val="28"/>
        </w:rPr>
      </w:pPr>
      <w:r/>
      <w:bookmarkStart w:id="319" w:name="OLE_LINK36"/>
      <w:r/>
      <w:bookmarkStart w:id="320" w:name="OLE_LINK152"/>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bookmarkEnd w:id="319"/>
      <w:r/>
    </w:p>
    <w:p>
      <w:pPr>
        <w:jc w:val="cente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r/>
    </w:p>
    <w:p>
      <w:pPr>
        <w:pStyle w:val="688"/>
      </w:pPr>
      <w:r/>
      <w:r/>
    </w:p>
    <w:p>
      <w:pPr>
        <w:pStyle w:val="713"/>
      </w:pPr>
      <w:r/>
      <w:r/>
    </w:p>
    <w:p>
      <w:pPr>
        <w:pStyle w:val="713"/>
      </w:pPr>
      <w:r/>
      <w:r/>
    </w:p>
    <w:p>
      <w:pPr>
        <w:rPr>
          <w:rFonts w:ascii="黑体" w:hAnsi="宋体" w:eastAsia="黑体"/>
          <w:bCs/>
          <w:sz w:val="24"/>
          <w:szCs w:val="24"/>
        </w:rPr>
      </w:pPr>
      <w:r/>
      <w:bookmarkStart w:id="321" w:name="_Hlk131928408"/>
      <w:r>
        <w:rPr>
          <w:rFonts w:hint="eastAsia"/>
        </w:rPr>
        <w:t xml:space="preserve">注：上述所称“重大违法记录”是指投标人因违法经营受到刑事处罚或者责令停产停业、吊销许可证或者执照、较大数额罚款等行政处罚。</w:t>
      </w:r>
      <w:bookmarkEnd w:id="321"/>
      <w:r/>
      <w:bookmarkEnd w:id="320"/>
      <w:r/>
    </w:p>
    <w:p>
      <w:pPr>
        <w:pStyle w:val="713"/>
      </w:pPr>
      <w:r/>
      <w:r/>
    </w:p>
    <w:p>
      <w:pPr>
        <w:rPr>
          <w:rFonts w:ascii="宋体" w:hAnsi="宋体"/>
          <w:sz w:val="24"/>
          <w:szCs w:val="28"/>
        </w:rPr>
      </w:pPr>
      <w:r>
        <w:rPr>
          <w:rFonts w:ascii="黑体" w:hAnsi="宋体" w:eastAsia="黑体"/>
          <w:bCs/>
          <w:sz w:val="24"/>
          <w:szCs w:val="24"/>
        </w:rPr>
        <w:br w:type="page" w:clear="all"/>
      </w:r>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rPr>
          <w:rFonts w:hint="eastAsia" w:ascii="宋体" w:hAnsi="宋体"/>
          <w:sz w:val="24"/>
          <w:szCs w:val="28"/>
        </w:rPr>
        <w:t xml:space="preserve"> </w:t>
      </w:r>
      <w:r/>
    </w:p>
    <w:p>
      <w:pPr>
        <w:jc w:val="center"/>
        <w:spacing w:before="156" w:after="156"/>
        <w:rPr>
          <w:rFonts w:ascii="黑体" w:hAnsi="黑体" w:eastAsia="黑体"/>
          <w:sz w:val="28"/>
          <w:szCs w:val="28"/>
        </w:rPr>
      </w:pPr>
      <w:r>
        <w:rPr>
          <w:rFonts w:hint="eastAsia" w:ascii="黑体" w:hAnsi="黑体" w:eastAsia="黑体"/>
          <w:sz w:val="28"/>
          <w:szCs w:val="28"/>
        </w:rPr>
        <w:t xml:space="preserve">法定代表人授权委托书</w:t>
      </w:r>
      <w:r/>
    </w:p>
    <w:p>
      <w:pPr>
        <w:ind w:left="420"/>
        <w:jc w:val="left"/>
        <w:spacing w:line="360" w:lineRule="auto"/>
        <w:tabs>
          <w:tab w:val="left" w:pos="255" w:leader="none"/>
        </w:tabs>
        <w:rPr>
          <w:rFonts w:ascii="宋体" w:hAnsi="宋体"/>
          <w:sz w:val="24"/>
          <w:szCs w:val="21"/>
          <w:lang w:val="zh-CN"/>
        </w:rPr>
      </w:pPr>
      <w:r/>
      <w:bookmarkStart w:id="322" w:name="OLE_LINK186"/>
      <w:r>
        <w:rPr>
          <w:rFonts w:hint="eastAsia" w:ascii="宋体" w:hAnsi="宋体"/>
          <w:bCs/>
          <w:sz w:val="24"/>
          <w:lang w:val="zh-CN"/>
        </w:rPr>
        <w:t xml:space="preserve">宜兴市张渚镇人民政府、</w:t>
      </w:r>
      <w:bookmarkEnd w:id="322"/>
      <w:r>
        <w:rPr>
          <w:rFonts w:hint="eastAsia" w:ascii="宋体" w:hAnsi="宋体"/>
          <w:bCs/>
          <w:sz w:val="24"/>
          <w:lang w:val="zh-CN"/>
        </w:rPr>
        <w:t xml:space="preserve">江苏鸿阳工程咨询有限公司</w:t>
      </w:r>
      <w:r>
        <w:rPr>
          <w:rFonts w:hint="eastAsia" w:ascii="宋体" w:hAnsi="宋体"/>
          <w:sz w:val="24"/>
          <w:szCs w:val="21"/>
          <w:lang w:val="zh-CN"/>
        </w:rPr>
        <w:t xml:space="preserve">：</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323"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323"/>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代表我公司（单位）全权办理针对本项目（项目编号：</w:t>
      </w:r>
      <w:r>
        <w:rPr>
          <w:rFonts w:hint="eastAsia" w:ascii="宋体" w:hAnsi="宋体"/>
          <w:sz w:val="24"/>
          <w:szCs w:val="28"/>
          <w:lang w:eastAsia="zh-CN"/>
        </w:rPr>
        <w:t xml:space="preserve">JSZC-320282-HYZX-G2026-0002</w:t>
      </w:r>
      <w:r>
        <w:rPr>
          <w:rFonts w:hint="eastAsia" w:ascii="宋体" w:hAnsi="宋体"/>
          <w:sz w:val="24"/>
          <w:szCs w:val="21"/>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rPr>
          <w:rFonts w:ascii="黑体" w:hAnsi="宋体" w:eastAsia="黑体"/>
          <w:bCs/>
          <w:sz w:val="24"/>
          <w:szCs w:val="24"/>
        </w:rPr>
      </w:pPr>
      <w:r>
        <w:rPr>
          <w:rFonts w:hint="eastAsia"/>
          <w:sz w:val="24"/>
          <w:szCs w:val="24"/>
        </w:rPr>
        <w:t xml:space="preserve">投标人</w:t>
      </w:r>
      <w:r>
        <w:rPr>
          <w:sz w:val="24"/>
          <w:szCs w:val="24"/>
        </w:rPr>
        <w:t xml:space="preserve">（电子签章）：</w:t>
      </w:r>
      <w:r>
        <w:rPr>
          <w:rFonts w:hint="eastAsia" w:ascii="黑体" w:hAnsi="宋体" w:eastAsia="黑体"/>
          <w:bCs/>
          <w:sz w:val="24"/>
          <w:szCs w:val="24"/>
        </w:rPr>
        <w:t xml:space="preserve"> </w:t>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pStyle w:val="713"/>
        <w:ind w:firstLine="0"/>
        <w:rPr>
          <w:rFonts w:ascii="黑体" w:hAnsi="宋体" w:eastAsia="黑体"/>
          <w:bCs/>
          <w:sz w:val="24"/>
          <w:szCs w:val="24"/>
        </w:rPr>
      </w:pPr>
      <w:r>
        <w:rPr>
          <w:rFonts w:ascii="黑体" w:hAnsi="宋体" w:eastAsia="黑体"/>
          <w:bCs/>
          <w:sz w:val="24"/>
          <w:szCs w:val="24"/>
        </w:rPr>
      </w:r>
      <w:r/>
    </w:p>
    <w:p>
      <w:pPr>
        <w:jc w:val="left"/>
        <w:widowControl/>
        <w:rPr>
          <w:rFonts w:ascii="黑体" w:hAnsi="黑体" w:eastAsia="黑体"/>
          <w:sz w:val="28"/>
          <w:szCs w:val="28"/>
        </w:rPr>
      </w:pPr>
      <w:r>
        <w:rPr>
          <w:rFonts w:ascii="黑体" w:hAnsi="黑体" w:eastAsia="黑体"/>
          <w:sz w:val="28"/>
          <w:szCs w:val="28"/>
        </w:rPr>
        <w:br w:type="page" w:clear="all"/>
      </w:r>
      <w:r/>
    </w:p>
    <w:p>
      <w:pPr>
        <w:rPr>
          <w:rFonts w:ascii="黑体" w:hAnsi="黑体" w:eastAsia="黑体"/>
          <w:sz w:val="28"/>
          <w:szCs w:val="28"/>
        </w:rPr>
      </w:pPr>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1、中小企业声明函（服务）</w:t>
      </w:r>
      <w:r/>
    </w:p>
    <w:p>
      <w:pPr>
        <w:jc w:val="center"/>
        <w:rPr>
          <w:rFonts w:ascii="黑体" w:eastAsia="黑体"/>
          <w:bCs/>
          <w:sz w:val="28"/>
          <w:szCs w:val="28"/>
        </w:rPr>
      </w:pPr>
      <w:r>
        <w:rPr>
          <w:rFonts w:hint="eastAsia" w:ascii="黑体" w:eastAsia="黑体"/>
          <w:bCs/>
          <w:sz w:val="28"/>
          <w:szCs w:val="28"/>
        </w:rPr>
        <w:t xml:space="preserve">中小企业声明函（服务）</w:t>
      </w:r>
      <w:r/>
    </w:p>
    <w:p>
      <w:pPr>
        <w:ind w:firstLine="480"/>
        <w:spacing w:line="580" w:lineRule="exact"/>
        <w:rPr>
          <w:rFonts w:ascii="宋体" w:hAnsi="宋体"/>
          <w:bCs/>
          <w:sz w:val="24"/>
          <w:szCs w:val="24"/>
        </w:rPr>
      </w:pPr>
      <w:r>
        <w:rPr>
          <w:rFonts w:hint="eastAsia" w:ascii="宋体" w:hAnsi="宋体"/>
          <w:bCs/>
          <w:sz w:val="24"/>
          <w:szCs w:val="24"/>
        </w:rPr>
        <w:t xml:space="preserve">本公司（联合体）郑重声明，根据《政府采购促进中小企业发展管理办法》（财库﹝2020﹞46 号）的规定，本公司（联合体）参加</w:t>
      </w:r>
      <w:r>
        <w:rPr>
          <w:rFonts w:hint="eastAsia" w:ascii="宋体" w:hAnsi="宋体"/>
          <w:bCs/>
          <w:sz w:val="24"/>
          <w:szCs w:val="24"/>
          <w:u w:val="single"/>
          <w:lang w:eastAsia="zh-CN"/>
        </w:rPr>
        <w:t xml:space="preserve">宜兴市张渚镇人民政府</w:t>
      </w:r>
      <w:r>
        <w:rPr>
          <w:rFonts w:hint="eastAsia" w:ascii="宋体" w:hAnsi="宋体"/>
          <w:bCs/>
          <w:sz w:val="24"/>
          <w:szCs w:val="24"/>
        </w:rPr>
        <w:t xml:space="preserve">的</w:t>
      </w:r>
      <w:r>
        <w:rPr>
          <w:rFonts w:hint="eastAsia" w:ascii="宋体" w:hAnsi="宋体"/>
          <w:bCs/>
          <w:sz w:val="24"/>
          <w:szCs w:val="24"/>
          <w:u w:val="single"/>
          <w:lang w:eastAsia="zh-CN"/>
        </w:rPr>
        <w:t xml:space="preserve">宜兴市张渚镇危废处置服务项目</w:t>
      </w:r>
      <w:r>
        <w:rPr>
          <w:rFonts w:hint="eastAsia"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rPr>
      </w:pPr>
      <w:r>
        <w:rPr>
          <w:rFonts w:ascii="宋体" w:hAnsi="宋体"/>
          <w:bCs/>
          <w:sz w:val="24"/>
          <w:szCs w:val="24"/>
        </w:rPr>
      </w:r>
      <w:r/>
    </w:p>
    <w:tbl>
      <w:tblPr>
        <w:tblStyle w:val="714"/>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承接商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总额</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tcW w:w="1205" w:type="dxa"/>
            <w:vAlign w:val="center"/>
            <w:textDirection w:val="lrTb"/>
            <w:noWrap w:val="false"/>
          </w:tcPr>
          <w:p>
            <w:pPr>
              <w:jc w:val="center"/>
              <w:rPr>
                <w:rFonts w:ascii="宋体" w:hAnsi="宋体"/>
                <w:bCs/>
                <w:szCs w:val="21"/>
              </w:rPr>
            </w:pPr>
            <w:r>
              <w:rPr>
                <w:rFonts w:hint="eastAsia" w:ascii="宋体" w:hAnsi="宋体"/>
                <w:bCs/>
                <w:szCs w:val="21"/>
                <w:lang w:eastAsia="zh-CN"/>
              </w:rPr>
              <w:t xml:space="preserve">宜兴市张渚镇危废处置服务项目</w:t>
            </w:r>
            <w:r/>
          </w:p>
        </w:tc>
        <w:tc>
          <w:tcPr>
            <w:tcW w:w="1149" w:type="dxa"/>
            <w:vAlign w:val="center"/>
            <w:textDirection w:val="lrTb"/>
            <w:noWrap w:val="false"/>
          </w:tcPr>
          <w:p>
            <w:pPr>
              <w:jc w:val="center"/>
              <w:rPr>
                <w:rFonts w:ascii="宋体" w:hAnsi="宋体"/>
                <w:bCs/>
                <w:szCs w:val="21"/>
              </w:rPr>
            </w:pPr>
            <w:r>
              <w:rPr>
                <w:rFonts w:hint="eastAsia" w:ascii="宋体" w:hAnsi="宋体" w:cs="Times New Roman"/>
                <w:bCs/>
                <w:color w:val="auto"/>
                <w:sz w:val="21"/>
                <w:szCs w:val="21"/>
                <w:highlight w:val="none"/>
                <w:lang w:val="en-US" w:eastAsia="zh-CN"/>
              </w:rPr>
              <w:t xml:space="preserve">其他未列明行业</w:t>
            </w:r>
            <w:r/>
          </w:p>
        </w:tc>
        <w:tc>
          <w:tcPr>
            <w:tcW w:w="2117" w:type="dxa"/>
            <w:vAlign w:val="center"/>
            <w:textDirection w:val="lrTb"/>
            <w:noWrap w:val="false"/>
          </w:tcPr>
          <w:p>
            <w:pPr>
              <w:jc w:val="center"/>
              <w:rPr>
                <w:rFonts w:ascii="宋体" w:hAnsi="宋体"/>
                <w:bCs/>
                <w:szCs w:val="21"/>
              </w:rPr>
            </w:pPr>
            <w:r>
              <w:rPr>
                <w:rFonts w:ascii="宋体" w:hAnsi="宋体"/>
                <w:bCs/>
                <w:szCs w:val="21"/>
              </w:rPr>
            </w:r>
            <w:r/>
          </w:p>
        </w:tc>
        <w:tc>
          <w:tcPr>
            <w:tcW w:w="852" w:type="dxa"/>
            <w:vAlign w:val="center"/>
            <w:textDirection w:val="lrTb"/>
            <w:noWrap w:val="false"/>
          </w:tcPr>
          <w:p>
            <w:pPr>
              <w:jc w:val="center"/>
              <w:rPr>
                <w:rFonts w:ascii="宋体" w:hAnsi="宋体"/>
                <w:bCs/>
                <w:szCs w:val="21"/>
              </w:rPr>
            </w:pPr>
            <w:r>
              <w:rPr>
                <w:rFonts w:ascii="宋体" w:hAnsi="宋体"/>
                <w:bCs/>
                <w:szCs w:val="21"/>
              </w:rPr>
            </w:r>
            <w:r/>
          </w:p>
        </w:tc>
        <w:tc>
          <w:tcPr>
            <w:tcW w:w="1097" w:type="dxa"/>
            <w:vAlign w:val="center"/>
            <w:textDirection w:val="lrTb"/>
            <w:noWrap w:val="false"/>
          </w:tcPr>
          <w:p>
            <w:pPr>
              <w:jc w:val="center"/>
              <w:rPr>
                <w:rFonts w:ascii="宋体" w:hAnsi="宋体"/>
                <w:bCs/>
                <w:szCs w:val="21"/>
              </w:rPr>
            </w:pPr>
            <w:r>
              <w:rPr>
                <w:rFonts w:ascii="宋体" w:hAnsi="宋体"/>
                <w:bCs/>
                <w:szCs w:val="21"/>
              </w:rPr>
            </w:r>
            <w:r/>
          </w:p>
        </w:tc>
        <w:tc>
          <w:tcPr>
            <w:tcW w:w="1121" w:type="dxa"/>
            <w:vAlign w:val="center"/>
            <w:textDirection w:val="lrTb"/>
            <w:noWrap w:val="false"/>
          </w:tcPr>
          <w:p>
            <w:pPr>
              <w:jc w:val="center"/>
              <w:rPr>
                <w:rFonts w:ascii="宋体" w:hAnsi="宋体"/>
                <w:bCs/>
                <w:szCs w:val="21"/>
              </w:rPr>
            </w:pPr>
            <w:r>
              <w:rPr>
                <w:rFonts w:ascii="宋体" w:hAnsi="宋体"/>
                <w:bCs/>
                <w:szCs w:val="21"/>
              </w:rPr>
            </w:r>
            <w:r/>
          </w:p>
        </w:tc>
        <w:tc>
          <w:tcPr>
            <w:tcW w:w="1383" w:type="dxa"/>
            <w:vAlign w:val="center"/>
            <w:textDirection w:val="lrTb"/>
            <w:noWrap w:val="false"/>
          </w:tcPr>
          <w:p>
            <w:pPr>
              <w:jc w:val="center"/>
              <w:rPr>
                <w:rFonts w:ascii="宋体" w:hAnsi="宋体"/>
                <w:bCs/>
                <w:szCs w:val="21"/>
              </w:rPr>
            </w:pPr>
            <w:r>
              <w:rPr>
                <w:rFonts w:ascii="宋体" w:hAnsi="宋体"/>
                <w:bCs/>
                <w:szCs w:val="21"/>
              </w:rPr>
            </w:r>
            <w:r/>
          </w:p>
        </w:tc>
      </w:tr>
    </w:tbl>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left="6420" w:right="960" w:hanging="6000"/>
        <w:jc w:val="right"/>
        <w:spacing w:line="580" w:lineRule="exact"/>
        <w:rPr>
          <w:rFonts w:ascii="宋体" w:hAnsi="宋体"/>
          <w:bCs/>
          <w:sz w:val="24"/>
          <w:szCs w:val="24"/>
        </w:rPr>
      </w:pPr>
      <w:r>
        <w:rPr>
          <w:rFonts w:hint="eastAsia"/>
          <w:sz w:val="24"/>
          <w:szCs w:val="24"/>
        </w:rPr>
        <w:t xml:space="preserve">投标人</w:t>
      </w:r>
      <w:r>
        <w:rPr>
          <w:sz w:val="24"/>
          <w:szCs w:val="24"/>
        </w:rPr>
        <w:t xml:space="preserve">（电子签章）：</w:t>
      </w:r>
      <w:r/>
    </w:p>
    <w:p>
      <w:pPr>
        <w:ind w:left="5460" w:hanging="4777"/>
        <w:jc w:val="left"/>
        <w:spacing w:before="156"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（1）本项目</w:t>
      </w:r>
      <w:r>
        <w:rPr>
          <w:rFonts w:hint="eastAsia" w:asciiTheme="majorEastAsia" w:hAnsiTheme="majorEastAsia" w:eastAsiaTheme="majorEastAsia" w:cstheme="majorEastAsia"/>
          <w:b/>
          <w:color w:val="auto"/>
          <w:szCs w:val="21"/>
          <w:highlight w:val="none"/>
        </w:rPr>
        <w:t xml:space="preserve">所属行业为</w:t>
      </w:r>
      <w:r>
        <w:rPr>
          <w:rFonts w:hint="eastAsia" w:ascii="宋体" w:hAnsi="宋体" w:cs="Times New Roman"/>
          <w:bCs/>
          <w:color w:val="auto"/>
          <w:sz w:val="21"/>
          <w:szCs w:val="21"/>
          <w:highlight w:val="none"/>
          <w:u w:val="single"/>
          <w:lang w:val="en-US" w:eastAsia="zh-CN"/>
        </w:rPr>
        <w:t xml:space="preserve">其他未列明行业</w:t>
      </w:r>
      <w:r>
        <w:rPr>
          <w:rFonts w:hint="eastAsia" w:asciiTheme="majorEastAsia" w:hAnsiTheme="majorEastAsia" w:eastAsiaTheme="majorEastAsia" w:cstheme="majorEastAsia"/>
          <w:b/>
          <w:szCs w:val="21"/>
        </w:rPr>
        <w:t xml:space="preserve">，</w:t>
      </w:r>
      <w:r>
        <w:rPr>
          <w:rFonts w:hint="eastAsia" w:ascii="宋体" w:hAnsi="宋体"/>
          <w:bCs/>
          <w:szCs w:val="21"/>
        </w:rPr>
        <w:t xml:space="preserve">投标人应完整准确填写上表相关内容，其中“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ind w:firstLine="421"/>
        <w:jc w:val="left"/>
        <w:spacing w:line="360" w:lineRule="auto"/>
        <w:rPr>
          <w:rFonts w:ascii="宋体" w:hAnsi="宋体"/>
          <w:bCs/>
          <w:szCs w:val="21"/>
        </w:rPr>
      </w:pPr>
      <w:r>
        <w:rPr>
          <w:rFonts w:hint="eastAsia" w:ascii="宋体" w:hAnsi="宋体"/>
          <w:bCs/>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widowControl/>
        <w:rPr>
          <w:rFonts w:ascii="黑体" w:hAnsi="黑体" w:eastAsia="黑体"/>
          <w:sz w:val="24"/>
          <w:szCs w:val="24"/>
        </w:rPr>
      </w:pPr>
      <w:r>
        <w:rPr>
          <w:rFonts w:ascii="黑体" w:hAnsi="黑体" w:eastAsia="黑体"/>
          <w:sz w:val="24"/>
          <w:szCs w:val="24"/>
        </w:rPr>
      </w:r>
      <w:r/>
    </w:p>
    <w:p>
      <w:pPr>
        <w:jc w:val="left"/>
        <w:widowControl/>
        <w:rPr>
          <w:rFonts w:ascii="黑体" w:hAnsi="黑体" w:eastAsia="黑体"/>
          <w:sz w:val="24"/>
          <w:szCs w:val="24"/>
        </w:rPr>
      </w:pPr>
      <w:r>
        <w:rPr>
          <w:rFonts w:ascii="黑体" w:hAnsi="黑体" w:eastAsia="黑体"/>
          <w:sz w:val="24"/>
          <w:szCs w:val="24"/>
        </w:rPr>
        <w:br w:type="page" w:clear="all"/>
      </w:r>
      <w:r/>
    </w:p>
    <w:p>
      <w:pPr>
        <w:rPr>
          <w:rFonts w:ascii="黑体" w:hAnsi="黑体" w:eastAsia="黑体"/>
          <w:sz w:val="24"/>
          <w:szCs w:val="24"/>
        </w:rPr>
      </w:pPr>
      <w:r>
        <w:rPr>
          <w:rFonts w:hint="eastAsia" w:ascii="黑体" w:hAnsi="黑体" w:eastAsia="黑体"/>
          <w:sz w:val="24"/>
          <w:szCs w:val="24"/>
        </w:rPr>
        <w:t xml:space="preserve">2、残疾人福利性单位声明函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u w:val="single"/>
          <w:lang w:eastAsia="zh-CN"/>
        </w:rPr>
        <w:t xml:space="preserve">宜兴市张渚镇人民政府</w:t>
      </w:r>
      <w:r>
        <w:rPr>
          <w:rFonts w:hint="eastAsia" w:ascii="宋体" w:hAnsi="宋体"/>
          <w:bCs/>
          <w:sz w:val="24"/>
          <w:szCs w:val="24"/>
          <w:u w:val="single"/>
        </w:rPr>
        <w:t xml:space="preserve"> </w:t>
      </w:r>
      <w:r>
        <w:rPr>
          <w:rFonts w:hint="eastAsia" w:ascii="宋体" w:hAnsi="宋体"/>
          <w:bCs/>
          <w:sz w:val="24"/>
          <w:szCs w:val="24"/>
        </w:rPr>
        <w:t xml:space="preserve">的</w:t>
      </w:r>
      <w:r>
        <w:rPr>
          <w:rFonts w:hint="eastAsia" w:ascii="宋体" w:hAnsi="宋体"/>
          <w:bCs/>
          <w:sz w:val="24"/>
          <w:szCs w:val="24"/>
          <w:u w:val="single"/>
        </w:rPr>
        <w:t xml:space="preserve"> </w:t>
      </w:r>
      <w:r>
        <w:rPr>
          <w:rFonts w:hint="eastAsia" w:ascii="宋体" w:hAnsi="宋体"/>
          <w:bCs/>
          <w:sz w:val="24"/>
          <w:szCs w:val="24"/>
          <w:u w:val="single"/>
          <w:lang w:eastAsia="zh-CN"/>
        </w:rPr>
        <w:t xml:space="preserve">宜兴市张渚镇危废处置服务项目</w:t>
      </w:r>
      <w:r>
        <w:rPr>
          <w:rFonts w:hint="eastAsia" w:ascii="宋体" w:hAnsi="宋体"/>
          <w:bCs/>
          <w:sz w:val="24"/>
          <w:szCs w:val="24"/>
          <w:u w:val="single"/>
        </w:rPr>
        <w:t xml:space="preserve"> </w:t>
      </w:r>
      <w:r>
        <w:rPr>
          <w:rFonts w:hint="eastAsia" w:ascii="宋体" w:hAnsi="宋体"/>
          <w:bCs/>
          <w:sz w:val="24"/>
          <w:szCs w:val="24"/>
        </w:rPr>
        <w:t xml:space="preserve">采购活动</w:t>
      </w:r>
      <w:r>
        <w:rPr>
          <w:rFonts w:ascii="宋体" w:hAnsi="宋体"/>
          <w:bCs/>
          <w:sz w:val="24"/>
          <w:szCs w:val="24"/>
        </w:rPr>
        <w:t xml:space="preserve">由本单位提供服务</w:t>
      </w:r>
      <w:r>
        <w:rPr>
          <w:rFonts w:hint="eastAsia" w:ascii="宋体" w:hAnsi="宋体"/>
          <w:bCs/>
          <w:sz w:val="24"/>
          <w:szCs w:val="24"/>
        </w:rPr>
        <w:t xml:space="preserve">。</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688"/>
      </w:pPr>
      <w:r/>
      <w:r/>
    </w:p>
    <w:p>
      <w:pPr>
        <w:pStyle w:val="713"/>
      </w:pPr>
      <w:r/>
      <w:r/>
    </w:p>
    <w:p>
      <w:pPr>
        <w:ind w:firstLine="480"/>
        <w:spacing w:line="580" w:lineRule="exact"/>
        <w:rPr>
          <w:rFonts w:ascii="宋体" w:hAnsi="宋体"/>
          <w:bCs/>
          <w:sz w:val="24"/>
          <w:szCs w:val="24"/>
        </w:rPr>
      </w:pPr>
      <w:r>
        <w:rPr>
          <w:rFonts w:ascii="宋体" w:hAnsi="宋体"/>
          <w:bCs/>
          <w:sz w:val="24"/>
          <w:szCs w:val="24"/>
        </w:rPr>
      </w:r>
      <w:r/>
    </w:p>
    <w:p>
      <w:pPr>
        <w:pStyle w:val="688"/>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pStyle w:val="713"/>
        <w:ind w:firstLine="0"/>
        <w:rPr>
          <w:rFonts w:ascii="宋体" w:hAnsi="宋体"/>
          <w:sz w:val="24"/>
          <w:szCs w:val="21"/>
        </w:rPr>
      </w:pPr>
      <w:r>
        <w:rPr>
          <w:rFonts w:ascii="宋体" w:hAnsi="宋体"/>
          <w:sz w:val="24"/>
          <w:szCs w:val="21"/>
        </w:rPr>
      </w:r>
      <w:r/>
    </w:p>
    <w:p>
      <w:pPr>
        <w:pStyle w:val="713"/>
        <w:ind w:firstLine="0"/>
        <w:rPr>
          <w:rFonts w:ascii="宋体" w:hAnsi="宋体"/>
          <w:sz w:val="24"/>
          <w:szCs w:val="21"/>
        </w:rPr>
      </w:pPr>
      <w:r>
        <w:rPr>
          <w:rFonts w:ascii="宋体" w:hAnsi="宋体"/>
          <w:sz w:val="24"/>
          <w:szCs w:val="21"/>
        </w:rPr>
      </w:r>
      <w:r/>
    </w:p>
    <w:p>
      <w:pPr>
        <w:pStyle w:val="713"/>
        <w:ind w:firstLine="0"/>
        <w:rPr>
          <w:rFonts w:ascii="宋体" w:hAnsi="宋体"/>
          <w:sz w:val="24"/>
          <w:szCs w:val="21"/>
        </w:rPr>
      </w:pPr>
      <w:r>
        <w:rPr>
          <w:rFonts w:ascii="宋体" w:hAnsi="宋体"/>
          <w:sz w:val="24"/>
          <w:szCs w:val="21"/>
        </w:rPr>
      </w:r>
      <w:r/>
    </w:p>
    <w:p>
      <w:pPr>
        <w:pStyle w:val="713"/>
        <w:ind w:firstLine="0"/>
        <w:rPr>
          <w:rFonts w:ascii="宋体" w:hAnsi="宋体"/>
          <w:sz w:val="24"/>
          <w:szCs w:val="21"/>
        </w:rPr>
      </w:pPr>
      <w:r>
        <w:rPr>
          <w:rFonts w:ascii="宋体" w:hAnsi="宋体"/>
          <w:sz w:val="24"/>
          <w:szCs w:val="21"/>
        </w:rPr>
      </w:r>
      <w:r/>
    </w:p>
    <w:p>
      <w:pPr>
        <w:pStyle w:val="713"/>
        <w:ind w:firstLine="0"/>
        <w:rPr>
          <w:rFonts w:ascii="宋体" w:hAnsi="宋体"/>
          <w:sz w:val="24"/>
          <w:szCs w:val="21"/>
        </w:rPr>
      </w:pPr>
      <w:r>
        <w:rPr>
          <w:rFonts w:ascii="宋体" w:hAnsi="宋体"/>
          <w:sz w:val="24"/>
          <w:szCs w:val="21"/>
        </w:rPr>
      </w:r>
      <w:r/>
    </w:p>
    <w:p>
      <w:pPr>
        <w:pStyle w:val="713"/>
        <w:ind w:firstLine="0"/>
        <w:rPr>
          <w:rFonts w:ascii="宋体" w:hAnsi="宋体"/>
          <w:sz w:val="24"/>
          <w:szCs w:val="21"/>
        </w:rPr>
      </w:pPr>
      <w:r>
        <w:rPr>
          <w:rFonts w:ascii="宋体" w:hAnsi="宋体"/>
          <w:sz w:val="24"/>
          <w:szCs w:val="21"/>
        </w:rPr>
      </w:r>
      <w:r/>
    </w:p>
    <w:p>
      <w:pPr>
        <w:pStyle w:val="713"/>
        <w:ind w:firstLine="0"/>
        <w:rPr>
          <w:rFonts w:ascii="宋体" w:hAnsi="宋体"/>
          <w:sz w:val="24"/>
          <w:szCs w:val="21"/>
        </w:rPr>
      </w:pPr>
      <w:r>
        <w:rPr>
          <w:rFonts w:ascii="宋体" w:hAnsi="宋体"/>
          <w:sz w:val="24"/>
          <w:szCs w:val="21"/>
        </w:rPr>
      </w:r>
      <w:r/>
    </w:p>
    <w:p>
      <w:pPr>
        <w:pStyle w:val="713"/>
        <w:ind w:firstLine="0"/>
        <w:rPr>
          <w:rFonts w:ascii="宋体" w:hAnsi="宋体"/>
          <w:sz w:val="24"/>
          <w:szCs w:val="21"/>
        </w:rPr>
      </w:pPr>
      <w:r>
        <w:rPr>
          <w:rFonts w:ascii="宋体" w:hAnsi="宋体"/>
          <w:sz w:val="24"/>
          <w:szCs w:val="21"/>
        </w:rPr>
      </w:r>
      <w:r/>
    </w:p>
    <w:p>
      <w:pPr>
        <w:pStyle w:val="713"/>
        <w:ind w:firstLine="0"/>
        <w:rPr>
          <w:rFonts w:ascii="宋体" w:hAnsi="宋体"/>
          <w:sz w:val="24"/>
          <w:szCs w:val="21"/>
        </w:rPr>
      </w:pPr>
      <w:r>
        <w:rPr>
          <w:rFonts w:ascii="宋体" w:hAnsi="宋体"/>
          <w:sz w:val="24"/>
          <w:szCs w:val="21"/>
        </w:rPr>
      </w:r>
      <w:r/>
    </w:p>
    <w:p>
      <w:pPr>
        <w:ind w:left="5460" w:hanging="4777"/>
        <w:jc w:val="left"/>
        <w:spacing w:before="156"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713"/>
        <w:ind w:firstLine="0"/>
        <w:rPr>
          <w:rFonts w:ascii="宋体" w:hAnsi="宋体"/>
          <w:sz w:val="24"/>
          <w:szCs w:val="21"/>
        </w:rPr>
      </w:pPr>
      <w:r>
        <w:rPr>
          <w:rFonts w:ascii="宋体" w:hAnsi="宋体"/>
          <w:sz w:val="24"/>
          <w:szCs w:val="21"/>
        </w:rPr>
      </w:r>
      <w:r/>
    </w:p>
    <w:p>
      <w:pPr>
        <w:pStyle w:val="713"/>
        <w:ind w:firstLine="0"/>
        <w:rPr>
          <w:rFonts w:ascii="宋体" w:hAnsi="宋体"/>
          <w:sz w:val="24"/>
          <w:szCs w:val="21"/>
        </w:rPr>
      </w:pPr>
      <w:r>
        <w:rPr>
          <w:rFonts w:ascii="宋体" w:hAnsi="宋体"/>
          <w:sz w:val="24"/>
          <w:szCs w:val="21"/>
        </w:rPr>
      </w:r>
      <w:r/>
    </w:p>
    <w:p>
      <w:pPr>
        <w:pStyle w:val="713"/>
        <w:ind w:firstLine="0"/>
        <w:rPr>
          <w:rFonts w:ascii="宋体" w:hAnsi="宋体"/>
          <w:sz w:val="24"/>
          <w:szCs w:val="21"/>
        </w:rPr>
      </w:pPr>
      <w:r>
        <w:rPr>
          <w:rFonts w:ascii="宋体" w:hAnsi="宋体"/>
          <w:sz w:val="24"/>
          <w:szCs w:val="21"/>
        </w:rPr>
      </w:r>
      <w:r/>
    </w:p>
    <w:p>
      <w:pPr>
        <w:ind w:firstLine="480"/>
        <w:jc w:val="left"/>
        <w:spacing w:line="560" w:lineRule="exact"/>
        <w:rPr>
          <w:rFonts w:ascii="仿宋" w:hAnsi="仿宋" w:eastAsia="仿宋" w:cs="仿宋"/>
          <w:sz w:val="28"/>
          <w:szCs w:val="28"/>
        </w:rPr>
      </w:pPr>
      <w:r>
        <w:rPr>
          <w:rFonts w:ascii="宋体" w:hAnsi="宋体"/>
          <w:sz w:val="24"/>
          <w:szCs w:val="21"/>
        </w:rPr>
        <w:br w:type="page" w:clear="all"/>
      </w:r>
      <w:r/>
    </w:p>
    <w:p>
      <w:pPr>
        <w:rPr>
          <w:rFonts w:ascii="黑体" w:hAnsi="黑体" w:eastAsia="黑体"/>
          <w:sz w:val="28"/>
          <w:szCs w:val="28"/>
        </w:rPr>
      </w:pPr>
      <w:r>
        <w:rPr>
          <w:rFonts w:hint="eastAsia" w:ascii="黑体" w:hAnsi="黑体" w:eastAsia="黑体"/>
          <w:sz w:val="28"/>
          <w:szCs w:val="28"/>
        </w:rPr>
        <w:t xml:space="preserve">六、联合体协议书（给定格式）：</w:t>
      </w:r>
      <w:r/>
    </w:p>
    <w:p>
      <w:pPr>
        <w:jc w:val="center"/>
        <w:spacing w:before="156" w:after="156" w:line="360" w:lineRule="auto"/>
        <w:tabs>
          <w:tab w:val="left" w:pos="255" w:leader="none"/>
        </w:tabs>
        <w:rPr>
          <w:rFonts w:ascii="宋体" w:hAnsi="宋体"/>
          <w:sz w:val="24"/>
          <w:szCs w:val="21"/>
          <w:lang w:val="zh-CN"/>
        </w:rPr>
      </w:pPr>
      <w:r/>
      <w:bookmarkStart w:id="324" w:name="OLE_LINK83"/>
      <w:r>
        <w:rPr>
          <w:rFonts w:hint="eastAsia" w:ascii="黑体" w:hAnsi="黑体" w:eastAsia="黑体"/>
          <w:sz w:val="28"/>
          <w:szCs w:val="21"/>
          <w:lang w:val="zh-CN"/>
        </w:rPr>
        <w:t xml:space="preserve">联合体协议书</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 xml:space="preserve">自愿组成联合体，共同参加本项目</w:t>
      </w:r>
      <w:bookmarkStart w:id="325" w:name="_Hlk166058340"/>
      <w:r>
        <w:rPr>
          <w:rFonts w:hint="eastAsia" w:ascii="宋体" w:hAnsi="宋体"/>
          <w:sz w:val="24"/>
          <w:szCs w:val="21"/>
          <w:lang w:val="zh-CN"/>
        </w:rPr>
        <w:t xml:space="preserve">（项目编号：</w:t>
      </w:r>
      <w:r>
        <w:rPr>
          <w:rFonts w:hint="eastAsia" w:ascii="宋体" w:hAnsi="宋体"/>
          <w:sz w:val="24"/>
          <w:szCs w:val="28"/>
          <w:lang w:eastAsia="zh-CN"/>
        </w:rPr>
        <w:t xml:space="preserve">JSZC-320282-HYZX-G2026-0002</w:t>
      </w:r>
      <w:r>
        <w:rPr>
          <w:rFonts w:hint="eastAsia" w:ascii="宋体" w:hAnsi="宋体"/>
          <w:sz w:val="24"/>
          <w:szCs w:val="21"/>
          <w:lang w:val="zh-CN"/>
        </w:rPr>
        <w:t xml:space="preserve">）</w:t>
      </w:r>
      <w:bookmarkEnd w:id="325"/>
      <w:r>
        <w:rPr>
          <w:rFonts w:hint="eastAsia" w:ascii="宋体" w:hAnsi="宋体"/>
          <w:sz w:val="24"/>
          <w:szCs w:val="21"/>
          <w:lang w:val="zh-CN"/>
        </w:rPr>
        <w:t xml:space="preserve">的投标。现就联合体投标事宜订立如下协议：</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1"/>
        </w:num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6240"/>
        <w:rPr>
          <w:rFonts w:ascii="宋体" w:hAnsi="宋体"/>
          <w:bCs/>
          <w:sz w:val="24"/>
        </w:rPr>
      </w:pPr>
      <w:r>
        <w:rPr>
          <w:rFonts w:ascii="宋体" w:hAnsi="宋体"/>
          <w:bCs/>
          <w:sz w:val="24"/>
        </w:rPr>
      </w:r>
      <w:r/>
    </w:p>
    <w:p>
      <w:pPr>
        <w:ind w:firstLine="6240"/>
        <w:rPr>
          <w:rFonts w:ascii="宋体" w:hAnsi="宋体"/>
          <w:bCs/>
          <w:sz w:val="24"/>
        </w:rPr>
      </w:pPr>
      <w:r>
        <w:rPr>
          <w:rFonts w:ascii="宋体" w:hAnsi="宋体"/>
          <w:bCs/>
          <w:sz w:val="24"/>
        </w:rPr>
      </w:r>
      <w:r/>
    </w:p>
    <w:p>
      <w:pPr>
        <w:ind w:firstLine="421"/>
        <w:jc w:val="left"/>
        <w:spacing w:line="360" w:lineRule="auto"/>
        <w:rPr>
          <w:rFonts w:ascii="宋体" w:hAnsi="宋体"/>
          <w:bCs/>
          <w:szCs w:val="21"/>
        </w:rPr>
      </w:pPr>
      <w:r>
        <w:rPr>
          <w:rFonts w:ascii="宋体" w:hAnsi="宋体"/>
          <w:bCs/>
          <w:szCs w:val="21"/>
        </w:rPr>
      </w:r>
      <w:r/>
    </w:p>
    <w:p>
      <w:pPr>
        <w:ind w:firstLine="421"/>
        <w:jc w:val="left"/>
        <w:spacing w:line="360" w:lineRule="auto"/>
        <w:rPr>
          <w:rFonts w:ascii="宋体" w:hAnsi="宋体"/>
          <w:bCs/>
          <w:szCs w:val="21"/>
          <w:lang w:val="zh-CN"/>
        </w:rPr>
      </w:pPr>
      <w:r/>
      <w:bookmarkStart w:id="326" w:name="_Hlk151451066"/>
      <w:r>
        <w:rPr>
          <w:rFonts w:hint="eastAsia" w:ascii="宋体" w:hAnsi="宋体"/>
          <w:bCs/>
          <w:szCs w:val="21"/>
        </w:rPr>
        <w:t xml:space="preserve">注：如采购人接受联合体且投标人组成联合体的，应提供有效的联合体协议书，否则无需提供。</w:t>
      </w:r>
      <w:bookmarkEnd w:id="326"/>
      <w:r/>
      <w:r/>
    </w:p>
    <w:p>
      <w:pPr>
        <w:ind w:firstLine="6240"/>
        <w:rPr>
          <w:rFonts w:ascii="宋体" w:hAnsi="宋体"/>
          <w:bCs/>
          <w:sz w:val="24"/>
        </w:rPr>
      </w:pPr>
      <w:r>
        <w:rPr>
          <w:rFonts w:ascii="宋体" w:hAnsi="宋体"/>
          <w:bCs/>
          <w:sz w:val="24"/>
        </w:rPr>
      </w:r>
      <w:r/>
    </w:p>
    <w:p>
      <w:pPr>
        <w:ind w:firstLine="560"/>
        <w:rPr>
          <w:rFonts w:ascii="黑体" w:hAnsi="黑体" w:eastAsia="黑体"/>
          <w:sz w:val="28"/>
          <w:szCs w:val="28"/>
        </w:rPr>
      </w:pPr>
      <w:r/>
      <w:bookmarkStart w:id="327" w:name="OLE_LINK82"/>
      <w:r/>
      <w:r/>
    </w:p>
    <w:p>
      <w:pPr>
        <w:jc w:val="left"/>
        <w:widowControl/>
        <w:rPr>
          <w:rFonts w:ascii="黑体" w:hAnsi="黑体" w:eastAsia="黑体"/>
          <w:sz w:val="28"/>
          <w:szCs w:val="28"/>
        </w:rPr>
      </w:pPr>
      <w:r>
        <w:rPr>
          <w:rFonts w:ascii="黑体" w:hAnsi="黑体" w:eastAsia="黑体"/>
          <w:sz w:val="28"/>
          <w:szCs w:val="28"/>
        </w:rPr>
        <w:br w:type="page" w:clear="all"/>
      </w:r>
      <w:r/>
    </w:p>
    <w:p>
      <w:pPr>
        <w:rPr>
          <w:rFonts w:ascii="黑体" w:hAnsi="宋体" w:eastAsia="黑体"/>
          <w:bCs/>
          <w:sz w:val="24"/>
          <w:szCs w:val="24"/>
        </w:rPr>
      </w:pPr>
      <w:r>
        <w:rPr>
          <w:rFonts w:hint="eastAsia" w:ascii="黑体" w:hAnsi="黑体" w:eastAsia="黑体"/>
          <w:sz w:val="28"/>
          <w:szCs w:val="28"/>
        </w:rPr>
        <w:t xml:space="preserve">七、分包情况说明</w:t>
      </w:r>
      <w:bookmarkEnd w:id="327"/>
      <w:r>
        <w:rPr>
          <w:rFonts w:hint="eastAsia" w:ascii="黑体" w:hAnsi="黑体" w:eastAsia="黑体"/>
          <w:sz w:val="28"/>
          <w:szCs w:val="28"/>
        </w:rPr>
        <w:t xml:space="preserve">（给定格式）</w:t>
      </w:r>
      <w:r>
        <w:rPr>
          <w:rFonts w:hint="eastAsia" w:ascii="黑体" w:hAnsi="宋体" w:eastAsia="黑体"/>
          <w:bCs/>
          <w:sz w:val="24"/>
          <w:szCs w:val="24"/>
        </w:rPr>
        <w:t xml:space="preserve">：</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p>
    <w:p>
      <w:pPr>
        <w:jc w:val="center"/>
        <w:spacing w:line="480" w:lineRule="auto"/>
        <w:tabs>
          <w:tab w:val="left" w:pos="6300" w:leader="none"/>
        </w:tabs>
        <w:rPr>
          <w:rFonts w:ascii="宋体"/>
          <w:bCs/>
          <w:sz w:val="24"/>
          <w:szCs w:val="24"/>
        </w:rPr>
      </w:pPr>
      <w:r>
        <w:rPr>
          <w:rFonts w:hint="eastAsia" w:ascii="宋体" w:hAnsi="宋体"/>
          <w:bCs/>
          <w:sz w:val="24"/>
          <w:szCs w:val="24"/>
        </w:rPr>
        <w:t xml:space="preserve">                        </w:t>
      </w:r>
      <w:bookmarkEnd w:id="324"/>
      <w:r/>
      <w:r/>
    </w:p>
    <w:p>
      <w:pPr>
        <w:ind w:left="420" w:firstLine="480"/>
        <w:jc w:val="left"/>
        <w:spacing w:line="360" w:lineRule="auto"/>
        <w:tabs>
          <w:tab w:val="left" w:pos="255" w:leader="none"/>
        </w:tabs>
        <w:rPr>
          <w:rFonts w:ascii="宋体" w:hAnsi="宋体"/>
          <w:sz w:val="24"/>
          <w:szCs w:val="21"/>
        </w:rPr>
      </w:pPr>
      <w:r/>
      <w:bookmarkStart w:id="328" w:name="_Hlk152583523"/>
      <w:r>
        <w:rPr>
          <w:rFonts w:hint="eastAsia" w:ascii="宋体" w:hAnsi="宋体" w:cs="宋体"/>
          <w:sz w:val="24"/>
          <w:szCs w:val="24"/>
        </w:rPr>
        <w:t xml:space="preserve">我公司根据本项目</w:t>
      </w:r>
      <w:r>
        <w:rPr>
          <w:rFonts w:hint="eastAsia" w:ascii="宋体" w:hAnsi="宋体"/>
          <w:sz w:val="24"/>
          <w:szCs w:val="21"/>
          <w:lang w:val="zh-CN"/>
        </w:rPr>
        <w:t xml:space="preserve">（项目编号：</w:t>
      </w:r>
      <w:r>
        <w:rPr>
          <w:rFonts w:hint="eastAsia" w:ascii="宋体" w:hAnsi="宋体"/>
          <w:sz w:val="24"/>
          <w:szCs w:val="28"/>
          <w:lang w:eastAsia="zh-CN"/>
        </w:rPr>
        <w:t xml:space="preserve">JSZC-320282-HYZX-G2026-0002</w:t>
      </w:r>
      <w:r>
        <w:rPr>
          <w:rFonts w:hint="eastAsia" w:ascii="宋体" w:hAnsi="宋体"/>
          <w:sz w:val="24"/>
          <w:szCs w:val="21"/>
          <w:lang w:val="zh-CN"/>
        </w:rPr>
        <w:t xml:space="preserve">）</w:t>
      </w:r>
      <w:r>
        <w:rPr>
          <w:rFonts w:hint="eastAsia" w:ascii="宋体" w:hAnsi="宋体" w:cs="宋体"/>
          <w:sz w:val="24"/>
          <w:szCs w:val="24"/>
        </w:rPr>
        <w:t xml:space="preserve">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进行分包，分包承担人为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宋体" w:hAnsi="宋体"/>
          <w:sz w:val="24"/>
          <w:szCs w:val="28"/>
        </w:rPr>
      </w:pPr>
      <w:r>
        <w:rPr>
          <w:rFonts w:ascii="宋体" w:hAnsi="宋体"/>
          <w:sz w:val="24"/>
          <w:szCs w:val="28"/>
        </w:rPr>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420" w:firstLine="480"/>
        <w:spacing w:line="360" w:lineRule="auto"/>
        <w:tabs>
          <w:tab w:val="left" w:pos="255" w:leader="none"/>
        </w:tabs>
        <w:rPr>
          <w:rFonts w:ascii="宋体" w:hAnsi="宋体"/>
          <w:sz w:val="24"/>
          <w:szCs w:val="21"/>
        </w:rPr>
      </w:pPr>
      <w:r/>
      <w:bookmarkStart w:id="329" w:name="OLE_LINK203"/>
      <w:r/>
      <w:bookmarkEnd w:id="329"/>
      <w:r/>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bookmarkEnd w:id="328"/>
      <w:r/>
    </w:p>
    <w:p>
      <w:pPr>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pStyle w:val="692"/>
        <w:rPr>
          <w:rFonts w:ascii="宋体" w:hAnsi="宋体"/>
          <w:bCs/>
          <w:sz w:val="24"/>
          <w:szCs w:val="24"/>
        </w:rPr>
      </w:pPr>
      <w:r>
        <w:rPr>
          <w:rFonts w:ascii="宋体" w:hAnsi="宋体"/>
          <w:bCs/>
          <w:sz w:val="24"/>
          <w:szCs w:val="24"/>
        </w:rPr>
      </w:r>
      <w:r/>
    </w:p>
    <w:p>
      <w:pPr>
        <w:pStyle w:val="692"/>
        <w:rPr>
          <w:rFonts w:ascii="宋体" w:hAnsi="宋体"/>
          <w:bCs/>
          <w:sz w:val="24"/>
          <w:szCs w:val="24"/>
        </w:rPr>
      </w:pPr>
      <w:r>
        <w:rPr>
          <w:rFonts w:hint="eastAsia" w:ascii="宋体" w:hAnsi="宋体"/>
          <w:bCs/>
          <w:szCs w:val="21"/>
        </w:rPr>
        <w:t xml:space="preserve">注：如采购人接受分包且投标人有分包意向的，应提供有效的分包情况说明，否则无需提供</w:t>
      </w:r>
      <w:r>
        <w:rPr>
          <w:rFonts w:hint="eastAsia" w:ascii="宋体" w:hAnsi="宋体"/>
          <w:bCs/>
          <w:sz w:val="24"/>
          <w:szCs w:val="24"/>
        </w:rPr>
        <w:t xml:space="preserve">。</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br w:type="page" w:clear="all"/>
      </w:r>
      <w:r/>
    </w:p>
    <w:p>
      <w:pPr>
        <w:rPr>
          <w:rFonts w:ascii="黑体" w:hAnsi="宋体" w:eastAsia="黑体"/>
          <w:bCs/>
          <w:sz w:val="28"/>
          <w:szCs w:val="28"/>
        </w:rPr>
      </w:pPr>
      <w:r>
        <w:rPr>
          <w:rFonts w:hint="eastAsia" w:ascii="黑体" w:hAnsi="宋体" w:eastAsia="黑体"/>
          <w:bCs/>
          <w:sz w:val="28"/>
          <w:szCs w:val="28"/>
        </w:rPr>
        <w:t xml:space="preserve">八、明细报价表</w:t>
      </w:r>
      <w:r>
        <w:rPr>
          <w:rFonts w:hint="eastAsia"/>
          <w:b/>
          <w:sz w:val="28"/>
          <w:szCs w:val="28"/>
        </w:rPr>
        <w:t xml:space="preserve">（给定格式）</w:t>
      </w:r>
      <w:r>
        <w:rPr>
          <w:rFonts w:hint="eastAsia" w:ascii="黑体" w:hAnsi="宋体" w:eastAsia="黑体"/>
          <w:bCs/>
          <w:sz w:val="28"/>
          <w:szCs w:val="28"/>
        </w:rPr>
        <w:t xml:space="preserve">：</w:t>
      </w:r>
      <w:r/>
    </w:p>
    <w:p>
      <w:pPr>
        <w:jc w:val="center"/>
        <w:rPr>
          <w:rFonts w:ascii="黑体" w:hAnsi="黑体" w:eastAsia="黑体"/>
          <w:sz w:val="28"/>
          <w:szCs w:val="28"/>
        </w:rPr>
      </w:pPr>
      <w:r/>
      <w:bookmarkStart w:id="330" w:name="OLE_LINK3"/>
      <w:r>
        <w:rPr>
          <w:rFonts w:hint="eastAsia" w:ascii="黑体" w:hAnsi="黑体" w:eastAsia="黑体"/>
          <w:sz w:val="28"/>
          <w:szCs w:val="28"/>
        </w:rPr>
        <w:t xml:space="preserve">明细报价表</w:t>
      </w:r>
      <w:bookmarkEnd w:id="330"/>
      <w:r/>
      <w:r/>
    </w:p>
    <w:p>
      <w:pPr>
        <w:spacing w:after="156"/>
        <w:rPr>
          <w:rFonts w:ascii="宋体" w:hAnsi="宋体"/>
          <w:sz w:val="24"/>
          <w:szCs w:val="24"/>
        </w:rPr>
      </w:pPr>
      <w:r>
        <w:rPr>
          <w:rFonts w:hint="eastAsia" w:ascii="宋体" w:hAnsi="宋体"/>
          <w:sz w:val="24"/>
          <w:szCs w:val="24"/>
        </w:rPr>
        <w:t xml:space="preserve">项目名称：</w:t>
      </w:r>
      <w:r>
        <w:rPr>
          <w:rFonts w:hint="eastAsia" w:ascii="宋体" w:hAnsi="宋体"/>
          <w:sz w:val="24"/>
          <w:szCs w:val="24"/>
          <w:lang w:eastAsia="zh-CN"/>
        </w:rPr>
        <w:t xml:space="preserve">宜兴市张渚镇危废处置服务项目</w:t>
      </w:r>
      <w:r>
        <w:rPr>
          <w:rFonts w:hint="eastAsia" w:ascii="宋体" w:hAnsi="宋体"/>
          <w:sz w:val="24"/>
          <w:szCs w:val="24"/>
        </w:rPr>
        <w:t xml:space="preserve"> </w:t>
      </w:r>
      <w:r/>
    </w:p>
    <w:p>
      <w:pPr>
        <w:jc w:val="left"/>
        <w:rPr>
          <w:rFonts w:hint="eastAsia" w:ascii="黑体" w:hAnsi="黑体" w:eastAsia="宋体"/>
          <w:sz w:val="28"/>
          <w:szCs w:val="28"/>
          <w:lang w:eastAsia="zh-CN"/>
        </w:rPr>
      </w:pPr>
      <w:r>
        <w:rPr>
          <w:rFonts w:hint="eastAsia" w:ascii="宋体" w:hAnsi="宋体"/>
          <w:sz w:val="24"/>
          <w:szCs w:val="24"/>
        </w:rPr>
        <w:t xml:space="preserve">项目编号：</w:t>
      </w:r>
      <w:r>
        <w:rPr>
          <w:rFonts w:hint="eastAsia" w:ascii="宋体" w:hAnsi="宋体"/>
          <w:sz w:val="24"/>
          <w:szCs w:val="28"/>
          <w:lang w:eastAsia="zh-CN"/>
        </w:rPr>
        <w:t xml:space="preserve">JSZC-320282-HYZX-G2026-0002</w:t>
      </w:r>
      <w:r/>
    </w:p>
    <w:p>
      <w:pPr>
        <w:jc w:val="center"/>
        <w:rPr>
          <w:rFonts w:ascii="宋体" w:hAnsi="宋体"/>
          <w:sz w:val="28"/>
          <w:szCs w:val="28"/>
        </w:rPr>
      </w:pPr>
      <w:r>
        <w:rPr>
          <w:rFonts w:hint="eastAsia" w:ascii="宋体" w:hAnsi="宋体"/>
          <w:sz w:val="24"/>
          <w:szCs w:val="24"/>
        </w:rPr>
        <w:t xml:space="preserve">                         </w:t>
      </w:r>
      <w:r/>
    </w:p>
    <w:tbl>
      <w:tblPr>
        <w:tblStyle w:val="68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szCs w:val="21"/>
              </w:rPr>
            </w:pPr>
            <w:r/>
            <w:bookmarkStart w:id="331" w:name="_Toc14859"/>
            <w:r>
              <w:rPr>
                <w:rFonts w:hint="eastAsia" w:ascii="宋体" w:hAnsi="宋体"/>
                <w:szCs w:val="21"/>
              </w:rPr>
              <w:t xml:space="preserve">序号</w:t>
            </w:r>
            <w:r/>
          </w:p>
        </w:tc>
        <w:tc>
          <w:tcPr>
            <w:tcW w:w="3060" w:type="dxa"/>
            <w:vAlign w:val="center"/>
            <w:textDirection w:val="lrTb"/>
            <w:noWrap w:val="false"/>
          </w:tcPr>
          <w:p>
            <w:pPr>
              <w:jc w:val="center"/>
              <w:rPr>
                <w:rFonts w:ascii="宋体" w:hAnsi="宋体"/>
                <w:szCs w:val="21"/>
              </w:rPr>
            </w:pPr>
            <w:r>
              <w:rPr>
                <w:rFonts w:hint="eastAsia" w:ascii="宋体" w:hAnsi="宋体"/>
                <w:szCs w:val="21"/>
              </w:rPr>
              <w:t xml:space="preserve">服务名称</w:t>
            </w:r>
            <w:r/>
          </w:p>
        </w:tc>
        <w:tc>
          <w:tcPr>
            <w:tcW w:w="1989"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1989" w:type="dxa"/>
            <w:vAlign w:val="center"/>
            <w:textDirection w:val="lrTb"/>
            <w:noWrap w:val="false"/>
          </w:tcPr>
          <w:p>
            <w:pPr>
              <w:jc w:val="center"/>
              <w:rPr>
                <w:rFonts w:ascii="宋体" w:hAnsi="宋体"/>
                <w:szCs w:val="21"/>
              </w:rPr>
            </w:pPr>
            <w:r>
              <w:rPr>
                <w:rFonts w:hint="eastAsia" w:ascii="宋体" w:hAnsi="宋体"/>
                <w:szCs w:val="21"/>
              </w:rPr>
              <w:t xml:space="preserve">单价</w:t>
            </w:r>
            <w:r/>
          </w:p>
          <w:p>
            <w:pPr>
              <w:jc w:val="center"/>
              <w:rPr>
                <w:rFonts w:ascii="宋体" w:hAnsi="宋体"/>
                <w:szCs w:val="21"/>
              </w:rPr>
            </w:pPr>
            <w:r>
              <w:rPr>
                <w:rFonts w:hint="eastAsia" w:ascii="宋体" w:hAnsi="宋体"/>
                <w:szCs w:val="21"/>
              </w:rPr>
              <w:t xml:space="preserve">(元</w:t>
            </w:r>
            <w:r>
              <w:rPr>
                <w:rFonts w:hint="eastAsia" w:ascii="宋体" w:hAnsi="宋体"/>
                <w:szCs w:val="21"/>
                <w:lang w:val="en-US" w:eastAsia="zh-CN"/>
              </w:rPr>
              <w:t xml:space="preserve">/吨</w:t>
            </w:r>
            <w:r>
              <w:rPr>
                <w:rFonts w:hint="eastAsia" w:ascii="宋体" w:hAnsi="宋体"/>
                <w:szCs w:val="21"/>
              </w:rPr>
              <w:t xml:space="preserve">)</w:t>
            </w:r>
            <w:r/>
          </w:p>
        </w:tc>
        <w:tc>
          <w:tcPr>
            <w:tcW w:w="1989" w:type="dxa"/>
            <w:vAlign w:val="center"/>
            <w:textDirection w:val="lrTb"/>
            <w:noWrap w:val="false"/>
          </w:tcPr>
          <w:p>
            <w:pPr>
              <w:jc w:val="center"/>
              <w:rPr>
                <w:rFonts w:ascii="宋体" w:hAnsi="宋体"/>
                <w:szCs w:val="21"/>
              </w:rPr>
            </w:pPr>
            <w:r>
              <w:rPr>
                <w:rFonts w:hint="eastAsia" w:ascii="宋体" w:hAnsi="宋体"/>
                <w:szCs w:val="21"/>
              </w:rPr>
              <w:t xml:space="preserve">合计报价</w:t>
            </w:r>
            <w:r/>
          </w:p>
          <w:p>
            <w:pPr>
              <w:jc w:val="center"/>
              <w:rPr>
                <w:rFonts w:ascii="宋体" w:hAnsi="宋体"/>
                <w:szCs w:val="21"/>
              </w:rPr>
            </w:pPr>
            <w:r>
              <w:rPr>
                <w:rFonts w:hint="eastAsia" w:ascii="宋体" w:hAnsi="宋体"/>
                <w:szCs w:val="21"/>
              </w:rPr>
              <w:t xml:space="preserve">(元</w:t>
            </w:r>
            <w:r>
              <w:rPr>
                <w:rFonts w:hint="eastAsia" w:ascii="宋体" w:hAnsi="宋体"/>
                <w:szCs w:val="21"/>
                <w:lang w:val="en-US" w:eastAsia="zh-CN"/>
              </w:rPr>
              <w:t xml:space="preserve">/吨</w:t>
            </w:r>
            <w:r>
              <w:rPr>
                <w:rFonts w:hint="eastAsia" w:ascii="宋体" w:hAnsi="宋体"/>
                <w:szCs w:val="21"/>
              </w:rPr>
              <w:t xml:space="preserve">)</w:t>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暂按</w:t>
            </w:r>
            <w:r>
              <w:rPr>
                <w:rFonts w:hint="eastAsia" w:ascii="宋体" w:hAnsi="宋体"/>
                <w:sz w:val="24"/>
                <w:szCs w:val="24"/>
                <w:lang w:val="en-US" w:eastAsia="zh-CN"/>
              </w:rPr>
              <w:t xml:space="preserve">1429.70</w:t>
            </w:r>
            <w:r>
              <w:rPr>
                <w:rFonts w:hint="eastAsia" w:ascii="宋体" w:hAnsi="宋体"/>
                <w:szCs w:val="21"/>
                <w:lang w:val="en-US" w:eastAsia="zh-CN"/>
              </w:rPr>
              <w:t xml:space="preserve">吨计</w:t>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4"/>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gridSpan w:val="2"/>
            <w:tcW w:w="3888" w:type="dxa"/>
            <w:vAlign w:val="center"/>
            <w:textDirection w:val="lrTb"/>
            <w:noWrap w:val="false"/>
          </w:tcPr>
          <w:p>
            <w:pPr>
              <w:jc w:val="center"/>
              <w:rPr>
                <w:rFonts w:ascii="宋体" w:hAnsi="宋体"/>
                <w:b/>
                <w:bCs/>
                <w:szCs w:val="21"/>
              </w:rPr>
            </w:pPr>
            <w:r>
              <w:rPr>
                <w:rFonts w:hint="eastAsia" w:ascii="宋体" w:hAnsi="宋体"/>
                <w:b/>
                <w:bCs/>
                <w:szCs w:val="21"/>
              </w:rPr>
              <w:t xml:space="preserve">合计总价</w:t>
            </w:r>
            <w:r>
              <w:rPr>
                <w:rFonts w:hint="eastAsia" w:ascii="宋体" w:hAnsi="宋体"/>
                <w:szCs w:val="21"/>
              </w:rPr>
              <w:t xml:space="preserve">(元)</w:t>
            </w:r>
            <w:r/>
          </w:p>
        </w:tc>
        <w:tc>
          <w:tcPr>
            <w:gridSpan w:val="3"/>
            <w:tcW w:w="5967" w:type="dxa"/>
            <w:vAlign w:val="center"/>
            <w:textDirection w:val="lrTb"/>
            <w:noWrap w:val="false"/>
          </w:tcPr>
          <w:p>
            <w:pPr>
              <w:jc w:val="left"/>
              <w:rPr>
                <w:rFonts w:ascii="宋体" w:hAnsi="宋体"/>
                <w:szCs w:val="21"/>
              </w:rPr>
            </w:pPr>
            <w:r>
              <w:rPr>
                <w:rFonts w:ascii="宋体" w:hAnsi="宋体"/>
                <w:szCs w:val="21"/>
              </w:rPr>
            </w:r>
            <w:r/>
          </w:p>
        </w:tc>
      </w:tr>
    </w:tbl>
    <w:p>
      <w:pPr>
        <w:ind w:left="5460" w:hanging="5460"/>
        <w:jc w:val="center"/>
        <w:spacing w:line="360" w:lineRule="auto"/>
        <w:rPr>
          <w:rFonts w:ascii="宋体" w:hAnsi="宋体"/>
          <w:bCs/>
          <w:sz w:val="24"/>
        </w:rPr>
      </w:pPr>
      <w:r>
        <w:rPr>
          <w:rFonts w:hint="eastAsia" w:ascii="宋体" w:hAnsi="宋体"/>
          <w:bCs/>
          <w:sz w:val="24"/>
        </w:rPr>
        <w:t xml:space="preserve">                               </w:t>
      </w:r>
      <w:r/>
    </w:p>
    <w:p>
      <w:pPr>
        <w:spacing w:line="360" w:lineRule="auto"/>
        <w:rPr>
          <w:rFonts w:ascii="宋体" w:hAnsi="宋体"/>
          <w:bCs/>
          <w:sz w:val="24"/>
        </w:rPr>
      </w:pPr>
      <w:r>
        <w:rPr>
          <w:rFonts w:hint="eastAsia" w:ascii="宋体" w:hAnsi="宋体"/>
          <w:bCs/>
          <w:sz w:val="24"/>
        </w:rPr>
        <w:t xml:space="preserve">                              </w:t>
      </w:r>
      <w:bookmarkEnd w:id="331"/>
      <w:r/>
      <w:bookmarkStart w:id="332" w:name="OLE_LINK149"/>
      <w:r>
        <w:rPr>
          <w:rFonts w:hint="eastAsia" w:ascii="宋体" w:hAnsi="宋体"/>
          <w:bCs/>
          <w:sz w:val="24"/>
        </w:rPr>
        <w:t xml:space="preserve">                      投标人（电子签章）：</w:t>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szCs w:val="21"/>
        </w:rPr>
      </w:pPr>
      <w:r/>
      <w:bookmarkStart w:id="333" w:name="_Hlk160009940"/>
      <w:r>
        <w:rPr>
          <w:rFonts w:hint="eastAsia" w:ascii="宋体" w:hAnsi="宋体"/>
          <w:bCs/>
          <w:szCs w:val="21"/>
        </w:rPr>
        <w:t xml:space="preserve">注： 投标人应当根据“第三章 项目技术要求和有关说明”的内容详细填写明细报价表，须包括本次采购的所有细项及提供服务的一切费用，表格不够可自行延长</w:t>
      </w:r>
      <w:bookmarkStart w:id="334" w:name="_Hlk160008571"/>
      <w:r/>
      <w:bookmarkStart w:id="335" w:name="_Hlk160009870"/>
      <w:r>
        <w:rPr>
          <w:rFonts w:hint="eastAsia" w:ascii="宋体" w:hAnsi="宋体"/>
          <w:bCs/>
          <w:szCs w:val="21"/>
        </w:rPr>
        <w:t xml:space="preserve">；</w:t>
      </w:r>
      <w:bookmarkEnd w:id="334"/>
      <w:r>
        <w:rPr>
          <w:rFonts w:hint="eastAsia" w:ascii="宋体" w:hAnsi="宋体"/>
          <w:bCs/>
          <w:szCs w:val="21"/>
        </w:rPr>
        <w:t xml:space="preserve">如本表单价计算的结果与总价不一致，以单价为准修正总价。</w:t>
      </w:r>
      <w:bookmarkEnd w:id="335"/>
      <w:r/>
      <w:r/>
    </w:p>
    <w:p>
      <w:pPr>
        <w:rPr>
          <w:rFonts w:ascii="黑体" w:hAnsi="黑体" w:eastAsia="黑体"/>
          <w:sz w:val="28"/>
          <w:szCs w:val="28"/>
        </w:rPr>
      </w:pPr>
      <w:r>
        <w:rPr>
          <w:rFonts w:ascii="宋体" w:hAnsi="宋体"/>
          <w:bCs/>
          <w:szCs w:val="21"/>
        </w:rPr>
        <w:br w:type="page" w:clear="all"/>
      </w:r>
      <w:bookmarkEnd w:id="332"/>
      <w:r/>
      <w:bookmarkEnd w:id="333"/>
      <w:r>
        <w:rPr>
          <w:rFonts w:hint="eastAsia" w:ascii="黑体" w:hAnsi="黑体" w:eastAsia="黑体"/>
          <w:sz w:val="28"/>
          <w:szCs w:val="28"/>
        </w:rPr>
        <w:t xml:space="preserve">九、投标函（给定格式）：</w:t>
      </w:r>
      <w:r/>
    </w:p>
    <w:p>
      <w:pPr>
        <w:jc w:val="center"/>
        <w:spacing w:before="156" w:after="156" w:line="360" w:lineRule="auto"/>
        <w:rPr>
          <w:rFonts w:ascii="黑体" w:eastAsia="黑体"/>
          <w:bCs/>
          <w:sz w:val="28"/>
          <w:szCs w:val="28"/>
        </w:rPr>
      </w:pPr>
      <w:r>
        <w:rPr>
          <w:rFonts w:hint="eastAsia" w:ascii="黑体" w:eastAsia="黑体"/>
          <w:bCs/>
          <w:sz w:val="28"/>
          <w:szCs w:val="28"/>
        </w:rPr>
        <w:t xml:space="preserve">投标函</w:t>
      </w:r>
      <w:r/>
    </w:p>
    <w:p>
      <w:pPr>
        <w:jc w:val="left"/>
        <w:spacing w:line="360" w:lineRule="auto"/>
        <w:rPr>
          <w:rFonts w:ascii="宋体" w:hAnsi="宋体"/>
          <w:bCs/>
          <w:sz w:val="24"/>
          <w:lang w:val="zh-CN"/>
        </w:rPr>
      </w:pPr>
      <w:r>
        <w:rPr>
          <w:rFonts w:hint="eastAsia" w:ascii="宋体" w:hAnsi="宋体"/>
          <w:bCs/>
          <w:sz w:val="24"/>
          <w:lang w:val="zh-CN"/>
        </w:rPr>
        <w:t xml:space="preserve">致宜兴市张渚镇人民政府、江苏鸿阳工程咨询有限公司：</w:t>
      </w:r>
      <w:r/>
    </w:p>
    <w:p>
      <w:pPr>
        <w:ind w:firstLine="480"/>
        <w:jc w:val="left"/>
        <w:spacing w:line="360" w:lineRule="auto"/>
        <w:rPr>
          <w:rFonts w:ascii="宋体" w:hAnsi="宋体"/>
          <w:bCs/>
          <w:sz w:val="24"/>
          <w:lang w:val="zh-CN"/>
        </w:rPr>
      </w:pPr>
      <w:r>
        <w:rPr>
          <w:rFonts w:hint="eastAsia" w:ascii="宋体" w:hAnsi="宋体"/>
          <w:bCs/>
          <w:sz w:val="24"/>
          <w:lang w:val="zh-CN"/>
        </w:rPr>
        <w:t xml:space="preserve">我方收到你们本项目（项目编号：</w:t>
      </w:r>
      <w:r>
        <w:rPr>
          <w:rFonts w:hint="eastAsia" w:ascii="宋体" w:hAnsi="宋体"/>
          <w:sz w:val="24"/>
          <w:szCs w:val="28"/>
          <w:lang w:eastAsia="zh-CN"/>
        </w:rPr>
        <w:t xml:space="preserve">JSZC-320282-HYZX-G2026-0002</w:t>
      </w:r>
      <w:r>
        <w:rPr>
          <w:rFonts w:hint="eastAsia" w:ascii="宋体" w:hAnsi="宋体"/>
          <w:bCs/>
          <w:sz w:val="24"/>
          <w:lang w:val="zh-CN"/>
        </w:rPr>
        <w:t xml:space="preserve">）招标文件，经仔细阅读和研究，我方决定参加投标。</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我方愿意按照招标文件的一切要求，提供服务，投标总价详见《开标一览表》。</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我方已对照招标文件要求，填写了服务的偏离情况，详见</w:t>
      </w:r>
      <w:bookmarkStart w:id="336" w:name="_Hlk131935611"/>
      <w:r>
        <w:rPr>
          <w:rFonts w:hint="eastAsia" w:ascii="宋体" w:hAnsi="宋体"/>
          <w:bCs/>
          <w:sz w:val="24"/>
          <w:lang w:val="zh-CN"/>
        </w:rPr>
        <w:t xml:space="preserve">《项目技术要求偏离表》</w:t>
      </w:r>
      <w:bookmarkEnd w:id="336"/>
      <w:r>
        <w:rPr>
          <w:rFonts w:hint="eastAsia" w:ascii="宋体" w:hAnsi="宋体"/>
          <w:bCs/>
          <w:sz w:val="24"/>
          <w:lang w:val="zh-CN"/>
        </w:rPr>
        <w:t xml:space="preserve">。</w:t>
      </w:r>
      <w:r/>
    </w:p>
    <w:p>
      <w:pPr>
        <w:numPr>
          <w:ilvl w:val="0"/>
          <w:numId w:val="12"/>
        </w:numPr>
        <w:ind w:firstLine="480"/>
        <w:jc w:val="left"/>
        <w:spacing w:line="360" w:lineRule="auto"/>
        <w:rPr>
          <w:rFonts w:ascii="宋体" w:hAnsi="宋体"/>
          <w:bCs/>
          <w:sz w:val="24"/>
          <w:lang w:val="zh-CN"/>
        </w:rPr>
      </w:pPr>
      <w:r/>
      <w:bookmarkStart w:id="337" w:name="_Hlk160091472"/>
      <w:r/>
      <w:bookmarkStart w:id="338" w:name="_Hlk160091080"/>
      <w:r>
        <w:rPr>
          <w:rFonts w:hint="eastAsia" w:ascii="宋体" w:hAnsi="宋体"/>
          <w:bCs/>
          <w:sz w:val="24"/>
        </w:rPr>
        <w:t xml:space="preserve">我方参与投标即表示认可并遵守本招标文件的所有规定，不再对招标文件及相关补充更正文件提出质疑和投诉。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rPr>
        <w:t xml:space="preserve">90</w:t>
      </w:r>
      <w:r>
        <w:rPr>
          <w:rFonts w:hint="eastAsia" w:ascii="宋体" w:hAnsi="宋体"/>
          <w:bCs/>
          <w:sz w:val="24"/>
          <w:lang w:val="zh-CN"/>
        </w:rPr>
        <w:t xml:space="preserve">天（含投标当日），在特殊情况下，可与贵方协商延长投标文件的有效期</w:t>
      </w:r>
      <w:bookmarkEnd w:id="337"/>
      <w:r>
        <w:rPr>
          <w:rFonts w:hint="eastAsia" w:ascii="宋体" w:hAnsi="宋体"/>
          <w:bCs/>
          <w:sz w:val="24"/>
          <w:lang w:val="zh-CN"/>
        </w:rPr>
        <w:t xml:space="preserve">。</w:t>
      </w:r>
      <w:bookmarkEnd w:id="338"/>
      <w:r/>
      <w:r/>
    </w:p>
    <w:p>
      <w:pPr>
        <w:numPr>
          <w:ilvl w:val="0"/>
          <w:numId w:val="12"/>
        </w:numPr>
        <w:jc w:val="left"/>
        <w:spacing w:line="360" w:lineRule="auto"/>
        <w:rPr>
          <w:rFonts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如果我方的投标文件被接受，我方将履行招投标文件中规定的每一项要求，按期、按质、按量、按地点，完成服务任务。</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bookmarkStart w:id="339" w:name="_Hlk160091280"/>
      <w:r>
        <w:rPr>
          <w:rFonts w:hint="eastAsia" w:ascii="宋体" w:hAnsi="宋体"/>
          <w:bCs/>
          <w:sz w:val="24"/>
          <w:lang w:val="zh-CN"/>
        </w:rPr>
        <w:t xml:space="preserve">，</w:t>
      </w:r>
      <w:r>
        <w:rPr>
          <w:rFonts w:hint="eastAsia" w:ascii="宋体" w:hAnsi="宋体"/>
          <w:bCs/>
          <w:sz w:val="24"/>
        </w:rPr>
        <w:t xml:space="preserve">并保证我方已提供和将要提供的资料是真实的、准确的</w:t>
      </w:r>
      <w:bookmarkEnd w:id="339"/>
      <w:r>
        <w:rPr>
          <w:rFonts w:hint="eastAsia" w:ascii="宋体" w:hAnsi="宋体"/>
          <w:bCs/>
          <w:sz w:val="24"/>
          <w:lang w:val="zh-CN"/>
        </w:rPr>
        <w:t xml:space="preserve">。</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如果我方中标，我方愿意遵守招标文件和中标通知书的规定，在指定时间和地点与采购人签订合同，并在签订合同前按</w:t>
      </w:r>
      <w:r>
        <w:rPr>
          <w:rFonts w:hint="eastAsia" w:ascii="宋体" w:hAnsi="宋体"/>
          <w:bCs/>
          <w:sz w:val="24"/>
        </w:rPr>
        <w:t xml:space="preserve">采购人</w:t>
      </w:r>
      <w:r>
        <w:rPr>
          <w:rFonts w:hint="eastAsia" w:ascii="宋体" w:hAnsi="宋体"/>
          <w:bCs/>
          <w:sz w:val="24"/>
          <w:lang w:val="zh-CN"/>
        </w:rPr>
        <w:t xml:space="preserve">的</w:t>
      </w:r>
      <w:r>
        <w:rPr>
          <w:rFonts w:hint="eastAsia" w:ascii="宋体" w:hAnsi="宋体"/>
          <w:bCs/>
          <w:sz w:val="24"/>
        </w:rPr>
        <w:t xml:space="preserve">要求</w:t>
      </w:r>
      <w:r>
        <w:rPr>
          <w:rFonts w:hint="eastAsia" w:ascii="宋体" w:hAnsi="宋体"/>
          <w:bCs/>
          <w:sz w:val="24"/>
          <w:lang w:val="zh-CN"/>
        </w:rPr>
        <w:t xml:space="preserve">交纳履约保证金（如有）。</w:t>
      </w:r>
      <w:r/>
    </w:p>
    <w:p>
      <w:pPr>
        <w:numPr>
          <w:ilvl w:val="0"/>
          <w:numId w:val="12"/>
        </w:numPr>
        <w:ind w:firstLine="480"/>
        <w:jc w:val="left"/>
        <w:spacing w:line="360" w:lineRule="auto"/>
        <w:rPr>
          <w:rFonts w:ascii="宋体" w:hAnsi="宋体"/>
          <w:bCs/>
          <w:sz w:val="24"/>
          <w:lang w:val="zh-CN"/>
        </w:rPr>
      </w:pPr>
      <w:r>
        <w:rPr>
          <w:rFonts w:hint="eastAsia" w:ascii="宋体" w:hAnsi="宋体"/>
          <w:bCs/>
          <w:sz w:val="24"/>
          <w:szCs w:val="24"/>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2"/>
        </w:numPr>
        <w:ind w:firstLine="480"/>
        <w:jc w:val="left"/>
        <w:spacing w:line="360" w:lineRule="auto"/>
        <w:rPr>
          <w:rFonts w:ascii="宋体" w:hAnsi="宋体"/>
          <w:bCs/>
          <w:sz w:val="24"/>
          <w:lang w:val="zh-CN"/>
        </w:rPr>
      </w:pPr>
      <w:r>
        <w:rPr>
          <w:rFonts w:hint="eastAsia" w:ascii="宋体" w:hAnsi="宋体"/>
          <w:bCs/>
          <w:sz w:val="24"/>
          <w:szCs w:val="24"/>
        </w:rPr>
        <w:t xml:space="preserve">我方不是为本项目</w:t>
      </w:r>
      <w:r>
        <w:rPr>
          <w:rFonts w:ascii="宋体" w:hAnsi="宋体"/>
          <w:bCs/>
          <w:sz w:val="24"/>
          <w:szCs w:val="24"/>
        </w:rPr>
        <w:t xml:space="preserve">提供整体设计、规范编制或者项目管理、监理、检测等服务的供应商</w:t>
      </w:r>
      <w:r>
        <w:rPr>
          <w:rFonts w:hint="eastAsia" w:ascii="宋体" w:hAnsi="宋体"/>
          <w:bCs/>
          <w:sz w:val="24"/>
          <w:szCs w:val="24"/>
        </w:rPr>
        <w:t xml:space="preserve">。</w:t>
      </w:r>
      <w:r/>
    </w:p>
    <w:p>
      <w:pPr>
        <w:numPr>
          <w:ilvl w:val="0"/>
          <w:numId w:val="12"/>
        </w:numPr>
        <w:ind w:firstLine="480"/>
        <w:jc w:val="left"/>
        <w:spacing w:line="360" w:lineRule="auto"/>
        <w:rPr>
          <w:rFonts w:ascii="宋体" w:hAnsi="宋体"/>
          <w:bCs/>
          <w:sz w:val="24"/>
          <w:lang w:val="zh-CN"/>
        </w:rPr>
      </w:pPr>
      <w:r>
        <w:rPr>
          <w:rFonts w:hint="eastAsia" w:ascii="宋体" w:hAnsi="宋体"/>
          <w:bCs/>
          <w:sz w:val="24"/>
          <w:szCs w:val="24"/>
        </w:rPr>
        <w:t xml:space="preserve">关联单位情况说明：</w:t>
      </w:r>
      <w:r/>
    </w:p>
    <w:tbl>
      <w:tblPr>
        <w:tblStyle w:val="687"/>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55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83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55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与本投标有关的一切正式往来函电，请联系：</w:t>
      </w:r>
      <w:r/>
    </w:p>
    <w:tbl>
      <w:tblPr>
        <w:tblStyle w:val="687"/>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bl>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jc w:val="left"/>
        <w:widowControl/>
        <w:rPr>
          <w:b/>
          <w:sz w:val="28"/>
          <w:szCs w:val="28"/>
        </w:rPr>
      </w:pPr>
      <w:r>
        <w:rPr>
          <w:b/>
          <w:sz w:val="28"/>
          <w:szCs w:val="28"/>
        </w:rPr>
        <w:br w:type="page" w:clear="all"/>
      </w:r>
      <w:r/>
    </w:p>
    <w:p>
      <w:pPr>
        <w:spacing w:line="360" w:lineRule="auto"/>
        <w:rPr>
          <w:b/>
          <w:sz w:val="28"/>
          <w:szCs w:val="28"/>
        </w:rPr>
      </w:pPr>
      <w:r>
        <w:rPr>
          <w:rFonts w:hint="eastAsia"/>
          <w:b/>
          <w:sz w:val="28"/>
          <w:szCs w:val="28"/>
        </w:rPr>
        <w:t xml:space="preserve">十、承诺书（给定格式）：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sz w:val="24"/>
          <w:szCs w:val="28"/>
          <w:lang w:eastAsia="zh-CN"/>
        </w:rPr>
        <w:t xml:space="preserve">JSZC-320282-HYZX-G2026-0002</w:t>
      </w:r>
      <w:r>
        <w:rPr>
          <w:rFonts w:hint="eastAsia" w:ascii="宋体" w:hAnsi="宋体"/>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5.根据财库〔2023〕29号、</w:t>
      </w:r>
      <w:r>
        <w:rPr>
          <w:rFonts w:hint="eastAsia" w:ascii="宋体" w:hAnsi="宋体"/>
          <w:bCs/>
          <w:sz w:val="24"/>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lang w:val="zh-CN"/>
        </w:rPr>
        <w:t xml:space="preserve">……（投标人如有其他承诺的可在此处添加）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hint="eastAsia" w:ascii="宋体" w:hAnsi="宋体"/>
          <w:bCs/>
          <w:sz w:val="24"/>
        </w:rPr>
        <w:t xml:space="preserve">                            投标人（电子签章）：</w:t>
      </w:r>
      <w:bookmarkEnd w:id="282"/>
      <w:r/>
      <w:r/>
    </w:p>
    <w:p>
      <w:pPr>
        <w:jc w:val="left"/>
        <w:widowControl/>
        <w:rPr>
          <w:rFonts w:ascii="黑体" w:hAnsi="宋体" w:eastAsia="黑体"/>
          <w:bCs/>
          <w:sz w:val="28"/>
          <w:szCs w:val="28"/>
        </w:rPr>
      </w:pPr>
      <w:r>
        <w:rPr>
          <w:rFonts w:ascii="黑体" w:hAnsi="宋体" w:eastAsia="黑体"/>
          <w:bCs/>
          <w:sz w:val="28"/>
          <w:szCs w:val="28"/>
        </w:rPr>
        <w:br w:type="page" w:clear="all"/>
      </w:r>
      <w:r/>
    </w:p>
    <w:p>
      <w:pPr>
        <w:spacing w:line="360" w:lineRule="auto"/>
        <w:rPr>
          <w:rFonts w:ascii="黑体" w:hAnsi="宋体" w:eastAsia="黑体"/>
          <w:bCs/>
          <w:sz w:val="24"/>
          <w:szCs w:val="24"/>
          <w:lang w:val="zh-CN"/>
        </w:rPr>
      </w:pPr>
      <w:r>
        <w:rPr>
          <w:rFonts w:hint="eastAsia" w:ascii="黑体" w:hAnsi="宋体" w:eastAsia="黑体"/>
          <w:bCs/>
          <w:sz w:val="28"/>
          <w:szCs w:val="28"/>
        </w:rPr>
        <w:t xml:space="preserve">十一、</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before="156" w:after="156"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spacing w:after="156"/>
        <w:rPr>
          <w:rFonts w:ascii="宋体" w:hAnsi="宋体"/>
          <w:sz w:val="24"/>
          <w:szCs w:val="24"/>
        </w:rPr>
      </w:pPr>
      <w:r>
        <w:rPr>
          <w:rFonts w:hint="eastAsia" w:ascii="宋体" w:hAnsi="宋体"/>
          <w:sz w:val="24"/>
          <w:szCs w:val="24"/>
        </w:rPr>
        <w:t xml:space="preserve">项目名称：</w:t>
      </w:r>
      <w:r>
        <w:rPr>
          <w:rFonts w:hint="eastAsia" w:ascii="宋体" w:hAnsi="宋体"/>
          <w:sz w:val="24"/>
          <w:szCs w:val="24"/>
          <w:lang w:eastAsia="zh-CN"/>
        </w:rPr>
        <w:t xml:space="preserve">宜兴市张渚镇危废处置服务项目</w:t>
      </w:r>
      <w:r>
        <w:rPr>
          <w:rFonts w:hint="eastAsia" w:ascii="宋体" w:hAnsi="宋体"/>
          <w:sz w:val="24"/>
          <w:szCs w:val="24"/>
        </w:rPr>
        <w:t xml:space="preserve"> </w:t>
      </w:r>
      <w:r/>
    </w:p>
    <w:p>
      <w:pPr>
        <w:spacing w:after="156"/>
        <w:rPr>
          <w:rFonts w:hint="eastAsia" w:ascii="宋体" w:hAnsi="宋体" w:eastAsia="宋体"/>
          <w:sz w:val="24"/>
          <w:szCs w:val="21"/>
          <w:lang w:val="zh-CN" w:eastAsia="zh-CN"/>
        </w:rPr>
      </w:pPr>
      <w:r>
        <w:rPr>
          <w:rFonts w:hint="eastAsia" w:ascii="宋体" w:hAnsi="宋体"/>
          <w:sz w:val="24"/>
          <w:szCs w:val="24"/>
        </w:rPr>
        <w:t xml:space="preserve">项目编号：</w:t>
      </w:r>
      <w:r>
        <w:rPr>
          <w:rFonts w:hint="eastAsia" w:ascii="宋体" w:hAnsi="宋体"/>
          <w:sz w:val="24"/>
          <w:szCs w:val="28"/>
          <w:lang w:eastAsia="zh-CN"/>
        </w:rPr>
        <w:t xml:space="preserve">JSZC-320282-HYZX-G2026-0002</w:t>
      </w:r>
      <w:r/>
    </w:p>
    <w:tbl>
      <w:tblPr>
        <w:tblStyle w:val="687"/>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rPr>
          <w:rFonts w:ascii="黑体" w:hAnsi="宋体" w:eastAsia="黑体"/>
          <w:bCs/>
          <w:sz w:val="28"/>
          <w:szCs w:val="28"/>
        </w:rPr>
      </w:pPr>
      <w:r>
        <w:rPr>
          <w:rFonts w:ascii="黑体" w:hAnsi="宋体" w:eastAsia="黑体"/>
          <w:bCs/>
          <w:sz w:val="28"/>
          <w:szCs w:val="28"/>
        </w:rPr>
      </w:r>
      <w:r/>
    </w:p>
    <w:p>
      <w:pPr>
        <w:rPr>
          <w:rFonts w:ascii="宋体" w:hAnsi="宋体"/>
          <w:bCs/>
          <w:sz w:val="24"/>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）“正偏离”指投标人提供的服务（货物）响应情况优于招标文件要求；“负偏离”指投标人提供的服务（货物）响应情况劣于招标文件要求。</w:t>
      </w:r>
      <w:r/>
    </w:p>
    <w:p>
      <w:pPr>
        <w:rPr>
          <w:rFonts w:ascii="黑体" w:hAnsi="宋体" w:eastAsia="黑体"/>
          <w:bCs/>
          <w:sz w:val="28"/>
          <w:szCs w:val="28"/>
        </w:rPr>
      </w:pPr>
      <w:r>
        <w:rPr>
          <w:rFonts w:ascii="黑体" w:hAnsi="宋体" w:eastAsia="黑体"/>
          <w:bCs/>
          <w:sz w:val="28"/>
          <w:szCs w:val="28"/>
        </w:rPr>
      </w:r>
      <w:r/>
    </w:p>
    <w:p>
      <w:pPr>
        <w:spacing w:before="156" w:after="156" w:line="360" w:lineRule="auto"/>
        <w:tabs>
          <w:tab w:val="left" w:pos="255" w:leader="none"/>
        </w:tabs>
        <w:rPr>
          <w:rFonts w:ascii="黑体" w:hAnsi="宋体" w:eastAsia="黑体"/>
          <w:bCs/>
          <w:sz w:val="28"/>
          <w:szCs w:val="28"/>
          <w:lang w:val="zh-CN"/>
        </w:rPr>
      </w:pPr>
      <w:r>
        <w:rPr>
          <w:rFonts w:ascii="宋体" w:hAnsi="宋体"/>
          <w:sz w:val="24"/>
          <w:szCs w:val="21"/>
          <w:lang w:val="zh-CN"/>
        </w:rPr>
        <w:br w:type="page" w:clear="all"/>
      </w:r>
      <w:r>
        <w:rPr>
          <w:rFonts w:hint="eastAsia" w:ascii="黑体" w:hAnsi="宋体" w:eastAsia="黑体"/>
          <w:bCs/>
          <w:sz w:val="28"/>
          <w:szCs w:val="28"/>
        </w:rPr>
        <w:t xml:space="preserve">十二、</w:t>
      </w:r>
      <w:r>
        <w:rPr>
          <w:rFonts w:hint="eastAsia" w:ascii="黑体" w:hAnsi="宋体" w:eastAsia="黑体"/>
          <w:bCs/>
          <w:sz w:val="28"/>
          <w:szCs w:val="28"/>
          <w:lang w:val="zh-CN"/>
        </w:rPr>
        <w:t xml:space="preserve">项目人员配置清单（</w:t>
      </w:r>
      <w:r>
        <w:rPr>
          <w:rFonts w:hint="eastAsia" w:ascii="黑体" w:hAnsi="宋体" w:eastAsia="黑体"/>
          <w:bCs/>
          <w:sz w:val="28"/>
          <w:szCs w:val="28"/>
        </w:rPr>
        <w:t xml:space="preserve">参考</w:t>
      </w:r>
      <w:r>
        <w:rPr>
          <w:rFonts w:hint="eastAsia" w:ascii="黑体" w:hAnsi="宋体" w:eastAsia="黑体"/>
          <w:bCs/>
          <w:sz w:val="28"/>
          <w:szCs w:val="28"/>
          <w:lang w:val="zh-CN"/>
        </w:rPr>
        <w:t xml:space="preserve">格式）:</w:t>
      </w:r>
      <w:r/>
    </w:p>
    <w:p>
      <w:pPr>
        <w:jc w:val="center"/>
        <w:spacing w:before="156" w:after="156"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项目人员配置清单</w:t>
      </w:r>
      <w:r/>
    </w:p>
    <w:p>
      <w:pPr>
        <w:spacing w:after="156"/>
        <w:rPr>
          <w:rFonts w:ascii="宋体" w:hAnsi="宋体"/>
          <w:sz w:val="24"/>
          <w:szCs w:val="24"/>
        </w:rPr>
      </w:pPr>
      <w:r>
        <w:rPr>
          <w:rFonts w:hint="eastAsia" w:ascii="宋体" w:hAnsi="宋体"/>
          <w:sz w:val="24"/>
          <w:szCs w:val="24"/>
        </w:rPr>
        <w:t xml:space="preserve">项目名称：</w:t>
      </w:r>
      <w:r>
        <w:rPr>
          <w:rFonts w:hint="eastAsia" w:ascii="宋体" w:hAnsi="宋体"/>
          <w:sz w:val="24"/>
          <w:szCs w:val="24"/>
          <w:lang w:eastAsia="zh-CN"/>
        </w:rPr>
        <w:t xml:space="preserve">宜兴市张渚镇危废处置服务项目</w:t>
      </w:r>
      <w:r/>
    </w:p>
    <w:p>
      <w:pPr>
        <w:spacing w:line="360" w:lineRule="auto"/>
        <w:tabs>
          <w:tab w:val="left" w:pos="255" w:leader="none"/>
        </w:tabs>
        <w:rPr>
          <w:rFonts w:hint="eastAsia" w:ascii="宋体" w:hAnsi="宋体" w:eastAsia="宋体"/>
          <w:bCs/>
          <w:sz w:val="24"/>
          <w:szCs w:val="24"/>
          <w:lang w:val="zh-CN" w:eastAsia="zh-CN"/>
        </w:rPr>
      </w:pPr>
      <w:r>
        <w:rPr>
          <w:rFonts w:hint="eastAsia" w:ascii="宋体" w:hAnsi="宋体"/>
          <w:sz w:val="24"/>
          <w:szCs w:val="24"/>
        </w:rPr>
        <w:t xml:space="preserve">项目编号：</w:t>
      </w:r>
      <w:r>
        <w:rPr>
          <w:rFonts w:hint="eastAsia" w:ascii="宋体" w:hAnsi="宋体"/>
          <w:sz w:val="24"/>
          <w:szCs w:val="28"/>
          <w:lang w:eastAsia="zh-CN"/>
        </w:rPr>
        <w:t xml:space="preserve">JSZC-320282-HYZX-G2026-0002</w:t>
      </w:r>
      <w:r/>
    </w:p>
    <w:tbl>
      <w:tblPr>
        <w:tblStyle w:val="687"/>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sz w:val="24"/>
              </w:rPr>
            </w:pPr>
            <w:r/>
            <w:bookmarkStart w:id="340" w:name="_Hlk154043708"/>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sz w:val="24"/>
              </w:rPr>
            </w:pPr>
            <w:r>
              <w:rPr>
                <w:rFonts w:hint="eastAsia" w:ascii="宋体" w:hAnsi="宋体"/>
                <w:b/>
                <w:sz w:val="24"/>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sz w:val="24"/>
              </w:rPr>
            </w:pPr>
            <w:r>
              <w:rPr>
                <w:rFonts w:hint="eastAsia" w:ascii="宋体" w:hAnsi="宋体"/>
                <w:b/>
                <w:sz w:val="24"/>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sz w:val="24"/>
              </w:rPr>
            </w:pPr>
            <w:r>
              <w:rPr>
                <w:rFonts w:hint="eastAsia" w:ascii="宋体" w:hAnsi="宋体"/>
                <w:b/>
                <w:sz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z w:val="24"/>
              </w:rPr>
            </w:pPr>
            <w:r>
              <w:rPr>
                <w:sz w:val="24"/>
              </w:rPr>
            </w:r>
            <w:bookmarkEnd w:id="340"/>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sz w:val="24"/>
              </w:rPr>
            </w:pPr>
            <w:r>
              <w:rPr>
                <w:sz w:val="24"/>
              </w:rPr>
            </w:r>
            <w:r/>
          </w:p>
        </w:tc>
      </w:tr>
    </w:tbl>
    <w:p>
      <w:pPr>
        <w:ind w:left="840"/>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rPr>
          <w:rFonts w:ascii="宋体" w:hAnsi="宋体"/>
        </w:rPr>
      </w:pPr>
      <w:r>
        <w:rPr>
          <w:rFonts w:hint="eastAsia" w:ascii="宋体" w:hAnsi="宋体"/>
        </w:rPr>
        <w:t xml:space="preserve">注： </w:t>
      </w:r>
      <w:r/>
    </w:p>
    <w:p>
      <w:pPr>
        <w:ind w:firstLine="420"/>
        <w:jc w:val="left"/>
      </w:pPr>
      <w:r>
        <w:rPr>
          <w:rFonts w:hint="eastAsia" w:ascii="宋体" w:hAnsi="宋体"/>
        </w:rPr>
        <w:t xml:space="preserve">1.表格不够可自行延长。</w:t>
      </w:r>
      <w:r/>
    </w:p>
    <w:p>
      <w:pPr>
        <w:ind w:firstLine="420"/>
        <w:jc w:val="left"/>
      </w:pPr>
      <w:r>
        <w:rPr>
          <w:rFonts w:hint="eastAsia" w:ascii="宋体" w:hAnsi="宋体"/>
        </w:rPr>
        <w:t xml:space="preserve">2.</w:t>
      </w:r>
      <w:bookmarkStart w:id="341" w:name="_Hlk164083408"/>
      <w:r>
        <w:rPr>
          <w:rFonts w:hint="eastAsia" w:ascii="宋体" w:hAnsi="宋体"/>
          <w:b/>
          <w:bCs/>
        </w:rPr>
        <w:t xml:space="preserve">应按招标文件要求配备项目人员及提供相关证明材料，以满足项目的</w:t>
      </w:r>
      <w:bookmarkEnd w:id="341"/>
      <w:r>
        <w:rPr>
          <w:rFonts w:hint="eastAsia" w:ascii="宋体" w:hAnsi="宋体"/>
          <w:b/>
          <w:bCs/>
        </w:rPr>
        <w:t xml:space="preserve">基准要求，否则投标无效。</w:t>
      </w:r>
      <w:r/>
    </w:p>
    <w:p>
      <w:pPr>
        <w:ind w:firstLine="420"/>
        <w:jc w:val="left"/>
      </w:pPr>
      <w:r>
        <w:rPr>
          <w:rFonts w:hint="eastAsia" w:ascii="宋体" w:hAnsi="宋体"/>
        </w:rPr>
        <w:t xml:space="preserve">3.上述</w:t>
      </w:r>
      <w:r>
        <w:rPr>
          <w:rFonts w:hint="eastAsia"/>
        </w:rPr>
        <w:t xml:space="preserve">人员如在项目执行过程中需要更换，须经采购人同意。擅自更换或不到位属违约行为。</w:t>
      </w:r>
      <w:r/>
    </w:p>
    <w:p>
      <w:pPr>
        <w:pStyle w:val="688"/>
      </w:pPr>
      <w:r/>
      <w:r/>
    </w:p>
    <w:p>
      <w:pPr>
        <w:pStyle w:val="713"/>
      </w:pPr>
      <w:r/>
      <w:r/>
    </w:p>
    <w:p>
      <w:pPr>
        <w:jc w:val="right"/>
        <w:rPr>
          <w:rFonts w:ascii="宋体" w:hAnsi="宋体"/>
          <w:bCs/>
          <w:sz w:val="24"/>
        </w:rPr>
      </w:pPr>
      <w:r>
        <w:rPr>
          <w:rFonts w:hint="eastAsia" w:ascii="宋体" w:hAnsi="宋体"/>
          <w:bCs/>
          <w:sz w:val="24"/>
        </w:rPr>
        <w:t xml:space="preserve">投标人（电子签章）：</w:t>
      </w:r>
      <w:r/>
    </w:p>
    <w:p>
      <w:pPr>
        <w:pStyle w:val="713"/>
        <w:jc w:val="right"/>
      </w:pPr>
      <w:r/>
      <w:r/>
    </w:p>
    <w:p>
      <w:pPr>
        <w:pStyle w:val="713"/>
        <w:jc w:val="right"/>
      </w:pPr>
      <w:r/>
      <w:r/>
    </w:p>
    <w:p>
      <w:pPr>
        <w:pStyle w:val="713"/>
        <w:jc w:val="right"/>
      </w:pPr>
      <w:r/>
      <w:r/>
    </w:p>
    <w:p>
      <w:pPr>
        <w:pStyle w:val="713"/>
        <w:jc w:val="right"/>
      </w:pPr>
      <w:r/>
      <w:r/>
    </w:p>
    <w:p>
      <w:pPr>
        <w:pStyle w:val="713"/>
        <w:jc w:val="right"/>
      </w:pPr>
      <w:r/>
      <w:r/>
    </w:p>
    <w:p>
      <w:pPr>
        <w:pStyle w:val="713"/>
        <w:jc w:val="right"/>
      </w:pPr>
      <w:r/>
      <w:r/>
    </w:p>
    <w:p>
      <w:pPr>
        <w:pStyle w:val="713"/>
        <w:jc w:val="right"/>
      </w:pPr>
      <w:r/>
      <w:r/>
    </w:p>
    <w:p>
      <w:pPr>
        <w:pStyle w:val="713"/>
        <w:jc w:val="right"/>
      </w:pPr>
      <w:r/>
      <w:r/>
    </w:p>
    <w:p>
      <w:pPr>
        <w:pStyle w:val="713"/>
        <w:jc w:val="right"/>
      </w:pPr>
      <w:r/>
      <w:r/>
    </w:p>
    <w:p>
      <w:pPr>
        <w:ind w:firstLine="560"/>
        <w:jc w:val="left"/>
        <w:spacing w:line="360" w:lineRule="auto"/>
        <w:tabs>
          <w:tab w:val="left" w:pos="255" w:leader="none"/>
        </w:tabs>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en-US" w:eastAsia="zh-CN"/>
        </w:rPr>
        <w:t xml:space="preserve">三</w:t>
      </w:r>
      <w:r>
        <w:rPr>
          <w:rFonts w:hint="eastAsia" w:ascii="黑体" w:hAnsi="宋体" w:eastAsia="黑体"/>
          <w:bCs/>
          <w:color w:val="auto"/>
          <w:sz w:val="28"/>
          <w:szCs w:val="28"/>
          <w:highlight w:val="none"/>
        </w:rPr>
        <w:t xml:space="preserve">、</w:t>
      </w:r>
      <w:r>
        <w:rPr>
          <w:rFonts w:hint="eastAsia" w:ascii="黑体" w:hAnsi="宋体" w:eastAsia="黑体" w:cs="Times New Roman"/>
          <w:bCs/>
          <w:color w:val="auto"/>
          <w:sz w:val="24"/>
          <w:szCs w:val="24"/>
          <w:highlight w:val="none"/>
        </w:rPr>
        <w:t xml:space="preserve">技术商务部分评分导</w:t>
      </w:r>
      <w:r>
        <w:rPr>
          <w:rFonts w:hint="eastAsia" w:ascii="黑体" w:hAnsi="宋体" w:eastAsia="黑体"/>
          <w:bCs/>
          <w:color w:val="auto"/>
          <w:sz w:val="24"/>
          <w:szCs w:val="24"/>
          <w:highlight w:val="none"/>
        </w:rPr>
        <w:t xml:space="preserve">读表（格式）：</w:t>
      </w:r>
      <w:r/>
    </w:p>
    <w:p>
      <w:pPr>
        <w:jc w:val="center"/>
        <w:spacing w:line="360" w:lineRule="auto"/>
        <w:tabs>
          <w:tab w:val="left" w:pos="255" w:leader="none"/>
        </w:tabs>
        <w:rPr>
          <w:rFonts w:hint="eastAsia" w:ascii="黑体" w:hAnsi="黑体" w:eastAsia="黑体"/>
          <w:color w:val="auto"/>
          <w:sz w:val="28"/>
          <w:szCs w:val="21"/>
          <w:highlight w:val="none"/>
          <w:lang w:val="zh-CN"/>
        </w:rPr>
        <w:outlineLvl w:val="0"/>
      </w:pPr>
      <w:r>
        <w:rPr>
          <w:rFonts w:hint="eastAsia" w:ascii="黑体" w:hAnsi="黑体" w:eastAsia="黑体"/>
          <w:color w:val="auto"/>
          <w:sz w:val="28"/>
          <w:szCs w:val="21"/>
          <w:highlight w:val="none"/>
          <w:lang w:val="zh-CN"/>
        </w:rPr>
        <w:t xml:space="preserve"> </w:t>
      </w:r>
      <w:bookmarkStart w:id="342" w:name="_Toc32471"/>
      <w:r/>
      <w:bookmarkStart w:id="343" w:name="_Toc5448"/>
      <w:r/>
      <w:bookmarkStart w:id="344" w:name="_Toc12913"/>
      <w:r/>
      <w:bookmarkStart w:id="345" w:name="_Toc25956"/>
      <w:r/>
      <w:bookmarkStart w:id="346" w:name="_Toc17535"/>
      <w:r/>
      <w:bookmarkStart w:id="347" w:name="_Toc4470"/>
      <w:r/>
      <w:bookmarkStart w:id="348" w:name="_Toc7906"/>
      <w:r/>
      <w:bookmarkStart w:id="349" w:name="_Toc28455"/>
      <w:r>
        <w:rPr>
          <w:rFonts w:hint="eastAsia" w:ascii="黑体" w:hAnsi="黑体" w:eastAsia="黑体"/>
          <w:color w:val="auto"/>
          <w:sz w:val="28"/>
          <w:szCs w:val="21"/>
          <w:highlight w:val="none"/>
          <w:lang w:val="zh-CN"/>
        </w:rPr>
        <w:t xml:space="preserve">技术商务部分评分导读表</w:t>
      </w:r>
      <w:bookmarkEnd w:id="342"/>
      <w:r/>
      <w:bookmarkEnd w:id="343"/>
      <w:r/>
      <w:bookmarkEnd w:id="344"/>
      <w:r/>
      <w:bookmarkEnd w:id="345"/>
      <w:r/>
      <w:bookmarkEnd w:id="346"/>
      <w:r/>
      <w:bookmarkEnd w:id="347"/>
      <w:r/>
      <w:bookmarkEnd w:id="348"/>
      <w:r/>
      <w:bookmarkEnd w:id="349"/>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sz w:val="24"/>
          <w:szCs w:val="24"/>
          <w:lang w:eastAsia="zh-CN"/>
        </w:rPr>
        <w:t xml:space="preserve">宜兴市张渚镇危废处置服务项目</w:t>
      </w:r>
      <w:r/>
    </w:p>
    <w:p>
      <w:pPr>
        <w:spacing w:line="360" w:lineRule="auto"/>
        <w:tabs>
          <w:tab w:val="left" w:pos="255" w:leader="none"/>
        </w:tabs>
        <w:rPr>
          <w:rFonts w:hint="eastAsia" w:ascii="黑体" w:hAnsi="黑体" w:eastAsia="宋体"/>
          <w:color w:val="auto"/>
          <w:sz w:val="28"/>
          <w:szCs w:val="21"/>
          <w:highlight w:val="none"/>
          <w:lang w:val="zh-CN" w:eastAsia="zh-CN"/>
        </w:rPr>
      </w:pPr>
      <w:r>
        <w:rPr>
          <w:rFonts w:hint="eastAsia" w:ascii="宋体" w:hAnsi="宋体"/>
          <w:color w:val="auto"/>
          <w:sz w:val="24"/>
          <w:szCs w:val="24"/>
          <w:highlight w:val="none"/>
        </w:rPr>
        <w:t xml:space="preserve">项目编号：</w:t>
      </w:r>
      <w:r>
        <w:rPr>
          <w:rFonts w:hint="eastAsia" w:ascii="宋体" w:hAnsi="宋体"/>
          <w:sz w:val="24"/>
          <w:szCs w:val="28"/>
          <w:lang w:eastAsia="zh-CN"/>
        </w:rPr>
        <w:t xml:space="preserve">JSZC-320282-HYZX-G2026-0002</w:t>
      </w:r>
      <w:r/>
    </w:p>
    <w:tbl>
      <w:tblPr>
        <w:tblStyle w:val="687"/>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响应文件对应页码</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lang w:val="zh-CN"/>
        </w:rPr>
        <w:t xml:space="preserve">文件</w:t>
      </w:r>
      <w:r>
        <w:rPr>
          <w:rFonts w:hint="eastAsia" w:ascii="宋体" w:hAnsi="宋体" w:eastAsia="宋体" w:cs="Times New Roman"/>
          <w:bCs/>
          <w:color w:val="auto"/>
          <w:sz w:val="24"/>
          <w:szCs w:val="24"/>
          <w:highlight w:val="none"/>
          <w:lang w:val="zh-CN"/>
        </w:rPr>
        <w:t xml:space="preserve">“第</w:t>
      </w:r>
      <w:r>
        <w:rPr>
          <w:rFonts w:hint="eastAsia" w:ascii="宋体" w:hAnsi="宋体" w:eastAsia="宋体" w:cs="Times New Roman"/>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zh-CN"/>
        </w:rPr>
        <w:t xml:space="preserve">章评标方法和标准”</w:t>
      </w:r>
      <w:r>
        <w:rPr>
          <w:rFonts w:hint="eastAsia" w:ascii="宋体" w:hAnsi="宋体"/>
          <w:bCs/>
          <w:color w:val="auto"/>
          <w:sz w:val="24"/>
          <w:szCs w:val="24"/>
          <w:highlight w:val="none"/>
          <w:lang w:val="zh-CN"/>
        </w:rPr>
        <w:t xml:space="preserve">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 xml:space="preserve">投标人（电子签章）：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883"/>
        <w:rPr>
          <w:rFonts w:ascii="宋体" w:hAnsi="宋体"/>
          <w:color w:val="auto"/>
          <w:highlight w:val="none"/>
        </w:rPr>
      </w:pPr>
      <w:r>
        <w:rPr>
          <w:rFonts w:ascii="宋体" w:hAnsi="宋体"/>
          <w:color w:val="auto"/>
          <w:highlight w:val="none"/>
        </w:rPr>
      </w:r>
      <w:r/>
    </w:p>
    <w:p>
      <w:pPr>
        <w:pStyle w:val="713"/>
        <w:jc w:val="right"/>
      </w:pPr>
      <w:r/>
      <w:r/>
    </w:p>
    <w:p>
      <w:pPr>
        <w:pStyle w:val="713"/>
        <w:jc w:val="right"/>
      </w:pPr>
      <w:r/>
      <w:r/>
    </w:p>
    <w:p>
      <w:pPr>
        <w:pStyle w:val="713"/>
        <w:jc w:val="right"/>
      </w:pPr>
      <w:r/>
      <w:r/>
    </w:p>
    <w:p>
      <w:pPr>
        <w:pStyle w:val="713"/>
        <w:jc w:val="right"/>
      </w:pPr>
      <w:r/>
      <w:bookmarkEnd w:id="283"/>
      <w:r/>
    </w:p>
    <w:p>
      <w:pPr>
        <w:ind w:left="420" w:firstLine="420"/>
        <w:spacing w:line="360" w:lineRule="auto"/>
        <w:rPr>
          <w:rFonts w:ascii="宋体" w:hAnsi="宋体"/>
          <w:bCs/>
          <w:szCs w:val="21"/>
        </w:rPr>
      </w:pPr>
      <w:r/>
      <w:bookmarkStart w:id="350" w:name="_Hlk162251903"/>
      <w:r/>
      <w:bookmarkEnd w:id="350"/>
      <w:r/>
      <w:bookmarkStart w:id="351" w:name="_Hlk152234543"/>
      <w:r/>
      <w:bookmarkEnd w:id="351"/>
      <w:r/>
      <w:r/>
    </w:p>
    <w:p>
      <w:pPr>
        <w:ind w:firstLine="480"/>
        <w:spacing w:after="156"/>
        <w:rPr>
          <w:rFonts w:ascii="宋体" w:hAnsi="宋体"/>
          <w:sz w:val="24"/>
          <w:szCs w:val="24"/>
        </w:rPr>
      </w:pPr>
      <w:r>
        <w:rPr>
          <w:rFonts w:ascii="宋体" w:hAnsi="宋体"/>
          <w:sz w:val="24"/>
          <w:szCs w:val="24"/>
        </w:rPr>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Times">
    <w:panose1 w:val="02020603050405020304"/>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right"/>
      <w:rPr>
        <w:rFonts w:ascii="楷体_GB2312" w:eastAsia="楷体_GB2312"/>
        <w:sz w:val="24"/>
        <w:szCs w:val="24"/>
      </w:rPr>
    </w:pPr>
    <w:r>
      <w:rPr>
        <w:rFonts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3"/>
  </w:num>
  <w:num w:numId="4">
    <w:abstractNumId w:val="10"/>
  </w:num>
  <w:num w:numId="5">
    <w:abstractNumId w:val="4"/>
  </w:num>
  <w:num w:numId="6">
    <w:abstractNumId w:val="8"/>
  </w:num>
  <w:num w:numId="7">
    <w:abstractNumId w:val="6"/>
  </w:num>
  <w:num w:numId="8">
    <w:abstractNumId w:val="0"/>
  </w:num>
  <w:num w:numId="9">
    <w:abstractNumId w:val="2"/>
  </w:num>
  <w:num w:numId="10">
    <w:abstractNumId w:val="1"/>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character" w:styleId="34">
    <w:name w:val="Title Char"/>
    <w:basedOn w:val="686"/>
    <w:link w:val="711"/>
    <w:uiPriority w:val="10"/>
    <w:rPr>
      <w:sz w:val="48"/>
      <w:szCs w:val="48"/>
    </w:rPr>
  </w:style>
  <w:style w:type="character" w:styleId="36">
    <w:name w:val="Subtitle Char"/>
    <w:basedOn w:val="686"/>
    <w:link w:val="703"/>
    <w:uiPriority w:val="11"/>
    <w:rPr>
      <w:sz w:val="24"/>
      <w:szCs w:val="24"/>
    </w:rPr>
  </w:style>
  <w:style w:type="character" w:styleId="38">
    <w:name w:val="Quote Char"/>
    <w:link w:val="734"/>
    <w:uiPriority w:val="29"/>
    <w:rPr>
      <w:i/>
    </w:rPr>
  </w:style>
  <w:style w:type="character" w:styleId="40">
    <w:name w:val="Intense Quote Char"/>
    <w:link w:val="736"/>
    <w:uiPriority w:val="30"/>
    <w:rPr>
      <w:i/>
    </w:rPr>
  </w:style>
  <w:style w:type="character" w:styleId="175">
    <w:name w:val="Footnote Text Char"/>
    <w:link w:val="704"/>
    <w:uiPriority w:val="99"/>
    <w:rPr>
      <w:sz w:val="18"/>
    </w:rPr>
  </w:style>
  <w:style w:type="character" w:styleId="178">
    <w:name w:val="Endnote Text Char"/>
    <w:link w:val="697"/>
    <w:uiPriority w:val="99"/>
    <w:rPr>
      <w:sz w:val="20"/>
    </w:rPr>
  </w:style>
  <w:style w:type="paragraph" w:styleId="189">
    <w:name w:val="TOC Heading"/>
    <w:uiPriority w:val="39"/>
    <w:unhideWhenUsed/>
  </w:style>
  <w:style w:type="paragraph" w:styleId="676" w:default="1">
    <w:name w:val="Normal"/>
    <w:next w:val="688"/>
    <w:uiPriority w:val="0"/>
    <w:qFormat/>
    <w:pPr>
      <w:jc w:val="both"/>
      <w:widowControl w:val="off"/>
    </w:pPr>
    <w:rPr>
      <w:rFonts w:ascii="Times New Roman" w:hAnsi="Times New Roman" w:eastAsia="宋体" w:cs="Times New Roman"/>
      <w:sz w:val="21"/>
      <w:lang w:val="en-US" w:eastAsia="zh-CN" w:bidi="ar-SA"/>
    </w:rPr>
  </w:style>
  <w:style w:type="paragraph" w:styleId="677">
    <w:name w:val="Heading 1"/>
    <w:basedOn w:val="676"/>
    <w:next w:val="676"/>
    <w:link w:val="874"/>
    <w:uiPriority w:val="0"/>
    <w:qFormat/>
    <w:pPr>
      <w:keepLines/>
      <w:keepNext/>
      <w:spacing w:before="340" w:after="330" w:line="578" w:lineRule="auto"/>
      <w:outlineLvl w:val="0"/>
    </w:pPr>
    <w:rPr>
      <w:b/>
      <w:bCs/>
      <w:sz w:val="44"/>
      <w:szCs w:val="44"/>
    </w:rPr>
  </w:style>
  <w:style w:type="paragraph" w:styleId="678">
    <w:name w:val="Heading 2"/>
    <w:basedOn w:val="676"/>
    <w:next w:val="676"/>
    <w:link w:val="875"/>
    <w:uiPriority w:val="0"/>
    <w:qFormat/>
    <w:pPr>
      <w:keepLines/>
      <w:keepNext/>
      <w:spacing w:before="260" w:after="260" w:line="413" w:lineRule="auto"/>
      <w:outlineLvl w:val="1"/>
    </w:pPr>
    <w:rPr>
      <w:rFonts w:ascii="Arial" w:hAnsi="Arial" w:eastAsia="黑体"/>
      <w:b/>
      <w:sz w:val="32"/>
    </w:rPr>
  </w:style>
  <w:style w:type="paragraph" w:styleId="679">
    <w:name w:val="Heading 3"/>
    <w:basedOn w:val="676"/>
    <w:next w:val="676"/>
    <w:link w:val="724"/>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25"/>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26"/>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7"/>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9"/>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30"/>
    <w:uiPriority w:val="9"/>
    <w:unhideWhenUsed/>
    <w:qFormat/>
    <w:pPr>
      <w:keepLines/>
      <w:keepNext/>
      <w:spacing w:before="320" w:after="200"/>
      <w:outlineLvl w:val="8"/>
    </w:pPr>
    <w:rPr>
      <w:rFonts w:ascii="Arial" w:hAnsi="Arial" w:eastAsia="Arial" w:cs="Arial"/>
      <w:i/>
      <w:iCs/>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Body Text"/>
    <w:basedOn w:val="676"/>
    <w:next w:val="689"/>
    <w:uiPriority w:val="0"/>
    <w:qFormat/>
    <w:rPr>
      <w:sz w:val="20"/>
    </w:rPr>
  </w:style>
  <w:style w:type="paragraph" w:styleId="689">
    <w:name w:val="toc 2"/>
    <w:basedOn w:val="676"/>
    <w:next w:val="676"/>
    <w:uiPriority w:val="39"/>
    <w:unhideWhenUsed/>
    <w:qFormat/>
    <w:pPr>
      <w:ind w:left="283"/>
      <w:spacing w:after="57"/>
    </w:pPr>
  </w:style>
  <w:style w:type="paragraph" w:styleId="690">
    <w:name w:val="toc 7"/>
    <w:basedOn w:val="676"/>
    <w:next w:val="676"/>
    <w:uiPriority w:val="39"/>
    <w:unhideWhenUsed/>
    <w:qFormat/>
    <w:pPr>
      <w:ind w:left="1701"/>
      <w:spacing w:after="57"/>
    </w:pPr>
  </w:style>
  <w:style w:type="paragraph" w:styleId="691">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annotation text"/>
    <w:basedOn w:val="676"/>
    <w:link w:val="889"/>
    <w:uiPriority w:val="0"/>
    <w:qFormat/>
    <w:pPr>
      <w:jc w:val="left"/>
    </w:pPr>
  </w:style>
  <w:style w:type="paragraph" w:styleId="693">
    <w:name w:val="toc 5"/>
    <w:basedOn w:val="676"/>
    <w:next w:val="676"/>
    <w:uiPriority w:val="39"/>
    <w:unhideWhenUsed/>
    <w:qFormat/>
    <w:pPr>
      <w:ind w:left="1134"/>
      <w:spacing w:after="57"/>
    </w:pPr>
  </w:style>
  <w:style w:type="paragraph" w:styleId="694">
    <w:name w:val="toc 3"/>
    <w:basedOn w:val="676"/>
    <w:next w:val="676"/>
    <w:uiPriority w:val="39"/>
    <w:unhideWhenUsed/>
    <w:qFormat/>
    <w:pPr>
      <w:ind w:left="567"/>
      <w:spacing w:after="57"/>
    </w:pPr>
  </w:style>
  <w:style w:type="paragraph" w:styleId="695">
    <w:name w:val="Plain Text"/>
    <w:basedOn w:val="676"/>
    <w:uiPriority w:val="0"/>
    <w:qFormat/>
    <w:rPr>
      <w:rFonts w:ascii="宋体" w:hAnsi="Courier New"/>
    </w:rPr>
  </w:style>
  <w:style w:type="paragraph" w:styleId="696">
    <w:name w:val="toc 8"/>
    <w:basedOn w:val="676"/>
    <w:next w:val="676"/>
    <w:uiPriority w:val="39"/>
    <w:unhideWhenUsed/>
    <w:qFormat/>
    <w:pPr>
      <w:ind w:left="1984"/>
      <w:spacing w:after="57"/>
    </w:pPr>
  </w:style>
  <w:style w:type="paragraph" w:styleId="697">
    <w:name w:val="endnote text"/>
    <w:basedOn w:val="676"/>
    <w:link w:val="867"/>
    <w:uiPriority w:val="99"/>
    <w:semiHidden/>
    <w:unhideWhenUsed/>
    <w:qFormat/>
    <w:rPr>
      <w:sz w:val="20"/>
    </w:rPr>
  </w:style>
  <w:style w:type="paragraph" w:styleId="698">
    <w:name w:val="Balloon Text"/>
    <w:basedOn w:val="676"/>
    <w:link w:val="885"/>
    <w:uiPriority w:val="99"/>
    <w:semiHidden/>
    <w:unhideWhenUsed/>
    <w:qFormat/>
    <w:rPr>
      <w:sz w:val="18"/>
      <w:szCs w:val="18"/>
    </w:rPr>
  </w:style>
  <w:style w:type="paragraph" w:styleId="699">
    <w:name w:val="Footer"/>
    <w:basedOn w:val="676"/>
    <w:link w:val="876"/>
    <w:uiPriority w:val="99"/>
    <w:qFormat/>
    <w:pPr>
      <w:jc w:val="left"/>
      <w:tabs>
        <w:tab w:val="center" w:pos="4153" w:leader="none"/>
        <w:tab w:val="right" w:pos="8306" w:leader="none"/>
      </w:tabs>
    </w:pPr>
    <w:rPr>
      <w:sz w:val="18"/>
    </w:rPr>
  </w:style>
  <w:style w:type="paragraph" w:styleId="700">
    <w:name w:val="Header"/>
    <w:basedOn w:val="676"/>
    <w:link w:val="877"/>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01">
    <w:name w:val="toc 1"/>
    <w:basedOn w:val="676"/>
    <w:next w:val="676"/>
    <w:uiPriority w:val="39"/>
    <w:qFormat/>
  </w:style>
  <w:style w:type="paragraph" w:styleId="702">
    <w:name w:val="toc 4"/>
    <w:basedOn w:val="676"/>
    <w:next w:val="676"/>
    <w:uiPriority w:val="39"/>
    <w:unhideWhenUsed/>
    <w:qFormat/>
    <w:pPr>
      <w:ind w:left="850"/>
      <w:spacing w:after="57"/>
    </w:pPr>
  </w:style>
  <w:style w:type="paragraph" w:styleId="703">
    <w:name w:val="Subtitle"/>
    <w:basedOn w:val="676"/>
    <w:next w:val="676"/>
    <w:link w:val="733"/>
    <w:uiPriority w:val="11"/>
    <w:qFormat/>
    <w:pPr>
      <w:spacing w:before="200" w:after="200"/>
    </w:pPr>
    <w:rPr>
      <w:sz w:val="24"/>
      <w:szCs w:val="24"/>
    </w:rPr>
  </w:style>
  <w:style w:type="paragraph" w:styleId="704">
    <w:name w:val="footnote text"/>
    <w:basedOn w:val="676"/>
    <w:link w:val="866"/>
    <w:uiPriority w:val="99"/>
    <w:semiHidden/>
    <w:unhideWhenUsed/>
    <w:qFormat/>
    <w:pPr>
      <w:spacing w:after="40"/>
    </w:pPr>
    <w:rPr>
      <w:sz w:val="18"/>
    </w:rPr>
  </w:style>
  <w:style w:type="paragraph" w:styleId="705">
    <w:name w:val="toc 6"/>
    <w:basedOn w:val="676"/>
    <w:next w:val="676"/>
    <w:uiPriority w:val="39"/>
    <w:unhideWhenUsed/>
    <w:qFormat/>
    <w:pPr>
      <w:ind w:left="1417"/>
      <w:spacing w:after="57"/>
    </w:pPr>
  </w:style>
  <w:style w:type="paragraph" w:styleId="706">
    <w:name w:val="Body Text Indent 3"/>
    <w:basedOn w:val="676"/>
    <w:link w:val="878"/>
    <w:uiPriority w:val="0"/>
    <w:qFormat/>
    <w:pPr>
      <w:ind w:left="420"/>
      <w:spacing w:after="120"/>
    </w:pPr>
    <w:rPr>
      <w:sz w:val="16"/>
      <w:szCs w:val="16"/>
    </w:rPr>
  </w:style>
  <w:style w:type="paragraph" w:styleId="707">
    <w:name w:val="table of figures"/>
    <w:basedOn w:val="676"/>
    <w:next w:val="676"/>
    <w:uiPriority w:val="99"/>
    <w:unhideWhenUsed/>
    <w:qFormat/>
  </w:style>
  <w:style w:type="paragraph" w:styleId="708">
    <w:name w:val="toc 9"/>
    <w:basedOn w:val="676"/>
    <w:next w:val="676"/>
    <w:uiPriority w:val="39"/>
    <w:unhideWhenUsed/>
    <w:qFormat/>
    <w:pPr>
      <w:ind w:left="2268"/>
      <w:spacing w:after="57"/>
    </w:pPr>
  </w:style>
  <w:style w:type="paragraph" w:styleId="709">
    <w:name w:val="Body Text 2"/>
    <w:basedOn w:val="676"/>
    <w:uiPriority w:val="0"/>
    <w:qFormat/>
    <w:pPr>
      <w:spacing w:after="120" w:line="480" w:lineRule="auto"/>
    </w:pPr>
    <w:rPr>
      <w:sz w:val="20"/>
    </w:rPr>
  </w:style>
  <w:style w:type="paragraph" w:styleId="710">
    <w:name w:val="Normal (Web)"/>
    <w:basedOn w:val="676"/>
    <w:uiPriority w:val="99"/>
    <w:qFormat/>
    <w:pPr>
      <w:jc w:val="left"/>
      <w:spacing w:before="100" w:beforeAutospacing="1" w:after="100" w:afterAutospacing="1"/>
    </w:pPr>
    <w:rPr>
      <w:sz w:val="24"/>
    </w:rPr>
  </w:style>
  <w:style w:type="paragraph" w:styleId="711">
    <w:name w:val="Title"/>
    <w:basedOn w:val="676"/>
    <w:next w:val="676"/>
    <w:link w:val="732"/>
    <w:uiPriority w:val="10"/>
    <w:qFormat/>
    <w:pPr>
      <w:contextualSpacing/>
      <w:spacing w:before="300" w:after="200"/>
    </w:pPr>
    <w:rPr>
      <w:sz w:val="48"/>
      <w:szCs w:val="48"/>
    </w:rPr>
  </w:style>
  <w:style w:type="paragraph" w:styleId="712">
    <w:name w:val="annotation subject"/>
    <w:basedOn w:val="692"/>
    <w:next w:val="692"/>
    <w:link w:val="890"/>
    <w:uiPriority w:val="99"/>
    <w:semiHidden/>
    <w:unhideWhenUsed/>
    <w:qFormat/>
    <w:rPr>
      <w:b/>
      <w:bCs/>
    </w:rPr>
  </w:style>
  <w:style w:type="paragraph" w:styleId="713">
    <w:name w:val="Body Text First Indent"/>
    <w:basedOn w:val="688"/>
    <w:uiPriority w:val="0"/>
    <w:qFormat/>
    <w:pPr>
      <w:ind w:firstLine="420"/>
      <w:spacing w:after="120"/>
      <w:tabs>
        <w:tab w:val="left" w:pos="2020" w:leader="none"/>
        <w:tab w:val="center" w:pos="4535" w:leader="none"/>
      </w:tabs>
    </w:pPr>
    <w:rPr>
      <w:sz w:val="21"/>
    </w:rPr>
  </w:style>
  <w:style w:type="table" w:styleId="714">
    <w:name w:val="Table Grid"/>
    <w:basedOn w:val="6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endnote reference"/>
    <w:basedOn w:val="686"/>
    <w:uiPriority w:val="99"/>
    <w:semiHidden/>
    <w:unhideWhenUsed/>
    <w:qFormat/>
    <w:rPr>
      <w:vertAlign w:val="superscript"/>
    </w:rPr>
  </w:style>
  <w:style w:type="character" w:styleId="716">
    <w:name w:val="FollowedHyperlink"/>
    <w:uiPriority w:val="0"/>
    <w:qFormat/>
    <w:rPr>
      <w:color w:val="auto"/>
      <w:u w:val="none"/>
    </w:rPr>
  </w:style>
  <w:style w:type="character" w:styleId="717">
    <w:name w:val="Hyperlink"/>
    <w:uiPriority w:val="99"/>
    <w:unhideWhenUsed/>
    <w:qFormat/>
    <w:rPr>
      <w:color w:val="0563c1"/>
      <w:u w:val="single"/>
    </w:rPr>
  </w:style>
  <w:style w:type="character" w:styleId="718">
    <w:name w:val="annotation reference"/>
    <w:basedOn w:val="686"/>
    <w:uiPriority w:val="99"/>
    <w:semiHidden/>
    <w:unhideWhenUsed/>
    <w:qFormat/>
    <w:rPr>
      <w:sz w:val="21"/>
      <w:szCs w:val="21"/>
    </w:rPr>
  </w:style>
  <w:style w:type="character" w:styleId="719">
    <w:name w:val="footnote reference"/>
    <w:basedOn w:val="686"/>
    <w:uiPriority w:val="99"/>
    <w:unhideWhenUsed/>
    <w:qFormat/>
    <w:rPr>
      <w:vertAlign w:val="superscript"/>
    </w:rPr>
  </w:style>
  <w:style w:type="paragraph" w:styleId="720" w:customStyle="1">
    <w:name w:val="Fließtext"/>
    <w:basedOn w:val="676"/>
    <w:uiPriority w:val="0"/>
    <w:qFormat/>
    <w:rPr>
      <w:rFonts w:ascii="Calibri" w:hAnsi="Calibri" w:eastAsia="宋体" w:cs="Times New Roman"/>
      <w:szCs w:val="20"/>
    </w:rPr>
  </w:style>
  <w:style w:type="paragraph" w:styleId="721" w:customStyle="1">
    <w:name w:val="表格文字"/>
    <w:basedOn w:val="676"/>
    <w:uiPriority w:val="0"/>
    <w:qFormat/>
    <w:pPr>
      <w:spacing w:line="560" w:lineRule="exact"/>
    </w:pPr>
    <w:rPr>
      <w:rFonts w:ascii="Times" w:hAnsi="Times"/>
      <w:spacing w:val="10"/>
      <w:sz w:val="32"/>
    </w:rPr>
  </w:style>
  <w:style w:type="character" w:styleId="722" w:customStyle="1">
    <w:name w:val="Heading 1 Char"/>
    <w:basedOn w:val="686"/>
    <w:uiPriority w:val="9"/>
    <w:qFormat/>
    <w:rPr>
      <w:rFonts w:ascii="Arial" w:hAnsi="Arial" w:eastAsia="Arial" w:cs="Arial"/>
      <w:sz w:val="40"/>
      <w:szCs w:val="40"/>
    </w:rPr>
  </w:style>
  <w:style w:type="character" w:styleId="723" w:customStyle="1">
    <w:name w:val="Heading 2 Char"/>
    <w:basedOn w:val="686"/>
    <w:uiPriority w:val="9"/>
    <w:qFormat/>
    <w:rPr>
      <w:rFonts w:ascii="Arial" w:hAnsi="Arial" w:eastAsia="Arial" w:cs="Arial"/>
      <w:sz w:val="34"/>
    </w:rPr>
  </w:style>
  <w:style w:type="character" w:styleId="724" w:customStyle="1">
    <w:name w:val="标题 3 Char"/>
    <w:basedOn w:val="686"/>
    <w:link w:val="679"/>
    <w:uiPriority w:val="9"/>
    <w:qFormat/>
    <w:rPr>
      <w:rFonts w:ascii="Arial" w:hAnsi="Arial" w:eastAsia="Arial" w:cs="Arial"/>
      <w:sz w:val="30"/>
      <w:szCs w:val="30"/>
    </w:rPr>
  </w:style>
  <w:style w:type="character" w:styleId="725" w:customStyle="1">
    <w:name w:val="标题 4 Char"/>
    <w:basedOn w:val="686"/>
    <w:link w:val="680"/>
    <w:uiPriority w:val="9"/>
    <w:qFormat/>
    <w:rPr>
      <w:rFonts w:ascii="Arial" w:hAnsi="Arial" w:eastAsia="Arial" w:cs="Arial"/>
      <w:b/>
      <w:bCs/>
      <w:sz w:val="26"/>
      <w:szCs w:val="26"/>
    </w:rPr>
  </w:style>
  <w:style w:type="character" w:styleId="726" w:customStyle="1">
    <w:name w:val="标题 5 Char"/>
    <w:basedOn w:val="686"/>
    <w:link w:val="681"/>
    <w:uiPriority w:val="9"/>
    <w:qFormat/>
    <w:rPr>
      <w:rFonts w:ascii="Arial" w:hAnsi="Arial" w:eastAsia="Arial" w:cs="Arial"/>
      <w:b/>
      <w:bCs/>
      <w:sz w:val="24"/>
      <w:szCs w:val="24"/>
    </w:rPr>
  </w:style>
  <w:style w:type="character" w:styleId="727" w:customStyle="1">
    <w:name w:val="标题 6 Char"/>
    <w:basedOn w:val="686"/>
    <w:link w:val="682"/>
    <w:uiPriority w:val="9"/>
    <w:qFormat/>
    <w:rPr>
      <w:rFonts w:ascii="Arial" w:hAnsi="Arial" w:eastAsia="Arial" w:cs="Arial"/>
      <w:b/>
      <w:bCs/>
      <w:sz w:val="22"/>
      <w:szCs w:val="22"/>
    </w:rPr>
  </w:style>
  <w:style w:type="character" w:styleId="728" w:customStyle="1">
    <w:name w:val="标题 7 Char"/>
    <w:basedOn w:val="686"/>
    <w:link w:val="683"/>
    <w:uiPriority w:val="9"/>
    <w:qFormat/>
    <w:rPr>
      <w:rFonts w:ascii="Arial" w:hAnsi="Arial" w:eastAsia="Arial" w:cs="Arial"/>
      <w:b/>
      <w:bCs/>
      <w:i/>
      <w:iCs/>
      <w:sz w:val="22"/>
      <w:szCs w:val="22"/>
    </w:rPr>
  </w:style>
  <w:style w:type="character" w:styleId="729" w:customStyle="1">
    <w:name w:val="标题 8 Char"/>
    <w:basedOn w:val="686"/>
    <w:link w:val="684"/>
    <w:uiPriority w:val="9"/>
    <w:qFormat/>
    <w:rPr>
      <w:rFonts w:ascii="Arial" w:hAnsi="Arial" w:eastAsia="Arial" w:cs="Arial"/>
      <w:i/>
      <w:iCs/>
      <w:sz w:val="22"/>
      <w:szCs w:val="22"/>
    </w:rPr>
  </w:style>
  <w:style w:type="character" w:styleId="730" w:customStyle="1">
    <w:name w:val="标题 9 Char"/>
    <w:basedOn w:val="686"/>
    <w:link w:val="685"/>
    <w:uiPriority w:val="9"/>
    <w:qFormat/>
    <w:rPr>
      <w:rFonts w:ascii="Arial" w:hAnsi="Arial" w:eastAsia="Arial" w:cs="Arial"/>
      <w:i/>
      <w:iCs/>
      <w:sz w:val="21"/>
      <w:szCs w:val="21"/>
    </w:rPr>
  </w:style>
  <w:style w:type="paragraph" w:styleId="731">
    <w:name w:val="No Spacing"/>
    <w:uiPriority w:val="1"/>
    <w:qFormat/>
    <w:rPr>
      <w:rFonts w:ascii="Times New Roman" w:hAnsi="Times New Roman" w:eastAsia="宋体" w:cs="Times New Roman"/>
      <w:lang w:val="en-US" w:eastAsia="zh-CN" w:bidi="ar-SA"/>
    </w:rPr>
  </w:style>
  <w:style w:type="character" w:styleId="732" w:customStyle="1">
    <w:name w:val="标题 Char"/>
    <w:basedOn w:val="686"/>
    <w:link w:val="711"/>
    <w:uiPriority w:val="10"/>
    <w:qFormat/>
    <w:rPr>
      <w:sz w:val="48"/>
      <w:szCs w:val="48"/>
    </w:rPr>
  </w:style>
  <w:style w:type="character" w:styleId="733" w:customStyle="1">
    <w:name w:val="副标题 Char"/>
    <w:basedOn w:val="686"/>
    <w:link w:val="703"/>
    <w:uiPriority w:val="11"/>
    <w:qFormat/>
    <w:rPr>
      <w:sz w:val="24"/>
      <w:szCs w:val="24"/>
    </w:rPr>
  </w:style>
  <w:style w:type="paragraph" w:styleId="734">
    <w:name w:val="Quote"/>
    <w:basedOn w:val="676"/>
    <w:next w:val="676"/>
    <w:link w:val="735"/>
    <w:uiPriority w:val="29"/>
    <w:qFormat/>
    <w:pPr>
      <w:ind w:left="720" w:right="720"/>
    </w:pPr>
    <w:rPr>
      <w:i/>
    </w:rPr>
  </w:style>
  <w:style w:type="character" w:styleId="735" w:customStyle="1">
    <w:name w:val="引用 Char"/>
    <w:link w:val="734"/>
    <w:uiPriority w:val="29"/>
    <w:qFormat/>
    <w:rPr>
      <w:i/>
    </w:rPr>
  </w:style>
  <w:style w:type="paragraph" w:styleId="736">
    <w:name w:val="Intense Quote"/>
    <w:basedOn w:val="676"/>
    <w:next w:val="676"/>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Char"/>
    <w:link w:val="736"/>
    <w:uiPriority w:val="30"/>
    <w:qFormat/>
    <w:rPr>
      <w:i/>
    </w:rPr>
  </w:style>
  <w:style w:type="character" w:styleId="738" w:customStyle="1">
    <w:name w:val="Header Char"/>
    <w:basedOn w:val="686"/>
    <w:uiPriority w:val="99"/>
    <w:qFormat/>
  </w:style>
  <w:style w:type="character" w:styleId="739" w:customStyle="1">
    <w:name w:val="Footer Char"/>
    <w:basedOn w:val="686"/>
    <w:uiPriority w:val="99"/>
    <w:qFormat/>
  </w:style>
  <w:style w:type="character" w:styleId="740" w:customStyle="1">
    <w:name w:val="Caption Char"/>
    <w:uiPriority w:val="99"/>
    <w:qFormat/>
  </w:style>
  <w:style w:type="table" w:styleId="741" w:customStyle="1">
    <w:name w:val="Table Grid Light"/>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2" w:customStyle="1">
    <w:name w:val="Plain Table 1"/>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Grid Table 3"/>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8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0" w:customStyle="1">
    <w:name w:val="Grid Table 4 - Accent 2"/>
    <w:basedOn w:val="68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1" w:customStyle="1">
    <w:name w:val="Grid Table 4 - Accent 3"/>
    <w:basedOn w:val="68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2" w:customStyle="1">
    <w:name w:val="Grid Table 4 - Accent 4"/>
    <w:basedOn w:val="68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basedOn w:val="68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basedOn w:val="68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Grid Table 5 Dark"/>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Grid Table 6 Colorful"/>
    <w:basedOn w:val="6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8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8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6" w:customStyle="1">
    <w:name w:val="Grid Table 6 Colorful - Accent 4"/>
    <w:basedOn w:val="6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8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6 Colorful - Accent 6"/>
    <w:basedOn w:val="68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7 Colorful"/>
    <w:basedOn w:val="6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8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8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8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8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8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8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8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8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8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8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8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8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List Table 2"/>
    <w:basedOn w:val="6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8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basedOn w:val="68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basedOn w:val="68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basedOn w:val="68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basedOn w:val="68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basedOn w:val="68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List Table 3"/>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8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basedOn w:val="6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8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8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8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List Table 4"/>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8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basedOn w:val="68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basedOn w:val="68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basedOn w:val="68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basedOn w:val="68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basedOn w:val="68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List Table 5 Dark"/>
    <w:basedOn w:val="6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8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8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8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8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8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8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6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8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3" w:customStyle="1">
    <w:name w:val="List Table 6 Colorful - Accent 2"/>
    <w:basedOn w:val="68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4" w:customStyle="1">
    <w:name w:val="List Table 6 Colorful - Accent 3"/>
    <w:basedOn w:val="68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5" w:customStyle="1">
    <w:name w:val="List Table 6 Colorful - Accent 4"/>
    <w:basedOn w:val="68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6" w:customStyle="1">
    <w:name w:val="List Table 6 Colorful - Accent 5"/>
    <w:basedOn w:val="68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7" w:customStyle="1">
    <w:name w:val="List Table 6 Colorful - Accent 6"/>
    <w:basedOn w:val="68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8" w:customStyle="1">
    <w:name w:val="List Table 7 Colorful"/>
    <w:basedOn w:val="6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8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8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8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8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8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8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Lined - Accent 2"/>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Lined - Accent 3"/>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Lined - Accent 4"/>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basedOn w:val="6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8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Bordered &amp; Lined - Accent 2"/>
    <w:basedOn w:val="68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Bordered &amp; Lined - Accent 3"/>
    <w:basedOn w:val="68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Bordered &amp; Lined - Accent 4"/>
    <w:basedOn w:val="68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basedOn w:val="68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basedOn w:val="68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basedOn w:val="6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basedOn w:val="6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2" w:customStyle="1">
    <w:name w:val="Bordered - Accent 3"/>
    <w:basedOn w:val="6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3" w:customStyle="1">
    <w:name w:val="Bordered - Accent 4"/>
    <w:basedOn w:val="6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basedOn w:val="6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basedOn w:val="6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customStyle="1">
    <w:name w:val="脚注文本 Char"/>
    <w:link w:val="704"/>
    <w:uiPriority w:val="99"/>
    <w:qFormat/>
    <w:rPr>
      <w:sz w:val="18"/>
    </w:rPr>
  </w:style>
  <w:style w:type="character" w:styleId="867" w:customStyle="1">
    <w:name w:val="尾注文本 Char"/>
    <w:link w:val="697"/>
    <w:uiPriority w:val="99"/>
    <w:qFormat/>
    <w:rPr>
      <w:sz w:val="20"/>
    </w:rPr>
  </w:style>
  <w:style w:type="paragraph" w:styleId="868" w:customStyle="1">
    <w:name w:val="TOC 标题1"/>
    <w:uiPriority w:val="39"/>
    <w:unhideWhenUsed/>
    <w:qFormat/>
    <w:rPr>
      <w:rFonts w:ascii="Times New Roman" w:hAnsi="Times New Roman" w:eastAsia="宋体" w:cs="Times New Roman"/>
      <w:lang w:val="en-US" w:eastAsia="zh-CN" w:bidi="ar-SA"/>
    </w:rPr>
  </w:style>
  <w:style w:type="paragraph" w:styleId="869" w:customStyle="1">
    <w:name w:val="普通文字"/>
    <w:basedOn w:val="676"/>
    <w:next w:val="676"/>
    <w:uiPriority w:val="0"/>
    <w:qFormat/>
    <w:rPr>
      <w:rFonts w:ascii="宋体"/>
      <w:sz w:val="24"/>
    </w:rPr>
  </w:style>
  <w:style w:type="paragraph" w:styleId="870" w:customStyle="1">
    <w:name w:val="正文缩进1"/>
    <w:basedOn w:val="676"/>
    <w:uiPriority w:val="0"/>
    <w:qFormat/>
    <w:pPr>
      <w:ind w:firstLine="420"/>
      <w:jc w:val="left"/>
    </w:pPr>
    <w:rPr>
      <w:rFonts w:ascii="宋体" w:hAnsi="Calibri"/>
      <w:sz w:val="24"/>
      <w:szCs w:val="22"/>
    </w:rPr>
  </w:style>
  <w:style w:type="paragraph" w:styleId="871" w:customStyle="1">
    <w:name w:val="索引 11"/>
    <w:basedOn w:val="676"/>
    <w:next w:val="676"/>
    <w:uiPriority w:val="0"/>
    <w:qFormat/>
    <w:pPr>
      <w:spacing w:line="360" w:lineRule="auto"/>
    </w:pPr>
    <w:rPr>
      <w:rFonts w:ascii="仿宋_GB2312" w:eastAsia="仿宋_GB2312"/>
      <w:sz w:val="24"/>
    </w:rPr>
  </w:style>
  <w:style w:type="paragraph" w:styleId="872" w:customStyle="1">
    <w:name w:val="纯文本1"/>
    <w:basedOn w:val="676"/>
    <w:uiPriority w:val="0"/>
    <w:qFormat/>
    <w:rPr>
      <w:rFonts w:ascii="宋体" w:hAnsi="Courier New"/>
      <w:szCs w:val="22"/>
    </w:rPr>
  </w:style>
  <w:style w:type="paragraph" w:styleId="873">
    <w:name w:val="List Paragraph"/>
    <w:basedOn w:val="676"/>
    <w:uiPriority w:val="1"/>
    <w:qFormat/>
    <w:pPr>
      <w:ind w:firstLine="420"/>
    </w:pPr>
  </w:style>
  <w:style w:type="character" w:styleId="874" w:customStyle="1">
    <w:name w:val="标题 1 Char"/>
    <w:link w:val="677"/>
    <w:uiPriority w:val="0"/>
    <w:qFormat/>
    <w:rPr>
      <w:rFonts w:ascii="Times New Roman" w:hAnsi="Times New Roman"/>
      <w:b/>
      <w:bCs/>
      <w:sz w:val="44"/>
      <w:szCs w:val="44"/>
    </w:rPr>
  </w:style>
  <w:style w:type="character" w:styleId="875" w:customStyle="1">
    <w:name w:val="标题 2 Char"/>
    <w:link w:val="678"/>
    <w:uiPriority w:val="0"/>
    <w:qFormat/>
    <w:rPr>
      <w:rFonts w:ascii="Arial" w:hAnsi="Arial" w:eastAsia="黑体"/>
      <w:b/>
      <w:sz w:val="32"/>
    </w:rPr>
  </w:style>
  <w:style w:type="character" w:styleId="876" w:customStyle="1">
    <w:name w:val="页脚 Char"/>
    <w:link w:val="699"/>
    <w:uiPriority w:val="99"/>
    <w:qFormat/>
    <w:rPr>
      <w:rFonts w:ascii="Times New Roman" w:hAnsi="Times New Roman"/>
      <w:sz w:val="18"/>
    </w:rPr>
  </w:style>
  <w:style w:type="character" w:styleId="877" w:customStyle="1">
    <w:name w:val="页眉 Char"/>
    <w:link w:val="700"/>
    <w:uiPriority w:val="99"/>
    <w:qFormat/>
    <w:rPr>
      <w:rFonts w:ascii="Times New Roman" w:hAnsi="Times New Roman"/>
      <w:sz w:val="18"/>
    </w:rPr>
  </w:style>
  <w:style w:type="character" w:styleId="878" w:customStyle="1">
    <w:name w:val="正文文本缩进 3 Char"/>
    <w:link w:val="706"/>
    <w:uiPriority w:val="0"/>
    <w:qFormat/>
    <w:rPr>
      <w:rFonts w:ascii="Times New Roman" w:hAnsi="Times New Roman"/>
      <w:sz w:val="16"/>
      <w:szCs w:val="16"/>
    </w:rPr>
  </w:style>
  <w:style w:type="character" w:styleId="879" w:customStyle="1">
    <w:name w:val="批注引用1"/>
    <w:uiPriority w:val="0"/>
    <w:semiHidden/>
    <w:qFormat/>
    <w:rPr>
      <w:rFonts w:ascii="Times New Roman" w:hAnsi="Times New Roman" w:eastAsia="宋体" w:cs="Times New Roman"/>
      <w:sz w:val="21"/>
      <w:lang w:val="en-US" w:eastAsia="zh-CN" w:bidi="ar-SA"/>
    </w:rPr>
  </w:style>
  <w:style w:type="paragraph" w:styleId="880" w:customStyle="1">
    <w:name w:val="标题 41"/>
    <w:basedOn w:val="676"/>
    <w:next w:val="870"/>
    <w:uiPriority w:val="0"/>
    <w:qFormat/>
    <w:pPr>
      <w:keepLines/>
      <w:keepNext/>
      <w:spacing w:before="280" w:after="290" w:line="376" w:lineRule="auto"/>
      <w:outlineLvl w:val="3"/>
    </w:pPr>
    <w:rPr>
      <w:rFonts w:ascii="Arial" w:hAnsi="Arial" w:eastAsia="黑体"/>
      <w:b/>
      <w:bCs/>
      <w:sz w:val="28"/>
      <w:szCs w:val="28"/>
    </w:rPr>
  </w:style>
  <w:style w:type="paragraph" w:styleId="881" w:customStyle="1">
    <w:name w:val="普通正文"/>
    <w:basedOn w:val="676"/>
    <w:uiPriority w:val="0"/>
    <w:qFormat/>
    <w:pPr>
      <w:ind w:firstLine="480"/>
      <w:jc w:val="left"/>
      <w:spacing w:before="120" w:after="120" w:line="360" w:lineRule="auto"/>
    </w:pPr>
    <w:rPr>
      <w:rFonts w:ascii="Arial" w:hAnsi="Arial"/>
      <w:sz w:val="24"/>
      <w:szCs w:val="24"/>
    </w:rPr>
  </w:style>
  <w:style w:type="character" w:styleId="882" w:customStyle="1">
    <w:name w:val="fontstyle01"/>
    <w:uiPriority w:val="0"/>
    <w:qFormat/>
    <w:rPr>
      <w:rFonts w:ascii="宋体" w:hAnsi="宋体" w:eastAsia="宋体" w:cs="宋体"/>
      <w:color w:val="000000"/>
      <w:sz w:val="24"/>
      <w:szCs w:val="24"/>
    </w:rPr>
  </w:style>
  <w:style w:type="paragraph" w:styleId="883" w:customStyle="1">
    <w:name w:val="Default"/>
    <w:uiPriority w:val="0"/>
    <w:qFormat/>
    <w:pPr>
      <w:widowControl w:val="off"/>
    </w:pPr>
    <w:rPr>
      <w:rFonts w:ascii="宋体" w:hAnsi="Calibri" w:eastAsia="宋体" w:cs="宋体"/>
      <w:color w:val="000000"/>
      <w:sz w:val="24"/>
      <w:szCs w:val="24"/>
      <w:lang w:val="en-US" w:eastAsia="zh-CN" w:bidi="ar-SA"/>
    </w:rPr>
  </w:style>
  <w:style w:type="table" w:styleId="884" w:customStyle="1">
    <w:name w:val="网格型1"/>
    <w:basedOn w:val="687"/>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customStyle="1">
    <w:name w:val="批注框文本 Char"/>
    <w:basedOn w:val="686"/>
    <w:link w:val="698"/>
    <w:uiPriority w:val="99"/>
    <w:semiHidden/>
    <w:qFormat/>
    <w:rPr>
      <w:sz w:val="18"/>
      <w:szCs w:val="18"/>
    </w:rPr>
  </w:style>
  <w:style w:type="paragraph" w:styleId="886" w:customStyle="1">
    <w:name w:val="首行缩进"/>
    <w:basedOn w:val="676"/>
    <w:uiPriority w:val="0"/>
    <w:qFormat/>
    <w:pPr>
      <w:ind w:firstLine="480"/>
      <w:jc w:val="left"/>
    </w:pPr>
    <w:rPr>
      <w:rFonts w:ascii="宋体" w:hAnsi="宋体" w:cs="Calibri"/>
      <w:szCs w:val="21"/>
    </w:rPr>
  </w:style>
  <w:style w:type="table" w:styleId="887" w:customStyle="1">
    <w:name w:val="List Table 6 Colorful - Accent 41"/>
    <w:basedOn w:val="687"/>
    <w:uiPriority w:val="99"/>
    <w:qFormat/>
    <w:tblPr>
      <w:tblBorders>
        <w:top w:val="single" w:color="ABD78C" w:sz="4" w:space="0"/>
        <w:bottom w:val="single" w:color="ABD78C" w:sz="4" w:space="0"/>
      </w:tblBorders>
    </w:tblPr>
    <w:tblStylePr w:type="band1Horz">
      <w:rPr>
        <w:rFonts w:ascii="Arial" w:hAnsi="Arial"/>
        <w:color w:val="abd78d"/>
        <w:sz w:val="22"/>
      </w:rPr>
      <w:tcPr>
        <w:shd w:val="clear" w:color="dceecf" w:fill="dceecf"/>
      </w:tcPr>
    </w:tblStylePr>
    <w:tblStylePr w:type="band1Vert">
      <w:tcPr>
        <w:shd w:val="clear" w:color="dceecf" w:fill="dceecf"/>
      </w:tcPr>
    </w:tblStylePr>
    <w:tblStylePr w:type="band2Horz">
      <w:rPr>
        <w:rFonts w:ascii="Arial" w:hAnsi="Arial"/>
        <w:color w:val="abd78d"/>
        <w:sz w:val="22"/>
      </w:rPr>
    </w:tblStylePr>
    <w:tblStylePr w:type="firstCol">
      <w:rPr>
        <w:b/>
        <w:color w:val="abd78d"/>
      </w:rPr>
    </w:tblStylePr>
    <w:tblStylePr w:type="firstRow">
      <w:rPr>
        <w:b/>
        <w:color w:val="abd78d"/>
      </w:rPr>
      <w:tcPr>
        <w:tcBorders>
          <w:bottom w:val="single" w:color="ABD78C" w:sz="4" w:space="0"/>
        </w:tcBorders>
      </w:tcPr>
    </w:tblStylePr>
    <w:tblStylePr w:type="lastCol">
      <w:rPr>
        <w:b/>
        <w:color w:val="abd78d"/>
      </w:rPr>
    </w:tblStylePr>
    <w:tblStylePr w:type="lastRow">
      <w:rPr>
        <w:b/>
        <w:color w:val="abd78d"/>
      </w:rPr>
      <w:tcPr>
        <w:tcBorders>
          <w:top w:val="single" w:color="ABD78C" w:sz="4" w:space="0"/>
        </w:tcBorders>
      </w:tcPr>
    </w:tblStylePr>
  </w:style>
  <w:style w:type="table" w:styleId="888" w:customStyle="1">
    <w:name w:val="List Table 6 Colorful - Accent 42"/>
    <w:basedOn w:val="687"/>
    <w:uiPriority w:val="99"/>
    <w:qFormat/>
    <w:tblPr>
      <w:tblBorders>
        <w:top w:val="single" w:color="ABD78C" w:sz="4" w:space="0"/>
        <w:bottom w:val="single" w:color="ABD78C" w:sz="4" w:space="0"/>
      </w:tblBorders>
    </w:tblPr>
    <w:tblStylePr w:type="band1Horz">
      <w:rPr>
        <w:rFonts w:ascii="Arial" w:hAnsi="Arial"/>
        <w:color w:val="abd78d"/>
        <w:sz w:val="22"/>
      </w:rPr>
      <w:tcPr>
        <w:shd w:val="clear" w:color="dceecf" w:fill="dceecf"/>
      </w:tcPr>
    </w:tblStylePr>
    <w:tblStylePr w:type="band1Vert">
      <w:tcPr>
        <w:shd w:val="clear" w:color="dceecf" w:fill="dceecf"/>
      </w:tcPr>
    </w:tblStylePr>
    <w:tblStylePr w:type="band2Horz">
      <w:rPr>
        <w:rFonts w:ascii="Arial" w:hAnsi="Arial"/>
        <w:color w:val="abd78d"/>
        <w:sz w:val="22"/>
      </w:rPr>
    </w:tblStylePr>
    <w:tblStylePr w:type="firstCol">
      <w:rPr>
        <w:b/>
        <w:color w:val="abd78d"/>
      </w:rPr>
    </w:tblStylePr>
    <w:tblStylePr w:type="firstRow">
      <w:rPr>
        <w:b/>
        <w:color w:val="abd78d"/>
      </w:rPr>
      <w:tcPr>
        <w:tcBorders>
          <w:bottom w:val="single" w:color="ABD78C" w:sz="4" w:space="0"/>
        </w:tcBorders>
      </w:tcPr>
    </w:tblStylePr>
    <w:tblStylePr w:type="lastCol">
      <w:rPr>
        <w:b/>
        <w:color w:val="abd78d"/>
      </w:rPr>
    </w:tblStylePr>
    <w:tblStylePr w:type="lastRow">
      <w:rPr>
        <w:b/>
        <w:color w:val="abd78d"/>
      </w:rPr>
      <w:tcPr>
        <w:tcBorders>
          <w:top w:val="single" w:color="ABD78C" w:sz="4" w:space="0"/>
        </w:tcBorders>
      </w:tcPr>
    </w:tblStylePr>
  </w:style>
  <w:style w:type="character" w:styleId="889" w:customStyle="1">
    <w:name w:val="批注文字 Char"/>
    <w:basedOn w:val="686"/>
    <w:link w:val="692"/>
    <w:uiPriority w:val="0"/>
    <w:qFormat/>
    <w:rPr>
      <w:sz w:val="21"/>
    </w:rPr>
  </w:style>
  <w:style w:type="character" w:styleId="890" w:customStyle="1">
    <w:name w:val="批注主题 Char"/>
    <w:basedOn w:val="889"/>
    <w:link w:val="712"/>
    <w:uiPriority w:val="99"/>
    <w:semiHidden/>
    <w:qFormat/>
    <w:rPr>
      <w:b/>
      <w:bCs/>
      <w:sz w:val="21"/>
    </w:rPr>
  </w:style>
  <w:style w:type="numbering" w:styleId="1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9B25C8-4E5B-4436-AB78-C7A1CA3A454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吴璠</cp:lastModifiedBy>
  <cp:revision>12</cp:revision>
  <dcterms:created xsi:type="dcterms:W3CDTF">2026-06-16T05:27:00Z</dcterms:created>
  <dcterms:modified xsi:type="dcterms:W3CDTF">2026-09-07T01:04:01Z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C4FA8A98701046FCA46EA03701A618D5</vt:lpwstr>
  </property>
  <property fmtid="{D5CDD505-2E9C-101B-9397-08002B2CF9AE}" pid="4" name="KSOTemplateDocerSaveRecord">
    <vt:lpwstr>eyJoZGlkIjoiNzg3NGIzZTMwMGM5MTU1ZDY3YmFiNDIyOTJjZDI3YTgiLCJ1c2VySWQiOiIxMTY4MzYxNTU3In0=</vt:lpwstr>
  </property>
</Properties>
</file>