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CBEB5">
      <w:r>
        <w:drawing>
          <wp:inline distT="0" distB="0" distL="114300" distR="114300">
            <wp:extent cx="4295775" cy="60579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67275" cy="59817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03"/>
    <w:rsid w:val="00764289"/>
    <w:rsid w:val="00934803"/>
    <w:rsid w:val="00962EFD"/>
    <w:rsid w:val="5F89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2024-08-27T05:48:00Z</dcterms:created>
  <dc:creator>南京南大尚诚软件科技有限公司</dc:creator>
  <cp:lastModifiedBy>Hidemark</cp:lastModifiedBy>
  <dcterms:modified xsi:type="dcterms:W3CDTF">2026-09-29T11:45:03Z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eyJoZGlkIjoiNjQxOGRlYzkyZmFhMjhiZjI5MjgwNmIyNzk2YzI4ZTgiLCJ1c2VySWQiOiI4ODI0NjMxIn0=</vt:lpwstr>
  </property>
  <property fmtid="{D5CDD505-2E9C-101B-9397-08002B2CF9AE}" pid="3" name="KSOProductBuildVer">
    <vt:lpwstr>2052-12.1.0.28505</vt:lpwstr>
  </property>
  <property fmtid="{D5CDD505-2E9C-101B-9397-08002B2CF9AE}" pid="4" name="ICV">
    <vt:lpwstr>EA89F61456AB4A1688A4AEF2E9924A8B_12</vt:lpwstr>
  </property>
</Properties>
</file>