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560"/>
        <w:jc w:val="left"/>
        <w:spacing w:line="520" w:lineRule="atLeast"/>
        <w:widowControl/>
        <w:rPr>
          <w:szCs w:val="21"/>
        </w:rPr>
      </w:pPr>
      <w:r>
        <w:rPr>
          <w:szCs w:val="21"/>
        </w:rPr>
      </w:r>
      <w:r/>
    </w:p>
    <w:p>
      <w:pPr>
        <w:pStyle w:val="897"/>
        <w:ind w:firstLine="560"/>
        <w:jc w:val="left"/>
        <w:spacing w:line="520" w:lineRule="atLeast"/>
        <w:widowControl/>
        <w:rPr>
          <w:szCs w:val="21"/>
        </w:rPr>
      </w:pPr>
      <w:r>
        <w:rPr>
          <w:szCs w:val="21"/>
        </w:rPr>
      </w:r>
      <w:r/>
    </w:p>
    <w:p>
      <w:pPr>
        <w:pStyle w:val="930"/>
        <w:ind w:left="1260"/>
        <w:rPr>
          <w:rFonts w:hint="eastAsia"/>
        </w:rPr>
      </w:pPr>
      <w:r>
        <w:rPr>
          <w:rFonts w:hint="eastAsia"/>
        </w:rPr>
      </w:r>
      <w:r/>
    </w:p>
    <w:p>
      <w:pPr>
        <w:pStyle w:val="897"/>
        <w:jc w:val="center"/>
        <w:spacing w:before="100" w:after="100" w:line="360" w:lineRule="auto"/>
        <w:tabs>
          <w:tab w:val="center" w:pos="4422" w:leader="none"/>
        </w:tabs>
        <w:rPr>
          <w:b/>
          <w:sz w:val="56"/>
          <w:szCs w:val="56"/>
        </w:rPr>
      </w:pPr>
      <w:r>
        <w:rPr>
          <w:rFonts w:hint="eastAsia"/>
          <w:b/>
          <w:sz w:val="56"/>
          <w:szCs w:val="56"/>
        </w:rPr>
        <w:t xml:space="preserve">南京市栖霞区人民政府机关食堂</w:t>
      </w:r>
      <w:r>
        <w:rPr>
          <w:b/>
          <w:sz w:val="56"/>
          <w:szCs w:val="56"/>
        </w:rPr>
      </w:r>
      <w:r/>
    </w:p>
    <w:p>
      <w:pPr>
        <w:pStyle w:val="897"/>
        <w:jc w:val="center"/>
        <w:spacing w:before="100" w:after="100" w:line="360" w:lineRule="auto"/>
        <w:tabs>
          <w:tab w:val="center" w:pos="4422" w:leader="none"/>
        </w:tabs>
        <w:rPr>
          <w:b/>
          <w:sz w:val="56"/>
          <w:szCs w:val="56"/>
        </w:rPr>
      </w:pPr>
      <w:r>
        <w:rPr>
          <w:rFonts w:hint="eastAsia"/>
          <w:b/>
          <w:sz w:val="56"/>
          <w:szCs w:val="56"/>
        </w:rPr>
        <w:t xml:space="preserve">副食品采购</w:t>
      </w:r>
      <w:r>
        <w:rPr>
          <w:b/>
          <w:sz w:val="56"/>
          <w:szCs w:val="56"/>
        </w:rPr>
      </w:r>
      <w:r/>
    </w:p>
    <w:p>
      <w:pPr>
        <w:pStyle w:val="933"/>
        <w:rPr>
          <w:rFonts w:hint="eastAsia" w:ascii="Times New Roman" w:hAnsi="Times New Roman" w:cs="Times New Roman"/>
          <w:b/>
          <w:sz w:val="84"/>
          <w:szCs w:val="84"/>
        </w:rPr>
      </w:pPr>
      <w:r>
        <w:rPr>
          <w:rFonts w:hint="eastAsia" w:ascii="Times New Roman" w:hAnsi="Times New Roman" w:cs="Times New Roman"/>
          <w:b/>
          <w:sz w:val="84"/>
          <w:szCs w:val="84"/>
        </w:rPr>
      </w:r>
      <w:r/>
    </w:p>
    <w:p>
      <w:pPr>
        <w:pStyle w:val="933"/>
        <w:jc w:val="center"/>
        <w:rPr>
          <w:rFonts w:ascii="Times New Roman" w:hAnsi="Times New Roman" w:cs="Times New Roman"/>
          <w:b/>
          <w:sz w:val="84"/>
          <w:szCs w:val="84"/>
        </w:rPr>
      </w:pPr>
      <w:r>
        <w:rPr>
          <w:rFonts w:ascii="Times New Roman" w:hAnsi="Times New Roman" w:cs="Times New Roman"/>
          <w:b/>
          <w:sz w:val="84"/>
          <w:szCs w:val="84"/>
        </w:rPr>
        <w:t xml:space="preserve">招 标 文 件</w:t>
      </w:r>
      <w:r/>
    </w:p>
    <w:p>
      <w:pPr>
        <w:pStyle w:val="897"/>
        <w:ind w:right="640"/>
        <w:jc w:val="center"/>
        <w:spacing w:line="360" w:lineRule="auto"/>
        <w:rPr>
          <w:b/>
          <w:sz w:val="36"/>
          <w:szCs w:val="36"/>
        </w:rPr>
      </w:pPr>
      <w:r>
        <w:rPr>
          <w:b/>
          <w:sz w:val="44"/>
          <w:szCs w:val="44"/>
        </w:rPr>
        <w:t xml:space="preserve"> </w:t>
      </w:r>
      <w:r>
        <w:rPr>
          <w:b/>
          <w:sz w:val="36"/>
          <w:szCs w:val="36"/>
        </w:rPr>
        <w:t xml:space="preserve">  项目编号：</w:t>
      </w:r>
      <w:r>
        <w:rPr>
          <w:b/>
          <w:sz w:val="36"/>
          <w:szCs w:val="36"/>
        </w:rPr>
        <w:t xml:space="preserve">JSZC-320113-JITC-G2026-0316</w:t>
      </w:r>
      <w:r>
        <w:rPr>
          <w:b/>
          <w:sz w:val="36"/>
          <w:szCs w:val="36"/>
        </w:rPr>
      </w:r>
      <w:r/>
    </w:p>
    <w:p>
      <w:pPr>
        <w:pStyle w:val="897"/>
        <w:spacing w:line="360" w:lineRule="auto"/>
        <w:tabs>
          <w:tab w:val="left" w:pos="360" w:leader="none"/>
        </w:tabs>
        <w:rPr>
          <w:b/>
          <w:sz w:val="32"/>
        </w:rPr>
      </w:pPr>
      <w:r>
        <w:rPr>
          <w:b/>
          <w:sz w:val="32"/>
        </w:rPr>
      </w:r>
      <w:r/>
    </w:p>
    <w:p>
      <w:pPr>
        <w:pStyle w:val="897"/>
        <w:spacing w:line="360" w:lineRule="auto"/>
        <w:tabs>
          <w:tab w:val="left" w:pos="360" w:leader="none"/>
        </w:tabs>
        <w:rPr>
          <w:b/>
          <w:sz w:val="32"/>
        </w:rPr>
      </w:pPr>
      <w:r>
        <w:rPr>
          <w:b/>
          <w:sz w:val="32"/>
        </w:rPr>
      </w:r>
      <w:r/>
    </w:p>
    <w:p>
      <w:pPr>
        <w:pStyle w:val="897"/>
        <w:spacing w:line="360" w:lineRule="auto"/>
        <w:tabs>
          <w:tab w:val="left" w:pos="360" w:leader="none"/>
        </w:tabs>
        <w:rPr>
          <w:b/>
          <w:sz w:val="32"/>
        </w:rPr>
      </w:pPr>
      <w:r>
        <w:rPr>
          <w:b/>
          <w:sz w:val="32"/>
        </w:rPr>
      </w:r>
      <w:r/>
    </w:p>
    <w:p>
      <w:pPr>
        <w:pStyle w:val="897"/>
        <w:spacing w:line="360" w:lineRule="auto"/>
        <w:tabs>
          <w:tab w:val="left" w:pos="360" w:leader="none"/>
        </w:tabs>
        <w:rPr>
          <w:b/>
          <w:sz w:val="32"/>
        </w:rPr>
      </w:pPr>
      <w:r>
        <w:rPr>
          <w:b/>
          <w:sz w:val="32"/>
        </w:rPr>
      </w:r>
      <w:r/>
    </w:p>
    <w:p>
      <w:pPr>
        <w:pStyle w:val="897"/>
        <w:spacing w:line="360" w:lineRule="auto"/>
        <w:tabs>
          <w:tab w:val="left" w:pos="360" w:leader="none"/>
        </w:tabs>
        <w:rPr>
          <w:b/>
          <w:sz w:val="32"/>
        </w:rPr>
      </w:pPr>
      <w:r>
        <w:rPr>
          <w:b/>
          <w:sz w:val="32"/>
        </w:rPr>
      </w:r>
      <w:r/>
    </w:p>
    <w:p>
      <w:pPr>
        <w:pStyle w:val="897"/>
        <w:spacing w:line="360" w:lineRule="auto"/>
        <w:tabs>
          <w:tab w:val="left" w:pos="360" w:leader="none"/>
        </w:tabs>
        <w:rPr>
          <w:b/>
          <w:sz w:val="32"/>
        </w:rPr>
      </w:pPr>
      <w:r>
        <w:rPr>
          <w:b/>
          <w:sz w:val="32"/>
        </w:rPr>
      </w:r>
      <w:r/>
    </w:p>
    <w:p>
      <w:pPr>
        <w:pStyle w:val="897"/>
        <w:jc w:val="center"/>
        <w:spacing w:line="360" w:lineRule="auto"/>
        <w:tabs>
          <w:tab w:val="left" w:pos="360" w:leader="none"/>
        </w:tabs>
        <w:rPr>
          <w:b/>
          <w:sz w:val="32"/>
        </w:rPr>
      </w:pPr>
      <w:r>
        <w:rPr>
          <w:b/>
          <w:sz w:val="32"/>
        </w:rPr>
        <w:t xml:space="preserve">采购人：</w:t>
      </w:r>
      <w:r>
        <w:rPr>
          <w:b/>
          <w:sz w:val="32"/>
        </w:rPr>
        <w:t xml:space="preserve">南京市栖霞区人民政府办公室</w:t>
      </w:r>
      <w:r/>
    </w:p>
    <w:p>
      <w:pPr>
        <w:pStyle w:val="897"/>
        <w:jc w:val="center"/>
        <w:spacing w:line="360" w:lineRule="auto"/>
        <w:tabs>
          <w:tab w:val="left" w:pos="360" w:leader="none"/>
        </w:tabs>
        <w:rPr>
          <w:b/>
          <w:sz w:val="32"/>
        </w:rPr>
      </w:pPr>
      <w:r>
        <w:rPr>
          <w:b/>
          <w:sz w:val="32"/>
        </w:rPr>
        <w:t xml:space="preserve">采购代理机构：江苏省招标中心有限公司</w:t>
      </w:r>
      <w:r/>
    </w:p>
    <w:p>
      <w:pPr>
        <w:pStyle w:val="897"/>
        <w:jc w:val="center"/>
        <w:rPr>
          <w:rFonts w:hint="eastAsia"/>
          <w:b/>
          <w:sz w:val="32"/>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b/>
          <w:sz w:val="32"/>
        </w:rPr>
        <w:t xml:space="preserve">二O二六年</w:t>
      </w:r>
      <w:r>
        <w:rPr>
          <w:rFonts w:hint="eastAsia"/>
          <w:b/>
          <w:sz w:val="32"/>
        </w:rPr>
        <w:t xml:space="preserve">九</w:t>
      </w:r>
      <w:r>
        <w:rPr>
          <w:b/>
          <w:sz w:val="32"/>
        </w:rPr>
        <w:t xml:space="preserve">月</w:t>
      </w:r>
      <w:r>
        <w:rPr>
          <w:rFonts w:hint="eastAsia"/>
          <w:b/>
          <w:sz w:val="32"/>
        </w:rPr>
      </w:r>
      <w:r/>
    </w:p>
    <w:p>
      <w:pPr>
        <w:pStyle w:val="897"/>
        <w:jc w:val="center"/>
        <w:spacing w:line="500" w:lineRule="exact"/>
        <w:rPr>
          <w:b/>
          <w:sz w:val="32"/>
          <w:szCs w:val="32"/>
        </w:rPr>
      </w:pPr>
      <w:r/>
      <w:bookmarkStart w:id="0" w:name="_Toc80264696"/>
      <w:r/>
      <w:bookmarkStart w:id="1" w:name="_Toc531620161"/>
      <w:r>
        <w:rPr>
          <w:b/>
          <w:sz w:val="32"/>
          <w:szCs w:val="32"/>
        </w:rPr>
      </w:r>
      <w:r/>
    </w:p>
    <w:p>
      <w:pPr>
        <w:pStyle w:val="897"/>
        <w:jc w:val="center"/>
        <w:spacing w:line="500" w:lineRule="exact"/>
        <w:rPr>
          <w:b/>
          <w:sz w:val="32"/>
          <w:szCs w:val="32"/>
        </w:rPr>
      </w:pPr>
      <w:r>
        <w:rPr>
          <w:b/>
          <w:sz w:val="32"/>
          <w:szCs w:val="32"/>
        </w:rPr>
        <w:t xml:space="preserve">目   录</w:t>
      </w:r>
      <w:r/>
    </w:p>
    <w:p>
      <w:pPr>
        <w:pStyle w:val="944"/>
        <w:spacing w:line="360" w:lineRule="auto"/>
        <w:tabs>
          <w:tab w:val="right" w:pos="8834" w:leader="dot"/>
        </w:tabs>
        <w:rPr>
          <w:rFonts w:ascii="Times New Roman" w:eastAsia="等线"/>
          <w:b/>
          <w:sz w:val="21"/>
          <w:szCs w:val="22"/>
        </w:rPr>
      </w:pPr>
      <w:r>
        <w:rPr>
          <w:rFonts w:ascii="Times New Roman" w:eastAsia="宋体"/>
          <w:b/>
        </w:rPr>
        <w:fldChar w:fldCharType="begin"/>
      </w:r>
      <w:r>
        <w:rPr>
          <w:rFonts w:ascii="Times New Roman" w:eastAsia="宋体"/>
          <w:b/>
        </w:rPr>
        <w:instrText xml:space="preserve"> TOC \o "1-3" \h \z \u </w:instrText>
      </w:r>
      <w:r>
        <w:rPr>
          <w:rFonts w:ascii="Times New Roman" w:eastAsia="宋体"/>
          <w:b/>
        </w:rPr>
        <w:fldChar w:fldCharType="separate"/>
      </w:r>
      <w:r>
        <w:rPr>
          <w:rFonts w:ascii="Times New Roman" w:eastAsia="等线"/>
          <w:b/>
          <w:sz w:val="21"/>
          <w:szCs w:val="22"/>
        </w:rPr>
      </w:r>
      <w:r/>
    </w:p>
    <w:p>
      <w:pPr>
        <w:pStyle w:val="944"/>
        <w:spacing w:line="360" w:lineRule="auto"/>
        <w:tabs>
          <w:tab w:val="left" w:pos="780" w:leader="none"/>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"_Toc107246211"</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第一章</w:t>
      </w:r>
      <w:r>
        <w:rPr>
          <w:rFonts w:ascii="Times New Roman" w:eastAsia="宋体"/>
          <w:b/>
        </w:rPr>
        <w:tab/>
      </w:r>
      <w:r>
        <w:rPr>
          <w:rStyle w:val="962"/>
          <w:rFonts w:ascii="Times New Roman" w:eastAsia="宋体"/>
          <w:b/>
        </w:rPr>
        <w:t xml:space="preserve">招标公告</w:t>
      </w:r>
      <w:r>
        <w:rPr>
          <w:rFonts w:ascii="Times New Roman" w:eastAsia="宋体"/>
          <w:b/>
        </w:rPr>
        <w:tab/>
      </w:r>
      <w:r>
        <w:rPr>
          <w:rFonts w:ascii="Times New Roman" w:eastAsia="宋体"/>
          <w:b/>
        </w:rPr>
        <w:fldChar w:fldCharType="begin"/>
      </w:r>
      <w:r>
        <w:rPr>
          <w:rFonts w:ascii="Times New Roman" w:eastAsia="宋体"/>
          <w:b/>
        </w:rPr>
        <w:instrText xml:space="preserve"> PAGEREF _Toc107246211 \h </w:instrText>
      </w:r>
      <w:r>
        <w:rPr>
          <w:rFonts w:ascii="Times New Roman" w:eastAsia="宋体"/>
          <w:b/>
        </w:rPr>
        <w:fldChar w:fldCharType="separate"/>
      </w:r>
      <w:r>
        <w:rPr>
          <w:rFonts w:ascii="Times New Roman" w:eastAsia="宋体"/>
          <w:b/>
        </w:rPr>
        <w:t xml:space="preserve">2</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left" w:pos="780" w:leader="none"/>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"_Toc10724621</w:instrText>
      </w:r>
      <w:r>
        <w:rPr>
          <w:rFonts w:ascii="Times New Roman" w:eastAsia="宋体"/>
          <w:b/>
        </w:rPr>
        <w:instrText xml:space="preserve">2"</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第二章</w:t>
      </w:r>
      <w:r>
        <w:rPr>
          <w:rFonts w:ascii="Times New Roman" w:eastAsia="宋体"/>
          <w:b/>
        </w:rPr>
        <w:tab/>
      </w:r>
      <w:r>
        <w:rPr>
          <w:rStyle w:val="962"/>
          <w:rFonts w:ascii="Times New Roman" w:eastAsia="宋体"/>
          <w:b/>
        </w:rPr>
        <w:t xml:space="preserve">供应商</w:t>
      </w:r>
      <w:r>
        <w:rPr>
          <w:rStyle w:val="962"/>
          <w:rFonts w:ascii="Times New Roman" w:eastAsia="宋体"/>
          <w:b/>
        </w:rPr>
        <w:t xml:space="preserve">须知</w:t>
      </w:r>
      <w:r>
        <w:rPr>
          <w:rFonts w:ascii="Times New Roman" w:eastAsia="宋体"/>
          <w:b/>
        </w:rPr>
        <w:tab/>
      </w:r>
      <w:r>
        <w:rPr>
          <w:rFonts w:ascii="Times New Roman" w:eastAsia="宋体"/>
          <w:b/>
        </w:rPr>
        <w:fldChar w:fldCharType="begin"/>
      </w:r>
      <w:r>
        <w:rPr>
          <w:rFonts w:ascii="Times New Roman" w:eastAsia="宋体"/>
          <w:b/>
        </w:rPr>
        <w:instrText xml:space="preserve"> PAGEREF _Toc107246212 \h </w:instrText>
      </w:r>
      <w:r>
        <w:rPr>
          <w:rFonts w:ascii="Times New Roman" w:eastAsia="宋体"/>
          <w:b/>
        </w:rPr>
        <w:fldChar w:fldCharType="separate"/>
      </w:r>
      <w:r>
        <w:rPr>
          <w:rFonts w:ascii="Times New Roman" w:eastAsia="宋体"/>
          <w:b/>
        </w:rPr>
        <w:t xml:space="preserve">7</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"_Toc107246214"</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一．总则</w:t>
      </w:r>
      <w:r>
        <w:rPr>
          <w:rFonts w:ascii="Times New Roman" w:eastAsia="宋体"/>
          <w:b/>
        </w:rPr>
        <w:tab/>
      </w:r>
      <w:r>
        <w:rPr>
          <w:rFonts w:ascii="Times New Roman" w:eastAsia="宋体"/>
          <w:b/>
        </w:rPr>
        <w:fldChar w:fldCharType="begin"/>
      </w:r>
      <w:r>
        <w:rPr>
          <w:rFonts w:ascii="Times New Roman" w:eastAsia="宋体"/>
          <w:b/>
        </w:rPr>
        <w:instrText xml:space="preserve"> PAGEREF _Toc107246214 \h </w:instrText>
      </w:r>
      <w:r>
        <w:rPr>
          <w:rFonts w:ascii="Times New Roman" w:eastAsia="宋体"/>
          <w:b/>
        </w:rPr>
        <w:fldChar w:fldCharType="separate"/>
      </w:r>
      <w:r>
        <w:rPr>
          <w:rFonts w:ascii="Times New Roman" w:eastAsia="宋体"/>
          <w:b/>
        </w:rPr>
        <w:t xml:space="preserve">12</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"_Toc107246230"</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二．招标文件</w:t>
      </w:r>
      <w:r>
        <w:rPr>
          <w:rFonts w:ascii="Times New Roman" w:eastAsia="宋体"/>
          <w:b/>
        </w:rPr>
        <w:tab/>
      </w:r>
      <w:r>
        <w:rPr>
          <w:rFonts w:ascii="Times New Roman" w:eastAsia="宋体"/>
          <w:b/>
        </w:rPr>
        <w:fldChar w:fldCharType="begin"/>
      </w:r>
      <w:r>
        <w:rPr>
          <w:rFonts w:ascii="Times New Roman" w:eastAsia="宋体"/>
          <w:b/>
        </w:rPr>
        <w:instrText xml:space="preserve"> PAGEREF _Toc107246230 \h </w:instrText>
      </w:r>
      <w:r>
        <w:rPr>
          <w:rFonts w:ascii="Times New Roman" w:eastAsia="宋体"/>
          <w:b/>
        </w:rPr>
        <w:fldChar w:fldCharType="separate"/>
      </w:r>
      <w:r>
        <w:rPr>
          <w:rFonts w:ascii="Times New Roman" w:eastAsia="宋体"/>
          <w:b/>
        </w:rPr>
        <w:t xml:space="preserve">17</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"_Toc107246233"</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三．投标文件</w:t>
      </w:r>
      <w:r>
        <w:rPr>
          <w:rFonts w:ascii="Times New Roman" w:eastAsia="宋体"/>
          <w:b/>
        </w:rPr>
        <w:tab/>
      </w:r>
      <w:r>
        <w:rPr>
          <w:rFonts w:ascii="Times New Roman" w:eastAsia="宋体"/>
          <w:b/>
        </w:rPr>
        <w:fldChar w:fldCharType="begin"/>
      </w:r>
      <w:r>
        <w:rPr>
          <w:rFonts w:ascii="Times New Roman" w:eastAsia="宋体"/>
          <w:b/>
        </w:rPr>
        <w:instrText xml:space="preserve"> PAGEREF _Toc10724623</w:instrText>
      </w:r>
      <w:r>
        <w:rPr>
          <w:rFonts w:ascii="Times New Roman" w:eastAsia="宋体"/>
          <w:b/>
        </w:rPr>
        <w:instrText xml:space="preserve">3 \h </w:instrText>
      </w:r>
      <w:r>
        <w:rPr>
          <w:rFonts w:ascii="Times New Roman" w:eastAsia="宋体"/>
          <w:b/>
        </w:rPr>
        <w:fldChar w:fldCharType="separate"/>
      </w:r>
      <w:r>
        <w:rPr>
          <w:rFonts w:ascii="Times New Roman" w:eastAsia="宋体"/>
          <w:b/>
        </w:rPr>
        <w:t xml:space="preserve">18</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"_Toc107246240"</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四．投标文件的递交</w:t>
      </w:r>
      <w:r>
        <w:rPr>
          <w:rFonts w:ascii="Times New Roman" w:eastAsia="宋体"/>
          <w:b/>
        </w:rPr>
        <w:tab/>
      </w:r>
      <w:r>
        <w:rPr>
          <w:rFonts w:ascii="Times New Roman" w:eastAsia="宋体"/>
          <w:b/>
        </w:rPr>
        <w:fldChar w:fldCharType="begin"/>
      </w:r>
      <w:r>
        <w:rPr>
          <w:rFonts w:ascii="Times New Roman" w:eastAsia="宋体"/>
          <w:b/>
        </w:rPr>
        <w:instrText xml:space="preserve"> PAGEREF _Toc107246240 \h </w:instrText>
      </w:r>
      <w:r>
        <w:rPr>
          <w:rFonts w:ascii="Times New Roman" w:eastAsia="宋体"/>
          <w:b/>
        </w:rPr>
        <w:fldChar w:fldCharType="separate"/>
      </w:r>
      <w:r>
        <w:rPr>
          <w:rFonts w:ascii="Times New Roman" w:eastAsia="宋体"/>
          <w:b/>
        </w:rPr>
        <w:t xml:space="preserve">21</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"_Toc107246245"</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五．开标和评标</w:t>
      </w:r>
      <w:r>
        <w:rPr>
          <w:rFonts w:ascii="Times New Roman" w:eastAsia="宋体"/>
          <w:b/>
        </w:rPr>
        <w:tab/>
      </w:r>
      <w:r>
        <w:rPr>
          <w:rFonts w:ascii="Times New Roman" w:eastAsia="宋体"/>
          <w:b/>
        </w:rPr>
        <w:fldChar w:fldCharType="begin"/>
      </w:r>
      <w:r>
        <w:rPr>
          <w:rFonts w:ascii="Times New Roman" w:eastAsia="宋体"/>
          <w:b/>
        </w:rPr>
        <w:instrText xml:space="preserve"> PAGEREF _Toc107246245 \h </w:instrText>
      </w:r>
      <w:r>
        <w:rPr>
          <w:rFonts w:ascii="Times New Roman" w:eastAsia="宋体"/>
          <w:b/>
        </w:rPr>
        <w:fldChar w:fldCharType="separate"/>
      </w:r>
      <w:r>
        <w:rPr>
          <w:rFonts w:ascii="Times New Roman" w:eastAsia="宋体"/>
          <w:b/>
        </w:rPr>
        <w:t xml:space="preserve">22</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"_Toc107246257"</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六．确定中标</w:t>
      </w:r>
      <w:r>
        <w:rPr>
          <w:rFonts w:ascii="Times New Roman" w:eastAsia="宋体"/>
          <w:b/>
        </w:rPr>
        <w:tab/>
      </w:r>
      <w:r>
        <w:rPr>
          <w:rFonts w:ascii="Times New Roman" w:eastAsia="宋体"/>
          <w:b/>
        </w:rPr>
        <w:fldChar w:fldCharType="begin"/>
      </w:r>
      <w:r>
        <w:rPr>
          <w:rFonts w:ascii="Times New Roman" w:eastAsia="宋体"/>
          <w:b/>
        </w:rPr>
        <w:instrText xml:space="preserve"> PAGEREF _Toc107246257 \h </w:instrText>
      </w:r>
      <w:r>
        <w:rPr>
          <w:rFonts w:ascii="Times New Roman" w:eastAsia="宋体"/>
          <w:b/>
        </w:rPr>
        <w:fldChar w:fldCharType="separate"/>
      </w:r>
      <w:r>
        <w:rPr>
          <w:rFonts w:ascii="Times New Roman" w:eastAsia="宋体"/>
          <w:b/>
        </w:rPr>
        <w:t xml:space="preserve">25</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w:instrText>
      </w:r>
      <w:r>
        <w:rPr>
          <w:rFonts w:ascii="Times New Roman" w:eastAsia="宋体"/>
          <w:b/>
        </w:rPr>
        <w:instrText xml:space="preserve">oc107246263"</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七．询问与质疑</w:t>
      </w:r>
      <w:r>
        <w:rPr>
          <w:rFonts w:ascii="Times New Roman" w:eastAsia="宋体"/>
          <w:b/>
        </w:rPr>
        <w:tab/>
      </w:r>
      <w:r>
        <w:rPr>
          <w:rFonts w:ascii="Times New Roman" w:eastAsia="宋体"/>
          <w:b/>
        </w:rPr>
        <w:fldChar w:fldCharType="begin"/>
      </w:r>
      <w:r>
        <w:rPr>
          <w:rFonts w:ascii="Times New Roman" w:eastAsia="宋体"/>
          <w:b/>
        </w:rPr>
        <w:instrText xml:space="preserve"> PAGEREF _Toc107246263 \h </w:instrText>
      </w:r>
      <w:r>
        <w:rPr>
          <w:rFonts w:ascii="Times New Roman" w:eastAsia="宋体"/>
          <w:b/>
        </w:rPr>
        <w:fldChar w:fldCharType="separate"/>
      </w:r>
      <w:r>
        <w:rPr>
          <w:rFonts w:ascii="Times New Roman" w:eastAsia="宋体"/>
          <w:b/>
        </w:rPr>
        <w:t xml:space="preserve">26</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"_Toc107246266"</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八．其他</w:t>
      </w:r>
      <w:r>
        <w:rPr>
          <w:rFonts w:ascii="Times New Roman" w:eastAsia="宋体"/>
          <w:b/>
        </w:rPr>
        <w:tab/>
      </w:r>
      <w:r>
        <w:rPr>
          <w:rFonts w:ascii="Times New Roman" w:eastAsia="宋体"/>
          <w:b/>
        </w:rPr>
        <w:fldChar w:fldCharType="begin"/>
      </w:r>
      <w:r>
        <w:rPr>
          <w:rFonts w:ascii="Times New Roman" w:eastAsia="宋体"/>
          <w:b/>
        </w:rPr>
        <w:instrText xml:space="preserve"> PAGEREF _Toc107246266 \h </w:instrText>
      </w:r>
      <w:r>
        <w:rPr>
          <w:rFonts w:ascii="Times New Roman" w:eastAsia="宋体"/>
          <w:b/>
        </w:rPr>
        <w:fldChar w:fldCharType="separate"/>
      </w:r>
      <w:r>
        <w:rPr>
          <w:rFonts w:ascii="Times New Roman" w:eastAsia="宋体"/>
          <w:b/>
        </w:rPr>
        <w:t xml:space="preserve">27</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"_Toc107246270"</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第三章 政府</w:t>
      </w:r>
      <w:bookmarkStart w:id="2" w:name="_Hlt220952306"/>
      <w:r/>
      <w:bookmarkStart w:id="3" w:name="_Hlt220952307"/>
      <w:r>
        <w:rPr>
          <w:rStyle w:val="962"/>
          <w:rFonts w:ascii="Times New Roman" w:eastAsia="宋体"/>
          <w:b/>
        </w:rPr>
        <w:t xml:space="preserve">采</w:t>
      </w:r>
      <w:bookmarkEnd w:id="2"/>
      <w:r/>
      <w:bookmarkEnd w:id="3"/>
      <w:r>
        <w:rPr>
          <w:rStyle w:val="962"/>
          <w:rFonts w:ascii="Times New Roman" w:eastAsia="宋体"/>
          <w:b/>
        </w:rPr>
        <w:t xml:space="preserve">购合同条款及格式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_Toc107246270 \h </w:instrText>
      </w:r>
      <w:r>
        <w:rPr>
          <w:rFonts w:ascii="Times New Roman" w:eastAsia="宋体"/>
          <w:b/>
        </w:rPr>
        <w:fldChar w:fldCharType="separate"/>
      </w:r>
      <w:r>
        <w:rPr>
          <w:rFonts w:ascii="Times New Roman" w:eastAsia="宋体"/>
          <w:b/>
        </w:rPr>
        <w:t xml:space="preserve">28</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"_Toc107246271"</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第四章 采购需求</w:t>
      </w:r>
      <w:r>
        <w:rPr>
          <w:rFonts w:ascii="Times New Roman" w:eastAsia="宋体"/>
          <w:b/>
        </w:rPr>
        <w:tab/>
      </w:r>
      <w:r>
        <w:rPr>
          <w:rFonts w:ascii="Times New Roman" w:eastAsia="宋体"/>
          <w:b/>
        </w:rPr>
        <w:fldChar w:fldCharType="begin"/>
      </w:r>
      <w:r>
        <w:rPr>
          <w:rFonts w:ascii="Times New Roman" w:eastAsia="宋体"/>
          <w:b/>
        </w:rPr>
        <w:instrText xml:space="preserve"> </w:instrText>
      </w:r>
      <w:r>
        <w:rPr>
          <w:rFonts w:ascii="Times New Roman" w:eastAsia="宋体"/>
          <w:b/>
        </w:rPr>
        <w:instrText xml:space="preserve">PAGEREF _Toc107246271 \h </w:instrText>
      </w:r>
      <w:r>
        <w:rPr>
          <w:rFonts w:ascii="Times New Roman" w:eastAsia="宋体"/>
          <w:b/>
        </w:rPr>
        <w:fldChar w:fldCharType="separate"/>
      </w:r>
      <w:r>
        <w:rPr>
          <w:rFonts w:ascii="Times New Roman" w:eastAsia="宋体"/>
          <w:b/>
        </w:rPr>
        <w:t xml:space="preserve">37</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宋体"/>
          <w:b/>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"_Toc107246272"</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第五</w:t>
      </w:r>
      <w:bookmarkStart w:id="4" w:name="_Hlt218774462"/>
      <w:r/>
      <w:bookmarkStart w:id="5" w:name="_Hlt218774461"/>
      <w:r>
        <w:rPr>
          <w:rStyle w:val="962"/>
          <w:rFonts w:ascii="Times New Roman" w:eastAsia="宋体"/>
          <w:b/>
        </w:rPr>
        <w:t xml:space="preserve">章</w:t>
      </w:r>
      <w:bookmarkEnd w:id="4"/>
      <w:r/>
      <w:bookmarkEnd w:id="5"/>
      <w:r>
        <w:rPr>
          <w:rStyle w:val="962"/>
          <w:rFonts w:ascii="Times New Roman" w:eastAsia="宋体"/>
          <w:b/>
        </w:rPr>
        <w:t xml:space="preserve"> 评标方法与评标标准</w:t>
      </w:r>
      <w:r>
        <w:rPr>
          <w:rFonts w:ascii="Times New Roman" w:eastAsia="宋体"/>
          <w:b/>
        </w:rPr>
        <w:tab/>
      </w:r>
      <w:r>
        <w:rPr>
          <w:rFonts w:ascii="Times New Roman" w:eastAsia="宋体"/>
          <w:b/>
        </w:rPr>
        <w:fldChar w:fldCharType="begin"/>
      </w:r>
      <w:r>
        <w:rPr>
          <w:rFonts w:ascii="Times New Roman" w:eastAsia="宋体"/>
          <w:b/>
        </w:rPr>
        <w:instrText xml:space="preserve"> PAGEREF _Toc107246272 \h </w:instrText>
      </w:r>
      <w:r>
        <w:rPr>
          <w:rFonts w:ascii="Times New Roman" w:eastAsia="宋体"/>
          <w:b/>
        </w:rPr>
        <w:fldChar w:fldCharType="separate"/>
      </w:r>
      <w:r>
        <w:rPr>
          <w:rFonts w:ascii="Times New Roman" w:eastAsia="宋体"/>
          <w:b/>
        </w:rPr>
        <w:t xml:space="preserve">62</w:t>
      </w:r>
      <w:r>
        <w:rPr>
          <w:rFonts w:ascii="Times New Roman" w:eastAsia="宋体"/>
          <w:b/>
        </w:rPr>
        <w:fldChar w:fldCharType="end"/>
      </w:r>
      <w:r>
        <w:rPr>
          <w:rStyle w:val="962"/>
          <w:rFonts w:ascii="Times New Roman" w:eastAsia="宋体"/>
          <w:b/>
        </w:rPr>
        <w:fldChar w:fldCharType="end"/>
      </w:r>
      <w:r>
        <w:rPr>
          <w:rFonts w:ascii="Times New Roman" w:eastAsia="宋体"/>
          <w:b/>
        </w:rPr>
      </w:r>
      <w:r/>
    </w:p>
    <w:p>
      <w:pPr>
        <w:pStyle w:val="944"/>
        <w:spacing w:line="360" w:lineRule="auto"/>
        <w:tabs>
          <w:tab w:val="right" w:pos="8834" w:leader="dot"/>
        </w:tabs>
        <w:rPr>
          <w:rFonts w:ascii="Times New Roman" w:eastAsia="等线"/>
          <w:b/>
          <w:sz w:val="21"/>
          <w:szCs w:val="22"/>
        </w:rPr>
      </w:pPr>
      <w:r>
        <w:rPr>
          <w:rStyle w:val="962"/>
          <w:rFonts w:ascii="Times New Roman" w:eastAsia="宋体"/>
          <w:b/>
        </w:rPr>
        <w:fldChar w:fldCharType="begin"/>
      </w:r>
      <w:r>
        <w:rPr>
          <w:rStyle w:val="962"/>
          <w:rFonts w:ascii="Times New Roman" w:eastAsia="宋体"/>
          <w:b/>
        </w:rPr>
        <w:instrText xml:space="preserve"> </w:instrText>
      </w:r>
      <w:r>
        <w:rPr>
          <w:rFonts w:ascii="Times New Roman" w:eastAsia="宋体"/>
          <w:b/>
        </w:rPr>
        <w:instrText xml:space="preserve">HYPERLINK \l "_Toc107246273"</w:instrText>
      </w:r>
      <w:r>
        <w:rPr>
          <w:rStyle w:val="962"/>
          <w:rFonts w:ascii="Times New Roman" w:eastAsia="宋体"/>
          <w:b/>
        </w:rPr>
        <w:instrText xml:space="preserve"> </w:instrText>
      </w:r>
      <w:r>
        <w:rPr>
          <w:rStyle w:val="962"/>
          <w:rFonts w:ascii="Times New Roman" w:eastAsia="宋体"/>
          <w:b/>
        </w:rPr>
        <w:fldChar w:fldCharType="separate"/>
      </w:r>
      <w:r>
        <w:rPr>
          <w:rStyle w:val="962"/>
          <w:rFonts w:ascii="Times New Roman" w:eastAsia="宋体"/>
          <w:b/>
        </w:rPr>
        <w:t xml:space="preserve">第六章 投标文件格式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_Toc107246273 \h </w:instrText>
      </w:r>
      <w:r>
        <w:rPr>
          <w:rFonts w:ascii="Times New Roman" w:eastAsia="宋体"/>
          <w:b/>
        </w:rPr>
        <w:fldChar w:fldCharType="separate"/>
      </w:r>
      <w:r>
        <w:rPr>
          <w:rFonts w:ascii="Times New Roman" w:eastAsia="宋体"/>
          <w:b/>
        </w:rPr>
        <w:t xml:space="preserve">82</w:t>
      </w:r>
      <w:r>
        <w:rPr>
          <w:rFonts w:ascii="Times New Roman" w:eastAsia="宋体"/>
          <w:b/>
        </w:rPr>
        <w:fldChar w:fldCharType="end"/>
      </w:r>
      <w:r>
        <w:rPr>
          <w:rStyle w:val="962"/>
          <w:rFonts w:ascii="Times New Roman" w:eastAsia="宋体"/>
          <w:b/>
        </w:rPr>
        <w:fldChar w:fldCharType="end"/>
      </w:r>
      <w:r>
        <w:rPr>
          <w:rFonts w:ascii="Times New Roman" w:eastAsia="宋体"/>
          <w:b/>
        </w:rPr>
        <w:fldChar w:fldCharType="end"/>
      </w:r>
      <w:r>
        <w:rPr>
          <w:rFonts w:ascii="Times New Roman" w:eastAsia="等线"/>
          <w:b/>
          <w:sz w:val="21"/>
          <w:szCs w:val="22"/>
        </w:rPr>
      </w:r>
      <w:r/>
    </w:p>
    <w:p>
      <w:pPr>
        <w:pStyle w:val="897"/>
        <w:spacing w:line="360" w:lineRule="auto"/>
      </w:pPr>
      <w:r>
        <w:rPr>
          <w:b/>
          <w:bCs/>
          <w:sz w:val="32"/>
          <w:lang w:val="zh-CN"/>
        </w:rPr>
        <w:br w:type="page" w:clear="all"/>
      </w:r>
      <w:r/>
    </w:p>
    <w:p>
      <w:pPr>
        <w:pStyle w:val="954"/>
        <w:numPr>
          <w:ilvl w:val="0"/>
          <w:numId w:val="1"/>
        </w:numPr>
        <w:rPr>
          <w:rFonts w:ascii="Times New Roman" w:hAnsi="Times New Roman"/>
        </w:rPr>
      </w:pPr>
      <w:r/>
      <w:bookmarkEnd w:id="0"/>
      <w:r/>
      <w:bookmarkEnd w:id="1"/>
      <w:r/>
      <w:bookmarkStart w:id="6" w:name="_Toc107246211"/>
      <w:r/>
      <w:bookmarkStart w:id="7" w:name="_Toc80264697"/>
      <w:r/>
      <w:bookmarkStart w:id="8" w:name="_Toc80792688"/>
      <w:r>
        <w:rPr>
          <w:rFonts w:ascii="Times New Roman" w:hAnsi="Times New Roman"/>
        </w:rPr>
        <w:t xml:space="preserve">招标公告</w:t>
      </w:r>
      <w:bookmarkEnd w:id="6"/>
      <w:r>
        <w:rPr>
          <w:rFonts w:ascii="Times New Roman" w:hAnsi="Times New Roman"/>
        </w:rPr>
      </w:r>
      <w:r/>
    </w:p>
    <w:p>
      <w:pPr>
        <w:pStyle w:val="897"/>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bCs/>
          <w:szCs w:val="21"/>
        </w:rPr>
        <w:t xml:space="preserve">项目概况</w:t>
      </w:r>
      <w:r/>
    </w:p>
    <w:p>
      <w:pPr>
        <w:pStyle w:val="897"/>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rFonts w:hint="eastAsia"/>
          <w:bCs/>
          <w:szCs w:val="21"/>
          <w:u w:val="single"/>
        </w:rPr>
        <w:t xml:space="preserve">南京市栖霞区人民政府机关食堂副食品采购</w:t>
      </w:r>
      <w:r>
        <w:rPr>
          <w:bCs/>
          <w:szCs w:val="21"/>
        </w:rPr>
        <w:t xml:space="preserve">招标项目的潜在</w:t>
      </w:r>
      <w:r>
        <w:rPr>
          <w:bCs/>
          <w:szCs w:val="21"/>
        </w:rPr>
        <w:t xml:space="preserve">供应商</w:t>
      </w:r>
      <w:r>
        <w:rPr>
          <w:bCs/>
          <w:szCs w:val="21"/>
        </w:rPr>
        <w:t xml:space="preserve">应在</w:t>
      </w:r>
      <w:r>
        <w:rPr>
          <w:rFonts w:hint="eastAsia"/>
          <w:bCs/>
          <w:szCs w:val="21"/>
          <w:u w:val="single"/>
        </w:rPr>
        <w:t xml:space="preserve"> </w:t>
      </w:r>
      <w:r>
        <w:rPr>
          <w:rFonts w:ascii="宋体" w:hAnsi="宋体"/>
          <w:szCs w:val="21"/>
          <w:u w:val="single"/>
        </w:rPr>
        <w:t xml:space="preserve">江苏政府采购网</w:t>
      </w:r>
      <w:r>
        <w:rPr>
          <w:rFonts w:hint="eastAsia" w:ascii="宋体" w:hAnsi="宋体"/>
          <w:szCs w:val="21"/>
          <w:u w:val="single"/>
        </w:rPr>
        <w:t xml:space="preserve"> </w:t>
      </w:r>
      <w:r>
        <w:rPr>
          <w:bCs/>
          <w:szCs w:val="21"/>
        </w:rPr>
        <w:t xml:space="preserve">获取招标文件，并于</w:t>
      </w:r>
      <w:r>
        <w:rPr>
          <w:rFonts w:hint="eastAsia"/>
          <w:b/>
          <w:szCs w:val="21"/>
          <w:u w:val="single"/>
        </w:rPr>
        <w:t xml:space="preserve">202</w:t>
      </w:r>
      <w:r>
        <w:rPr>
          <w:rFonts w:hint="eastAsia"/>
          <w:b/>
          <w:szCs w:val="21"/>
          <w:u w:val="single"/>
        </w:rPr>
        <w:t xml:space="preserve">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24</w:t>
      </w:r>
      <w:r>
        <w:rPr>
          <w:b/>
          <w:szCs w:val="21"/>
        </w:rPr>
        <w:t xml:space="preserve">日</w:t>
      </w:r>
      <w:r>
        <w:rPr>
          <w:rFonts w:hint="eastAsia"/>
          <w:b/>
          <w:szCs w:val="21"/>
          <w:u w:val="single"/>
        </w:rPr>
        <w:t xml:space="preserve">9</w:t>
      </w:r>
      <w:r>
        <w:rPr>
          <w:b/>
          <w:szCs w:val="21"/>
        </w:rPr>
        <w:t xml:space="preserve">点</w:t>
      </w:r>
      <w:r>
        <w:rPr>
          <w:rFonts w:hint="eastAsia"/>
          <w:b/>
          <w:szCs w:val="21"/>
          <w:u w:val="single"/>
        </w:rPr>
        <w:t xml:space="preserve">0</w:t>
      </w:r>
      <w:r>
        <w:rPr>
          <w:rFonts w:hint="eastAsia"/>
          <w:b/>
          <w:szCs w:val="21"/>
          <w:u w:val="single"/>
        </w:rPr>
        <w:t xml:space="preserve">0</w:t>
      </w:r>
      <w:r>
        <w:rPr>
          <w:b/>
          <w:szCs w:val="21"/>
          <w:u w:val="single"/>
        </w:rPr>
        <w:t xml:space="preserve">分</w:t>
      </w:r>
      <w:r>
        <w:rPr>
          <w:bCs/>
          <w:szCs w:val="21"/>
        </w:rPr>
        <w:t xml:space="preserve">（北京时间）前递交投标文件。</w:t>
      </w:r>
      <w:r/>
    </w:p>
    <w:p>
      <w:pPr>
        <w:pStyle w:val="897"/>
        <w:spacing w:line="360" w:lineRule="auto"/>
        <w:rPr>
          <w:b/>
          <w:bCs/>
          <w:szCs w:val="44"/>
        </w:rPr>
      </w:pPr>
      <w:r/>
      <w:bookmarkStart w:id="9" w:name="_Toc93909065"/>
      <w:r/>
      <w:bookmarkStart w:id="10" w:name="_Toc96347851"/>
      <w:r>
        <w:rPr>
          <w:b/>
          <w:bCs/>
          <w:szCs w:val="44"/>
        </w:rPr>
        <w:t xml:space="preserve">一、项目</w:t>
      </w:r>
      <w:bookmarkEnd w:id="7"/>
      <w:r>
        <w:rPr>
          <w:b/>
          <w:bCs/>
          <w:szCs w:val="44"/>
        </w:rPr>
        <w:t xml:space="preserve">基本情况</w:t>
      </w:r>
      <w:bookmarkEnd w:id="8"/>
      <w:r/>
      <w:bookmarkEnd w:id="9"/>
      <w:r/>
      <w:bookmarkEnd w:id="10"/>
      <w:r>
        <w:rPr>
          <w:b/>
          <w:bCs/>
          <w:szCs w:val="44"/>
        </w:rPr>
      </w:r>
      <w:r/>
    </w:p>
    <w:p>
      <w:pPr>
        <w:pStyle w:val="897"/>
        <w:ind w:firstLine="420"/>
        <w:spacing w:line="360" w:lineRule="auto"/>
        <w:rPr>
          <w:bCs/>
          <w:szCs w:val="21"/>
        </w:rPr>
      </w:pPr>
      <w:r>
        <w:rPr>
          <w:bCs/>
          <w:szCs w:val="21"/>
        </w:rPr>
        <w:t xml:space="preserve">1.1项目编号：</w:t>
      </w:r>
      <w:r>
        <w:rPr>
          <w:bCs/>
          <w:szCs w:val="21"/>
        </w:rPr>
        <w:t xml:space="preserve">JSZC-320113-JITC-G2026-0316</w:t>
      </w:r>
      <w:r>
        <w:rPr>
          <w:bCs/>
          <w:szCs w:val="21"/>
        </w:rPr>
      </w:r>
      <w:r/>
    </w:p>
    <w:p>
      <w:pPr>
        <w:pStyle w:val="897"/>
        <w:ind w:firstLine="420"/>
        <w:spacing w:line="360" w:lineRule="auto"/>
        <w:rPr>
          <w:bCs/>
          <w:szCs w:val="21"/>
        </w:rPr>
      </w:pPr>
      <w:r>
        <w:rPr>
          <w:bCs/>
          <w:szCs w:val="21"/>
        </w:rPr>
        <w:t xml:space="preserve">1.2项目名称：</w:t>
      </w:r>
      <w:r>
        <w:rPr>
          <w:rFonts w:hint="eastAsia"/>
          <w:bCs/>
          <w:szCs w:val="21"/>
        </w:rPr>
        <w:t xml:space="preserve">南京市栖霞区人民政府机关食堂副食品采购</w:t>
      </w:r>
      <w:r>
        <w:rPr>
          <w:bCs/>
          <w:szCs w:val="21"/>
        </w:rPr>
        <w:t xml:space="preserve"> </w:t>
      </w:r>
      <w:r/>
    </w:p>
    <w:p>
      <w:pPr>
        <w:pStyle w:val="897"/>
        <w:ind w:firstLine="420"/>
        <w:spacing w:line="360" w:lineRule="auto"/>
        <w:rPr>
          <w:rFonts w:hint="eastAsia"/>
          <w:bCs/>
          <w:szCs w:val="21"/>
        </w:rPr>
      </w:pPr>
      <w:r>
        <w:rPr>
          <w:bCs/>
          <w:szCs w:val="21"/>
        </w:rPr>
        <w:t xml:space="preserve">1.3预算金额：</w:t>
      </w:r>
      <w:r>
        <w:rPr>
          <w:bCs/>
          <w:szCs w:val="21"/>
        </w:rPr>
        <w:t xml:space="preserve">人民币</w:t>
      </w:r>
      <w:r>
        <w:rPr>
          <w:rFonts w:hint="eastAsia"/>
          <w:bCs/>
          <w:szCs w:val="21"/>
        </w:rPr>
        <w:t xml:space="preserve">3600万</w:t>
      </w:r>
      <w:r>
        <w:rPr>
          <w:rFonts w:hint="eastAsia"/>
          <w:bCs/>
          <w:szCs w:val="21"/>
        </w:rPr>
        <w:t xml:space="preserve">（两年）</w:t>
      </w:r>
      <w:r>
        <w:rPr>
          <w:rFonts w:hint="eastAsia"/>
          <w:bCs/>
          <w:szCs w:val="21"/>
        </w:rPr>
      </w:r>
      <w:r/>
    </w:p>
    <w:p>
      <w:pPr>
        <w:pStyle w:val="897"/>
        <w:ind w:firstLine="420"/>
        <w:spacing w:line="360" w:lineRule="auto"/>
        <w:rPr>
          <w:rFonts w:hint="eastAsia"/>
          <w:bCs/>
          <w:szCs w:val="21"/>
        </w:rPr>
      </w:pPr>
      <w:r>
        <w:rPr>
          <w:bCs/>
          <w:szCs w:val="21"/>
        </w:rPr>
        <w:t xml:space="preserve">1.4最高限价：</w:t>
      </w:r>
      <w:r>
        <w:rPr>
          <w:bCs/>
          <w:szCs w:val="21"/>
        </w:rPr>
        <w:t xml:space="preserve">人民币</w:t>
      </w:r>
      <w:r>
        <w:rPr>
          <w:rFonts w:hint="eastAsia"/>
          <w:bCs/>
          <w:szCs w:val="21"/>
        </w:rPr>
        <w:t xml:space="preserve">3600万</w:t>
      </w:r>
      <w:r>
        <w:rPr>
          <w:rFonts w:hint="eastAsia"/>
          <w:bCs/>
          <w:szCs w:val="21"/>
        </w:rPr>
        <w:t xml:space="preserve">（两年）</w:t>
      </w:r>
      <w:r>
        <w:rPr>
          <w:rFonts w:hint="eastAsia"/>
          <w:bCs/>
          <w:szCs w:val="21"/>
        </w:rPr>
      </w:r>
      <w:r/>
    </w:p>
    <w:p>
      <w:pPr>
        <w:pStyle w:val="897"/>
        <w:ind w:firstLine="420"/>
        <w:spacing w:line="360" w:lineRule="auto"/>
        <w:rPr>
          <w:bCs/>
          <w:szCs w:val="21"/>
        </w:rPr>
      </w:pPr>
      <w:r>
        <w:rPr>
          <w:bCs/>
          <w:szCs w:val="21"/>
        </w:rPr>
        <w:t xml:space="preserve">1.5采购需求：</w:t>
      </w:r>
      <w:r>
        <w:rPr>
          <w:rFonts w:hint="eastAsia"/>
          <w:bCs/>
          <w:szCs w:val="21"/>
        </w:rPr>
        <w:t xml:space="preserve">南京市栖霞区人民政府机关食堂副食品采购</w:t>
      </w:r>
      <w:r>
        <w:rPr>
          <w:bCs/>
          <w:szCs w:val="21"/>
        </w:rPr>
        <w:t xml:space="preserve">。</w:t>
      </w:r>
      <w:r>
        <w:rPr>
          <w:rFonts w:hint="eastAsia"/>
          <w:bCs/>
          <w:szCs w:val="21"/>
        </w:rPr>
        <w:t xml:space="preserve">分为以下10个分包进行采购，</w:t>
      </w:r>
      <w:r>
        <w:rPr>
          <w:rFonts w:hint="eastAsia"/>
          <w:bCs/>
          <w:szCs w:val="21"/>
        </w:rPr>
        <w:t xml:space="preserve">具体要求详见采购文件第四章采购需求。</w:t>
      </w:r>
      <w:r>
        <w:rPr>
          <w:bCs/>
          <w:szCs w:val="21"/>
        </w:rPr>
      </w:r>
      <w:r/>
    </w:p>
    <w:tbl>
      <w:tblPr>
        <w:tblW w:w="859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4111"/>
        <w:gridCol w:w="2789"/>
      </w:tblGrid>
      <w:tr>
        <w:trPr>
          <w:trHeight w:val="284"/>
        </w:trPr>
        <w:tc>
          <w:tcPr>
            <w:tcW w:w="1696" w:type="dxa"/>
            <w:vAlign w:val="center"/>
            <w:textDirection w:val="lrTb"/>
            <w:noWrap/>
          </w:tcPr>
          <w:p>
            <w:pPr>
              <w:pStyle w:val="897"/>
              <w:jc w:val="center"/>
              <w:spacing w:line="240" w:lineRule="atLeast"/>
              <w:widowControl/>
              <w:rPr>
                <w:rFonts w:hint="eastAsia" w:ascii="宋体" w:hAnsi="宋体" w:cs="宋体"/>
                <w:b/>
                <w:bCs/>
                <w:szCs w:val="21"/>
              </w:rPr>
            </w:pPr>
            <w:r>
              <w:rPr>
                <w:rFonts w:hint="eastAsia" w:ascii="宋体" w:hAnsi="宋体" w:cs="宋体"/>
                <w:b/>
                <w:bCs/>
                <w:szCs w:val="21"/>
              </w:rPr>
              <w:t xml:space="preserve">分包号</w:t>
            </w:r>
            <w:r/>
          </w:p>
        </w:tc>
        <w:tc>
          <w:tcPr>
            <w:tcW w:w="4111" w:type="dxa"/>
            <w:vAlign w:val="center"/>
            <w:textDirection w:val="lrTb"/>
            <w:noWrap/>
          </w:tcPr>
          <w:p>
            <w:pPr>
              <w:pStyle w:val="897"/>
              <w:jc w:val="center"/>
              <w:spacing w:line="240" w:lineRule="atLeast"/>
              <w:widowControl/>
              <w:rPr>
                <w:rFonts w:hint="eastAsia" w:ascii="宋体" w:hAnsi="宋体" w:cs="宋体"/>
                <w:b/>
                <w:bCs/>
                <w:szCs w:val="21"/>
              </w:rPr>
            </w:pPr>
            <w:r>
              <w:rPr>
                <w:rFonts w:hint="eastAsia" w:ascii="宋体" w:hAnsi="宋体" w:cs="宋体"/>
                <w:b/>
                <w:bCs/>
                <w:szCs w:val="21"/>
              </w:rPr>
              <w:t xml:space="preserve">分包名称</w:t>
            </w:r>
            <w:r/>
          </w:p>
        </w:tc>
        <w:tc>
          <w:tcPr>
            <w:tcW w:w="2789" w:type="dxa"/>
            <w:vAlign w:val="center"/>
            <w:textDirection w:val="lrTb"/>
            <w:noWrap w:val="false"/>
          </w:tcPr>
          <w:p>
            <w:pPr>
              <w:pStyle w:val="897"/>
              <w:jc w:val="center"/>
              <w:spacing w:line="240" w:lineRule="atLeast"/>
              <w:widowControl/>
              <w:rPr>
                <w:rFonts w:hint="eastAsia" w:ascii="宋体" w:hAnsi="宋体"/>
                <w:b/>
                <w:bCs/>
                <w:szCs w:val="21"/>
              </w:rPr>
            </w:pPr>
            <w:r>
              <w:rPr>
                <w:rFonts w:hint="eastAsia" w:ascii="宋体" w:hAnsi="宋体"/>
                <w:b/>
                <w:bCs/>
                <w:szCs w:val="21"/>
              </w:rPr>
              <w:t xml:space="preserve">中标单位数量（家）</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1</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粮油干货调味品类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2</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冷冻类（含豆制品类）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3</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蛋禽类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4</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猪肉类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5</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牛羊肉类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6</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鲜活水产类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7</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蔬菜类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8</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水果类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1</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9</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卤菜类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1</w:t>
            </w:r>
            <w:r/>
          </w:p>
        </w:tc>
      </w:tr>
      <w:tr>
        <w:trPr>
          <w:trHeight w:val="284"/>
        </w:trPr>
        <w:tc>
          <w:tcPr>
            <w:tcW w:w="1696" w:type="dxa"/>
            <w:vAlign w:val="center"/>
            <w:textDirection w:val="lrTb"/>
            <w:noWrap/>
          </w:tcPr>
          <w:p>
            <w:pPr>
              <w:pStyle w:val="897"/>
              <w:jc w:val="center"/>
              <w:widowControl/>
              <w:rPr>
                <w:rFonts w:hint="eastAsia" w:ascii="宋体" w:hAnsi="宋体" w:cs="宋体"/>
                <w:szCs w:val="21"/>
              </w:rPr>
            </w:pPr>
            <w:r>
              <w:rPr>
                <w:rFonts w:hint="eastAsia" w:ascii="宋体" w:hAnsi="宋体" w:cs="宋体"/>
                <w:szCs w:val="21"/>
              </w:rPr>
              <w:t xml:space="preserve">10</w:t>
            </w:r>
            <w:r/>
          </w:p>
        </w:tc>
        <w:tc>
          <w:tcPr>
            <w:tcW w:w="4111"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奶制品类</w:t>
            </w:r>
            <w:r/>
          </w:p>
        </w:tc>
        <w:tc>
          <w:tcPr>
            <w:tcW w:w="278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1</w:t>
            </w:r>
            <w:r/>
          </w:p>
        </w:tc>
      </w:tr>
    </w:tbl>
    <w:p>
      <w:pPr>
        <w:pStyle w:val="897"/>
        <w:spacing w:line="360" w:lineRule="auto"/>
        <w:rPr>
          <w:rFonts w:hint="eastAsia"/>
          <w:bCs/>
          <w:szCs w:val="21"/>
        </w:rPr>
      </w:pPr>
      <w:r>
        <w:rPr>
          <w:rFonts w:hint="eastAsia"/>
          <w:bCs/>
          <w:szCs w:val="21"/>
        </w:rPr>
      </w:r>
      <w:r/>
    </w:p>
    <w:p>
      <w:pPr>
        <w:pStyle w:val="897"/>
        <w:ind w:firstLine="420"/>
        <w:spacing w:line="360" w:lineRule="auto"/>
        <w:rPr>
          <w:bCs/>
          <w:szCs w:val="21"/>
        </w:rPr>
      </w:pPr>
      <w:r>
        <w:rPr>
          <w:bCs/>
          <w:szCs w:val="21"/>
        </w:rPr>
        <w:t xml:space="preserve">1.6</w:t>
      </w:r>
      <w:r>
        <w:rPr>
          <w:rFonts w:hint="eastAsia"/>
          <w:bCs/>
          <w:szCs w:val="21"/>
        </w:rPr>
        <w:t xml:space="preserve">合同履行期限：</w:t>
      </w:r>
      <w:r>
        <w:rPr>
          <w:bCs/>
          <w:szCs w:val="21"/>
        </w:rPr>
        <w:t xml:space="preserve">合同服务期为自合同签订之日起 2 年。履约过程中，如</w:t>
      </w:r>
      <w:r>
        <w:rPr>
          <w:rFonts w:hint="eastAsia"/>
          <w:bCs/>
          <w:szCs w:val="21"/>
        </w:rPr>
        <w:t xml:space="preserve">供应商</w:t>
      </w:r>
      <w:r>
        <w:rPr>
          <w:bCs/>
          <w:szCs w:val="21"/>
        </w:rPr>
        <w:t xml:space="preserve">交付产品质量、提供的服务与投标文件及采购约定存在重大不符情形的，采购人有权单方提前终止合同。</w:t>
      </w:r>
      <w:r>
        <w:rPr>
          <w:bCs/>
          <w:szCs w:val="21"/>
        </w:rPr>
      </w:r>
      <w:r/>
    </w:p>
    <w:p>
      <w:pPr>
        <w:pStyle w:val="897"/>
        <w:ind w:firstLine="420"/>
        <w:spacing w:line="360" w:lineRule="auto"/>
        <w:rPr>
          <w:bCs/>
          <w:szCs w:val="21"/>
        </w:rPr>
      </w:pPr>
      <w:r>
        <w:rPr>
          <w:bCs/>
          <w:szCs w:val="21"/>
        </w:rPr>
        <w:t xml:space="preserve">1.7本项目是否接受联合体投标：</w:t>
      </w:r>
      <w:r>
        <w:rPr>
          <w:rFonts w:hint="eastAsia"/>
          <w:bCs/>
          <w:szCs w:val="21"/>
        </w:rPr>
        <w:t xml:space="preserve">否</w:t>
      </w:r>
      <w:r>
        <w:rPr>
          <w:bCs/>
          <w:szCs w:val="21"/>
        </w:rPr>
      </w:r>
      <w:r/>
    </w:p>
    <w:p>
      <w:pPr>
        <w:pStyle w:val="897"/>
        <w:ind w:firstLine="420"/>
        <w:spacing w:line="360" w:lineRule="auto"/>
        <w:rPr>
          <w:bCs/>
          <w:szCs w:val="21"/>
        </w:rPr>
      </w:pPr>
      <w:r>
        <w:rPr>
          <w:bCs/>
          <w:szCs w:val="21"/>
        </w:rPr>
        <w:t xml:space="preserve">1.8本项目是否接受进口产品：否</w:t>
      </w:r>
      <w:r/>
    </w:p>
    <w:p>
      <w:pPr>
        <w:pStyle w:val="897"/>
        <w:spacing w:line="360" w:lineRule="auto"/>
        <w:rPr>
          <w:b/>
          <w:bCs/>
          <w:szCs w:val="44"/>
        </w:rPr>
      </w:pPr>
      <w:r/>
      <w:bookmarkStart w:id="11" w:name="_Toc80264698"/>
      <w:r/>
      <w:bookmarkStart w:id="12" w:name="_Toc93909066"/>
      <w:r/>
      <w:bookmarkStart w:id="13" w:name="_Toc80792689"/>
      <w:r/>
      <w:bookmarkStart w:id="14" w:name="_Toc96347852"/>
      <w:r>
        <w:rPr>
          <w:b/>
          <w:bCs/>
          <w:szCs w:val="44"/>
        </w:rPr>
        <w:t xml:space="preserve">二、</w:t>
      </w:r>
      <w:bookmarkEnd w:id="11"/>
      <w:r>
        <w:rPr>
          <w:b/>
          <w:bCs/>
          <w:szCs w:val="44"/>
        </w:rPr>
        <w:t xml:space="preserve">申请人的资格要求</w:t>
      </w:r>
      <w:bookmarkEnd w:id="12"/>
      <w:r/>
      <w:bookmarkEnd w:id="13"/>
      <w:r>
        <w:rPr>
          <w:b/>
          <w:bCs/>
          <w:szCs w:val="44"/>
        </w:rPr>
        <w:t xml:space="preserve">：</w:t>
      </w:r>
      <w:bookmarkEnd w:id="14"/>
      <w:r>
        <w:rPr>
          <w:b/>
          <w:bCs/>
          <w:szCs w:val="44"/>
        </w:rPr>
      </w:r>
      <w:r/>
    </w:p>
    <w:p>
      <w:pPr>
        <w:pStyle w:val="897"/>
        <w:ind w:firstLine="420"/>
        <w:spacing w:line="360" w:lineRule="auto"/>
        <w:rPr>
          <w:bCs/>
          <w:szCs w:val="21"/>
        </w:rPr>
      </w:pPr>
      <w:r/>
      <w:bookmarkStart w:id="15" w:name="_Toc80264699"/>
      <w:r/>
      <w:bookmarkStart w:id="16" w:name="_Toc96347853"/>
      <w:r/>
      <w:bookmarkStart w:id="17" w:name="_Toc93909067"/>
      <w:r/>
      <w:bookmarkStart w:id="18" w:name="_Toc80792690"/>
      <w:r>
        <w:rPr>
          <w:bCs/>
          <w:szCs w:val="21"/>
        </w:rPr>
        <w:t xml:space="preserve">2.1满足《中华人民共和国政府采购法》第二十二条规定：</w:t>
      </w:r>
      <w:r>
        <w:rPr>
          <w:rFonts w:hint="eastAsia"/>
          <w:b/>
          <w:szCs w:val="21"/>
        </w:rPr>
        <w:t xml:space="preserve">（适用于每个分包）</w:t>
      </w:r>
      <w:r>
        <w:rPr>
          <w:bCs/>
          <w:szCs w:val="21"/>
        </w:rPr>
      </w:r>
      <w:r/>
    </w:p>
    <w:p>
      <w:pPr>
        <w:pStyle w:val="897"/>
        <w:ind w:firstLine="420"/>
        <w:spacing w:line="360" w:lineRule="auto"/>
        <w:rPr>
          <w:bCs/>
          <w:szCs w:val="21"/>
        </w:rPr>
      </w:pPr>
      <w:r>
        <w:rPr>
          <w:bCs/>
          <w:szCs w:val="21"/>
        </w:rPr>
        <w:t xml:space="preserve">2.1.1具有独立承担民事责任的能力</w:t>
      </w:r>
      <w:r>
        <w:rPr>
          <w:rFonts w:hint="eastAsia"/>
          <w:bCs/>
          <w:szCs w:val="21"/>
        </w:rPr>
        <w:t xml:space="preserve">，</w:t>
      </w:r>
      <w:r>
        <w:rPr>
          <w:b/>
          <w:szCs w:val="21"/>
        </w:rPr>
        <w:t xml:space="preserve">提供营业执照或相应的证明材料</w:t>
      </w:r>
      <w:r>
        <w:rPr>
          <w:rFonts w:hint="eastAsia"/>
          <w:bCs/>
          <w:szCs w:val="21"/>
        </w:rPr>
        <w:t xml:space="preserve">。</w:t>
      </w:r>
      <w:r>
        <w:rPr>
          <w:bCs/>
          <w:szCs w:val="21"/>
        </w:rPr>
      </w:r>
      <w:r/>
    </w:p>
    <w:p>
      <w:pPr>
        <w:pStyle w:val="897"/>
        <w:ind w:firstLine="420"/>
        <w:spacing w:line="360" w:lineRule="auto"/>
        <w:rPr>
          <w:bCs/>
          <w:szCs w:val="21"/>
        </w:rPr>
      </w:pPr>
      <w:r>
        <w:rPr>
          <w:bCs/>
          <w:szCs w:val="21"/>
        </w:rPr>
        <w:t xml:space="preserve">2.1.2具有良好的商业信誉和健全的财务会计制度</w:t>
      </w:r>
      <w:r>
        <w:rPr>
          <w:rFonts w:hint="eastAsia"/>
          <w:bCs/>
          <w:szCs w:val="21"/>
        </w:rPr>
        <w:t xml:space="preserve">，</w:t>
      </w:r>
      <w:r>
        <w:rPr>
          <w:b/>
          <w:szCs w:val="21"/>
        </w:rPr>
        <w:t xml:space="preserve">提供</w:t>
      </w:r>
      <w:r>
        <w:rPr>
          <w:rFonts w:hint="eastAsia"/>
          <w:b/>
        </w:rPr>
        <w:t xml:space="preserve">202</w:t>
      </w:r>
      <w:r>
        <w:rPr>
          <w:rFonts w:hint="eastAsia"/>
          <w:b/>
        </w:rPr>
        <w:t xml:space="preserve">5</w:t>
      </w:r>
      <w:r>
        <w:rPr>
          <w:rFonts w:hint="eastAsia"/>
          <w:b/>
        </w:rPr>
        <w:t xml:space="preserve">年度财务</w:t>
      </w:r>
      <w:r>
        <w:rPr>
          <w:b/>
        </w:rPr>
        <w:t xml:space="preserve">报告（至少包括资产负债表和利润表）或投标文件</w:t>
      </w:r>
      <w:r>
        <w:rPr>
          <w:rFonts w:hint="eastAsia"/>
          <w:b/>
        </w:rPr>
        <w:t xml:space="preserve">递交</w:t>
      </w:r>
      <w:r>
        <w:rPr>
          <w:b/>
        </w:rPr>
        <w:t xml:space="preserve">截止时间前6个月</w:t>
      </w:r>
      <w:r>
        <w:rPr>
          <w:rFonts w:hint="eastAsia"/>
          <w:b/>
          <w:szCs w:val="21"/>
        </w:rPr>
        <w:t xml:space="preserve">（202</w:t>
      </w:r>
      <w:r>
        <w:rPr>
          <w:rFonts w:hint="eastAsia"/>
          <w:b/>
          <w:szCs w:val="21"/>
        </w:rPr>
        <w:t xml:space="preserve">6</w:t>
      </w:r>
      <w:r>
        <w:rPr>
          <w:rFonts w:hint="eastAsia"/>
          <w:b/>
          <w:szCs w:val="21"/>
        </w:rPr>
        <w:t xml:space="preserve">年</w:t>
      </w:r>
      <w:r>
        <w:rPr>
          <w:rFonts w:hint="eastAsia"/>
          <w:b/>
          <w:szCs w:val="21"/>
        </w:rPr>
        <w:t xml:space="preserve">2</w:t>
      </w:r>
      <w:r>
        <w:rPr>
          <w:rFonts w:hint="eastAsia"/>
          <w:b/>
          <w:szCs w:val="21"/>
        </w:rPr>
        <w:t xml:space="preserve">月（含）至今）</w:t>
      </w:r>
      <w:r>
        <w:rPr>
          <w:b/>
        </w:rPr>
        <w:t xml:space="preserve">内任意一个月的财务状况报告</w:t>
      </w:r>
      <w:r>
        <w:rPr>
          <w:rFonts w:hint="eastAsia"/>
        </w:rPr>
        <w:t xml:space="preserve">。</w:t>
      </w:r>
      <w:r>
        <w:rPr>
          <w:bCs/>
          <w:szCs w:val="21"/>
        </w:rPr>
      </w:r>
      <w:r/>
    </w:p>
    <w:p>
      <w:pPr>
        <w:pStyle w:val="897"/>
        <w:ind w:firstLine="420"/>
        <w:spacing w:line="360" w:lineRule="auto"/>
        <w:rPr>
          <w:rFonts w:hint="eastAsia"/>
          <w:bCs/>
          <w:szCs w:val="21"/>
        </w:rPr>
      </w:pPr>
      <w:r>
        <w:rPr>
          <w:bCs/>
          <w:szCs w:val="21"/>
        </w:rPr>
        <w:t xml:space="preserve">2.1.3具有履行合同所必需的设备和专业技术能力</w:t>
      </w:r>
      <w:r>
        <w:rPr>
          <w:rFonts w:hint="eastAsia"/>
          <w:bCs/>
          <w:szCs w:val="21"/>
        </w:rPr>
        <w:t xml:space="preserve">，</w:t>
      </w:r>
      <w:r>
        <w:rPr>
          <w:b/>
          <w:szCs w:val="21"/>
        </w:rPr>
        <w:t xml:space="preserve">提供</w:t>
      </w:r>
      <w:r>
        <w:rPr>
          <w:rFonts w:hint="eastAsia"/>
          <w:b/>
          <w:szCs w:val="21"/>
        </w:rPr>
        <w:t xml:space="preserve">具有履行合同所必需的设备和专业技术能力</w:t>
      </w:r>
      <w:r>
        <w:rPr>
          <w:b/>
          <w:szCs w:val="21"/>
        </w:rPr>
        <w:t xml:space="preserve">的承诺函</w:t>
      </w:r>
      <w:r>
        <w:rPr>
          <w:rFonts w:hint="eastAsia"/>
          <w:bCs/>
          <w:szCs w:val="21"/>
        </w:rPr>
        <w:t xml:space="preserve">。</w:t>
      </w:r>
      <w:r/>
    </w:p>
    <w:p>
      <w:pPr>
        <w:pStyle w:val="897"/>
        <w:ind w:firstLine="420"/>
        <w:spacing w:line="360" w:lineRule="auto"/>
        <w:rPr>
          <w:bCs/>
          <w:szCs w:val="21"/>
        </w:rPr>
      </w:pPr>
      <w:r>
        <w:rPr>
          <w:bCs/>
          <w:szCs w:val="21"/>
        </w:rPr>
        <w:t xml:space="preserve">2.1.4有依法缴纳税收和社会保障资金的良好记录</w:t>
      </w:r>
      <w:r>
        <w:rPr>
          <w:rFonts w:hint="eastAsia"/>
          <w:bCs/>
          <w:szCs w:val="21"/>
        </w:rPr>
        <w:t xml:space="preserve">，</w:t>
      </w:r>
      <w:r>
        <w:rPr>
          <w:b/>
          <w:bCs/>
          <w:szCs w:val="21"/>
        </w:rPr>
        <w:t xml:space="preserve">提供本次采购活动前6个月内</w:t>
      </w:r>
      <w:r>
        <w:rPr>
          <w:rFonts w:hint="eastAsia"/>
          <w:b/>
          <w:bCs/>
          <w:szCs w:val="21"/>
        </w:rPr>
        <w:t xml:space="preserve">（202</w:t>
      </w:r>
      <w:r>
        <w:rPr>
          <w:rFonts w:hint="eastAsia"/>
          <w:b/>
          <w:bCs/>
          <w:szCs w:val="21"/>
        </w:rPr>
        <w:t xml:space="preserve">6</w:t>
      </w:r>
      <w:r>
        <w:rPr>
          <w:rFonts w:hint="eastAsia"/>
          <w:b/>
          <w:bCs/>
          <w:szCs w:val="21"/>
        </w:rPr>
        <w:t xml:space="preserve">年</w:t>
      </w:r>
      <w:r>
        <w:rPr>
          <w:rFonts w:hint="eastAsia"/>
          <w:b/>
          <w:bCs/>
          <w:szCs w:val="21"/>
        </w:rPr>
        <w:t xml:space="preserve">2</w:t>
      </w:r>
      <w:r>
        <w:rPr>
          <w:rFonts w:hint="eastAsia"/>
          <w:b/>
          <w:bCs/>
          <w:szCs w:val="21"/>
        </w:rPr>
        <w:t xml:space="preserve">月（含）至今）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w:t>
      </w:r>
      <w:r>
        <w:rPr>
          <w:rFonts w:hint="eastAsia" w:ascii="Microsoft New Tai Lue" w:hAnsi="Microsoft New Tai Lue" w:cs="Microsoft New Tai Lue"/>
          <w:b/>
          <w:szCs w:val="21"/>
        </w:rPr>
        <w:t xml:space="preserve">育（五险）任意一种即可）</w:t>
      </w:r>
      <w:r>
        <w:rPr>
          <w:b/>
          <w:bCs/>
          <w:szCs w:val="21"/>
        </w:rPr>
        <w:t xml:space="preserve">的凭证，依法享受免缴、缓缴的，提供证明材料</w:t>
      </w:r>
      <w:r>
        <w:rPr>
          <w:rFonts w:hint="eastAsia"/>
          <w:szCs w:val="21"/>
        </w:rPr>
        <w:t xml:space="preserve">。</w:t>
      </w:r>
      <w:r>
        <w:rPr>
          <w:bCs/>
          <w:szCs w:val="21"/>
        </w:rPr>
        <w:t xml:space="preserve"> </w:t>
      </w:r>
      <w:r/>
    </w:p>
    <w:p>
      <w:pPr>
        <w:pStyle w:val="897"/>
        <w:ind w:firstLine="420"/>
        <w:spacing w:line="360" w:lineRule="auto"/>
        <w:rPr>
          <w:bCs/>
          <w:szCs w:val="21"/>
        </w:rPr>
      </w:pPr>
      <w:r>
        <w:rPr>
          <w:bCs/>
          <w:szCs w:val="21"/>
        </w:rPr>
        <w:t xml:space="preserve">2.1.5</w:t>
      </w:r>
      <w:r>
        <w:rPr>
          <w:bCs/>
        </w:rPr>
        <w:t xml:space="preserve">参加本次政府采购活动前3年内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rFonts w:hint="eastAsia" w:ascii="Microsoft New Tai Lue" w:hAnsi="Microsoft New Tai Lue" w:cs="Microsoft New Tai Lue"/>
          <w:bCs/>
          <w:szCs w:val="21"/>
        </w:rPr>
        <w:t xml:space="preserve">（注：1.重大违法记录是指供应商因违法经营受到刑事处罚或责令停产停业、吊销许可证或者执照、较大数额罚款等行政处罚；2. 较大数额罚款金额规定如下：“较大数额罚款”认定为200万元以上的罚款，法律、行政法规以及国务院有关部门明确规定相关领域“较大数额罚款”标准高于200万元的，从其规定。）。</w:t>
      </w:r>
      <w:r>
        <w:rPr>
          <w:bCs/>
          <w:szCs w:val="21"/>
        </w:rPr>
      </w:r>
      <w:r/>
    </w:p>
    <w:p>
      <w:pPr>
        <w:pStyle w:val="897"/>
        <w:ind w:firstLine="420"/>
        <w:spacing w:line="360" w:lineRule="auto"/>
        <w:rPr>
          <w:bCs/>
          <w:szCs w:val="21"/>
        </w:rPr>
      </w:pPr>
      <w:r>
        <w:rPr>
          <w:bCs/>
          <w:szCs w:val="21"/>
        </w:rPr>
        <w:t xml:space="preserve">2.1.6法律、行政法规规定的其他条件。</w:t>
      </w:r>
      <w:r>
        <w:rPr>
          <w:rFonts w:hint="eastAsia" w:ascii="Microsoft New Tai Lue" w:hAnsi="Microsoft New Tai Lue" w:cs="Microsoft New Tai Lue"/>
          <w:b/>
          <w:szCs w:val="21"/>
        </w:rPr>
        <w:t xml:space="preserve">提供承诺。</w:t>
      </w:r>
      <w:r>
        <w:rPr>
          <w:bCs/>
          <w:szCs w:val="21"/>
        </w:rPr>
      </w:r>
      <w:r/>
    </w:p>
    <w:p>
      <w:pPr>
        <w:pStyle w:val="897"/>
        <w:ind w:firstLine="420"/>
        <w:spacing w:line="360" w:lineRule="auto"/>
        <w:rPr>
          <w:bCs/>
          <w:szCs w:val="21"/>
        </w:rPr>
      </w:pPr>
      <w:r>
        <w:rPr>
          <w:bCs/>
          <w:szCs w:val="21"/>
        </w:rPr>
        <w:t xml:space="preserve">2.2落实政府采购政策需满足的资格要求：</w:t>
      </w:r>
      <w:r>
        <w:rPr>
          <w:rFonts w:hint="eastAsia"/>
          <w:b/>
          <w:szCs w:val="21"/>
        </w:rPr>
        <w:t xml:space="preserve">（适用于每个分包）</w:t>
      </w:r>
      <w:r>
        <w:rPr>
          <w:bCs/>
          <w:szCs w:val="21"/>
        </w:rPr>
      </w:r>
      <w:r/>
    </w:p>
    <w:p>
      <w:pPr>
        <w:pStyle w:val="897"/>
        <w:ind w:firstLine="420"/>
        <w:spacing w:line="360" w:lineRule="auto"/>
        <w:rPr>
          <w:bCs/>
          <w:szCs w:val="21"/>
        </w:rPr>
      </w:pPr>
      <w:r>
        <w:rPr>
          <w:bCs/>
          <w:szCs w:val="21"/>
        </w:rPr>
        <w:t xml:space="preserve">本项目不属于专门面向中小企业采购的项目。</w:t>
      </w:r>
      <w:r/>
    </w:p>
    <w:p>
      <w:pPr>
        <w:pStyle w:val="897"/>
        <w:ind w:firstLine="420"/>
        <w:spacing w:line="360" w:lineRule="auto"/>
        <w:rPr>
          <w:bCs/>
          <w:szCs w:val="21"/>
        </w:rPr>
      </w:pPr>
      <w:r>
        <w:rPr>
          <w:bCs/>
          <w:szCs w:val="21"/>
        </w:rPr>
        <w:t xml:space="preserve">2.3本项目的特定资格要求：</w:t>
      </w:r>
      <w:r>
        <w:rPr>
          <w:rFonts w:hint="eastAsia"/>
          <w:b/>
          <w:szCs w:val="21"/>
        </w:rPr>
        <w:t xml:space="preserve">（适用于每个分包）</w:t>
      </w:r>
      <w:r>
        <w:rPr>
          <w:bCs/>
          <w:szCs w:val="21"/>
        </w:rPr>
      </w:r>
      <w:r/>
    </w:p>
    <w:p>
      <w:pPr>
        <w:pStyle w:val="897"/>
        <w:ind w:firstLine="420"/>
        <w:spacing w:line="360" w:lineRule="auto"/>
        <w:rPr>
          <w:bCs/>
          <w:szCs w:val="21"/>
        </w:rPr>
      </w:pPr>
      <w:r>
        <w:rPr>
          <w:bCs/>
          <w:szCs w:val="21"/>
        </w:rPr>
        <w:t xml:space="preserve">2.3.1特定资格条件：</w:t>
      </w:r>
      <w:r/>
    </w:p>
    <w:p>
      <w:pPr>
        <w:pStyle w:val="897"/>
        <w:ind w:firstLine="422"/>
        <w:spacing w:line="360" w:lineRule="auto"/>
        <w:rPr>
          <w:b/>
          <w:szCs w:val="21"/>
        </w:rPr>
      </w:pPr>
      <w:r>
        <w:rPr>
          <w:b/>
          <w:szCs w:val="21"/>
        </w:rPr>
        <w:t xml:space="preserve">供应商应提供有效的《食品经营许可证》；</w:t>
      </w:r>
      <w:r>
        <w:rPr>
          <w:b/>
          <w:bCs/>
          <w:szCs w:val="21"/>
        </w:rPr>
        <w:t xml:space="preserve">仅直接销售食用农产品的供应商，依据《中华人民共和国食品安全法》第三十五条规定，无需提供食品经营许可</w:t>
      </w:r>
      <w:r>
        <w:rPr>
          <w:b/>
          <w:szCs w:val="21"/>
        </w:rPr>
        <w:t xml:space="preserve">。若供应商为产品生产企业的，须提供该产品生产企业有效期内的《食品生产许可证》。</w:t>
      </w:r>
      <w:r>
        <w:rPr>
          <w:b/>
          <w:szCs w:val="21"/>
        </w:rPr>
      </w:r>
      <w:r/>
    </w:p>
    <w:p>
      <w:pPr>
        <w:pStyle w:val="897"/>
        <w:ind w:firstLine="420"/>
        <w:spacing w:line="360" w:lineRule="auto"/>
        <w:rPr>
          <w:bCs/>
          <w:szCs w:val="21"/>
        </w:rPr>
      </w:pPr>
      <w:r>
        <w:rPr>
          <w:bCs/>
          <w:szCs w:val="21"/>
        </w:rPr>
        <w:t xml:space="preserve">2.3.2供应商存在下列情形的不得参加本次招标活动：</w:t>
      </w:r>
      <w:r/>
    </w:p>
    <w:p>
      <w:pPr>
        <w:pStyle w:val="897"/>
        <w:ind w:firstLine="420"/>
        <w:spacing w:line="360" w:lineRule="auto"/>
        <w:rPr>
          <w:bCs/>
          <w:szCs w:val="21"/>
        </w:rPr>
      </w:pPr>
      <w:r>
        <w:rPr>
          <w:bCs/>
          <w:szCs w:val="21"/>
        </w:rPr>
        <w:t xml:space="preserve">2.3.2.1单</w:t>
      </w:r>
      <w:r>
        <w:rPr>
          <w:bCs/>
          <w:szCs w:val="21"/>
        </w:rPr>
        <w:t xml:space="preserve">位负责人为同一人或者存在直接控股、管理关系的不同供应商，不得参加同一合同项下的政府采购活动。</w:t>
      </w:r>
      <w:r/>
    </w:p>
    <w:p>
      <w:pPr>
        <w:pStyle w:val="897"/>
        <w:ind w:firstLine="420"/>
        <w:spacing w:line="360" w:lineRule="auto"/>
        <w:rPr>
          <w:bCs/>
          <w:szCs w:val="21"/>
        </w:rPr>
      </w:pPr>
      <w:r>
        <w:rPr>
          <w:bCs/>
          <w:szCs w:val="21"/>
        </w:rPr>
        <w:t xml:space="preserve">2.3.2.2为采购项目提供整体设计、规范编制或者项目管理、监理、检测等服务的供应商不得再参加本项目的采购活动。</w:t>
      </w:r>
      <w:r/>
    </w:p>
    <w:p>
      <w:pPr>
        <w:pStyle w:val="897"/>
        <w:ind w:firstLine="420"/>
        <w:spacing w:line="360" w:lineRule="auto"/>
        <w:rPr>
          <w:bCs/>
          <w:szCs w:val="21"/>
        </w:rPr>
      </w:pPr>
      <w:r>
        <w:rPr>
          <w:bCs/>
          <w:szCs w:val="21"/>
        </w:rPr>
        <w:t xml:space="preserve">2.3.2.3</w:t>
      </w:r>
      <w:r>
        <w:rPr>
          <w:rFonts w:hint="eastAsia" w:ascii="Microsoft New Tai Lue" w:hAnsi="Microsoft New Tai Lue" w:cs="Microsoft New Tai Lue"/>
          <w:bCs/>
          <w:szCs w:val="21"/>
        </w:rPr>
        <w:t xml:space="preserve">通过“信用中国”网站（http://www.creditchina.gov.cn）、中国政府采购网（www.ccgp.gov.cn）查询供应商在响应截止时间前的信用记录，通过以上查询渠道，供应商被列入失信被执行人、</w:t>
      </w:r>
      <w:r>
        <w:rPr>
          <w:bCs/>
          <w:szCs w:val="21"/>
        </w:rPr>
        <w:t xml:space="preserve">重大税收违法失信主体名单</w:t>
      </w:r>
      <w:r>
        <w:rPr>
          <w:rFonts w:hint="eastAsia" w:ascii="Microsoft New Tai Lue" w:hAnsi="Microsoft New Tai Lue" w:cs="Microsoft New Tai Lue"/>
          <w:bCs/>
          <w:szCs w:val="21"/>
        </w:rPr>
        <w:t xml:space="preserve">、政府采购严重违法失信行为记录。</w:t>
      </w:r>
      <w:r>
        <w:rPr>
          <w:rFonts w:ascii="宋体" w:hAnsi="宋体"/>
          <w:bCs/>
          <w:szCs w:val="21"/>
        </w:rPr>
        <w:t xml:space="preserve">提供查询截图。【注】开标后采购人或采购代</w:t>
      </w:r>
      <w:r>
        <w:rPr>
          <w:rFonts w:ascii="宋体" w:hAnsi="宋体"/>
          <w:bCs/>
          <w:szCs w:val="21"/>
        </w:rPr>
        <w:t xml:space="preserve">理机构将再次查询，届时（截止时点：</w:t>
      </w:r>
      <w:r>
        <w:rPr>
          <w:rFonts w:hint="eastAsia" w:ascii="宋体" w:hAnsi="宋体"/>
          <w:bCs/>
          <w:szCs w:val="21"/>
        </w:rPr>
        <w:t xml:space="preserve">响应</w:t>
      </w:r>
      <w:r>
        <w:rPr>
          <w:rFonts w:ascii="宋体" w:hAnsi="宋体"/>
          <w:bCs/>
          <w:szCs w:val="21"/>
        </w:rPr>
        <w:t xml:space="preserve">截止时间以后、资格审查阶段采购人或采购代理机构的实际查询时间）查询的信用记录打印的网页版将留存在</w:t>
      </w:r>
      <w:r>
        <w:rPr>
          <w:rFonts w:hint="eastAsia" w:ascii="宋体" w:hAnsi="宋体"/>
          <w:bCs/>
          <w:szCs w:val="21"/>
        </w:rPr>
        <w:t xml:space="preserve">评审</w:t>
      </w:r>
      <w:r>
        <w:rPr>
          <w:rFonts w:ascii="宋体" w:hAnsi="宋体"/>
          <w:bCs/>
          <w:szCs w:val="21"/>
        </w:rPr>
        <w:t xml:space="preserve">报告中，经查询如供应商被列入失信被执行人、</w:t>
      </w:r>
      <w:r>
        <w:rPr>
          <w:bCs/>
          <w:szCs w:val="21"/>
        </w:rPr>
        <w:t xml:space="preserve">重大税收违法失信主体名单</w:t>
      </w:r>
      <w:r>
        <w:rPr>
          <w:rFonts w:ascii="宋体" w:hAnsi="宋体"/>
          <w:bCs/>
          <w:szCs w:val="21"/>
        </w:rPr>
        <w:t xml:space="preserve">、政府采购严重违法失信行为记录，将作无效</w:t>
      </w:r>
      <w:r>
        <w:rPr>
          <w:rFonts w:hint="eastAsia" w:ascii="宋体" w:hAnsi="宋体"/>
          <w:bCs/>
          <w:szCs w:val="21"/>
        </w:rPr>
        <w:t xml:space="preserve">响应</w:t>
      </w:r>
      <w:r>
        <w:rPr>
          <w:rFonts w:ascii="宋体" w:hAnsi="宋体"/>
          <w:bCs/>
          <w:szCs w:val="21"/>
        </w:rPr>
        <w:t xml:space="preserve">处理。若评审过程中，</w:t>
      </w:r>
      <w:r>
        <w:rPr>
          <w:rFonts w:hint="eastAsia" w:ascii="宋体" w:hAnsi="宋体"/>
          <w:bCs/>
          <w:szCs w:val="21"/>
        </w:rPr>
        <w:t xml:space="preserve">评审</w:t>
      </w:r>
      <w:r>
        <w:rPr>
          <w:rFonts w:ascii="宋体" w:hAnsi="宋体"/>
          <w:bCs/>
          <w:szCs w:val="21"/>
        </w:rPr>
        <w:t xml:space="preserve">委员会在</w:t>
      </w:r>
      <w:r>
        <w:rPr>
          <w:rFonts w:hint="eastAsia" w:ascii="宋体" w:hAnsi="宋体"/>
          <w:bCs/>
          <w:szCs w:val="21"/>
        </w:rPr>
        <w:t xml:space="preserve">供应商</w:t>
      </w:r>
      <w:r>
        <w:rPr>
          <w:rFonts w:ascii="宋体" w:hAnsi="宋体"/>
          <w:bCs/>
          <w:szCs w:val="21"/>
        </w:rPr>
        <w:t xml:space="preserve">提交的</w:t>
      </w:r>
      <w:r>
        <w:rPr>
          <w:rFonts w:hint="eastAsia" w:ascii="宋体" w:hAnsi="宋体"/>
          <w:bCs/>
          <w:szCs w:val="21"/>
        </w:rPr>
        <w:t xml:space="preserve">响应</w:t>
      </w:r>
      <w:r>
        <w:rPr>
          <w:rFonts w:ascii="宋体" w:hAnsi="宋体"/>
          <w:bCs/>
          <w:szCs w:val="21"/>
        </w:rPr>
        <w:t xml:space="preserve">文件中未找到上述证明材料，但通过网络查询发现该</w:t>
      </w:r>
      <w:r>
        <w:rPr>
          <w:rFonts w:hint="eastAsia" w:ascii="宋体" w:hAnsi="宋体"/>
          <w:bCs/>
          <w:szCs w:val="21"/>
        </w:rPr>
        <w:t xml:space="preserve">供应商</w:t>
      </w:r>
      <w:r>
        <w:rPr>
          <w:rFonts w:ascii="宋体" w:hAnsi="宋体"/>
          <w:bCs/>
          <w:szCs w:val="21"/>
        </w:rPr>
        <w:t xml:space="preserve">无上述不良状况或不良信用记录，可视为其通过初步评审中相关审查。</w:t>
      </w:r>
      <w:r>
        <w:rPr>
          <w:bCs/>
          <w:szCs w:val="21"/>
        </w:rPr>
      </w:r>
      <w:r/>
    </w:p>
    <w:p>
      <w:pPr>
        <w:pStyle w:val="897"/>
        <w:spacing w:line="360" w:lineRule="auto"/>
        <w:rPr>
          <w:b/>
          <w:bCs/>
          <w:szCs w:val="44"/>
        </w:rPr>
      </w:pPr>
      <w:r>
        <w:rPr>
          <w:b/>
          <w:bCs/>
          <w:szCs w:val="44"/>
        </w:rPr>
        <w:t xml:space="preserve">三、获取招标文件</w:t>
      </w:r>
      <w:bookmarkEnd w:id="15"/>
      <w:r/>
      <w:bookmarkEnd w:id="16"/>
      <w:r/>
      <w:bookmarkEnd w:id="17"/>
      <w:r/>
      <w:bookmarkEnd w:id="18"/>
      <w:r>
        <w:rPr>
          <w:b/>
          <w:bCs/>
          <w:szCs w:val="44"/>
        </w:rPr>
      </w:r>
      <w:r/>
    </w:p>
    <w:p>
      <w:pPr>
        <w:pStyle w:val="897"/>
        <w:ind w:firstLine="527"/>
        <w:spacing w:line="360" w:lineRule="auto"/>
        <w:rPr>
          <w:bCs/>
          <w:szCs w:val="21"/>
        </w:rPr>
      </w:pPr>
      <w:r/>
      <w:bookmarkStart w:id="19" w:name="_Toc80264700"/>
      <w:r>
        <w:rPr>
          <w:b/>
          <w:szCs w:val="21"/>
        </w:rPr>
        <w:t xml:space="preserve">时间：</w:t>
      </w:r>
      <w:r>
        <w:rPr>
          <w:rFonts w:hint="eastAsia"/>
          <w:b/>
          <w:szCs w:val="21"/>
          <w:u w:val="single"/>
        </w:rPr>
        <w:t xml:space="preserve">2026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3</w:t>
      </w:r>
      <w:r>
        <w:rPr>
          <w:b/>
          <w:szCs w:val="21"/>
        </w:rPr>
        <w:t xml:space="preserve">日至</w:t>
      </w:r>
      <w:r>
        <w:rPr>
          <w:rFonts w:hint="eastAsia"/>
          <w:b/>
          <w:szCs w:val="21"/>
          <w:u w:val="single"/>
        </w:rPr>
        <w:t xml:space="preserve">2026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10</w:t>
      </w:r>
      <w:r>
        <w:rPr>
          <w:b/>
          <w:szCs w:val="21"/>
        </w:rPr>
        <w:t xml:space="preserve">日，每天上午</w:t>
      </w:r>
      <w:r>
        <w:rPr>
          <w:rFonts w:hint="eastAsia"/>
          <w:b/>
          <w:szCs w:val="21"/>
          <w:u w:val="single"/>
        </w:rPr>
        <w:t xml:space="preserve">08:</w:t>
      </w:r>
      <w:r>
        <w:rPr>
          <w:rFonts w:hint="eastAsia"/>
          <w:b/>
          <w:szCs w:val="21"/>
          <w:u w:val="single"/>
        </w:rPr>
        <w:t xml:space="preserve">30</w:t>
      </w:r>
      <w:r>
        <w:rPr>
          <w:b/>
          <w:szCs w:val="21"/>
        </w:rPr>
        <w:t xml:space="preserve">至</w:t>
      </w:r>
      <w:r>
        <w:rPr>
          <w:rFonts w:hint="eastAsia"/>
          <w:b/>
          <w:szCs w:val="21"/>
          <w:u w:val="single"/>
        </w:rPr>
        <w:t xml:space="preserve">12:00</w:t>
      </w:r>
      <w:r>
        <w:rPr>
          <w:b/>
          <w:szCs w:val="21"/>
        </w:rPr>
        <w:t xml:space="preserve">，下午</w:t>
      </w:r>
      <w:r>
        <w:rPr>
          <w:rFonts w:hint="eastAsia"/>
          <w:b/>
          <w:szCs w:val="21"/>
          <w:u w:val="single"/>
        </w:rPr>
        <w:t xml:space="preserve">14:00</w:t>
      </w:r>
      <w:r>
        <w:rPr>
          <w:b/>
          <w:szCs w:val="21"/>
        </w:rPr>
        <w:t xml:space="preserve">至</w:t>
      </w:r>
      <w:r>
        <w:rPr>
          <w:rFonts w:hint="eastAsia"/>
          <w:b/>
          <w:szCs w:val="21"/>
          <w:u w:val="single"/>
        </w:rPr>
        <w:t xml:space="preserve">17:00</w:t>
      </w:r>
      <w:r>
        <w:rPr>
          <w:bCs/>
          <w:szCs w:val="21"/>
        </w:rPr>
        <w:t xml:space="preserve">（北京时间，法定节假日除外）</w:t>
      </w:r>
      <w:r/>
    </w:p>
    <w:p>
      <w:pPr>
        <w:pStyle w:val="897"/>
        <w:ind w:firstLine="422"/>
        <w:spacing w:line="360" w:lineRule="auto"/>
        <w:rPr>
          <w:bCs/>
          <w:szCs w:val="21"/>
        </w:rPr>
      </w:pPr>
      <w:r>
        <w:rPr>
          <w:b/>
          <w:szCs w:val="21"/>
        </w:rPr>
        <w:t xml:space="preserve">获取方式：</w:t>
      </w:r>
      <w:bookmarkStart w:id="20" w:name="_Toc80792691"/>
      <w:r/>
      <w:bookmarkStart w:id="21" w:name="_Toc96347854"/>
      <w:r/>
      <w:bookmarkStart w:id="22" w:name="_Toc93909068"/>
      <w:r>
        <w:rPr>
          <w:rFonts w:ascii="宋体" w:hAnsi="宋体"/>
          <w:szCs w:val="21"/>
        </w:rPr>
        <w:t xml:space="preserve">在“江苏政府采购网”自行免费下载采购文件。</w:t>
      </w:r>
      <w:r>
        <w:rPr>
          <w:bCs/>
          <w:szCs w:val="21"/>
        </w:rPr>
        <w:t xml:space="preserve"> </w:t>
      </w:r>
      <w:r/>
    </w:p>
    <w:p>
      <w:pPr>
        <w:pStyle w:val="897"/>
        <w:spacing w:line="360" w:lineRule="auto"/>
        <w:rPr>
          <w:b/>
          <w:bCs/>
          <w:szCs w:val="44"/>
        </w:rPr>
      </w:pPr>
      <w:r>
        <w:rPr>
          <w:b/>
          <w:bCs/>
          <w:szCs w:val="44"/>
        </w:rPr>
        <w:t xml:space="preserve">四、</w:t>
      </w:r>
      <w:bookmarkEnd w:id="19"/>
      <w:r/>
      <w:bookmarkEnd w:id="20"/>
      <w:r>
        <w:rPr>
          <w:b/>
          <w:bCs/>
          <w:szCs w:val="44"/>
        </w:rPr>
        <w:t xml:space="preserve">提交投标文件截止时间、开标时间和地点</w:t>
      </w:r>
      <w:bookmarkEnd w:id="21"/>
      <w:r/>
      <w:bookmarkEnd w:id="22"/>
      <w:r>
        <w:rPr>
          <w:b/>
          <w:bCs/>
          <w:szCs w:val="44"/>
        </w:rPr>
      </w:r>
      <w:r/>
    </w:p>
    <w:p>
      <w:pPr>
        <w:pStyle w:val="897"/>
        <w:ind w:firstLine="422"/>
        <w:spacing w:line="360" w:lineRule="auto"/>
        <w:rPr>
          <w:b/>
          <w:szCs w:val="21"/>
        </w:rPr>
      </w:pPr>
      <w:r>
        <w:rPr>
          <w:rFonts w:hint="eastAsia"/>
          <w:b/>
          <w:szCs w:val="21"/>
        </w:rPr>
        <w:t xml:space="preserve">时间：</w:t>
      </w:r>
      <w:r>
        <w:rPr>
          <w:rFonts w:hint="eastAsia"/>
          <w:b/>
          <w:szCs w:val="21"/>
          <w:u w:val="single"/>
        </w:rPr>
        <w:t xml:space="preserve">2026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24</w:t>
      </w:r>
      <w:r>
        <w:rPr>
          <w:b/>
          <w:szCs w:val="21"/>
        </w:rPr>
        <w:t xml:space="preserve">日</w:t>
      </w:r>
      <w:r>
        <w:rPr>
          <w:rFonts w:hint="eastAsia"/>
          <w:b/>
          <w:szCs w:val="21"/>
          <w:u w:val="single"/>
        </w:rPr>
        <w:t xml:space="preserve">9</w:t>
      </w:r>
      <w:r>
        <w:rPr>
          <w:b/>
          <w:szCs w:val="21"/>
        </w:rPr>
        <w:t xml:space="preserve">点</w:t>
      </w:r>
      <w:r>
        <w:rPr>
          <w:rFonts w:hint="eastAsia"/>
          <w:b/>
          <w:szCs w:val="21"/>
          <w:u w:val="single"/>
        </w:rPr>
        <w:t xml:space="preserve">00</w:t>
      </w:r>
      <w:r>
        <w:rPr>
          <w:b/>
          <w:szCs w:val="21"/>
        </w:rPr>
        <w:t xml:space="preserve">分（北京时间）</w:t>
      </w:r>
      <w:r/>
    </w:p>
    <w:p>
      <w:pPr>
        <w:pStyle w:val="897"/>
        <w:ind w:firstLine="422"/>
        <w:spacing w:line="360" w:lineRule="auto"/>
        <w:shd w:val="clear" w:color="auto" w:fill="ffffff"/>
        <w:rPr>
          <w:rFonts w:hint="eastAsia" w:ascii="宋体" w:hAnsi="宋体"/>
          <w:b/>
          <w:bCs/>
          <w:szCs w:val="21"/>
        </w:rPr>
      </w:pPr>
      <w:r>
        <w:rPr>
          <w:b/>
          <w:szCs w:val="21"/>
        </w:rPr>
        <w:t xml:space="preserve">地点：</w:t>
      </w:r>
      <w:r>
        <w:rPr>
          <w:rFonts w:ascii="宋体" w:hAnsi="宋体"/>
          <w:b/>
          <w:bCs/>
          <w:szCs w:val="21"/>
        </w:rPr>
        <w:t xml:space="preserve">江苏省政府采购管理交易系统（苏采云</w:t>
      </w:r>
      <w:r>
        <w:rPr>
          <w:rFonts w:hint="eastAsia" w:ascii="宋体" w:hAnsi="宋体"/>
          <w:b/>
          <w:bCs/>
          <w:szCs w:val="21"/>
        </w:rPr>
        <w:t xml:space="preserve">,</w:t>
      </w:r>
      <w:r>
        <w:rPr>
          <w:rFonts w:hint="eastAsia"/>
        </w:rPr>
        <w:t xml:space="preserve"> </w:t>
      </w:r>
      <w:r>
        <w:rPr>
          <w:rFonts w:hint="eastAsia" w:ascii="宋体" w:hAnsi="宋体"/>
          <w:b/>
          <w:bCs/>
          <w:szCs w:val="21"/>
        </w:rPr>
        <w:t xml:space="preserve">网址：http://jszfcg.jsczt.cn/</w:t>
      </w:r>
      <w:r>
        <w:rPr>
          <w:rFonts w:ascii="宋体" w:hAnsi="宋体"/>
          <w:b/>
          <w:bCs/>
          <w:szCs w:val="21"/>
        </w:rPr>
        <w:t xml:space="preserve">）</w:t>
      </w:r>
      <w:r>
        <w:rPr>
          <w:rFonts w:hint="eastAsia" w:ascii="宋体" w:hAnsi="宋体"/>
          <w:b/>
          <w:bCs/>
          <w:szCs w:val="21"/>
        </w:rPr>
      </w:r>
      <w:r/>
    </w:p>
    <w:p>
      <w:pPr>
        <w:pStyle w:val="897"/>
        <w:spacing w:line="360" w:lineRule="auto"/>
        <w:shd w:val="clear" w:color="auto" w:fill="ffffff"/>
        <w:rPr>
          <w:rFonts w:hint="eastAsia" w:ascii="宋体" w:hAnsi="宋体"/>
          <w:b/>
          <w:bCs/>
          <w:szCs w:val="21"/>
        </w:rPr>
      </w:pPr>
      <w:r/>
      <w:bookmarkStart w:id="23" w:name="_Toc80792693"/>
      <w:r/>
      <w:bookmarkStart w:id="24" w:name="_Toc93909069"/>
      <w:r/>
      <w:bookmarkStart w:id="25" w:name="_Toc96347855"/>
      <w:r>
        <w:rPr>
          <w:rFonts w:hint="eastAsia" w:ascii="宋体" w:hAnsi="宋体"/>
          <w:b/>
          <w:bCs/>
          <w:szCs w:val="21"/>
        </w:rPr>
        <w:t xml:space="preserve">五、开启</w:t>
      </w:r>
      <w:r/>
    </w:p>
    <w:p>
      <w:pPr>
        <w:pStyle w:val="897"/>
        <w:ind w:firstLine="422"/>
        <w:spacing w:line="360" w:lineRule="auto"/>
        <w:shd w:val="clear" w:color="auto" w:fill="ffffff"/>
        <w:rPr>
          <w:rFonts w:hint="eastAsia" w:ascii="宋体" w:hAnsi="宋体"/>
          <w:b/>
          <w:bCs/>
          <w:szCs w:val="21"/>
        </w:rPr>
      </w:pPr>
      <w:r>
        <w:rPr>
          <w:rFonts w:hint="eastAsia" w:ascii="宋体" w:hAnsi="宋体"/>
          <w:b/>
          <w:bCs/>
          <w:szCs w:val="21"/>
        </w:rPr>
        <w:t xml:space="preserve">时间：</w:t>
      </w:r>
      <w:r>
        <w:rPr>
          <w:rFonts w:hint="eastAsia"/>
          <w:b/>
          <w:szCs w:val="21"/>
          <w:u w:val="single"/>
        </w:rPr>
        <w:t xml:space="preserve">2026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24</w:t>
      </w:r>
      <w:r>
        <w:rPr>
          <w:b/>
          <w:szCs w:val="21"/>
        </w:rPr>
        <w:t xml:space="preserve">日</w:t>
      </w:r>
      <w:r>
        <w:rPr>
          <w:rFonts w:hint="eastAsia" w:ascii="宋体" w:hAnsi="宋体"/>
          <w:b/>
          <w:bCs/>
          <w:szCs w:val="21"/>
          <w:u w:val="single"/>
        </w:rPr>
        <w:t xml:space="preserve">9</w:t>
      </w:r>
      <w:r>
        <w:rPr>
          <w:rFonts w:ascii="宋体" w:hAnsi="宋体"/>
          <w:b/>
          <w:bCs/>
          <w:szCs w:val="21"/>
        </w:rPr>
        <w:t xml:space="preserve">点</w:t>
      </w:r>
      <w:r>
        <w:rPr>
          <w:rFonts w:hint="eastAsia" w:ascii="宋体" w:hAnsi="宋体"/>
          <w:b/>
          <w:bCs/>
          <w:szCs w:val="21"/>
          <w:u w:val="single"/>
        </w:rPr>
        <w:t xml:space="preserve">00</w:t>
      </w:r>
      <w:r>
        <w:rPr>
          <w:rFonts w:ascii="宋体" w:hAnsi="宋体"/>
          <w:b/>
          <w:bCs/>
          <w:szCs w:val="21"/>
        </w:rPr>
        <w:t xml:space="preserve">分（北京时间）</w:t>
      </w:r>
      <w:r>
        <w:rPr>
          <w:rFonts w:hint="eastAsia" w:ascii="宋体" w:hAnsi="宋体"/>
          <w:b/>
          <w:bCs/>
          <w:szCs w:val="21"/>
        </w:rPr>
      </w:r>
      <w:r/>
    </w:p>
    <w:p>
      <w:pPr>
        <w:pStyle w:val="897"/>
        <w:ind w:firstLine="422"/>
        <w:spacing w:line="360" w:lineRule="auto"/>
        <w:shd w:val="clear" w:color="auto" w:fill="ffffff"/>
        <w:rPr>
          <w:rFonts w:hint="eastAsia" w:ascii="宋体" w:hAnsi="宋体"/>
          <w:b/>
          <w:bCs/>
          <w:szCs w:val="21"/>
        </w:rPr>
      </w:pPr>
      <w:r>
        <w:rPr>
          <w:rFonts w:hint="eastAsia" w:ascii="宋体" w:hAnsi="宋体"/>
          <w:b/>
          <w:bCs/>
          <w:szCs w:val="21"/>
        </w:rPr>
        <w:t xml:space="preserve">地点：</w:t>
      </w:r>
      <w:bookmarkStart w:id="26" w:name="_Toc45649568"/>
      <w:r/>
      <w:bookmarkEnd w:id="26"/>
      <w:r>
        <w:rPr>
          <w:rFonts w:ascii="宋体" w:hAnsi="宋体"/>
          <w:b/>
          <w:bCs/>
          <w:szCs w:val="21"/>
        </w:rPr>
        <w:t xml:space="preserve">“苏采云”网上开标大厅</w:t>
      </w:r>
      <w:r>
        <w:rPr>
          <w:rFonts w:hint="eastAsia" w:ascii="宋体" w:hAnsi="宋体"/>
          <w:b/>
          <w:bCs/>
          <w:szCs w:val="21"/>
        </w:rPr>
      </w:r>
      <w:r/>
    </w:p>
    <w:p>
      <w:pPr>
        <w:pStyle w:val="897"/>
        <w:spacing w:line="360" w:lineRule="auto"/>
        <w:rPr>
          <w:b/>
          <w:bCs/>
          <w:szCs w:val="44"/>
        </w:rPr>
      </w:pPr>
      <w:r>
        <w:rPr>
          <w:rFonts w:hint="eastAsia"/>
          <w:b/>
          <w:bCs/>
          <w:szCs w:val="44"/>
        </w:rPr>
        <w:t xml:space="preserve">六</w:t>
      </w:r>
      <w:r>
        <w:rPr>
          <w:b/>
          <w:bCs/>
          <w:szCs w:val="44"/>
        </w:rPr>
        <w:t xml:space="preserve">、</w:t>
      </w:r>
      <w:bookmarkEnd w:id="23"/>
      <w:r>
        <w:rPr>
          <w:b/>
          <w:bCs/>
          <w:szCs w:val="44"/>
        </w:rPr>
        <w:t xml:space="preserve">公告期</w:t>
      </w:r>
      <w:bookmarkEnd w:id="24"/>
      <w:r/>
      <w:bookmarkEnd w:id="25"/>
      <w:r>
        <w:rPr>
          <w:b/>
          <w:bCs/>
          <w:szCs w:val="44"/>
        </w:rPr>
        <w:t xml:space="preserve">限</w:t>
      </w:r>
      <w:r/>
    </w:p>
    <w:p>
      <w:pPr>
        <w:pStyle w:val="897"/>
        <w:ind w:firstLine="525"/>
        <w:spacing w:line="360" w:lineRule="auto"/>
      </w:pPr>
      <w:r>
        <w:t xml:space="preserve">自</w:t>
      </w:r>
      <w:r>
        <w:rPr>
          <w:rFonts w:hint="eastAsia"/>
        </w:rPr>
        <w:t xml:space="preserve">采购</w:t>
      </w:r>
      <w:r>
        <w:t xml:space="preserve">公告发布之日起5个工作日。</w:t>
      </w:r>
      <w:r/>
    </w:p>
    <w:p>
      <w:pPr>
        <w:pStyle w:val="897"/>
        <w:spacing w:line="360" w:lineRule="auto"/>
        <w:rPr>
          <w:b/>
          <w:bCs/>
          <w:szCs w:val="44"/>
        </w:rPr>
      </w:pPr>
      <w:r/>
      <w:bookmarkStart w:id="27" w:name="_Toc96347856"/>
      <w:r/>
      <w:bookmarkStart w:id="28" w:name="_Toc93909070"/>
      <w:r>
        <w:rPr>
          <w:rFonts w:hint="eastAsia"/>
          <w:b/>
          <w:bCs/>
          <w:szCs w:val="44"/>
        </w:rPr>
        <w:t xml:space="preserve">七</w:t>
      </w:r>
      <w:r>
        <w:rPr>
          <w:b/>
          <w:bCs/>
          <w:szCs w:val="44"/>
        </w:rPr>
        <w:t xml:space="preserve">、其他补充事宜</w:t>
      </w:r>
      <w:bookmarkEnd w:id="27"/>
      <w:r/>
      <w:bookmarkEnd w:id="28"/>
      <w:r>
        <w:rPr>
          <w:b/>
          <w:bCs/>
          <w:szCs w:val="44"/>
        </w:rPr>
      </w:r>
      <w:r/>
    </w:p>
    <w:p>
      <w:pPr>
        <w:pStyle w:val="897"/>
        <w:ind w:firstLine="422"/>
        <w:spacing w:line="360" w:lineRule="auto"/>
        <w:rPr>
          <w:b/>
          <w:bCs/>
          <w:szCs w:val="21"/>
        </w:rPr>
      </w:pPr>
      <w:r/>
      <w:bookmarkStart w:id="29" w:name="_Toc80792694"/>
      <w:r/>
      <w:bookmarkStart w:id="30" w:name="_Toc80264702"/>
      <w:r/>
      <w:bookmarkStart w:id="31" w:name="_Toc96347857"/>
      <w:r/>
      <w:bookmarkStart w:id="32" w:name="_Toc93909071"/>
      <w:r>
        <w:rPr>
          <w:rFonts w:hint="eastAsia"/>
          <w:b/>
          <w:bCs/>
          <w:szCs w:val="21"/>
        </w:rPr>
        <w:t xml:space="preserve">1、</w:t>
      </w:r>
      <w:r>
        <w:rPr>
          <w:b/>
          <w:bCs/>
          <w:szCs w:val="21"/>
        </w:rPr>
        <w:t xml:space="preserve">政府采购支持政策:</w:t>
      </w:r>
      <w:r/>
    </w:p>
    <w:p>
      <w:pPr>
        <w:pStyle w:val="897"/>
        <w:ind w:firstLine="420"/>
        <w:spacing w:line="360" w:lineRule="auto"/>
        <w:rPr>
          <w:szCs w:val="21"/>
        </w:rPr>
      </w:pPr>
      <w:r>
        <w:rPr>
          <w:rFonts w:hint="eastAsia"/>
          <w:szCs w:val="21"/>
        </w:rPr>
        <w:t xml:space="preserve">（1）</w:t>
      </w:r>
      <w:r>
        <w:rPr>
          <w:szCs w:val="21"/>
        </w:rPr>
        <w:t xml:space="preserve">《政府采</w:t>
      </w:r>
      <w:r>
        <w:rPr>
          <w:szCs w:val="21"/>
        </w:rPr>
        <w:t xml:space="preserve">购促进中小企业发展管理办法》</w:t>
      </w:r>
      <w:r/>
    </w:p>
    <w:p>
      <w:pPr>
        <w:pStyle w:val="897"/>
        <w:ind w:firstLine="420"/>
        <w:spacing w:line="360" w:lineRule="auto"/>
        <w:rPr>
          <w:szCs w:val="21"/>
        </w:rPr>
      </w:pPr>
      <w:r>
        <w:rPr>
          <w:rFonts w:hint="eastAsia"/>
          <w:szCs w:val="21"/>
        </w:rPr>
        <w:t xml:space="preserve">（2）</w:t>
      </w:r>
      <w:r>
        <w:rPr>
          <w:szCs w:val="21"/>
        </w:rPr>
        <w:t xml:space="preserve">《关于政府采购支持监狱企业发展有关问题的通知》</w:t>
      </w:r>
      <w:r/>
    </w:p>
    <w:p>
      <w:pPr>
        <w:pStyle w:val="897"/>
        <w:ind w:firstLine="420"/>
        <w:spacing w:line="360" w:lineRule="auto"/>
        <w:rPr>
          <w:szCs w:val="21"/>
        </w:rPr>
      </w:pPr>
      <w:r>
        <w:rPr>
          <w:rFonts w:hint="eastAsia"/>
          <w:szCs w:val="21"/>
        </w:rPr>
        <w:t xml:space="preserve">（3）</w:t>
      </w:r>
      <w:r>
        <w:rPr>
          <w:szCs w:val="21"/>
        </w:rPr>
        <w:t xml:space="preserve">《关于促进残疾人就业政府采购政策的通知》</w:t>
      </w:r>
      <w:r/>
    </w:p>
    <w:p>
      <w:pPr>
        <w:pStyle w:val="897"/>
        <w:ind w:firstLine="420"/>
        <w:spacing w:line="360" w:lineRule="auto"/>
        <w:rPr>
          <w:szCs w:val="21"/>
        </w:rPr>
      </w:pPr>
      <w:r>
        <w:rPr>
          <w:rFonts w:hint="eastAsia"/>
          <w:szCs w:val="21"/>
        </w:rPr>
        <w:t xml:space="preserve">（4）</w:t>
      </w:r>
      <w:r>
        <w:rPr>
          <w:szCs w:val="21"/>
        </w:rPr>
        <w:t xml:space="preserve">《关于调整优化节能产品、环境标志产品政府采购执行机制的通知》</w:t>
      </w:r>
      <w:r/>
    </w:p>
    <w:p>
      <w:pPr>
        <w:pStyle w:val="897"/>
        <w:ind w:firstLine="420"/>
        <w:spacing w:line="360" w:lineRule="auto"/>
        <w:rPr>
          <w:szCs w:val="21"/>
        </w:rPr>
      </w:pPr>
      <w:r>
        <w:rPr>
          <w:rFonts w:hint="eastAsia"/>
          <w:szCs w:val="21"/>
        </w:rPr>
        <w:t xml:space="preserve">（5）</w:t>
      </w:r>
      <w:r>
        <w:rPr>
          <w:szCs w:val="21"/>
        </w:rPr>
        <w:t xml:space="preserve">《国务院办公厅关于在政府采购中实施本国产品标准及相关政策的通知》</w:t>
      </w:r>
      <w:r/>
    </w:p>
    <w:p>
      <w:pPr>
        <w:pStyle w:val="897"/>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根据《关于在政府采购活动中推行信用承诺制的通知》宁财购通〔2021〕5号规定，参加南京地区政府采购活动的供应商，应向采购人或政府采购代理机构作出信用承诺。</w:t>
      </w:r>
      <w:r>
        <w:rPr>
          <w:rFonts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在政府采购资格审查环节，供应商只需提供书面《南京市政府采购供应商信用记录表暨</w:t>
      </w:r>
      <w:r>
        <w:rPr>
          <w:rFonts w:hint="eastAsia" w:ascii="宋体" w:hAnsi="宋体"/>
          <w:b/>
          <w:bCs/>
          <w:szCs w:val="21"/>
        </w:rPr>
        <w:t xml:space="preserve">信用承诺书》，即可替代以下证明材料：</w:t>
      </w:r>
      <w:r>
        <w:rPr>
          <w:rFonts w:ascii="宋体" w:hAnsi="宋体"/>
          <w:b/>
          <w:bCs/>
          <w:szCs w:val="21"/>
        </w:rPr>
      </w:r>
      <w:r/>
    </w:p>
    <w:p>
      <w:pPr>
        <w:pStyle w:val="897"/>
        <w:ind w:firstLine="420"/>
        <w:spacing w:line="360" w:lineRule="auto"/>
        <w:rPr>
          <w:rFonts w:ascii="宋体" w:hAnsi="宋体"/>
          <w:szCs w:val="21"/>
        </w:rPr>
      </w:pPr>
      <w:r/>
      <w:bookmarkStart w:id="33" w:name="OLE_LINK2"/>
      <w:r>
        <w:rPr>
          <w:rFonts w:hint="eastAsia" w:ascii="宋体" w:hAnsi="宋体"/>
          <w:szCs w:val="21"/>
        </w:rPr>
        <w:t xml:space="preserve">（1）符合国家相关规定的财务状况报告；</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（2）依法缴纳税收的证明材料；</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（3）依法缴纳社会保障资金的证明材料；</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（4）具备履行政府采购合同所必需的设备和专业技术能力的证明材料；</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（5）参加政府采购活动前三年内在经营活动中没有重大违法记录的证明材料；</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（6）未被列入失信被执行人、重大税收违法失信主体、政府采购严重违法失信行为记录名单的证明材料。</w:t>
      </w:r>
      <w:r>
        <w:rPr>
          <w:rFonts w:ascii="宋体" w:hAnsi="宋体"/>
          <w:szCs w:val="21"/>
        </w:rPr>
      </w:r>
      <w:r/>
    </w:p>
    <w:p>
      <w:pPr>
        <w:pStyle w:val="897"/>
        <w:ind w:firstLine="420"/>
        <w:spacing w:line="360" w:lineRule="auto"/>
        <w:rPr>
          <w:rFonts w:ascii="宋体" w:hAnsi="宋体"/>
          <w:szCs w:val="21"/>
        </w:rPr>
      </w:pPr>
      <w:r/>
      <w:bookmarkEnd w:id="33"/>
      <w:r>
        <w:rPr>
          <w:rFonts w:hint="eastAsia" w:ascii="宋体" w:hAnsi="宋体"/>
          <w:szCs w:val="21"/>
        </w:rPr>
        <w:t xml:space="preserve">供应商在</w:t>
      </w:r>
      <w:r>
        <w:rPr>
          <w:rFonts w:hint="eastAsia" w:ascii="宋体" w:hAnsi="宋体"/>
          <w:szCs w:val="21"/>
        </w:rPr>
        <w:t xml:space="preserve">中标</w:t>
      </w:r>
      <w:r>
        <w:rPr>
          <w:rFonts w:hint="eastAsia" w:ascii="宋体" w:hAnsi="宋体"/>
          <w:szCs w:val="21"/>
        </w:rPr>
        <w:t xml:space="preserve">后，应按采购文件要求，将上述由信用承诺书替代的证明材料提交采购人或采购代理机构核验。经核验无误后，由采购人或采购代理机构发出</w:t>
      </w:r>
      <w:r>
        <w:rPr>
          <w:rFonts w:hint="eastAsia" w:ascii="宋体" w:hAnsi="宋体"/>
          <w:szCs w:val="21"/>
        </w:rPr>
        <w:t xml:space="preserve">中标</w:t>
      </w:r>
      <w:r>
        <w:rPr>
          <w:rFonts w:hint="eastAsia" w:ascii="宋体" w:hAnsi="宋体"/>
          <w:szCs w:val="21"/>
        </w:rPr>
        <w:t xml:space="preserve">通知书。</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供应商涉及以下情形的，不适用信用承诺：</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（1）供应商被列入严重失信主体名单；</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（2）被相关监管部门作出行政处罚且尚在处罚有效期内；</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（3）其他法律、行政法规规定的不适用信用承诺的情形。</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供应商对信用承诺内容的真实性、合法性、有效性负责。如作出虚假信用承诺，视同为“提供虚假材料谋取成交”的违法行为。</w:t>
      </w:r>
      <w:r>
        <w:rPr>
          <w:rFonts w:ascii="宋体" w:hAnsi="宋体"/>
          <w:szCs w:val="21"/>
        </w:rPr>
      </w:r>
      <w:r/>
    </w:p>
    <w:p>
      <w:pPr>
        <w:pStyle w:val="897"/>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．潜在供应商访问政府采购管理交易系统（苏采云）的网络地址和方法：</w:t>
      </w:r>
      <w:r>
        <w:rPr>
          <w:rFonts w:ascii="宋体" w:hAnsi="宋体"/>
          <w:b/>
          <w:bCs/>
          <w:szCs w:val="21"/>
        </w:rPr>
      </w:r>
      <w:r/>
    </w:p>
    <w:p>
      <w:pPr>
        <w:pStyle w:val="897"/>
        <w:ind w:firstLine="420"/>
        <w:spacing w:line="360" w:lineRule="auto"/>
        <w:rPr>
          <w:rFonts w:ascii="宋体" w:hAnsi="宋体"/>
          <w:szCs w:val="21"/>
        </w:rPr>
      </w:pPr>
      <w:r>
        <w:rPr>
          <w:rFonts w:hint="eastAsia" w:ascii="宋体" w:hAnsi="宋体"/>
          <w:szCs w:val="21"/>
        </w:rPr>
        <w:t xml:space="preserve">（1）潜在供应商访问政府采购管理交易系统（苏采云）的方法：“苏采云”系统用户注册--获取“CA数字证书”--CA绑定与登录</w:t>
      </w:r>
      <w:r>
        <w:rPr>
          <w:rFonts w:hint="eastAsia" w:ascii="宋体" w:hAnsi="宋体"/>
          <w:szCs w:val="21"/>
        </w:rPr>
        <w:t xml:space="preserve">--网上报名--下载采购文件（后缀名为“.kedt”）--将后缀名为“.kedt”的采购文件导入政府采购客户端工具--制作投标文件--导出加密的投标文件（后缀名为zip）--通过“苏采云”系统上传投标文件。</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（2）“CA数字证书”的获取：供应商需办理CA锁，“苏采云”系统目前仅支持“苏采云”系统下的政务CA，省内各地区办理的“苏采云”系统下的政务CA全省通用。</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（3）“CA数字证书”的办理材料以及供应商操作手册详见：http://jsxcmm.com/help/gys.html。</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（4）潜在供应商访问“苏采云”系统的网络地址和方法：</w:t>
      </w:r>
      <w:r>
        <w:rPr>
          <w:rFonts w:hint="eastAsia" w:ascii="宋体" w:hAnsi="宋体"/>
          <w:szCs w:val="21"/>
        </w:rPr>
        <w:t xml:space="preserve">“苏采云”系统的网址：http://jszfcg.jsczt.cn/jszc/login。</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（5）采购文件（后缀名为“.kedt”）、供应商操作手册及政府采购客户端工具也可通过“苏采云”系统--已报名项目--报名详情页面内相应链接进行下载。</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（6）采购代理机构将数据电文形式的采购文件加载至“苏采云”系统，供潜在供应商下载或者查阅。</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（7）苏采云系统使用谷歌浏览器参与不见面开标。</w:t>
      </w:r>
      <w:r>
        <w:rPr>
          <w:rFonts w:ascii="宋体" w:hAnsi="宋体"/>
          <w:szCs w:val="21"/>
        </w:rPr>
      </w:r>
      <w:r/>
    </w:p>
    <w:p>
      <w:pPr>
        <w:pStyle w:val="897"/>
        <w:ind w:firstLine="420"/>
        <w:spacing w:line="360" w:lineRule="auto"/>
        <w:widowControl/>
        <w:rPr>
          <w:rFonts w:hint="eastAsia" w:ascii="宋体" w:hAnsi="宋体"/>
          <w:szCs w:val="21"/>
        </w:rPr>
      </w:pPr>
      <w:r>
        <w:rPr>
          <w:rFonts w:hint="eastAsia" w:ascii="宋体" w:hAnsi="宋体"/>
          <w:szCs w:val="21"/>
        </w:rPr>
        <w:t xml:space="preserve">（8）“苏采云”南京地区客服热线025-83633744、025-83633743</w:t>
      </w:r>
      <w:r>
        <w:rPr>
          <w:rFonts w:ascii="宋体" w:hAnsi="宋体"/>
          <w:szCs w:val="21"/>
        </w:rPr>
        <w:t xml:space="preserve">。</w:t>
      </w:r>
      <w:r>
        <w:rPr>
          <w:rFonts w:hint="eastAsia" w:ascii="宋体" w:hAnsi="宋体"/>
          <w:szCs w:val="21"/>
        </w:rPr>
      </w:r>
      <w:r/>
    </w:p>
    <w:p>
      <w:pPr>
        <w:pStyle w:val="897"/>
        <w:ind w:firstLine="420"/>
        <w:spacing w:line="360" w:lineRule="auto"/>
        <w:widowControl/>
        <w:rPr>
          <w:rFonts w:ascii="宋体" w:hAnsi="宋体"/>
          <w:b/>
          <w:bCs/>
          <w:szCs w:val="21"/>
        </w:rPr>
      </w:pPr>
      <w:r>
        <w:rPr>
          <w:rFonts w:hint="eastAsia" w:ascii="宋体" w:hAnsi="宋体"/>
          <w:szCs w:val="21"/>
        </w:rPr>
        <w:t xml:space="preserve">4</w:t>
      </w:r>
      <w:r>
        <w:rPr>
          <w:rFonts w:hint="eastAsia" w:ascii="宋体" w:hAnsi="宋体"/>
          <w:szCs w:val="21"/>
        </w:rPr>
        <w:t xml:space="preserve">、有关本次</w:t>
      </w:r>
      <w:r>
        <w:rPr>
          <w:rFonts w:hint="eastAsia" w:ascii="宋体" w:hAnsi="宋体"/>
          <w:szCs w:val="21"/>
        </w:rPr>
        <w:t xml:space="preserve">采购</w:t>
      </w:r>
      <w:r>
        <w:rPr>
          <w:rFonts w:hint="eastAsia" w:ascii="宋体" w:hAnsi="宋体"/>
          <w:szCs w:val="21"/>
        </w:rPr>
        <w:t xml:space="preserve">的</w:t>
      </w:r>
      <w:r>
        <w:rPr>
          <w:rFonts w:hint="eastAsia" w:ascii="宋体" w:hAnsi="宋体"/>
          <w:szCs w:val="21"/>
        </w:rPr>
        <w:t xml:space="preserve">事项若存在变动或修改，敬请及时关注江苏省招标中心有限公司在“江苏政府采购网”发布的更正公告。</w:t>
      </w:r>
      <w:r>
        <w:rPr>
          <w:rFonts w:ascii="宋体" w:hAnsi="宋体"/>
          <w:b/>
          <w:bCs/>
          <w:szCs w:val="21"/>
        </w:rPr>
      </w:r>
      <w:r/>
    </w:p>
    <w:p>
      <w:pPr>
        <w:pStyle w:val="897"/>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6</w:t>
      </w:r>
      <w:r>
        <w:rPr>
          <w:rFonts w:hint="eastAsia" w:ascii="宋体" w:hAnsi="宋体"/>
          <w:b/>
          <w:bCs/>
          <w:szCs w:val="21"/>
        </w:rPr>
        <w:t xml:space="preserve">、</w:t>
      </w:r>
      <w:r>
        <w:rPr>
          <w:rFonts w:hint="eastAsia" w:ascii="宋体" w:hAnsi="宋体"/>
          <w:b/>
          <w:bCs/>
          <w:szCs w:val="21"/>
        </w:rPr>
        <w:t xml:space="preserve">供应商</w:t>
      </w:r>
      <w:r>
        <w:rPr>
          <w:rFonts w:hint="eastAsia" w:ascii="宋体" w:hAnsi="宋体"/>
          <w:b/>
          <w:bCs/>
          <w:szCs w:val="21"/>
        </w:rPr>
        <w:t xml:space="preserve">可以投多个分包，但是最多只能获得其中2个分包的中标机会。</w:t>
      </w:r>
      <w:r>
        <w:rPr>
          <w:rFonts w:hint="eastAsia" w:ascii="宋体" w:hAnsi="宋体"/>
          <w:b/>
          <w:bCs/>
          <w:szCs w:val="21"/>
        </w:rPr>
        <w:t xml:space="preserve">具体评标规则如下：</w:t>
      </w:r>
      <w:r/>
    </w:p>
    <w:p>
      <w:pPr>
        <w:pStyle w:val="897"/>
        <w:ind w:firstLine="422"/>
        <w:spacing w:line="360" w:lineRule="auto"/>
        <w:rPr>
          <w:rFonts w:hint="eastAsia"/>
          <w:szCs w:val="21"/>
        </w:rPr>
      </w:pPr>
      <w:r>
        <w:rPr>
          <w:rFonts w:hint="eastAsia" w:ascii="宋体" w:hAnsi="宋体"/>
          <w:b/>
          <w:bCs/>
          <w:szCs w:val="21"/>
        </w:rPr>
        <w:t xml:space="preserve">评标时按照分包1、分包2、分包3、分包4、分包5、分包6、分包7、分包8、分包9、分包10的顺序依次进行评审。各分包内，供应商按综合得分由高到低排序，排名第一的为第一</w:t>
      </w:r>
      <w:r>
        <w:rPr>
          <w:rFonts w:hint="eastAsia" w:ascii="宋体" w:hAnsi="宋体"/>
          <w:b/>
          <w:bCs/>
          <w:szCs w:val="21"/>
        </w:rPr>
        <w:t xml:space="preserve">中标</w:t>
      </w:r>
      <w:r>
        <w:rPr>
          <w:rFonts w:hint="eastAsia" w:ascii="宋体" w:hAnsi="宋体"/>
          <w:b/>
          <w:bCs/>
          <w:szCs w:val="21"/>
        </w:rPr>
        <w:t xml:space="preserve">候选人，第二的为第二</w:t>
      </w:r>
      <w:r>
        <w:rPr>
          <w:rFonts w:hint="eastAsia" w:ascii="宋体" w:hAnsi="宋体"/>
          <w:b/>
          <w:bCs/>
          <w:szCs w:val="21"/>
        </w:rPr>
        <w:t xml:space="preserve">中标</w:t>
      </w:r>
      <w:r>
        <w:rPr>
          <w:rFonts w:hint="eastAsia" w:ascii="宋体" w:hAnsi="宋体"/>
          <w:b/>
          <w:bCs/>
          <w:szCs w:val="21"/>
        </w:rPr>
        <w:t xml:space="preserve">候选人，依此类推。若同一供应商响应多个分包的，但已在前序2个分包中</w:t>
      </w:r>
      <w:r>
        <w:rPr>
          <w:rFonts w:hint="eastAsia" w:ascii="宋体" w:hAnsi="宋体"/>
          <w:b/>
          <w:bCs/>
          <w:szCs w:val="21"/>
        </w:rPr>
        <w:t xml:space="preserve">中标的</w:t>
      </w:r>
      <w:r>
        <w:rPr>
          <w:rFonts w:hint="eastAsia" w:ascii="宋体" w:hAnsi="宋体"/>
          <w:b/>
          <w:bCs/>
          <w:szCs w:val="21"/>
        </w:rPr>
        <w:t xml:space="preserve">，则</w:t>
      </w:r>
      <w:r>
        <w:rPr>
          <w:rFonts w:ascii="宋体" w:hAnsi="宋体"/>
          <w:b/>
          <w:bCs/>
          <w:szCs w:val="21"/>
        </w:rPr>
        <w:t xml:space="preserve">不再具有其余分包的得标权</w:t>
      </w:r>
      <w:r>
        <w:rPr>
          <w:rFonts w:hint="eastAsia" w:ascii="宋体" w:hAnsi="宋体"/>
          <w:b/>
          <w:bCs/>
          <w:szCs w:val="21"/>
        </w:rPr>
        <w:t xml:space="preserve">，</w:t>
      </w:r>
      <w:r>
        <w:rPr>
          <w:rFonts w:ascii="宋体" w:hAnsi="宋体"/>
          <w:b/>
          <w:bCs/>
          <w:szCs w:val="21"/>
        </w:rPr>
        <w:t xml:space="preserve">不计入其余分包的实质性响应投标人数量内且不进入下一分包的打分</w:t>
      </w:r>
      <w:r>
        <w:rPr>
          <w:rFonts w:hint="eastAsia" w:ascii="宋体" w:hAnsi="宋体"/>
          <w:b/>
          <w:bCs/>
          <w:szCs w:val="21"/>
        </w:rPr>
        <w:t xml:space="preserve">。</w:t>
      </w:r>
      <w:r>
        <w:rPr>
          <w:rFonts w:hint="eastAsia"/>
          <w:szCs w:val="21"/>
        </w:rPr>
      </w:r>
      <w:r/>
    </w:p>
    <w:p>
      <w:pPr>
        <w:pStyle w:val="897"/>
        <w:spacing w:line="360" w:lineRule="auto"/>
        <w:rPr>
          <w:b/>
          <w:bCs/>
          <w:szCs w:val="44"/>
        </w:rPr>
      </w:pPr>
      <w:r>
        <w:rPr>
          <w:rFonts w:hint="eastAsia"/>
          <w:b/>
          <w:bCs/>
          <w:szCs w:val="44"/>
        </w:rPr>
        <w:t xml:space="preserve">八</w:t>
      </w:r>
      <w:r>
        <w:rPr>
          <w:b/>
          <w:bCs/>
          <w:szCs w:val="44"/>
        </w:rPr>
        <w:t xml:space="preserve">、</w:t>
      </w:r>
      <w:bookmarkEnd w:id="29"/>
      <w:r/>
      <w:bookmarkEnd w:id="30"/>
      <w:r>
        <w:rPr>
          <w:b/>
          <w:bCs/>
          <w:szCs w:val="44"/>
        </w:rPr>
        <w:t xml:space="preserve">对本次招标提出询问，请按以下方式联系。</w:t>
      </w:r>
      <w:bookmarkEnd w:id="31"/>
      <w:r/>
      <w:bookmarkEnd w:id="32"/>
      <w:r>
        <w:rPr>
          <w:b/>
          <w:bCs/>
          <w:szCs w:val="44"/>
        </w:rPr>
      </w:r>
      <w:r/>
    </w:p>
    <w:p>
      <w:pPr>
        <w:pStyle w:val="897"/>
        <w:ind w:firstLine="525"/>
        <w:spacing w:line="360" w:lineRule="auto"/>
        <w:rPr>
          <w:szCs w:val="21"/>
        </w:rPr>
      </w:pPr>
      <w:r/>
      <w:bookmarkStart w:id="34" w:name="_Toc28359085"/>
      <w:r>
        <w:rPr>
          <w:szCs w:val="21"/>
        </w:rPr>
        <w:t xml:space="preserve">1．</w:t>
      </w:r>
      <w:r>
        <w:rPr>
          <w:szCs w:val="21"/>
        </w:rPr>
        <w:t xml:space="preserve">采购人信息</w:t>
      </w:r>
      <w:r/>
    </w:p>
    <w:p>
      <w:pPr>
        <w:pStyle w:val="897"/>
        <w:ind w:firstLine="525"/>
        <w:spacing w:line="360" w:lineRule="auto"/>
        <w:rPr>
          <w:szCs w:val="21"/>
        </w:rPr>
      </w:pPr>
      <w:r>
        <w:rPr>
          <w:szCs w:val="21"/>
        </w:rPr>
        <w:t xml:space="preserve">名 称：</w:t>
      </w:r>
      <w:r>
        <w:rPr>
          <w:szCs w:val="21"/>
        </w:rPr>
        <w:t xml:space="preserve">南京市栖霞区人民政府办公室</w:t>
      </w:r>
      <w:r>
        <w:rPr>
          <w:szCs w:val="21"/>
        </w:rPr>
      </w:r>
      <w:r/>
    </w:p>
    <w:p>
      <w:pPr>
        <w:pStyle w:val="897"/>
        <w:ind w:firstLine="525"/>
        <w:spacing w:line="360" w:lineRule="auto"/>
        <w:rPr>
          <w:szCs w:val="21"/>
        </w:rPr>
      </w:pPr>
      <w:r>
        <w:rPr>
          <w:szCs w:val="21"/>
        </w:rPr>
        <w:t xml:space="preserve">地 址：</w:t>
      </w:r>
      <w:r>
        <w:rPr>
          <w:rFonts w:hint="eastAsia"/>
          <w:szCs w:val="21"/>
        </w:rPr>
        <w:t xml:space="preserve">南京市栖霞区文枢东路1号</w:t>
      </w:r>
      <w:r>
        <w:rPr>
          <w:szCs w:val="21"/>
        </w:rPr>
      </w:r>
      <w:r/>
    </w:p>
    <w:p>
      <w:pPr>
        <w:pStyle w:val="897"/>
        <w:ind w:firstLine="525"/>
        <w:spacing w:line="360" w:lineRule="auto"/>
        <w:rPr>
          <w:rFonts w:hint="eastAsia"/>
          <w:szCs w:val="21"/>
        </w:rPr>
      </w:pPr>
      <w:r>
        <w:rPr>
          <w:szCs w:val="21"/>
        </w:rPr>
        <w:t xml:space="preserve">联系人：</w:t>
      </w:r>
      <w:r>
        <w:rPr>
          <w:rFonts w:hint="eastAsia"/>
          <w:szCs w:val="21"/>
        </w:rPr>
        <w:t xml:space="preserve">薛超</w:t>
      </w:r>
      <w:r>
        <w:rPr>
          <w:rFonts w:hint="eastAsia"/>
          <w:szCs w:val="21"/>
        </w:rPr>
      </w:r>
      <w:r/>
    </w:p>
    <w:p>
      <w:pPr>
        <w:pStyle w:val="897"/>
        <w:ind w:firstLine="525"/>
        <w:spacing w:line="360" w:lineRule="auto"/>
        <w:rPr>
          <w:szCs w:val="21"/>
        </w:rPr>
      </w:pPr>
      <w:r>
        <w:rPr>
          <w:szCs w:val="21"/>
        </w:rPr>
        <w:t xml:space="preserve">联系方式：</w:t>
      </w:r>
      <w:r>
        <w:rPr>
          <w:szCs w:val="21"/>
        </w:rPr>
        <w:t xml:space="preserve">025-85567795</w:t>
      </w:r>
      <w:r>
        <w:rPr>
          <w:szCs w:val="21"/>
        </w:rPr>
      </w:r>
      <w:r/>
    </w:p>
    <w:p>
      <w:pPr>
        <w:pStyle w:val="897"/>
        <w:ind w:firstLine="525"/>
        <w:spacing w:line="360" w:lineRule="auto"/>
        <w:rPr>
          <w:szCs w:val="21"/>
        </w:rPr>
      </w:pPr>
      <w:r>
        <w:rPr>
          <w:szCs w:val="21"/>
        </w:rPr>
        <w:t xml:space="preserve">2．</w:t>
      </w:r>
      <w:r>
        <w:rPr>
          <w:szCs w:val="21"/>
        </w:rPr>
        <w:t xml:space="preserve">采购代理机构信息</w:t>
      </w:r>
      <w:r/>
    </w:p>
    <w:p>
      <w:pPr>
        <w:pStyle w:val="897"/>
        <w:ind w:firstLine="525"/>
        <w:spacing w:line="360" w:lineRule="auto"/>
        <w:rPr>
          <w:szCs w:val="21"/>
        </w:rPr>
      </w:pPr>
      <w:r>
        <w:rPr>
          <w:szCs w:val="21"/>
        </w:rPr>
        <w:t xml:space="preserve">名 称：江苏省招标中心有限公司</w:t>
      </w:r>
      <w:r/>
    </w:p>
    <w:p>
      <w:pPr>
        <w:pStyle w:val="897"/>
        <w:ind w:firstLine="525"/>
        <w:spacing w:line="360" w:lineRule="auto"/>
        <w:rPr>
          <w:szCs w:val="21"/>
        </w:rPr>
      </w:pPr>
      <w:r>
        <w:rPr>
          <w:szCs w:val="21"/>
        </w:rPr>
        <w:t xml:space="preserve">地 址：南京市鼓楼区郑和中路118号</w:t>
      </w:r>
      <w:r/>
    </w:p>
    <w:p>
      <w:pPr>
        <w:pStyle w:val="897"/>
        <w:ind w:firstLine="525"/>
        <w:spacing w:line="360" w:lineRule="auto"/>
        <w:rPr>
          <w:szCs w:val="21"/>
        </w:rPr>
      </w:pPr>
      <w:r>
        <w:rPr>
          <w:szCs w:val="21"/>
        </w:rPr>
        <w:t xml:space="preserve">联系人：叶婷、</w:t>
      </w:r>
      <w:r>
        <w:rPr>
          <w:szCs w:val="21"/>
        </w:rPr>
        <w:t xml:space="preserve">向封蓉、崔进</w:t>
      </w:r>
      <w:r>
        <w:rPr>
          <w:szCs w:val="21"/>
        </w:rPr>
      </w:r>
      <w:r/>
    </w:p>
    <w:p>
      <w:pPr>
        <w:pStyle w:val="897"/>
        <w:ind w:firstLine="525"/>
        <w:spacing w:line="360" w:lineRule="auto"/>
        <w:rPr>
          <w:szCs w:val="21"/>
        </w:rPr>
      </w:pPr>
      <w:r>
        <w:rPr>
          <w:szCs w:val="21"/>
        </w:rPr>
        <w:t xml:space="preserve">联系方式：</w:t>
      </w:r>
      <w:r>
        <w:rPr>
          <w:szCs w:val="21"/>
        </w:rPr>
        <w:t xml:space="preserve">18651814296</w:t>
      </w:r>
      <w:r>
        <w:rPr>
          <w:szCs w:val="21"/>
        </w:rPr>
        <w:t xml:space="preserve">/</w:t>
      </w:r>
      <w:r>
        <w:rPr>
          <w:szCs w:val="21"/>
        </w:rPr>
        <w:t xml:space="preserve">025-82281998</w:t>
      </w:r>
      <w:r>
        <w:rPr>
          <w:szCs w:val="21"/>
        </w:rPr>
      </w:r>
      <w:r/>
    </w:p>
    <w:p>
      <w:pPr>
        <w:pStyle w:val="897"/>
        <w:ind w:firstLine="525"/>
        <w:spacing w:line="360" w:lineRule="auto"/>
        <w:rPr>
          <w:szCs w:val="21"/>
        </w:rPr>
      </w:pPr>
      <w:r>
        <w:rPr>
          <w:szCs w:val="21"/>
        </w:rPr>
        <w:t xml:space="preserve">3．</w:t>
      </w:r>
      <w:r>
        <w:rPr>
          <w:szCs w:val="21"/>
        </w:rPr>
        <w:t xml:space="preserve">项目联系方式</w:t>
      </w:r>
      <w:r/>
    </w:p>
    <w:p>
      <w:pPr>
        <w:pStyle w:val="897"/>
        <w:ind w:firstLine="525"/>
        <w:spacing w:line="360" w:lineRule="auto"/>
        <w:rPr>
          <w:rFonts w:hint="eastAsia"/>
          <w:szCs w:val="21"/>
        </w:rPr>
      </w:pPr>
      <w:r>
        <w:rPr>
          <w:szCs w:val="21"/>
        </w:rPr>
        <w:t xml:space="preserve">项目联系人：</w:t>
      </w:r>
      <w:r>
        <w:rPr>
          <w:szCs w:val="21"/>
        </w:rPr>
        <w:t xml:space="preserve">叶婷</w:t>
      </w:r>
      <w:r>
        <w:rPr>
          <w:rFonts w:hint="eastAsia"/>
          <w:szCs w:val="21"/>
        </w:rPr>
      </w:r>
      <w:r/>
    </w:p>
    <w:p>
      <w:pPr>
        <w:pStyle w:val="897"/>
        <w:ind w:firstLine="525"/>
        <w:spacing w:line="360" w:lineRule="auto"/>
        <w:rPr>
          <w:szCs w:val="21"/>
        </w:rPr>
      </w:pPr>
      <w:r>
        <w:rPr>
          <w:szCs w:val="21"/>
        </w:rPr>
        <w:t xml:space="preserve">电 话：</w:t>
      </w:r>
      <w:r>
        <w:rPr>
          <w:szCs w:val="21"/>
        </w:rPr>
        <w:t xml:space="preserve">18651814296</w:t>
      </w:r>
      <w:r>
        <w:rPr>
          <w:szCs w:val="21"/>
        </w:rPr>
        <w:t xml:space="preserve">/</w:t>
      </w:r>
      <w:r>
        <w:rPr>
          <w:szCs w:val="21"/>
        </w:rPr>
        <w:t xml:space="preserve">025-82281998</w:t>
      </w:r>
      <w:r>
        <w:rPr>
          <w:szCs w:val="21"/>
        </w:rPr>
      </w:r>
      <w:r/>
    </w:p>
    <w:p>
      <w:pPr>
        <w:pStyle w:val="954"/>
        <w:numPr>
          <w:ilvl w:val="0"/>
          <w:numId w:val="1"/>
        </w:numPr>
        <w:rPr>
          <w:rFonts w:ascii="Times New Roman" w:hAnsi="Times New Roman"/>
        </w:rPr>
      </w:pPr>
      <w:r/>
      <w:bookmarkEnd w:id="34"/>
      <w:r/>
      <w:bookmarkStart w:id="35" w:name="_Toc71561877"/>
      <w:r/>
      <w:bookmarkStart w:id="36" w:name="_Toc80264704"/>
      <w:r>
        <w:rPr>
          <w:rFonts w:ascii="Times New Roman" w:hAnsi="Times New Roman"/>
        </w:rPr>
        <w:br w:type="page" w:clear="all"/>
      </w:r>
      <w:bookmarkEnd w:id="35"/>
      <w:r/>
      <w:bookmarkStart w:id="37" w:name="_Toc107246212"/>
      <w:r>
        <w:rPr>
          <w:rFonts w:ascii="Times New Roman" w:hAnsi="Times New Roman"/>
        </w:rPr>
        <w:t xml:space="preserve">供应商</w:t>
      </w:r>
      <w:r>
        <w:rPr>
          <w:rFonts w:ascii="Times New Roman" w:hAnsi="Times New Roman"/>
        </w:rPr>
        <w:t xml:space="preserve">须知</w:t>
      </w:r>
      <w:bookmarkEnd w:id="37"/>
      <w:r>
        <w:rPr>
          <w:rFonts w:ascii="Times New Roman" w:hAnsi="Times New Roman"/>
        </w:rPr>
      </w:r>
      <w:r/>
    </w:p>
    <w:p>
      <w:pPr>
        <w:pStyle w:val="897"/>
        <w:jc w:val="center"/>
        <w:rPr>
          <w:b/>
          <w:bCs/>
          <w:sz w:val="32"/>
          <w:szCs w:val="32"/>
        </w:rPr>
      </w:pPr>
      <w:r/>
      <w:bookmarkEnd w:id="36"/>
      <w:r>
        <w:rPr>
          <w:b/>
          <w:bCs/>
          <w:sz w:val="32"/>
          <w:szCs w:val="32"/>
        </w:rPr>
        <w:t xml:space="preserve">供应商</w:t>
      </w:r>
      <w:r>
        <w:rPr>
          <w:b/>
          <w:bCs/>
          <w:sz w:val="32"/>
          <w:szCs w:val="32"/>
        </w:rPr>
        <w:t xml:space="preserve">须知前附表</w:t>
      </w:r>
      <w:r/>
    </w:p>
    <w:p>
      <w:pPr>
        <w:pStyle w:val="897"/>
        <w:jc w:val="center"/>
      </w:pPr>
      <w:r>
        <w:t xml:space="preserve">本表是对《</w:t>
      </w:r>
      <w:r>
        <w:t xml:space="preserve">供应商</w:t>
      </w:r>
      <w:r>
        <w:t xml:space="preserve">须知》正文的具体补充和修改，如有矛盾，以本《前附表》为准。</w:t>
      </w:r>
      <w:r/>
    </w:p>
    <w:p>
      <w:pPr>
        <w:pStyle w:val="897"/>
        <w:jc w:val="center"/>
      </w:pPr>
      <w:r>
        <w:t xml:space="preserve">标记“</w:t>
      </w:r>
      <w:r>
        <w:rPr>
          <w:rFonts w:ascii="Segoe UI Symbol" w:hAnsi="Segoe UI Symbol" w:eastAsia="仿宋" w:cs="Segoe UI Symbol"/>
          <w:bCs/>
          <w:szCs w:val="21"/>
        </w:rPr>
        <w:t xml:space="preserve">☑</w:t>
      </w:r>
      <w: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52"/>
        <w:gridCol w:w="5265"/>
      </w:tblGrid>
      <w:tr>
        <w:trPr>
          <w:trHeight w:val="454"/>
        </w:trPr>
        <w:tc>
          <w:tcPr>
            <w:tcW w:w="675" w:type="dxa"/>
            <w:vAlign w:val="center"/>
            <w:textDirection w:val="lrTb"/>
            <w:noWrap w:val="false"/>
          </w:tcPr>
          <w:p>
            <w:pPr>
              <w:pStyle w:val="978"/>
              <w:jc w:val="center"/>
              <w:spacing w:line="288"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978"/>
              <w:jc w:val="center"/>
              <w:spacing w:line="288" w:lineRule="auto"/>
              <w:rPr>
                <w:rFonts w:ascii="Times New Roman" w:hAnsi="Times New Roman"/>
                <w:b/>
                <w:sz w:val="21"/>
              </w:rPr>
            </w:pPr>
            <w:r>
              <w:rPr>
                <w:rFonts w:ascii="Times New Roman" w:hAnsi="Times New Roman"/>
                <w:b/>
                <w:sz w:val="21"/>
              </w:rPr>
              <w:t xml:space="preserve">条款</w:t>
            </w:r>
            <w:r>
              <w:rPr>
                <w:rFonts w:ascii="Times New Roman" w:hAnsi="Times New Roman"/>
                <w:b/>
                <w:sz w:val="21"/>
              </w:rPr>
              <w:t xml:space="preserve">号</w:t>
            </w:r>
            <w:r/>
          </w:p>
        </w:tc>
        <w:tc>
          <w:tcPr>
            <w:tcW w:w="2552" w:type="dxa"/>
            <w:vAlign w:val="center"/>
            <w:textDirection w:val="lrTb"/>
            <w:noWrap w:val="false"/>
          </w:tcPr>
          <w:p>
            <w:pPr>
              <w:pStyle w:val="978"/>
              <w:jc w:val="center"/>
              <w:spacing w:line="288" w:lineRule="auto"/>
              <w:rPr>
                <w:rFonts w:ascii="Times New Roman" w:hAnsi="Times New Roman"/>
                <w:b/>
                <w:sz w:val="21"/>
              </w:rPr>
            </w:pPr>
            <w:r>
              <w:rPr>
                <w:rFonts w:ascii="Times New Roman" w:hAnsi="Times New Roman"/>
                <w:b/>
                <w:sz w:val="21"/>
              </w:rPr>
              <w:t xml:space="preserve">条款名称</w:t>
            </w:r>
            <w:r/>
          </w:p>
        </w:tc>
        <w:tc>
          <w:tcPr>
            <w:tcW w:w="5265" w:type="dxa"/>
            <w:vAlign w:val="center"/>
            <w:textDirection w:val="lrTb"/>
            <w:noWrap w:val="false"/>
          </w:tcPr>
          <w:p>
            <w:pPr>
              <w:pStyle w:val="978"/>
              <w:jc w:val="center"/>
              <w:spacing w:line="288" w:lineRule="auto"/>
              <w:rPr>
                <w:rFonts w:ascii="Times New Roman" w:hAnsi="Times New Roman"/>
                <w:b/>
                <w:sz w:val="21"/>
              </w:rPr>
            </w:pPr>
            <w:r>
              <w:rPr>
                <w:rFonts w:ascii="Times New Roman" w:hAnsi="Times New Roman"/>
                <w:b/>
                <w:sz w:val="21"/>
              </w:rPr>
              <w:t xml:space="preserve">编列内容规定</w:t>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2.1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采购人</w:t>
            </w:r>
            <w:r/>
          </w:p>
        </w:tc>
        <w:tc>
          <w:tcPr>
            <w:tcW w:w="5265" w:type="dxa"/>
            <w:vAlign w:val="center"/>
            <w:textDirection w:val="lrTb"/>
            <w:noWrap w:val="false"/>
          </w:tcPr>
          <w:p>
            <w:pPr>
              <w:pStyle w:val="975"/>
              <w:spacing w:line="288" w:lineRule="auto"/>
              <w:rPr>
                <w:rFonts w:ascii="Times New Roman" w:hAnsi="Times New Roman" w:cs="Times New Roman"/>
                <w:sz w:val="21"/>
                <w:szCs w:val="21"/>
              </w:rPr>
            </w:pPr>
            <w:r>
              <w:rPr>
                <w:bCs/>
                <w:szCs w:val="21"/>
              </w:rPr>
              <w:t xml:space="preserve">详见</w:t>
            </w:r>
            <w:r>
              <w:rPr>
                <w:szCs w:val="21"/>
              </w:rPr>
              <w:t xml:space="preserve">招标文件第一章《招标公告》</w:t>
            </w:r>
            <w:r>
              <w:rPr>
                <w:rFonts w:ascii="Times New Roman" w:hAnsi="Times New Roman" w:cs="Times New Roman"/>
                <w:sz w:val="21"/>
                <w:szCs w:val="21"/>
              </w:rPr>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2.2</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采购代理机构</w:t>
            </w:r>
            <w:r/>
          </w:p>
        </w:tc>
        <w:tc>
          <w:tcPr>
            <w:tcW w:w="5265" w:type="dxa"/>
            <w:vAlign w:val="center"/>
            <w:textDirection w:val="lrTb"/>
            <w:noWrap w:val="false"/>
          </w:tcPr>
          <w:p>
            <w:pPr>
              <w:pStyle w:val="975"/>
              <w:spacing w:line="288" w:lineRule="auto"/>
              <w:rPr>
                <w:rFonts w:ascii="Times New Roman" w:hAnsi="Times New Roman" w:cs="Times New Roman"/>
                <w:sz w:val="21"/>
                <w:szCs w:val="21"/>
              </w:rPr>
            </w:pPr>
            <w:r>
              <w:rPr>
                <w:bCs/>
                <w:szCs w:val="21"/>
              </w:rPr>
              <w:t xml:space="preserve">详见</w:t>
            </w:r>
            <w:r>
              <w:rPr>
                <w:szCs w:val="21"/>
              </w:rPr>
              <w:t xml:space="preserve">招标文件第一章《招标公告》</w:t>
            </w:r>
            <w:r>
              <w:rPr>
                <w:rFonts w:ascii="Times New Roman" w:hAnsi="Times New Roman" w:cs="Times New Roman"/>
                <w:sz w:val="21"/>
                <w:szCs w:val="21"/>
              </w:rPr>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4</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本项目执行的政府采购政策</w:t>
            </w:r>
            <w:r/>
          </w:p>
        </w:tc>
        <w:tc>
          <w:tcPr>
            <w:tcW w:w="5265" w:type="dxa"/>
            <w:vAlign w:val="center"/>
            <w:textDirection w:val="lrTb"/>
            <w:noWrap w:val="false"/>
          </w:tcPr>
          <w:p>
            <w:pPr>
              <w:pStyle w:val="897"/>
              <w:jc w:val="left"/>
              <w:spacing w:line="288" w:lineRule="auto"/>
              <w:rPr>
                <w:bCs/>
                <w:szCs w:val="21"/>
              </w:rPr>
            </w:pPr>
            <w:r>
              <w:rPr>
                <w:bCs/>
                <w:szCs w:val="21"/>
              </w:rPr>
              <w:t xml:space="preserve">详见</w:t>
            </w:r>
            <w:r>
              <w:rPr>
                <w:szCs w:val="21"/>
              </w:rPr>
              <w:t xml:space="preserve">招标文件第一章《招标公告》</w:t>
            </w:r>
            <w:r>
              <w:rPr>
                <w:bCs/>
                <w:szCs w:val="21"/>
              </w:rPr>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8.1</w:t>
            </w:r>
            <w:r/>
          </w:p>
        </w:tc>
        <w:tc>
          <w:tcPr>
            <w:tcW w:w="2552" w:type="dxa"/>
            <w:vAlign w:val="center"/>
            <w:textDirection w:val="lrTb"/>
            <w:noWrap w:val="false"/>
          </w:tcPr>
          <w:p>
            <w:pPr>
              <w:pStyle w:val="897"/>
              <w:spacing w:line="288" w:lineRule="auto"/>
              <w:rPr>
                <w:bCs/>
                <w:szCs w:val="21"/>
              </w:rPr>
            </w:pPr>
            <w:r>
              <w:rPr>
                <w:bCs/>
                <w:szCs w:val="21"/>
              </w:rPr>
              <w:t xml:space="preserve">现场考察</w:t>
            </w:r>
            <w:r/>
          </w:p>
        </w:tc>
        <w:tc>
          <w:tcPr>
            <w:tcW w:w="5265" w:type="dxa"/>
            <w:vAlign w:val="center"/>
            <w:textDirection w:val="lrTb"/>
            <w:noWrap w:val="false"/>
          </w:tcPr>
          <w:p>
            <w:pPr>
              <w:pStyle w:val="897"/>
              <w:spacing w:line="288" w:lineRule="auto"/>
              <w:rPr>
                <w:bCs/>
                <w:szCs w:val="21"/>
              </w:rPr>
            </w:pPr>
            <w:r>
              <w:rPr>
                <w:rFonts w:ascii="Segoe UI Symbol" w:hAnsi="Segoe UI Symbol" w:eastAsia="仿宋" w:cs="Segoe UI Symbol"/>
                <w:bCs/>
                <w:szCs w:val="21"/>
              </w:rPr>
              <w:t xml:space="preserve">☑</w:t>
            </w:r>
            <w:r>
              <w:rPr>
                <w:bCs/>
                <w:szCs w:val="21"/>
              </w:rPr>
              <w:t xml:space="preserve">不组织</w:t>
            </w:r>
            <w:r>
              <w:rPr>
                <w:rFonts w:hint="eastAsia"/>
                <w:bCs/>
                <w:szCs w:val="21"/>
              </w:rPr>
              <w:t xml:space="preserve">，</w:t>
            </w:r>
            <w:r>
              <w:rPr>
                <w:rFonts w:hint="eastAsia"/>
                <w:bCs/>
                <w:szCs w:val="21"/>
              </w:rPr>
              <w:t xml:space="preserve">供应商</w:t>
            </w:r>
            <w:r>
              <w:rPr>
                <w:rFonts w:hint="eastAsia"/>
                <w:bCs/>
                <w:szCs w:val="21"/>
              </w:rPr>
              <w:t xml:space="preserve">可以根据项目情况自行考察</w:t>
            </w:r>
            <w:r>
              <w:rPr>
                <w:bCs/>
                <w:szCs w:val="21"/>
              </w:rPr>
            </w:r>
            <w:r/>
          </w:p>
          <w:p>
            <w:pPr>
              <w:pStyle w:val="897"/>
              <w:spacing w:line="288" w:lineRule="auto"/>
              <w:rPr>
                <w:bCs/>
                <w:szCs w:val="21"/>
              </w:rPr>
            </w:pPr>
            <w:r>
              <w:rPr>
                <w:rFonts w:ascii="Segoe UI Symbol" w:hAnsi="Segoe UI Symbol" w:cs="Segoe UI Symbol"/>
                <w:bCs/>
                <w:szCs w:val="21"/>
              </w:rPr>
              <w:t xml:space="preserve">☐</w:t>
            </w:r>
            <w:r>
              <w:rPr>
                <w:bCs/>
                <w:szCs w:val="21"/>
              </w:rPr>
              <w:t xml:space="preserve">组织</w:t>
            </w:r>
            <w:r/>
          </w:p>
          <w:p>
            <w:pPr>
              <w:pStyle w:val="897"/>
              <w:spacing w:line="288" w:lineRule="auto"/>
              <w:rPr>
                <w:bCs/>
                <w:szCs w:val="21"/>
              </w:rPr>
            </w:pPr>
            <w:r>
              <w:rPr>
                <w:bCs/>
                <w:szCs w:val="21"/>
              </w:rPr>
              <w:t xml:space="preserve">（1）考察时间：</w:t>
            </w:r>
            <w:r/>
          </w:p>
          <w:p>
            <w:pPr>
              <w:pStyle w:val="897"/>
              <w:spacing w:line="288" w:lineRule="auto"/>
              <w:rPr>
                <w:bCs/>
                <w:szCs w:val="21"/>
              </w:rPr>
            </w:pPr>
            <w:r>
              <w:rPr>
                <w:bCs/>
                <w:szCs w:val="21"/>
              </w:rPr>
              <w:t xml:space="preserve">（2）考察地点：</w:t>
            </w:r>
            <w:r/>
          </w:p>
          <w:p>
            <w:pPr>
              <w:pStyle w:val="897"/>
              <w:spacing w:line="288" w:lineRule="auto"/>
              <w:rPr>
                <w:bCs/>
                <w:szCs w:val="21"/>
              </w:rPr>
            </w:pPr>
            <w:r>
              <w:rPr>
                <w:bCs/>
                <w:szCs w:val="21"/>
              </w:rPr>
              <w:t xml:space="preserve">（3）联系人：</w:t>
            </w:r>
            <w:r/>
          </w:p>
          <w:p>
            <w:pPr>
              <w:pStyle w:val="897"/>
              <w:spacing w:line="288" w:lineRule="auto"/>
              <w:rPr>
                <w:bCs/>
                <w:szCs w:val="21"/>
              </w:rPr>
            </w:pPr>
            <w:r>
              <w:rPr>
                <w:bCs/>
                <w:szCs w:val="21"/>
              </w:rPr>
              <w:t xml:space="preserve">     联系方式：</w:t>
            </w:r>
            <w:r/>
          </w:p>
          <w:p>
            <w:pPr>
              <w:pStyle w:val="897"/>
              <w:spacing w:line="288" w:lineRule="auto"/>
              <w:rPr>
                <w:bCs/>
                <w:szCs w:val="21"/>
              </w:rPr>
            </w:pPr>
            <w:r>
              <w:rPr>
                <w:bCs/>
                <w:szCs w:val="21"/>
              </w:rPr>
              <w:t xml:space="preserve">（4）参加人员要求： </w:t>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9.1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开标前答疑会</w:t>
            </w:r>
            <w:r/>
          </w:p>
        </w:tc>
        <w:tc>
          <w:tcPr>
            <w:tcW w:w="5265" w:type="dxa"/>
            <w:vAlign w:val="center"/>
            <w:textDirection w:val="lrTb"/>
            <w:noWrap w:val="false"/>
          </w:tcPr>
          <w:p>
            <w:pPr>
              <w:pStyle w:val="975"/>
              <w:spacing w:line="288" w:lineRule="auto"/>
              <w:rPr>
                <w:rFonts w:ascii="Times New Roman" w:hAnsi="Times New Roman" w:cs="Times New Roman"/>
                <w:sz w:val="21"/>
                <w:szCs w:val="21"/>
                <w:lang w:val="en-US" w:bidi="ar-SA"/>
              </w:rPr>
            </w:pPr>
            <w:r>
              <w:rPr>
                <w:rFonts w:ascii="Segoe UI Symbol" w:hAnsi="Segoe UI Symbol" w:eastAsia="仿宋" w:cs="Segoe UI Symbol"/>
                <w:bCs/>
                <w:sz w:val="21"/>
                <w:szCs w:val="21"/>
              </w:rPr>
              <w:t xml:space="preserve">☑</w:t>
            </w:r>
            <w:r>
              <w:rPr>
                <w:rFonts w:ascii="Times New Roman" w:hAnsi="Times New Roman" w:cs="Times New Roman"/>
                <w:sz w:val="21"/>
                <w:szCs w:val="21"/>
                <w:lang w:val="en-US" w:bidi="ar-SA"/>
              </w:rPr>
              <w:t xml:space="preserve">不召开</w:t>
            </w:r>
            <w:r/>
          </w:p>
          <w:p>
            <w:pPr>
              <w:pStyle w:val="975"/>
              <w:spacing w:line="288" w:lineRule="auto"/>
              <w:rPr>
                <w:rFonts w:ascii="Times New Roman" w:hAnsi="Times New Roman" w:cs="Times New Roman"/>
                <w:sz w:val="21"/>
                <w:szCs w:val="21"/>
                <w:lang w:val="en-US" w:bidi="ar-SA"/>
              </w:rPr>
            </w:pPr>
            <w:r>
              <w:rPr>
                <w:rFonts w:ascii="Segoe UI Symbol" w:hAnsi="Segoe UI Symbol" w:cs="Segoe UI Symbol"/>
                <w:bCs/>
                <w:sz w:val="21"/>
                <w:szCs w:val="21"/>
              </w:rPr>
              <w:t xml:space="preserve">☐</w:t>
            </w:r>
            <w:r>
              <w:rPr>
                <w:rFonts w:ascii="Times New Roman" w:hAnsi="Times New Roman" w:cs="Times New Roman"/>
                <w:sz w:val="21"/>
                <w:szCs w:val="21"/>
                <w:lang w:val="en-US" w:bidi="ar-SA"/>
              </w:rPr>
              <w:t xml:space="preserve">召开</w:t>
            </w:r>
            <w:r/>
          </w:p>
          <w:p>
            <w:pPr>
              <w:pStyle w:val="897"/>
              <w:spacing w:line="288" w:lineRule="auto"/>
              <w:rPr>
                <w:bCs/>
                <w:szCs w:val="21"/>
              </w:rPr>
            </w:pPr>
            <w:r>
              <w:rPr>
                <w:bCs/>
                <w:szCs w:val="21"/>
              </w:rPr>
              <w:t xml:space="preserve">（1）召开时间：</w:t>
            </w:r>
            <w:r/>
          </w:p>
          <w:p>
            <w:pPr>
              <w:pStyle w:val="897"/>
              <w:spacing w:line="288" w:lineRule="auto"/>
              <w:rPr>
                <w:bCs/>
                <w:szCs w:val="21"/>
              </w:rPr>
            </w:pPr>
            <w:r>
              <w:rPr>
                <w:bCs/>
                <w:szCs w:val="21"/>
              </w:rPr>
              <w:t xml:space="preserve">（2）召开地点：</w:t>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10.1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联合体投标</w:t>
            </w:r>
            <w:r/>
          </w:p>
        </w:tc>
        <w:tc>
          <w:tcPr>
            <w:tcW w:w="5265" w:type="dxa"/>
            <w:vAlign w:val="center"/>
            <w:textDirection w:val="lrTb"/>
            <w:noWrap w:val="false"/>
          </w:tcPr>
          <w:p>
            <w:pPr>
              <w:pStyle w:val="897"/>
              <w:spacing w:line="288" w:lineRule="auto"/>
              <w:rPr>
                <w:bCs/>
                <w:szCs w:val="21"/>
              </w:rPr>
            </w:pPr>
            <w:r>
              <w:rPr>
                <w:rFonts w:ascii="Segoe UI Symbol" w:hAnsi="Segoe UI Symbol" w:eastAsia="仿宋" w:cs="Segoe UI Symbol"/>
                <w:bCs/>
                <w:szCs w:val="21"/>
              </w:rPr>
              <w:t xml:space="preserve">☑</w:t>
            </w:r>
            <w:r>
              <w:rPr>
                <w:bCs/>
                <w:szCs w:val="21"/>
              </w:rPr>
              <w:t xml:space="preserve">不接受</w:t>
            </w:r>
            <w:r/>
          </w:p>
          <w:p>
            <w:pPr>
              <w:pStyle w:val="897"/>
              <w:spacing w:line="288" w:lineRule="auto"/>
              <w:rPr>
                <w:bCs/>
                <w:szCs w:val="21"/>
              </w:rPr>
            </w:pPr>
            <w:r>
              <w:rPr>
                <w:rFonts w:ascii="Segoe UI Symbol" w:hAnsi="Segoe UI Symbol" w:cs="Segoe UI Symbol"/>
                <w:bCs/>
                <w:szCs w:val="21"/>
              </w:rPr>
              <w:t xml:space="preserve">☐</w:t>
            </w:r>
            <w:r>
              <w:rPr>
                <w:bCs/>
                <w:szCs w:val="21"/>
              </w:rPr>
              <w:t xml:space="preserve">接受</w:t>
            </w:r>
            <w:r/>
          </w:p>
          <w:p>
            <w:pPr>
              <w:pStyle w:val="897"/>
              <w:spacing w:line="288" w:lineRule="auto"/>
              <w:rPr>
                <w:szCs w:val="21"/>
              </w:rPr>
            </w:pPr>
            <w:r>
              <w:rPr>
                <w:bCs/>
                <w:szCs w:val="21"/>
              </w:rPr>
              <w:t xml:space="preserve">联合体要求：详见</w:t>
            </w:r>
            <w:r>
              <w:rPr>
                <w:szCs w:val="21"/>
              </w:rPr>
              <w:t xml:space="preserve">招标文件</w:t>
            </w:r>
            <w:r>
              <w:rPr>
                <w:bCs/>
                <w:szCs w:val="21"/>
              </w:rPr>
              <w:t xml:space="preserve">第一章《招标公告》</w:t>
            </w:r>
            <w:r>
              <w:rPr>
                <w:szCs w:val="21"/>
              </w:rPr>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11.1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分包</w:t>
            </w:r>
            <w:r/>
          </w:p>
        </w:tc>
        <w:tc>
          <w:tcPr>
            <w:tcW w:w="5265" w:type="dxa"/>
            <w:vAlign w:val="center"/>
            <w:textDirection w:val="lrTb"/>
            <w:noWrap w:val="false"/>
          </w:tcPr>
          <w:p>
            <w:pPr>
              <w:pStyle w:val="897"/>
              <w:spacing w:line="288" w:lineRule="auto"/>
              <w:rPr>
                <w:bCs/>
                <w:szCs w:val="21"/>
              </w:rPr>
            </w:pPr>
            <w:r>
              <w:rPr>
                <w:szCs w:val="21"/>
              </w:rPr>
              <w:t xml:space="preserve">本项目的非主体、非关键性工作是否允许分包： </w:t>
            </w:r>
            <w:r>
              <w:rPr>
                <w:bCs/>
                <w:szCs w:val="21"/>
              </w:rPr>
            </w:r>
            <w:r/>
          </w:p>
          <w:p>
            <w:pPr>
              <w:pStyle w:val="897"/>
              <w:spacing w:line="288" w:lineRule="auto"/>
              <w:rPr>
                <w:bCs/>
                <w:szCs w:val="21"/>
              </w:rPr>
            </w:pPr>
            <w:r>
              <w:rPr>
                <w:rFonts w:ascii="Segoe UI Symbol" w:hAnsi="Segoe UI Symbol" w:eastAsia="仿宋" w:cs="Segoe UI Symbol"/>
                <w:bCs/>
                <w:szCs w:val="21"/>
              </w:rPr>
              <w:t xml:space="preserve">☑</w:t>
            </w:r>
            <w:r>
              <w:rPr>
                <w:bCs/>
                <w:szCs w:val="21"/>
              </w:rPr>
              <w:t xml:space="preserve">不允许</w:t>
            </w:r>
            <w:r/>
          </w:p>
          <w:p>
            <w:pPr>
              <w:pStyle w:val="897"/>
              <w:spacing w:line="288" w:lineRule="auto"/>
              <w:rPr>
                <w:szCs w:val="21"/>
              </w:rPr>
            </w:pPr>
            <w:r>
              <w:rPr>
                <w:rFonts w:ascii="Segoe UI Symbol" w:hAnsi="Segoe UI Symbol" w:cs="Segoe UI Symbol"/>
                <w:bCs/>
                <w:szCs w:val="21"/>
              </w:rPr>
              <w:t xml:space="preserve">☐</w:t>
            </w:r>
            <w:r>
              <w:rPr>
                <w:bCs/>
                <w:szCs w:val="21"/>
              </w:rPr>
              <w:t xml:space="preserve">允许</w:t>
            </w:r>
            <w:r>
              <w:rPr>
                <w:szCs w:val="21"/>
              </w:rPr>
            </w:r>
            <w:r/>
          </w:p>
          <w:p>
            <w:pPr>
              <w:pStyle w:val="897"/>
              <w:spacing w:line="288" w:lineRule="auto"/>
              <w:rPr>
                <w:szCs w:val="21"/>
              </w:rPr>
            </w:pPr>
            <w:r>
              <w:rPr>
                <w:szCs w:val="21"/>
              </w:rPr>
              <w:t xml:space="preserve">具体要求：__________ </w:t>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12.1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样品</w:t>
            </w:r>
            <w:r/>
          </w:p>
        </w:tc>
        <w:tc>
          <w:tcPr>
            <w:tcW w:w="5265" w:type="dxa"/>
            <w:vAlign w:val="center"/>
            <w:textDirection w:val="lrTb"/>
            <w:noWrap w:val="false"/>
          </w:tcPr>
          <w:p>
            <w:pPr>
              <w:pStyle w:val="897"/>
              <w:spacing w:line="288" w:lineRule="auto"/>
              <w:rPr>
                <w:bCs/>
                <w:szCs w:val="21"/>
              </w:rPr>
            </w:pPr>
            <w:r>
              <w:rPr>
                <w:bCs/>
                <w:szCs w:val="21"/>
              </w:rPr>
              <w:t xml:space="preserve">投标样品递交：</w:t>
            </w:r>
            <w:r/>
          </w:p>
          <w:p>
            <w:pPr>
              <w:pStyle w:val="897"/>
              <w:spacing w:line="288" w:lineRule="auto"/>
              <w:rPr>
                <w:bCs/>
                <w:szCs w:val="21"/>
              </w:rPr>
            </w:pPr>
            <w:r>
              <w:rPr>
                <w:rFonts w:ascii="Segoe UI Symbol" w:hAnsi="Segoe UI Symbol" w:eastAsia="仿宋" w:cs="Segoe UI Symbol"/>
                <w:bCs/>
                <w:szCs w:val="21"/>
              </w:rPr>
              <w:t xml:space="preserve">☑</w:t>
            </w:r>
            <w:r>
              <w:rPr>
                <w:bCs/>
                <w:szCs w:val="21"/>
              </w:rPr>
              <w:t xml:space="preserve">不需要</w:t>
            </w:r>
            <w:r/>
          </w:p>
          <w:p>
            <w:pPr>
              <w:pStyle w:val="897"/>
              <w:spacing w:line="288" w:lineRule="auto"/>
              <w:rPr>
                <w:rFonts w:hint="eastAsia"/>
                <w:bCs/>
                <w:szCs w:val="21"/>
              </w:rPr>
            </w:pPr>
            <w:r>
              <w:rPr>
                <w:bCs/>
                <w:szCs w:val="21"/>
              </w:rPr>
              <w:t xml:space="preserve">□需要，具体要求如下：</w:t>
            </w:r>
            <w:r>
              <w:rPr>
                <w:rFonts w:hint="eastAsia"/>
                <w:bCs/>
                <w:szCs w:val="21"/>
              </w:rPr>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13.1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采购进口产品</w:t>
            </w:r>
            <w:r/>
          </w:p>
        </w:tc>
        <w:tc>
          <w:tcPr>
            <w:tcW w:w="5265" w:type="dxa"/>
            <w:vAlign w:val="center"/>
            <w:textDirection w:val="lrTb"/>
            <w:noWrap w:val="false"/>
          </w:tcPr>
          <w:p>
            <w:pPr>
              <w:pStyle w:val="897"/>
              <w:spacing w:line="288" w:lineRule="auto"/>
              <w:rPr>
                <w:bCs/>
                <w:szCs w:val="21"/>
              </w:rPr>
            </w:pPr>
            <w:r>
              <w:rPr>
                <w:bCs/>
                <w:szCs w:val="21"/>
              </w:rPr>
              <w:t xml:space="preserve">详见招标文件第一章《招标公告》</w:t>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14.1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采购预算</w:t>
            </w:r>
            <w:r/>
          </w:p>
        </w:tc>
        <w:tc>
          <w:tcPr>
            <w:tcW w:w="5265" w:type="dxa"/>
            <w:vAlign w:val="center"/>
            <w:textDirection w:val="lrTb"/>
            <w:noWrap w:val="false"/>
          </w:tcPr>
          <w:p>
            <w:pPr>
              <w:pStyle w:val="897"/>
              <w:jc w:val="left"/>
              <w:spacing w:line="288" w:lineRule="auto"/>
              <w:rPr>
                <w:szCs w:val="21"/>
              </w:rPr>
            </w:pPr>
            <w:r>
              <w:rPr>
                <w:bCs/>
                <w:szCs w:val="21"/>
              </w:rPr>
              <w:t xml:space="preserve">详见</w:t>
            </w:r>
            <w:r>
              <w:rPr>
                <w:szCs w:val="21"/>
              </w:rPr>
              <w:t xml:space="preserve">招标文件第一章《招标公告》</w:t>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14.2</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本项目设定的最高限价</w:t>
            </w:r>
            <w:r/>
          </w:p>
        </w:tc>
        <w:tc>
          <w:tcPr>
            <w:tcW w:w="5265" w:type="dxa"/>
            <w:vAlign w:val="center"/>
            <w:textDirection w:val="lrTb"/>
            <w:noWrap w:val="false"/>
          </w:tcPr>
          <w:p>
            <w:pPr>
              <w:pStyle w:val="897"/>
              <w:jc w:val="left"/>
              <w:spacing w:line="288" w:lineRule="auto"/>
              <w:rPr>
                <w:szCs w:val="21"/>
              </w:rPr>
            </w:pPr>
            <w:r>
              <w:rPr>
                <w:bCs/>
                <w:szCs w:val="21"/>
              </w:rPr>
              <w:t xml:space="preserve">详见</w:t>
            </w:r>
            <w:r>
              <w:rPr>
                <w:szCs w:val="21"/>
              </w:rPr>
              <w:t xml:space="preserve">招标文件第一章《招标公告》</w:t>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15.1</w:t>
            </w:r>
            <w:r/>
          </w:p>
        </w:tc>
        <w:tc>
          <w:tcPr>
            <w:tcW w:w="2552" w:type="dxa"/>
            <w:vAlign w:val="center"/>
            <w:textDirection w:val="lrTb"/>
            <w:noWrap w:val="false"/>
          </w:tcPr>
          <w:p>
            <w:pPr>
              <w:pStyle w:val="897"/>
              <w:jc w:val="left"/>
              <w:spacing w:line="288" w:lineRule="auto"/>
              <w:rPr>
                <w:bCs/>
                <w:szCs w:val="21"/>
              </w:rPr>
            </w:pPr>
            <w:r>
              <w:rPr>
                <w:bCs/>
                <w:szCs w:val="21"/>
              </w:rPr>
              <w:t xml:space="preserve">供应商资格条件</w:t>
            </w:r>
            <w:r/>
          </w:p>
        </w:tc>
        <w:tc>
          <w:tcPr>
            <w:tcW w:w="5265" w:type="dxa"/>
            <w:vAlign w:val="center"/>
            <w:textDirection w:val="lrTb"/>
            <w:noWrap w:val="false"/>
          </w:tcPr>
          <w:p>
            <w:pPr>
              <w:pStyle w:val="897"/>
              <w:jc w:val="left"/>
              <w:spacing w:line="288" w:lineRule="auto"/>
              <w:rPr>
                <w:bCs/>
                <w:szCs w:val="21"/>
              </w:rPr>
            </w:pPr>
            <w:r>
              <w:rPr>
                <w:bCs/>
                <w:szCs w:val="21"/>
              </w:rPr>
              <w:t xml:space="preserve">详见招标文件第一章《招标公告》</w:t>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20.5</w:t>
            </w:r>
            <w:r>
              <w:rPr>
                <w:rFonts w:ascii="Times New Roman" w:hAnsi="Times New Roman"/>
                <w:sz w:val="21"/>
              </w:rPr>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投标报价</w:t>
            </w:r>
            <w:r/>
          </w:p>
        </w:tc>
        <w:tc>
          <w:tcPr>
            <w:tcW w:w="5265" w:type="dxa"/>
            <w:vAlign w:val="center"/>
            <w:textDirection w:val="lrTb"/>
            <w:noWrap w:val="false"/>
          </w:tcPr>
          <w:p>
            <w:pPr>
              <w:pStyle w:val="978"/>
              <w:spacing w:line="288" w:lineRule="auto"/>
              <w:rPr>
                <w:rFonts w:ascii="Times New Roman" w:hAnsi="Times New Roman"/>
                <w:bCs/>
                <w:sz w:val="21"/>
              </w:rPr>
            </w:pPr>
            <w:r>
              <w:rPr>
                <w:rFonts w:ascii="Times New Roman" w:hAnsi="Times New Roman"/>
                <w:bCs/>
                <w:sz w:val="21"/>
              </w:rPr>
              <w:t xml:space="preserve">投标报价的其他要求：</w:t>
            </w:r>
            <w:r/>
          </w:p>
          <w:p>
            <w:pPr>
              <w:pStyle w:val="978"/>
              <w:spacing w:line="288" w:lineRule="auto"/>
              <w:rPr>
                <w:rFonts w:ascii="Times New Roman" w:hAnsi="Times New Roman"/>
                <w:bCs/>
                <w:sz w:val="21"/>
              </w:rPr>
            </w:pPr>
            <w:r>
              <w:rPr>
                <w:rFonts w:ascii="Times New Roman" w:hAnsi="Times New Roman"/>
                <w:bCs/>
                <w:sz w:val="21"/>
              </w:rPr>
              <w:t xml:space="preserve">□无</w:t>
            </w:r>
            <w:r/>
          </w:p>
          <w:p>
            <w:pPr>
              <w:pStyle w:val="978"/>
              <w:spacing w:line="288" w:lineRule="auto"/>
              <w:rPr>
                <w:rFonts w:ascii="Times New Roman" w:hAnsi="Times New Roman"/>
                <w:bCs/>
                <w:sz w:val="21"/>
              </w:rPr>
            </w:pPr>
            <w:r>
              <w:rPr>
                <w:rFonts w:ascii="Segoe UI Symbol" w:hAnsi="Segoe UI Symbol" w:eastAsia="仿宋" w:cs="Segoe UI Symbol"/>
                <w:bCs/>
                <w:sz w:val="21"/>
              </w:rPr>
              <w:t xml:space="preserve">☑</w:t>
            </w:r>
            <w:r>
              <w:rPr>
                <w:rFonts w:ascii="Times New Roman" w:hAnsi="Times New Roman"/>
                <w:bCs/>
                <w:sz w:val="21"/>
              </w:rPr>
              <w:t xml:space="preserve">有，</w:t>
            </w:r>
            <w:r>
              <w:rPr>
                <w:rFonts w:ascii="Times New Roman" w:hAnsi="Times New Roman"/>
                <w:b/>
                <w:sz w:val="21"/>
              </w:rPr>
              <w:t xml:space="preserve">具体情形：</w:t>
            </w:r>
            <w:r>
              <w:rPr>
                <w:rFonts w:hint="eastAsia" w:ascii="Times New Roman" w:hAnsi="Times New Roman"/>
                <w:b/>
                <w:sz w:val="21"/>
              </w:rPr>
              <w:t xml:space="preserve">本次报价为综合报价，</w:t>
            </w:r>
            <w:r>
              <w:rPr>
                <w:rFonts w:ascii="Times New Roman" w:hAnsi="Times New Roman"/>
                <w:b/>
                <w:sz w:val="21"/>
              </w:rPr>
              <w:t xml:space="preserve">包含食材货物成本、包装、仓储、运输、装卸、配送、检测、检疫证明、税费、售后服务等完成本项目全部工作的一切费用。</w:t>
            </w:r>
            <w:r>
              <w:rPr>
                <w:rFonts w:ascii="Times New Roman" w:hAnsi="Times New Roman"/>
                <w:bCs/>
                <w:sz w:val="21"/>
              </w:rPr>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21.1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投标有效期</w:t>
            </w:r>
            <w:r/>
          </w:p>
        </w:tc>
        <w:tc>
          <w:tcPr>
            <w:tcW w:w="5265" w:type="dxa"/>
            <w:vAlign w:val="center"/>
            <w:textDirection w:val="lrTb"/>
            <w:noWrap w:val="false"/>
          </w:tcPr>
          <w:p>
            <w:pPr>
              <w:pStyle w:val="978"/>
              <w:spacing w:line="288" w:lineRule="auto"/>
              <w:rPr>
                <w:rFonts w:ascii="Times New Roman" w:hAnsi="Times New Roman"/>
                <w:bCs/>
                <w:sz w:val="21"/>
              </w:rPr>
            </w:pPr>
            <w:r>
              <w:rPr>
                <w:rFonts w:ascii="Times New Roman" w:hAnsi="Times New Roman"/>
                <w:bCs/>
                <w:sz w:val="21"/>
              </w:rPr>
              <w:t xml:space="preserve">自提交投标文件的截止之日起算</w:t>
            </w:r>
            <w:r>
              <w:rPr>
                <w:rFonts w:hint="eastAsia" w:ascii="Times New Roman" w:hAnsi="Times New Roman"/>
                <w:bCs/>
                <w:sz w:val="21"/>
                <w:u w:val="single"/>
              </w:rPr>
              <w:t xml:space="preserve"> 90 </w:t>
            </w:r>
            <w:r>
              <w:rPr>
                <w:rFonts w:ascii="Times New Roman" w:hAnsi="Times New Roman"/>
                <w:bCs/>
                <w:sz w:val="21"/>
              </w:rPr>
              <w:t xml:space="preserve">日历</w:t>
            </w:r>
            <w:r>
              <w:rPr>
                <w:rFonts w:hint="eastAsia" w:ascii="Times New Roman" w:hAnsi="Times New Roman"/>
                <w:bCs/>
                <w:sz w:val="21"/>
              </w:rPr>
              <w:t xml:space="preserve">日</w:t>
            </w:r>
            <w:r>
              <w:rPr>
                <w:rFonts w:ascii="Times New Roman" w:hAnsi="Times New Roman"/>
                <w:bCs/>
                <w:sz w:val="21"/>
              </w:rPr>
            </w:r>
            <w:r/>
          </w:p>
        </w:tc>
      </w:tr>
      <w:tr>
        <w:trPr>
          <w:trHeight w:val="454"/>
        </w:trPr>
        <w:tc>
          <w:tcPr>
            <w:tcW w:w="675"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22.1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投标保证金</w:t>
            </w:r>
            <w:r/>
          </w:p>
        </w:tc>
        <w:tc>
          <w:tcPr>
            <w:tcW w:w="5265" w:type="dxa"/>
            <w:vAlign w:val="center"/>
            <w:textDirection w:val="lrTb"/>
            <w:noWrap w:val="false"/>
          </w:tcPr>
          <w:p>
            <w:pPr>
              <w:pStyle w:val="897"/>
              <w:spacing w:line="288" w:lineRule="auto"/>
              <w:rPr>
                <w:bCs/>
                <w:szCs w:val="21"/>
              </w:rPr>
            </w:pPr>
            <w:r>
              <w:rPr>
                <w:rFonts w:ascii="Segoe UI Symbol" w:hAnsi="Segoe UI Symbol" w:eastAsia="仿宋" w:cs="Segoe UI Symbol"/>
                <w:bCs/>
                <w:szCs w:val="21"/>
              </w:rPr>
              <w:t xml:space="preserve">☑</w:t>
            </w:r>
            <w:r>
              <w:rPr>
                <w:bCs/>
                <w:szCs w:val="21"/>
              </w:rPr>
              <w:t xml:space="preserve">不需要</w:t>
            </w:r>
            <w:r/>
          </w:p>
          <w:p>
            <w:pPr>
              <w:pStyle w:val="897"/>
              <w:spacing w:line="288" w:lineRule="auto"/>
              <w:rPr>
                <w:rFonts w:hint="eastAsia"/>
                <w:bCs/>
                <w:szCs w:val="21"/>
              </w:rPr>
            </w:pPr>
            <w:r>
              <w:rPr>
                <w:rFonts w:ascii="Segoe UI Symbol" w:hAnsi="Segoe UI Symbol" w:cs="Segoe UI Symbol"/>
                <w:bCs/>
                <w:szCs w:val="21"/>
              </w:rPr>
              <w:t xml:space="preserve">☐</w:t>
            </w:r>
            <w:r>
              <w:rPr>
                <w:bCs/>
                <w:szCs w:val="21"/>
              </w:rPr>
              <w:t xml:space="preserve">需要</w:t>
            </w:r>
            <w:r>
              <w:rPr>
                <w:rFonts w:hint="eastAsia"/>
                <w:bCs/>
                <w:szCs w:val="21"/>
              </w:rPr>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16</w:t>
            </w:r>
            <w:r/>
          </w:p>
        </w:tc>
        <w:tc>
          <w:tcPr>
            <w:tcW w:w="850"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23.1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投标文件份数</w:t>
            </w:r>
            <w:r/>
          </w:p>
        </w:tc>
        <w:tc>
          <w:tcPr>
            <w:tcW w:w="5265" w:type="dxa"/>
            <w:vAlign w:val="center"/>
            <w:textDirection w:val="lrTb"/>
            <w:noWrap w:val="false"/>
          </w:tcPr>
          <w:p>
            <w:pPr>
              <w:pStyle w:val="897"/>
              <w:spacing w:line="288" w:lineRule="auto"/>
              <w:rPr>
                <w:rFonts w:hint="eastAsia" w:ascii="Segoe UI Symbol" w:hAnsi="Segoe UI Symbol" w:eastAsia="仿宋" w:cs="Segoe UI Symbol"/>
                <w:bCs/>
                <w:szCs w:val="21"/>
              </w:rPr>
            </w:pPr>
            <w:r>
              <w:rPr>
                <w:rFonts w:hint="eastAsia"/>
                <w:bCs/>
                <w:szCs w:val="21"/>
              </w:rPr>
              <w:t xml:space="preserve">不适用</w:t>
            </w:r>
            <w:r>
              <w:rPr>
                <w:rFonts w:hint="eastAsia" w:ascii="Segoe UI Symbol" w:hAnsi="Segoe UI Symbol" w:eastAsia="仿宋" w:cs="Segoe UI Symbol"/>
                <w:bCs/>
                <w:szCs w:val="21"/>
              </w:rPr>
            </w:r>
            <w:r/>
          </w:p>
        </w:tc>
      </w:tr>
      <w:tr>
        <w:trPr>
          <w:trHeight w:val="1281"/>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17</w:t>
            </w:r>
            <w:r/>
          </w:p>
        </w:tc>
        <w:tc>
          <w:tcPr>
            <w:tcW w:w="850"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24.1</w:t>
            </w:r>
            <w:r/>
          </w:p>
        </w:tc>
        <w:tc>
          <w:tcPr>
            <w:tcW w:w="2552" w:type="dxa"/>
            <w:vAlign w:val="center"/>
            <w:textDirection w:val="lrTb"/>
            <w:noWrap w:val="false"/>
          </w:tcPr>
          <w:p>
            <w:pPr>
              <w:pStyle w:val="978"/>
              <w:jc w:val="left"/>
              <w:spacing w:line="288" w:lineRule="auto"/>
              <w:rPr>
                <w:rFonts w:ascii="Times New Roman" w:hAnsi="Times New Roman"/>
                <w:sz w:val="21"/>
              </w:rPr>
            </w:pPr>
            <w:r>
              <w:rPr>
                <w:rFonts w:hint="eastAsia" w:hAnsi="宋体" w:cs="宋体"/>
                <w:sz w:val="21"/>
              </w:rPr>
              <w:t xml:space="preserve">投标文件的递交</w:t>
            </w:r>
            <w:r>
              <w:rPr>
                <w:rFonts w:ascii="Times New Roman" w:hAnsi="Times New Roman"/>
                <w:sz w:val="21"/>
              </w:rPr>
            </w:r>
            <w:r/>
          </w:p>
        </w:tc>
        <w:tc>
          <w:tcPr>
            <w:tcW w:w="5265" w:type="dxa"/>
            <w:vAlign w:val="center"/>
            <w:textDirection w:val="lrTb"/>
            <w:noWrap w:val="false"/>
          </w:tcPr>
          <w:p>
            <w:pPr>
              <w:pStyle w:val="897"/>
              <w:spacing w:line="288" w:lineRule="auto"/>
              <w:rPr>
                <w:rFonts w:ascii="宋体" w:hAnsi="宋体" w:cs="宋体"/>
                <w:szCs w:val="21"/>
              </w:rPr>
            </w:pPr>
            <w:r>
              <w:rPr>
                <w:rFonts w:hint="eastAsia" w:ascii="宋体" w:hAnsi="宋体" w:cs="宋体"/>
                <w:bCs/>
                <w:szCs w:val="21"/>
              </w:rPr>
              <w:t xml:space="preserve">供应商应当按照《操作手册》规定，在招标公告规定的投标截止时间前制作并上传电子投标文件。招标代理机构拒绝接收提交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w:t>
            </w:r>
            <w:r>
              <w:rPr>
                <w:rFonts w:hint="eastAsia" w:ascii="宋体" w:hAnsi="宋体" w:cs="宋体"/>
                <w:szCs w:val="21"/>
              </w:rPr>
              <w:t xml:space="preserve">上传的任何电子投标文件。</w:t>
            </w:r>
            <w:r>
              <w:rPr>
                <w:rFonts w:ascii="宋体" w:hAnsi="宋体" w:cs="宋体"/>
                <w:szCs w:val="21"/>
              </w:rPr>
            </w:r>
            <w:r/>
          </w:p>
          <w:p>
            <w:pPr>
              <w:pStyle w:val="897"/>
              <w:spacing w:line="288" w:lineRule="auto"/>
              <w:rPr>
                <w:rFonts w:hint="eastAsia" w:ascii="Segoe UI Symbol" w:hAnsi="Segoe UI Symbol" w:eastAsia="仿宋" w:cs="Segoe UI Symbol"/>
                <w:bCs/>
                <w:szCs w:val="21"/>
              </w:rPr>
            </w:pPr>
            <w:r>
              <w:rPr>
                <w:rFonts w:hint="eastAsia" w:cs="宋体"/>
                <w:b/>
                <w:bCs/>
                <w:szCs w:val="21"/>
              </w:rPr>
              <w:t xml:space="preserve">仅要求中标人在中标后提供其上传系统平台的响应文件</w:t>
            </w:r>
            <w:r>
              <w:rPr>
                <w:rFonts w:hint="eastAsia" w:cs="宋体"/>
                <w:b/>
                <w:bCs/>
                <w:szCs w:val="21"/>
              </w:rPr>
              <w:t xml:space="preserve">最终版本</w:t>
            </w:r>
            <w:r>
              <w:rPr>
                <w:rFonts w:hint="eastAsia" w:cs="宋体"/>
                <w:b/>
                <w:bCs/>
                <w:szCs w:val="21"/>
              </w:rPr>
              <w:t xml:space="preserve">纸质版</w:t>
            </w:r>
            <w:r>
              <w:rPr>
                <w:rFonts w:hint="eastAsia" w:cs="宋体"/>
                <w:b/>
                <w:bCs/>
                <w:szCs w:val="21"/>
                <w:u w:val="single"/>
              </w:rPr>
              <w:t xml:space="preserve">3</w:t>
            </w:r>
            <w:r>
              <w:rPr>
                <w:rFonts w:hint="eastAsia" w:cs="宋体"/>
                <w:b/>
                <w:bCs/>
                <w:szCs w:val="21"/>
              </w:rPr>
              <w:t xml:space="preserve">份。对其余</w:t>
            </w:r>
            <w:r>
              <w:rPr>
                <w:rFonts w:hint="eastAsia" w:cs="宋体"/>
                <w:b/>
                <w:bCs/>
                <w:szCs w:val="21"/>
              </w:rPr>
              <w:t xml:space="preserve">供应商</w:t>
            </w:r>
            <w:r>
              <w:rPr>
                <w:rFonts w:hint="eastAsia" w:cs="宋体"/>
                <w:b/>
                <w:bCs/>
                <w:szCs w:val="21"/>
              </w:rPr>
              <w:t xml:space="preserve">不再要求提供纸质响应文件。</w:t>
            </w:r>
            <w:r>
              <w:rPr>
                <w:rFonts w:hint="eastAsia" w:ascii="Segoe UI Symbol" w:hAnsi="Segoe UI Symbol" w:eastAsia="仿宋" w:cs="Segoe UI Symbol"/>
                <w:bCs/>
                <w:szCs w:val="21"/>
              </w:rPr>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18</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25.1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提交投标文件的截止时间、地点</w:t>
            </w:r>
            <w:r/>
          </w:p>
        </w:tc>
        <w:tc>
          <w:tcPr>
            <w:tcW w:w="5265"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详见招标文件第一章《招标公告》</w:t>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19</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28.1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开标时间、地点</w:t>
            </w:r>
            <w:r/>
          </w:p>
        </w:tc>
        <w:tc>
          <w:tcPr>
            <w:tcW w:w="5265" w:type="dxa"/>
            <w:vAlign w:val="center"/>
            <w:textDirection w:val="lrTb"/>
            <w:noWrap w:val="false"/>
          </w:tcPr>
          <w:p>
            <w:pPr>
              <w:pStyle w:val="989"/>
              <w:jc w:val="left"/>
              <w:spacing w:line="288" w:lineRule="auto"/>
              <w:rPr>
                <w:rFonts w:hint="eastAsia" w:ascii="Times New Roman" w:hAnsi="Times New Roman"/>
                <w:sz w:val="21"/>
              </w:rPr>
            </w:pPr>
            <w:r>
              <w:rPr>
                <w:rFonts w:ascii="Times New Roman" w:hAnsi="Times New Roman"/>
                <w:sz w:val="21"/>
              </w:rPr>
              <w:t xml:space="preserve">同招标文件第一章《招标公告》。</w:t>
            </w:r>
            <w:r>
              <w:rPr>
                <w:rFonts w:hint="eastAsia" w:ascii="Times New Roman" w:hAnsi="Times New Roman"/>
                <w:sz w:val="21"/>
              </w:rPr>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20</w:t>
            </w:r>
            <w:r/>
          </w:p>
        </w:tc>
        <w:tc>
          <w:tcPr>
            <w:tcW w:w="850" w:type="dxa"/>
            <w:vAlign w:val="center"/>
            <w:textDirection w:val="lrTb"/>
            <w:noWrap w:val="false"/>
          </w:tcPr>
          <w:p>
            <w:pPr>
              <w:pStyle w:val="978"/>
              <w:jc w:val="center"/>
              <w:spacing w:line="288" w:lineRule="auto"/>
              <w:rPr>
                <w:rFonts w:hint="eastAsia" w:ascii="Times New Roman" w:hAnsi="Times New Roman"/>
                <w:sz w:val="21"/>
              </w:rPr>
            </w:pPr>
            <w:r>
              <w:rPr>
                <w:rFonts w:ascii="Times New Roman" w:hAnsi="Times New Roman"/>
                <w:sz w:val="21"/>
              </w:rPr>
              <w:t xml:space="preserve">29.</w:t>
            </w:r>
            <w:r>
              <w:rPr>
                <w:rFonts w:hint="eastAsia" w:ascii="Times New Roman" w:hAnsi="Times New Roman"/>
                <w:sz w:val="21"/>
              </w:rPr>
              <w:t xml:space="preserve">4</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信用查询</w:t>
            </w:r>
            <w:r/>
          </w:p>
        </w:tc>
        <w:tc>
          <w:tcPr>
            <w:tcW w:w="5265" w:type="dxa"/>
            <w:vAlign w:val="center"/>
            <w:textDirection w:val="lrTb"/>
            <w:noWrap w:val="false"/>
          </w:tcPr>
          <w:p>
            <w:pPr>
              <w:pStyle w:val="978"/>
              <w:spacing w:line="288" w:lineRule="auto"/>
              <w:rPr>
                <w:rFonts w:ascii="Times New Roman" w:hAnsi="Times New Roman"/>
                <w:bCs/>
                <w:sz w:val="21"/>
              </w:rPr>
            </w:pPr>
            <w:r>
              <w:rPr>
                <w:rFonts w:hint="eastAsia" w:ascii="Microsoft New Tai Lue" w:hAnsi="Microsoft New Tai Lue" w:cs="Microsoft New Tai Lue"/>
                <w:bCs/>
              </w:rPr>
              <w:t xml:space="preserve">通过“信用中国”网站（http://www.creditchina.gov.cn）、中国政府采购网（www.ccgp.gov.cn）查询供应商在响应截止时间前的信用记录，通过以上查询渠道，供应商被列入失信被执行人、</w:t>
            </w:r>
            <w:r>
              <w:rPr>
                <w:bCs/>
              </w:rPr>
              <w:t xml:space="preserve">重大税收违法失信主体名单</w:t>
            </w:r>
            <w:r>
              <w:rPr>
                <w:rFonts w:hint="eastAsia" w:ascii="Microsoft New Tai Lue" w:hAnsi="Microsoft New Tai Lue" w:cs="Microsoft New Tai Lue"/>
                <w:bCs/>
              </w:rPr>
              <w:t xml:space="preserve">、政府采购严重违法失信行为记录。</w:t>
            </w:r>
            <w:r>
              <w:rPr>
                <w:rFonts w:hAnsi="宋体"/>
                <w:bCs/>
              </w:rPr>
              <w:t xml:space="preserve">提供查询截图。</w:t>
            </w:r>
            <w:r>
              <w:rPr>
                <w:rFonts w:hAnsi="宋体"/>
                <w:b/>
              </w:rPr>
              <w:t xml:space="preserve">【注】开标后采购人或采购代理机构将再次查询，届时（截止时点：</w:t>
            </w:r>
            <w:r>
              <w:rPr>
                <w:rFonts w:hint="eastAsia" w:hAnsi="宋体"/>
                <w:b/>
              </w:rPr>
              <w:t xml:space="preserve">响应</w:t>
            </w:r>
            <w:r>
              <w:rPr>
                <w:rFonts w:hAnsi="宋体"/>
                <w:b/>
              </w:rPr>
              <w:t xml:space="preserve">截止时间以后、资格审查阶段采购人或采购代理机构的实际查询时间）查询的信用记录打印的网页版将留存在</w:t>
            </w:r>
            <w:r>
              <w:rPr>
                <w:rFonts w:hint="eastAsia" w:hAnsi="宋体"/>
                <w:b/>
              </w:rPr>
              <w:t xml:space="preserve">评标</w:t>
            </w:r>
            <w:r>
              <w:rPr>
                <w:rFonts w:hAnsi="宋体"/>
                <w:b/>
              </w:rPr>
              <w:t xml:space="preserve">报告中，经查询如供应商被列入失信被执行人、</w:t>
            </w:r>
            <w:r>
              <w:rPr>
                <w:b/>
              </w:rPr>
              <w:t xml:space="preserve">重大税收违法失信主体名单</w:t>
            </w:r>
            <w:r>
              <w:rPr>
                <w:rFonts w:hAnsi="宋体"/>
                <w:b/>
              </w:rPr>
              <w:t xml:space="preserve">、政府采购严重违法失信行为记录，将作无效</w:t>
            </w:r>
            <w:r>
              <w:rPr>
                <w:rFonts w:hint="eastAsia" w:hAnsi="宋体"/>
                <w:b/>
              </w:rPr>
              <w:t xml:space="preserve">响应</w:t>
            </w:r>
            <w:r>
              <w:rPr>
                <w:rFonts w:hAnsi="宋体"/>
                <w:b/>
              </w:rPr>
              <w:t xml:space="preserve">处理。若</w:t>
            </w:r>
            <w:r>
              <w:rPr>
                <w:rFonts w:hint="eastAsia" w:hAnsi="宋体"/>
                <w:b/>
              </w:rPr>
              <w:t xml:space="preserve">评标</w:t>
            </w:r>
            <w:r>
              <w:rPr>
                <w:rFonts w:hAnsi="宋体"/>
                <w:b/>
              </w:rPr>
              <w:t xml:space="preserve">过程中，</w:t>
            </w:r>
            <w:r>
              <w:rPr>
                <w:rFonts w:hint="eastAsia" w:hAnsi="宋体"/>
                <w:b/>
              </w:rPr>
              <w:t xml:space="preserve">评标</w:t>
            </w:r>
            <w:r>
              <w:rPr>
                <w:rFonts w:hAnsi="宋体"/>
                <w:b/>
              </w:rPr>
              <w:t xml:space="preserve">委员会在</w:t>
            </w:r>
            <w:r>
              <w:rPr>
                <w:rFonts w:hint="eastAsia" w:hAnsi="宋体"/>
                <w:b/>
              </w:rPr>
              <w:t xml:space="preserve">供应商</w:t>
            </w:r>
            <w:r>
              <w:rPr>
                <w:rFonts w:hAnsi="宋体"/>
                <w:b/>
              </w:rPr>
              <w:t xml:space="preserve">提交的</w:t>
            </w:r>
            <w:r>
              <w:rPr>
                <w:rFonts w:hint="eastAsia" w:hAnsi="宋体"/>
                <w:b/>
              </w:rPr>
              <w:t xml:space="preserve">响应</w:t>
            </w:r>
            <w:r>
              <w:rPr>
                <w:rFonts w:hAnsi="宋体"/>
                <w:b/>
              </w:rPr>
              <w:t xml:space="preserve">文件中未找到上述证明材料，但通过网络查询发现该</w:t>
            </w:r>
            <w:r>
              <w:rPr>
                <w:rFonts w:hint="eastAsia" w:hAnsi="宋体"/>
                <w:b/>
              </w:rPr>
              <w:t xml:space="preserve">供应商</w:t>
            </w:r>
            <w:r>
              <w:rPr>
                <w:rFonts w:hAnsi="宋体"/>
                <w:b/>
              </w:rPr>
              <w:t xml:space="preserve">无上述不良状况或不良信用记录，可视为其通过初步评审中相关审</w:t>
            </w:r>
            <w:r>
              <w:rPr>
                <w:rFonts w:hAnsi="宋体"/>
                <w:b/>
              </w:rPr>
              <w:t xml:space="preserve">查。</w:t>
            </w:r>
            <w:r>
              <w:rPr>
                <w:rFonts w:ascii="Times New Roman" w:hAnsi="Times New Roman"/>
                <w:bCs/>
                <w:sz w:val="21"/>
              </w:rPr>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21</w:t>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30.1.1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评标委员会</w:t>
            </w:r>
            <w:r/>
          </w:p>
        </w:tc>
        <w:tc>
          <w:tcPr>
            <w:tcW w:w="5265" w:type="dxa"/>
            <w:vAlign w:val="center"/>
            <w:textDirection w:val="lrTb"/>
            <w:noWrap w:val="false"/>
          </w:tcPr>
          <w:p>
            <w:pPr>
              <w:pStyle w:val="978"/>
              <w:spacing w:line="288" w:lineRule="auto"/>
              <w:rPr>
                <w:rFonts w:ascii="Times New Roman" w:hAnsi="Times New Roman"/>
                <w:bCs/>
                <w:sz w:val="21"/>
              </w:rPr>
            </w:pPr>
            <w:r>
              <w:rPr>
                <w:rFonts w:ascii="Times New Roman" w:hAnsi="Times New Roman"/>
                <w:bCs/>
                <w:sz w:val="21"/>
              </w:rPr>
              <w:t xml:space="preserve">5人</w:t>
            </w:r>
            <w:r>
              <w:rPr>
                <w:rFonts w:hint="eastAsia" w:ascii="Times New Roman" w:hAnsi="Times New Roman"/>
                <w:bCs/>
                <w:sz w:val="21"/>
              </w:rPr>
              <w:t xml:space="preserve">及</w:t>
            </w:r>
            <w:r>
              <w:rPr>
                <w:rFonts w:ascii="Times New Roman" w:hAnsi="Times New Roman"/>
                <w:bCs/>
                <w:sz w:val="21"/>
              </w:rPr>
              <w:t xml:space="preserve">以上单数。</w:t>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22</w:t>
            </w:r>
            <w:r>
              <w:rPr>
                <w:rFonts w:hint="eastAsia" w:ascii="Times New Roman" w:hAnsi="Times New Roman"/>
                <w:sz w:val="21"/>
              </w:rPr>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31.3</w:t>
            </w:r>
            <w:r/>
          </w:p>
        </w:tc>
        <w:tc>
          <w:tcPr>
            <w:tcW w:w="2552" w:type="dxa"/>
            <w:vAlign w:val="center"/>
            <w:textDirection w:val="lrTb"/>
            <w:noWrap w:val="false"/>
          </w:tcPr>
          <w:p>
            <w:pPr>
              <w:pStyle w:val="978"/>
              <w:jc w:val="left"/>
              <w:spacing w:line="288" w:lineRule="auto"/>
              <w:rPr>
                <w:rFonts w:ascii="Times New Roman" w:hAnsi="Times New Roman"/>
                <w:bCs/>
                <w:sz w:val="21"/>
              </w:rPr>
            </w:pPr>
            <w:r>
              <w:rPr>
                <w:rFonts w:ascii="Times New Roman" w:hAnsi="Times New Roman"/>
                <w:bCs/>
                <w:sz w:val="21"/>
              </w:rPr>
              <w:t xml:space="preserve">确定中标单位</w:t>
            </w:r>
            <w:r/>
          </w:p>
        </w:tc>
        <w:tc>
          <w:tcPr>
            <w:tcW w:w="5265" w:type="dxa"/>
            <w:vAlign w:val="center"/>
            <w:textDirection w:val="lrTb"/>
            <w:noWrap w:val="false"/>
          </w:tcPr>
          <w:p>
            <w:pPr>
              <w:pStyle w:val="897"/>
              <w:jc w:val="left"/>
              <w:spacing w:line="288" w:lineRule="auto"/>
              <w:rPr>
                <w:rFonts w:hint="eastAsia"/>
                <w:bCs/>
                <w:szCs w:val="21"/>
              </w:rPr>
            </w:pPr>
            <w:r>
              <w:rPr>
                <w:rFonts w:hint="eastAsia"/>
                <w:bCs/>
                <w:szCs w:val="21"/>
              </w:rPr>
              <w:t xml:space="preserve">1</w:t>
            </w:r>
            <w:r>
              <w:rPr>
                <w:rFonts w:hint="eastAsia"/>
                <w:bCs/>
                <w:szCs w:val="21"/>
              </w:rPr>
              <w:t xml:space="preserve">、中标候选人并列的，按照以下方式确定中标人。</w:t>
            </w:r>
            <w:r/>
          </w:p>
          <w:p>
            <w:pPr>
              <w:pStyle w:val="897"/>
              <w:jc w:val="left"/>
              <w:spacing w:line="288" w:lineRule="auto"/>
              <w:rPr>
                <w:bCs/>
                <w:szCs w:val="21"/>
              </w:rPr>
            </w:pPr>
            <w:r>
              <w:rPr>
                <w:rFonts w:ascii="Segoe UI Symbol" w:hAnsi="Segoe UI Symbol" w:cs="Segoe UI Symbol"/>
                <w:bCs/>
                <w:szCs w:val="21"/>
              </w:rPr>
              <w:t xml:space="preserve">☐</w:t>
            </w:r>
            <w:r>
              <w:rPr>
                <w:rFonts w:hint="eastAsia"/>
                <w:bCs/>
                <w:szCs w:val="21"/>
              </w:rPr>
              <w:t xml:space="preserve">随机抽取</w:t>
            </w:r>
            <w:r>
              <w:rPr>
                <w:bCs/>
                <w:szCs w:val="21"/>
              </w:rPr>
            </w:r>
            <w:r/>
          </w:p>
          <w:p>
            <w:pPr>
              <w:pStyle w:val="897"/>
              <w:jc w:val="left"/>
              <w:spacing w:line="288" w:lineRule="auto"/>
              <w:rPr>
                <w:bCs/>
                <w:szCs w:val="21"/>
              </w:rPr>
            </w:pPr>
            <w:r>
              <w:rPr>
                <w:rFonts w:ascii="Segoe UI Symbol" w:hAnsi="Segoe UI Symbol" w:cs="Segoe UI Symbol"/>
                <w:bCs/>
                <w:szCs w:val="21"/>
              </w:rPr>
              <w:t xml:space="preserve">☑</w:t>
            </w:r>
            <w:r>
              <w:rPr>
                <w:rFonts w:hint="eastAsia"/>
                <w:bCs/>
                <w:szCs w:val="21"/>
              </w:rPr>
              <w:t xml:space="preserve">其他 评标委员会对进入详细评审的供应商进行综合评分并按得分由高到低顺序排列，得分相同的，按投标</w:t>
            </w:r>
            <w:r>
              <w:rPr>
                <w:rFonts w:hint="eastAsia"/>
                <w:bCs/>
                <w:szCs w:val="21"/>
              </w:rPr>
              <w:t xml:space="preserve">优惠率</w:t>
            </w:r>
            <w:r>
              <w:rPr>
                <w:rFonts w:hint="eastAsia"/>
                <w:bCs/>
                <w:szCs w:val="21"/>
              </w:rPr>
              <w:t xml:space="preserve">由</w:t>
            </w:r>
            <w:r>
              <w:rPr>
                <w:rFonts w:hint="eastAsia"/>
                <w:bCs/>
                <w:szCs w:val="21"/>
              </w:rPr>
              <w:t xml:space="preserve">高</w:t>
            </w:r>
            <w:r>
              <w:rPr>
                <w:rFonts w:hint="eastAsia"/>
                <w:bCs/>
                <w:szCs w:val="21"/>
              </w:rPr>
              <w:t xml:space="preserve">到</w:t>
            </w:r>
            <w:r>
              <w:rPr>
                <w:rFonts w:hint="eastAsia"/>
                <w:bCs/>
                <w:szCs w:val="21"/>
              </w:rPr>
              <w:t xml:space="preserve">低</w:t>
            </w:r>
            <w:r>
              <w:rPr>
                <w:rFonts w:hint="eastAsia"/>
                <w:bCs/>
                <w:szCs w:val="21"/>
              </w:rPr>
              <w:t xml:space="preserve">顺序排列，得分相同且投标</w:t>
            </w:r>
            <w:r>
              <w:rPr>
                <w:rFonts w:hint="eastAsia"/>
                <w:bCs/>
                <w:szCs w:val="21"/>
              </w:rPr>
              <w:t xml:space="preserve">优惠率</w:t>
            </w:r>
            <w:r>
              <w:rPr>
                <w:rFonts w:hint="eastAsia"/>
                <w:bCs/>
                <w:szCs w:val="21"/>
              </w:rPr>
              <w:t xml:space="preserve">也相同的，按评审因素的</w:t>
            </w:r>
            <w:r>
              <w:rPr>
                <w:bCs/>
                <w:szCs w:val="21"/>
              </w:rPr>
              <w:t xml:space="preserve">供货能力及方案</w:t>
            </w:r>
            <w:r>
              <w:rPr>
                <w:rFonts w:hint="eastAsia"/>
                <w:bCs/>
                <w:szCs w:val="21"/>
              </w:rPr>
              <w:t xml:space="preserve">评审得分由高到低顺序排列。如以上全部相同由评标委员会采取随机抽取方式确定。采购人按照评标委员会推荐的中标候选人顺序确定中标供应商。本项目</w:t>
            </w:r>
            <w:r>
              <w:rPr>
                <w:rFonts w:hint="eastAsia"/>
                <w:bCs/>
                <w:szCs w:val="21"/>
              </w:rPr>
              <w:t xml:space="preserve">每个分包</w:t>
            </w:r>
            <w:r>
              <w:rPr>
                <w:rFonts w:hint="eastAsia"/>
                <w:bCs/>
                <w:szCs w:val="21"/>
              </w:rPr>
              <w:t xml:space="preserve">评标委员会负责确定中标候选人名单（不多于三名）。</w:t>
            </w:r>
            <w:r>
              <w:rPr>
                <w:bCs/>
                <w:szCs w:val="21"/>
              </w:rPr>
            </w:r>
            <w:r/>
          </w:p>
          <w:p>
            <w:pPr>
              <w:pStyle w:val="897"/>
              <w:jc w:val="left"/>
              <w:spacing w:line="288" w:lineRule="auto"/>
              <w:rPr>
                <w:rFonts w:hint="eastAsia"/>
                <w:bCs/>
                <w:szCs w:val="21"/>
              </w:rPr>
            </w:pPr>
            <w:r>
              <w:rPr>
                <w:rFonts w:hint="eastAsia"/>
                <w:bCs/>
                <w:szCs w:val="21"/>
              </w:rPr>
              <w:t xml:space="preserve">2、已在本项目</w:t>
            </w:r>
            <w:r>
              <w:rPr>
                <w:rFonts w:hint="eastAsia"/>
                <w:bCs/>
                <w:szCs w:val="21"/>
              </w:rPr>
              <w:t xml:space="preserve">前序累计2个</w:t>
            </w:r>
            <w:r>
              <w:rPr>
                <w:rFonts w:hint="eastAsia"/>
                <w:bCs/>
                <w:szCs w:val="21"/>
              </w:rPr>
              <w:t xml:space="preserve">分包评标中标的投标人，不再具有其余分包的得标权，不计入其余分包的实质性响应投标人数量内且不进入下一分包的打分。进入每个分包评审的实质性响应且具有得标权的投标人不得少于三家，如不足三家，应认定该分包采购失败。</w:t>
            </w:r>
            <w:r/>
          </w:p>
          <w:p>
            <w:pPr>
              <w:pStyle w:val="897"/>
              <w:jc w:val="left"/>
              <w:spacing w:line="288" w:lineRule="auto"/>
              <w:rPr>
                <w:bCs/>
                <w:szCs w:val="21"/>
              </w:rPr>
            </w:pPr>
            <w:r>
              <w:rPr>
                <w:rFonts w:hint="eastAsia"/>
                <w:bCs/>
                <w:szCs w:val="21"/>
              </w:rPr>
              <w:t xml:space="preserve">3</w:t>
            </w:r>
            <w:r>
              <w:rPr>
                <w:rFonts w:hint="eastAsia"/>
                <w:bCs/>
                <w:szCs w:val="21"/>
              </w:rPr>
              <w:t xml:space="preserve">、每个分包由采购人从评标报告确定的中标候选人名单中按顺序确定排名“第1名”（针对第一章招标公告载明的</w:t>
            </w:r>
            <w:r>
              <w:rPr>
                <w:bCs/>
                <w:szCs w:val="21"/>
              </w:rPr>
              <w:t xml:space="preserve">中标单位数量</w:t>
            </w:r>
            <w:r>
              <w:rPr>
                <w:rFonts w:hint="eastAsia"/>
                <w:bCs/>
                <w:szCs w:val="21"/>
              </w:rPr>
              <w:t xml:space="preserve">为1家的分包）或者“第1名和第2名” （针对第一章招标公告载明的</w:t>
            </w:r>
            <w:r>
              <w:rPr>
                <w:bCs/>
                <w:szCs w:val="21"/>
              </w:rPr>
              <w:t xml:space="preserve">中标单位数量</w:t>
            </w:r>
            <w:r>
              <w:rPr>
                <w:rFonts w:hint="eastAsia"/>
                <w:bCs/>
                <w:szCs w:val="21"/>
              </w:rPr>
              <w:t xml:space="preserve">为2家的分包）的为中标人。</w:t>
            </w:r>
            <w:r>
              <w:rPr>
                <w:b/>
                <w:szCs w:val="21"/>
              </w:rPr>
              <w:t xml:space="preserve">各</w:t>
            </w:r>
            <w:r>
              <w:rPr>
                <w:rFonts w:hint="eastAsia"/>
                <w:b/>
                <w:szCs w:val="21"/>
              </w:rPr>
              <w:t xml:space="preserve">分包</w:t>
            </w:r>
            <w:r>
              <w:rPr>
                <w:b/>
                <w:szCs w:val="21"/>
              </w:rPr>
              <w:t xml:space="preserve">中被推荐为第一</w:t>
            </w:r>
            <w:r>
              <w:rPr>
                <w:rFonts w:hint="eastAsia"/>
                <w:b/>
                <w:szCs w:val="21"/>
              </w:rPr>
              <w:t xml:space="preserve">（或第二）</w:t>
            </w:r>
            <w:r>
              <w:rPr>
                <w:b/>
                <w:szCs w:val="21"/>
              </w:rPr>
              <w:t xml:space="preserve">中标候选人的</w:t>
            </w:r>
            <w:r>
              <w:rPr>
                <w:b/>
                <w:szCs w:val="21"/>
              </w:rPr>
              <w:t xml:space="preserve">供应商</w:t>
            </w:r>
            <w:r>
              <w:rPr>
                <w:b/>
                <w:szCs w:val="21"/>
              </w:rPr>
              <w:t xml:space="preserve">，因自</w:t>
            </w:r>
            <w:r>
              <w:rPr>
                <w:b/>
                <w:szCs w:val="21"/>
              </w:rPr>
              <w:t xml:space="preserve">身原因导致没有被确定为中标人时，由其自行承担相关后果。</w:t>
            </w:r>
            <w:r>
              <w:rPr>
                <w:bCs/>
                <w:szCs w:val="21"/>
              </w:rPr>
              <w:t xml:space="preserve"> </w:t>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23</w:t>
            </w:r>
            <w:r>
              <w:rPr>
                <w:rFonts w:hint="eastAsia" w:ascii="Times New Roman" w:hAnsi="Times New Roman"/>
                <w:sz w:val="21"/>
              </w:rPr>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31.4</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公告媒体</w:t>
            </w:r>
            <w:r/>
          </w:p>
        </w:tc>
        <w:tc>
          <w:tcPr>
            <w:tcW w:w="5265" w:type="dxa"/>
            <w:vAlign w:val="center"/>
            <w:textDirection w:val="lrTb"/>
            <w:noWrap w:val="false"/>
          </w:tcPr>
          <w:p>
            <w:pPr>
              <w:pStyle w:val="897"/>
              <w:jc w:val="left"/>
              <w:spacing w:line="288" w:lineRule="auto"/>
              <w:rPr>
                <w:szCs w:val="21"/>
              </w:rPr>
            </w:pPr>
            <w:r>
              <w:rPr>
                <w:szCs w:val="21"/>
              </w:rPr>
              <w:t xml:space="preserve">本公告在</w:t>
            </w:r>
            <w:r>
              <w:rPr>
                <w:b/>
                <w:bCs/>
                <w:szCs w:val="21"/>
              </w:rPr>
              <w:t xml:space="preserve">江苏政府采购网http://www.ccgp-jiangsu.gov.cn/</w:t>
            </w:r>
            <w:r>
              <w:rPr>
                <w:szCs w:val="21"/>
              </w:rPr>
              <w:t xml:space="preserve">发布。</w:t>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24</w:t>
            </w:r>
            <w:r>
              <w:rPr>
                <w:rFonts w:hint="eastAsia" w:ascii="Times New Roman" w:hAnsi="Times New Roman"/>
                <w:sz w:val="21"/>
              </w:rPr>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35.1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履约保证金</w:t>
            </w:r>
            <w:r/>
          </w:p>
        </w:tc>
        <w:tc>
          <w:tcPr>
            <w:tcW w:w="5265" w:type="dxa"/>
            <w:vAlign w:val="center"/>
            <w:textDirection w:val="lrTb"/>
            <w:noWrap w:val="false"/>
          </w:tcPr>
          <w:p>
            <w:pPr>
              <w:pStyle w:val="978"/>
              <w:spacing w:line="288" w:lineRule="auto"/>
              <w:rPr>
                <w:rFonts w:ascii="Times New Roman" w:hAnsi="Times New Roman"/>
                <w:bCs/>
                <w:sz w:val="21"/>
              </w:rPr>
            </w:pPr>
            <w:r>
              <w:rPr>
                <w:rFonts w:hint="eastAsia" w:ascii="Segoe UI Symbol" w:hAnsi="Segoe UI Symbol" w:cs="Segoe UI Symbol"/>
                <w:bCs/>
                <w:sz w:val="21"/>
              </w:rPr>
              <w:t xml:space="preserve">□</w:t>
            </w:r>
            <w:r>
              <w:rPr>
                <w:rFonts w:ascii="Times New Roman" w:hAnsi="Times New Roman"/>
                <w:bCs/>
                <w:sz w:val="21"/>
              </w:rPr>
              <w:t xml:space="preserve">不要求提供</w:t>
            </w:r>
            <w:r/>
          </w:p>
          <w:p>
            <w:pPr>
              <w:pStyle w:val="978"/>
              <w:spacing w:line="288" w:lineRule="auto"/>
              <w:rPr>
                <w:rFonts w:ascii="Times New Roman" w:hAnsi="Times New Roman"/>
                <w:b/>
                <w:sz w:val="21"/>
              </w:rPr>
            </w:pPr>
            <w:r>
              <w:rPr>
                <w:rFonts w:ascii="Wingdings 2" w:hAnsi="Wingdings 2" w:eastAsia="Wingdings 2" w:cs="Wingdings 2"/>
                <w:bCs/>
                <w:sz w:val="21"/>
              </w:rPr>
              <w:t xml:space="preserve">R</w:t>
            </w:r>
            <w:r>
              <w:rPr>
                <w:rFonts w:ascii="Times New Roman" w:hAnsi="Times New Roman"/>
                <w:bCs/>
                <w:sz w:val="21"/>
              </w:rPr>
              <w:t xml:space="preserve">要求提供</w:t>
            </w:r>
            <w:r>
              <w:rPr>
                <w:rFonts w:hint="eastAsia" w:ascii="Times New Roman" w:hAnsi="Times New Roman"/>
                <w:b/>
                <w:sz w:val="21"/>
              </w:rPr>
              <w:t xml:space="preserve">：</w:t>
            </w:r>
            <w:r>
              <w:rPr>
                <w:rFonts w:ascii="Times New Roman" w:hAnsi="Times New Roman"/>
                <w:b/>
                <w:sz w:val="21"/>
              </w:rPr>
            </w:r>
            <w:r/>
          </w:p>
          <w:p>
            <w:pPr>
              <w:pStyle w:val="978"/>
              <w:spacing w:line="288" w:lineRule="auto"/>
              <w:rPr>
                <w:rFonts w:hint="eastAsia" w:ascii="Times New Roman" w:hAnsi="Times New Roman"/>
                <w:b/>
                <w:sz w:val="21"/>
              </w:rPr>
            </w:pPr>
            <w:r>
              <w:rPr>
                <w:rFonts w:hint="eastAsia" w:ascii="Times New Roman" w:hAnsi="Times New Roman"/>
                <w:b/>
                <w:sz w:val="21"/>
              </w:rPr>
              <w:t xml:space="preserve">履约保证金金额：</w:t>
            </w:r>
            <w:r>
              <w:rPr>
                <w:rFonts w:hint="eastAsia" w:ascii="Times New Roman" w:hAnsi="Times New Roman"/>
                <w:b/>
                <w:sz w:val="21"/>
              </w:rPr>
              <w:t xml:space="preserve">按分包收取，每个分包的中标人在签订合同</w:t>
            </w:r>
            <w:r>
              <w:rPr>
                <w:rFonts w:hint="eastAsia" w:ascii="Times New Roman" w:hAnsi="Times New Roman"/>
                <w:b/>
                <w:sz w:val="21"/>
              </w:rPr>
              <w:t xml:space="preserve">前</w:t>
            </w:r>
            <w:r>
              <w:rPr>
                <w:rFonts w:ascii="Times New Roman" w:hAnsi="Times New Roman"/>
                <w:b/>
                <w:sz w:val="21"/>
              </w:rPr>
              <w:t xml:space="preserve">向南京市栖霞区人民政府办公室缴纳履约保证金</w:t>
            </w:r>
            <w:r>
              <w:rPr>
                <w:rFonts w:hint="eastAsia" w:ascii="Times New Roman" w:hAnsi="Times New Roman"/>
                <w:b/>
                <w:sz w:val="21"/>
              </w:rPr>
              <w:t xml:space="preserve">人民币</w:t>
            </w:r>
            <w:r>
              <w:rPr>
                <w:rFonts w:ascii="Times New Roman" w:hAnsi="Times New Roman"/>
                <w:b/>
                <w:sz w:val="21"/>
              </w:rPr>
              <w:t xml:space="preserve">伍万元</w:t>
            </w:r>
            <w:r>
              <w:rPr>
                <w:rFonts w:hint="eastAsia" w:ascii="Times New Roman" w:hAnsi="Times New Roman"/>
                <w:b/>
                <w:sz w:val="21"/>
              </w:rPr>
              <w:t xml:space="preserve">整</w:t>
            </w:r>
            <w:r>
              <w:rPr>
                <w:rFonts w:ascii="Times New Roman" w:hAnsi="Times New Roman"/>
                <w:b/>
                <w:sz w:val="21"/>
              </w:rPr>
              <w:t xml:space="preserve">。</w:t>
            </w:r>
            <w:r>
              <w:rPr>
                <w:rFonts w:hint="eastAsia" w:ascii="Times New Roman" w:hAnsi="Times New Roman"/>
                <w:b/>
                <w:sz w:val="21"/>
              </w:rPr>
            </w:r>
            <w:r/>
          </w:p>
          <w:p>
            <w:pPr>
              <w:pStyle w:val="978"/>
              <w:spacing w:line="288" w:lineRule="auto"/>
              <w:rPr>
                <w:rFonts w:hint="eastAsia" w:ascii="Times New Roman" w:hAnsi="Times New Roman"/>
                <w:bCs/>
                <w:sz w:val="21"/>
              </w:rPr>
            </w:pPr>
            <w:r>
              <w:rPr>
                <w:rFonts w:hint="eastAsia" w:ascii="Times New Roman" w:hAnsi="Times New Roman"/>
                <w:b/>
                <w:sz w:val="21"/>
              </w:rPr>
              <w:t xml:space="preserve">履约保证金形式：银行保函</w:t>
            </w:r>
            <w:r>
              <w:rPr>
                <w:rFonts w:hint="eastAsia" w:ascii="Times New Roman" w:hAnsi="Times New Roman"/>
                <w:b/>
                <w:sz w:val="21"/>
              </w:rPr>
              <w:t xml:space="preserve">或转账汇款</w:t>
            </w:r>
            <w:r>
              <w:rPr>
                <w:rFonts w:hint="eastAsia" w:ascii="Times New Roman" w:hAnsi="Times New Roman"/>
                <w:b/>
                <w:sz w:val="21"/>
              </w:rPr>
              <w:t xml:space="preserve">。</w:t>
            </w:r>
            <w:r>
              <w:rPr>
                <w:rFonts w:hint="eastAsia" w:ascii="Times New Roman" w:hAnsi="Times New Roman"/>
                <w:bCs/>
                <w:sz w:val="21"/>
              </w:rPr>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ascii="Times New Roman" w:hAnsi="Times New Roman"/>
                <w:sz w:val="21"/>
              </w:rPr>
              <w:t xml:space="preserve">2</w:t>
            </w:r>
            <w:r>
              <w:rPr>
                <w:rFonts w:hint="eastAsia" w:ascii="Times New Roman" w:hAnsi="Times New Roman"/>
                <w:sz w:val="21"/>
              </w:rPr>
              <w:t xml:space="preserve">5</w:t>
            </w:r>
            <w:r>
              <w:rPr>
                <w:rFonts w:hint="eastAsia" w:ascii="Times New Roman" w:hAnsi="Times New Roman"/>
                <w:sz w:val="21"/>
              </w:rPr>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36.1</w:t>
            </w:r>
            <w:r/>
          </w:p>
        </w:tc>
        <w:tc>
          <w:tcPr>
            <w:tcW w:w="2552" w:type="dxa"/>
            <w:vAlign w:val="center"/>
            <w:textDirection w:val="lrTb"/>
            <w:noWrap w:val="false"/>
          </w:tcPr>
          <w:p>
            <w:pPr>
              <w:pStyle w:val="897"/>
              <w:ind w:left="-533" w:firstLine="533"/>
              <w:jc w:val="left"/>
              <w:spacing w:line="288" w:lineRule="auto"/>
              <w:rPr>
                <w:szCs w:val="21"/>
              </w:rPr>
            </w:pPr>
            <w:r>
              <w:rPr>
                <w:szCs w:val="21"/>
              </w:rPr>
              <w:t xml:space="preserve">供应商对采购文件的</w:t>
            </w:r>
            <w:r/>
          </w:p>
          <w:p>
            <w:pPr>
              <w:pStyle w:val="978"/>
              <w:jc w:val="left"/>
              <w:spacing w:line="288" w:lineRule="auto"/>
              <w:rPr>
                <w:rFonts w:ascii="Times New Roman" w:hAnsi="Times New Roman"/>
                <w:sz w:val="21"/>
              </w:rPr>
            </w:pPr>
            <w:r>
              <w:rPr>
                <w:rFonts w:ascii="Times New Roman" w:hAnsi="Times New Roman"/>
                <w:sz w:val="21"/>
              </w:rPr>
              <w:t xml:space="preserve">询问</w:t>
            </w:r>
            <w:r>
              <w:rPr>
                <w:rFonts w:ascii="Times New Roman" w:hAnsi="Times New Roman"/>
                <w:sz w:val="21"/>
              </w:rPr>
            </w:r>
            <w:r/>
          </w:p>
        </w:tc>
        <w:tc>
          <w:tcPr>
            <w:tcW w:w="5265" w:type="dxa"/>
            <w:vAlign w:val="center"/>
            <w:textDirection w:val="lrTb"/>
            <w:noWrap w:val="false"/>
          </w:tcPr>
          <w:p>
            <w:pPr>
              <w:pStyle w:val="933"/>
              <w:spacing w:line="288" w:lineRule="auto"/>
              <w:rPr>
                <w:rFonts w:ascii="Times New Roman" w:hAnsi="Times New Roman"/>
              </w:rPr>
            </w:pPr>
            <w:r>
              <w:rPr>
                <w:rFonts w:ascii="Times New Roman" w:hAnsi="Times New Roman"/>
                <w:bCs/>
              </w:rPr>
              <w:t xml:space="preserve">时间：</w:t>
            </w:r>
            <w:r>
              <w:rPr>
                <w:rFonts w:ascii="Times New Roman" w:hAnsi="Times New Roman"/>
                <w:shd w:val="clear" w:color="auto" w:fill="ffffff"/>
              </w:rPr>
              <w:t xml:space="preserve">招标文件要求提交投标文件截止时间至少</w:t>
            </w:r>
            <w:r>
              <w:rPr>
                <w:rFonts w:hint="eastAsia" w:ascii="Times New Roman" w:hAnsi="Times New Roman"/>
                <w:shd w:val="clear" w:color="auto" w:fill="ffffff"/>
              </w:rPr>
              <w:t xml:space="preserve">15</w:t>
            </w:r>
            <w:r>
              <w:rPr>
                <w:rFonts w:ascii="Times New Roman" w:hAnsi="Times New Roman"/>
                <w:shd w:val="clear" w:color="auto" w:fill="ffffff"/>
              </w:rPr>
              <w:t xml:space="preserve">日前。</w:t>
            </w:r>
            <w:r>
              <w:rPr>
                <w:rFonts w:ascii="Times New Roman" w:hAnsi="Times New Roman"/>
              </w:rPr>
            </w:r>
            <w:r/>
          </w:p>
          <w:p>
            <w:pPr>
              <w:pStyle w:val="933"/>
              <w:spacing w:line="288" w:lineRule="auto"/>
              <w:rPr>
                <w:rFonts w:ascii="Times New Roman" w:hAnsi="Times New Roman"/>
                <w:bCs/>
              </w:rPr>
            </w:pPr>
            <w:r>
              <w:rPr>
                <w:rFonts w:ascii="Times New Roman" w:hAnsi="Times New Roman"/>
                <w:bCs/>
              </w:rPr>
              <w:t xml:space="preserve">形式：以书面形式（盖章扫描件及WORD版本）发至</w:t>
            </w:r>
            <w:r>
              <w:rPr>
                <w:rFonts w:ascii="Times New Roman" w:hAnsi="Times New Roman"/>
                <w:bCs/>
              </w:rPr>
              <w:t xml:space="preserve">代理机构邮箱（</w:t>
            </w:r>
            <w:r>
              <w:rPr>
                <w:rFonts w:hint="eastAsia" w:ascii="Times New Roman" w:hAnsi="Times New Roman"/>
                <w:bCs/>
              </w:rPr>
              <w:t xml:space="preserve">18651814296@163.com</w:t>
            </w:r>
            <w:r>
              <w:rPr>
                <w:rFonts w:ascii="Times New Roman" w:hAnsi="Times New Roman"/>
                <w:bCs/>
              </w:rPr>
              <w:t xml:space="preserve">）并及时电话通知采购代理机构。</w:t>
            </w:r>
            <w:r/>
          </w:p>
          <w:p>
            <w:pPr>
              <w:pStyle w:val="933"/>
              <w:spacing w:line="288" w:lineRule="auto"/>
              <w:rPr>
                <w:rFonts w:ascii="Times New Roman" w:hAnsi="Times New Roman"/>
                <w:b/>
                <w:bCs/>
              </w:rPr>
            </w:pPr>
            <w:r>
              <w:rPr>
                <w:rFonts w:ascii="Times New Roman" w:hAnsi="Times New Roman"/>
                <w:b/>
                <w:bCs/>
              </w:rPr>
              <w:t xml:space="preserve">所有答复</w:t>
            </w:r>
            <w:r>
              <w:rPr>
                <w:rFonts w:hint="eastAsia" w:ascii="Times New Roman" w:hAnsi="Times New Roman"/>
                <w:b/>
                <w:bCs/>
              </w:rPr>
              <w:t xml:space="preserve">或修改</w:t>
            </w:r>
            <w:r>
              <w:rPr>
                <w:rFonts w:ascii="Times New Roman" w:hAnsi="Times New Roman"/>
                <w:b/>
                <w:bCs/>
              </w:rPr>
              <w:t xml:space="preserve">将通过</w:t>
            </w:r>
            <w:r>
              <w:rPr>
                <w:rFonts w:hint="eastAsia" w:ascii="Times New Roman" w:hAnsi="Times New Roman"/>
                <w:b/>
                <w:bCs/>
              </w:rPr>
              <w:t xml:space="preserve">江苏政府采购网（</w:t>
            </w:r>
            <w:bookmarkStart w:id="38" w:name="OLE_LINK4"/>
            <w:r/>
            <w:bookmarkStart w:id="39" w:name="OLE_LINK5"/>
            <w:r>
              <w:rPr>
                <w:rFonts w:ascii="Times New Roman" w:hAnsi="Times New Roman"/>
                <w:b/>
                <w:bCs/>
              </w:rPr>
              <w:t xml:space="preserve">http://www.ccgp-jiangsu.gov.cn/</w:t>
            </w:r>
            <w:bookmarkEnd w:id="38"/>
            <w:r/>
            <w:bookmarkEnd w:id="39"/>
            <w:r>
              <w:rPr>
                <w:rFonts w:hint="eastAsia" w:ascii="Times New Roman" w:hAnsi="Times New Roman"/>
                <w:b/>
                <w:bCs/>
              </w:rPr>
              <w:t xml:space="preserve">）</w:t>
            </w:r>
            <w:r>
              <w:rPr>
                <w:rFonts w:ascii="Times New Roman" w:hAnsi="Times New Roman"/>
                <w:b/>
                <w:bCs/>
              </w:rPr>
              <w:t xml:space="preserve">发送给</w:t>
            </w:r>
            <w:r>
              <w:rPr>
                <w:rFonts w:ascii="Times New Roman" w:hAnsi="Times New Roman"/>
                <w:b/>
                <w:bCs/>
              </w:rPr>
              <w:t xml:space="preserve">供应商</w:t>
            </w:r>
            <w:r>
              <w:rPr>
                <w:rFonts w:ascii="Times New Roman" w:hAnsi="Times New Roman"/>
                <w:b/>
                <w:bCs/>
              </w:rPr>
              <w:t xml:space="preserve">，在投标文件递交截止时间前请各</w:t>
            </w:r>
            <w:r>
              <w:rPr>
                <w:rFonts w:ascii="Times New Roman" w:hAnsi="Times New Roman"/>
                <w:b/>
                <w:bCs/>
              </w:rPr>
              <w:t xml:space="preserve">供应商</w:t>
            </w:r>
            <w:r>
              <w:rPr>
                <w:rFonts w:ascii="Times New Roman" w:hAnsi="Times New Roman"/>
                <w:b/>
                <w:bCs/>
              </w:rPr>
              <w:t xml:space="preserve">及时关注、查询并下载，恕不另行通知。</w:t>
            </w:r>
            <w:r>
              <w:rPr>
                <w:rFonts w:hint="eastAsia" w:ascii="Times New Roman" w:hAnsi="Times New Roman"/>
                <w:b/>
                <w:bCs/>
              </w:rPr>
              <w:t xml:space="preserve">采购</w:t>
            </w:r>
            <w:r>
              <w:rPr>
                <w:rFonts w:ascii="Times New Roman" w:hAnsi="Times New Roman"/>
                <w:b/>
                <w:bCs/>
              </w:rPr>
              <w:t xml:space="preserve">人、</w:t>
            </w:r>
            <w:r>
              <w:rPr>
                <w:rFonts w:hint="eastAsia" w:ascii="Times New Roman" w:hAnsi="Times New Roman"/>
                <w:b/>
                <w:bCs/>
              </w:rPr>
              <w:t xml:space="preserve">采购</w:t>
            </w:r>
            <w:r>
              <w:rPr>
                <w:rFonts w:ascii="Times New Roman" w:hAnsi="Times New Roman"/>
                <w:b/>
                <w:bCs/>
              </w:rPr>
              <w:t xml:space="preserve">代理机构不承担</w:t>
            </w:r>
            <w:r>
              <w:rPr>
                <w:rFonts w:ascii="Times New Roman" w:hAnsi="Times New Roman"/>
                <w:b/>
                <w:bCs/>
              </w:rPr>
              <w:t xml:space="preserve">供应商</w:t>
            </w:r>
            <w:r>
              <w:rPr>
                <w:rFonts w:ascii="Times New Roman" w:hAnsi="Times New Roman"/>
                <w:b/>
                <w:bCs/>
              </w:rPr>
              <w:t xml:space="preserve">未关注该网站而造成没有收到澄清文件或补充文件而引起的一切后果和法律责任。</w:t>
            </w:r>
            <w:r>
              <w:rPr>
                <w:rFonts w:ascii="Times New Roman" w:hAnsi="Times New Roman"/>
                <w:b/>
                <w:bCs/>
              </w:rPr>
              <w:t xml:space="preserve">供应商</w:t>
            </w:r>
            <w:r>
              <w:rPr>
                <w:rFonts w:ascii="Times New Roman" w:hAnsi="Times New Roman"/>
                <w:b/>
                <w:bCs/>
              </w:rPr>
              <w:t xml:space="preserve">亦无需确认。</w:t>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ascii="Times New Roman" w:hAnsi="Times New Roman"/>
                <w:sz w:val="21"/>
              </w:rPr>
              <w:t xml:space="preserve">2</w:t>
            </w:r>
            <w:r>
              <w:rPr>
                <w:rFonts w:hint="eastAsia" w:ascii="Times New Roman" w:hAnsi="Times New Roman"/>
                <w:sz w:val="21"/>
              </w:rPr>
              <w:t xml:space="preserve">6</w:t>
            </w:r>
            <w:r>
              <w:rPr>
                <w:rFonts w:hint="eastAsia" w:ascii="Times New Roman" w:hAnsi="Times New Roman"/>
                <w:sz w:val="21"/>
              </w:rPr>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37.1</w:t>
            </w:r>
            <w:r/>
          </w:p>
        </w:tc>
        <w:tc>
          <w:tcPr>
            <w:tcW w:w="2552" w:type="dxa"/>
            <w:vAlign w:val="center"/>
            <w:textDirection w:val="lrTb"/>
            <w:noWrap w:val="false"/>
          </w:tcPr>
          <w:p>
            <w:pPr>
              <w:pStyle w:val="897"/>
              <w:ind w:left="-533" w:firstLine="533"/>
              <w:jc w:val="left"/>
              <w:spacing w:line="288" w:lineRule="auto"/>
              <w:rPr>
                <w:szCs w:val="21"/>
              </w:rPr>
            </w:pPr>
            <w:r>
              <w:rPr>
                <w:szCs w:val="21"/>
              </w:rPr>
              <w:t xml:space="preserve">供应商对采购文件提出的</w:t>
            </w:r>
            <w:r/>
          </w:p>
          <w:p>
            <w:pPr>
              <w:pStyle w:val="897"/>
              <w:ind w:left="-533" w:firstLine="533"/>
              <w:jc w:val="left"/>
              <w:spacing w:line="288" w:lineRule="auto"/>
              <w:rPr>
                <w:szCs w:val="21"/>
              </w:rPr>
            </w:pPr>
            <w:r>
              <w:rPr>
                <w:szCs w:val="21"/>
              </w:rPr>
              <w:t xml:space="preserve">质疑</w:t>
            </w:r>
            <w:r/>
          </w:p>
        </w:tc>
        <w:tc>
          <w:tcPr>
            <w:tcW w:w="5265" w:type="dxa"/>
            <w:vAlign w:val="center"/>
            <w:textDirection w:val="lrTb"/>
            <w:noWrap w:val="false"/>
          </w:tcPr>
          <w:p>
            <w:pPr>
              <w:pStyle w:val="933"/>
              <w:spacing w:line="288" w:lineRule="auto"/>
              <w:rPr>
                <w:rFonts w:ascii="Times New Roman" w:hAnsi="Times New Roman" w:cs="Times New Roman"/>
              </w:rPr>
            </w:pPr>
            <w:r>
              <w:rPr>
                <w:rFonts w:ascii="Times New Roman" w:hAnsi="Times New Roman"/>
                <w:bCs/>
              </w:rPr>
              <w:t xml:space="preserve">形式：以书面形式（盖章扫描件及WORD版本）发至</w:t>
            </w:r>
            <w:r>
              <w:rPr>
                <w:rFonts w:ascii="Times New Roman" w:hAnsi="Times New Roman"/>
                <w:bCs/>
              </w:rPr>
              <w:t xml:space="preserve">代理机构邮箱（</w:t>
            </w:r>
            <w:r>
              <w:rPr>
                <w:rFonts w:hint="eastAsia" w:ascii="Times New Roman" w:hAnsi="Times New Roman"/>
                <w:bCs/>
              </w:rPr>
              <w:t xml:space="preserve">18651814296@163.com</w:t>
            </w:r>
            <w:r>
              <w:rPr>
                <w:rFonts w:ascii="Times New Roman" w:hAnsi="Times New Roman"/>
                <w:bCs/>
              </w:rPr>
              <w:t xml:space="preserve">）并及时电话通知采购代理机构。</w:t>
            </w:r>
            <w:r>
              <w:rPr>
                <w:rFonts w:ascii="Times New Roman" w:hAnsi="Times New Roman" w:cs="Times New Roman"/>
              </w:rPr>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27</w:t>
            </w:r>
            <w:r>
              <w:rPr>
                <w:rFonts w:hint="eastAsia" w:ascii="Times New Roman" w:hAnsi="Times New Roman"/>
                <w:sz w:val="21"/>
              </w:rPr>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38.1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招标代理服务费</w:t>
            </w:r>
            <w:r/>
          </w:p>
        </w:tc>
        <w:tc>
          <w:tcPr>
            <w:tcW w:w="5265" w:type="dxa"/>
            <w:vAlign w:val="center"/>
            <w:textDirection w:val="lrTb"/>
            <w:noWrap w:val="false"/>
          </w:tcPr>
          <w:p>
            <w:pPr>
              <w:pStyle w:val="933"/>
              <w:spacing w:line="288" w:lineRule="auto"/>
              <w:rPr>
                <w:rFonts w:ascii="Times New Roman" w:hAnsi="Times New Roman" w:cs="Times New Roman"/>
                <w:bCs/>
              </w:rPr>
            </w:pPr>
            <w:r>
              <w:rPr>
                <w:rFonts w:hint="eastAsia" w:ascii="Times New Roman" w:hAnsi="Times New Roman" w:cs="Times New Roman"/>
                <w:bCs/>
              </w:rPr>
              <w:t xml:space="preserve">每个分包按照以下收费标准分别递交：</w:t>
            </w:r>
            <w:r>
              <w:rPr>
                <w:rFonts w:ascii="Times New Roman" w:hAnsi="Times New Roman" w:cs="Times New Roman"/>
                <w:bCs/>
              </w:rPr>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分包1粮油干货调味品类：人民币6000元</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分包2冷冻类（含豆制品类）：人民币5000元</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分包3蛋禽类：人民币3500元</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分包4猪肉类：人民币5000元</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分包5牛羊肉类：人民币6000元</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分包6鲜活水产类：人民币4500元</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分包7蔬菜类：人民币5500元</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分包8水果类：人民币1500元</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分包9卤菜类：人民币1800元</w:t>
            </w:r>
            <w:r/>
          </w:p>
          <w:p>
            <w:pPr>
              <w:pStyle w:val="933"/>
              <w:spacing w:line="288" w:lineRule="auto"/>
              <w:rPr>
                <w:rFonts w:ascii="Times New Roman" w:hAnsi="Times New Roman" w:cs="Times New Roman"/>
                <w:bCs/>
              </w:rPr>
            </w:pPr>
            <w:r>
              <w:rPr>
                <w:rFonts w:hint="eastAsia" w:ascii="Times New Roman" w:hAnsi="Times New Roman" w:cs="Times New Roman"/>
                <w:bCs/>
              </w:rPr>
              <w:t xml:space="preserve">分包10奶制品类</w:t>
              <w:tab/>
              <w:t xml:space="preserve">：1500元</w:t>
            </w:r>
            <w:r>
              <w:rPr>
                <w:rFonts w:ascii="Times New Roman" w:hAnsi="Times New Roman" w:cs="Times New Roman"/>
                <w:bCs/>
              </w:rPr>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付款方式：采用银</w:t>
            </w:r>
            <w:r>
              <w:rPr>
                <w:rFonts w:hint="eastAsia" w:ascii="Times New Roman" w:hAnsi="Times New Roman" w:cs="Times New Roman"/>
                <w:bCs/>
              </w:rPr>
              <w:t xml:space="preserve">行电汇、网上银行汇款，</w:t>
            </w:r>
            <w:r>
              <w:rPr>
                <w:rFonts w:hint="eastAsia" w:ascii="Times New Roman" w:hAnsi="Times New Roman" w:cs="Times New Roman"/>
                <w:bCs/>
              </w:rPr>
              <w:t xml:space="preserve">在收到中标通知书时</w:t>
            </w:r>
            <w:r>
              <w:rPr>
                <w:rFonts w:hint="eastAsia" w:ascii="Times New Roman" w:hAnsi="Times New Roman" w:cs="Times New Roman"/>
                <w:bCs/>
              </w:rPr>
              <w:t xml:space="preserve">一次性付清。</w:t>
            </w:r>
            <w:r>
              <w:rPr>
                <w:rFonts w:hint="eastAsia" w:ascii="Times New Roman" w:hAnsi="Times New Roman" w:cs="Times New Roman"/>
                <w:bCs/>
              </w:rPr>
              <w:t xml:space="preserve">部分分包选取两家中标单位的，代理服务费均摊。</w:t>
            </w:r>
            <w:r>
              <w:rPr>
                <w:rFonts w:hint="eastAsia" w:ascii="Times New Roman" w:hAnsi="Times New Roman" w:cs="Times New Roman"/>
                <w:bCs/>
              </w:rPr>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请汇至以下账号中：</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户名：江苏省招标中心有限公司</w:t>
            </w:r>
            <w:r/>
          </w:p>
          <w:p>
            <w:pPr>
              <w:pStyle w:val="933"/>
              <w:spacing w:line="288" w:lineRule="auto"/>
              <w:rPr>
                <w:rFonts w:hint="eastAsia" w:ascii="Times New Roman" w:hAnsi="Times New Roman" w:cs="Times New Roman"/>
                <w:bCs/>
              </w:rPr>
            </w:pPr>
            <w:r>
              <w:rPr>
                <w:rFonts w:hint="eastAsia" w:ascii="Times New Roman" w:hAnsi="Times New Roman" w:cs="Times New Roman"/>
                <w:bCs/>
              </w:rPr>
              <w:t xml:space="preserve">开户银行：中信银行南京江苏路支行</w:t>
            </w:r>
            <w:r/>
          </w:p>
          <w:p>
            <w:pPr>
              <w:pStyle w:val="933"/>
              <w:spacing w:line="288" w:lineRule="auto"/>
              <w:rPr>
                <w:rFonts w:ascii="Times New Roman" w:hAnsi="Times New Roman" w:cs="Times New Roman"/>
                <w:bCs/>
              </w:rPr>
            </w:pPr>
            <w:r>
              <w:rPr>
                <w:rFonts w:hint="eastAsia" w:ascii="Times New Roman" w:hAnsi="Times New Roman" w:cs="Times New Roman"/>
                <w:bCs/>
              </w:rPr>
              <w:t xml:space="preserve">账号：7321810182600023404</w:t>
            </w:r>
            <w:r>
              <w:rPr>
                <w:rFonts w:ascii="Times New Roman" w:hAnsi="Times New Roman" w:cs="Times New Roman"/>
                <w:bCs/>
              </w:rPr>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28</w:t>
            </w:r>
            <w:r>
              <w:rPr>
                <w:rFonts w:hint="eastAsia" w:ascii="Times New Roman" w:hAnsi="Times New Roman"/>
                <w:sz w:val="21"/>
              </w:rPr>
            </w:r>
            <w:r/>
          </w:p>
        </w:tc>
        <w:tc>
          <w:tcPr>
            <w:tcW w:w="850" w:type="dxa"/>
            <w:vAlign w:val="center"/>
            <w:textDirection w:val="lrTb"/>
            <w:noWrap w:val="false"/>
          </w:tcPr>
          <w:p>
            <w:pPr>
              <w:pStyle w:val="978"/>
              <w:jc w:val="center"/>
              <w:spacing w:line="288" w:lineRule="auto"/>
              <w:rPr>
                <w:rFonts w:ascii="Times New Roman" w:hAnsi="Times New Roman"/>
                <w:sz w:val="21"/>
              </w:rPr>
            </w:pPr>
            <w:r>
              <w:rPr>
                <w:rFonts w:ascii="Times New Roman" w:hAnsi="Times New Roman"/>
                <w:sz w:val="21"/>
              </w:rPr>
              <w:t xml:space="preserve">41.1</w:t>
            </w:r>
            <w:r/>
          </w:p>
        </w:tc>
        <w:tc>
          <w:tcPr>
            <w:tcW w:w="2552" w:type="dxa"/>
            <w:vAlign w:val="center"/>
            <w:textDirection w:val="lrTb"/>
            <w:noWrap w:val="false"/>
          </w:tcPr>
          <w:p>
            <w:pPr>
              <w:pStyle w:val="978"/>
              <w:jc w:val="left"/>
              <w:spacing w:line="288" w:lineRule="auto"/>
              <w:rPr>
                <w:rFonts w:ascii="Times New Roman" w:hAnsi="Times New Roman"/>
                <w:sz w:val="21"/>
              </w:rPr>
            </w:pPr>
            <w:r>
              <w:rPr>
                <w:rFonts w:ascii="Times New Roman" w:hAnsi="Times New Roman"/>
                <w:sz w:val="21"/>
              </w:rPr>
              <w:t xml:space="preserve">异常低价投标审查</w:t>
            </w:r>
            <w:r/>
          </w:p>
        </w:tc>
        <w:tc>
          <w:tcPr>
            <w:tcW w:w="5265" w:type="dxa"/>
            <w:vAlign w:val="center"/>
            <w:textDirection w:val="lrTb"/>
            <w:noWrap w:val="false"/>
          </w:tcPr>
          <w:p>
            <w:pPr>
              <w:pStyle w:val="978"/>
              <w:spacing w:line="288" w:lineRule="auto"/>
              <w:rPr>
                <w:rFonts w:hint="eastAsia" w:ascii="Times New Roman" w:hAnsi="Times New Roman"/>
                <w:bCs/>
                <w:sz w:val="21"/>
              </w:rPr>
            </w:pPr>
            <w:r>
              <w:rPr>
                <w:rFonts w:hint="eastAsia" w:ascii="Times New Roman" w:hAnsi="Times New Roman"/>
                <w:bCs/>
                <w:sz w:val="21"/>
              </w:rPr>
              <w:t xml:space="preserve">（一）出现下列情形之一的，评审委员会应当启动异常低价投标审查程序：</w:t>
            </w:r>
            <w:r/>
          </w:p>
          <w:p>
            <w:pPr>
              <w:pStyle w:val="978"/>
              <w:spacing w:line="288" w:lineRule="auto"/>
              <w:rPr>
                <w:rFonts w:hint="eastAsia" w:ascii="Times New Roman" w:hAnsi="Times New Roman"/>
                <w:bCs/>
                <w:sz w:val="21"/>
              </w:rPr>
            </w:pPr>
            <w:r>
              <w:rPr>
                <w:rFonts w:hint="eastAsia" w:ascii="Times New Roman" w:hAnsi="Times New Roman"/>
                <w:bCs/>
                <w:sz w:val="21"/>
              </w:rPr>
              <w:t xml:space="preserve">1.投标报价低于全部通过符合性审查供应商投标报价平均值50%的，即投标报价&lt;全部通过符合性审查供应商投标报价平均值×50%；</w:t>
            </w:r>
            <w:r/>
          </w:p>
          <w:p>
            <w:pPr>
              <w:pStyle w:val="978"/>
              <w:spacing w:line="288" w:lineRule="auto"/>
              <w:rPr>
                <w:rFonts w:hint="eastAsia" w:ascii="Times New Roman" w:hAnsi="Times New Roman"/>
                <w:bCs/>
                <w:sz w:val="21"/>
              </w:rPr>
            </w:pPr>
            <w:r>
              <w:rPr>
                <w:rFonts w:hint="eastAsia" w:ascii="Times New Roman" w:hAnsi="Times New Roman"/>
                <w:bCs/>
                <w:sz w:val="21"/>
              </w:rPr>
              <w:t xml:space="preserve">2.投标报价低于通过符合性审查的次低报价供应商</w:t>
            </w:r>
            <w:r>
              <w:rPr>
                <w:rFonts w:hint="eastAsia" w:ascii="Times New Roman" w:hAnsi="Times New Roman"/>
                <w:bCs/>
                <w:sz w:val="21"/>
              </w:rPr>
              <w:t xml:space="preserve">投标报价50%的，即投标报价&lt;通过符合性审查的次低报价供应商投标报价×50%；</w:t>
            </w:r>
            <w:r/>
          </w:p>
          <w:p>
            <w:pPr>
              <w:pStyle w:val="978"/>
              <w:spacing w:line="288" w:lineRule="auto"/>
              <w:rPr>
                <w:rFonts w:hint="eastAsia" w:ascii="Times New Roman" w:hAnsi="Times New Roman"/>
                <w:bCs/>
                <w:sz w:val="21"/>
              </w:rPr>
            </w:pPr>
            <w:r>
              <w:rPr>
                <w:rFonts w:hint="eastAsia" w:ascii="Times New Roman" w:hAnsi="Times New Roman"/>
                <w:bCs/>
                <w:sz w:val="21"/>
              </w:rPr>
              <w:t xml:space="preserve">3.投标报价低于采购项目最高限价45%的，即投标报价&lt;采购项目最高限价×45%；</w:t>
            </w:r>
            <w:r/>
          </w:p>
          <w:p>
            <w:pPr>
              <w:pStyle w:val="978"/>
              <w:spacing w:line="288" w:lineRule="auto"/>
              <w:rPr>
                <w:rFonts w:hint="eastAsia" w:ascii="Times New Roman" w:hAnsi="Times New Roman"/>
                <w:bCs/>
                <w:sz w:val="21"/>
              </w:rPr>
            </w:pPr>
            <w:r>
              <w:rPr>
                <w:rFonts w:hint="eastAsia" w:ascii="Times New Roman" w:hAnsi="Times New Roman"/>
                <w:bCs/>
                <w:sz w:val="21"/>
              </w:rPr>
              <w:t xml:space="preserve">4.评审委员会基于专业判断，认为供应商报价过低，有可能影响产品质量或者不能诚信履约的其他情形。</w:t>
            </w:r>
            <w:r/>
          </w:p>
          <w:p>
            <w:pPr>
              <w:pStyle w:val="978"/>
              <w:spacing w:line="288" w:lineRule="auto"/>
              <w:rPr>
                <w:rFonts w:hint="eastAsia" w:ascii="Times New Roman" w:hAnsi="Times New Roman"/>
                <w:bCs/>
                <w:sz w:val="21"/>
              </w:rPr>
            </w:pPr>
            <w:r>
              <w:rPr>
                <w:rFonts w:hint="eastAsia" w:ascii="Times New Roman" w:hAnsi="Times New Roman"/>
                <w:bCs/>
                <w:sz w:val="21"/>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978"/>
              <w:spacing w:line="288" w:lineRule="auto"/>
              <w:rPr>
                <w:rFonts w:hint="eastAsia" w:ascii="Times New Roman" w:hAnsi="Times New Roman"/>
                <w:bCs/>
                <w:sz w:val="21"/>
              </w:rPr>
            </w:pPr>
            <w:r>
              <w:rPr>
                <w:rFonts w:hint="eastAsia" w:ascii="Times New Roman" w:hAnsi="Times New Roman"/>
                <w:bCs/>
                <w:sz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78"/>
              <w:spacing w:line="288" w:lineRule="auto"/>
              <w:rPr>
                <w:rFonts w:hint="eastAsia" w:ascii="Times New Roman" w:hAnsi="Times New Roman"/>
                <w:bCs/>
                <w:sz w:val="21"/>
              </w:rPr>
            </w:pPr>
            <w:r>
              <w:rPr>
                <w:rFonts w:hint="eastAsia" w:ascii="Times New Roman" w:hAnsi="Times New Roman"/>
                <w:bCs/>
                <w:sz w:val="21"/>
              </w:rPr>
              <w:t xml:space="preserve">异常低价投标审查的启动原因、审查意见和审查结果应当在评审报告中记录，并随供应商提供的相关书面说明及证明材料，以及评审委员会有关互联</w:t>
            </w:r>
            <w:r>
              <w:rPr>
                <w:rFonts w:hint="eastAsia" w:ascii="Times New Roman" w:hAnsi="Times New Roman"/>
                <w:bCs/>
                <w:sz w:val="21"/>
              </w:rPr>
              <w:t xml:space="preserve">网浏览、查询历史一并归档。</w:t>
            </w:r>
            <w:r/>
          </w:p>
        </w:tc>
      </w:tr>
      <w:tr>
        <w:trPr>
          <w:trHeight w:val="454"/>
        </w:trPr>
        <w:tc>
          <w:tcPr>
            <w:tcW w:w="675" w:type="dxa"/>
            <w:vAlign w:val="center"/>
            <w:textDirection w:val="lrTb"/>
            <w:noWrap w:val="false"/>
          </w:tcPr>
          <w:p>
            <w:pPr>
              <w:pStyle w:val="978"/>
              <w:jc w:val="center"/>
              <w:spacing w:line="288" w:lineRule="auto"/>
              <w:rPr>
                <w:rFonts w:hint="eastAsia" w:ascii="Times New Roman" w:hAnsi="Times New Roman"/>
                <w:sz w:val="21"/>
              </w:rPr>
            </w:pPr>
            <w:r>
              <w:rPr>
                <w:rFonts w:hint="eastAsia" w:ascii="Times New Roman" w:hAnsi="Times New Roman"/>
                <w:sz w:val="21"/>
              </w:rPr>
              <w:t xml:space="preserve">29</w:t>
            </w:r>
            <w:r>
              <w:rPr>
                <w:rFonts w:hint="eastAsia" w:ascii="Times New Roman" w:hAnsi="Times New Roman"/>
                <w:sz w:val="21"/>
              </w:rPr>
            </w:r>
            <w:r/>
          </w:p>
        </w:tc>
        <w:tc>
          <w:tcPr>
            <w:tcW w:w="850" w:type="dxa"/>
            <w:vAlign w:val="center"/>
            <w:textDirection w:val="lrTb"/>
            <w:noWrap w:val="false"/>
          </w:tcPr>
          <w:p>
            <w:pPr>
              <w:pStyle w:val="978"/>
              <w:jc w:val="center"/>
              <w:spacing w:line="288" w:lineRule="auto"/>
              <w:rPr>
                <w:rFonts w:ascii="Times New Roman" w:hAnsi="Times New Roman"/>
                <w:sz w:val="21"/>
              </w:rPr>
            </w:pPr>
            <w:r>
              <w:rPr>
                <w:rFonts w:hint="eastAsia" w:ascii="Times New Roman" w:hAnsi="Times New Roman"/>
                <w:sz w:val="21"/>
              </w:rPr>
              <w:t xml:space="preserve">39</w:t>
            </w:r>
            <w:r>
              <w:rPr>
                <w:rFonts w:ascii="Times New Roman" w:hAnsi="Times New Roman"/>
                <w:sz w:val="21"/>
              </w:rPr>
            </w:r>
            <w:r/>
          </w:p>
        </w:tc>
        <w:tc>
          <w:tcPr>
            <w:tcW w:w="2552" w:type="dxa"/>
            <w:vAlign w:val="center"/>
            <w:textDirection w:val="lrTb"/>
            <w:noWrap w:val="false"/>
          </w:tcPr>
          <w:p>
            <w:pPr>
              <w:pStyle w:val="978"/>
              <w:jc w:val="left"/>
              <w:spacing w:line="288" w:lineRule="auto"/>
              <w:rPr>
                <w:rFonts w:ascii="Times New Roman" w:hAnsi="Times New Roman"/>
                <w:sz w:val="21"/>
              </w:rPr>
            </w:pPr>
            <w:r>
              <w:rPr>
                <w:rFonts w:hint="eastAsia" w:ascii="Times New Roman" w:hAnsi="Times New Roman"/>
                <w:sz w:val="21"/>
              </w:rPr>
              <w:t xml:space="preserve">其他</w:t>
            </w:r>
            <w:r>
              <w:rPr>
                <w:rFonts w:ascii="Times New Roman" w:hAnsi="Times New Roman"/>
                <w:sz w:val="21"/>
              </w:rPr>
            </w:r>
            <w:r/>
          </w:p>
        </w:tc>
        <w:tc>
          <w:tcPr>
            <w:tcW w:w="5265" w:type="dxa"/>
            <w:vAlign w:val="center"/>
            <w:textDirection w:val="lrTb"/>
            <w:noWrap w:val="false"/>
          </w:tcPr>
          <w:p>
            <w:pPr>
              <w:pStyle w:val="978"/>
              <w:spacing w:line="288" w:lineRule="auto"/>
              <w:rPr>
                <w:rFonts w:hint="eastAsia" w:ascii="Times New Roman" w:hAnsi="Times New Roman"/>
                <w:b/>
                <w:sz w:val="21"/>
              </w:rPr>
            </w:pPr>
            <w:r>
              <w:rPr>
                <w:rFonts w:hint="eastAsia" w:ascii="Times New Roman" w:hAnsi="Times New Roman"/>
                <w:b/>
                <w:sz w:val="21"/>
              </w:rPr>
              <w:t xml:space="preserve">本项目对应中小企业划分标准所属行业为：</w:t>
            </w:r>
            <w:r>
              <w:rPr>
                <w:rFonts w:hint="eastAsia" w:ascii="Times New Roman" w:hAnsi="Times New Roman"/>
                <w:b/>
                <w:sz w:val="21"/>
              </w:rPr>
              <w:t xml:space="preserve">批发业</w:t>
            </w:r>
            <w:r>
              <w:rPr>
                <w:rFonts w:hint="eastAsia" w:ascii="Times New Roman" w:hAnsi="Times New Roman"/>
                <w:b/>
                <w:sz w:val="21"/>
              </w:rPr>
            </w:r>
            <w:r/>
          </w:p>
        </w:tc>
      </w:tr>
    </w:tbl>
    <w:p>
      <w:pPr>
        <w:pStyle w:val="897"/>
      </w:pPr>
      <w:r/>
      <w:r/>
    </w:p>
    <w:p>
      <w:pPr>
        <w:pStyle w:val="933"/>
        <w:spacing w:line="360" w:lineRule="auto"/>
        <w:rPr>
          <w:rFonts w:ascii="Times New Roman" w:hAnsi="Times New Roman" w:cs="Times New Roman"/>
          <w:b/>
          <w:bCs/>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rPr>
      </w:r>
      <w:r/>
    </w:p>
    <w:p>
      <w:pPr>
        <w:pStyle w:val="954"/>
        <w:rPr>
          <w:rFonts w:ascii="Times New Roman" w:hAnsi="Times New Roman"/>
        </w:rPr>
      </w:pPr>
      <w:r/>
      <w:bookmarkStart w:id="40" w:name="_Toc107246213"/>
      <w:r/>
      <w:bookmarkStart w:id="41" w:name="_Toc103848526"/>
      <w:r/>
      <w:bookmarkStart w:id="42" w:name="_Toc104560837"/>
      <w:r/>
      <w:bookmarkStart w:id="43" w:name="_Toc100905199"/>
      <w:r>
        <w:rPr>
          <w:rFonts w:ascii="Times New Roman" w:hAnsi="Times New Roman"/>
        </w:rPr>
        <w:t xml:space="preserve">供应商</w:t>
      </w:r>
      <w:r>
        <w:rPr>
          <w:rFonts w:ascii="Times New Roman" w:hAnsi="Times New Roman"/>
        </w:rPr>
        <w:t xml:space="preserve">须知</w:t>
      </w:r>
      <w:bookmarkEnd w:id="40"/>
      <w:r/>
      <w:bookmarkEnd w:id="41"/>
      <w:r/>
      <w:bookmarkEnd w:id="42"/>
      <w:r/>
      <w:bookmarkEnd w:id="43"/>
      <w:r>
        <w:rPr>
          <w:rFonts w:ascii="Times New Roman" w:hAnsi="Times New Roman"/>
        </w:rPr>
      </w:r>
      <w:r/>
    </w:p>
    <w:p>
      <w:pPr>
        <w:pStyle w:val="898"/>
        <w:ind w:left="0" w:right="210"/>
        <w:spacing w:line="360" w:lineRule="auto"/>
      </w:pPr>
      <w:r/>
      <w:bookmarkStart w:id="44" w:name="_Toc80264706"/>
      <w:r/>
      <w:bookmarkStart w:id="45" w:name="_Toc107246214"/>
      <w:r>
        <w:t xml:space="preserve">一．</w:t>
      </w:r>
      <w:bookmarkEnd w:id="44"/>
      <w:r>
        <w:t xml:space="preserve">总则</w:t>
      </w:r>
      <w:bookmarkEnd w:id="45"/>
      <w:r/>
      <w:r/>
    </w:p>
    <w:p>
      <w:pPr>
        <w:pStyle w:val="898"/>
        <w:ind w:left="0" w:right="210"/>
        <w:spacing w:line="360" w:lineRule="auto"/>
      </w:pPr>
      <w:r/>
      <w:bookmarkStart w:id="46" w:name="_Toc96347862"/>
      <w:r/>
      <w:bookmarkStart w:id="47" w:name="_Toc107246215"/>
      <w:r/>
      <w:bookmarkStart w:id="48" w:name="_Toc103848528"/>
      <w:r/>
      <w:bookmarkStart w:id="49" w:name="_Toc100905201"/>
      <w:r/>
      <w:bookmarkStart w:id="50" w:name="_Toc104560839"/>
      <w:r>
        <w:t xml:space="preserve">1.采购方式</w:t>
      </w:r>
      <w:bookmarkEnd w:id="46"/>
      <w:r/>
      <w:bookmarkEnd w:id="47"/>
      <w:r/>
      <w:bookmarkEnd w:id="48"/>
      <w:r/>
      <w:bookmarkEnd w:id="49"/>
      <w:r/>
      <w:bookmarkEnd w:id="50"/>
      <w:r/>
      <w:r/>
    </w:p>
    <w:p>
      <w:pPr>
        <w:pStyle w:val="897"/>
        <w:ind w:firstLine="420"/>
        <w:spacing w:before="156" w:line="360" w:lineRule="auto"/>
        <w:rPr>
          <w:szCs w:val="21"/>
        </w:rPr>
      </w:pPr>
      <w:r>
        <w:rPr>
          <w:szCs w:val="21"/>
        </w:rPr>
        <w:t xml:space="preserve">1.1</w:t>
      </w:r>
      <w:r>
        <w:t xml:space="preserve"> </w:t>
      </w:r>
      <w:r>
        <w:rPr>
          <w:szCs w:val="21"/>
        </w:rPr>
        <w:t xml:space="preserve">本次招标采取公开招标方式，本招标文件仅适用于招标公告中所述项目。</w:t>
      </w:r>
      <w:r/>
    </w:p>
    <w:p>
      <w:pPr>
        <w:pStyle w:val="898"/>
        <w:ind w:left="0" w:right="210"/>
        <w:spacing w:line="360" w:lineRule="auto"/>
      </w:pPr>
      <w:r/>
      <w:bookmarkStart w:id="51" w:name="_Toc104560840"/>
      <w:r/>
      <w:bookmarkStart w:id="52" w:name="_Toc96347863"/>
      <w:r/>
      <w:bookmarkStart w:id="53" w:name="_Toc107246216"/>
      <w:r/>
      <w:bookmarkStart w:id="54" w:name="_Toc100905202"/>
      <w:r/>
      <w:bookmarkStart w:id="55" w:name="_Toc103848529"/>
      <w:r>
        <w:t xml:space="preserve">2.定义</w:t>
      </w:r>
      <w:bookmarkEnd w:id="51"/>
      <w:r/>
      <w:bookmarkEnd w:id="52"/>
      <w:r/>
      <w:bookmarkEnd w:id="53"/>
      <w:r/>
      <w:bookmarkEnd w:id="54"/>
      <w:r/>
      <w:bookmarkEnd w:id="55"/>
      <w:r/>
      <w:r/>
    </w:p>
    <w:p>
      <w:pPr>
        <w:pStyle w:val="897"/>
        <w:ind w:firstLine="420"/>
        <w:spacing w:before="156"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供应商</w:t>
      </w:r>
      <w:r>
        <w:rPr>
          <w:b/>
          <w:bCs/>
          <w:szCs w:val="21"/>
        </w:rPr>
        <w:t xml:space="preserve">须知前附表</w:t>
      </w:r>
      <w:r>
        <w:rPr>
          <w:bCs/>
          <w:szCs w:val="21"/>
        </w:rPr>
        <w:t xml:space="preserve">。</w:t>
      </w:r>
      <w:r/>
    </w:p>
    <w:p>
      <w:pPr>
        <w:pStyle w:val="897"/>
        <w:ind w:firstLine="420"/>
        <w:spacing w:before="156"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供应商</w:t>
      </w:r>
      <w:r>
        <w:rPr>
          <w:b/>
          <w:szCs w:val="21"/>
        </w:rPr>
        <w:t xml:space="preserve">须知前附表</w:t>
      </w:r>
      <w:r>
        <w:rPr>
          <w:szCs w:val="21"/>
        </w:rPr>
        <w:t xml:space="preserve">。</w:t>
      </w:r>
      <w:r/>
    </w:p>
    <w:p>
      <w:pPr>
        <w:pStyle w:val="897"/>
        <w:ind w:firstLine="420"/>
        <w:spacing w:before="156" w:line="360" w:lineRule="auto"/>
        <w:rPr>
          <w:szCs w:val="21"/>
        </w:rPr>
      </w:pPr>
      <w:r>
        <w:rPr>
          <w:bCs/>
          <w:szCs w:val="21"/>
        </w:rPr>
        <w:t xml:space="preserve">2.3“采购方”是指采购人和</w:t>
      </w:r>
      <w:r>
        <w:rPr>
          <w:szCs w:val="21"/>
        </w:rPr>
        <w:t xml:space="preserve">采购代理机构的合称。</w:t>
      </w:r>
      <w:r/>
    </w:p>
    <w:p>
      <w:pPr>
        <w:pStyle w:val="897"/>
        <w:ind w:firstLine="420"/>
        <w:spacing w:before="156"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pStyle w:val="897"/>
        <w:ind w:firstLine="420"/>
        <w:spacing w:before="156"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是指在投标过程中获得采购项目合同签订资格的供应商。中标供应商是由专家经过评审后推荐并经采购人确认的。本招标文件中中标供应商也称中标人。</w:t>
      </w:r>
      <w:r/>
    </w:p>
    <w:p>
      <w:pPr>
        <w:pStyle w:val="897"/>
        <w:ind w:firstLine="420"/>
        <w:spacing w:before="156"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pStyle w:val="897"/>
        <w:ind w:firstLine="420"/>
        <w:spacing w:before="156"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pStyle w:val="897"/>
        <w:ind w:firstLine="420"/>
        <w:spacing w:before="156"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是指建设工程，包括建筑物和构筑物的新建、改建、扩建、装修、</w:t>
      </w:r>
      <w:r>
        <w:rPr>
          <w:szCs w:val="21"/>
        </w:rPr>
        <w:t xml:space="preserve">拆除、修缮等。</w:t>
      </w:r>
      <w:r/>
    </w:p>
    <w:p>
      <w:pPr>
        <w:pStyle w:val="897"/>
        <w:ind w:firstLine="420"/>
        <w:spacing w:before="156"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pStyle w:val="897"/>
        <w:ind w:firstLine="420"/>
        <w:spacing w:before="156"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是指国务院有关部门发布的最新一期《节能产品政府采购品目清单》或者《环境标志产品政府采购品目清单》内的产品。</w:t>
      </w:r>
      <w:r/>
    </w:p>
    <w:p>
      <w:pPr>
        <w:pStyle w:val="897"/>
        <w:ind w:firstLine="420"/>
        <w:spacing w:before="156"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898"/>
        <w:ind w:left="0" w:right="210"/>
        <w:spacing w:line="360" w:lineRule="auto"/>
      </w:pPr>
      <w:r/>
      <w:bookmarkStart w:id="56" w:name="_Toc100905203"/>
      <w:r/>
      <w:bookmarkStart w:id="57" w:name="_Toc103848530"/>
      <w:r/>
      <w:bookmarkStart w:id="58" w:name="_Toc96347864"/>
      <w:r/>
      <w:bookmarkStart w:id="59" w:name="_Toc107246217"/>
      <w:r/>
      <w:bookmarkStart w:id="60" w:name="_Toc104560841"/>
      <w:r>
        <w:t xml:space="preserve">3.适用法律</w:t>
      </w:r>
      <w:bookmarkEnd w:id="56"/>
      <w:r/>
      <w:bookmarkEnd w:id="57"/>
      <w:r/>
      <w:bookmarkEnd w:id="58"/>
      <w:r/>
      <w:bookmarkEnd w:id="59"/>
      <w:r/>
      <w:bookmarkEnd w:id="60"/>
      <w:r/>
      <w:r/>
    </w:p>
    <w:p>
      <w:pPr>
        <w:pStyle w:val="897"/>
        <w:ind w:firstLine="420"/>
        <w:spacing w:before="156" w:line="360" w:lineRule="auto"/>
        <w:rPr>
          <w:szCs w:val="21"/>
        </w:rPr>
      </w:pPr>
      <w:r/>
      <w:bookmarkStart w:id="61"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8"/>
        <w:ind w:left="0" w:right="210"/>
        <w:spacing w:line="360" w:lineRule="auto"/>
      </w:pPr>
      <w:r/>
      <w:bookmarkStart w:id="62" w:name="_Toc103848531"/>
      <w:r/>
      <w:bookmarkStart w:id="63" w:name="_Toc107246218"/>
      <w:r/>
      <w:bookmarkStart w:id="64" w:name="_Toc104560842"/>
      <w:r>
        <w:t xml:space="preserve">4.</w:t>
      </w:r>
      <w:bookmarkEnd w:id="62"/>
      <w:r>
        <w:t xml:space="preserve">政府采购政策（包括但不限于下列具体政策要求）</w:t>
      </w:r>
      <w:bookmarkEnd w:id="63"/>
      <w:r/>
      <w:bookmarkEnd w:id="64"/>
      <w:r/>
      <w:r/>
    </w:p>
    <w:p>
      <w:pPr>
        <w:pStyle w:val="897"/>
        <w:ind w:firstLine="422"/>
        <w:spacing w:before="156" w:line="360" w:lineRule="auto"/>
        <w:rPr>
          <w:b/>
          <w:szCs w:val="21"/>
        </w:rPr>
      </w:pPr>
      <w:r>
        <w:rPr>
          <w:b/>
          <w:szCs w:val="21"/>
        </w:rPr>
        <w:t xml:space="preserve">4.1中小企业、监狱企业及残疾人福利性单位</w:t>
      </w:r>
      <w:r/>
    </w:p>
    <w:p>
      <w:pPr>
        <w:pStyle w:val="897"/>
        <w:ind w:firstLine="420"/>
        <w:spacing w:before="156" w:line="360" w:lineRule="auto"/>
        <w:rPr>
          <w:szCs w:val="21"/>
        </w:rPr>
      </w:pPr>
      <w:r>
        <w:rPr>
          <w:szCs w:val="21"/>
        </w:rPr>
        <w:t xml:space="preserve">4.1.1中小企业定义：</w:t>
      </w:r>
      <w:r/>
    </w:p>
    <w:p>
      <w:pPr>
        <w:pStyle w:val="897"/>
        <w:ind w:firstLine="420"/>
        <w:spacing w:before="156" w:line="360" w:lineRule="auto"/>
        <w:rPr>
          <w:szCs w:val="21"/>
        </w:rPr>
      </w:pPr>
      <w:r>
        <w:rPr>
          <w:szCs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w:t>
      </w:r>
      <w:r>
        <w:rPr>
          <w:szCs w:val="21"/>
        </w:rPr>
        <w:t xml:space="preserve">）、《关于印发中小企业划型标准规定的通知》（工信部联企业〔2011〕300 号）、《国务院关于进一步促进中小企业发展的若干意见》（国发〔2009〕36 号）。</w:t>
      </w:r>
      <w:r/>
    </w:p>
    <w:p>
      <w:pPr>
        <w:pStyle w:val="897"/>
        <w:ind w:firstLine="420"/>
        <w:spacing w:before="156" w:line="360" w:lineRule="auto"/>
        <w:rPr>
          <w:szCs w:val="21"/>
        </w:rPr>
      </w:pPr>
      <w:r>
        <w:rPr>
          <w:szCs w:val="21"/>
        </w:rPr>
        <w:t xml:space="preserve">4.1.1.2供应商提供的货物、工程或者服务符合下列情形的，享受中小企业扶持政策：</w:t>
      </w:r>
      <w:r/>
    </w:p>
    <w:p>
      <w:pPr>
        <w:pStyle w:val="897"/>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pStyle w:val="897"/>
        <w:ind w:firstLine="315"/>
        <w:jc w:val="left"/>
        <w:spacing w:line="360" w:lineRule="auto"/>
        <w:rPr>
          <w:szCs w:val="21"/>
        </w:rPr>
      </w:pPr>
      <w:r>
        <w:rPr>
          <w:szCs w:val="21"/>
        </w:rPr>
        <w:t xml:space="preserve">（2）在工程采购项目中，工程由中小企业承建，即工程施工单位为中小企业；</w:t>
      </w:r>
      <w:r/>
    </w:p>
    <w:p>
      <w:pPr>
        <w:pStyle w:val="897"/>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pStyle w:val="897"/>
        <w:ind w:firstLine="420"/>
        <w:spacing w:before="156" w:line="360" w:lineRule="auto"/>
        <w:rPr>
          <w:szCs w:val="21"/>
        </w:rPr>
      </w:pPr>
      <w:r>
        <w:rPr>
          <w:szCs w:val="21"/>
        </w:rPr>
        <w:t xml:space="preserve">4.1.1.3在货物采购项目中，供应商提供的货物既有中小企业制造货物，也有大型企业制造货物的，不享受中小企业扶持政策。</w:t>
      </w:r>
      <w:r/>
    </w:p>
    <w:p>
      <w:pPr>
        <w:pStyle w:val="897"/>
        <w:ind w:firstLine="420"/>
        <w:spacing w:before="156"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pStyle w:val="897"/>
        <w:ind w:firstLine="420"/>
        <w:spacing w:before="156"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w:t>
      </w:r>
      <w:r>
        <w:rPr>
          <w:szCs w:val="21"/>
        </w:rPr>
        <w:t xml:space="preserve">戒毒所、戒毒康复所，以及新疆生产建设兵团监狱管理局、戒毒管理局的企业。</w:t>
      </w:r>
      <w:r/>
    </w:p>
    <w:p>
      <w:pPr>
        <w:pStyle w:val="897"/>
        <w:ind w:firstLine="420"/>
        <w:spacing w:before="156" w:line="360" w:lineRule="auto"/>
        <w:rPr>
          <w:szCs w:val="21"/>
        </w:rPr>
      </w:pPr>
      <w:r>
        <w:rPr>
          <w:szCs w:val="21"/>
        </w:rPr>
        <w:t xml:space="preserve">4.1.3残疾人福利单位定义：享受政府采购支持政策的残疾人福利性单位应当同时满足以下条件：</w:t>
      </w:r>
      <w:r/>
    </w:p>
    <w:p>
      <w:pPr>
        <w:pStyle w:val="897"/>
        <w:ind w:firstLine="315"/>
        <w:jc w:val="left"/>
        <w:spacing w:line="360" w:lineRule="auto"/>
        <w:rPr>
          <w:szCs w:val="21"/>
        </w:rPr>
      </w:pPr>
      <w:r>
        <w:rPr>
          <w:szCs w:val="21"/>
        </w:rPr>
        <w:t xml:space="preserve">（1）安置的残疾人占本单位在职职工人数的比例不低于25%（含25%），并且安置的残疾人人数不少于10 人（含10 人）；</w:t>
      </w:r>
      <w:r/>
    </w:p>
    <w:p>
      <w:pPr>
        <w:pStyle w:val="897"/>
        <w:ind w:firstLine="315"/>
        <w:jc w:val="left"/>
        <w:spacing w:line="360" w:lineRule="auto"/>
        <w:rPr>
          <w:szCs w:val="21"/>
        </w:rPr>
      </w:pPr>
      <w:r>
        <w:rPr>
          <w:szCs w:val="21"/>
        </w:rPr>
        <w:t xml:space="preserve">（2）依法与安置的每位残疾人签订了一年以上（含一年）的劳动合同或服务协议；</w:t>
      </w:r>
      <w:r/>
    </w:p>
    <w:p>
      <w:pPr>
        <w:pStyle w:val="897"/>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pStyle w:val="897"/>
        <w:ind w:firstLine="315"/>
        <w:jc w:val="left"/>
        <w:spacing w:line="360" w:lineRule="auto"/>
        <w:rPr>
          <w:szCs w:val="21"/>
        </w:rPr>
      </w:pPr>
      <w:r>
        <w:rPr>
          <w:szCs w:val="21"/>
        </w:rPr>
        <w:t xml:space="preserve">（4）通过银行等金融机构向安置的每位残疾人，按月支付了不低于单位所在区县适用的经</w:t>
      </w:r>
      <w:r>
        <w:rPr>
          <w:szCs w:val="21"/>
        </w:rPr>
        <w:t xml:space="preserve">省级人民政府批准的月最低工资标准的工资；</w:t>
      </w:r>
      <w:r/>
    </w:p>
    <w:p>
      <w:pPr>
        <w:pStyle w:val="897"/>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pStyle w:val="897"/>
        <w:ind w:firstLine="315"/>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7"/>
        <w:ind w:firstLine="420"/>
        <w:spacing w:before="156" w:line="360" w:lineRule="auto"/>
        <w:rPr>
          <w:b/>
          <w:szCs w:val="21"/>
        </w:rPr>
      </w:pPr>
      <w:r>
        <w:rPr>
          <w:szCs w:val="21"/>
        </w:rPr>
        <w:t xml:space="preserve">4.1.4小微企业价格</w:t>
      </w:r>
      <w:r>
        <w:rPr>
          <w:szCs w:val="21"/>
        </w:rPr>
        <w:t xml:space="preserve">评审优惠的政策调整：见第五章《评标方法与评标标准》（如涉及）。</w:t>
      </w:r>
      <w:r>
        <w:rPr>
          <w:b/>
          <w:szCs w:val="21"/>
        </w:rPr>
      </w:r>
      <w:r/>
    </w:p>
    <w:p>
      <w:pPr>
        <w:pStyle w:val="897"/>
        <w:ind w:firstLine="422"/>
        <w:spacing w:before="156" w:line="360" w:lineRule="auto"/>
        <w:rPr>
          <w:b/>
          <w:szCs w:val="21"/>
        </w:rPr>
      </w:pPr>
      <w:r>
        <w:rPr>
          <w:b/>
          <w:szCs w:val="21"/>
        </w:rPr>
        <w:t xml:space="preserve">4.2政府采购节能产品、环境标志产品</w:t>
      </w:r>
      <w:r/>
    </w:p>
    <w:p>
      <w:pPr>
        <w:pStyle w:val="897"/>
        <w:ind w:firstLine="420"/>
        <w:spacing w:before="156"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97"/>
        <w:ind w:firstLine="420"/>
        <w:spacing w:before="156"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w:t>
      </w:r>
      <w:r>
        <w:rPr>
          <w:szCs w:val="21"/>
        </w:rPr>
        <w:t xml:space="preserve">整优化节能产品、环境标志产品政府采购执行机制的通知》（财库〔2019〕9号）。 </w:t>
      </w:r>
      <w:r/>
    </w:p>
    <w:p>
      <w:pPr>
        <w:pStyle w:val="897"/>
        <w:ind w:firstLine="420"/>
        <w:spacing w:before="156" w:line="360" w:lineRule="auto"/>
        <w:rPr>
          <w:szCs w:val="21"/>
        </w:rPr>
      </w:pPr>
      <w:r>
        <w:rPr>
          <w:szCs w:val="21"/>
        </w:rPr>
        <w:t xml:space="preserve">4.2.3如本项目采购产品属于实施政府强制采购品目清单范围的节能产品，则</w:t>
      </w:r>
      <w:r>
        <w:rPr>
          <w:szCs w:val="21"/>
        </w:rPr>
        <w:t xml:space="preserve">供应商</w:t>
      </w:r>
      <w:r>
        <w:rPr>
          <w:szCs w:val="21"/>
        </w:rPr>
        <w:t xml:space="preserve">所报产品必须获得国家确定的认证机构出具的、处于有效期之内的节能产品认证证书，否则投标无效；</w:t>
      </w:r>
      <w:r/>
    </w:p>
    <w:p>
      <w:pPr>
        <w:pStyle w:val="897"/>
        <w:ind w:firstLine="420"/>
        <w:spacing w:before="156" w:line="360" w:lineRule="auto"/>
        <w:rPr>
          <w:szCs w:val="21"/>
        </w:rPr>
      </w:pPr>
      <w:r>
        <w:rPr>
          <w:szCs w:val="21"/>
        </w:rPr>
        <w:t xml:space="preserve">4.2.4非政府强制采购的节能产品或环境标志产品，依据品目清单和认证证书实施政府优先采购。优先采购的具体规定见第五章《评标方法与评标标准》（如涉</w:t>
      </w:r>
      <w:r>
        <w:rPr>
          <w:szCs w:val="21"/>
        </w:rPr>
        <w:t xml:space="preserve">及）。</w:t>
      </w:r>
      <w:r/>
    </w:p>
    <w:p>
      <w:pPr>
        <w:pStyle w:val="897"/>
        <w:ind w:firstLine="422"/>
        <w:spacing w:before="156" w:line="360" w:lineRule="auto"/>
        <w:rPr>
          <w:b/>
          <w:szCs w:val="21"/>
        </w:rPr>
      </w:pPr>
      <w:r>
        <w:rPr>
          <w:b/>
          <w:szCs w:val="21"/>
        </w:rPr>
        <w:t xml:space="preserve">4.3信息安全产品</w:t>
      </w:r>
      <w:r/>
    </w:p>
    <w:p>
      <w:pPr>
        <w:pStyle w:val="897"/>
        <w:ind w:firstLine="420"/>
        <w:spacing w:before="156" w:line="360" w:lineRule="auto"/>
        <w:rPr>
          <w:szCs w:val="21"/>
        </w:rPr>
      </w:pPr>
      <w:r>
        <w:rPr>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97"/>
        <w:ind w:firstLine="420"/>
        <w:spacing w:before="156" w:line="360" w:lineRule="auto"/>
        <w:rPr>
          <w:szCs w:val="21"/>
        </w:rPr>
      </w:pPr>
      <w:r>
        <w:rPr>
          <w:szCs w:val="21"/>
        </w:rPr>
        <w:t xml:space="preserve">4.4未按要求提供相关材料的，不享受相关政策。</w:t>
      </w:r>
      <w:r/>
    </w:p>
    <w:p>
      <w:pPr>
        <w:pStyle w:val="898"/>
        <w:ind w:left="0" w:right="210"/>
        <w:spacing w:line="360" w:lineRule="auto"/>
      </w:pPr>
      <w:r/>
      <w:bookmarkEnd w:id="61"/>
      <w:r/>
      <w:bookmarkStart w:id="65" w:name="_Toc103848532"/>
      <w:r/>
      <w:bookmarkStart w:id="66" w:name="_Toc100905205"/>
      <w:r/>
      <w:bookmarkStart w:id="67" w:name="_Toc107246219"/>
      <w:r/>
      <w:bookmarkStart w:id="68" w:name="_Toc96347865"/>
      <w:r/>
      <w:bookmarkStart w:id="69" w:name="_Toc104560843"/>
      <w:r>
        <w:t xml:space="preserve">5.相关费用</w:t>
      </w:r>
      <w:bookmarkEnd w:id="65"/>
      <w:r/>
      <w:bookmarkEnd w:id="66"/>
      <w:r/>
      <w:bookmarkEnd w:id="67"/>
      <w:r/>
      <w:bookmarkEnd w:id="68"/>
      <w:r/>
      <w:bookmarkEnd w:id="69"/>
      <w:r/>
      <w:r/>
    </w:p>
    <w:p>
      <w:pPr>
        <w:pStyle w:val="897"/>
        <w:ind w:firstLine="420"/>
        <w:spacing w:before="156" w:line="360" w:lineRule="auto"/>
        <w:rPr>
          <w:szCs w:val="21"/>
        </w:rPr>
      </w:pPr>
      <w:r>
        <w:rPr>
          <w:szCs w:val="21"/>
        </w:rPr>
        <w:t xml:space="preserve">5.1</w:t>
      </w:r>
      <w:bookmarkStart w:id="70" w:name="_Toc80264707"/>
      <w:r>
        <w:rPr>
          <w:szCs w:val="21"/>
        </w:rPr>
        <w:t xml:space="preserve">参加投标活动的</w:t>
      </w:r>
      <w:r>
        <w:rPr>
          <w:szCs w:val="21"/>
        </w:rPr>
        <w:t xml:space="preserve">供应商</w:t>
      </w:r>
      <w:r>
        <w:rPr>
          <w:szCs w:val="21"/>
        </w:rPr>
        <w:t xml:space="preserve">应自行承担所有与参加投标有关的费用，无论投标过程中的做法和结果如何，采购人在任何情况下均无义务和责任承担这些费用。</w:t>
      </w:r>
      <w:r/>
    </w:p>
    <w:p>
      <w:pPr>
        <w:pStyle w:val="898"/>
        <w:ind w:left="0" w:right="210"/>
        <w:spacing w:line="360" w:lineRule="auto"/>
      </w:pPr>
      <w:r/>
      <w:bookmarkStart w:id="71" w:name="_Toc104560844"/>
      <w:r/>
      <w:bookmarkStart w:id="72" w:name="_Toc107246220"/>
      <w:r/>
      <w:bookmarkStart w:id="73" w:name="_Toc103848533"/>
      <w:r/>
      <w:bookmarkStart w:id="74" w:name="_Toc100905206"/>
      <w:r/>
      <w:bookmarkStart w:id="75" w:name="_Toc96347866"/>
      <w:r>
        <w:t xml:space="preserve">6.保密</w:t>
      </w:r>
      <w:bookmarkEnd w:id="71"/>
      <w:r/>
      <w:bookmarkEnd w:id="72"/>
      <w:r/>
      <w:bookmarkEnd w:id="73"/>
      <w:r/>
      <w:bookmarkEnd w:id="74"/>
      <w:r/>
      <w:bookmarkEnd w:id="75"/>
      <w:r/>
      <w:r/>
    </w:p>
    <w:p>
      <w:pPr>
        <w:pStyle w:val="897"/>
        <w:ind w:firstLine="420"/>
        <w:spacing w:before="156" w:line="360" w:lineRule="auto"/>
        <w:rPr>
          <w:szCs w:val="21"/>
        </w:rPr>
      </w:pPr>
      <w:r/>
      <w:bookmarkStart w:id="76" w:name="_Toc100905207"/>
      <w:r/>
      <w:bookmarkStart w:id="77" w:name="_Toc96347867"/>
      <w:r>
        <w:rPr>
          <w:szCs w:val="21"/>
        </w:rPr>
        <w:t xml:space="preserve">6.1本招标文件所包含的信息属于保密信息，无采购人书面许可，任何单位或个人都无权披露、复制、</w:t>
      </w:r>
      <w:r>
        <w:rPr>
          <w:szCs w:val="21"/>
        </w:rPr>
        <w:t xml:space="preserve">使用、转让或者允许他人使用。获取招标文件的供应商被视为无条件对本招标文件的内容负有保密义务。</w:t>
      </w:r>
      <w:r/>
    </w:p>
    <w:p>
      <w:pPr>
        <w:pStyle w:val="898"/>
        <w:ind w:left="0" w:right="210"/>
        <w:spacing w:line="360" w:lineRule="auto"/>
      </w:pPr>
      <w:r/>
      <w:bookmarkStart w:id="78" w:name="_Toc104560845"/>
      <w:r/>
      <w:bookmarkStart w:id="79" w:name="_Toc103848534"/>
      <w:r/>
      <w:bookmarkStart w:id="80" w:name="_Toc107246221"/>
      <w:r>
        <w:t xml:space="preserve">7.语言文字、计量单位</w:t>
      </w:r>
      <w:bookmarkEnd w:id="76"/>
      <w:r/>
      <w:bookmarkEnd w:id="77"/>
      <w:r/>
      <w:bookmarkEnd w:id="78"/>
      <w:r/>
      <w:bookmarkEnd w:id="79"/>
      <w:r/>
      <w:bookmarkEnd w:id="80"/>
      <w:r/>
      <w:r/>
    </w:p>
    <w:p>
      <w:pPr>
        <w:pStyle w:val="897"/>
        <w:ind w:firstLine="420"/>
        <w:spacing w:before="156" w:line="360" w:lineRule="auto"/>
        <w:rPr>
          <w:szCs w:val="21"/>
        </w:rPr>
      </w:pPr>
      <w:r>
        <w:rPr>
          <w:szCs w:val="21"/>
        </w:rPr>
        <w:t xml:space="preserve">7.1所有文件使用的语言文字为中文。专用术语使用外文的，应附有中文注释。</w:t>
      </w:r>
      <w:r/>
    </w:p>
    <w:p>
      <w:pPr>
        <w:pStyle w:val="897"/>
        <w:ind w:firstLine="420"/>
        <w:spacing w:before="156" w:line="360" w:lineRule="auto"/>
        <w:rPr>
          <w:szCs w:val="21"/>
        </w:rPr>
      </w:pPr>
      <w:r>
        <w:rPr>
          <w:szCs w:val="21"/>
        </w:rPr>
        <w:t xml:space="preserve">7.2所有文件中的计量单位，除招标文件有特殊要求外，应采用国家法定计量单位。</w:t>
      </w:r>
      <w:r/>
    </w:p>
    <w:p>
      <w:pPr>
        <w:pStyle w:val="898"/>
        <w:ind w:left="0" w:right="210"/>
        <w:spacing w:line="360" w:lineRule="auto"/>
      </w:pPr>
      <w:r/>
      <w:bookmarkStart w:id="81" w:name="_Toc100905208"/>
      <w:r/>
      <w:bookmarkStart w:id="82" w:name="_Toc104560846"/>
      <w:r/>
      <w:bookmarkStart w:id="83" w:name="_Toc107246222"/>
      <w:r/>
      <w:bookmarkStart w:id="84" w:name="_Toc96347868"/>
      <w:r/>
      <w:bookmarkStart w:id="85" w:name="_Toc103848535"/>
      <w:r>
        <w:t xml:space="preserve">8.现场考察</w:t>
      </w:r>
      <w:bookmarkEnd w:id="81"/>
      <w:r/>
      <w:bookmarkEnd w:id="82"/>
      <w:r/>
      <w:bookmarkEnd w:id="83"/>
      <w:r/>
      <w:bookmarkEnd w:id="84"/>
      <w:r/>
      <w:bookmarkEnd w:id="85"/>
      <w:r/>
      <w:r/>
    </w:p>
    <w:p>
      <w:pPr>
        <w:pStyle w:val="897"/>
        <w:ind w:firstLine="420"/>
        <w:spacing w:before="156" w:line="360" w:lineRule="auto"/>
        <w:rPr>
          <w:szCs w:val="21"/>
        </w:rPr>
      </w:pPr>
      <w:r>
        <w:rPr>
          <w:szCs w:val="21"/>
        </w:rPr>
        <w:t xml:space="preserve">8.1</w:t>
      </w:r>
      <w:r>
        <w:rPr>
          <w:b/>
          <w:szCs w:val="21"/>
        </w:rPr>
        <w:t xml:space="preserve">供应商</w:t>
      </w:r>
      <w:r>
        <w:rPr>
          <w:b/>
          <w:szCs w:val="21"/>
        </w:rPr>
        <w:t xml:space="preserve">须知前附表</w:t>
      </w:r>
      <w:r>
        <w:rPr>
          <w:szCs w:val="21"/>
        </w:rPr>
        <w:t xml:space="preserve">规定现场考察的，供应商须按照</w:t>
      </w:r>
      <w:r>
        <w:rPr>
          <w:b/>
          <w:szCs w:val="21"/>
        </w:rPr>
        <w:t xml:space="preserve">供应商</w:t>
      </w:r>
      <w:r>
        <w:rPr>
          <w:b/>
          <w:szCs w:val="21"/>
        </w:rPr>
        <w:t xml:space="preserve">须知前附表</w:t>
      </w:r>
      <w:r>
        <w:rPr>
          <w:szCs w:val="21"/>
        </w:rPr>
        <w:t xml:space="preserve">规定的时间、地点参加踏勘，以获得有关编制投标文件和签署合同所涉及现场的资料。供应商承担现场考察所发生的自身费用、责任</w:t>
      </w:r>
      <w:r>
        <w:rPr>
          <w:szCs w:val="21"/>
        </w:rPr>
        <w:t xml:space="preserve">和风险。</w:t>
      </w:r>
      <w:r/>
    </w:p>
    <w:p>
      <w:pPr>
        <w:pStyle w:val="897"/>
        <w:ind w:firstLine="420"/>
        <w:spacing w:before="156"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pStyle w:val="897"/>
        <w:ind w:firstLine="420"/>
        <w:spacing w:before="156" w:line="360" w:lineRule="auto"/>
        <w:rPr>
          <w:szCs w:val="21"/>
        </w:rPr>
      </w:pPr>
      <w:r>
        <w:rPr>
          <w:szCs w:val="21"/>
        </w:rPr>
        <w:t xml:space="preserve">8.3除非有特殊要求，招标文件不提供项目所在地的自然环境、气候条件、公用设施等情况，供应商被视为熟悉上述与履行合同有关的一切情况。</w:t>
      </w:r>
      <w:r/>
    </w:p>
    <w:p>
      <w:pPr>
        <w:pStyle w:val="898"/>
        <w:ind w:left="0" w:right="210"/>
        <w:spacing w:line="360" w:lineRule="auto"/>
      </w:pPr>
      <w:r/>
      <w:bookmarkStart w:id="86" w:name="_Toc102117275"/>
      <w:r/>
      <w:bookmarkStart w:id="87" w:name="_Toc107246223"/>
      <w:r>
        <w:t xml:space="preserve">9.开标前答疑会</w:t>
      </w:r>
      <w:bookmarkEnd w:id="86"/>
      <w:r/>
      <w:bookmarkEnd w:id="87"/>
      <w:r/>
      <w:r/>
    </w:p>
    <w:p>
      <w:pPr>
        <w:pStyle w:val="897"/>
        <w:ind w:firstLine="420"/>
        <w:spacing w:before="156" w:line="360" w:lineRule="auto"/>
        <w:rPr>
          <w:szCs w:val="21"/>
        </w:rPr>
      </w:pPr>
      <w:r>
        <w:rPr>
          <w:szCs w:val="21"/>
        </w:rPr>
        <w:t xml:space="preserve">9.1</w:t>
      </w:r>
      <w:r>
        <w:rPr>
          <w:b/>
          <w:szCs w:val="21"/>
        </w:rPr>
        <w:t xml:space="preserve">供应商</w:t>
      </w:r>
      <w:r>
        <w:rPr>
          <w:b/>
          <w:szCs w:val="21"/>
        </w:rPr>
        <w:t xml:space="preserve">须知前附表</w:t>
      </w:r>
      <w:r>
        <w:rPr>
          <w:szCs w:val="21"/>
        </w:rPr>
        <w:t xml:space="preserve">规定召开开标前答疑会的，采购方按</w:t>
      </w:r>
      <w:r>
        <w:rPr>
          <w:b/>
          <w:szCs w:val="21"/>
        </w:rPr>
        <w:t xml:space="preserve">供应商</w:t>
      </w:r>
      <w:r>
        <w:rPr>
          <w:b/>
          <w:szCs w:val="21"/>
        </w:rPr>
        <w:t xml:space="preserve">须知前附表</w:t>
      </w:r>
      <w:r>
        <w:rPr>
          <w:szCs w:val="21"/>
        </w:rPr>
        <w:t xml:space="preserve">规定的时间和地点召开开标前答疑会，澄清供应商提出的询问。</w:t>
      </w:r>
      <w:r/>
    </w:p>
    <w:p>
      <w:pPr>
        <w:pStyle w:val="897"/>
        <w:ind w:firstLine="420"/>
        <w:spacing w:before="156" w:line="360" w:lineRule="auto"/>
        <w:rPr>
          <w:szCs w:val="21"/>
        </w:rPr>
      </w:pPr>
      <w:r>
        <w:rPr>
          <w:szCs w:val="21"/>
        </w:rPr>
        <w:t xml:space="preserve">9.2供应商应按</w:t>
      </w:r>
      <w:r>
        <w:rPr>
          <w:b/>
          <w:szCs w:val="21"/>
        </w:rPr>
        <w:t xml:space="preserve">供应商</w:t>
      </w:r>
      <w:r>
        <w:rPr>
          <w:b/>
          <w:szCs w:val="21"/>
        </w:rPr>
        <w:t xml:space="preserve">须知前附</w:t>
      </w:r>
      <w:r>
        <w:rPr>
          <w:b/>
          <w:szCs w:val="21"/>
        </w:rPr>
        <w:t xml:space="preserve">表</w:t>
      </w:r>
      <w:r>
        <w:rPr>
          <w:szCs w:val="21"/>
        </w:rPr>
        <w:t xml:space="preserve">规定的时间和形式将提出的询问送达采购方，以便采购方在会议期间澄清，逾期的询问将不被接受。</w:t>
      </w:r>
      <w:r/>
    </w:p>
    <w:p>
      <w:pPr>
        <w:pStyle w:val="898"/>
        <w:ind w:left="0" w:right="210"/>
        <w:spacing w:line="360" w:lineRule="auto"/>
      </w:pPr>
      <w:r/>
      <w:bookmarkStart w:id="88" w:name="_Toc103848536"/>
      <w:r/>
      <w:bookmarkStart w:id="89" w:name="_Toc100905210"/>
      <w:r/>
      <w:bookmarkStart w:id="90" w:name="_Toc104560847"/>
      <w:r/>
      <w:bookmarkStart w:id="91" w:name="_Toc96347869"/>
      <w:r/>
      <w:bookmarkStart w:id="92" w:name="_Toc107246224"/>
      <w:r>
        <w:rPr>
          <w:szCs w:val="21"/>
        </w:rPr>
        <w:t xml:space="preserve">10.联合体投标</w:t>
      </w:r>
      <w:bookmarkEnd w:id="88"/>
      <w:r/>
      <w:bookmarkEnd w:id="89"/>
      <w:r/>
      <w:bookmarkEnd w:id="90"/>
      <w:r/>
      <w:bookmarkEnd w:id="92"/>
      <w:r/>
      <w:r/>
    </w:p>
    <w:p>
      <w:pPr>
        <w:pStyle w:val="897"/>
        <w:ind w:firstLine="420"/>
        <w:spacing w:before="156" w:line="360" w:lineRule="auto"/>
        <w:rPr>
          <w:szCs w:val="21"/>
        </w:rPr>
      </w:pPr>
      <w:r>
        <w:rPr>
          <w:szCs w:val="21"/>
        </w:rPr>
        <w:t xml:space="preserve">10.1本项目是否接受联合体形式参与详见</w:t>
      </w:r>
      <w:r>
        <w:rPr>
          <w:b/>
          <w:szCs w:val="21"/>
        </w:rPr>
        <w:t xml:space="preserve">供应商</w:t>
      </w:r>
      <w:r>
        <w:rPr>
          <w:b/>
          <w:szCs w:val="21"/>
        </w:rPr>
        <w:t xml:space="preserve">须知前附表</w:t>
      </w:r>
      <w:r>
        <w:rPr>
          <w:szCs w:val="21"/>
        </w:rPr>
        <w:t xml:space="preserve">。</w:t>
      </w:r>
      <w:r/>
    </w:p>
    <w:p>
      <w:pPr>
        <w:pStyle w:val="897"/>
        <w:ind w:firstLine="420"/>
        <w:spacing w:before="156" w:line="360" w:lineRule="auto"/>
        <w:rPr>
          <w:szCs w:val="21"/>
        </w:rPr>
      </w:pPr>
      <w:r>
        <w:rPr>
          <w:szCs w:val="21"/>
        </w:rPr>
        <w:t xml:space="preserve">10.2供应商为联合体形式的，应遵守以下规定：</w:t>
      </w:r>
      <w:r/>
    </w:p>
    <w:p>
      <w:pPr>
        <w:pStyle w:val="897"/>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pStyle w:val="897"/>
        <w:ind w:firstLine="315"/>
        <w:jc w:val="left"/>
        <w:spacing w:line="360" w:lineRule="auto"/>
        <w:rPr>
          <w:szCs w:val="21"/>
        </w:rPr>
      </w:pPr>
      <w:r>
        <w:rPr>
          <w:szCs w:val="21"/>
        </w:rPr>
        <w:t xml:space="preserve">（2）联合体各方均应当符合《政府采购法》第二十二条第一款规定的条件；</w:t>
      </w:r>
      <w:r/>
    </w:p>
    <w:p>
      <w:pPr>
        <w:pStyle w:val="897"/>
        <w:ind w:firstLine="315"/>
        <w:jc w:val="left"/>
        <w:spacing w:line="360" w:lineRule="auto"/>
        <w:rPr>
          <w:szCs w:val="21"/>
        </w:rPr>
      </w:pPr>
      <w:r>
        <w:rPr>
          <w:szCs w:val="21"/>
        </w:rPr>
        <w:t xml:space="preserve">（3）除另有规定外，联合体各方中至少有一方应当符合采购人规定的特定资格条件；</w:t>
      </w:r>
      <w:r/>
    </w:p>
    <w:p>
      <w:pPr>
        <w:pStyle w:val="897"/>
        <w:ind w:firstLine="315"/>
        <w:jc w:val="left"/>
        <w:spacing w:line="360" w:lineRule="auto"/>
        <w:rPr>
          <w:szCs w:val="21"/>
        </w:rPr>
      </w:pPr>
      <w:r>
        <w:rPr>
          <w:szCs w:val="21"/>
        </w:rPr>
        <w:t xml:space="preserve">（4）联合体中有同类资质的供应商按照联合体分工</w:t>
      </w:r>
      <w:r>
        <w:rPr>
          <w:szCs w:val="21"/>
        </w:rPr>
        <w:t xml:space="preserve">承担相同工作的，应当按照资质等级较低的供应商确定资质等级；</w:t>
      </w:r>
      <w:r/>
    </w:p>
    <w:p>
      <w:pPr>
        <w:pStyle w:val="897"/>
        <w:ind w:firstLine="315"/>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898"/>
        <w:ind w:left="0" w:right="210"/>
        <w:spacing w:line="360" w:lineRule="auto"/>
      </w:pPr>
      <w:r/>
      <w:bookmarkStart w:id="93" w:name="_Toc103848537"/>
      <w:r/>
      <w:bookmarkStart w:id="94" w:name="_Toc107246225"/>
      <w:r/>
      <w:bookmarkStart w:id="95" w:name="_Toc100905213"/>
      <w:r/>
      <w:bookmarkStart w:id="96" w:name="_Toc100905211"/>
      <w:r/>
      <w:bookmarkStart w:id="97" w:name="_Toc104560848"/>
      <w:r>
        <w:t xml:space="preserve">11.分包</w:t>
      </w:r>
      <w:bookmarkEnd w:id="93"/>
      <w:r/>
      <w:bookmarkEnd w:id="94"/>
      <w:r/>
      <w:bookmarkEnd w:id="95"/>
      <w:r/>
      <w:bookmarkEnd w:id="97"/>
      <w:r/>
      <w:r/>
    </w:p>
    <w:p>
      <w:pPr>
        <w:pStyle w:val="897"/>
        <w:ind w:firstLine="420"/>
        <w:spacing w:before="156" w:line="360" w:lineRule="auto"/>
        <w:rPr>
          <w:szCs w:val="21"/>
        </w:rPr>
      </w:pPr>
      <w:r>
        <w:rPr>
          <w:szCs w:val="21"/>
        </w:rPr>
        <w:t xml:space="preserve">11.1</w:t>
        <w:tab/>
        <w:t xml:space="preserve">采购人允许采用分包方式履行合同的，中标人可以依法在中标后将中标项目的非主体、非关键性工作采取分包方式履行合同。本项目的非主体、非关键性工作是否允许分包，见</w:t>
      </w:r>
      <w:r>
        <w:rPr>
          <w:b/>
          <w:szCs w:val="21"/>
        </w:rPr>
        <w:t xml:space="preserve">供应商</w:t>
      </w:r>
      <w:r>
        <w:rPr>
          <w:b/>
          <w:szCs w:val="21"/>
        </w:rPr>
        <w:t xml:space="preserve">须知前附表</w:t>
      </w:r>
      <w:r>
        <w:rPr>
          <w:szCs w:val="21"/>
        </w:rPr>
        <w:t xml:space="preserve">。</w:t>
      </w:r>
      <w:r/>
    </w:p>
    <w:p>
      <w:pPr>
        <w:pStyle w:val="897"/>
        <w:ind w:firstLine="420"/>
        <w:spacing w:before="156" w:line="360" w:lineRule="auto"/>
        <w:rPr>
          <w:szCs w:val="21"/>
        </w:rPr>
      </w:pPr>
      <w:r>
        <w:rPr>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8"/>
        <w:ind w:left="0" w:right="210"/>
        <w:spacing w:line="360" w:lineRule="auto"/>
      </w:pPr>
      <w:r/>
      <w:bookmarkStart w:id="98" w:name="_Toc104560849"/>
      <w:r/>
      <w:bookmarkStart w:id="99" w:name="_Toc107246226"/>
      <w:r>
        <w:t xml:space="preserve">12.样品</w:t>
      </w:r>
      <w:bookmarkEnd w:id="98"/>
      <w:r/>
      <w:bookmarkEnd w:id="99"/>
      <w:r/>
      <w:r/>
    </w:p>
    <w:p>
      <w:pPr>
        <w:pStyle w:val="897"/>
        <w:ind w:firstLine="420"/>
        <w:spacing w:before="156" w:line="360" w:lineRule="auto"/>
        <w:rPr>
          <w:szCs w:val="21"/>
        </w:rPr>
      </w:pPr>
      <w:r>
        <w:rPr>
          <w:szCs w:val="21"/>
        </w:rPr>
        <w:t xml:space="preserve">12.1本项目是否要求</w:t>
      </w:r>
      <w:r>
        <w:rPr>
          <w:szCs w:val="21"/>
        </w:rPr>
        <w:t xml:space="preserve">供应商</w:t>
      </w:r>
      <w:r>
        <w:rPr>
          <w:szCs w:val="21"/>
        </w:rPr>
        <w:t xml:space="preserve">提供样品，以及样品制作的标准和要求、是否需要随样品提交相关检测报告、样品的提交要求等详见</w:t>
      </w:r>
      <w:r>
        <w:rPr>
          <w:b/>
          <w:szCs w:val="21"/>
        </w:rPr>
        <w:t xml:space="preserve">供应商</w:t>
      </w:r>
      <w:r>
        <w:rPr>
          <w:b/>
          <w:szCs w:val="21"/>
        </w:rPr>
        <w:t xml:space="preserve">须知前附表</w:t>
      </w:r>
      <w:r>
        <w:rPr>
          <w:szCs w:val="21"/>
        </w:rPr>
        <w:t xml:space="preserve">。</w:t>
      </w:r>
      <w:r/>
    </w:p>
    <w:p>
      <w:pPr>
        <w:pStyle w:val="897"/>
        <w:ind w:firstLine="420"/>
        <w:spacing w:before="156" w:line="360" w:lineRule="auto"/>
        <w:rPr>
          <w:szCs w:val="21"/>
        </w:rPr>
      </w:pPr>
      <w:r>
        <w:rPr>
          <w:szCs w:val="21"/>
        </w:rPr>
        <w:t xml:space="preserve">12.2样品的评审方法以及评审标准等内容见第五章《评标方法与评标标准》。</w:t>
      </w:r>
      <w:r/>
    </w:p>
    <w:p>
      <w:pPr>
        <w:pStyle w:val="898"/>
        <w:ind w:left="0" w:right="210"/>
        <w:spacing w:line="360" w:lineRule="auto"/>
      </w:pPr>
      <w:r/>
      <w:bookmarkEnd w:id="91"/>
      <w:r/>
      <w:bookmarkEnd w:id="96"/>
      <w:r/>
      <w:bookmarkStart w:id="100" w:name="_Toc107246227"/>
      <w:r/>
      <w:bookmarkStart w:id="101" w:name="_Toc104560850"/>
      <w:r/>
      <w:bookmarkStart w:id="102" w:name="_Toc100905214"/>
      <w:r/>
      <w:bookmarkStart w:id="103" w:name="_Toc103848538"/>
      <w:r>
        <w:t xml:space="preserve">13.采购进口产品</w:t>
      </w:r>
      <w:bookmarkEnd w:id="100"/>
      <w:r/>
      <w:bookmarkEnd w:id="101"/>
      <w:r/>
      <w:bookmarkEnd w:id="102"/>
      <w:r/>
      <w:bookmarkEnd w:id="103"/>
      <w:r/>
      <w:r/>
    </w:p>
    <w:p>
      <w:pPr>
        <w:pStyle w:val="897"/>
        <w:ind w:firstLine="420"/>
        <w:spacing w:before="156" w:line="360" w:lineRule="auto"/>
        <w:rPr>
          <w:szCs w:val="21"/>
        </w:rPr>
      </w:pPr>
      <w:r>
        <w:rPr>
          <w:szCs w:val="21"/>
        </w:rPr>
        <w:t xml:space="preserve">13.1本项目是否采购进口产品及相关要求见</w:t>
      </w:r>
      <w:r>
        <w:rPr>
          <w:b/>
          <w:szCs w:val="21"/>
        </w:rPr>
        <w:t xml:space="preserve">供应商</w:t>
      </w:r>
      <w:r>
        <w:rPr>
          <w:b/>
          <w:szCs w:val="21"/>
        </w:rPr>
        <w:t xml:space="preserve">须知前附表</w:t>
      </w:r>
      <w:r>
        <w:rPr>
          <w:szCs w:val="21"/>
        </w:rPr>
        <w:t xml:space="preserve">。</w:t>
      </w:r>
      <w:r/>
    </w:p>
    <w:p>
      <w:pPr>
        <w:pStyle w:val="898"/>
        <w:ind w:left="0" w:right="210"/>
        <w:spacing w:line="360" w:lineRule="auto"/>
      </w:pPr>
      <w:r/>
      <w:bookmarkStart w:id="104" w:name="_Toc104560851"/>
      <w:r/>
      <w:bookmarkStart w:id="105" w:name="_Toc107246228"/>
      <w:r>
        <w:t xml:space="preserve">14.采购项目预算及最高限价</w:t>
      </w:r>
      <w:bookmarkEnd w:id="104"/>
      <w:r/>
      <w:bookmarkEnd w:id="105"/>
      <w:r/>
      <w:r/>
    </w:p>
    <w:p>
      <w:pPr>
        <w:pStyle w:val="897"/>
        <w:ind w:firstLine="420"/>
        <w:spacing w:before="156" w:line="360" w:lineRule="auto"/>
        <w:rPr>
          <w:szCs w:val="21"/>
        </w:rPr>
      </w:pPr>
      <w:r>
        <w:rPr>
          <w:szCs w:val="21"/>
        </w:rPr>
        <w:t xml:space="preserve">14.1本项目采购资金已列入政府采购预算，预算金额见</w:t>
      </w:r>
      <w:r>
        <w:rPr>
          <w:b/>
          <w:szCs w:val="21"/>
        </w:rPr>
        <w:t xml:space="preserve">供应商</w:t>
      </w:r>
      <w:r>
        <w:rPr>
          <w:b/>
          <w:szCs w:val="21"/>
        </w:rPr>
        <w:t xml:space="preserve">须知前附表</w:t>
      </w:r>
      <w:r>
        <w:rPr>
          <w:szCs w:val="21"/>
        </w:rPr>
        <w:t xml:space="preserve">。</w:t>
      </w:r>
      <w:r/>
    </w:p>
    <w:p>
      <w:pPr>
        <w:pStyle w:val="897"/>
        <w:ind w:firstLine="420"/>
        <w:spacing w:before="156" w:line="360" w:lineRule="auto"/>
        <w:rPr>
          <w:szCs w:val="21"/>
        </w:rPr>
      </w:pPr>
      <w:r>
        <w:rPr>
          <w:szCs w:val="21"/>
        </w:rPr>
        <w:t xml:space="preserve">14.2本项目最高限价要求见</w:t>
      </w:r>
      <w:r>
        <w:rPr>
          <w:b/>
          <w:szCs w:val="21"/>
        </w:rPr>
        <w:t xml:space="preserve">供应商</w:t>
      </w:r>
      <w:r>
        <w:rPr>
          <w:b/>
          <w:szCs w:val="21"/>
        </w:rPr>
        <w:t xml:space="preserve">须</w:t>
      </w:r>
      <w:r>
        <w:rPr>
          <w:b/>
          <w:szCs w:val="21"/>
        </w:rPr>
        <w:t xml:space="preserve">知前附表</w:t>
      </w:r>
      <w:r>
        <w:rPr>
          <w:szCs w:val="21"/>
        </w:rPr>
        <w:t xml:space="preserve">。</w:t>
      </w:r>
      <w:r/>
    </w:p>
    <w:p>
      <w:pPr>
        <w:pStyle w:val="898"/>
        <w:ind w:left="0" w:right="210"/>
        <w:spacing w:line="360" w:lineRule="auto"/>
      </w:pPr>
      <w:r/>
      <w:bookmarkStart w:id="106" w:name="_Toc104560852"/>
      <w:r/>
      <w:bookmarkStart w:id="107" w:name="_Toc107246229"/>
      <w:r>
        <w:t xml:space="preserve">15.</w:t>
      </w:r>
      <w:r>
        <w:rPr>
          <w:bCs w:val="0"/>
          <w:szCs w:val="21"/>
        </w:rPr>
        <w:t xml:space="preserve"> 供应商</w:t>
      </w:r>
      <w:r>
        <w:t xml:space="preserve">资格条件</w:t>
      </w:r>
      <w:bookmarkEnd w:id="106"/>
      <w:r/>
      <w:bookmarkEnd w:id="107"/>
      <w:r/>
      <w:r/>
    </w:p>
    <w:p>
      <w:pPr>
        <w:pStyle w:val="897"/>
        <w:ind w:firstLine="420"/>
        <w:spacing w:before="156"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供应商</w:t>
      </w:r>
      <w:r>
        <w:rPr>
          <w:b/>
          <w:szCs w:val="21"/>
        </w:rPr>
        <w:t xml:space="preserve">须知前附表</w:t>
      </w:r>
      <w:r>
        <w:rPr>
          <w:szCs w:val="21"/>
        </w:rPr>
        <w:t xml:space="preserve">。</w:t>
      </w:r>
      <w:r/>
    </w:p>
    <w:p>
      <w:pPr>
        <w:pStyle w:val="898"/>
        <w:ind w:left="0" w:right="210"/>
        <w:spacing w:line="360" w:lineRule="auto"/>
      </w:pPr>
      <w:r/>
      <w:bookmarkStart w:id="108" w:name="_Toc107246230"/>
      <w:r>
        <w:t xml:space="preserve">二．招标文件</w:t>
      </w:r>
      <w:bookmarkEnd w:id="70"/>
      <w:r/>
      <w:bookmarkEnd w:id="108"/>
      <w:r/>
      <w:r/>
    </w:p>
    <w:p>
      <w:pPr>
        <w:pStyle w:val="898"/>
        <w:ind w:left="0" w:right="210"/>
        <w:spacing w:line="360" w:lineRule="auto"/>
      </w:pPr>
      <w:r/>
      <w:bookmarkStart w:id="109" w:name="_Toc100905217"/>
      <w:r/>
      <w:bookmarkStart w:id="110" w:name="_Toc107246231"/>
      <w:r/>
      <w:bookmarkStart w:id="111" w:name="_Toc96347871"/>
      <w:r/>
      <w:bookmarkStart w:id="112" w:name="_Toc103848540"/>
      <w:r/>
      <w:bookmarkStart w:id="113" w:name="_Toc104560854"/>
      <w:r>
        <w:t xml:space="preserve">16.招标文件的构成</w:t>
      </w:r>
      <w:bookmarkEnd w:id="109"/>
      <w:r/>
      <w:bookmarkEnd w:id="110"/>
      <w:r/>
      <w:bookmarkEnd w:id="111"/>
      <w:r/>
      <w:bookmarkEnd w:id="112"/>
      <w:r/>
      <w:bookmarkEnd w:id="113"/>
      <w:r/>
      <w:r/>
    </w:p>
    <w:p>
      <w:pPr>
        <w:pStyle w:val="978"/>
        <w:ind w:firstLine="420"/>
        <w:rPr>
          <w:rFonts w:ascii="Times New Roman" w:hAnsi="Times New Roman"/>
          <w:bCs/>
          <w:sz w:val="21"/>
        </w:rPr>
      </w:pPr>
      <w:r>
        <w:rPr>
          <w:rFonts w:ascii="Times New Roman" w:hAnsi="Times New Roman"/>
          <w:bCs/>
          <w:sz w:val="21"/>
        </w:rPr>
        <w:t xml:space="preserve">16.1招标文件各章节的内容如下：</w:t>
      </w:r>
      <w:r/>
    </w:p>
    <w:p>
      <w:pPr>
        <w:pStyle w:val="897"/>
        <w:ind w:firstLine="420"/>
        <w:spacing w:before="156" w:line="360" w:lineRule="auto"/>
        <w:rPr>
          <w:szCs w:val="21"/>
        </w:rPr>
      </w:pPr>
      <w:r>
        <w:rPr>
          <w:szCs w:val="21"/>
        </w:rPr>
        <w:t xml:space="preserve">第一章：招标公告</w:t>
      </w:r>
      <w:r/>
    </w:p>
    <w:p>
      <w:pPr>
        <w:pStyle w:val="897"/>
        <w:ind w:firstLine="420"/>
        <w:spacing w:before="156" w:line="360" w:lineRule="auto"/>
        <w:rPr>
          <w:szCs w:val="21"/>
        </w:rPr>
      </w:pPr>
      <w:r>
        <w:rPr>
          <w:szCs w:val="21"/>
        </w:rPr>
        <w:t xml:space="preserve">第二章：</w:t>
      </w:r>
      <w:r>
        <w:rPr>
          <w:szCs w:val="21"/>
        </w:rPr>
        <w:t xml:space="preserve">供应商</w:t>
      </w:r>
      <w:r>
        <w:rPr>
          <w:szCs w:val="21"/>
        </w:rPr>
        <w:t xml:space="preserve">须知</w:t>
      </w:r>
      <w:r/>
    </w:p>
    <w:p>
      <w:pPr>
        <w:pStyle w:val="897"/>
        <w:ind w:firstLine="420"/>
        <w:spacing w:before="156" w:line="360" w:lineRule="auto"/>
        <w:rPr>
          <w:szCs w:val="21"/>
        </w:rPr>
      </w:pPr>
      <w:r>
        <w:rPr>
          <w:szCs w:val="21"/>
        </w:rPr>
        <w:t xml:space="preserve">第三章：政府采购合同条款及格式</w:t>
      </w:r>
      <w:r/>
    </w:p>
    <w:p>
      <w:pPr>
        <w:pStyle w:val="897"/>
        <w:ind w:firstLine="420"/>
        <w:spacing w:before="156" w:line="360" w:lineRule="auto"/>
        <w:rPr>
          <w:szCs w:val="21"/>
        </w:rPr>
      </w:pPr>
      <w:r>
        <w:rPr>
          <w:szCs w:val="21"/>
        </w:rPr>
        <w:t xml:space="preserve">第四章：采购需求</w:t>
      </w:r>
      <w:r/>
    </w:p>
    <w:p>
      <w:pPr>
        <w:pStyle w:val="897"/>
        <w:ind w:firstLine="420"/>
        <w:spacing w:before="156" w:line="360" w:lineRule="auto"/>
        <w:rPr>
          <w:szCs w:val="21"/>
        </w:rPr>
      </w:pPr>
      <w:r>
        <w:rPr>
          <w:szCs w:val="21"/>
        </w:rPr>
        <w:t xml:space="preserve">第五章：评标方法与评标标准</w:t>
      </w:r>
      <w:r/>
    </w:p>
    <w:p>
      <w:pPr>
        <w:pStyle w:val="897"/>
        <w:ind w:firstLine="420"/>
        <w:spacing w:before="156" w:line="360" w:lineRule="auto"/>
        <w:rPr>
          <w:szCs w:val="21"/>
        </w:rPr>
      </w:pPr>
      <w:r>
        <w:rPr>
          <w:szCs w:val="21"/>
        </w:rPr>
        <w:t xml:space="preserve">第六章：</w:t>
      </w:r>
      <w:bookmarkStart w:id="114" w:name="_Toc96347872"/>
      <w:r>
        <w:rPr>
          <w:szCs w:val="21"/>
        </w:rPr>
        <w:t xml:space="preserve">投标文件格式</w:t>
      </w:r>
      <w:r/>
    </w:p>
    <w:p>
      <w:pPr>
        <w:pStyle w:val="897"/>
        <w:ind w:firstLine="420"/>
        <w:spacing w:before="156" w:line="360" w:lineRule="auto"/>
        <w:rPr>
          <w:szCs w:val="21"/>
        </w:rPr>
      </w:pPr>
      <w:r>
        <w:rPr>
          <w:szCs w:val="21"/>
        </w:rPr>
        <w:t xml:space="preserve">对招标文件所作的澄清、修改，构成招标文件的组成部分。</w:t>
      </w:r>
      <w:r/>
    </w:p>
    <w:p>
      <w:pPr>
        <w:pStyle w:val="897"/>
        <w:ind w:firstLine="422"/>
        <w:spacing w:before="156" w:line="360" w:lineRule="auto"/>
        <w:rPr>
          <w:szCs w:val="21"/>
        </w:rPr>
      </w:pPr>
      <w:r>
        <w:rPr>
          <w:rFonts w:ascii="Segoe UI Symbol" w:hAnsi="Segoe UI Symbol" w:cs="Segoe UI Symbol"/>
          <w:b/>
          <w:szCs w:val="21"/>
        </w:rPr>
        <w:t xml:space="preserve">★</w:t>
      </w:r>
      <w:r>
        <w:rPr>
          <w:b/>
          <w:szCs w:val="21"/>
        </w:rPr>
        <w:t xml:space="preserve">招标文件中标注</w:t>
      </w:r>
      <w:r>
        <w:rPr>
          <w:bCs/>
          <w:szCs w:val="21"/>
        </w:rPr>
        <w:t xml:space="preserve">“</w:t>
      </w:r>
      <w:r>
        <w:rPr>
          <w:rFonts w:ascii="Segoe UI Symbol" w:hAnsi="Segoe UI Symbol" w:cs="Segoe UI Symbol"/>
          <w:b/>
          <w:szCs w:val="21"/>
        </w:rPr>
        <w:t xml:space="preserve">★</w:t>
      </w:r>
      <w:r>
        <w:rPr>
          <w:bCs/>
          <w:szCs w:val="21"/>
        </w:rPr>
        <w:t xml:space="preserve">”</w:t>
      </w:r>
      <w:r>
        <w:rPr>
          <w:b/>
          <w:szCs w:val="21"/>
        </w:rPr>
        <w:t xml:space="preserve">符号的条款为实质性要求条款（即重要条款）。</w:t>
      </w:r>
      <w:r>
        <w:rPr>
          <w:szCs w:val="21"/>
        </w:rPr>
      </w:r>
      <w:r/>
    </w:p>
    <w:p>
      <w:pPr>
        <w:pStyle w:val="897"/>
        <w:ind w:firstLine="420"/>
        <w:spacing w:before="156" w:line="360" w:lineRule="auto"/>
        <w:rPr>
          <w:szCs w:val="21"/>
        </w:rPr>
      </w:pPr>
      <w:r>
        <w:rPr>
          <w:szCs w:val="21"/>
        </w:rPr>
        <w:t xml:space="preserve">16.2供应商应仔细阅读和检查招标文件的全部内容。如发现招标文件内容不全，应及时向采购方提出，以便补齐。</w:t>
      </w:r>
      <w:r/>
    </w:p>
    <w:p>
      <w:pPr>
        <w:pStyle w:val="897"/>
        <w:ind w:firstLine="420"/>
        <w:spacing w:before="156" w:line="360" w:lineRule="auto"/>
        <w:rPr>
          <w:bCs/>
          <w:szCs w:val="21"/>
        </w:rPr>
      </w:pPr>
      <w:r>
        <w:rPr>
          <w:bCs/>
          <w:szCs w:val="21"/>
        </w:rPr>
        <w:t xml:space="preserve">16.3</w:t>
      </w:r>
      <w:r>
        <w:rPr>
          <w:szCs w:val="21"/>
        </w:rPr>
        <w:t xml:space="preserve">供应商</w:t>
      </w:r>
      <w:r>
        <w:rPr>
          <w:bCs/>
          <w:szCs w:val="21"/>
        </w:rPr>
        <w:t xml:space="preserve">按照招标文件要求编制投标文件。任何对招标文件的忽略或误解，不能作为投标文件存在缺陷或瑕疵的理由，其风险由</w:t>
      </w:r>
      <w:r>
        <w:rPr>
          <w:szCs w:val="21"/>
        </w:rPr>
        <w:t xml:space="preserve">供应商</w:t>
      </w:r>
      <w:r>
        <w:rPr>
          <w:bCs/>
          <w:szCs w:val="21"/>
        </w:rPr>
        <w:t xml:space="preserve">承担。</w:t>
      </w:r>
      <w:r/>
    </w:p>
    <w:p>
      <w:pPr>
        <w:pStyle w:val="897"/>
        <w:ind w:firstLine="420"/>
        <w:spacing w:before="156" w:line="360" w:lineRule="auto"/>
        <w:rPr>
          <w:szCs w:val="21"/>
        </w:rPr>
      </w:pPr>
      <w:r>
        <w:rPr>
          <w:szCs w:val="21"/>
        </w:rPr>
        <w:t xml:space="preserve">16.4本项目招标文件如包括多个</w:t>
      </w:r>
      <w:r>
        <w:rPr>
          <w:rFonts w:hint="eastAsia"/>
          <w:szCs w:val="21"/>
        </w:rPr>
        <w:t xml:space="preserve">分包</w:t>
      </w:r>
      <w:r>
        <w:rPr>
          <w:szCs w:val="21"/>
        </w:rPr>
        <w:t xml:space="preserve">，则除非特别说明，招标文件所列各项要求均为各</w:t>
      </w:r>
      <w:r>
        <w:rPr>
          <w:rFonts w:hint="eastAsia"/>
          <w:szCs w:val="21"/>
        </w:rPr>
        <w:t xml:space="preserve">分包</w:t>
      </w:r>
      <w:r>
        <w:rPr>
          <w:szCs w:val="21"/>
        </w:rPr>
        <w:t xml:space="preserve">通用要求。</w:t>
      </w:r>
      <w:r/>
    </w:p>
    <w:p>
      <w:pPr>
        <w:pStyle w:val="898"/>
        <w:ind w:left="0" w:right="210"/>
        <w:spacing w:line="360" w:lineRule="auto"/>
      </w:pPr>
      <w:r/>
      <w:bookmarkEnd w:id="114"/>
      <w:r/>
      <w:bookmarkStart w:id="115" w:name="_Toc96347873"/>
      <w:r/>
      <w:bookmarkStart w:id="116" w:name="_Toc104560855"/>
      <w:r/>
      <w:bookmarkStart w:id="117" w:name="_Toc103848541"/>
      <w:r/>
      <w:bookmarkStart w:id="118" w:name="_Toc100905218"/>
      <w:r/>
      <w:bookmarkStart w:id="119" w:name="_Toc107246232"/>
      <w:r>
        <w:t xml:space="preserve">17.招标文件的澄清或者修改</w:t>
      </w:r>
      <w:bookmarkEnd w:id="115"/>
      <w:r/>
      <w:bookmarkEnd w:id="116"/>
      <w:r/>
      <w:bookmarkEnd w:id="117"/>
      <w:r/>
      <w:bookmarkEnd w:id="118"/>
      <w:r/>
      <w:bookmarkEnd w:id="119"/>
      <w:r/>
      <w:r/>
    </w:p>
    <w:p>
      <w:pPr>
        <w:pStyle w:val="897"/>
        <w:ind w:firstLine="420"/>
        <w:spacing w:before="156" w:line="360" w:lineRule="auto"/>
        <w:rPr>
          <w:szCs w:val="21"/>
        </w:rPr>
      </w:pPr>
      <w:r/>
      <w:bookmarkStart w:id="120" w:name="_Toc100905219"/>
      <w:r>
        <w:rPr>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w:t>
      </w:r>
      <w:r>
        <w:rPr>
          <w:rFonts w:hint="eastAsia"/>
          <w:szCs w:val="21"/>
        </w:rPr>
        <w:t xml:space="preserve">在后</w:t>
      </w:r>
      <w:r>
        <w:rPr>
          <w:szCs w:val="21"/>
        </w:rPr>
        <w:t xml:space="preserve">的为准。</w:t>
      </w:r>
      <w:r>
        <w:rPr>
          <w:szCs w:val="21"/>
        </w:rPr>
      </w:r>
      <w:r/>
    </w:p>
    <w:p>
      <w:pPr>
        <w:pStyle w:val="897"/>
        <w:ind w:firstLine="420"/>
        <w:spacing w:before="156" w:line="360" w:lineRule="auto"/>
        <w:rPr>
          <w:szCs w:val="21"/>
        </w:rPr>
      </w:pPr>
      <w:r>
        <w:rPr>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897"/>
        <w:ind w:firstLine="420"/>
        <w:spacing w:before="156" w:line="360" w:lineRule="auto"/>
        <w:rPr>
          <w:rFonts w:hint="eastAsia"/>
          <w:szCs w:val="21"/>
        </w:rPr>
      </w:pPr>
      <w:r>
        <w:rPr>
          <w:rFonts w:hint="eastAsia"/>
          <w:szCs w:val="21"/>
        </w:rPr>
        <w:t xml:space="preserve">17.3供应商应在提交投标文件截止时间前，关注原公告媒体有关本项目的更正公告，根据更正公告内容自行决定是否需要重新制作和提交投标文件，并承担由此产生的相应责任。</w:t>
      </w:r>
      <w:r/>
    </w:p>
    <w:p>
      <w:pPr>
        <w:pStyle w:val="898"/>
        <w:ind w:left="0" w:right="210"/>
        <w:spacing w:line="360" w:lineRule="auto"/>
      </w:pPr>
      <w:r/>
      <w:bookmarkEnd w:id="120"/>
      <w:r/>
      <w:bookmarkStart w:id="121" w:name="_Toc107246233"/>
      <w:r/>
      <w:bookmarkStart w:id="122" w:name="_Toc91836558"/>
      <w:r/>
      <w:bookmarkStart w:id="123" w:name="_Toc104560856"/>
      <w:r/>
      <w:bookmarkStart w:id="124" w:name="_Toc80264708"/>
      <w:r>
        <w:t xml:space="preserve">三．投标文件</w:t>
      </w:r>
      <w:bookmarkEnd w:id="121"/>
      <w:r/>
      <w:bookmarkEnd w:id="122"/>
      <w:r/>
      <w:bookmarkEnd w:id="123"/>
      <w:r/>
      <w:r/>
    </w:p>
    <w:p>
      <w:pPr>
        <w:pStyle w:val="898"/>
        <w:ind w:left="0" w:right="210"/>
        <w:spacing w:line="360" w:lineRule="auto"/>
      </w:pPr>
      <w:r/>
      <w:bookmarkStart w:id="125" w:name="_Toc104560857"/>
      <w:r/>
      <w:bookmarkStart w:id="126" w:name="_Toc103848543"/>
      <w:r/>
      <w:bookmarkStart w:id="127" w:name="_Toc107246234"/>
      <w:r/>
      <w:bookmarkStart w:id="128" w:name="_Toc100905221"/>
      <w:r/>
      <w:bookmarkStart w:id="129" w:name="_Toc96347875"/>
      <w:r>
        <w:t xml:space="preserve">18.投标文件的组成</w:t>
      </w:r>
      <w:bookmarkEnd w:id="125"/>
      <w:r/>
      <w:bookmarkEnd w:id="126"/>
      <w:r/>
      <w:bookmarkEnd w:id="127"/>
      <w:r/>
      <w:r/>
    </w:p>
    <w:p>
      <w:pPr>
        <w:pStyle w:val="897"/>
        <w:ind w:firstLine="420"/>
        <w:spacing w:before="156" w:line="360" w:lineRule="auto"/>
        <w:rPr>
          <w:szCs w:val="21"/>
        </w:rPr>
      </w:pPr>
      <w:r>
        <w:rPr>
          <w:szCs w:val="21"/>
        </w:rPr>
        <w:t xml:space="preserve">18.1投标文件由价格及商务部分、技术部分以及其他部分组成，格式见招标文件第六章《投标文件格式》。</w:t>
      </w:r>
      <w:r/>
    </w:p>
    <w:p>
      <w:pPr>
        <w:pStyle w:val="897"/>
        <w:ind w:firstLine="422"/>
        <w:spacing w:before="156" w:line="360" w:lineRule="auto"/>
        <w:rPr>
          <w:b/>
          <w:szCs w:val="21"/>
        </w:rPr>
      </w:pPr>
      <w:r>
        <w:rPr>
          <w:b/>
          <w:szCs w:val="21"/>
        </w:rPr>
        <w:t xml:space="preserve">18.2</w:t>
      </w:r>
      <w:r>
        <w:rPr>
          <w:b/>
          <w:sz w:val="22"/>
          <w:szCs w:val="22"/>
        </w:rPr>
        <w:t xml:space="preserve">投标文件的价格及商务部分，包括但不限</w:t>
      </w:r>
      <w:r>
        <w:rPr>
          <w:b/>
          <w:sz w:val="22"/>
          <w:szCs w:val="22"/>
        </w:rPr>
        <w:t xml:space="preserve">于下列文件：</w:t>
      </w:r>
      <w:r>
        <w:rPr>
          <w:b/>
          <w:szCs w:val="21"/>
        </w:rPr>
      </w:r>
      <w:r/>
    </w:p>
    <w:p>
      <w:pPr>
        <w:pStyle w:val="897"/>
        <w:ind w:firstLine="315"/>
        <w:jc w:val="left"/>
        <w:spacing w:line="360" w:lineRule="auto"/>
        <w:rPr>
          <w:rFonts w:hint="eastAsia"/>
          <w:szCs w:val="21"/>
        </w:rPr>
      </w:pPr>
      <w:r>
        <w:rPr>
          <w:rFonts w:hint="eastAsia"/>
          <w:szCs w:val="21"/>
        </w:rPr>
        <w:t xml:space="preserve">（1）投标函</w:t>
      </w:r>
      <w:r/>
    </w:p>
    <w:p>
      <w:pPr>
        <w:pStyle w:val="897"/>
        <w:ind w:firstLine="315"/>
        <w:jc w:val="left"/>
        <w:spacing w:line="360" w:lineRule="auto"/>
        <w:rPr>
          <w:rFonts w:hint="eastAsia"/>
          <w:szCs w:val="21"/>
        </w:rPr>
      </w:pPr>
      <w:r>
        <w:rPr>
          <w:rFonts w:hint="eastAsia"/>
          <w:szCs w:val="21"/>
        </w:rPr>
        <w:t xml:space="preserve">（2）法定代表人（单位负责人）身份证明</w:t>
      </w:r>
      <w:r/>
    </w:p>
    <w:p>
      <w:pPr>
        <w:pStyle w:val="897"/>
        <w:ind w:firstLine="315"/>
        <w:jc w:val="left"/>
        <w:spacing w:line="360" w:lineRule="auto"/>
        <w:rPr>
          <w:rFonts w:hint="eastAsia"/>
          <w:szCs w:val="21"/>
        </w:rPr>
      </w:pPr>
      <w:r>
        <w:rPr>
          <w:rFonts w:hint="eastAsia"/>
          <w:szCs w:val="21"/>
        </w:rPr>
        <w:t xml:space="preserve">（3）法定代表人（单位负责人）授权委托书</w:t>
      </w:r>
      <w:r/>
    </w:p>
    <w:p>
      <w:pPr>
        <w:pStyle w:val="897"/>
        <w:ind w:firstLine="315"/>
        <w:jc w:val="left"/>
        <w:spacing w:line="360" w:lineRule="auto"/>
        <w:rPr>
          <w:rFonts w:hint="eastAsia"/>
          <w:szCs w:val="21"/>
        </w:rPr>
      </w:pPr>
      <w:r>
        <w:rPr>
          <w:rFonts w:hint="eastAsia"/>
          <w:szCs w:val="21"/>
        </w:rPr>
        <w:t xml:space="preserve">（4）开标一览表</w:t>
      </w:r>
      <w:r/>
    </w:p>
    <w:p>
      <w:pPr>
        <w:pStyle w:val="897"/>
        <w:ind w:firstLine="315"/>
        <w:jc w:val="left"/>
        <w:spacing w:line="360" w:lineRule="auto"/>
        <w:rPr>
          <w:rFonts w:hint="eastAsia"/>
          <w:szCs w:val="21"/>
        </w:rPr>
      </w:pPr>
      <w:r>
        <w:rPr>
          <w:rFonts w:hint="eastAsia"/>
          <w:szCs w:val="21"/>
        </w:rPr>
        <w:t xml:space="preserve">（5）分项报价表</w:t>
      </w:r>
      <w:r/>
    </w:p>
    <w:p>
      <w:pPr>
        <w:pStyle w:val="897"/>
        <w:ind w:firstLine="315"/>
        <w:jc w:val="left"/>
        <w:spacing w:line="360" w:lineRule="auto"/>
        <w:rPr>
          <w:rFonts w:hint="eastAsia"/>
          <w:szCs w:val="21"/>
        </w:rPr>
      </w:pPr>
      <w:r>
        <w:rPr>
          <w:rFonts w:hint="eastAsia"/>
          <w:szCs w:val="21"/>
        </w:rPr>
        <w:t xml:space="preserve">（6）商务条款偏离表</w:t>
      </w:r>
      <w:r/>
    </w:p>
    <w:p>
      <w:pPr>
        <w:pStyle w:val="897"/>
        <w:ind w:firstLine="315"/>
        <w:jc w:val="left"/>
        <w:spacing w:line="360" w:lineRule="auto"/>
        <w:rPr>
          <w:rFonts w:hint="eastAsia"/>
          <w:szCs w:val="21"/>
        </w:rPr>
      </w:pPr>
      <w:r>
        <w:rPr>
          <w:rFonts w:hint="eastAsia"/>
          <w:szCs w:val="21"/>
        </w:rPr>
        <w:t xml:space="preserve">（7）</w:t>
      </w:r>
      <w:r>
        <w:rPr>
          <w:rFonts w:hint="eastAsia"/>
          <w:szCs w:val="21"/>
        </w:rPr>
        <w:t xml:space="preserve">供应商</w:t>
      </w:r>
      <w:r>
        <w:rPr>
          <w:rFonts w:hint="eastAsia"/>
          <w:szCs w:val="21"/>
        </w:rPr>
        <w:t xml:space="preserve">具备投标资格的证明文件</w:t>
      </w:r>
      <w:r/>
    </w:p>
    <w:p>
      <w:pPr>
        <w:pStyle w:val="897"/>
        <w:ind w:firstLine="315"/>
        <w:jc w:val="left"/>
        <w:spacing w:line="360" w:lineRule="auto"/>
        <w:rPr>
          <w:rFonts w:hint="eastAsia"/>
          <w:szCs w:val="21"/>
        </w:rPr>
      </w:pPr>
      <w:r>
        <w:rPr>
          <w:rFonts w:hint="eastAsia"/>
          <w:szCs w:val="21"/>
        </w:rPr>
        <w:t xml:space="preserve">（7-1-1）营业执照复印件或自然人的身份证明复印件</w:t>
      </w:r>
      <w:r/>
    </w:p>
    <w:p>
      <w:pPr>
        <w:pStyle w:val="897"/>
        <w:ind w:firstLine="315"/>
        <w:jc w:val="left"/>
        <w:spacing w:line="360" w:lineRule="auto"/>
        <w:rPr>
          <w:rFonts w:hint="eastAsia"/>
          <w:szCs w:val="21"/>
        </w:rPr>
      </w:pPr>
      <w:r>
        <w:rPr>
          <w:rFonts w:hint="eastAsia"/>
          <w:szCs w:val="21"/>
        </w:rPr>
        <w:t xml:space="preserve">（7-1-2）工商变更登记文件（如需）</w:t>
      </w:r>
      <w:r/>
    </w:p>
    <w:p>
      <w:pPr>
        <w:pStyle w:val="897"/>
        <w:ind w:firstLine="315"/>
        <w:jc w:val="left"/>
        <w:spacing w:line="360" w:lineRule="auto"/>
        <w:rPr>
          <w:rFonts w:hint="eastAsia"/>
          <w:szCs w:val="21"/>
        </w:rPr>
      </w:pPr>
      <w:r>
        <w:rPr>
          <w:rFonts w:hint="eastAsia"/>
          <w:szCs w:val="21"/>
        </w:rPr>
        <w:t xml:space="preserve">（7-2）财务报表</w:t>
      </w:r>
      <w:r/>
    </w:p>
    <w:p>
      <w:pPr>
        <w:pStyle w:val="897"/>
        <w:ind w:firstLine="315"/>
        <w:jc w:val="left"/>
        <w:spacing w:line="360" w:lineRule="auto"/>
        <w:rPr>
          <w:rFonts w:hint="eastAsia"/>
          <w:szCs w:val="21"/>
        </w:rPr>
      </w:pPr>
      <w:r>
        <w:rPr>
          <w:rFonts w:hint="eastAsia"/>
          <w:szCs w:val="21"/>
        </w:rPr>
        <w:t xml:space="preserve">（7-3）具有履行合同所必需的设备和专业技术能力的相关证明材料或承诺函</w:t>
      </w:r>
      <w:r/>
    </w:p>
    <w:p>
      <w:pPr>
        <w:pStyle w:val="897"/>
        <w:ind w:firstLine="315"/>
        <w:jc w:val="left"/>
        <w:spacing w:line="360" w:lineRule="auto"/>
        <w:rPr>
          <w:rFonts w:hint="eastAsia"/>
          <w:szCs w:val="21"/>
        </w:rPr>
      </w:pPr>
      <w:r>
        <w:rPr>
          <w:rFonts w:hint="eastAsia"/>
          <w:szCs w:val="21"/>
        </w:rPr>
        <w:t xml:space="preserve">（7-4）依法缴纳税收和社会保障资金的相关材料</w:t>
      </w:r>
      <w:r/>
    </w:p>
    <w:p>
      <w:pPr>
        <w:pStyle w:val="897"/>
        <w:ind w:firstLine="315"/>
        <w:jc w:val="left"/>
        <w:spacing w:line="360" w:lineRule="auto"/>
        <w:rPr>
          <w:rFonts w:hint="eastAsia"/>
          <w:szCs w:val="21"/>
        </w:rPr>
      </w:pPr>
      <w:r>
        <w:rPr>
          <w:rFonts w:hint="eastAsia"/>
          <w:szCs w:val="21"/>
        </w:rPr>
        <w:t xml:space="preserve">（7-5）没有重大违法记录的书面声明</w:t>
      </w:r>
      <w:r/>
    </w:p>
    <w:p>
      <w:pPr>
        <w:pStyle w:val="897"/>
        <w:ind w:firstLine="315"/>
        <w:jc w:val="left"/>
        <w:spacing w:line="360" w:lineRule="auto"/>
        <w:rPr>
          <w:rFonts w:hint="eastAsia"/>
          <w:szCs w:val="21"/>
        </w:rPr>
      </w:pPr>
      <w:r>
        <w:rPr>
          <w:rFonts w:hint="eastAsia"/>
          <w:szCs w:val="21"/>
        </w:rPr>
        <w:t xml:space="preserve">（7-6）法律行政</w:t>
      </w:r>
      <w:r>
        <w:rPr>
          <w:rFonts w:hint="eastAsia"/>
          <w:szCs w:val="21"/>
        </w:rPr>
        <w:t xml:space="preserve">法规规定的其他条件</w:t>
      </w:r>
      <w:r/>
    </w:p>
    <w:p>
      <w:pPr>
        <w:pStyle w:val="897"/>
        <w:ind w:firstLine="315"/>
        <w:jc w:val="left"/>
        <w:spacing w:line="360" w:lineRule="auto"/>
        <w:rPr>
          <w:rFonts w:hint="eastAsia"/>
          <w:szCs w:val="21"/>
        </w:rPr>
      </w:pPr>
      <w:r>
        <w:rPr>
          <w:rFonts w:hint="eastAsia"/>
          <w:szCs w:val="21"/>
        </w:rPr>
        <w:t xml:space="preserve">（7-7）不得参加本次招标活动情形的承诺</w:t>
      </w:r>
      <w:r/>
    </w:p>
    <w:p>
      <w:pPr>
        <w:pStyle w:val="897"/>
        <w:ind w:firstLine="315"/>
        <w:jc w:val="left"/>
        <w:spacing w:line="360" w:lineRule="auto"/>
        <w:rPr>
          <w:rFonts w:hint="eastAsia"/>
          <w:szCs w:val="21"/>
        </w:rPr>
      </w:pPr>
      <w:r>
        <w:rPr>
          <w:rFonts w:hint="eastAsia"/>
          <w:szCs w:val="21"/>
        </w:rPr>
        <w:t xml:space="preserve">（7-8）信用截图</w:t>
      </w:r>
      <w:r/>
    </w:p>
    <w:p>
      <w:pPr>
        <w:pStyle w:val="897"/>
        <w:ind w:firstLine="315"/>
        <w:jc w:val="left"/>
        <w:spacing w:line="360" w:lineRule="auto"/>
        <w:rPr>
          <w:szCs w:val="21"/>
        </w:rPr>
      </w:pPr>
      <w:r>
        <w:rPr>
          <w:rFonts w:hint="eastAsia"/>
          <w:szCs w:val="21"/>
        </w:rPr>
        <w:t xml:space="preserve">（8）《南京市政府采购供应商信用记录表暨信用承诺书》（如需）</w:t>
      </w:r>
      <w:r>
        <w:rPr>
          <w:szCs w:val="21"/>
        </w:rPr>
      </w:r>
      <w:r/>
    </w:p>
    <w:p>
      <w:pPr>
        <w:pStyle w:val="897"/>
        <w:ind w:firstLine="315"/>
        <w:jc w:val="left"/>
        <w:spacing w:line="360" w:lineRule="auto"/>
        <w:rPr>
          <w:szCs w:val="21"/>
        </w:rPr>
      </w:pPr>
      <w:r>
        <w:rPr>
          <w:rFonts w:hint="eastAsia"/>
          <w:szCs w:val="21"/>
        </w:rPr>
        <w:t xml:space="preserve">（</w:t>
      </w:r>
      <w:r>
        <w:rPr>
          <w:rFonts w:hint="eastAsia"/>
          <w:szCs w:val="21"/>
        </w:rPr>
        <w:t xml:space="preserve">9</w:t>
      </w:r>
      <w:r>
        <w:rPr>
          <w:rFonts w:hint="eastAsia"/>
          <w:szCs w:val="21"/>
        </w:rPr>
        <w:t xml:space="preserve">）商务部分证明材料</w:t>
      </w:r>
      <w:r>
        <w:rPr>
          <w:szCs w:val="21"/>
        </w:rPr>
      </w:r>
      <w:r/>
    </w:p>
    <w:p>
      <w:pPr>
        <w:pStyle w:val="897"/>
        <w:ind w:firstLine="422"/>
        <w:spacing w:before="156" w:line="360" w:lineRule="auto"/>
        <w:rPr>
          <w:b/>
          <w:szCs w:val="21"/>
        </w:rPr>
      </w:pPr>
      <w:r>
        <w:rPr>
          <w:b/>
          <w:szCs w:val="21"/>
        </w:rPr>
        <w:t xml:space="preserve">18.3</w:t>
      </w:r>
      <w:r>
        <w:rPr>
          <w:b/>
          <w:sz w:val="22"/>
          <w:szCs w:val="22"/>
          <w:lang w:val="zh-CN"/>
        </w:rPr>
        <w:t xml:space="preserve">投标文件的技术部分，包括但不限于下列文件：</w:t>
      </w:r>
      <w:r>
        <w:rPr>
          <w:b/>
          <w:szCs w:val="21"/>
        </w:rPr>
      </w:r>
      <w:r/>
    </w:p>
    <w:p>
      <w:pPr>
        <w:pStyle w:val="897"/>
        <w:ind w:firstLine="315"/>
        <w:jc w:val="left"/>
        <w:spacing w:line="360" w:lineRule="auto"/>
        <w:rPr>
          <w:szCs w:val="21"/>
        </w:rPr>
      </w:pPr>
      <w:r>
        <w:rPr>
          <w:szCs w:val="21"/>
        </w:rPr>
        <w:t xml:space="preserve">（1）服务方案。</w:t>
      </w:r>
      <w:r/>
    </w:p>
    <w:p>
      <w:pPr>
        <w:pStyle w:val="897"/>
        <w:ind w:firstLine="315"/>
        <w:jc w:val="left"/>
        <w:spacing w:line="360" w:lineRule="auto"/>
        <w:rPr>
          <w:szCs w:val="21"/>
        </w:rPr>
      </w:pPr>
      <w:r>
        <w:rPr>
          <w:szCs w:val="21"/>
        </w:rPr>
        <w:t xml:space="preserve">（2）技术条款偏离表</w:t>
      </w:r>
      <w:r/>
    </w:p>
    <w:p>
      <w:pPr>
        <w:pStyle w:val="897"/>
        <w:ind w:firstLine="422"/>
        <w:spacing w:before="156" w:line="360" w:lineRule="auto"/>
        <w:rPr>
          <w:b/>
          <w:szCs w:val="21"/>
        </w:rPr>
      </w:pPr>
      <w:r>
        <w:rPr>
          <w:b/>
          <w:szCs w:val="21"/>
        </w:rPr>
        <w:t xml:space="preserve">18.4投标文件的其他部分</w:t>
      </w:r>
      <w:r/>
    </w:p>
    <w:p>
      <w:pPr>
        <w:pStyle w:val="897"/>
        <w:ind w:firstLine="420"/>
        <w:spacing w:before="156" w:line="360" w:lineRule="auto"/>
        <w:rPr>
          <w:szCs w:val="21"/>
        </w:rPr>
      </w:pPr>
      <w:r>
        <w:rPr>
          <w:szCs w:val="21"/>
        </w:rPr>
        <w:t xml:space="preserve">18.4.1投标文件的其他部分由</w:t>
      </w:r>
      <w:r>
        <w:rPr>
          <w:szCs w:val="21"/>
        </w:rPr>
        <w:t xml:space="preserve">供应商</w:t>
      </w:r>
      <w:r>
        <w:rPr>
          <w:szCs w:val="21"/>
        </w:rPr>
        <w:t xml:space="preserve">根据编制投标文件需要提供的其他相关文件组成。</w:t>
      </w:r>
      <w:r/>
    </w:p>
    <w:p>
      <w:pPr>
        <w:pStyle w:val="898"/>
        <w:ind w:left="0" w:right="210"/>
        <w:spacing w:line="360" w:lineRule="auto"/>
        <w:rPr>
          <w:szCs w:val="21"/>
        </w:rPr>
      </w:pPr>
      <w:r/>
      <w:bookmarkStart w:id="130" w:name="_Toc107246235"/>
      <w:r/>
      <w:bookmarkStart w:id="131" w:name="_Toc104560858"/>
      <w:r>
        <w:t xml:space="preserve">19.投标文件编制的原则</w:t>
      </w:r>
      <w:bookmarkEnd w:id="130"/>
      <w:r>
        <w:rPr>
          <w:szCs w:val="21"/>
        </w:rPr>
      </w:r>
      <w:r/>
    </w:p>
    <w:p>
      <w:pPr>
        <w:pStyle w:val="897"/>
        <w:ind w:firstLine="420"/>
        <w:spacing w:before="156" w:line="360" w:lineRule="auto"/>
        <w:rPr>
          <w:szCs w:val="21"/>
        </w:rPr>
      </w:pPr>
      <w:r/>
      <w:bookmarkEnd w:id="131"/>
      <w:r>
        <w:rPr>
          <w:bCs/>
          <w:szCs w:val="21"/>
        </w:rPr>
        <w:t xml:space="preserve">19.1</w:t>
      </w:r>
      <w:r>
        <w:rPr>
          <w:szCs w:val="21"/>
        </w:rPr>
        <w:t xml:space="preserve">供应商</w:t>
      </w:r>
      <w:r>
        <w:rPr>
          <w:szCs w:val="21"/>
        </w:rPr>
        <w:t xml:space="preserve">应在认真阅读招标文件所有内容的基础上，按照招标文件的要求编制完整的投标文件。招标文件中对投标文件格式有要求的，</w:t>
      </w:r>
      <w:r>
        <w:rPr>
          <w:szCs w:val="21"/>
        </w:rPr>
        <w:t xml:space="preserve">供应商</w:t>
      </w:r>
      <w:r>
        <w:rPr>
          <w:szCs w:val="21"/>
        </w:rPr>
        <w:t xml:space="preserve">应按格式逐项填写内容。</w:t>
      </w:r>
      <w:r/>
    </w:p>
    <w:p>
      <w:pPr>
        <w:pStyle w:val="897"/>
        <w:ind w:firstLine="420"/>
        <w:spacing w:before="156" w:line="360" w:lineRule="auto"/>
        <w:rPr>
          <w:szCs w:val="21"/>
        </w:rPr>
      </w:pPr>
      <w:r>
        <w:rPr>
          <w:bCs/>
          <w:szCs w:val="21"/>
        </w:rPr>
        <w:t xml:space="preserve">19.2</w:t>
      </w:r>
      <w:r>
        <w:rPr>
          <w:szCs w:val="21"/>
        </w:rPr>
        <w:t xml:space="preserve">供应商</w:t>
      </w:r>
      <w:r>
        <w:rPr>
          <w:szCs w:val="21"/>
        </w:rPr>
        <w:t xml:space="preserve">必须保证投标文件所提供的全部资料真实可靠。</w:t>
      </w:r>
      <w:r/>
    </w:p>
    <w:p>
      <w:pPr>
        <w:pStyle w:val="897"/>
        <w:ind w:firstLine="420"/>
        <w:spacing w:before="156" w:line="360" w:lineRule="auto"/>
        <w:rPr>
          <w:szCs w:val="21"/>
        </w:rPr>
      </w:pPr>
      <w:r>
        <w:rPr>
          <w:bCs/>
          <w:szCs w:val="21"/>
        </w:rPr>
        <w:t xml:space="preserve">19.3</w:t>
      </w:r>
      <w:r>
        <w:rPr>
          <w:szCs w:val="21"/>
        </w:rPr>
        <w:t xml:space="preserve">投标文件须对招标文件中的内容做出实质性和完整的响应。</w:t>
      </w:r>
      <w:r/>
    </w:p>
    <w:p>
      <w:pPr>
        <w:pStyle w:val="898"/>
        <w:ind w:left="0" w:right="210"/>
        <w:spacing w:line="360" w:lineRule="auto"/>
        <w:rPr>
          <w:szCs w:val="21"/>
        </w:rPr>
      </w:pPr>
      <w:r/>
      <w:bookmarkStart w:id="132" w:name="_Toc107246236"/>
      <w:r>
        <w:t xml:space="preserve">20.投标报价</w:t>
      </w:r>
      <w:bookmarkEnd w:id="132"/>
      <w:r>
        <w:rPr>
          <w:szCs w:val="21"/>
        </w:rPr>
      </w:r>
      <w:r/>
    </w:p>
    <w:p>
      <w:pPr>
        <w:pStyle w:val="897"/>
        <w:ind w:firstLine="420"/>
        <w:spacing w:before="156" w:line="360" w:lineRule="auto"/>
        <w:rPr>
          <w:szCs w:val="21"/>
        </w:rPr>
      </w:pPr>
      <w:r>
        <w:rPr>
          <w:bCs/>
          <w:szCs w:val="21"/>
        </w:rPr>
        <w:t xml:space="preserve">20.1</w:t>
      </w:r>
      <w:r>
        <w:rPr>
          <w:szCs w:val="21"/>
        </w:rPr>
        <w:t xml:space="preserve">所有投标均以人民币报价，应包括国家规定的增值税税金。</w:t>
      </w:r>
      <w:r/>
    </w:p>
    <w:p>
      <w:pPr>
        <w:pStyle w:val="897"/>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rFonts w:ascii="Segoe UI Symbol" w:hAnsi="Segoe UI Symbol" w:cs="Segoe UI Symbol"/>
          <w:b/>
          <w:szCs w:val="21"/>
        </w:rPr>
        <w:t xml:space="preserve">★</w:t>
      </w:r>
      <w:r>
        <w:rPr>
          <w:b/>
          <w:bCs/>
          <w:szCs w:val="21"/>
        </w:rPr>
        <w:t xml:space="preserve">20.2</w:t>
      </w:r>
      <w:r>
        <w:rPr>
          <w:b/>
          <w:szCs w:val="21"/>
        </w:rPr>
        <w:t xml:space="preserve">投标文件的价格部分是对采购标的价格构成的说明，招标文件如无特别说明，每项货物、服务或工程等只允许有一个报价，任何有选择的报价将不予接受，将作为无效投标文件处理</w:t>
      </w:r>
      <w:r>
        <w:rPr>
          <w:szCs w:val="21"/>
        </w:rPr>
        <w:t xml:space="preserve">。</w:t>
      </w:r>
      <w:r/>
    </w:p>
    <w:p>
      <w:pPr>
        <w:pStyle w:val="897"/>
        <w:ind w:firstLine="420"/>
        <w:spacing w:before="156" w:line="360" w:lineRule="auto"/>
        <w:rPr>
          <w:szCs w:val="21"/>
        </w:rPr>
      </w:pPr>
      <w:r>
        <w:rPr>
          <w:bCs/>
          <w:szCs w:val="21"/>
        </w:rPr>
        <w:t xml:space="preserve">20.3</w:t>
      </w:r>
      <w:r>
        <w:rPr>
          <w:szCs w:val="21"/>
        </w:rPr>
        <w:t xml:space="preserve">供应商</w:t>
      </w:r>
      <w:r>
        <w:rPr>
          <w:szCs w:val="21"/>
        </w:rPr>
        <w:t xml:space="preserve">应按照本项目要求的内容，报出总价与分项明细报价。投标报价应包括为完成本项目所发生的一切费</w:t>
      </w:r>
      <w:r>
        <w:rPr>
          <w:szCs w:val="21"/>
        </w:rPr>
        <w:t xml:space="preserve">用和税费，包括代垫费用（差旅费、住宿费、通讯费等）、增值税及其他附加税等杂项支出在内的一切费用和税费，除招标文件规定外，采购人将不再支付报价以外的任何费用。如发生漏缺、少项，都被视为</w:t>
      </w:r>
      <w:r>
        <w:rPr>
          <w:szCs w:val="21"/>
        </w:rPr>
        <w:t xml:space="preserve">供应商</w:t>
      </w:r>
      <w:r>
        <w:rPr>
          <w:szCs w:val="21"/>
        </w:rPr>
        <w:t xml:space="preserve">的让利行为。</w:t>
      </w:r>
      <w:r>
        <w:rPr>
          <w:szCs w:val="21"/>
        </w:rPr>
        <w:t xml:space="preserve">供应商</w:t>
      </w:r>
      <w:r>
        <w:rPr>
          <w:szCs w:val="21"/>
        </w:rPr>
        <w:t xml:space="preserve">估算错误的风险一律由</w:t>
      </w:r>
      <w:r>
        <w:rPr>
          <w:szCs w:val="21"/>
        </w:rPr>
        <w:t xml:space="preserve">供应商</w:t>
      </w:r>
      <w:r>
        <w:rPr>
          <w:szCs w:val="21"/>
        </w:rPr>
        <w:t xml:space="preserve">自行承担。</w:t>
      </w:r>
      <w:r/>
    </w:p>
    <w:p>
      <w:pPr>
        <w:pStyle w:val="897"/>
        <w:ind w:firstLine="420"/>
        <w:spacing w:before="156" w:line="360" w:lineRule="auto"/>
        <w:rPr>
          <w:szCs w:val="21"/>
        </w:rPr>
      </w:pPr>
      <w:r>
        <w:rPr>
          <w:bCs/>
          <w:szCs w:val="21"/>
        </w:rPr>
        <w:t xml:space="preserve">20.4</w:t>
      </w:r>
      <w:r>
        <w:rPr>
          <w:szCs w:val="21"/>
        </w:rPr>
        <w:t xml:space="preserve">供应商</w:t>
      </w:r>
      <w:r>
        <w:rPr>
          <w:szCs w:val="21"/>
        </w:rPr>
        <w:t xml:space="preserve">要按开标一览表、分项报价表的内容填写投标报价及其它事项，并由法定代表人（单位负责人）或授权代表签署。分项报价表的总价应和开标一览表的投标总价相一致，包括</w:t>
      </w:r>
      <w:r>
        <w:rPr>
          <w:szCs w:val="21"/>
        </w:rPr>
        <w:t xml:space="preserve">供应商</w:t>
      </w:r>
      <w:r>
        <w:rPr>
          <w:szCs w:val="21"/>
        </w:rPr>
        <w:t xml:space="preserve">为完成本项目所发生的一切费用相关的所有税费。如分项报价表的总价和开标一览表的投标总价不一致的，按照本须知规定的内容执行。</w:t>
      </w:r>
      <w:r/>
    </w:p>
    <w:p>
      <w:pPr>
        <w:pStyle w:val="897"/>
        <w:ind w:firstLine="420"/>
        <w:spacing w:before="156" w:line="360" w:lineRule="auto"/>
        <w:rPr>
          <w:szCs w:val="21"/>
        </w:rPr>
      </w:pPr>
      <w:r>
        <w:rPr>
          <w:bCs/>
          <w:szCs w:val="21"/>
        </w:rPr>
        <w:t xml:space="preserve">20.5</w:t>
      </w:r>
      <w:r>
        <w:rPr>
          <w:szCs w:val="21"/>
        </w:rPr>
        <w:t xml:space="preserve">投标报价的其他要求见</w:t>
      </w:r>
      <w:r>
        <w:rPr>
          <w:b/>
          <w:szCs w:val="21"/>
        </w:rPr>
        <w:t xml:space="preserve">供应商</w:t>
      </w:r>
      <w:r>
        <w:rPr>
          <w:b/>
          <w:szCs w:val="21"/>
        </w:rPr>
        <w:t xml:space="preserve">须知前附表</w:t>
      </w:r>
      <w:r>
        <w:rPr>
          <w:szCs w:val="21"/>
        </w:rPr>
        <w:t xml:space="preserve">。</w:t>
      </w:r>
      <w:r/>
    </w:p>
    <w:p>
      <w:pPr>
        <w:pStyle w:val="898"/>
        <w:ind w:left="0" w:right="210"/>
        <w:spacing w:line="360" w:lineRule="auto"/>
      </w:pPr>
      <w:r/>
      <w:bookmarkEnd w:id="128"/>
      <w:r/>
      <w:bookmarkEnd w:id="129"/>
      <w:r/>
      <w:bookmarkStart w:id="133" w:name="_Toc103848545"/>
      <w:r/>
      <w:bookmarkStart w:id="134" w:name="_Toc104560859"/>
      <w:r/>
      <w:bookmarkStart w:id="135" w:name="_Toc107246237"/>
      <w:r/>
      <w:bookmarkStart w:id="136" w:name="_Toc103848544"/>
      <w:r/>
      <w:bookmarkStart w:id="137" w:name="_Toc96347878"/>
      <w:r/>
      <w:bookmarkStart w:id="138" w:name="_Toc100905223"/>
      <w:r/>
      <w:bookmarkStart w:id="139" w:name="_Toc100905224"/>
      <w:r>
        <w:t xml:space="preserve">21.投标有效期</w:t>
      </w:r>
      <w:bookmarkEnd w:id="133"/>
      <w:r/>
      <w:bookmarkEnd w:id="134"/>
      <w:r/>
      <w:bookmarkEnd w:id="135"/>
      <w:r/>
      <w:bookmarkEnd w:id="139"/>
      <w:r/>
      <w:r/>
    </w:p>
    <w:p>
      <w:pPr>
        <w:pStyle w:val="897"/>
        <w:ind w:firstLine="422"/>
        <w:spacing w:before="156" w:line="360" w:lineRule="auto"/>
        <w:rPr>
          <w:b/>
          <w:bCs/>
          <w:szCs w:val="21"/>
        </w:rPr>
      </w:pPr>
      <w:r>
        <w:rPr>
          <w:rFonts w:ascii="Segoe UI Symbol" w:hAnsi="Segoe UI Symbol" w:cs="Segoe UI Symbol"/>
          <w:b/>
          <w:szCs w:val="21"/>
        </w:rPr>
        <w:t xml:space="preserve">★</w:t>
      </w:r>
      <w:r>
        <w:rPr>
          <w:bCs/>
          <w:szCs w:val="21"/>
        </w:rPr>
        <w:t xml:space="preserve">21.1投标有效期见</w:t>
      </w:r>
      <w:r>
        <w:rPr>
          <w:b/>
          <w:bCs/>
          <w:szCs w:val="21"/>
        </w:rPr>
        <w:t xml:space="preserve">供应商</w:t>
      </w:r>
      <w:r>
        <w:rPr>
          <w:b/>
          <w:bCs/>
          <w:szCs w:val="21"/>
        </w:rPr>
        <w:t xml:space="preserve">须知前附表</w:t>
      </w:r>
      <w:r>
        <w:rPr>
          <w:bCs/>
          <w:szCs w:val="21"/>
        </w:rPr>
        <w:t xml:space="preserve">，在此期间投标文件对</w:t>
      </w:r>
      <w:r>
        <w:rPr>
          <w:bCs/>
          <w:szCs w:val="21"/>
        </w:rPr>
        <w:t xml:space="preserve">供应商</w:t>
      </w:r>
      <w:r>
        <w:rPr>
          <w:bCs/>
          <w:szCs w:val="21"/>
        </w:rPr>
        <w:t xml:space="preserve">具有法律约束力，以保证采购人有足够的时间完成评标、定标以及签订合同。投标有效期从</w:t>
      </w:r>
      <w:r>
        <w:rPr>
          <w:b/>
          <w:bCs/>
          <w:szCs w:val="21"/>
        </w:rPr>
        <w:t xml:space="preserve">供应商</w:t>
      </w:r>
      <w:r>
        <w:rPr>
          <w:b/>
          <w:bCs/>
          <w:szCs w:val="21"/>
        </w:rPr>
        <w:t xml:space="preserve">须知前附表</w:t>
      </w:r>
      <w:r>
        <w:rPr>
          <w:bCs/>
          <w:szCs w:val="21"/>
        </w:rPr>
        <w:t xml:space="preserve">规定的投标截止之日起计算。</w:t>
      </w:r>
      <w:r>
        <w:rPr>
          <w:b/>
          <w:bCs/>
          <w:szCs w:val="21"/>
        </w:rPr>
        <w:t xml:space="preserve">投标有效期不足的，在评标时将其视为无效投标。</w:t>
      </w:r>
      <w:r/>
    </w:p>
    <w:p>
      <w:pPr>
        <w:pStyle w:val="897"/>
        <w:ind w:firstLine="420"/>
        <w:spacing w:before="156" w:line="360" w:lineRule="auto"/>
        <w:rPr>
          <w:bCs/>
          <w:szCs w:val="21"/>
        </w:rPr>
      </w:pPr>
      <w:r>
        <w:rPr>
          <w:bCs/>
          <w:szCs w:val="21"/>
        </w:rPr>
        <w:t xml:space="preserve">21.2特殊情况需延长投标有效期的，采购方可于投标有效期届满之前，要求</w:t>
      </w:r>
      <w:r>
        <w:rPr>
          <w:bCs/>
          <w:szCs w:val="21"/>
        </w:rPr>
        <w:t xml:space="preserve">供应商</w:t>
      </w:r>
      <w:r>
        <w:rPr>
          <w:bCs/>
          <w:szCs w:val="21"/>
        </w:rPr>
        <w:t xml:space="preserve">同意延长有效期，采购方的要求与</w:t>
      </w:r>
      <w:r>
        <w:rPr>
          <w:bCs/>
          <w:szCs w:val="21"/>
        </w:rPr>
        <w:t xml:space="preserve">供应商</w:t>
      </w:r>
      <w:r>
        <w:rPr>
          <w:bCs/>
          <w:szCs w:val="21"/>
        </w:rPr>
        <w:t xml:space="preserve">的答复均应为书面形式。</w:t>
      </w:r>
      <w:r>
        <w:rPr>
          <w:bCs/>
          <w:szCs w:val="21"/>
        </w:rPr>
        <w:t xml:space="preserve">供应商</w:t>
      </w:r>
      <w:r>
        <w:rPr>
          <w:bCs/>
          <w:szCs w:val="21"/>
        </w:rPr>
        <w:t xml:space="preserve">拒绝延长的，其投标在原投标有效期届满后将不再有效</w:t>
      </w:r>
      <w:r>
        <w:rPr>
          <w:bCs/>
          <w:szCs w:val="21"/>
        </w:rPr>
        <w:t xml:space="preserve">，但有权收回其投标保证金；</w:t>
      </w:r>
      <w:r>
        <w:rPr>
          <w:bCs/>
          <w:szCs w:val="21"/>
        </w:rPr>
        <w:t xml:space="preserve">供应商</w:t>
      </w:r>
      <w:r>
        <w:rPr>
          <w:bCs/>
          <w:szCs w:val="21"/>
        </w:rPr>
        <w:t xml:space="preserve">同意延长的，应相应延长其投标保证金的有效期，但不允许修改或撤回投标文件。</w:t>
      </w:r>
      <w:r/>
    </w:p>
    <w:p>
      <w:pPr>
        <w:pStyle w:val="898"/>
        <w:ind w:left="0" w:right="210"/>
        <w:spacing w:line="360" w:lineRule="auto"/>
      </w:pPr>
      <w:r/>
      <w:bookmarkStart w:id="140" w:name="_Toc104560860"/>
      <w:r/>
      <w:bookmarkStart w:id="141" w:name="_Toc107246238"/>
      <w:r>
        <w:t xml:space="preserve">22.投标保证金</w:t>
      </w:r>
      <w:bookmarkEnd w:id="136"/>
      <w:r/>
      <w:bookmarkEnd w:id="137"/>
      <w:r/>
      <w:bookmarkEnd w:id="138"/>
      <w:r/>
      <w:bookmarkEnd w:id="140"/>
      <w:r/>
      <w:bookmarkEnd w:id="141"/>
      <w:r>
        <w:rPr>
          <w:rFonts w:hint="eastAsia"/>
        </w:rPr>
        <w:t xml:space="preserve">（本项目不要求递交投标保证金）</w:t>
      </w:r>
      <w:r/>
    </w:p>
    <w:p>
      <w:pPr>
        <w:pStyle w:val="897"/>
        <w:ind w:firstLine="420"/>
        <w:spacing w:before="156" w:line="360" w:lineRule="auto"/>
        <w:rPr>
          <w:bCs/>
          <w:szCs w:val="21"/>
        </w:rPr>
      </w:pPr>
      <w:r/>
      <w:bookmarkStart w:id="142" w:name="_Toc68159552"/>
      <w:r/>
      <w:bookmarkStart w:id="143" w:name="_Toc466452044"/>
      <w:r/>
      <w:bookmarkStart w:id="144" w:name="_Toc420657357"/>
      <w:r/>
      <w:bookmarkStart w:id="145" w:name="_Toc420487862"/>
      <w:r/>
      <w:bookmarkStart w:id="146" w:name="_Toc96347879"/>
      <w:r/>
      <w:bookmarkStart w:id="147" w:name="_Toc519241651"/>
      <w:r>
        <w:rPr>
          <w:bCs/>
          <w:szCs w:val="21"/>
        </w:rPr>
        <w:t xml:space="preserve">22.1本项目是否交纳投标保证金见</w:t>
      </w:r>
      <w:r>
        <w:rPr>
          <w:b/>
          <w:bCs/>
          <w:szCs w:val="21"/>
        </w:rPr>
        <w:t xml:space="preserve">供应商</w:t>
      </w:r>
      <w:r>
        <w:rPr>
          <w:b/>
          <w:bCs/>
          <w:szCs w:val="21"/>
        </w:rPr>
        <w:t xml:space="preserve">须知前附表</w:t>
      </w:r>
      <w:r>
        <w:rPr>
          <w:bCs/>
          <w:szCs w:val="21"/>
        </w:rPr>
        <w:t xml:space="preserve">。</w:t>
      </w:r>
      <w:r/>
    </w:p>
    <w:p>
      <w:pPr>
        <w:pStyle w:val="897"/>
        <w:ind w:firstLine="422"/>
        <w:spacing w:before="156" w:line="360" w:lineRule="auto"/>
        <w:rPr>
          <w:bCs/>
          <w:szCs w:val="21"/>
        </w:rPr>
      </w:pPr>
      <w:r>
        <w:rPr>
          <w:rFonts w:ascii="Segoe UI Symbol" w:hAnsi="Segoe UI Symbol" w:cs="Segoe UI Symbol"/>
          <w:b/>
          <w:szCs w:val="21"/>
        </w:rPr>
        <w:t xml:space="preserve">★</w:t>
      </w:r>
      <w:r>
        <w:rPr>
          <w:bCs/>
          <w:szCs w:val="21"/>
        </w:rPr>
        <w:t xml:space="preserve">22.2</w:t>
      </w:r>
      <w:r>
        <w:rPr>
          <w:bCs/>
          <w:szCs w:val="21"/>
        </w:rPr>
        <w:t xml:space="preserve">供应商</w:t>
      </w:r>
      <w:r>
        <w:rPr>
          <w:bCs/>
          <w:szCs w:val="21"/>
        </w:rPr>
        <w:t xml:space="preserve">按照</w:t>
      </w:r>
      <w:r>
        <w:rPr>
          <w:b/>
          <w:bCs/>
          <w:szCs w:val="21"/>
        </w:rPr>
        <w:t xml:space="preserve">供应商</w:t>
      </w:r>
      <w:r>
        <w:rPr>
          <w:b/>
          <w:bCs/>
          <w:szCs w:val="21"/>
        </w:rPr>
        <w:t xml:space="preserve">须知前附表</w:t>
      </w:r>
      <w:r>
        <w:rPr>
          <w:bCs/>
          <w:szCs w:val="21"/>
        </w:rPr>
        <w:t xml:space="preserve">要求的形式，在</w:t>
      </w:r>
      <w:r>
        <w:rPr>
          <w:b/>
          <w:bCs/>
          <w:szCs w:val="21"/>
        </w:rPr>
        <w:t xml:space="preserve">供应商</w:t>
      </w:r>
      <w:r>
        <w:rPr>
          <w:b/>
          <w:bCs/>
          <w:szCs w:val="21"/>
        </w:rPr>
        <w:t xml:space="preserve">须知前附表</w:t>
      </w:r>
      <w:r>
        <w:rPr>
          <w:bCs/>
          <w:szCs w:val="21"/>
        </w:rPr>
        <w:t xml:space="preserve">规定的投标截止时间前，向采购方提交</w:t>
      </w:r>
      <w:r>
        <w:rPr>
          <w:b/>
          <w:bCs/>
          <w:szCs w:val="21"/>
        </w:rPr>
        <w:t xml:space="preserve">供应商</w:t>
      </w:r>
      <w:r>
        <w:rPr>
          <w:b/>
          <w:bCs/>
          <w:szCs w:val="21"/>
        </w:rPr>
        <w:t xml:space="preserve">须知前附表</w:t>
      </w:r>
      <w:r>
        <w:rPr>
          <w:bCs/>
          <w:szCs w:val="21"/>
        </w:rPr>
        <w:t xml:space="preserve">规定的投标保证金(数额采用四舍五入，计算至元)。投标保证金有效期应与</w:t>
      </w:r>
      <w:r>
        <w:rPr>
          <w:b/>
          <w:bCs/>
          <w:szCs w:val="21"/>
        </w:rPr>
        <w:t xml:space="preserve">供应商</w:t>
      </w:r>
      <w:r>
        <w:rPr>
          <w:b/>
          <w:bCs/>
          <w:szCs w:val="21"/>
        </w:rPr>
        <w:t xml:space="preserve">须知前附表</w:t>
      </w:r>
      <w:r>
        <w:rPr>
          <w:bCs/>
          <w:szCs w:val="21"/>
        </w:rPr>
        <w:t xml:space="preserve">规定的投标有效期一致。</w:t>
      </w:r>
      <w:r>
        <w:rPr>
          <w:b/>
          <w:szCs w:val="21"/>
        </w:rPr>
        <w:t xml:space="preserve">供应商</w:t>
      </w:r>
      <w:r>
        <w:rPr>
          <w:b/>
          <w:szCs w:val="21"/>
        </w:rPr>
        <w:t xml:space="preserve">未按规定缴纳投标保证金的或</w:t>
      </w:r>
      <w:r>
        <w:rPr>
          <w:b/>
          <w:bCs/>
          <w:szCs w:val="21"/>
        </w:rPr>
        <w:t xml:space="preserve">由于到账时间晚于投标截止时间的，或者票据错误、印鉴不清等原因导致不能到账的，其投标无效。</w:t>
      </w:r>
      <w:r>
        <w:rPr>
          <w:bCs/>
          <w:szCs w:val="21"/>
        </w:rPr>
      </w:r>
      <w:r/>
    </w:p>
    <w:p>
      <w:pPr>
        <w:pStyle w:val="897"/>
        <w:ind w:firstLine="420"/>
        <w:spacing w:before="156"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pStyle w:val="897"/>
        <w:ind w:firstLine="420"/>
        <w:spacing w:before="156" w:line="360" w:lineRule="auto"/>
        <w:rPr>
          <w:bCs/>
          <w:szCs w:val="21"/>
        </w:rPr>
      </w:pPr>
      <w:r>
        <w:rPr>
          <w:bCs/>
          <w:szCs w:val="21"/>
        </w:rPr>
        <w:t xml:space="preserve">22.4未中标的</w:t>
      </w:r>
      <w:r>
        <w:rPr>
          <w:bCs/>
          <w:szCs w:val="21"/>
        </w:rPr>
        <w:t xml:space="preserve">供应商</w:t>
      </w:r>
      <w:r>
        <w:rPr>
          <w:bCs/>
          <w:szCs w:val="21"/>
        </w:rPr>
        <w:t xml:space="preserve">的投标保证金，将在中标通知书发出后5个工作日内退还，但因</w:t>
      </w:r>
      <w:r>
        <w:rPr>
          <w:bCs/>
          <w:szCs w:val="21"/>
        </w:rPr>
        <w:t xml:space="preserve">供应商</w:t>
      </w:r>
      <w:r>
        <w:rPr>
          <w:bCs/>
          <w:szCs w:val="21"/>
        </w:rPr>
        <w:t xml:space="preserve">自身原因导致无法及时退还的除外。</w:t>
      </w:r>
      <w:r/>
    </w:p>
    <w:p>
      <w:pPr>
        <w:pStyle w:val="897"/>
        <w:ind w:firstLine="420"/>
        <w:spacing w:before="156" w:line="360" w:lineRule="auto"/>
        <w:rPr>
          <w:bCs/>
          <w:szCs w:val="21"/>
        </w:rPr>
      </w:pPr>
      <w:r>
        <w:rPr>
          <w:bCs/>
          <w:szCs w:val="21"/>
        </w:rPr>
        <w:t xml:space="preserve">22.5中标的</w:t>
      </w:r>
      <w:r>
        <w:rPr>
          <w:bCs/>
          <w:szCs w:val="21"/>
        </w:rPr>
        <w:t xml:space="preserve">供应商</w:t>
      </w:r>
      <w:r>
        <w:rPr>
          <w:bCs/>
          <w:szCs w:val="21"/>
        </w:rPr>
        <w:t xml:space="preserve">的投标保证金，将在政府采购合同签订后5个工作日内退还中标人。</w:t>
      </w:r>
      <w:r/>
    </w:p>
    <w:p>
      <w:pPr>
        <w:pStyle w:val="897"/>
        <w:ind w:firstLine="420"/>
        <w:spacing w:before="156" w:line="360" w:lineRule="auto"/>
        <w:rPr>
          <w:bCs/>
          <w:szCs w:val="21"/>
        </w:rPr>
      </w:pPr>
      <w:r>
        <w:rPr>
          <w:bCs/>
          <w:szCs w:val="21"/>
        </w:rPr>
        <w:t xml:space="preserve">22.6</w:t>
      </w:r>
      <w:r>
        <w:rPr>
          <w:bCs/>
          <w:szCs w:val="21"/>
        </w:rPr>
        <w:t xml:space="preserve">供应商</w:t>
      </w:r>
      <w:r>
        <w:rPr>
          <w:bCs/>
          <w:szCs w:val="21"/>
        </w:rPr>
        <w:t xml:space="preserve">有以下情形之一的，投标保证金可以不予退还：</w:t>
      </w:r>
      <w:r/>
    </w:p>
    <w:p>
      <w:pPr>
        <w:pStyle w:val="897"/>
        <w:ind w:firstLine="315"/>
        <w:jc w:val="left"/>
        <w:spacing w:line="360" w:lineRule="auto"/>
        <w:rPr>
          <w:szCs w:val="21"/>
        </w:rPr>
      </w:pPr>
      <w:r/>
      <w:bookmarkEnd w:id="142"/>
      <w:r/>
      <w:bookmarkEnd w:id="143"/>
      <w:r/>
      <w:bookmarkEnd w:id="144"/>
      <w:r/>
      <w:bookmarkEnd w:id="145"/>
      <w:r/>
      <w:bookmarkEnd w:id="146"/>
      <w:r/>
      <w:bookmarkEnd w:id="147"/>
      <w:r/>
      <w:bookmarkStart w:id="148" w:name="_Toc104560861"/>
      <w:r/>
      <w:bookmarkStart w:id="149" w:name="_Toc103848546"/>
      <w:r/>
      <w:bookmarkStart w:id="150" w:name="_Toc100905225"/>
      <w:r/>
      <w:bookmarkStart w:id="151" w:name="_Toc96347880"/>
      <w:r>
        <w:rPr>
          <w:szCs w:val="21"/>
        </w:rPr>
        <w:t xml:space="preserve">（1）</w:t>
      </w:r>
      <w:r>
        <w:rPr>
          <w:szCs w:val="21"/>
        </w:rPr>
        <w:t xml:space="preserve">供应商</w:t>
      </w:r>
      <w:r>
        <w:rPr>
          <w:szCs w:val="21"/>
        </w:rPr>
        <w:t xml:space="preserve">在招标文件规定的投标有效期内撤销其投标文件；</w:t>
      </w:r>
      <w:r/>
    </w:p>
    <w:p>
      <w:pPr>
        <w:pStyle w:val="897"/>
        <w:ind w:firstLine="315"/>
        <w:jc w:val="left"/>
        <w:spacing w:line="360" w:lineRule="auto"/>
        <w:rPr>
          <w:szCs w:val="21"/>
        </w:rPr>
      </w:pPr>
      <w:r>
        <w:rPr>
          <w:szCs w:val="21"/>
        </w:rPr>
        <w:t xml:space="preserve">（2）</w:t>
      </w:r>
      <w:r>
        <w:rPr>
          <w:szCs w:val="21"/>
        </w:rPr>
        <w:t xml:space="preserve">供应商</w:t>
      </w:r>
      <w:r>
        <w:rPr>
          <w:szCs w:val="21"/>
        </w:rPr>
        <w:t xml:space="preserve">在投标文件中提供虚假材</w:t>
      </w:r>
      <w:r>
        <w:rPr>
          <w:szCs w:val="21"/>
        </w:rPr>
        <w:t xml:space="preserve">料的；</w:t>
      </w:r>
      <w:r/>
    </w:p>
    <w:p>
      <w:pPr>
        <w:pStyle w:val="897"/>
        <w:ind w:firstLine="315"/>
        <w:jc w:val="left"/>
        <w:spacing w:line="360" w:lineRule="auto"/>
        <w:rPr>
          <w:szCs w:val="21"/>
        </w:rPr>
      </w:pPr>
      <w:r>
        <w:rPr>
          <w:szCs w:val="21"/>
        </w:rPr>
        <w:t xml:space="preserve">（3）</w:t>
      </w:r>
      <w:r>
        <w:rPr>
          <w:szCs w:val="21"/>
        </w:rPr>
        <w:t xml:space="preserve">供应商</w:t>
      </w:r>
      <w:r>
        <w:rPr>
          <w:szCs w:val="21"/>
        </w:rPr>
        <w:t xml:space="preserve">在本次采购活动中存在恶意串通行为的；</w:t>
      </w:r>
      <w:r/>
    </w:p>
    <w:p>
      <w:pPr>
        <w:pStyle w:val="897"/>
        <w:ind w:firstLine="315"/>
        <w:jc w:val="left"/>
        <w:spacing w:line="360" w:lineRule="auto"/>
        <w:rPr>
          <w:szCs w:val="21"/>
        </w:rPr>
      </w:pPr>
      <w:r>
        <w:rPr>
          <w:szCs w:val="21"/>
        </w:rPr>
        <w:t xml:space="preserve">（4）中标人未能按规定交纳采购代理服务费；</w:t>
      </w:r>
      <w:r/>
    </w:p>
    <w:p>
      <w:pPr>
        <w:pStyle w:val="897"/>
        <w:ind w:firstLine="315"/>
        <w:jc w:val="left"/>
        <w:spacing w:line="360" w:lineRule="auto"/>
        <w:rPr>
          <w:szCs w:val="21"/>
        </w:rPr>
      </w:pPr>
      <w:r>
        <w:rPr>
          <w:szCs w:val="21"/>
        </w:rPr>
        <w:t xml:space="preserve">（5）中标人在收到中标通知书后，无正当理由不与采购人订立合同，在签订合同时向采购人提出附加条件，或者不按照招标文件要求提交履约保证金（如有）；</w:t>
      </w:r>
      <w:r/>
    </w:p>
    <w:p>
      <w:pPr>
        <w:pStyle w:val="897"/>
        <w:ind w:firstLine="315"/>
        <w:jc w:val="left"/>
        <w:spacing w:line="360" w:lineRule="auto"/>
        <w:rPr>
          <w:szCs w:val="21"/>
        </w:rPr>
      </w:pPr>
      <w:r>
        <w:rPr>
          <w:szCs w:val="21"/>
        </w:rPr>
        <w:t xml:space="preserve">（6）招标文件规定的其他可以不予退还投标保证金的情形。</w:t>
      </w:r>
      <w:r/>
    </w:p>
    <w:p>
      <w:pPr>
        <w:pStyle w:val="898"/>
        <w:ind w:left="0" w:right="210"/>
        <w:spacing w:line="360" w:lineRule="auto"/>
      </w:pPr>
      <w:r/>
      <w:bookmarkStart w:id="152" w:name="_Toc107246239"/>
      <w:r>
        <w:t xml:space="preserve">23.投标文件的制作和签署</w:t>
      </w:r>
      <w:bookmarkEnd w:id="148"/>
      <w:r/>
      <w:bookmarkEnd w:id="149"/>
      <w:r/>
      <w:bookmarkEnd w:id="150"/>
      <w:r/>
      <w:bookmarkEnd w:id="151"/>
      <w:r/>
      <w:bookmarkEnd w:id="152"/>
      <w:r/>
      <w:r/>
    </w:p>
    <w:p>
      <w:pPr>
        <w:pStyle w:val="897"/>
        <w:ind w:firstLine="420"/>
        <w:spacing w:before="156" w:line="360" w:lineRule="auto"/>
        <w:rPr>
          <w:bCs/>
          <w:szCs w:val="21"/>
        </w:rPr>
      </w:pPr>
      <w:r>
        <w:rPr>
          <w:bCs/>
          <w:szCs w:val="21"/>
        </w:rPr>
        <w:t xml:space="preserve">23.1</w:t>
      </w:r>
      <w:r>
        <w:rPr>
          <w:rFonts w:hint="eastAsia"/>
          <w:bCs/>
          <w:szCs w:val="21"/>
        </w:rPr>
        <w:t xml:space="preserve">供应商应当按照《操作手册》规定，在招标公告规定的投标截止时间前制作并上传电子投标文件。招标代理机构拒绝接收提交投标文件截止时间后上传的任何电子投标文件。</w:t>
      </w:r>
      <w:r>
        <w:rPr>
          <w:bCs/>
          <w:szCs w:val="21"/>
        </w:rPr>
      </w:r>
      <w:r/>
    </w:p>
    <w:p>
      <w:pPr>
        <w:pStyle w:val="897"/>
        <w:ind w:firstLine="422"/>
        <w:spacing w:before="156" w:line="360" w:lineRule="auto"/>
        <w:rPr>
          <w:bCs/>
          <w:szCs w:val="21"/>
        </w:rPr>
      </w:pPr>
      <w:r>
        <w:rPr>
          <w:rFonts w:ascii="Segoe UI Symbol" w:hAnsi="Segoe UI Symbol" w:cs="Segoe UI Symbol"/>
          <w:b/>
          <w:szCs w:val="21"/>
        </w:rPr>
        <w:t xml:space="preserve">★</w:t>
      </w:r>
      <w:r>
        <w:rPr>
          <w:bCs/>
          <w:szCs w:val="21"/>
        </w:rPr>
        <w:t xml:space="preserve">23.2</w:t>
      </w:r>
      <w:r>
        <w:rPr>
          <w:rFonts w:hint="eastAsia"/>
          <w:b/>
          <w:bCs/>
          <w:szCs w:val="21"/>
        </w:rPr>
        <w:t xml:space="preserve">投标文件应加盖公章并</w:t>
      </w:r>
      <w:r>
        <w:rPr>
          <w:rFonts w:hint="eastAsia"/>
          <w:b/>
          <w:bCs/>
          <w:szCs w:val="21"/>
        </w:rPr>
        <w:t xml:space="preserve">由供应商法定代表人（单位负责人）</w:t>
      </w:r>
      <w:r>
        <w:rPr>
          <w:rFonts w:hint="eastAsia"/>
          <w:b/>
          <w:bCs/>
          <w:szCs w:val="21"/>
        </w:rPr>
        <w:t xml:space="preserve">签字或印章</w:t>
      </w:r>
      <w:r>
        <w:rPr>
          <w:rFonts w:hint="eastAsia"/>
          <w:b/>
          <w:bCs/>
          <w:szCs w:val="21"/>
        </w:rPr>
        <w:t xml:space="preserve">或其授权代表签字。授权代表须提供法定代表人以书面形式出具的“法定代表人授权书”（</w:t>
      </w:r>
      <w:r>
        <w:rPr>
          <w:rFonts w:hint="eastAsia"/>
          <w:b/>
          <w:bCs/>
          <w:szCs w:val="21"/>
        </w:rPr>
        <w:t xml:space="preserve">扫描件</w:t>
      </w:r>
      <w:r>
        <w:rPr>
          <w:rFonts w:hint="eastAsia"/>
          <w:b/>
          <w:bCs/>
          <w:szCs w:val="21"/>
        </w:rPr>
        <w:t xml:space="preserve">，由法定代表人签章并加盖企业公章。）授权其负责本项目投标。</w:t>
      </w:r>
      <w:r>
        <w:rPr>
          <w:bCs/>
          <w:szCs w:val="21"/>
        </w:rPr>
      </w:r>
      <w:r/>
    </w:p>
    <w:p>
      <w:pPr>
        <w:pStyle w:val="897"/>
        <w:ind w:firstLine="420"/>
        <w:spacing w:before="156" w:line="360" w:lineRule="auto"/>
        <w:rPr>
          <w:bCs/>
          <w:szCs w:val="21"/>
        </w:rPr>
      </w:pPr>
      <w:r>
        <w:rPr>
          <w:bCs/>
          <w:szCs w:val="21"/>
        </w:rPr>
        <w:t xml:space="preserve">23.3</w:t>
      </w:r>
      <w:r>
        <w:rPr>
          <w:rFonts w:hint="eastAsia"/>
          <w:bCs/>
          <w:szCs w:val="21"/>
        </w:rPr>
        <w:t xml:space="preserve">投标文件规定盖章的地方，应盖</w:t>
      </w:r>
      <w:r>
        <w:rPr>
          <w:rFonts w:hint="eastAsia"/>
          <w:bCs/>
          <w:szCs w:val="21"/>
        </w:rPr>
        <w:t xml:space="preserve">符合要求的</w:t>
      </w:r>
      <w:r>
        <w:rPr>
          <w:rFonts w:hint="eastAsia"/>
          <w:bCs/>
          <w:szCs w:val="21"/>
        </w:rPr>
        <w:t xml:space="preserve">单位公章或电子公章（如供应商为自然人可不加盖公章，仅由本人签字）。</w:t>
      </w:r>
      <w:r>
        <w:rPr>
          <w:bCs/>
          <w:szCs w:val="21"/>
        </w:rPr>
      </w:r>
      <w:r/>
    </w:p>
    <w:p>
      <w:pPr>
        <w:pStyle w:val="897"/>
        <w:ind w:firstLine="420"/>
        <w:spacing w:line="360" w:lineRule="auto"/>
        <w:rPr>
          <w:bCs/>
          <w:szCs w:val="21"/>
        </w:rPr>
      </w:pPr>
      <w:r>
        <w:rPr>
          <w:bCs/>
          <w:szCs w:val="21"/>
        </w:rPr>
        <w:t xml:space="preserve">23.4如投标过程中</w:t>
      </w:r>
      <w:r>
        <w:rPr>
          <w:bCs/>
          <w:szCs w:val="21"/>
        </w:rPr>
        <w:t xml:space="preserve">供应商</w:t>
      </w:r>
      <w:r>
        <w:rPr>
          <w:bCs/>
          <w:szCs w:val="21"/>
        </w:rPr>
        <w:t xml:space="preserve">使用其他形式的印章</w:t>
      </w:r>
      <w:r>
        <w:rPr>
          <w:rFonts w:hint="eastAsia"/>
          <w:bCs/>
          <w:szCs w:val="21"/>
        </w:rPr>
        <w:t xml:space="preserve">（</w:t>
      </w:r>
      <w:r>
        <w:rPr>
          <w:bCs/>
          <w:szCs w:val="21"/>
        </w:rPr>
        <w:t xml:space="preserve">如带有“专用章”等字样的印章</w:t>
      </w:r>
      <w:r>
        <w:rPr>
          <w:rFonts w:hint="eastAsia"/>
          <w:bCs/>
          <w:szCs w:val="21"/>
        </w:rPr>
        <w:t xml:space="preserve">）</w:t>
      </w:r>
      <w:r>
        <w:rPr>
          <w:bCs/>
          <w:szCs w:val="21"/>
        </w:rPr>
        <w:t xml:space="preserve">，须提供“公章授权书”</w:t>
      </w:r>
      <w:r>
        <w:rPr>
          <w:rFonts w:hint="eastAsia"/>
          <w:bCs/>
          <w:szCs w:val="21"/>
        </w:rPr>
        <w:t xml:space="preserve">（</w:t>
      </w:r>
      <w:r>
        <w:rPr>
          <w:bCs/>
          <w:szCs w:val="21"/>
        </w:rPr>
        <w:t xml:space="preserve">见附件</w:t>
      </w:r>
      <w:r>
        <w:rPr>
          <w:rFonts w:hint="eastAsia"/>
          <w:bCs/>
          <w:szCs w:val="21"/>
        </w:rPr>
        <w:t xml:space="preserve">）</w:t>
      </w:r>
      <w:r>
        <w:rPr>
          <w:bCs/>
          <w:szCs w:val="21"/>
        </w:rPr>
        <w:t xml:space="preserve">，明确“针对本次项目，该专用章作为直接参与投标时相关文件的签章，其效力等同于公章”，特别说明</w:t>
      </w:r>
      <w:r>
        <w:rPr>
          <w:bCs/>
          <w:szCs w:val="21"/>
        </w:rPr>
        <w:t xml:space="preserve">函须同时加盖</w:t>
      </w:r>
      <w:r>
        <w:rPr>
          <w:bCs/>
          <w:szCs w:val="21"/>
        </w:rPr>
        <w:t xml:space="preserve">供应商</w:t>
      </w:r>
      <w:r>
        <w:rPr>
          <w:bCs/>
          <w:szCs w:val="21"/>
        </w:rPr>
        <w:t xml:space="preserve">公章及专用章。</w:t>
      </w:r>
      <w:r/>
    </w:p>
    <w:p>
      <w:pPr>
        <w:pStyle w:val="897"/>
        <w:ind w:firstLine="420"/>
        <w:spacing w:line="360" w:lineRule="auto"/>
        <w:rPr>
          <w:bCs/>
          <w:szCs w:val="21"/>
        </w:rPr>
      </w:pPr>
      <w:r>
        <w:rPr>
          <w:bCs/>
          <w:szCs w:val="21"/>
        </w:rPr>
        <w:t xml:space="preserve">23.5除</w:t>
      </w:r>
      <w:r>
        <w:rPr>
          <w:bCs/>
          <w:szCs w:val="21"/>
        </w:rPr>
        <w:t xml:space="preserve">供应商</w:t>
      </w:r>
      <w:r>
        <w:rPr>
          <w:bCs/>
          <w:szCs w:val="21"/>
        </w:rPr>
        <w:t xml:space="preserve">对错处做必要修改外，投标文件不得行间插字、涂改或增删。如有修改错漏处，必须由法定代表人</w:t>
      </w:r>
      <w:r>
        <w:rPr>
          <w:bCs/>
          <w:szCs w:val="21"/>
        </w:rPr>
        <w:t xml:space="preserve">签字或</w:t>
      </w:r>
      <w:r>
        <w:rPr>
          <w:rFonts w:hint="eastAsia"/>
          <w:bCs/>
          <w:szCs w:val="21"/>
        </w:rPr>
        <w:t xml:space="preserve">印章</w:t>
      </w:r>
      <w:r>
        <w:rPr>
          <w:bCs/>
          <w:szCs w:val="21"/>
        </w:rPr>
        <w:t xml:space="preserve">或其授权代表签字方有效。</w:t>
      </w:r>
      <w:r/>
    </w:p>
    <w:p>
      <w:pPr>
        <w:pStyle w:val="898"/>
        <w:ind w:left="0" w:right="210"/>
        <w:spacing w:line="360" w:lineRule="auto"/>
      </w:pPr>
      <w:r/>
      <w:bookmarkStart w:id="153" w:name="_Toc107246240"/>
      <w:r>
        <w:t xml:space="preserve">四．投标文件的递交</w:t>
      </w:r>
      <w:bookmarkEnd w:id="153"/>
      <w:r/>
      <w:r/>
    </w:p>
    <w:p>
      <w:pPr>
        <w:pStyle w:val="898"/>
        <w:ind w:left="210" w:right="210" w:firstLine="373"/>
        <w:spacing w:line="360" w:lineRule="auto"/>
        <w:rPr>
          <w:rFonts w:ascii="Microsoft New Tai Lue" w:hAnsi="Microsoft New Tai Lue" w:cs="Microsoft New Tai Lue"/>
          <w:szCs w:val="21"/>
        </w:rPr>
      </w:pPr>
      <w:r/>
      <w:bookmarkStart w:id="154" w:name="_Toc104560863"/>
      <w:r/>
      <w:bookmarkStart w:id="155" w:name="_Toc100905226"/>
      <w:r/>
      <w:bookmarkStart w:id="156" w:name="_Toc107246241"/>
      <w:r/>
      <w:bookmarkStart w:id="157" w:name="_Toc96347881"/>
      <w:r/>
      <w:bookmarkStart w:id="158" w:name="_Toc96347883"/>
      <w:r/>
      <w:bookmarkStart w:id="159" w:name="_Toc103848548"/>
      <w:r>
        <w:rPr>
          <w:rFonts w:hint="eastAsia" w:ascii="宋体" w:hAnsi="宋体" w:cs="宋体"/>
        </w:rPr>
        <w:t xml:space="preserve">24.</w:t>
      </w:r>
      <w:bookmarkEnd w:id="154"/>
      <w:r/>
      <w:bookmarkEnd w:id="155"/>
      <w:r/>
      <w:bookmarkEnd w:id="156"/>
      <w:r/>
      <w:bookmarkEnd w:id="157"/>
      <w:r/>
      <w:bookmarkEnd w:id="159"/>
      <w:r>
        <w:rPr>
          <w:rFonts w:hint="eastAsia" w:ascii="Microsoft New Tai Lue" w:hAnsi="Microsoft New Tai Lue" w:cs="Microsoft New Tai Lue"/>
          <w:bCs w:val="0"/>
          <w:szCs w:val="21"/>
        </w:rPr>
        <w:t xml:space="preserve">投标文件的递交</w:t>
      </w:r>
      <w:r>
        <w:rPr>
          <w:rFonts w:ascii="Microsoft New Tai Lue" w:hAnsi="Microsoft New Tai Lue" w:cs="Microsoft New Tai Lue"/>
          <w:szCs w:val="21"/>
        </w:rPr>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应当按照《操作手册》规定，在</w:t>
      </w:r>
      <w:r>
        <w:rPr>
          <w:rFonts w:hint="eastAsia" w:ascii="Microsoft New Tai Lue" w:hAnsi="Microsoft New Tai Lue" w:cs="Microsoft New Tai Lue"/>
          <w:bCs/>
          <w:szCs w:val="21"/>
        </w:rPr>
        <w:t xml:space="preserve">招标公告</w:t>
      </w:r>
      <w:r>
        <w:rPr>
          <w:rFonts w:ascii="Microsoft New Tai Lue" w:hAnsi="Microsoft New Tai Lue" w:cs="Microsoft New Tai Lue"/>
          <w:bCs/>
          <w:szCs w:val="21"/>
        </w:rPr>
        <w:t xml:space="preserve">规定的投标截止时间前制作并上传电子投标文件。</w:t>
      </w:r>
      <w:r>
        <w:rPr>
          <w:rFonts w:ascii="Microsoft New Tai Lue" w:hAnsi="Microsoft New Tai Lue" w:cs="Microsoft New Tai Lue"/>
          <w:bCs/>
          <w:szCs w:val="21"/>
          <w:lang w:val="zh-CN"/>
        </w:rPr>
        <w:t xml:space="preserve">招标代理机构拒绝接收提交</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文件截止时间后上传的任何电子</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w:t>
      </w:r>
      <w:r>
        <w:rPr>
          <w:rFonts w:ascii="Microsoft New Tai Lue" w:hAnsi="Microsoft New Tai Lue" w:cs="Microsoft New Tai Lue"/>
          <w:bCs/>
          <w:szCs w:val="21"/>
        </w:rPr>
      </w:r>
      <w:r/>
    </w:p>
    <w:p>
      <w:pPr>
        <w:pStyle w:val="898"/>
        <w:ind w:left="210" w:right="210" w:firstLine="373"/>
        <w:spacing w:line="360" w:lineRule="auto"/>
        <w:rPr>
          <w:rFonts w:ascii="宋体" w:hAnsi="宋体" w:cs="宋体"/>
        </w:rPr>
      </w:pPr>
      <w:r>
        <w:rPr>
          <w:rFonts w:hint="eastAsia" w:ascii="宋体" w:hAnsi="宋体" w:cs="宋体"/>
        </w:rPr>
        <w:t xml:space="preserve">25.投标文件解密</w:t>
      </w:r>
      <w:r>
        <w:rPr>
          <w:rFonts w:ascii="宋体" w:hAnsi="宋体" w:cs="宋体"/>
        </w:rPr>
      </w:r>
      <w:r/>
    </w:p>
    <w:p>
      <w:pPr>
        <w:pStyle w:val="897"/>
        <w:ind w:firstLine="420"/>
        <w:spacing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rPr>
        <w:t xml:space="preserve">25.1供应商</w:t>
      </w:r>
      <w:r>
        <w:rPr>
          <w:rFonts w:ascii="Microsoft New Tai Lue" w:hAnsi="Microsoft New Tai Lue" w:cs="Microsoft New Tai Lue"/>
          <w:bCs/>
          <w:szCs w:val="21"/>
          <w:lang w:val="zh-CN"/>
        </w:rPr>
        <w:t xml:space="preserve">应当按照《操作手册》规定，在“苏采云”系统规定的时间内对</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文件进行解密。</w:t>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25.2供应商</w:t>
      </w:r>
      <w:r>
        <w:rPr>
          <w:rFonts w:ascii="Microsoft New Tai Lue" w:hAnsi="Microsoft New Tai Lue" w:cs="Microsoft New Tai Lue"/>
          <w:bCs/>
          <w:szCs w:val="21"/>
        </w:rPr>
        <w:t xml:space="preserve">应充分考虑网络环境、网络带宽等因素可能对</w:t>
      </w:r>
      <w:r>
        <w:rPr>
          <w:rFonts w:ascii="Microsoft New Tai Lue" w:hAnsi="Microsoft New Tai Lue" w:cs="Microsoft New Tai Lue"/>
          <w:bCs/>
          <w:szCs w:val="21"/>
        </w:rPr>
        <w:t xml:space="preserve">投标产生的影响，如因</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自身原因造成的电子投标文件解密不成功的，做无效投标处理。</w:t>
      </w:r>
      <w:r>
        <w:rPr>
          <w:rFonts w:hint="eastAsia" w:ascii="Microsoft New Tai Lue" w:hAnsi="Microsoft New Tai Lue" w:cs="Microsoft New Tai Lue"/>
          <w:bCs/>
          <w:szCs w:val="21"/>
        </w:rPr>
      </w:r>
      <w:r/>
    </w:p>
    <w:p>
      <w:pPr>
        <w:pStyle w:val="898"/>
        <w:ind w:left="0" w:right="210"/>
        <w:spacing w:line="360" w:lineRule="auto"/>
      </w:pPr>
      <w:r/>
      <w:bookmarkStart w:id="160" w:name="_Toc104560865"/>
      <w:r/>
      <w:bookmarkStart w:id="161" w:name="_Toc107246243"/>
      <w:r/>
      <w:bookmarkStart w:id="162" w:name="_Toc103848550"/>
      <w:r/>
      <w:bookmarkStart w:id="163" w:name="_Toc100905228"/>
      <w:r>
        <w:t xml:space="preserve">26.投标文件的修改和撤回</w:t>
      </w:r>
      <w:bookmarkEnd w:id="158"/>
      <w:r/>
      <w:bookmarkEnd w:id="160"/>
      <w:r/>
      <w:bookmarkEnd w:id="161"/>
      <w:r/>
      <w:bookmarkEnd w:id="162"/>
      <w:r/>
      <w:bookmarkEnd w:id="163"/>
      <w:r/>
      <w:r/>
    </w:p>
    <w:p>
      <w:pPr>
        <w:pStyle w:val="897"/>
        <w:ind w:firstLine="420"/>
        <w:spacing w:before="156" w:line="360" w:lineRule="auto"/>
        <w:rPr>
          <w:bCs/>
          <w:szCs w:val="21"/>
        </w:rPr>
      </w:pPr>
      <w:r/>
      <w:bookmarkEnd w:id="124"/>
      <w:r/>
      <w:bookmarkStart w:id="164" w:name="_Toc80264714"/>
      <w:r>
        <w:rPr>
          <w:bCs/>
          <w:szCs w:val="21"/>
        </w:rPr>
        <w:t xml:space="preserve">26.1</w:t>
      </w:r>
      <w:r>
        <w:rPr>
          <w:bCs/>
          <w:szCs w:val="21"/>
        </w:rPr>
        <w:t xml:space="preserve">供应商</w:t>
      </w:r>
      <w:r>
        <w:rPr>
          <w:bCs/>
          <w:szCs w:val="21"/>
        </w:rPr>
        <w:t xml:space="preserve">在递交投标文件后，可以修改或撤回其投标文件，但这种修改和撤回，必须在规定的投标截止时间前，以书面形式通知采购方。</w:t>
      </w:r>
      <w:r/>
    </w:p>
    <w:p>
      <w:pPr>
        <w:pStyle w:val="897"/>
        <w:ind w:firstLine="420"/>
        <w:jc w:val="left"/>
        <w:spacing w:line="360" w:lineRule="auto"/>
        <w:rPr>
          <w:szCs w:val="21"/>
        </w:rPr>
      </w:pPr>
      <w:r>
        <w:rPr>
          <w:bCs/>
          <w:szCs w:val="21"/>
        </w:rPr>
        <w:t xml:space="preserve">26.2</w:t>
      </w:r>
      <w:r>
        <w:rPr>
          <w:szCs w:val="21"/>
        </w:rPr>
        <w:t xml:space="preserve">供应商</w:t>
      </w:r>
      <w:r>
        <w:rPr>
          <w:szCs w:val="21"/>
        </w:rPr>
        <w:t xml:space="preserve">对投标文件的补充、修改的内容应当按照采购文件要求签署、盖章、密封后，作为投标文件的组成部分。</w:t>
      </w:r>
      <w:r/>
    </w:p>
    <w:p>
      <w:pPr>
        <w:pStyle w:val="897"/>
        <w:ind w:firstLine="420"/>
        <w:spacing w:before="156" w:line="360" w:lineRule="auto"/>
        <w:rPr>
          <w:bCs/>
          <w:szCs w:val="21"/>
        </w:rPr>
      </w:pPr>
      <w:r>
        <w:rPr>
          <w:bCs/>
          <w:szCs w:val="21"/>
        </w:rPr>
        <w:t xml:space="preserve">26.3 在投标截止时间之后，</w:t>
      </w:r>
      <w:r>
        <w:rPr>
          <w:bCs/>
          <w:szCs w:val="21"/>
        </w:rPr>
        <w:t xml:space="preserve">供应商</w:t>
      </w:r>
      <w:r>
        <w:rPr>
          <w:bCs/>
          <w:szCs w:val="21"/>
        </w:rPr>
        <w:t xml:space="preserve">不得对其投标文件作任何修改。</w:t>
      </w:r>
      <w:r/>
    </w:p>
    <w:p>
      <w:pPr>
        <w:pStyle w:val="897"/>
        <w:ind w:firstLine="420"/>
        <w:spacing w:before="156" w:line="360" w:lineRule="auto"/>
        <w:rPr>
          <w:bCs/>
          <w:szCs w:val="21"/>
        </w:rPr>
      </w:pPr>
      <w:r>
        <w:rPr>
          <w:bCs/>
          <w:szCs w:val="21"/>
        </w:rPr>
        <w:t xml:space="preserve">26.4 在投标截止时间至采购文件中规定的投标有效期满之间的这段时间内，</w:t>
      </w:r>
      <w:r>
        <w:rPr>
          <w:bCs/>
          <w:szCs w:val="21"/>
        </w:rPr>
        <w:t xml:space="preserve">供应商</w:t>
      </w:r>
      <w:r>
        <w:rPr>
          <w:bCs/>
          <w:szCs w:val="21"/>
        </w:rPr>
        <w:t xml:space="preserve">不得撤回其投标。</w:t>
      </w:r>
      <w:r/>
    </w:p>
    <w:p>
      <w:pPr>
        <w:pStyle w:val="898"/>
        <w:ind w:left="0" w:right="210"/>
        <w:spacing w:line="360" w:lineRule="auto"/>
      </w:pPr>
      <w:r/>
      <w:bookmarkStart w:id="165" w:name="_Toc103848551"/>
      <w:r/>
      <w:bookmarkStart w:id="166" w:name="_Toc107246244"/>
      <w:r/>
      <w:bookmarkStart w:id="167" w:name="_Toc104560866"/>
      <w:r>
        <w:t xml:space="preserve">27.诚实信用</w:t>
      </w:r>
      <w:bookmarkEnd w:id="165"/>
      <w:r/>
      <w:bookmarkEnd w:id="166"/>
      <w:r/>
      <w:bookmarkEnd w:id="167"/>
      <w:r/>
      <w:r/>
    </w:p>
    <w:p>
      <w:pPr>
        <w:pStyle w:val="897"/>
        <w:ind w:firstLine="420"/>
        <w:spacing w:before="156" w:line="360" w:lineRule="auto"/>
        <w:rPr>
          <w:bCs/>
          <w:szCs w:val="21"/>
        </w:rPr>
      </w:pPr>
      <w:r>
        <w:rPr>
          <w:bCs/>
          <w:szCs w:val="21"/>
        </w:rPr>
        <w:t xml:space="preserve">27.1</w:t>
      </w:r>
      <w:r>
        <w:rPr>
          <w:bCs/>
          <w:szCs w:val="21"/>
        </w:rPr>
        <w:t xml:space="preserve">供应商</w:t>
      </w:r>
      <w:r>
        <w:rPr>
          <w:bCs/>
          <w:szCs w:val="21"/>
        </w:rPr>
        <w:t xml:space="preserve">应当遵循公平竞争的原则，不得恶意串通，不得妨碍其他</w:t>
      </w:r>
      <w:r>
        <w:rPr>
          <w:bCs/>
          <w:szCs w:val="21"/>
        </w:rPr>
        <w:t xml:space="preserve">供应商</w:t>
      </w:r>
      <w:r>
        <w:rPr>
          <w:bCs/>
          <w:szCs w:val="21"/>
        </w:rPr>
        <w:t xml:space="preserve">的竞争行为，不得损害采购人或者其他</w:t>
      </w:r>
      <w:r>
        <w:rPr>
          <w:bCs/>
          <w:szCs w:val="21"/>
        </w:rPr>
        <w:t xml:space="preserve">供应商</w:t>
      </w:r>
      <w:r>
        <w:rPr>
          <w:bCs/>
          <w:szCs w:val="21"/>
        </w:rPr>
        <w:t xml:space="preserve">的合法权益。</w:t>
      </w:r>
      <w:r/>
    </w:p>
    <w:p>
      <w:pPr>
        <w:pStyle w:val="897"/>
        <w:ind w:firstLine="420"/>
        <w:spacing w:before="156" w:line="360" w:lineRule="auto"/>
        <w:rPr>
          <w:bCs/>
          <w:szCs w:val="21"/>
        </w:rPr>
      </w:pPr>
      <w:r>
        <w:rPr>
          <w:bCs/>
          <w:szCs w:val="21"/>
        </w:rPr>
        <w:t xml:space="preserve">27.2在评标过程中发现</w:t>
      </w:r>
      <w:r>
        <w:rPr>
          <w:bCs/>
          <w:szCs w:val="21"/>
        </w:rPr>
        <w:t xml:space="preserve">供应商</w:t>
      </w:r>
      <w:r>
        <w:rPr>
          <w:bCs/>
          <w:szCs w:val="21"/>
        </w:rPr>
        <w:t xml:space="preserve">有上述情形的，评标委员会应当认定其投标无效，并书面报告本级财政部门。</w:t>
      </w:r>
      <w:r/>
    </w:p>
    <w:p>
      <w:pPr>
        <w:pStyle w:val="898"/>
        <w:ind w:left="0" w:right="210"/>
        <w:spacing w:line="360" w:lineRule="auto"/>
      </w:pPr>
      <w:r/>
      <w:bookmarkStart w:id="168" w:name="_Toc107246245"/>
      <w:r>
        <w:t xml:space="preserve">五．开标和评标</w:t>
      </w:r>
      <w:bookmarkEnd w:id="168"/>
      <w:r/>
      <w:bookmarkStart w:id="169" w:name="_Toc96347885"/>
      <w:r/>
      <w:r/>
    </w:p>
    <w:p>
      <w:pPr>
        <w:pStyle w:val="898"/>
        <w:ind w:left="0" w:right="210"/>
        <w:spacing w:line="360" w:lineRule="auto"/>
      </w:pPr>
      <w:r/>
      <w:bookmarkStart w:id="170" w:name="_Toc104560868"/>
      <w:r/>
      <w:bookmarkStart w:id="171" w:name="_Toc103848553"/>
      <w:r/>
      <w:bookmarkStart w:id="172" w:name="_Toc100905230"/>
      <w:r/>
      <w:bookmarkStart w:id="173" w:name="_Toc107246246"/>
      <w:r>
        <w:t xml:space="preserve">28.开标</w:t>
      </w:r>
      <w:bookmarkEnd w:id="169"/>
      <w:r/>
      <w:bookmarkEnd w:id="170"/>
      <w:r/>
      <w:bookmarkEnd w:id="171"/>
      <w:r/>
      <w:bookmarkEnd w:id="172"/>
      <w:r/>
      <w:bookmarkEnd w:id="173"/>
      <w:r/>
      <w:r/>
    </w:p>
    <w:p>
      <w:pPr>
        <w:pStyle w:val="897"/>
        <w:ind w:firstLine="420"/>
        <w:spacing w:line="360" w:lineRule="auto"/>
        <w:rPr>
          <w:rFonts w:ascii="宋体" w:hAnsi="宋体" w:cs="宋体"/>
          <w:bCs/>
          <w:szCs w:val="21"/>
        </w:rPr>
      </w:pPr>
      <w:r/>
      <w:bookmarkStart w:id="174" w:name="_Toc100905231"/>
      <w:r/>
      <w:bookmarkStart w:id="175" w:name="_Toc107246247"/>
      <w:r>
        <w:rPr>
          <w:rFonts w:hint="eastAsia" w:ascii="宋体" w:hAnsi="宋体" w:cs="宋体"/>
          <w:bCs/>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28.2 供应商在开标过程中涉及到的投标文件解密、开标结果确认等工作</w:t>
      </w:r>
      <w:r>
        <w:rPr>
          <w:rFonts w:hint="eastAsia" w:ascii="宋体" w:hAnsi="宋体" w:cs="宋体"/>
          <w:bCs/>
          <w:szCs w:val="21"/>
        </w:rPr>
        <w:t xml:space="preserve">，应按照《操作手册》规定执行。</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28.3供应商不足3家的，不得开标。</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28.4供应商如果对开标过程和开标结果有疑义，应当根据《操作手册》规定提出，“苏采云”系统中《开标记录表》公布后5分钟内未提出的，视同认可开标结果。</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28.5公开招标数额标准以上的采购项目，投标截止后供应商不足3家或者通过资格审查或符合性审查的供应商不足3家的，除采购任务取消情形外，按照以下方式处理：</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（1）招标文件存在不合理条款或者招标程序不符合规定的，采购人、采购代理机构改正后依法重新招标；</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（2）招</w:t>
      </w:r>
      <w:r>
        <w:rPr>
          <w:rFonts w:hint="eastAsia" w:ascii="宋体" w:hAnsi="宋体" w:cs="宋体"/>
          <w:bCs/>
          <w:szCs w:val="21"/>
        </w:rPr>
        <w:t xml:space="preserve">标文件没有不合理条款、招标程序符合规定，需要采用其他采购方式采购的，采购人依法报财政部门批准，经批准后，可变更为其他采购方式采购。</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28.6供应商未参加开标的，视同认可开标结果。</w:t>
      </w:r>
      <w:r>
        <w:rPr>
          <w:rFonts w:ascii="宋体" w:hAnsi="宋体" w:cs="宋体"/>
          <w:bCs/>
          <w:szCs w:val="21"/>
        </w:rPr>
      </w:r>
      <w:r/>
    </w:p>
    <w:p>
      <w:pPr>
        <w:pStyle w:val="898"/>
        <w:ind w:left="0" w:right="210"/>
        <w:spacing w:line="360" w:lineRule="auto"/>
      </w:pPr>
      <w:r>
        <w:t xml:space="preserve">29.资格性审查</w:t>
      </w:r>
      <w:bookmarkEnd w:id="175"/>
      <w:r/>
      <w:r/>
    </w:p>
    <w:p>
      <w:pPr>
        <w:pStyle w:val="897"/>
        <w:ind w:firstLine="420"/>
        <w:spacing w:before="156" w:line="360" w:lineRule="auto"/>
        <w:rPr>
          <w:bCs/>
          <w:szCs w:val="21"/>
        </w:rPr>
      </w:pPr>
      <w:r/>
      <w:bookmarkStart w:id="176" w:name="_Toc104560869"/>
      <w:r/>
      <w:bookmarkStart w:id="177" w:name="_Toc103848554"/>
      <w:r>
        <w:rPr>
          <w:bCs/>
          <w:szCs w:val="21"/>
        </w:rPr>
        <w:t xml:space="preserve">29.1投标文件的资格性检查。公开招标采购项目开标结束后，采购人或采购代理机构应依法对</w:t>
      </w:r>
      <w:r>
        <w:rPr>
          <w:bCs/>
          <w:szCs w:val="21"/>
        </w:rPr>
        <w:t xml:space="preserve">供应商</w:t>
      </w:r>
      <w:r>
        <w:rPr>
          <w:bCs/>
          <w:szCs w:val="21"/>
        </w:rPr>
        <w:t xml:space="preserve">的资格进行审查。资格审查合格的</w:t>
      </w:r>
      <w:r>
        <w:rPr>
          <w:bCs/>
          <w:szCs w:val="21"/>
        </w:rPr>
        <w:t xml:space="preserve">供应商</w:t>
      </w:r>
      <w:r>
        <w:rPr>
          <w:bCs/>
          <w:szCs w:val="21"/>
        </w:rPr>
        <w:t xml:space="preserve">不足3家的，不进行评标。</w:t>
      </w:r>
      <w:r/>
    </w:p>
    <w:p>
      <w:pPr>
        <w:pStyle w:val="897"/>
        <w:ind w:firstLine="422"/>
        <w:spacing w:before="156" w:line="360" w:lineRule="auto"/>
        <w:rPr>
          <w:b/>
          <w:bCs/>
          <w:szCs w:val="21"/>
        </w:rPr>
      </w:pPr>
      <w:r>
        <w:rPr>
          <w:rFonts w:ascii="Segoe UI Symbol" w:hAnsi="Segoe UI Symbol" w:cs="Segoe UI Symbol"/>
          <w:b/>
          <w:szCs w:val="21"/>
        </w:rPr>
        <w:t xml:space="preserve">★</w:t>
      </w:r>
      <w:r>
        <w:rPr>
          <w:b/>
          <w:bCs/>
          <w:szCs w:val="21"/>
        </w:rPr>
        <w:t xml:space="preserve">29.2</w:t>
      </w:r>
      <w:r>
        <w:rPr>
          <w:b/>
          <w:szCs w:val="21"/>
        </w:rPr>
        <w:t xml:space="preserve">供应商</w:t>
      </w:r>
      <w:r>
        <w:rPr>
          <w:b/>
          <w:szCs w:val="21"/>
        </w:rPr>
        <w:t xml:space="preserve">不具备招标文件规定的</w:t>
      </w:r>
      <w:r>
        <w:rPr>
          <w:b/>
          <w:szCs w:val="21"/>
        </w:rPr>
        <w:t xml:space="preserve">供应商</w:t>
      </w:r>
      <w:r>
        <w:rPr>
          <w:b/>
          <w:szCs w:val="21"/>
        </w:rPr>
        <w:t xml:space="preserve">资格条件的</w:t>
      </w:r>
      <w:r>
        <w:rPr>
          <w:b/>
          <w:bCs/>
          <w:szCs w:val="21"/>
        </w:rPr>
        <w:t xml:space="preserve">，应在资格审查时按照无效投标处理。</w:t>
      </w:r>
      <w:r/>
    </w:p>
    <w:p>
      <w:pPr>
        <w:pStyle w:val="897"/>
        <w:ind w:firstLine="420"/>
        <w:spacing w:before="156" w:line="360" w:lineRule="auto"/>
        <w:rPr>
          <w:bCs/>
          <w:szCs w:val="21"/>
        </w:rPr>
      </w:pPr>
      <w:r>
        <w:rPr>
          <w:bCs/>
          <w:szCs w:val="21"/>
        </w:rPr>
        <w:t xml:space="preserve">29.3已经进行资格预审的，可以不再对</w:t>
      </w:r>
      <w:r>
        <w:rPr>
          <w:bCs/>
          <w:szCs w:val="21"/>
        </w:rPr>
        <w:t xml:space="preserve">供应商</w:t>
      </w:r>
      <w:r>
        <w:rPr>
          <w:bCs/>
          <w:szCs w:val="21"/>
        </w:rPr>
        <w:t xml:space="preserve">资格进行审查，资格预审合格的</w:t>
      </w:r>
      <w:r>
        <w:rPr>
          <w:bCs/>
          <w:szCs w:val="21"/>
        </w:rPr>
        <w:t xml:space="preserve">供应商</w:t>
      </w:r>
      <w:r>
        <w:rPr>
          <w:bCs/>
          <w:szCs w:val="21"/>
        </w:rPr>
        <w:t xml:space="preserve">在评标阶段资格发生变化的，应当通知采购方。</w:t>
      </w:r>
      <w:r/>
    </w:p>
    <w:p>
      <w:pPr>
        <w:pStyle w:val="930"/>
        <w:ind w:left="0" w:firstLine="420"/>
        <w:rPr>
          <w:rFonts w:ascii="Times New Roman"/>
          <w:b w:val="0"/>
          <w:bCs/>
          <w:position w:val="0"/>
          <w:sz w:val="21"/>
          <w:szCs w:val="21"/>
        </w:rPr>
      </w:pPr>
      <w:r>
        <w:rPr>
          <w:rFonts w:ascii="Times New Roman"/>
          <w:b w:val="0"/>
          <w:bCs/>
          <w:position w:val="0"/>
          <w:sz w:val="21"/>
          <w:szCs w:val="21"/>
        </w:rPr>
        <w:t xml:space="preserve">29.4本项目信用记录查询截止时点见</w:t>
      </w:r>
      <w:r>
        <w:rPr>
          <w:rFonts w:ascii="Times New Roman"/>
          <w:b w:val="0"/>
          <w:bCs/>
          <w:position w:val="0"/>
          <w:sz w:val="21"/>
          <w:szCs w:val="21"/>
        </w:rPr>
        <w:t xml:space="preserve">供应商</w:t>
      </w:r>
      <w:r>
        <w:rPr>
          <w:rFonts w:ascii="Times New Roman"/>
          <w:b w:val="0"/>
          <w:bCs/>
          <w:position w:val="0"/>
          <w:sz w:val="21"/>
          <w:szCs w:val="21"/>
        </w:rPr>
        <w:t xml:space="preserve">须知前附表。</w:t>
      </w:r>
      <w:r/>
    </w:p>
    <w:p>
      <w:pPr>
        <w:pStyle w:val="898"/>
        <w:ind w:left="0" w:right="210"/>
        <w:spacing w:line="360" w:lineRule="auto"/>
      </w:pPr>
      <w:r/>
      <w:bookmarkStart w:id="178" w:name="_Toc107246248"/>
      <w:r>
        <w:t xml:space="preserve">30.评标</w:t>
      </w:r>
      <w:bookmarkEnd w:id="176"/>
      <w:r/>
      <w:bookmarkEnd w:id="177"/>
      <w:r/>
      <w:bookmarkEnd w:id="178"/>
      <w:r/>
      <w:r/>
    </w:p>
    <w:p>
      <w:pPr>
        <w:pStyle w:val="898"/>
        <w:ind w:left="0" w:right="210"/>
        <w:spacing w:line="360" w:lineRule="auto"/>
      </w:pPr>
      <w:r/>
      <w:bookmarkStart w:id="179" w:name="_Toc107246249"/>
      <w:r/>
      <w:bookmarkStart w:id="180" w:name="_Toc103848555"/>
      <w:r/>
      <w:bookmarkStart w:id="181" w:name="_Toc104560870"/>
      <w:r>
        <w:t xml:space="preserve">30.1评标委员会</w:t>
      </w:r>
      <w:bookmarkEnd w:id="179"/>
      <w:r/>
      <w:bookmarkEnd w:id="180"/>
      <w:r/>
      <w:bookmarkEnd w:id="181"/>
      <w:r/>
      <w:r/>
    </w:p>
    <w:p>
      <w:pPr>
        <w:pStyle w:val="897"/>
        <w:ind w:firstLine="420"/>
        <w:spacing w:before="156" w:line="360" w:lineRule="auto"/>
        <w:rPr>
          <w:bCs/>
          <w:szCs w:val="21"/>
        </w:rPr>
      </w:pPr>
      <w:r>
        <w:rPr>
          <w:bCs/>
          <w:szCs w:val="21"/>
        </w:rPr>
        <w:t xml:space="preserve">30.1.1评标委员会成员组成见</w:t>
      </w:r>
      <w:r>
        <w:rPr>
          <w:b/>
          <w:bCs/>
          <w:szCs w:val="21"/>
        </w:rPr>
        <w:t xml:space="preserve">供应商</w:t>
      </w:r>
      <w:r>
        <w:rPr>
          <w:b/>
          <w:bCs/>
          <w:szCs w:val="21"/>
        </w:rPr>
        <w:t xml:space="preserve">须知前附表</w:t>
      </w:r>
      <w:r>
        <w:rPr>
          <w:bCs/>
          <w:szCs w:val="21"/>
        </w:rPr>
        <w:t xml:space="preserve">，负责具体评标事务，并独立履行职责。</w:t>
      </w:r>
      <w:r/>
    </w:p>
    <w:p>
      <w:pPr>
        <w:pStyle w:val="898"/>
        <w:ind w:left="0" w:right="210"/>
        <w:spacing w:line="360" w:lineRule="auto"/>
      </w:pPr>
      <w:r/>
      <w:bookmarkStart w:id="182" w:name="_Toc104560871"/>
      <w:r/>
      <w:bookmarkStart w:id="183" w:name="_Toc103848556"/>
      <w:r/>
      <w:bookmarkStart w:id="184" w:name="_Toc107246250"/>
      <w:r>
        <w:t xml:space="preserve">30.2</w:t>
      </w:r>
      <w:bookmarkEnd w:id="182"/>
      <w:r/>
      <w:bookmarkEnd w:id="183"/>
      <w:r>
        <w:t xml:space="preserve">符合性审查</w:t>
      </w:r>
      <w:bookmarkEnd w:id="184"/>
      <w:r>
        <w:t xml:space="preserve"> </w:t>
      </w:r>
      <w:r/>
    </w:p>
    <w:p>
      <w:pPr>
        <w:pStyle w:val="897"/>
        <w:ind w:firstLine="420"/>
        <w:spacing w:before="156" w:line="360" w:lineRule="auto"/>
        <w:rPr>
          <w:bCs/>
          <w:szCs w:val="21"/>
        </w:rPr>
      </w:pPr>
      <w:r>
        <w:rPr>
          <w:bCs/>
          <w:szCs w:val="21"/>
        </w:rPr>
        <w:t xml:space="preserve">30.2.1投标文件的符合性审查。评标委员会对通过资格性检查的</w:t>
      </w:r>
      <w:r>
        <w:rPr>
          <w:bCs/>
          <w:szCs w:val="21"/>
        </w:rPr>
        <w:t xml:space="preserve">供应商</w:t>
      </w:r>
      <w:r>
        <w:rPr>
          <w:bCs/>
          <w:szCs w:val="21"/>
        </w:rPr>
        <w:t xml:space="preserve">的投标文件进行符合性审查，以确定其是否满足招标文件的实质性要求。实质性响应的投标应该是与采购文件要求的全部实质性条款、条件和规格相符，没有重大偏离或保留的投标。</w:t>
      </w:r>
      <w:r/>
    </w:p>
    <w:p>
      <w:pPr>
        <w:pStyle w:val="897"/>
        <w:ind w:firstLine="422"/>
        <w:spacing w:before="156" w:line="360" w:lineRule="auto"/>
        <w:rPr>
          <w:b/>
          <w:bCs/>
          <w:szCs w:val="21"/>
        </w:rPr>
      </w:pPr>
      <w:r>
        <w:rPr>
          <w:rFonts w:ascii="Segoe UI Symbol" w:hAnsi="Segoe UI Symbol" w:cs="Segoe UI Symbol"/>
          <w:b/>
          <w:szCs w:val="21"/>
        </w:rPr>
        <w:t xml:space="preserve">★</w:t>
      </w:r>
      <w:r>
        <w:rPr>
          <w:b/>
          <w:bCs/>
          <w:szCs w:val="21"/>
        </w:rPr>
        <w:t xml:space="preserve">30.2.2如果投标文件没有响应招</w:t>
      </w:r>
      <w:r>
        <w:rPr>
          <w:b/>
          <w:bCs/>
          <w:szCs w:val="21"/>
        </w:rPr>
        <w:t xml:space="preserve">标文件实质性要求，评标委员会将予以拒绝，</w:t>
      </w:r>
      <w:r>
        <w:rPr>
          <w:b/>
          <w:bCs/>
          <w:szCs w:val="21"/>
        </w:rPr>
        <w:t xml:space="preserve">供应商</w:t>
      </w:r>
      <w:r>
        <w:rPr>
          <w:b/>
          <w:bCs/>
          <w:szCs w:val="21"/>
        </w:rPr>
        <w:t xml:space="preserve">不得通过修改或撤销不合要求的偏离或保留而使其投标成为实质性响应的投标。</w:t>
      </w:r>
      <w:r/>
    </w:p>
    <w:p>
      <w:pPr>
        <w:pStyle w:val="897"/>
        <w:ind w:firstLine="422"/>
        <w:spacing w:before="156" w:line="360" w:lineRule="auto"/>
        <w:rPr>
          <w:b/>
          <w:bCs/>
          <w:szCs w:val="21"/>
        </w:rPr>
      </w:pPr>
      <w:r>
        <w:rPr>
          <w:rFonts w:ascii="Segoe UI Symbol" w:hAnsi="Segoe UI Symbol" w:cs="Segoe UI Symbol"/>
          <w:b/>
          <w:szCs w:val="21"/>
        </w:rPr>
        <w:t xml:space="preserve">★</w:t>
      </w:r>
      <w:r>
        <w:rPr>
          <w:b/>
          <w:bCs/>
          <w:szCs w:val="21"/>
        </w:rPr>
        <w:t xml:space="preserve">30.2.3投标文件有下列情况之一的，在符合性检查时按照无效投标处理：</w:t>
      </w:r>
      <w:r/>
    </w:p>
    <w:p>
      <w:pPr>
        <w:pStyle w:val="897"/>
        <w:ind w:firstLine="420"/>
        <w:spacing w:line="360" w:lineRule="auto"/>
        <w:rPr>
          <w:rFonts w:ascii="宋体" w:hAnsi="宋体" w:cs="宋体"/>
          <w:bCs/>
          <w:szCs w:val="21"/>
        </w:rPr>
      </w:pPr>
      <w:r/>
      <w:bookmarkEnd w:id="174"/>
      <w:r/>
      <w:bookmarkStart w:id="185" w:name="_Toc104560872"/>
      <w:r/>
      <w:bookmarkStart w:id="186" w:name="_Toc107246251"/>
      <w:r/>
      <w:bookmarkStart w:id="187" w:name="_Toc103848557"/>
      <w:r>
        <w:rPr>
          <w:rFonts w:hint="eastAsia" w:ascii="宋体" w:hAnsi="宋体" w:cs="宋体"/>
          <w:bCs/>
          <w:szCs w:val="21"/>
        </w:rPr>
        <w:t xml:space="preserve">（1）供应商在“苏采云”系统规定的时间内未成功解密电子投标文件的；</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（2）供应商未按照招标文件要求上传电子投标文件的；</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（3）同一供应商提交两个（含两个）以上不同的投标报价的；</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（4）投标文件未按照招标文件要求签署或盖章的；</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（5）不具备招标文件中规定的资格要求的；</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（6）报价超过招标文件中规定的预算金额或者最高限价的；</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（7）投标文件含有采购人不能接受的附加条件的；</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（8）投标文件内容不全或不符合招标文件中规定的实质性要求的；</w:t>
      </w:r>
      <w:r>
        <w:rPr>
          <w:rFonts w:ascii="宋体" w:hAnsi="宋体" w:cs="宋体"/>
          <w:bCs/>
          <w:szCs w:val="21"/>
        </w:rPr>
      </w:r>
      <w:r/>
    </w:p>
    <w:p>
      <w:pPr>
        <w:pStyle w:val="897"/>
        <w:ind w:firstLine="420"/>
        <w:spacing w:line="360" w:lineRule="auto"/>
        <w:rPr>
          <w:rFonts w:ascii="宋体" w:hAnsi="宋体" w:cs="宋体"/>
          <w:bCs/>
          <w:szCs w:val="21"/>
        </w:rPr>
      </w:pPr>
      <w:r>
        <w:rPr>
          <w:rFonts w:hint="eastAsia" w:ascii="宋体" w:hAnsi="宋体" w:cs="宋体"/>
          <w:bCs/>
          <w:szCs w:val="21"/>
        </w:rPr>
        <w:t xml:space="preserve">（9）现行法律、法规、规章和招标文件规定的其他无效情形。</w:t>
      </w:r>
      <w:r>
        <w:rPr>
          <w:rFonts w:ascii="宋体" w:hAnsi="宋体" w:cs="宋体"/>
          <w:bCs/>
          <w:szCs w:val="21"/>
        </w:rPr>
      </w:r>
      <w:r/>
    </w:p>
    <w:p>
      <w:pPr>
        <w:pStyle w:val="898"/>
        <w:ind w:left="0" w:right="210"/>
        <w:spacing w:line="360" w:lineRule="auto"/>
      </w:pPr>
      <w:r>
        <w:t xml:space="preserve">30.3投标文件澄清</w:t>
      </w:r>
      <w:bookmarkEnd w:id="185"/>
      <w:r/>
      <w:bookmarkEnd w:id="186"/>
      <w:r/>
      <w:bookmarkEnd w:id="187"/>
      <w:r/>
      <w:r/>
    </w:p>
    <w:p>
      <w:pPr>
        <w:pStyle w:val="897"/>
        <w:ind w:firstLine="420"/>
        <w:jc w:val="left"/>
        <w:spacing w:line="360" w:lineRule="auto"/>
        <w:rPr>
          <w:szCs w:val="21"/>
        </w:rPr>
      </w:pPr>
      <w:r>
        <w:rPr>
          <w:szCs w:val="21"/>
        </w:rPr>
        <w:t xml:space="preserve">30.3.1对于投标文件中含义不明确、同类问题表述不一致或者有明显文字和计算错误的内容，评标委员会应当以书面形式要求</w:t>
      </w:r>
      <w:r>
        <w:rPr>
          <w:szCs w:val="21"/>
        </w:rPr>
        <w:t xml:space="preserve">供应商</w:t>
      </w:r>
      <w:r>
        <w:rPr>
          <w:szCs w:val="21"/>
        </w:rPr>
        <w:t xml:space="preserve">作出必要的澄清、说明或者补正。</w:t>
      </w:r>
      <w:r/>
    </w:p>
    <w:p>
      <w:pPr>
        <w:pStyle w:val="897"/>
        <w:ind w:firstLine="420"/>
        <w:jc w:val="left"/>
        <w:spacing w:line="360" w:lineRule="auto"/>
        <w:rPr>
          <w:szCs w:val="21"/>
        </w:rPr>
      </w:pPr>
      <w:r>
        <w:rPr>
          <w:szCs w:val="21"/>
        </w:rPr>
        <w:t xml:space="preserve">30.3.2</w:t>
      </w:r>
      <w:r>
        <w:rPr>
          <w:szCs w:val="21"/>
        </w:rPr>
        <w:t xml:space="preserve">供应商</w:t>
      </w:r>
      <w:r>
        <w:rPr>
          <w:szCs w:val="21"/>
        </w:rPr>
        <w:t xml:space="preserve">的澄清、说明或者补正应当采用书面形式，并加盖公章，或者由法定代表人或其授权的代表签字。</w:t>
      </w:r>
      <w:r>
        <w:rPr>
          <w:szCs w:val="21"/>
        </w:rPr>
        <w:t xml:space="preserve">供应商</w:t>
      </w:r>
      <w:r>
        <w:rPr>
          <w:szCs w:val="21"/>
        </w:rPr>
        <w:t xml:space="preserve">的澄清、说明或者补正不得超出投标文件的范围或者改变投标</w:t>
      </w:r>
      <w:r>
        <w:rPr>
          <w:szCs w:val="21"/>
        </w:rPr>
        <w:t xml:space="preserve">文件的实质性内容。</w:t>
      </w:r>
      <w:r/>
    </w:p>
    <w:p>
      <w:pPr>
        <w:pStyle w:val="897"/>
        <w:ind w:firstLine="420"/>
        <w:jc w:val="left"/>
        <w:spacing w:line="360" w:lineRule="auto"/>
        <w:rPr>
          <w:szCs w:val="21"/>
        </w:rPr>
      </w:pPr>
      <w:r>
        <w:rPr>
          <w:szCs w:val="21"/>
        </w:rPr>
        <w:t xml:space="preserve">30.3.3评标委员会不接受</w:t>
      </w:r>
      <w:r>
        <w:rPr>
          <w:szCs w:val="21"/>
        </w:rPr>
        <w:t xml:space="preserve">供应商</w:t>
      </w:r>
      <w:r>
        <w:rPr>
          <w:szCs w:val="21"/>
        </w:rPr>
        <w:t xml:space="preserve">主动提出的澄清、说明。</w:t>
      </w:r>
      <w:r/>
    </w:p>
    <w:p>
      <w:pPr>
        <w:pStyle w:val="897"/>
        <w:ind w:firstLine="420"/>
        <w:jc w:val="left"/>
        <w:spacing w:line="360" w:lineRule="auto"/>
        <w:rPr>
          <w:szCs w:val="21"/>
        </w:rPr>
      </w:pPr>
      <w:r>
        <w:rPr>
          <w:szCs w:val="21"/>
        </w:rPr>
        <w:t xml:space="preserve">30.3.4有效的书面澄清材料，是投标文件的补充材料，成为投标文件的组成部分。</w:t>
      </w:r>
      <w:r/>
    </w:p>
    <w:p>
      <w:pPr>
        <w:pStyle w:val="898"/>
        <w:ind w:left="0" w:right="210"/>
        <w:spacing w:line="360" w:lineRule="auto"/>
      </w:pPr>
      <w:r/>
      <w:bookmarkStart w:id="188" w:name="_Toc107246252"/>
      <w:r>
        <w:t xml:space="preserve">30.4</w:t>
      </w:r>
      <w:bookmarkEnd w:id="188"/>
      <w:r>
        <w:t xml:space="preserve">报价修正</w:t>
      </w:r>
      <w:r/>
    </w:p>
    <w:p>
      <w:pPr>
        <w:pStyle w:val="897"/>
        <w:ind w:firstLine="420"/>
        <w:jc w:val="left"/>
        <w:spacing w:line="360" w:lineRule="auto"/>
        <w:rPr>
          <w:szCs w:val="21"/>
        </w:rPr>
      </w:pPr>
      <w:r>
        <w:rPr>
          <w:szCs w:val="21"/>
        </w:rPr>
        <w:t xml:space="preserve">30.4.1投标文件报价出现前后不一致的，除招标文件另有规定外，按照下列规定修正：</w:t>
      </w:r>
      <w:r/>
    </w:p>
    <w:p>
      <w:pPr>
        <w:pStyle w:val="897"/>
        <w:ind w:firstLine="315"/>
        <w:jc w:val="left"/>
        <w:spacing w:line="360" w:lineRule="auto"/>
        <w:rPr>
          <w:szCs w:val="21"/>
        </w:rPr>
      </w:pPr>
      <w:r>
        <w:rPr>
          <w:szCs w:val="21"/>
        </w:rPr>
        <w:t xml:space="preserve">（1）投标文件中开标一览表（报价表）内容与投标文件中相应内容不一致的，以开标一览表（报价表）为准；</w:t>
      </w:r>
      <w:r/>
    </w:p>
    <w:p>
      <w:pPr>
        <w:pStyle w:val="897"/>
        <w:ind w:firstLine="315"/>
        <w:jc w:val="left"/>
        <w:spacing w:line="360" w:lineRule="auto"/>
        <w:rPr>
          <w:szCs w:val="21"/>
        </w:rPr>
      </w:pPr>
      <w:r>
        <w:rPr>
          <w:szCs w:val="21"/>
        </w:rPr>
        <w:t xml:space="preserve">（2）大写金额和小写金额不一致的，以大写金额为准；</w:t>
      </w:r>
      <w:r/>
    </w:p>
    <w:p>
      <w:pPr>
        <w:pStyle w:val="897"/>
        <w:ind w:firstLine="315"/>
        <w:jc w:val="left"/>
        <w:spacing w:line="360" w:lineRule="auto"/>
        <w:rPr>
          <w:szCs w:val="21"/>
        </w:rPr>
      </w:pPr>
      <w:r>
        <w:rPr>
          <w:szCs w:val="21"/>
        </w:rPr>
        <w:t xml:space="preserve">（3）单价金额小数点或者百分比有明显错位的，以开标一览表的总价为准，并修改单价；</w:t>
      </w:r>
      <w:r/>
    </w:p>
    <w:p>
      <w:pPr>
        <w:pStyle w:val="897"/>
        <w:ind w:firstLine="315"/>
        <w:jc w:val="left"/>
        <w:spacing w:line="360" w:lineRule="auto"/>
        <w:rPr>
          <w:szCs w:val="21"/>
        </w:rPr>
      </w:pPr>
      <w:r>
        <w:rPr>
          <w:szCs w:val="21"/>
        </w:rPr>
        <w:t xml:space="preserve">（4）总价金额与按单价汇总金额不一致</w:t>
      </w:r>
      <w:r>
        <w:rPr>
          <w:szCs w:val="21"/>
        </w:rPr>
        <w:t xml:space="preserve">的，以单价金额计算结果为准。</w:t>
      </w:r>
      <w:r/>
    </w:p>
    <w:p>
      <w:pPr>
        <w:pStyle w:val="897"/>
        <w:ind w:firstLine="420"/>
        <w:jc w:val="left"/>
        <w:spacing w:line="360" w:lineRule="auto"/>
        <w:rPr>
          <w:szCs w:val="21"/>
        </w:rPr>
      </w:pPr>
      <w:r>
        <w:rPr>
          <w:szCs w:val="21"/>
        </w:rPr>
        <w:t xml:space="preserve">同时出现两种以上不一致的，按照前款规定的顺序修正。修正后的报价按照上述规定经</w:t>
      </w:r>
      <w:r>
        <w:rPr>
          <w:szCs w:val="21"/>
        </w:rPr>
        <w:t xml:space="preserve">供应商</w:t>
      </w:r>
      <w:r>
        <w:rPr>
          <w:szCs w:val="21"/>
        </w:rPr>
        <w:t xml:space="preserve">确认后产生约束力，</w:t>
      </w:r>
      <w:r>
        <w:rPr>
          <w:szCs w:val="21"/>
        </w:rPr>
        <w:t xml:space="preserve">供应商</w:t>
      </w:r>
      <w:r>
        <w:rPr>
          <w:szCs w:val="21"/>
        </w:rPr>
        <w:t xml:space="preserve">不确认的，其投标无效。</w:t>
      </w:r>
      <w:r/>
    </w:p>
    <w:p>
      <w:pPr>
        <w:pStyle w:val="898"/>
        <w:ind w:left="0" w:right="210"/>
        <w:spacing w:line="360" w:lineRule="auto"/>
      </w:pPr>
      <w:r/>
      <w:bookmarkStart w:id="189" w:name="_Toc104560873"/>
      <w:r/>
      <w:bookmarkStart w:id="190" w:name="_Toc103848558"/>
      <w:r/>
      <w:bookmarkStart w:id="191" w:name="_Toc107246253"/>
      <w:r>
        <w:t xml:space="preserve">30.5同品牌多家</w:t>
      </w:r>
      <w:r>
        <w:t xml:space="preserve">供应商</w:t>
      </w:r>
      <w:r>
        <w:t xml:space="preserve">处理原则</w:t>
      </w:r>
      <w:bookmarkEnd w:id="189"/>
      <w:r/>
      <w:bookmarkEnd w:id="190"/>
      <w:r/>
      <w:bookmarkEnd w:id="191"/>
      <w:r/>
      <w:r/>
    </w:p>
    <w:p>
      <w:pPr>
        <w:pStyle w:val="897"/>
        <w:ind w:firstLine="420"/>
        <w:jc w:val="left"/>
        <w:spacing w:line="360" w:lineRule="auto"/>
        <w:rPr>
          <w:szCs w:val="21"/>
        </w:rPr>
      </w:pPr>
      <w:r>
        <w:rPr>
          <w:szCs w:val="21"/>
        </w:rPr>
        <w:t xml:space="preserve">30.5.1采用最低评标价法的采购项目，提供相同品牌产品的不同</w:t>
      </w:r>
      <w:r>
        <w:rPr>
          <w:szCs w:val="21"/>
        </w:rPr>
        <w:t xml:space="preserve">供应商</w:t>
      </w:r>
      <w:r>
        <w:rPr>
          <w:szCs w:val="21"/>
        </w:rPr>
        <w:t xml:space="preserve">参加同一合同项下投标的，以其中通过资格审查、符合性审查且报价最低的参加评标；报价相同的，由采购人或者采购人委托评标委员会按照招标文件规定的方式确定一个参加评标的</w:t>
      </w:r>
      <w:r>
        <w:rPr>
          <w:szCs w:val="21"/>
        </w:rPr>
        <w:t xml:space="preserve">供应商</w:t>
      </w:r>
      <w:r>
        <w:rPr>
          <w:szCs w:val="21"/>
        </w:rPr>
        <w:t xml:space="preserve">，招标文件未规定的采取随机抽取方式确定，其他投标无效。</w:t>
      </w:r>
      <w:r>
        <w:rPr>
          <w:rFonts w:hint="eastAsia"/>
          <w:szCs w:val="21"/>
        </w:rPr>
        <w:t xml:space="preserve">（本项目不适</w:t>
      </w:r>
      <w:r>
        <w:rPr>
          <w:rFonts w:hint="eastAsia"/>
          <w:szCs w:val="21"/>
        </w:rPr>
        <w:t xml:space="preserve">用）</w:t>
      </w:r>
      <w:r>
        <w:rPr>
          <w:szCs w:val="21"/>
        </w:rPr>
      </w:r>
      <w:r/>
    </w:p>
    <w:p>
      <w:pPr>
        <w:pStyle w:val="897"/>
        <w:ind w:firstLine="420"/>
        <w:jc w:val="left"/>
        <w:spacing w:line="360" w:lineRule="auto"/>
        <w:rPr>
          <w:szCs w:val="21"/>
        </w:rPr>
      </w:pPr>
      <w:r>
        <w:rPr>
          <w:szCs w:val="21"/>
        </w:rPr>
        <w:t xml:space="preserve">30.5.2使用综合评分法的采购项目，提供相同品牌</w:t>
      </w:r>
      <w:r>
        <w:rPr>
          <w:rFonts w:hint="eastAsia"/>
          <w:szCs w:val="21"/>
        </w:rPr>
        <w:t xml:space="preserve">核心</w:t>
      </w:r>
      <w:r>
        <w:rPr>
          <w:szCs w:val="21"/>
        </w:rPr>
        <w:t xml:space="preserve">产品且通过资格审查、符合性审查的不同</w:t>
      </w:r>
      <w:r>
        <w:rPr>
          <w:szCs w:val="21"/>
        </w:rPr>
        <w:t xml:space="preserve">供应商</w:t>
      </w:r>
      <w:r>
        <w:rPr>
          <w:szCs w:val="21"/>
        </w:rPr>
        <w:t xml:space="preserve">参加同一合同项下投标的，按一家</w:t>
      </w:r>
      <w:r>
        <w:rPr>
          <w:szCs w:val="21"/>
        </w:rPr>
        <w:t xml:space="preserve">供应商</w:t>
      </w:r>
      <w:r>
        <w:rPr>
          <w:szCs w:val="21"/>
        </w:rPr>
        <w:t xml:space="preserve">计算，评审后得分最高的同品牌</w:t>
      </w:r>
      <w:r>
        <w:rPr>
          <w:szCs w:val="21"/>
        </w:rPr>
        <w:t xml:space="preserve">供应商</w:t>
      </w:r>
      <w:r>
        <w:rPr>
          <w:szCs w:val="21"/>
        </w:rPr>
        <w:t xml:space="preserve">获得中标人推荐资格；评审得分相同的，由采购人或者采购人委托评标委员会按照招标文件规定的方式确定一个</w:t>
      </w:r>
      <w:r>
        <w:rPr>
          <w:szCs w:val="21"/>
        </w:rPr>
        <w:t xml:space="preserve">供应商</w:t>
      </w:r>
      <w:r>
        <w:rPr>
          <w:szCs w:val="21"/>
        </w:rPr>
        <w:t xml:space="preserve">获得中标人推荐资格，招标文件未规定的采取随机抽取方式确定，其他同品牌</w:t>
      </w:r>
      <w:r>
        <w:rPr>
          <w:szCs w:val="21"/>
        </w:rPr>
        <w:t xml:space="preserve">供应商</w:t>
      </w:r>
      <w:r>
        <w:rPr>
          <w:szCs w:val="21"/>
        </w:rPr>
        <w:t xml:space="preserve">不作为中标候选人。</w:t>
      </w:r>
      <w:r/>
    </w:p>
    <w:p>
      <w:pPr>
        <w:pStyle w:val="897"/>
        <w:ind w:firstLine="420"/>
        <w:jc w:val="left"/>
        <w:spacing w:line="360" w:lineRule="auto"/>
        <w:rPr>
          <w:szCs w:val="21"/>
        </w:rPr>
      </w:pPr>
      <w:r>
        <w:rPr>
          <w:szCs w:val="21"/>
        </w:rPr>
        <w:t xml:space="preserve">30.5.3非单一产品采购项目，根据采购项目技术构成、产品价格比重等合理确定核心产品，核心产品见</w:t>
      </w:r>
      <w:r>
        <w:rPr>
          <w:b/>
          <w:szCs w:val="21"/>
        </w:rPr>
        <w:t xml:space="preserve">供应商</w:t>
      </w:r>
      <w:r>
        <w:rPr>
          <w:b/>
          <w:szCs w:val="21"/>
        </w:rPr>
        <w:t xml:space="preserve">须知前附表</w:t>
      </w:r>
      <w:r>
        <w:rPr>
          <w:szCs w:val="21"/>
        </w:rPr>
        <w:t xml:space="preserve">。多家</w:t>
      </w:r>
      <w:r>
        <w:rPr>
          <w:szCs w:val="21"/>
        </w:rPr>
        <w:t xml:space="preserve">供应商</w:t>
      </w:r>
      <w:r>
        <w:rPr>
          <w:szCs w:val="21"/>
        </w:rPr>
        <w:t xml:space="preserve">提供的核心产品品牌相同的，按前两款规</w:t>
      </w:r>
      <w:r>
        <w:rPr>
          <w:szCs w:val="21"/>
        </w:rPr>
        <w:t xml:space="preserve">定处理。</w:t>
      </w:r>
      <w:r/>
    </w:p>
    <w:p>
      <w:pPr>
        <w:pStyle w:val="898"/>
        <w:ind w:left="0" w:right="210"/>
        <w:spacing w:line="360" w:lineRule="auto"/>
      </w:pPr>
      <w:r/>
      <w:bookmarkStart w:id="192" w:name="_Toc107246254"/>
      <w:r/>
      <w:bookmarkStart w:id="193" w:name="_Toc103848559"/>
      <w:r/>
      <w:bookmarkStart w:id="194" w:name="_Toc104560874"/>
      <w:r>
        <w:t xml:space="preserve">30.6比较与评价</w:t>
      </w:r>
      <w:bookmarkEnd w:id="192"/>
      <w:r/>
      <w:bookmarkEnd w:id="193"/>
      <w:r/>
      <w:bookmarkEnd w:id="194"/>
      <w:r/>
      <w:r/>
    </w:p>
    <w:p>
      <w:pPr>
        <w:pStyle w:val="897"/>
        <w:ind w:firstLine="420"/>
        <w:jc w:val="left"/>
        <w:spacing w:line="360" w:lineRule="auto"/>
        <w:rPr>
          <w:szCs w:val="21"/>
        </w:rPr>
      </w:pPr>
      <w:r>
        <w:rPr>
          <w:szCs w:val="21"/>
        </w:rPr>
        <w:t xml:space="preserve">30.6.1评标委员会应当按照招标文件中第五章《评标方法和评标标准》，对符合性审查合格的投标文件进行比较与评价。</w:t>
      </w:r>
      <w:r/>
    </w:p>
    <w:p>
      <w:pPr>
        <w:pStyle w:val="898"/>
        <w:ind w:left="0" w:right="210"/>
        <w:spacing w:line="360" w:lineRule="auto"/>
      </w:pPr>
      <w:r/>
      <w:bookmarkStart w:id="195" w:name="_Toc107246255"/>
      <w:r>
        <w:t xml:space="preserve">30.7编写评标报告</w:t>
      </w:r>
      <w:bookmarkEnd w:id="195"/>
      <w:r/>
      <w:r/>
    </w:p>
    <w:p>
      <w:pPr>
        <w:pStyle w:val="897"/>
        <w:ind w:firstLine="420"/>
        <w:jc w:val="left"/>
        <w:spacing w:line="360" w:lineRule="auto"/>
        <w:rPr>
          <w:szCs w:val="21"/>
        </w:rPr>
      </w:pPr>
      <w:r>
        <w:rPr>
          <w:szCs w:val="21"/>
        </w:rPr>
        <w:t xml:space="preserve">30.7.1评标委员会根据全体评标成员签字的原始评标记录和评标结果编写评标报告。</w:t>
      </w:r>
      <w:r/>
    </w:p>
    <w:p>
      <w:pPr>
        <w:pStyle w:val="898"/>
        <w:ind w:left="0" w:right="210"/>
        <w:spacing w:line="360" w:lineRule="auto"/>
        <w:tabs>
          <w:tab w:val="left" w:pos="5882" w:leader="none"/>
        </w:tabs>
      </w:pPr>
      <w:r/>
      <w:bookmarkStart w:id="196" w:name="_Toc103848561"/>
      <w:r/>
      <w:bookmarkStart w:id="197" w:name="_Toc107246256"/>
      <w:r/>
      <w:bookmarkStart w:id="198" w:name="_Toc104560876"/>
      <w:r>
        <w:t xml:space="preserve">30.8评标过程的保密</w:t>
      </w:r>
      <w:bookmarkEnd w:id="196"/>
      <w:r/>
      <w:bookmarkEnd w:id="197"/>
      <w:r/>
      <w:bookmarkEnd w:id="198"/>
      <w:r>
        <w:tab/>
      </w:r>
      <w:r/>
    </w:p>
    <w:p>
      <w:pPr>
        <w:pStyle w:val="897"/>
        <w:ind w:firstLine="315"/>
        <w:jc w:val="left"/>
        <w:spacing w:line="360" w:lineRule="auto"/>
        <w:rPr>
          <w:szCs w:val="21"/>
        </w:rPr>
      </w:pPr>
      <w:r>
        <w:rPr>
          <w:szCs w:val="21"/>
        </w:rPr>
        <w:t xml:space="preserve">30.8.1评标委员会成员名单在评标结果公示前应当保密。</w:t>
      </w:r>
      <w:r/>
    </w:p>
    <w:p>
      <w:pPr>
        <w:pStyle w:val="897"/>
        <w:ind w:firstLine="315"/>
        <w:jc w:val="left"/>
        <w:spacing w:line="360" w:lineRule="auto"/>
        <w:rPr>
          <w:szCs w:val="21"/>
        </w:rPr>
      </w:pPr>
      <w:r>
        <w:rPr>
          <w:szCs w:val="21"/>
        </w:rPr>
        <w:t xml:space="preserve">30.8.2采购方应当采取必要的措施，保证评标在严格保密的情况下进行。</w:t>
      </w:r>
      <w:r/>
    </w:p>
    <w:p>
      <w:pPr>
        <w:pStyle w:val="897"/>
        <w:ind w:firstLine="315"/>
        <w:jc w:val="left"/>
        <w:spacing w:line="360" w:lineRule="auto"/>
        <w:rPr>
          <w:szCs w:val="21"/>
        </w:rPr>
      </w:pPr>
      <w:r>
        <w:rPr>
          <w:szCs w:val="21"/>
        </w:rPr>
        <w:t xml:space="preserve">30.8.3有关人员对评标情况以及在评标过程中获悉的国家秘密、商业秘密负有保密责任。</w:t>
      </w:r>
      <w:r/>
    </w:p>
    <w:p>
      <w:pPr>
        <w:pStyle w:val="898"/>
        <w:ind w:left="0" w:right="210"/>
        <w:spacing w:line="360" w:lineRule="auto"/>
      </w:pPr>
      <w:r/>
      <w:bookmarkStart w:id="199" w:name="_Toc107246257"/>
      <w:r>
        <w:t xml:space="preserve">六．</w:t>
      </w:r>
      <w:r>
        <w:t xml:space="preserve">确定中标</w:t>
      </w:r>
      <w:bookmarkEnd w:id="199"/>
      <w:r/>
      <w:r/>
    </w:p>
    <w:p>
      <w:pPr>
        <w:pStyle w:val="898"/>
        <w:ind w:left="0" w:right="210"/>
        <w:spacing w:line="360" w:lineRule="auto"/>
      </w:pPr>
      <w:r/>
      <w:bookmarkStart w:id="200" w:name="_Toc104560878"/>
      <w:r/>
      <w:bookmarkStart w:id="201" w:name="_Toc107246258"/>
      <w:r/>
      <w:bookmarkStart w:id="202" w:name="_Toc103848563"/>
      <w:r>
        <w:t xml:space="preserve">31.确定中标</w:t>
      </w:r>
      <w:bookmarkEnd w:id="200"/>
      <w:r/>
      <w:bookmarkEnd w:id="202"/>
      <w:r>
        <w:t xml:space="preserve">人</w:t>
      </w:r>
      <w:bookmarkEnd w:id="201"/>
      <w:r/>
      <w:r/>
    </w:p>
    <w:p>
      <w:pPr>
        <w:pStyle w:val="897"/>
        <w:ind w:firstLine="420"/>
        <w:jc w:val="left"/>
        <w:spacing w:line="360" w:lineRule="auto"/>
        <w:rPr>
          <w:szCs w:val="21"/>
        </w:rPr>
      </w:pPr>
      <w:r>
        <w:rPr>
          <w:szCs w:val="21"/>
        </w:rPr>
        <w:t xml:space="preserve">31.1采用最低评标价法的，评标结果按投标报价由低到高顺序排列。投标报价相同的并列。投标文件满足招标文件全部实质性要求且投标报价最低的</w:t>
      </w:r>
      <w:r>
        <w:rPr>
          <w:szCs w:val="21"/>
        </w:rPr>
        <w:t xml:space="preserve">供应商</w:t>
      </w:r>
      <w:r>
        <w:rPr>
          <w:szCs w:val="21"/>
        </w:rPr>
        <w:t xml:space="preserve">为排名第一的中标候选人。</w:t>
      </w:r>
      <w:r/>
    </w:p>
    <w:p>
      <w:pPr>
        <w:pStyle w:val="897"/>
        <w:ind w:firstLine="420"/>
        <w:jc w:val="left"/>
        <w:spacing w:line="360" w:lineRule="auto"/>
        <w:rPr>
          <w:szCs w:val="21"/>
        </w:rPr>
      </w:pPr>
      <w:r>
        <w:rPr>
          <w:szCs w:val="21"/>
        </w:rPr>
        <w:t xml:space="preserve">31.2采用综合评分法的，</w:t>
      </w:r>
      <w:r>
        <w:rPr>
          <w:rFonts w:hint="eastAsia"/>
          <w:bCs/>
          <w:szCs w:val="21"/>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如以上全部相同由评标委员会采取随机抽取方式确定。采购人按照评标委员会推荐的中标候选人顺序确定中标供应商。本项目评标委员会负责确定中标候选人名单（不多于三名），由采购人确定排序第一的候选人为中标人。</w:t>
      </w:r>
      <w:r>
        <w:rPr>
          <w:szCs w:val="21"/>
        </w:rPr>
      </w:r>
      <w:r/>
    </w:p>
    <w:p>
      <w:pPr>
        <w:pStyle w:val="897"/>
        <w:ind w:firstLine="420"/>
        <w:jc w:val="left"/>
        <w:spacing w:line="360" w:lineRule="auto"/>
        <w:rPr>
          <w:szCs w:val="21"/>
        </w:rPr>
      </w:pPr>
      <w:r>
        <w:rPr>
          <w:szCs w:val="21"/>
        </w:rPr>
        <w:t xml:space="preserve">31.3中标候选人并列的，由采购人或者采购人委托评标委员会按照</w:t>
      </w:r>
      <w:r>
        <w:rPr>
          <w:b/>
          <w:szCs w:val="21"/>
        </w:rPr>
        <w:t xml:space="preserve">供应商</w:t>
      </w:r>
      <w:r>
        <w:rPr>
          <w:b/>
          <w:szCs w:val="21"/>
        </w:rPr>
        <w:t xml:space="preserve">须知前附表</w:t>
      </w:r>
      <w:r>
        <w:rPr>
          <w:szCs w:val="21"/>
        </w:rPr>
        <w:t xml:space="preserve">规定的方式确定中标人。</w:t>
      </w:r>
      <w:r/>
    </w:p>
    <w:p>
      <w:pPr>
        <w:pStyle w:val="897"/>
        <w:ind w:firstLine="420"/>
        <w:jc w:val="left"/>
        <w:spacing w:after="40" w:line="360" w:lineRule="auto"/>
        <w:rPr>
          <w:rFonts w:hint="eastAsia" w:ascii="Microsoft New Tai Lue" w:hAnsi="Microsoft New Tai Lue" w:cs="Microsoft New Tai Lue"/>
          <w:szCs w:val="21"/>
          <w:lang w:val="zh-CN"/>
        </w:rPr>
      </w:pPr>
      <w:r>
        <w:rPr>
          <w:szCs w:val="21"/>
        </w:rPr>
        <w:t xml:space="preserve">31.4评审结束后，中标人名单将</w:t>
      </w:r>
      <w:r>
        <w:rPr>
          <w:rFonts w:hint="eastAsia"/>
          <w:szCs w:val="21"/>
        </w:rPr>
        <w:t xml:space="preserve">在</w:t>
      </w:r>
      <w:r>
        <w:rPr>
          <w:szCs w:val="21"/>
        </w:rPr>
        <w:t xml:space="preserve">省级以上财政部门指定的媒体上公告中标结果，中标公告期为1个工作日，公告媒体见</w:t>
      </w:r>
      <w:r>
        <w:rPr>
          <w:b/>
          <w:szCs w:val="21"/>
        </w:rPr>
        <w:t xml:space="preserve">供应商</w:t>
      </w:r>
      <w:r>
        <w:rPr>
          <w:b/>
          <w:szCs w:val="21"/>
        </w:rPr>
        <w:t xml:space="preserve">须知前附表。</w:t>
      </w:r>
      <w:r>
        <w:rPr>
          <w:rFonts w:hint="eastAsia" w:ascii="Microsoft New Tai Lue" w:hAnsi="Microsoft New Tai Lue" w:cs="Microsoft New Tai Lue"/>
          <w:szCs w:val="21"/>
        </w:rPr>
        <w:t xml:space="preserve">公告的同时向中标人发出中标通知书。</w:t>
      </w:r>
      <w:r>
        <w:rPr>
          <w:rFonts w:hint="eastAsia" w:ascii="Microsoft New Tai Lue" w:hAnsi="Microsoft New Tai Lue" w:cs="Microsoft New Tai Lue"/>
          <w:szCs w:val="21"/>
          <w:lang w:val="zh-CN"/>
        </w:rPr>
        <w:t xml:space="preserve">中标人</w:t>
      </w:r>
      <w:r>
        <w:rPr>
          <w:rFonts w:hint="eastAsia" w:ascii="Microsoft New Tai Lue" w:hAnsi="Microsoft New Tai Lue" w:cs="Microsoft New Tai Lue"/>
          <w:szCs w:val="21"/>
        </w:rPr>
        <w:t xml:space="preserve">可</w:t>
      </w:r>
      <w:r>
        <w:rPr>
          <w:rFonts w:hint="eastAsia" w:ascii="Microsoft New Tai Lue" w:hAnsi="Microsoft New Tai Lue" w:cs="Microsoft New Tai Lue"/>
          <w:szCs w:val="21"/>
          <w:lang w:val="zh-CN"/>
        </w:rPr>
        <w:t xml:space="preserve">在中标结果公告届满之日起三十日内,登录苏采云系统下载。</w:t>
      </w:r>
      <w:r/>
    </w:p>
    <w:p>
      <w:pPr>
        <w:pStyle w:val="897"/>
        <w:ind w:firstLine="420"/>
        <w:jc w:val="left"/>
        <w:spacing w:after="4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lang w:val="zh-CN"/>
        </w:rPr>
        <w:t xml:space="preserve">因系统存储空间有限，中标结果公告届满之日起三十日后，苏采云系统不再保证提供下载《中标通知书》服务，</w:t>
      </w:r>
      <w:r>
        <w:rPr>
          <w:rFonts w:hint="eastAsia" w:ascii="Microsoft New Tai Lue" w:hAnsi="Microsoft New Tai Lue" w:cs="Microsoft New Tai Lue"/>
          <w:szCs w:val="21"/>
          <w:lang w:val="zh-CN"/>
        </w:rPr>
        <w:t xml:space="preserve">因未及时下载而造成的不利后果由中标人自行承担。</w:t>
      </w:r>
      <w:r>
        <w:rPr>
          <w:rFonts w:hint="eastAsia" w:ascii="Microsoft New Tai Lue" w:hAnsi="Microsoft New Tai Lue" w:cs="Microsoft New Tai Lue"/>
          <w:szCs w:val="21"/>
        </w:rPr>
      </w:r>
      <w:r/>
    </w:p>
    <w:p>
      <w:pPr>
        <w:pStyle w:val="898"/>
        <w:ind w:left="0" w:right="210"/>
        <w:spacing w:line="360" w:lineRule="auto"/>
      </w:pPr>
      <w:r/>
      <w:bookmarkStart w:id="203" w:name="_Toc103848564"/>
      <w:r/>
      <w:bookmarkStart w:id="204" w:name="_Toc107246259"/>
      <w:r/>
      <w:bookmarkStart w:id="205" w:name="_Toc104560879"/>
      <w:r>
        <w:t xml:space="preserve">32.中标通知书</w:t>
      </w:r>
      <w:bookmarkEnd w:id="203"/>
      <w:r/>
      <w:bookmarkEnd w:id="204"/>
      <w:r/>
      <w:bookmarkEnd w:id="205"/>
      <w:r/>
      <w:r/>
    </w:p>
    <w:p>
      <w:pPr>
        <w:pStyle w:val="897"/>
        <w:ind w:firstLine="420"/>
        <w:jc w:val="left"/>
        <w:spacing w:line="360" w:lineRule="auto"/>
        <w:rPr>
          <w:szCs w:val="21"/>
        </w:rPr>
      </w:pPr>
      <w:r>
        <w:rPr>
          <w:szCs w:val="21"/>
        </w:rPr>
        <w:t xml:space="preserve">32.1采购代理机构将在中标公告发布的同时向中标人发出中标通知书。</w:t>
      </w:r>
      <w:r/>
    </w:p>
    <w:p>
      <w:pPr>
        <w:pStyle w:val="897"/>
        <w:ind w:firstLine="420"/>
        <w:jc w:val="left"/>
        <w:spacing w:line="360" w:lineRule="auto"/>
        <w:rPr>
          <w:szCs w:val="21"/>
        </w:rPr>
      </w:pPr>
      <w:r>
        <w:rPr>
          <w:szCs w:val="21"/>
        </w:rPr>
        <w:t xml:space="preserve">32.2中标通知书将是合同的组成部分。对采购人和中标人均具有法律效力。</w:t>
      </w:r>
      <w:r/>
    </w:p>
    <w:p>
      <w:pPr>
        <w:pStyle w:val="897"/>
        <w:ind w:firstLine="420"/>
        <w:jc w:val="left"/>
        <w:spacing w:line="360" w:lineRule="auto"/>
        <w:rPr>
          <w:szCs w:val="21"/>
        </w:rPr>
      </w:pPr>
      <w:r>
        <w:rPr>
          <w:szCs w:val="21"/>
        </w:rPr>
        <w:t xml:space="preserve">32.3</w:t>
      </w:r>
      <w:bookmarkStart w:id="206" w:name="_Toc103848560"/>
      <w:r/>
      <w:bookmarkStart w:id="207" w:name="_Toc104560875"/>
      <w:r>
        <w:rPr>
          <w:szCs w:val="21"/>
        </w:rPr>
        <w:t xml:space="preserve">中标通知书发出后，中标人无正当理由不得放弃中标，否则将依法承担法律责任。</w:t>
      </w:r>
      <w:r/>
    </w:p>
    <w:p>
      <w:pPr>
        <w:pStyle w:val="898"/>
        <w:ind w:left="0" w:right="210"/>
        <w:spacing w:line="360" w:lineRule="auto"/>
      </w:pPr>
      <w:r/>
      <w:bookmarkStart w:id="208" w:name="_Toc107246260"/>
      <w:r>
        <w:t xml:space="preserve">33.废标</w:t>
      </w:r>
      <w:bookmarkEnd w:id="206"/>
      <w:r/>
      <w:bookmarkEnd w:id="207"/>
      <w:r/>
      <w:bookmarkEnd w:id="208"/>
      <w:r/>
      <w:r/>
    </w:p>
    <w:p>
      <w:pPr>
        <w:pStyle w:val="897"/>
        <w:ind w:firstLine="316"/>
        <w:jc w:val="left"/>
        <w:spacing w:line="360" w:lineRule="auto"/>
        <w:rPr>
          <w:b/>
          <w:szCs w:val="21"/>
        </w:rPr>
      </w:pPr>
      <w:r>
        <w:rPr>
          <w:rFonts w:ascii="Segoe UI Symbol" w:hAnsi="Segoe UI Symbol" w:cs="Segoe UI Symbol"/>
          <w:b/>
          <w:szCs w:val="21"/>
        </w:rPr>
        <w:t xml:space="preserve">★</w:t>
      </w:r>
      <w:r>
        <w:rPr>
          <w:b/>
          <w:szCs w:val="21"/>
        </w:rPr>
        <w:t xml:space="preserve">33.1出现下列情形之一的，应予废标：</w:t>
      </w:r>
      <w:r/>
    </w:p>
    <w:p>
      <w:pPr>
        <w:pStyle w:val="897"/>
        <w:ind w:firstLine="315"/>
        <w:jc w:val="left"/>
        <w:spacing w:line="360" w:lineRule="auto"/>
        <w:rPr>
          <w:bCs/>
          <w:szCs w:val="21"/>
        </w:rPr>
      </w:pPr>
      <w:r>
        <w:rPr>
          <w:bCs/>
          <w:szCs w:val="21"/>
        </w:rPr>
        <w:t xml:space="preserve">（1）符合专业条件的</w:t>
      </w:r>
      <w:r>
        <w:rPr>
          <w:bCs/>
          <w:szCs w:val="21"/>
        </w:rPr>
        <w:t xml:space="preserve">供应商</w:t>
      </w:r>
      <w:r>
        <w:rPr>
          <w:bCs/>
          <w:szCs w:val="21"/>
        </w:rPr>
        <w:t xml:space="preserve">或者对招标文件作实质响应的</w:t>
      </w:r>
      <w:r>
        <w:rPr>
          <w:bCs/>
          <w:szCs w:val="21"/>
        </w:rPr>
        <w:t xml:space="preserve">供应商</w:t>
      </w:r>
      <w:r>
        <w:rPr>
          <w:bCs/>
          <w:szCs w:val="21"/>
        </w:rPr>
        <w:t xml:space="preserve">不足三家的；</w:t>
      </w:r>
      <w:r/>
    </w:p>
    <w:p>
      <w:pPr>
        <w:pStyle w:val="897"/>
        <w:ind w:firstLine="315"/>
        <w:jc w:val="left"/>
        <w:spacing w:line="360" w:lineRule="auto"/>
        <w:rPr>
          <w:bCs/>
          <w:szCs w:val="21"/>
        </w:rPr>
      </w:pPr>
      <w:r>
        <w:rPr>
          <w:bCs/>
          <w:szCs w:val="21"/>
        </w:rPr>
        <w:t xml:space="preserve">（2）出现影响采购公正的违法、违规行为的；</w:t>
      </w:r>
      <w:r/>
    </w:p>
    <w:p>
      <w:pPr>
        <w:pStyle w:val="897"/>
        <w:ind w:firstLine="315"/>
        <w:jc w:val="left"/>
        <w:spacing w:line="360" w:lineRule="auto"/>
        <w:rPr>
          <w:bCs/>
          <w:szCs w:val="21"/>
        </w:rPr>
      </w:pPr>
      <w:r>
        <w:rPr>
          <w:bCs/>
          <w:szCs w:val="21"/>
        </w:rPr>
        <w:t xml:space="preserve">（3）</w:t>
      </w:r>
      <w:r>
        <w:rPr>
          <w:bCs/>
          <w:szCs w:val="21"/>
        </w:rPr>
        <w:t xml:space="preserve">供应商</w:t>
      </w:r>
      <w:r>
        <w:rPr>
          <w:bCs/>
          <w:szCs w:val="21"/>
        </w:rPr>
        <w:t xml:space="preserve">的报价均超过了采购预算，采购人不能支付的；</w:t>
      </w:r>
      <w:r/>
    </w:p>
    <w:p>
      <w:pPr>
        <w:pStyle w:val="897"/>
        <w:ind w:firstLine="315"/>
        <w:jc w:val="left"/>
        <w:spacing w:line="360" w:lineRule="auto"/>
        <w:rPr>
          <w:bCs/>
          <w:szCs w:val="21"/>
        </w:rPr>
      </w:pPr>
      <w:r>
        <w:rPr>
          <w:bCs/>
          <w:szCs w:val="21"/>
        </w:rPr>
        <w:t xml:space="preserve">（4）因重大变故，采购任务取消的。</w:t>
      </w:r>
      <w:r/>
    </w:p>
    <w:p>
      <w:pPr>
        <w:pStyle w:val="897"/>
        <w:ind w:firstLine="315"/>
        <w:jc w:val="left"/>
        <w:spacing w:line="360" w:lineRule="auto"/>
        <w:rPr>
          <w:szCs w:val="21"/>
        </w:rPr>
      </w:pPr>
      <w:r>
        <w:rPr>
          <w:szCs w:val="21"/>
        </w:rPr>
        <w:t xml:space="preserve">33.2废标后，采购人将废标理由通知所有</w:t>
      </w:r>
      <w:r>
        <w:rPr>
          <w:szCs w:val="21"/>
        </w:rPr>
        <w:t xml:space="preserve">供应商</w:t>
      </w:r>
      <w:r>
        <w:rPr>
          <w:szCs w:val="21"/>
        </w:rPr>
        <w:t xml:space="preserve">。</w:t>
      </w:r>
      <w:r/>
    </w:p>
    <w:p>
      <w:pPr>
        <w:pStyle w:val="898"/>
        <w:ind w:left="0" w:right="210"/>
        <w:spacing w:line="360" w:lineRule="auto"/>
      </w:pPr>
      <w:r/>
      <w:bookmarkStart w:id="209" w:name="_Toc103848565"/>
      <w:r/>
      <w:bookmarkStart w:id="210" w:name="_Toc104560880"/>
      <w:r/>
      <w:bookmarkStart w:id="211" w:name="_Toc107246261"/>
      <w:r/>
      <w:bookmarkStart w:id="212" w:name="_Toc513029237"/>
      <w:r/>
      <w:bookmarkStart w:id="213" w:name="_Toc20823309"/>
      <w:r/>
      <w:bookmarkStart w:id="214" w:name="_Toc16938553"/>
      <w:r>
        <w:t xml:space="preserve">34.签订合同</w:t>
      </w:r>
      <w:bookmarkEnd w:id="209"/>
      <w:r/>
      <w:bookmarkEnd w:id="210"/>
      <w:r/>
      <w:bookmarkEnd w:id="211"/>
      <w:r/>
      <w:r/>
    </w:p>
    <w:p>
      <w:pPr>
        <w:pStyle w:val="897"/>
        <w:ind w:firstLine="420"/>
        <w:jc w:val="left"/>
        <w:spacing w:line="360" w:lineRule="auto"/>
        <w:rPr>
          <w:szCs w:val="21"/>
        </w:rPr>
      </w:pPr>
      <w:r>
        <w:rPr>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pStyle w:val="897"/>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pStyle w:val="897"/>
        <w:ind w:firstLine="420"/>
        <w:jc w:val="left"/>
        <w:spacing w:line="360" w:lineRule="auto"/>
        <w:rPr>
          <w:szCs w:val="21"/>
        </w:rPr>
      </w:pPr>
      <w:r>
        <w:rPr>
          <w:szCs w:val="21"/>
        </w:rPr>
        <w:t xml:space="preserve">34.3联合体中标的，联合体各方应当共同与采购人签订合同，就中标项目向采购人承担连带责任。</w:t>
      </w:r>
      <w:r/>
    </w:p>
    <w:p>
      <w:pPr>
        <w:pStyle w:val="897"/>
        <w:ind w:firstLine="420"/>
        <w:jc w:val="left"/>
        <w:spacing w:line="360" w:lineRule="auto"/>
        <w:rPr>
          <w:szCs w:val="21"/>
        </w:rPr>
      </w:pPr>
      <w:r>
        <w:rPr>
          <w:szCs w:val="21"/>
        </w:rPr>
        <w:t xml:space="preserve">3</w:t>
      </w:r>
      <w:r>
        <w:rPr>
          <w:szCs w:val="21"/>
        </w:rPr>
        <w:t xml:space="preserve">4.4政府采购合同不能转包。未经采购人同意，中标人也不得采用分包的形式履行合同，否则采购人有权终止合同。转包或分包造成采购人损失的，中标人应承担相应赔偿责任。</w:t>
      </w:r>
      <w:r/>
    </w:p>
    <w:p>
      <w:pPr>
        <w:pStyle w:val="898"/>
        <w:ind w:left="0" w:right="210"/>
        <w:spacing w:line="360" w:lineRule="auto"/>
        <w:rPr>
          <w:szCs w:val="21"/>
        </w:rPr>
      </w:pPr>
      <w:r/>
      <w:bookmarkStart w:id="215" w:name="_Toc107246262"/>
      <w:r/>
      <w:bookmarkStart w:id="216" w:name="_Toc103848567"/>
      <w:r/>
      <w:bookmarkStart w:id="217" w:name="_Toc104560881"/>
      <w:r>
        <w:rPr>
          <w:szCs w:val="21"/>
        </w:rPr>
        <w:t xml:space="preserve">35.履约保证金</w:t>
      </w:r>
      <w:bookmarkEnd w:id="215"/>
      <w:r/>
      <w:bookmarkEnd w:id="216"/>
      <w:r/>
      <w:bookmarkEnd w:id="217"/>
      <w:r>
        <w:rPr>
          <w:szCs w:val="21"/>
        </w:rPr>
      </w:r>
      <w:r/>
    </w:p>
    <w:p>
      <w:pPr>
        <w:pStyle w:val="897"/>
        <w:ind w:firstLine="420"/>
        <w:jc w:val="left"/>
        <w:spacing w:line="360" w:lineRule="auto"/>
        <w:rPr>
          <w:szCs w:val="21"/>
        </w:rPr>
      </w:pPr>
      <w:r>
        <w:rPr>
          <w:szCs w:val="21"/>
        </w:rPr>
        <w:t xml:space="preserve">35.1本项目是否缴纳履约保证金见</w:t>
      </w:r>
      <w:r>
        <w:rPr>
          <w:b/>
          <w:szCs w:val="21"/>
        </w:rPr>
        <w:t xml:space="preserve">供应商</w:t>
      </w:r>
      <w:r>
        <w:rPr>
          <w:b/>
          <w:szCs w:val="21"/>
        </w:rPr>
        <w:t xml:space="preserve">须知前附表</w:t>
      </w:r>
      <w:r>
        <w:rPr>
          <w:szCs w:val="21"/>
        </w:rPr>
        <w:t xml:space="preserve">。</w:t>
      </w:r>
      <w:r/>
    </w:p>
    <w:p>
      <w:pPr>
        <w:pStyle w:val="897"/>
        <w:ind w:firstLine="420"/>
        <w:jc w:val="left"/>
        <w:spacing w:line="360" w:lineRule="auto"/>
        <w:rPr>
          <w:szCs w:val="21"/>
        </w:rPr>
      </w:pPr>
      <w:r>
        <w:rPr>
          <w:szCs w:val="21"/>
        </w:rPr>
        <w:t xml:space="preserve">35.2</w:t>
      </w:r>
      <w:r>
        <w:rPr>
          <w:b/>
          <w:szCs w:val="21"/>
        </w:rPr>
        <w:t xml:space="preserve">供应商</w:t>
      </w:r>
      <w:r>
        <w:rPr>
          <w:b/>
          <w:szCs w:val="21"/>
        </w:rPr>
        <w:t xml:space="preserve">须知前附表</w:t>
      </w:r>
      <w:r>
        <w:rPr>
          <w:szCs w:val="21"/>
        </w:rPr>
        <w:t xml:space="preserve">规定交纳履约保证金的，中标人在签订采购合同前，向采购人提交履约保证金。联合体成交的，履约保证金以联合体各方或联合体中牵头人的名义提交。</w:t>
      </w:r>
      <w:r/>
    </w:p>
    <w:p>
      <w:pPr>
        <w:pStyle w:val="897"/>
        <w:ind w:firstLine="422"/>
        <w:jc w:val="left"/>
        <w:spacing w:line="360" w:lineRule="auto"/>
        <w:rPr>
          <w:szCs w:val="21"/>
        </w:rPr>
      </w:pPr>
      <w:r>
        <w:rPr>
          <w:rFonts w:ascii="Segoe UI Symbol" w:hAnsi="Segoe UI Symbol" w:cs="Segoe UI Symbol"/>
          <w:b/>
          <w:szCs w:val="21"/>
        </w:rPr>
        <w:t xml:space="preserve">★</w:t>
      </w:r>
      <w:r>
        <w:rPr>
          <w:szCs w:val="21"/>
        </w:rPr>
        <w:t xml:space="preserve">35.3中标人没有按照</w:t>
      </w:r>
      <w:r>
        <w:rPr>
          <w:b/>
          <w:szCs w:val="21"/>
        </w:rPr>
        <w:t xml:space="preserve">供应商</w:t>
      </w:r>
      <w:r>
        <w:rPr>
          <w:b/>
          <w:szCs w:val="21"/>
        </w:rPr>
        <w:t xml:space="preserve">须知前附表</w:t>
      </w:r>
      <w:r>
        <w:rPr>
          <w:szCs w:val="21"/>
        </w:rPr>
        <w:t xml:space="preserve">的规定提交履约保证金的，视为放弃中标，其投标保证金不予退还。</w:t>
      </w:r>
      <w:r/>
    </w:p>
    <w:p>
      <w:pPr>
        <w:pStyle w:val="898"/>
        <w:ind w:left="0" w:right="210"/>
        <w:spacing w:line="360" w:lineRule="auto"/>
      </w:pPr>
      <w:r/>
      <w:bookmarkEnd w:id="212"/>
      <w:r/>
      <w:bookmarkEnd w:id="213"/>
      <w:r/>
      <w:bookmarkEnd w:id="214"/>
      <w:r/>
      <w:bookmarkStart w:id="218" w:name="_Toc107246263"/>
      <w:r>
        <w:t xml:space="preserve">七．</w:t>
      </w:r>
      <w:bookmarkStart w:id="219" w:name="_Toc103848569"/>
      <w:r>
        <w:t xml:space="preserve">询问与质疑</w:t>
      </w:r>
      <w:bookmarkEnd w:id="218"/>
      <w:r/>
      <w:r/>
    </w:p>
    <w:p>
      <w:pPr>
        <w:pStyle w:val="898"/>
        <w:ind w:left="0" w:right="210"/>
        <w:spacing w:line="360" w:lineRule="auto"/>
        <w:rPr>
          <w:szCs w:val="21"/>
        </w:rPr>
      </w:pPr>
      <w:r/>
      <w:bookmarkEnd w:id="219"/>
      <w:r/>
      <w:bookmarkStart w:id="220" w:name="_Toc104560883"/>
      <w:r/>
      <w:bookmarkStart w:id="221" w:name="_Toc107246264"/>
      <w:r/>
      <w:bookmarkStart w:id="222" w:name="_Toc102117305"/>
      <w:r>
        <w:rPr>
          <w:szCs w:val="21"/>
        </w:rPr>
        <w:t xml:space="preserve">36.询问</w:t>
      </w:r>
      <w:bookmarkEnd w:id="220"/>
      <w:r/>
      <w:bookmarkEnd w:id="221"/>
      <w:r/>
      <w:bookmarkEnd w:id="222"/>
      <w:r>
        <w:rPr>
          <w:szCs w:val="21"/>
        </w:rPr>
      </w:r>
      <w:r/>
    </w:p>
    <w:p>
      <w:pPr>
        <w:pStyle w:val="897"/>
        <w:ind w:firstLine="420"/>
        <w:jc w:val="left"/>
        <w:spacing w:line="360" w:lineRule="auto"/>
        <w:rPr>
          <w:szCs w:val="21"/>
        </w:rPr>
      </w:pPr>
      <w:r>
        <w:rPr>
          <w:szCs w:val="21"/>
        </w:rPr>
        <w:t xml:space="preserve">36.1供应商对政府采购活动事项有疑问的，可依法提出询问，并按</w:t>
      </w:r>
      <w:r>
        <w:rPr>
          <w:b/>
          <w:szCs w:val="21"/>
        </w:rPr>
        <w:t xml:space="preserve">供应商</w:t>
      </w:r>
      <w:r>
        <w:rPr>
          <w:b/>
          <w:szCs w:val="21"/>
        </w:rPr>
        <w:t xml:space="preserve">须知前附表</w:t>
      </w:r>
      <w:r>
        <w:rPr>
          <w:szCs w:val="21"/>
        </w:rPr>
        <w:t xml:space="preserve">载明的形式通知采购方。</w:t>
      </w:r>
      <w:r/>
    </w:p>
    <w:p>
      <w:pPr>
        <w:pStyle w:val="897"/>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898"/>
        <w:ind w:left="0" w:right="210"/>
        <w:spacing w:line="360" w:lineRule="auto"/>
        <w:rPr>
          <w:szCs w:val="21"/>
        </w:rPr>
      </w:pPr>
      <w:r/>
      <w:bookmarkStart w:id="223" w:name="_Toc104560884"/>
      <w:r/>
      <w:bookmarkStart w:id="224" w:name="_Toc102117306"/>
      <w:r/>
      <w:bookmarkStart w:id="225" w:name="_Toc107246265"/>
      <w:r>
        <w:rPr>
          <w:szCs w:val="21"/>
        </w:rPr>
        <w:t xml:space="preserve">37.质疑</w:t>
      </w:r>
      <w:bookmarkEnd w:id="223"/>
      <w:r/>
      <w:bookmarkEnd w:id="224"/>
      <w:r/>
      <w:bookmarkEnd w:id="225"/>
      <w:r>
        <w:rPr>
          <w:szCs w:val="21"/>
        </w:rPr>
      </w:r>
      <w:r/>
    </w:p>
    <w:p>
      <w:pPr>
        <w:pStyle w:val="897"/>
        <w:ind w:firstLine="420"/>
        <w:jc w:val="left"/>
        <w:spacing w:line="360" w:lineRule="auto"/>
        <w:rPr>
          <w:szCs w:val="21"/>
        </w:rPr>
      </w:pPr>
      <w:r>
        <w:rPr>
          <w:szCs w:val="21"/>
        </w:rPr>
        <w:t xml:space="preserve">37.1供应商认为采购文件、采购过程和成交结果使自己的权益受到损害的，可以在知道或者应知其权益受到损害之日起7个工作日内，以</w:t>
      </w:r>
      <w:r>
        <w:rPr>
          <w:b/>
          <w:szCs w:val="21"/>
        </w:rPr>
        <w:t xml:space="preserve">供应商</w:t>
      </w:r>
      <w:r>
        <w:rPr>
          <w:b/>
          <w:szCs w:val="21"/>
        </w:rPr>
        <w:t xml:space="preserve">须知前附表</w:t>
      </w:r>
      <w:r>
        <w:rPr>
          <w:szCs w:val="21"/>
        </w:rPr>
        <w:t xml:space="preserve">的要求向采购方提出质疑。采购方将以书面形式答复质疑供应商，但答复的内容不涉及商业秘密。</w:t>
      </w:r>
      <w:r>
        <w:rPr>
          <w:szCs w:val="21"/>
        </w:rPr>
        <w:t xml:space="preserve">供应商</w:t>
      </w:r>
      <w:r>
        <w:rPr>
          <w:szCs w:val="21"/>
        </w:rPr>
        <w:t xml:space="preserve">在法定质疑期内针对同一采购程序环节的质疑必须一次性提出。</w:t>
      </w:r>
      <w:r/>
    </w:p>
    <w:p>
      <w:pPr>
        <w:pStyle w:val="897"/>
        <w:ind w:firstLine="420"/>
        <w:jc w:val="left"/>
        <w:spacing w:line="360" w:lineRule="auto"/>
        <w:rPr>
          <w:szCs w:val="21"/>
        </w:rPr>
      </w:pPr>
      <w:r>
        <w:rPr>
          <w:szCs w:val="21"/>
        </w:rPr>
        <w:t xml:space="preserve">37</w:t>
      </w:r>
      <w:r>
        <w:rPr>
          <w:szCs w:val="21"/>
        </w:rPr>
        <w:t xml:space="preserve">.2以联合体形式参加投标的，应当由组成联合体的所有供应商共同提出。</w:t>
      </w:r>
      <w:r/>
    </w:p>
    <w:p>
      <w:pPr>
        <w:pStyle w:val="897"/>
        <w:ind w:firstLine="420"/>
        <w:jc w:val="left"/>
        <w:spacing w:line="360" w:lineRule="auto"/>
        <w:rPr>
          <w:szCs w:val="21"/>
        </w:rPr>
      </w:pPr>
      <w:r>
        <w:rPr>
          <w:szCs w:val="21"/>
        </w:rPr>
        <w:t xml:space="preserve">37.3质疑函应使用财政部制定的范本文件。</w:t>
      </w:r>
      <w:r/>
    </w:p>
    <w:p>
      <w:pPr>
        <w:pStyle w:val="898"/>
        <w:ind w:left="0" w:right="210"/>
        <w:spacing w:line="360" w:lineRule="auto"/>
      </w:pPr>
      <w:r/>
      <w:bookmarkStart w:id="226" w:name="_Toc107246266"/>
      <w:r>
        <w:t xml:space="preserve">八．其他</w:t>
      </w:r>
      <w:bookmarkEnd w:id="226"/>
      <w:r/>
      <w:r/>
    </w:p>
    <w:p>
      <w:pPr>
        <w:pStyle w:val="898"/>
        <w:ind w:left="0" w:right="210"/>
        <w:spacing w:line="360" w:lineRule="auto"/>
        <w:rPr>
          <w:szCs w:val="21"/>
        </w:rPr>
      </w:pPr>
      <w:r/>
      <w:bookmarkStart w:id="227" w:name="_Toc104560886"/>
      <w:r/>
      <w:bookmarkStart w:id="228" w:name="_Toc103848572"/>
      <w:r/>
      <w:bookmarkStart w:id="229" w:name="_Toc107246267"/>
      <w:r>
        <w:rPr>
          <w:szCs w:val="21"/>
        </w:rPr>
        <w:t xml:space="preserve">38.招标代理服务费</w:t>
      </w:r>
      <w:bookmarkEnd w:id="227"/>
      <w:r/>
      <w:bookmarkEnd w:id="228"/>
      <w:r/>
      <w:bookmarkEnd w:id="229"/>
      <w:r>
        <w:rPr>
          <w:szCs w:val="21"/>
        </w:rPr>
      </w:r>
      <w:r/>
    </w:p>
    <w:p>
      <w:pPr>
        <w:pStyle w:val="897"/>
        <w:ind w:firstLine="420"/>
        <w:jc w:val="left"/>
        <w:spacing w:line="360" w:lineRule="auto"/>
        <w:rPr>
          <w:szCs w:val="21"/>
        </w:rPr>
      </w:pPr>
      <w:r>
        <w:rPr>
          <w:szCs w:val="21"/>
        </w:rPr>
        <w:t xml:space="preserve">38.1中标人是否交纳招标代理服务费及相关要求见</w:t>
      </w:r>
      <w:r>
        <w:rPr>
          <w:b/>
          <w:szCs w:val="21"/>
        </w:rPr>
        <w:t xml:space="preserve">供应商</w:t>
      </w:r>
      <w:r>
        <w:rPr>
          <w:b/>
          <w:szCs w:val="21"/>
        </w:rPr>
        <w:t xml:space="preserve">须知前附表</w:t>
      </w:r>
      <w:r>
        <w:rPr>
          <w:szCs w:val="21"/>
        </w:rPr>
        <w:t xml:space="preserve">。</w:t>
      </w:r>
      <w:r/>
    </w:p>
    <w:p>
      <w:pPr>
        <w:pStyle w:val="898"/>
        <w:ind w:left="0" w:right="210"/>
        <w:spacing w:line="360" w:lineRule="auto"/>
        <w:rPr>
          <w:szCs w:val="21"/>
        </w:rPr>
      </w:pPr>
      <w:r/>
      <w:bookmarkStart w:id="230" w:name="_Toc104560887"/>
      <w:r/>
      <w:bookmarkStart w:id="231" w:name="_Toc103848573"/>
      <w:r/>
      <w:bookmarkStart w:id="232" w:name="_Toc107246268"/>
      <w:r>
        <w:rPr>
          <w:szCs w:val="21"/>
        </w:rPr>
        <w:t xml:space="preserve">39.其他规定</w:t>
      </w:r>
      <w:bookmarkEnd w:id="230"/>
      <w:r/>
      <w:bookmarkEnd w:id="231"/>
      <w:r/>
      <w:bookmarkEnd w:id="232"/>
      <w:r>
        <w:rPr>
          <w:szCs w:val="21"/>
        </w:rPr>
      </w:r>
      <w:r/>
    </w:p>
    <w:p>
      <w:pPr>
        <w:pStyle w:val="897"/>
        <w:ind w:firstLine="420"/>
        <w:jc w:val="left"/>
        <w:spacing w:line="360" w:lineRule="auto"/>
        <w:rPr>
          <w:szCs w:val="21"/>
        </w:rPr>
      </w:pPr>
      <w:r>
        <w:rPr>
          <w:szCs w:val="21"/>
        </w:rPr>
        <w:t xml:space="preserve">39.1投标文件的其他规定见</w:t>
      </w:r>
      <w:r>
        <w:rPr>
          <w:b/>
          <w:szCs w:val="21"/>
        </w:rPr>
        <w:t xml:space="preserve">供应商</w:t>
      </w:r>
      <w:r>
        <w:rPr>
          <w:b/>
          <w:szCs w:val="21"/>
        </w:rPr>
        <w:t xml:space="preserve">须知前附</w:t>
      </w:r>
      <w:r>
        <w:rPr>
          <w:b/>
          <w:bCs/>
          <w:szCs w:val="21"/>
        </w:rPr>
        <w:t xml:space="preserve">表</w:t>
      </w:r>
      <w:r>
        <w:rPr>
          <w:szCs w:val="21"/>
        </w:rPr>
        <w:t xml:space="preserve">。</w:t>
      </w:r>
      <w:r/>
    </w:p>
    <w:p>
      <w:pPr>
        <w:pStyle w:val="898"/>
        <w:ind w:left="0" w:right="210"/>
        <w:spacing w:line="360" w:lineRule="auto"/>
        <w:rPr>
          <w:szCs w:val="21"/>
        </w:rPr>
      </w:pPr>
      <w:r/>
      <w:bookmarkStart w:id="233" w:name="_Toc104560888"/>
      <w:r/>
      <w:bookmarkStart w:id="234" w:name="_Toc103848574"/>
      <w:r/>
      <w:bookmarkStart w:id="235" w:name="_Toc107246269"/>
      <w:r>
        <w:rPr>
          <w:szCs w:val="21"/>
        </w:rPr>
        <w:t xml:space="preserve">40.文件解释权</w:t>
      </w:r>
      <w:bookmarkEnd w:id="233"/>
      <w:r/>
      <w:bookmarkEnd w:id="234"/>
      <w:r/>
      <w:bookmarkEnd w:id="235"/>
      <w:r>
        <w:rPr>
          <w:szCs w:val="21"/>
        </w:rPr>
      </w:r>
      <w:r/>
    </w:p>
    <w:p>
      <w:pPr>
        <w:pStyle w:val="897"/>
        <w:ind w:firstLine="420"/>
        <w:jc w:val="left"/>
        <w:spacing w:line="360" w:lineRule="auto"/>
        <w:rPr>
          <w:szCs w:val="21"/>
        </w:rPr>
      </w:pPr>
      <w:r>
        <w:rPr>
          <w:szCs w:val="21"/>
        </w:rPr>
        <w:t xml:space="preserve">40.1本招标文件的解释权归采购人（或采购代理机构）所有。</w:t>
      </w:r>
      <w:r/>
    </w:p>
    <w:p>
      <w:pPr>
        <w:pStyle w:val="898"/>
        <w:ind w:left="0" w:right="210"/>
        <w:spacing w:line="360" w:lineRule="auto"/>
      </w:pPr>
      <w:r>
        <w:rPr>
          <w:szCs w:val="21"/>
        </w:rPr>
        <w:t xml:space="preserve">41</w:t>
      </w:r>
      <w:r>
        <w:t xml:space="preserve">异常低价投标审查</w:t>
      </w:r>
      <w:r/>
    </w:p>
    <w:p>
      <w:pPr>
        <w:pStyle w:val="897"/>
      </w:pPr>
      <w:r>
        <w:t xml:space="preserve">    41.1投标文件的异常低价投标审查见</w:t>
      </w:r>
      <w:r>
        <w:rPr>
          <w:b/>
          <w:szCs w:val="21"/>
        </w:rPr>
        <w:t xml:space="preserve">供应商</w:t>
      </w:r>
      <w:r>
        <w:rPr>
          <w:b/>
          <w:szCs w:val="21"/>
        </w:rPr>
        <w:t xml:space="preserve">须知前附</w:t>
      </w:r>
      <w:r>
        <w:rPr>
          <w:b/>
          <w:bCs/>
          <w:szCs w:val="21"/>
        </w:rPr>
        <w:t xml:space="preserve">表。</w:t>
      </w:r>
      <w:r/>
    </w:p>
    <w:p>
      <w:pPr>
        <w:pStyle w:val="954"/>
        <w:rPr>
          <w:rFonts w:ascii="Times New Roman" w:hAnsi="Times New Roman"/>
        </w:rPr>
      </w:pPr>
      <w:r/>
      <w:bookmarkEnd w:id="164"/>
      <w:r/>
      <w:bookmarkStart w:id="236" w:name="_Toc91836563"/>
      <w:r>
        <w:rPr>
          <w:rFonts w:ascii="Times New Roman" w:hAnsi="Times New Roman"/>
        </w:rPr>
        <w:br w:type="page" w:clear="all"/>
      </w:r>
      <w:bookmarkStart w:id="237" w:name="_Toc107246270"/>
      <w:r>
        <w:rPr>
          <w:rFonts w:ascii="Times New Roman" w:hAnsi="Times New Roman"/>
        </w:rPr>
        <w:t xml:space="preserve">第三章 政府采购合同条款</w:t>
      </w:r>
      <w:bookmarkEnd w:id="236"/>
      <w:r>
        <w:rPr>
          <w:rFonts w:ascii="Times New Roman" w:hAnsi="Times New Roman"/>
        </w:rPr>
        <w:t xml:space="preserve">及格式</w:t>
      </w:r>
      <w:bookmarkEnd w:id="237"/>
      <w:r>
        <w:rPr>
          <w:rFonts w:ascii="Times New Roman" w:hAnsi="Times New Roman"/>
        </w:rPr>
      </w:r>
      <w:r/>
    </w:p>
    <w:p>
      <w:pPr>
        <w:pStyle w:val="897"/>
        <w:jc w:val="center"/>
        <w:spacing w:line="567" w:lineRule="exact"/>
        <w:widowControl/>
        <w:rPr>
          <w:rFonts w:ascii="Calibri" w:hAnsi="Calibri"/>
          <w:szCs w:val="22"/>
        </w:rPr>
      </w:pPr>
      <w:r>
        <w:rPr>
          <w:rFonts w:hint="eastAsia" w:ascii="宋体" w:hAnsi="宋体" w:cs="等线"/>
          <w:szCs w:val="21"/>
        </w:rPr>
        <w:t xml:space="preserve">（合同仅供参考，以最终签订为准）</w:t>
      </w:r>
      <w:r>
        <w:rPr>
          <w:rFonts w:ascii="Calibri" w:hAnsi="Calibri"/>
          <w:szCs w:val="22"/>
        </w:rPr>
      </w:r>
      <w:r/>
    </w:p>
    <w:p>
      <w:pPr>
        <w:pStyle w:val="897"/>
        <w:jc w:val="left"/>
        <w:spacing w:line="567" w:lineRule="exact"/>
        <w:widowControl/>
        <w:rPr>
          <w:rFonts w:ascii="Calibri" w:hAnsi="Calibri"/>
          <w:szCs w:val="22"/>
        </w:rPr>
      </w:pPr>
      <w:r>
        <w:rPr>
          <w:rFonts w:ascii="Calibri" w:hAnsi="Calibri"/>
          <w:szCs w:val="22"/>
        </w:rPr>
      </w:r>
      <w:r/>
    </w:p>
    <w:p>
      <w:pPr>
        <w:pStyle w:val="897"/>
        <w:jc w:val="left"/>
        <w:spacing w:line="567" w:lineRule="exact"/>
        <w:widowControl/>
        <w:rPr>
          <w:rFonts w:ascii="Calibri" w:hAnsi="Calibri"/>
          <w:szCs w:val="22"/>
        </w:rPr>
      </w:pPr>
      <w:r>
        <w:rPr>
          <w:rFonts w:ascii="Calibri" w:hAnsi="Calibri"/>
          <w:szCs w:val="22"/>
        </w:rPr>
      </w:r>
      <w:r/>
    </w:p>
    <w:p>
      <w:pPr>
        <w:pStyle w:val="897"/>
        <w:jc w:val="center"/>
        <w:spacing w:line="567" w:lineRule="exact"/>
        <w:widowControl/>
        <w:tabs>
          <w:tab w:val="left" w:pos="360" w:leader="none"/>
          <w:tab w:val="left" w:pos="540" w:leader="none"/>
        </w:tabs>
        <w:rPr>
          <w:rFonts w:ascii="黑体" w:hAnsi="Calibri" w:eastAsia="黑体"/>
          <w:sz w:val="52"/>
          <w:szCs w:val="22"/>
        </w:rPr>
      </w:pPr>
      <w:r>
        <w:rPr>
          <w:rFonts w:hint="eastAsia" w:ascii="黑体" w:hAnsi="Calibri" w:eastAsia="黑体"/>
          <w:sz w:val="52"/>
          <w:szCs w:val="22"/>
        </w:rPr>
        <w:t xml:space="preserve">    </w:t>
      </w:r>
      <w:r>
        <w:rPr>
          <w:rFonts w:ascii="黑体" w:hAnsi="Calibri" w:eastAsia="黑体"/>
          <w:sz w:val="52"/>
          <w:szCs w:val="22"/>
        </w:rPr>
        <w:t xml:space="preserve">南京市政府采购合同</w:t>
      </w:r>
      <w:r>
        <w:rPr>
          <w:rFonts w:ascii="黑体" w:hAnsi="Calibri" w:eastAsia="黑体"/>
          <w:sz w:val="52"/>
          <w:szCs w:val="22"/>
        </w:rPr>
      </w:r>
      <w:r/>
    </w:p>
    <w:p>
      <w:pPr>
        <w:pStyle w:val="897"/>
        <w:jc w:val="center"/>
        <w:spacing w:line="567" w:lineRule="exact"/>
        <w:widowControl/>
        <w:rPr>
          <w:rFonts w:ascii="黑体" w:hAnsi="Calibri" w:eastAsia="黑体"/>
          <w:b/>
          <w:sz w:val="28"/>
          <w:szCs w:val="28"/>
        </w:rPr>
      </w:pPr>
      <w:r>
        <w:rPr>
          <w:rFonts w:ascii="黑体" w:hAnsi="Calibri" w:eastAsia="黑体"/>
          <w:b/>
          <w:sz w:val="28"/>
          <w:szCs w:val="28"/>
        </w:rPr>
      </w:r>
      <w:r/>
    </w:p>
    <w:p>
      <w:pPr>
        <w:pStyle w:val="897"/>
        <w:jc w:val="left"/>
        <w:spacing w:line="567" w:lineRule="exact"/>
        <w:widowControl/>
        <w:rPr>
          <w:rFonts w:hint="eastAsia" w:ascii="黑体" w:hAnsi="Calibri" w:eastAsia="黑体"/>
          <w:sz w:val="32"/>
          <w:szCs w:val="22"/>
        </w:rPr>
      </w:pPr>
      <w:r>
        <w:rPr>
          <w:rFonts w:hint="eastAsia" w:ascii="黑体" w:hAnsi="Calibri" w:eastAsia="黑体"/>
          <w:sz w:val="32"/>
          <w:szCs w:val="22"/>
        </w:rPr>
      </w:r>
      <w:r/>
    </w:p>
    <w:p>
      <w:pPr>
        <w:pStyle w:val="897"/>
        <w:jc w:val="left"/>
        <w:spacing w:line="567" w:lineRule="exact"/>
        <w:widowControl/>
        <w:rPr>
          <w:rFonts w:ascii="黑体" w:hAnsi="Calibri" w:eastAsia="黑体"/>
          <w:sz w:val="32"/>
          <w:szCs w:val="22"/>
        </w:rPr>
      </w:pPr>
      <w:r>
        <w:rPr>
          <w:rFonts w:ascii="黑体" w:hAnsi="Calibri" w:eastAsia="黑体"/>
          <w:sz w:val="32"/>
          <w:szCs w:val="22"/>
        </w:rPr>
      </w:r>
      <w:r/>
    </w:p>
    <w:p>
      <w:pPr>
        <w:pStyle w:val="897"/>
        <w:jc w:val="left"/>
        <w:spacing w:line="567" w:lineRule="exact"/>
        <w:widowControl/>
        <w:rPr>
          <w:rFonts w:ascii="黑体" w:hAnsi="Calibri" w:eastAsia="黑体"/>
          <w:sz w:val="32"/>
          <w:szCs w:val="22"/>
        </w:rPr>
      </w:pPr>
      <w:r>
        <w:rPr>
          <w:rFonts w:ascii="黑体" w:hAnsi="Calibri" w:eastAsia="黑体"/>
          <w:sz w:val="32"/>
          <w:szCs w:val="22"/>
        </w:rPr>
      </w:r>
      <w:r/>
    </w:p>
    <w:p>
      <w:pPr>
        <w:pStyle w:val="897"/>
        <w:ind w:left="40" w:firstLine="800"/>
        <w:jc w:val="left"/>
        <w:spacing w:line="567" w:lineRule="exact"/>
        <w:widowControl/>
        <w:rPr>
          <w:rFonts w:hint="eastAsia" w:ascii="黑体" w:hAnsi="宋体" w:eastAsia="黑体"/>
          <w:sz w:val="32"/>
          <w:szCs w:val="32"/>
          <w:u w:val="single"/>
        </w:rPr>
      </w:pPr>
      <w:r>
        <w:rPr>
          <w:rFonts w:hint="eastAsia" w:ascii="黑体" w:hAnsi="宋体" w:eastAsia="黑体"/>
          <w:sz w:val="32"/>
          <w:szCs w:val="32"/>
        </w:rPr>
        <w:t xml:space="preserve">项目名称：</w:t>
      </w:r>
      <w:r>
        <w:rPr>
          <w:rFonts w:hint="eastAsia" w:ascii="黑体" w:hAnsi="宋体" w:eastAsia="黑体"/>
          <w:sz w:val="32"/>
          <w:szCs w:val="32"/>
          <w:u w:val="single"/>
        </w:rPr>
        <w:t xml:space="preserve">                         </w:t>
      </w:r>
      <w:r/>
    </w:p>
    <w:p>
      <w:pPr>
        <w:pStyle w:val="897"/>
        <w:ind w:left="40" w:firstLine="800"/>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897"/>
        <w:ind w:left="40" w:firstLine="800"/>
        <w:jc w:val="left"/>
        <w:spacing w:line="567" w:lineRule="exact"/>
        <w:widowControl/>
        <w:rPr>
          <w:rFonts w:hint="eastAsia" w:ascii="黑体" w:hAnsi="宋体" w:eastAsia="黑体"/>
          <w:sz w:val="32"/>
          <w:szCs w:val="32"/>
          <w:u w:val="single"/>
        </w:rPr>
      </w:pPr>
      <w:r>
        <w:rPr>
          <w:rFonts w:hint="eastAsia" w:ascii="黑体" w:hAnsi="宋体" w:eastAsia="黑体"/>
          <w:sz w:val="32"/>
          <w:szCs w:val="32"/>
        </w:rPr>
        <w:t xml:space="preserve">甲    方：</w:t>
      </w:r>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r/>
    </w:p>
    <w:p>
      <w:pPr>
        <w:pStyle w:val="897"/>
        <w:ind w:left="40" w:firstLine="800"/>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897"/>
        <w:jc w:val="left"/>
        <w:spacing w:line="567" w:lineRule="exact"/>
        <w:widowControl/>
        <w:rPr>
          <w:rFonts w:hint="eastAsia" w:ascii="黑体" w:hAnsi="宋体" w:eastAsia="黑体"/>
          <w:sz w:val="32"/>
          <w:szCs w:val="32"/>
          <w:u w:val="single"/>
        </w:rPr>
      </w:pPr>
      <w:r>
        <w:rPr>
          <w:rFonts w:hint="eastAsia" w:ascii="黑体" w:hAnsi="Calibri" w:eastAsia="黑体"/>
          <w:sz w:val="32"/>
          <w:szCs w:val="32"/>
        </w:rPr>
        <w:tab/>
        <w:tab/>
      </w:r>
      <w:r>
        <w:rPr>
          <w:rFonts w:hint="eastAsia" w:ascii="黑体" w:hAnsi="宋体" w:eastAsia="黑体"/>
          <w:sz w:val="32"/>
          <w:szCs w:val="32"/>
        </w:rPr>
        <w:t xml:space="preserve">乙    方：</w:t>
      </w:r>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r/>
    </w:p>
    <w:p>
      <w:pPr>
        <w:pStyle w:val="897"/>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897"/>
        <w:jc w:val="left"/>
        <w:spacing w:line="567" w:lineRule="exact"/>
        <w:widowControl/>
        <w:rPr>
          <w:rFonts w:ascii="黑体" w:hAnsi="Calibri" w:eastAsia="黑体"/>
          <w:sz w:val="32"/>
          <w:szCs w:val="32"/>
          <w:u w:val="single"/>
        </w:rPr>
      </w:pPr>
      <w:r>
        <w:rPr>
          <w:rFonts w:hint="eastAsia" w:ascii="黑体" w:hAnsi="Calibri" w:eastAsia="黑体"/>
          <w:sz w:val="32"/>
          <w:szCs w:val="32"/>
        </w:rPr>
        <w:tab/>
        <w:tab/>
      </w:r>
      <w:r>
        <w:rPr>
          <w:rFonts w:hint="eastAsia" w:ascii="黑体" w:hAnsi="宋体" w:eastAsia="黑体"/>
          <w:sz w:val="32"/>
          <w:szCs w:val="32"/>
        </w:rPr>
        <w:t xml:space="preserve">签订时间：</w:t>
      </w:r>
      <w:r>
        <w:rPr>
          <w:rFonts w:hint="eastAsia" w:ascii="黑体" w:hAnsi="宋体" w:eastAsia="黑体"/>
          <w:sz w:val="32"/>
          <w:szCs w:val="32"/>
          <w:u w:val="single"/>
        </w:rPr>
        <w:t xml:space="preserve">                         </w:t>
      </w:r>
      <w:r>
        <w:rPr>
          <w:rFonts w:ascii="黑体" w:hAnsi="Calibri" w:eastAsia="黑体"/>
          <w:sz w:val="32"/>
          <w:szCs w:val="32"/>
          <w:u w:val="single"/>
        </w:rPr>
      </w:r>
      <w:r/>
    </w:p>
    <w:p>
      <w:pPr>
        <w:pStyle w:val="933"/>
        <w:ind w:firstLine="495"/>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933"/>
        <w:ind w:firstLine="495"/>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933"/>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933"/>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897"/>
        <w:ind w:firstLine="422"/>
        <w:jc w:val="center"/>
        <w:spacing w:line="360" w:lineRule="auto"/>
        <w:rPr>
          <w:rFonts w:ascii="宋体" w:hAnsi="宋体"/>
          <w:b/>
          <w:bCs/>
        </w:rPr>
      </w:pPr>
      <w:r>
        <w:rPr>
          <w:rFonts w:ascii="宋体" w:hAnsi="宋体"/>
          <w:b/>
          <w:bCs/>
        </w:rPr>
      </w:r>
      <w:r/>
    </w:p>
    <w:p>
      <w:pPr>
        <w:pStyle w:val="897"/>
        <w:ind w:firstLine="420"/>
        <w:spacing w:line="360" w:lineRule="auto"/>
        <w:rPr>
          <w:rFonts w:ascii="宋体" w:hAnsi="宋体"/>
        </w:rPr>
      </w:pPr>
      <w:r>
        <w:rPr>
          <w:rFonts w:hint="eastAsia" w:ascii="宋体" w:hAnsi="宋体"/>
        </w:rPr>
        <w:br w:type="page" w:clear="all"/>
      </w:r>
      <w:r>
        <w:rPr>
          <w:rFonts w:ascii="宋体" w:hAnsi="宋体"/>
        </w:rPr>
        <w:t xml:space="preserve">合同编号：________________ </w:t>
      </w:r>
      <w:r/>
    </w:p>
    <w:p>
      <w:pPr>
        <w:pStyle w:val="897"/>
        <w:ind w:firstLine="420"/>
        <w:spacing w:line="360" w:lineRule="auto"/>
        <w:rPr>
          <w:rFonts w:ascii="宋体" w:hAnsi="宋体"/>
        </w:rPr>
      </w:pPr>
      <w:r>
        <w:rPr>
          <w:rFonts w:ascii="宋体" w:hAnsi="宋体"/>
        </w:rPr>
        <w:t xml:space="preserve">政府采购计划号：________________</w:t>
      </w:r>
      <w:r/>
    </w:p>
    <w:p>
      <w:pPr>
        <w:pStyle w:val="897"/>
        <w:ind w:firstLine="420"/>
        <w:spacing w:line="360" w:lineRule="auto"/>
        <w:rPr>
          <w:rFonts w:ascii="宋体" w:hAnsi="宋体"/>
        </w:rPr>
      </w:pPr>
      <w:r>
        <w:rPr>
          <w:rFonts w:ascii="宋体" w:hAnsi="宋体"/>
        </w:rPr>
      </w:r>
      <w:r/>
    </w:p>
    <w:p>
      <w:pPr>
        <w:pStyle w:val="897"/>
        <w:ind w:firstLine="420"/>
        <w:spacing w:line="360" w:lineRule="auto"/>
        <w:rPr>
          <w:rFonts w:ascii="宋体" w:hAnsi="宋体"/>
        </w:rPr>
      </w:pPr>
      <w:r>
        <w:rPr>
          <w:rFonts w:ascii="宋体" w:hAnsi="宋体"/>
        </w:rPr>
        <w:t xml:space="preserve">采购人（甲方）：________________ </w:t>
      </w:r>
      <w:r/>
    </w:p>
    <w:p>
      <w:pPr>
        <w:pStyle w:val="897"/>
        <w:ind w:firstLine="420"/>
        <w:spacing w:line="360" w:lineRule="auto"/>
        <w:rPr>
          <w:rFonts w:ascii="宋体" w:hAnsi="宋体"/>
        </w:rPr>
      </w:pPr>
      <w:r>
        <w:rPr>
          <w:rFonts w:ascii="宋体" w:hAnsi="宋体"/>
        </w:rPr>
        <w:t xml:space="preserve">住所地：________________ </w:t>
      </w:r>
      <w:r/>
    </w:p>
    <w:p>
      <w:pPr>
        <w:pStyle w:val="897"/>
        <w:ind w:firstLine="420"/>
        <w:spacing w:line="360" w:lineRule="auto"/>
        <w:rPr>
          <w:rFonts w:ascii="宋体" w:hAnsi="宋体"/>
        </w:rPr>
      </w:pPr>
      <w:r>
        <w:rPr>
          <w:rFonts w:ascii="宋体" w:hAnsi="宋体"/>
        </w:rPr>
        <w:t xml:space="preserve">联系电话：________________</w:t>
      </w:r>
      <w:r/>
    </w:p>
    <w:p>
      <w:pPr>
        <w:pStyle w:val="897"/>
        <w:ind w:firstLine="420"/>
        <w:spacing w:line="360" w:lineRule="auto"/>
        <w:rPr>
          <w:rFonts w:ascii="宋体" w:hAnsi="宋体"/>
        </w:rPr>
      </w:pPr>
      <w:r>
        <w:rPr>
          <w:rFonts w:ascii="宋体" w:hAnsi="宋体"/>
        </w:rPr>
      </w:r>
      <w:r/>
    </w:p>
    <w:p>
      <w:pPr>
        <w:pStyle w:val="897"/>
        <w:ind w:firstLine="420"/>
        <w:spacing w:line="360" w:lineRule="auto"/>
        <w:rPr>
          <w:rFonts w:ascii="宋体" w:hAnsi="宋体"/>
        </w:rPr>
      </w:pPr>
      <w:r>
        <w:rPr>
          <w:rFonts w:ascii="宋体" w:hAnsi="宋体"/>
        </w:rPr>
        <w:t xml:space="preserve">供应商（乙方）：________________ </w:t>
      </w:r>
      <w:r/>
    </w:p>
    <w:p>
      <w:pPr>
        <w:pStyle w:val="897"/>
        <w:ind w:firstLine="420"/>
        <w:spacing w:line="360" w:lineRule="auto"/>
        <w:rPr>
          <w:rFonts w:ascii="宋体" w:hAnsi="宋体"/>
        </w:rPr>
      </w:pPr>
      <w:r>
        <w:rPr>
          <w:rFonts w:ascii="宋体" w:hAnsi="宋体"/>
        </w:rPr>
        <w:t xml:space="preserve">住所地：________________ </w:t>
      </w:r>
      <w:r/>
    </w:p>
    <w:p>
      <w:pPr>
        <w:pStyle w:val="897"/>
        <w:ind w:firstLine="420"/>
        <w:spacing w:line="360" w:lineRule="auto"/>
        <w:rPr>
          <w:rFonts w:ascii="宋体" w:hAnsi="宋体"/>
        </w:rPr>
      </w:pPr>
      <w:r>
        <w:rPr>
          <w:rFonts w:ascii="宋体" w:hAnsi="宋体"/>
        </w:rPr>
        <w:t xml:space="preserve">联系电话：________________</w:t>
      </w:r>
      <w:r/>
    </w:p>
    <w:p>
      <w:pPr>
        <w:pStyle w:val="897"/>
        <w:ind w:firstLine="420"/>
        <w:spacing w:line="360" w:lineRule="auto"/>
        <w:rPr>
          <w:rFonts w:ascii="宋体" w:hAnsi="宋体"/>
        </w:rPr>
      </w:pPr>
      <w:r>
        <w:rPr>
          <w:rFonts w:ascii="宋体" w:hAnsi="宋体"/>
        </w:rPr>
      </w:r>
      <w:r/>
    </w:p>
    <w:p>
      <w:pPr>
        <w:pStyle w:val="897"/>
        <w:ind w:firstLine="420"/>
        <w:spacing w:line="360" w:lineRule="auto"/>
        <w:rPr>
          <w:rFonts w:ascii="宋体" w:hAnsi="宋体"/>
        </w:rPr>
      </w:pPr>
      <w:r>
        <w:rPr>
          <w:rFonts w:ascii="宋体" w:hAnsi="宋体"/>
        </w:rPr>
        <w:t xml:space="preserve">根据《中华人民共和国政府采购法》《中华人民共和国民法典》《中华人民共和国食品安全法》等法律法规，甲乙双方根据</w:t>
      </w:r>
      <w:r>
        <w:rPr>
          <w:rFonts w:hint="eastAsia" w:ascii="宋体" w:hAnsi="宋体"/>
          <w:u w:val="single"/>
        </w:rPr>
        <w:t xml:space="preserve">                       </w:t>
      </w:r>
      <w:r>
        <w:rPr>
          <w:rFonts w:ascii="宋体" w:hAnsi="宋体"/>
        </w:rPr>
        <w:t xml:space="preserve">采购结果，本着平等自愿、诚实信用原则，订立本政府采购合同，共同遵照执行。</w:t>
      </w:r>
      <w:r/>
    </w:p>
    <w:p>
      <w:pPr>
        <w:pStyle w:val="897"/>
        <w:ind w:firstLine="422"/>
        <w:spacing w:line="360" w:lineRule="auto"/>
        <w:rPr>
          <w:rFonts w:ascii="宋体" w:hAnsi="宋体"/>
          <w:b/>
          <w:bCs/>
        </w:rPr>
      </w:pPr>
      <w:r>
        <w:rPr>
          <w:rFonts w:ascii="宋体" w:hAnsi="宋体"/>
          <w:b/>
          <w:bCs/>
        </w:rPr>
        <w:t xml:space="preserve">第一条 服务及供货内容</w:t>
      </w:r>
      <w:r/>
    </w:p>
    <w:p>
      <w:pPr>
        <w:pStyle w:val="897"/>
        <w:ind w:firstLine="420"/>
        <w:spacing w:line="360" w:lineRule="auto"/>
        <w:rPr>
          <w:rFonts w:ascii="宋体" w:hAnsi="宋体"/>
        </w:rPr>
      </w:pPr>
      <w:r>
        <w:rPr>
          <w:rFonts w:ascii="宋体" w:hAnsi="宋体"/>
        </w:rPr>
        <w:t xml:space="preserve">1.1 乙方按照采购文件、响应文件、中标（成交）通知书要求，为甲方食堂提供食材供货、配送服务。食材品类、</w:t>
      </w:r>
      <w:r>
        <w:rPr>
          <w:rFonts w:hint="eastAsia" w:ascii="宋体" w:hAnsi="宋体"/>
        </w:rPr>
        <w:t xml:space="preserve">投标</w:t>
      </w:r>
      <w:r>
        <w:rPr>
          <w:rFonts w:ascii="宋体" w:hAnsi="宋体"/>
        </w:rPr>
        <w:t xml:space="preserve">品牌、规格要求</w:t>
      </w:r>
      <w:r>
        <w:rPr>
          <w:rFonts w:hint="eastAsia" w:ascii="宋体" w:hAnsi="宋体"/>
        </w:rPr>
        <w:t xml:space="preserve">等（粮油干</w:t>
      </w:r>
      <w:r>
        <w:rPr>
          <w:rFonts w:hint="eastAsia" w:ascii="宋体" w:hAnsi="宋体"/>
        </w:rPr>
        <w:t xml:space="preserve">货</w:t>
      </w:r>
      <w:r>
        <w:rPr>
          <w:rFonts w:hint="eastAsia" w:ascii="宋体" w:hAnsi="宋体"/>
        </w:rPr>
        <w:t xml:space="preserve">调味品、冷冻类（含豆制品）、卤菜类及奶制品类在清单中列明中标单价），</w:t>
      </w:r>
      <w:r>
        <w:rPr>
          <w:rFonts w:ascii="宋体" w:hAnsi="宋体"/>
        </w:rPr>
        <w:t xml:space="preserve">详见附件《食材采购清单》。 </w:t>
      </w:r>
      <w:r/>
    </w:p>
    <w:p>
      <w:pPr>
        <w:pStyle w:val="897"/>
        <w:ind w:firstLine="420"/>
        <w:spacing w:line="360" w:lineRule="auto"/>
        <w:rPr>
          <w:rFonts w:ascii="宋体" w:hAnsi="宋体"/>
        </w:rPr>
      </w:pPr>
      <w:r>
        <w:rPr>
          <w:rFonts w:ascii="宋体" w:hAnsi="宋体"/>
        </w:rPr>
        <w:t xml:space="preserve">1.2 本项目为按甲方实际订单据实结算，乙方根据甲方每日/定期下达的采购订单组织备货、配送。 </w:t>
      </w:r>
      <w:r/>
    </w:p>
    <w:p>
      <w:pPr>
        <w:pStyle w:val="897"/>
        <w:ind w:firstLine="420"/>
        <w:spacing w:line="360" w:lineRule="auto"/>
        <w:rPr>
          <w:rFonts w:ascii="宋体" w:hAnsi="宋体"/>
        </w:rPr>
      </w:pPr>
      <w:r>
        <w:rPr>
          <w:rFonts w:ascii="宋体" w:hAnsi="宋体"/>
        </w:rPr>
        <w:t xml:space="preserve">1.3 乙方供应全部食材必须符合国家食品安全、食品卫生现行有效标准，同时满足采购文件约定技术、质量、品牌、规格要求。乙方须具备有效的食品经营许可证，全程落实食品安全主体责任。</w:t>
      </w:r>
      <w:r/>
    </w:p>
    <w:p>
      <w:pPr>
        <w:pStyle w:val="897"/>
        <w:ind w:firstLine="422"/>
        <w:spacing w:line="360" w:lineRule="auto"/>
        <w:rPr>
          <w:rFonts w:ascii="宋体" w:hAnsi="宋体"/>
          <w:b/>
          <w:bCs/>
        </w:rPr>
      </w:pPr>
      <w:r>
        <w:rPr>
          <w:rFonts w:ascii="宋体" w:hAnsi="宋体"/>
          <w:b/>
          <w:bCs/>
        </w:rPr>
        <w:t xml:space="preserve">第二条 合同价款与结算</w:t>
      </w:r>
      <w:r/>
    </w:p>
    <w:p>
      <w:pPr>
        <w:pStyle w:val="897"/>
        <w:ind w:firstLine="420"/>
        <w:spacing w:line="360" w:lineRule="auto"/>
        <w:rPr>
          <w:rFonts w:hint="eastAsia" w:ascii="宋体" w:hAnsi="宋体"/>
          <w:b/>
          <w:bCs/>
          <w:i/>
          <w:iCs/>
          <w:sz w:val="24"/>
        </w:rPr>
      </w:pPr>
      <w:r>
        <w:rPr>
          <w:rFonts w:ascii="宋体" w:hAnsi="宋体"/>
        </w:rPr>
        <w:t xml:space="preserve">2.1 </w:t>
      </w:r>
      <w:r>
        <w:rPr>
          <w:rFonts w:hint="eastAsia" w:ascii="宋体" w:hAnsi="宋体"/>
        </w:rPr>
        <w:t xml:space="preserve">结算方式</w:t>
      </w:r>
      <w:r>
        <w:rPr>
          <w:rFonts w:hint="eastAsia" w:ascii="宋体" w:hAnsi="宋体"/>
          <w:b/>
          <w:bCs/>
          <w:i/>
          <w:iCs/>
          <w:sz w:val="24"/>
        </w:rPr>
        <w:t xml:space="preserve">（每个分包在签订合同时仅需保留所中标的分</w:t>
      </w:r>
      <w:r>
        <w:rPr>
          <w:rFonts w:hint="eastAsia" w:ascii="宋体" w:hAnsi="宋体"/>
          <w:b/>
          <w:bCs/>
          <w:i/>
          <w:iCs/>
          <w:sz w:val="24"/>
        </w:rPr>
        <w:t xml:space="preserve">包内容）</w:t>
      </w:r>
      <w:r/>
    </w:p>
    <w:p>
      <w:pPr>
        <w:pStyle w:val="897"/>
        <w:ind w:firstLine="420"/>
        <w:spacing w:line="360" w:lineRule="auto"/>
        <w:rPr>
          <w:rFonts w:ascii="宋体" w:hAnsi="宋体"/>
        </w:rPr>
      </w:pPr>
      <w:r>
        <w:rPr>
          <w:rFonts w:hint="eastAsia" w:ascii="宋体" w:hAnsi="宋体"/>
        </w:rPr>
        <w:t xml:space="preserve">2.1.1 </w:t>
      </w:r>
      <w:r>
        <w:rPr>
          <w:rFonts w:hint="eastAsia" w:ascii="宋体" w:hAnsi="宋体"/>
          <w:b/>
          <w:bCs/>
        </w:rPr>
        <w:t xml:space="preserve">粮油干</w:t>
      </w:r>
      <w:r>
        <w:rPr>
          <w:rFonts w:hint="eastAsia" w:ascii="宋体" w:hAnsi="宋体"/>
          <w:b/>
          <w:bCs/>
        </w:rPr>
        <w:t xml:space="preserve">货</w:t>
      </w:r>
      <w:r>
        <w:rPr>
          <w:rFonts w:hint="eastAsia" w:ascii="宋体" w:hAnsi="宋体"/>
          <w:b/>
          <w:bCs/>
        </w:rPr>
        <w:t xml:space="preserve">调味品、冷冻类（含豆制品）、卤菜类及奶制品类</w:t>
      </w:r>
      <w:r>
        <w:rPr>
          <w:rFonts w:hint="eastAsia" w:ascii="宋体" w:hAnsi="宋体"/>
          <w:b/>
          <w:bCs/>
        </w:rPr>
        <w:t xml:space="preserve">：</w:t>
      </w:r>
      <w:r>
        <w:rPr>
          <w:rFonts w:hint="eastAsia" w:ascii="宋体" w:hAnsi="宋体"/>
        </w:rPr>
        <w:t xml:space="preserve">按照清单报价中的乙方所报固定价格作为结算依据</w:t>
      </w:r>
      <w:r>
        <w:rPr>
          <w:rFonts w:ascii="宋体" w:hAnsi="宋体"/>
        </w:rPr>
        <w:t xml:space="preserve">，实际结算金额以甲方验收合格的有效配送单据为准。</w:t>
      </w:r>
      <w:r/>
    </w:p>
    <w:p>
      <w:pPr>
        <w:pStyle w:val="897"/>
        <w:ind w:firstLine="420"/>
        <w:spacing w:line="360" w:lineRule="auto"/>
        <w:rPr>
          <w:rFonts w:ascii="宋体" w:hAnsi="宋体"/>
        </w:rPr>
      </w:pPr>
      <w:r>
        <w:rPr>
          <w:rFonts w:hint="eastAsia" w:ascii="宋体" w:hAnsi="宋体"/>
        </w:rPr>
        <w:t xml:space="preserve">2.1.2</w:t>
      </w:r>
      <w:r>
        <w:rPr>
          <w:rFonts w:hint="eastAsia" w:ascii="宋体" w:hAnsi="宋体"/>
          <w:b/>
          <w:bCs/>
        </w:rPr>
        <w:t xml:space="preserve">蛋禽类、猪肉类、牛羊肉类、鲜活水产类、蔬菜类、水果类</w:t>
      </w:r>
      <w:r>
        <w:rPr>
          <w:rFonts w:hint="eastAsia" w:ascii="宋体" w:hAnsi="宋体"/>
        </w:rPr>
        <w:t xml:space="preserve">：</w:t>
      </w:r>
      <w:r>
        <w:rPr>
          <w:rFonts w:ascii="宋体" w:hAnsi="宋体"/>
        </w:rPr>
      </w:r>
      <w:r/>
    </w:p>
    <w:p>
      <w:pPr>
        <w:pStyle w:val="897"/>
        <w:ind w:firstLine="420"/>
        <w:spacing w:line="360" w:lineRule="auto"/>
        <w:rPr>
          <w:rFonts w:ascii="宋体" w:hAnsi="宋体"/>
        </w:rPr>
      </w:pPr>
      <w:r>
        <w:rPr>
          <w:rFonts w:hint="eastAsia" w:ascii="宋体" w:hAnsi="宋体"/>
        </w:rPr>
        <w:t xml:space="preserve">蛋禽类中标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；猪肉类中标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；牛羊肉类中标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；鲜活水产类中标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；蔬菜类中标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；水果类中标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w:t>
      </w:r>
      <w:r>
        <w:rPr>
          <w:rFonts w:ascii="宋体" w:hAnsi="宋体"/>
        </w:rPr>
      </w:r>
      <w:r/>
    </w:p>
    <w:p>
      <w:pPr>
        <w:pStyle w:val="897"/>
        <w:ind w:firstLine="420"/>
        <w:spacing w:line="360" w:lineRule="auto"/>
        <w:rPr>
          <w:rFonts w:ascii="宋体" w:hAnsi="宋体"/>
          <w:u w:val="single"/>
        </w:rPr>
      </w:pPr>
      <w:r>
        <w:rPr>
          <w:rFonts w:hint="eastAsia" w:ascii="宋体" w:hAnsi="宋体"/>
        </w:rPr>
        <w:t xml:space="preserve">【优惠率</w:t>
      </w:r>
      <w:r>
        <w:rPr>
          <w:rFonts w:hint="eastAsia" w:ascii="宋体" w:hAnsi="宋体"/>
        </w:rPr>
        <w:t xml:space="preserve">结算演示</w:t>
      </w:r>
      <w:r>
        <w:rPr>
          <w:rFonts w:hint="eastAsia" w:ascii="宋体" w:hAnsi="宋体"/>
        </w:rPr>
        <w:t xml:space="preserve">：</w:t>
      </w:r>
      <w:r>
        <w:rPr>
          <w:rFonts w:ascii="宋体" w:hAnsi="宋体"/>
        </w:rPr>
        <w:t xml:space="preserve">例如，某食材市场价为100元/件，中标供应商</w:t>
      </w:r>
      <w:r>
        <w:rPr>
          <w:rFonts w:ascii="宋体" w:hAnsi="宋体"/>
        </w:rPr>
        <w:t xml:space="preserve">的优惠率报价为5%，那么实际结算金额为100*(1-5%)=95元/件。</w:t>
      </w:r>
      <w:r>
        <w:rPr>
          <w:rFonts w:hint="eastAsia" w:ascii="宋体" w:hAnsi="宋体"/>
        </w:rPr>
        <w:t xml:space="preserve">】</w:t>
      </w:r>
      <w:r>
        <w:rPr>
          <w:rFonts w:ascii="宋体" w:hAnsi="宋体"/>
          <w:u w:val="single"/>
        </w:rPr>
      </w:r>
      <w:r/>
    </w:p>
    <w:p>
      <w:pPr>
        <w:pStyle w:val="897"/>
        <w:ind w:firstLine="420"/>
        <w:spacing w:line="360" w:lineRule="auto"/>
        <w:rPr>
          <w:rFonts w:hint="eastAsia" w:ascii="楷体" w:hAnsi="楷体" w:eastAsia="楷体"/>
        </w:rPr>
      </w:pPr>
      <w:r>
        <w:rPr>
          <w:rFonts w:hint="eastAsia" w:ascii="楷体" w:hAnsi="楷体" w:eastAsia="楷体"/>
        </w:rPr>
        <w:t xml:space="preserve">【结算依据如下】：</w:t>
      </w:r>
      <w:r/>
    </w:p>
    <w:p>
      <w:pPr>
        <w:pStyle w:val="897"/>
        <w:ind w:firstLine="420"/>
        <w:rPr>
          <w:rFonts w:hint="eastAsia" w:ascii="楷体" w:hAnsi="楷体" w:eastAsia="楷体"/>
        </w:rPr>
      </w:pPr>
      <w:r>
        <w:rPr>
          <w:rFonts w:hint="eastAsia" w:ascii="楷体" w:hAnsi="楷体" w:eastAsia="楷体"/>
        </w:rPr>
        <w:t xml:space="preserve">（1）参照南京市商务局（网址：http://swj.nanjing.gov.cn/njsswj/?id=386）发布的农贸市场时点菜价、南京市发展和改革委员会（网址：http://fgw.nanjing.gov.cn/njsfzhggwyh/?id=jggk）官方公示价格，结合年度订货总量确定</w:t>
      </w:r>
      <w:r>
        <w:rPr>
          <w:rFonts w:hint="eastAsia" w:ascii="楷体" w:hAnsi="楷体" w:eastAsia="楷体"/>
        </w:rPr>
        <w:t xml:space="preserve">优惠率</w:t>
      </w:r>
      <w:r>
        <w:rPr>
          <w:rFonts w:hint="eastAsia" w:ascii="楷体" w:hAnsi="楷体" w:eastAsia="楷体"/>
        </w:rPr>
        <w:t xml:space="preserve">。</w:t>
      </w:r>
      <w:r/>
    </w:p>
    <w:p>
      <w:pPr>
        <w:pStyle w:val="897"/>
        <w:ind w:firstLine="420"/>
        <w:rPr>
          <w:rFonts w:hint="eastAsia" w:ascii="楷体" w:hAnsi="楷体" w:eastAsia="楷体"/>
        </w:rPr>
      </w:pPr>
      <w:r>
        <w:rPr>
          <w:rFonts w:hint="eastAsia" w:ascii="楷体" w:hAnsi="楷体" w:eastAsia="楷体"/>
        </w:rPr>
        <w:t xml:space="preserve">（2）当月最终结算单价计算规则</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223"/>
      </w:tblGrid>
      <w:tr>
        <w:trPr/>
        <w:tc>
          <w:tcPr>
            <w:tcW w:w="1271" w:type="dxa"/>
            <w:vAlign w:val="center"/>
            <w:textDirection w:val="lrTb"/>
            <w:noWrap w:val="false"/>
          </w:tcPr>
          <w:p>
            <w:pPr>
              <w:pStyle w:val="897"/>
              <w:rPr>
                <w:rFonts w:hint="eastAsia" w:ascii="楷体" w:hAnsi="楷体" w:eastAsia="楷体"/>
                <w:bCs/>
                <w:sz w:val="22"/>
                <w:szCs w:val="22"/>
              </w:rPr>
            </w:pPr>
            <w:r>
              <w:rPr>
                <w:rFonts w:hint="eastAsia" w:ascii="楷体" w:hAnsi="楷体" w:eastAsia="楷体"/>
                <w:bCs/>
                <w:sz w:val="22"/>
                <w:szCs w:val="22"/>
              </w:rPr>
              <w:t xml:space="preserve">当月最终结算单价计算规则</w:t>
            </w:r>
            <w:r/>
          </w:p>
        </w:tc>
        <w:tc>
          <w:tcPr>
            <w:tcW w:w="7223" w:type="dxa"/>
            <w:vAlign w:val="center"/>
            <w:textDirection w:val="lrTb"/>
            <w:noWrap w:val="false"/>
          </w:tcPr>
          <w:p>
            <w:pPr>
              <w:pStyle w:val="897"/>
              <w:rPr>
                <w:rFonts w:hint="eastAsia" w:ascii="楷体" w:hAnsi="楷体" w:eastAsia="楷体"/>
                <w:bCs/>
                <w:sz w:val="22"/>
                <w:szCs w:val="22"/>
              </w:rPr>
            </w:pPr>
            <w:r>
              <w:rPr>
                <w:rFonts w:hint="eastAsia" w:ascii="楷体" w:hAnsi="楷体" w:eastAsia="楷体"/>
                <w:bCs/>
                <w:sz w:val="22"/>
                <w:szCs w:val="22"/>
              </w:rPr>
              <w:t xml:space="preserve">（1）南京市商务局价格采集时点：</w:t>
            </w:r>
            <w:r>
              <w:rPr>
                <w:rFonts w:hint="eastAsia" w:ascii="楷体" w:hAnsi="楷体" w:eastAsia="楷体"/>
                <w:bCs/>
                <w:sz w:val="22"/>
                <w:szCs w:val="22"/>
              </w:rPr>
              <w:t xml:space="preserve">上一月1日、上一月15日、上一月最后一日；</w:t>
            </w:r>
            <w:r/>
          </w:p>
          <w:p>
            <w:pPr>
              <w:pStyle w:val="897"/>
              <w:rPr>
                <w:rFonts w:hint="eastAsia" w:ascii="楷体" w:hAnsi="楷体" w:eastAsia="楷体"/>
                <w:bCs/>
                <w:sz w:val="22"/>
                <w:szCs w:val="22"/>
              </w:rPr>
            </w:pPr>
            <w:r>
              <w:rPr>
                <w:rFonts w:hint="eastAsia" w:ascii="楷体" w:hAnsi="楷体" w:eastAsia="楷体"/>
                <w:bCs/>
                <w:sz w:val="22"/>
                <w:szCs w:val="22"/>
              </w:rPr>
              <w:t xml:space="preserve">（2）各采集时点汇总商务局当日 9 家农贸市场报价、发改委对应上月最后一周周平均价共 10 个价格，取最低值作为该时点基准最低价；</w:t>
            </w:r>
            <w:r/>
          </w:p>
          <w:p>
            <w:pPr>
              <w:pStyle w:val="897"/>
              <w:rPr>
                <w:rFonts w:hint="eastAsia" w:ascii="楷体" w:hAnsi="楷体" w:eastAsia="楷体"/>
                <w:bCs/>
                <w:sz w:val="22"/>
                <w:szCs w:val="22"/>
              </w:rPr>
            </w:pPr>
            <w:r>
              <w:rPr>
                <w:rFonts w:hint="eastAsia" w:ascii="楷体" w:hAnsi="楷体" w:eastAsia="楷体"/>
                <w:bCs/>
                <w:sz w:val="22"/>
                <w:szCs w:val="22"/>
              </w:rPr>
              <w:t xml:space="preserve">（3）当月最终结算单价＝三个时点基准最低价平均值 × </w:t>
            </w:r>
            <w:r>
              <w:rPr>
                <w:rFonts w:hint="eastAsia" w:ascii="楷体" w:hAnsi="楷体" w:eastAsia="楷体"/>
                <w:bCs/>
                <w:sz w:val="22"/>
                <w:szCs w:val="22"/>
              </w:rPr>
              <w:t xml:space="preserve">（1-乙方投标优惠率）</w:t>
            </w:r>
            <w:r>
              <w:rPr>
                <w:rFonts w:hint="eastAsia" w:ascii="楷体" w:hAnsi="楷体" w:eastAsia="楷体"/>
                <w:bCs/>
                <w:sz w:val="22"/>
                <w:szCs w:val="22"/>
              </w:rPr>
            </w:r>
            <w:r/>
          </w:p>
        </w:tc>
      </w:tr>
    </w:tbl>
    <w:p>
      <w:pPr>
        <w:pStyle w:val="897"/>
        <w:ind w:firstLine="420"/>
        <w:rPr>
          <w:rFonts w:hint="eastAsia" w:ascii="楷体" w:hAnsi="楷体" w:eastAsia="楷体"/>
        </w:rPr>
      </w:pPr>
      <w:r>
        <w:rPr>
          <w:rFonts w:hint="eastAsia" w:ascii="楷体" w:hAnsi="楷体" w:eastAsia="楷体"/>
        </w:rPr>
        <w:t xml:space="preserve">（3）月度结算总价款＝当月最终结算单价 × 单品当月实际采购数量。</w:t>
      </w:r>
      <w:r/>
    </w:p>
    <w:p>
      <w:pPr>
        <w:pStyle w:val="897"/>
        <w:ind w:firstLine="420"/>
        <w:rPr>
          <w:rFonts w:hint="eastAsia" w:ascii="楷体" w:hAnsi="楷体" w:eastAsia="楷体"/>
        </w:rPr>
      </w:pPr>
      <w:r>
        <w:rPr>
          <w:rFonts w:hint="eastAsia" w:ascii="楷体" w:hAnsi="楷体" w:eastAsia="楷体"/>
        </w:rPr>
        <w:t xml:space="preserve">（4）若采购品目无法在南京市商务局、南京市发展和改革委员会官方网站查询到对应价格，则结算基准价格按以下顺位执行：优先采用上一月最后一日甲方就近大型生活超市（如华润苏果）或大型农贸市场当日单品零售价格 ×</w:t>
      </w:r>
      <w:r>
        <w:rPr>
          <w:rFonts w:hint="eastAsia" w:ascii="楷体" w:hAnsi="楷体" w:eastAsia="楷体"/>
          <w:bCs/>
          <w:sz w:val="22"/>
          <w:szCs w:val="22"/>
        </w:rPr>
        <w:t xml:space="preserve">（1-乙方投标优惠率）</w:t>
      </w:r>
      <w:r>
        <w:rPr>
          <w:rFonts w:hint="eastAsia" w:ascii="楷体" w:hAnsi="楷体" w:eastAsia="楷体"/>
        </w:rPr>
        <w:t xml:space="preserve">；前述商超、农贸市场无对应食材价格的，以甲方市场询价结果，或由乙方自行报价并提供充分有效的报价依据作为结算执行价格。</w:t>
      </w:r>
      <w:r/>
    </w:p>
    <w:p>
      <w:pPr>
        <w:pStyle w:val="897"/>
        <w:ind w:firstLine="420"/>
        <w:rPr>
          <w:rFonts w:hint="eastAsia" w:ascii="楷体" w:hAnsi="楷体" w:eastAsia="楷体"/>
        </w:rPr>
      </w:pPr>
      <w:r>
        <w:rPr>
          <w:rFonts w:hint="eastAsia" w:ascii="楷体" w:hAnsi="楷体" w:eastAsia="楷体"/>
        </w:rPr>
        <w:t xml:space="preserve">（5）当月所需单品由甲方在上月底最后一天发送给乙方，乙方应于2日内向甲方报送《单品当月结算单价》：能够在南京市商务局、发改委官网查询价格的品目，报送资料须附带商务局、发改委对应价格打印件作为佐证附件，供甲方核查；无法在南京市商务局、发改委官网查询价格的品目，须同步报送上一月最后一日商超 / 农贸市场价格凭证、市场询价记录、报价依据等对应佐证材料。</w:t>
      </w:r>
      <w:r/>
    </w:p>
    <w:p>
      <w:pPr>
        <w:pStyle w:val="897"/>
        <w:ind w:firstLine="420"/>
        <w:rPr>
          <w:rFonts w:hint="eastAsia" w:ascii="楷体" w:hAnsi="楷体" w:eastAsia="楷体"/>
        </w:rPr>
      </w:pPr>
      <w:r>
        <w:rPr>
          <w:rFonts w:hint="eastAsia" w:ascii="楷体" w:hAnsi="楷体" w:eastAsia="楷体"/>
        </w:rPr>
        <w:t xml:space="preserve">所有佐证</w:t>
      </w:r>
      <w:r>
        <w:rPr>
          <w:rFonts w:hint="eastAsia" w:ascii="楷体" w:hAnsi="楷体" w:eastAsia="楷体"/>
        </w:rPr>
        <w:t xml:space="preserve">材料严禁弄虚作假，一经甲方查实存在造假情形，甲方有权单方终止合同。</w:t>
      </w:r>
      <w:r/>
    </w:p>
    <w:p>
      <w:pPr>
        <w:pStyle w:val="897"/>
        <w:ind w:firstLine="420"/>
        <w:rPr>
          <w:rFonts w:hint="eastAsia" w:ascii="宋体" w:hAnsi="宋体"/>
        </w:rPr>
      </w:pPr>
      <w:r>
        <w:rPr>
          <w:rFonts w:hint="eastAsia" w:ascii="楷体" w:hAnsi="楷体" w:eastAsia="楷体"/>
        </w:rPr>
        <w:t xml:space="preserve">如因供货商未按期报送《单品当月结算单价》，或报送佐证资料不全、不符合要求，造成款项支付延迟的，由此产生的全部责任由乙方自行承担，甲方不承担任何责任。</w:t>
      </w:r>
      <w:r>
        <w:rPr>
          <w:rFonts w:hint="eastAsia" w:ascii="宋体" w:hAnsi="宋体"/>
        </w:rPr>
      </w:r>
      <w:r/>
    </w:p>
    <w:p>
      <w:pPr>
        <w:pStyle w:val="897"/>
        <w:ind w:firstLine="422"/>
        <w:spacing w:line="360" w:lineRule="auto"/>
        <w:rPr>
          <w:rFonts w:ascii="宋体" w:hAnsi="宋体"/>
          <w:b/>
          <w:bCs/>
        </w:rPr>
      </w:pPr>
      <w:r>
        <w:rPr>
          <w:rFonts w:ascii="宋体" w:hAnsi="宋体"/>
          <w:b/>
          <w:bCs/>
        </w:rPr>
        <w:t xml:space="preserve">2.2 合同价格包含食材货物成本、包装、仓储、运输、装卸、配送、检测、检疫证明、税费、售后服务等完成本项目全部工作的一切费用。 </w:t>
      </w:r>
      <w:r/>
    </w:p>
    <w:p>
      <w:pPr>
        <w:pStyle w:val="897"/>
        <w:ind w:firstLine="422"/>
        <w:spacing w:line="360" w:lineRule="auto"/>
        <w:rPr>
          <w:rFonts w:ascii="宋体" w:hAnsi="宋体"/>
          <w:b/>
          <w:bCs/>
        </w:rPr>
      </w:pPr>
      <w:r>
        <w:rPr>
          <w:rFonts w:ascii="宋体" w:hAnsi="宋体"/>
          <w:b/>
          <w:bCs/>
        </w:rPr>
        <w:t xml:space="preserve">第三条 配送、交付要求</w:t>
      </w:r>
      <w:r/>
    </w:p>
    <w:p>
      <w:pPr>
        <w:pStyle w:val="897"/>
        <w:ind w:firstLine="420"/>
        <w:spacing w:line="360" w:lineRule="auto"/>
        <w:rPr>
          <w:rFonts w:ascii="宋体" w:hAnsi="宋体"/>
        </w:rPr>
      </w:pPr>
      <w:r>
        <w:rPr>
          <w:rFonts w:ascii="宋体" w:hAnsi="宋体"/>
        </w:rPr>
        <w:t xml:space="preserve">3.1 配送地点：甲方指定食堂地点。 </w:t>
      </w:r>
      <w:r/>
    </w:p>
    <w:p>
      <w:pPr>
        <w:pStyle w:val="897"/>
        <w:ind w:firstLine="420"/>
        <w:spacing w:line="360" w:lineRule="auto"/>
        <w:rPr>
          <w:rFonts w:ascii="宋体" w:hAnsi="宋体"/>
        </w:rPr>
      </w:pPr>
      <w:r>
        <w:rPr>
          <w:rFonts w:ascii="宋体" w:hAnsi="宋体"/>
        </w:rPr>
        <w:t xml:space="preserve">3.2 配送时间：乙方须按照甲方订单约定时间准时送达，满足食堂开餐使用需求；甲方有应急、加班、会议保障需求的，乙方应配合完成紧急配送。 </w:t>
      </w:r>
      <w:r/>
    </w:p>
    <w:p>
      <w:pPr>
        <w:pStyle w:val="897"/>
        <w:ind w:firstLine="420"/>
        <w:spacing w:line="360" w:lineRule="auto"/>
        <w:rPr>
          <w:rFonts w:ascii="宋体" w:hAnsi="宋体"/>
        </w:rPr>
      </w:pPr>
      <w:r>
        <w:rPr>
          <w:rFonts w:ascii="宋体" w:hAnsi="宋体"/>
        </w:rPr>
        <w:t xml:space="preserve">3.3 食材送达时，乙方同步随货提供对应批次合格证明、检疫检测报告等食品安全资料；生鲜、冷冻食材运输满足冷链温控要求。 </w:t>
      </w:r>
      <w:r/>
    </w:p>
    <w:p>
      <w:pPr>
        <w:pStyle w:val="897"/>
        <w:ind w:firstLine="420"/>
        <w:spacing w:line="360" w:lineRule="auto"/>
        <w:rPr>
          <w:rFonts w:ascii="宋体" w:hAnsi="宋体"/>
        </w:rPr>
      </w:pPr>
      <w:r>
        <w:rPr>
          <w:rFonts w:ascii="宋体" w:hAnsi="宋体"/>
        </w:rPr>
        <w:t xml:space="preserve">3.4 食材在甲方验收合格之前，毁损、变质风险由乙方承担。</w:t>
      </w:r>
      <w:r/>
    </w:p>
    <w:p>
      <w:pPr>
        <w:pStyle w:val="897"/>
        <w:ind w:firstLine="422"/>
        <w:spacing w:line="360" w:lineRule="auto"/>
        <w:rPr>
          <w:rFonts w:ascii="宋体" w:hAnsi="宋体"/>
          <w:b/>
          <w:bCs/>
        </w:rPr>
      </w:pPr>
      <w:r>
        <w:rPr>
          <w:rFonts w:ascii="宋体" w:hAnsi="宋体"/>
          <w:b/>
          <w:bCs/>
        </w:rPr>
        <w:t xml:space="preserve">第四条 履约保证金</w:t>
      </w:r>
      <w:r/>
    </w:p>
    <w:p>
      <w:pPr>
        <w:pStyle w:val="897"/>
        <w:ind w:firstLine="420"/>
        <w:spacing w:line="360" w:lineRule="auto"/>
        <w:rPr>
          <w:rFonts w:hint="eastAsia" w:ascii="宋体" w:hAnsi="宋体"/>
        </w:rPr>
      </w:pPr>
      <w:r>
        <w:rPr>
          <w:rFonts w:ascii="宋体" w:hAnsi="宋体"/>
        </w:rPr>
        <w:t xml:space="preserve">4.1 乙方按采购文件约定以银行保函</w:t>
      </w:r>
      <w:r>
        <w:rPr>
          <w:rFonts w:hint="eastAsia" w:ascii="宋体" w:hAnsi="宋体"/>
        </w:rPr>
        <w:t xml:space="preserve">或转账汇款</w:t>
      </w:r>
      <w:r>
        <w:rPr>
          <w:rFonts w:ascii="宋体" w:hAnsi="宋体"/>
        </w:rPr>
        <w:t xml:space="preserve">形式缴纳履约保证金，金额：</w:t>
      </w:r>
      <w:r>
        <w:rPr>
          <w:rFonts w:hint="eastAsia" w:ascii="宋体" w:hAnsi="宋体"/>
          <w:u w:val="single"/>
        </w:rPr>
        <w:t xml:space="preserve">伍万</w:t>
      </w:r>
      <w:r>
        <w:rPr>
          <w:rFonts w:ascii="宋体" w:hAnsi="宋体"/>
        </w:rPr>
        <w:t xml:space="preserve">元</w:t>
      </w:r>
      <w:r>
        <w:rPr>
          <w:rFonts w:hint="eastAsia" w:ascii="宋体" w:hAnsi="宋体"/>
        </w:rPr>
        <w:t xml:space="preserve">/分包</w:t>
      </w:r>
      <w:r>
        <w:rPr>
          <w:rFonts w:ascii="宋体" w:hAnsi="宋体"/>
        </w:rPr>
        <w:t xml:space="preserve">。</w:t>
      </w:r>
      <w:r>
        <w:rPr>
          <w:rFonts w:hint="eastAsia" w:ascii="宋体" w:hAnsi="宋体"/>
        </w:rPr>
      </w:r>
      <w:r/>
    </w:p>
    <w:p>
      <w:pPr>
        <w:pStyle w:val="897"/>
        <w:ind w:firstLine="420"/>
        <w:spacing w:line="360" w:lineRule="auto"/>
        <w:rPr>
          <w:rFonts w:ascii="宋体" w:hAnsi="宋体"/>
        </w:rPr>
      </w:pPr>
      <w:r>
        <w:rPr>
          <w:rFonts w:ascii="宋体" w:hAnsi="宋体"/>
        </w:rPr>
        <w:t xml:space="preserve">4.2 履约保证金在本合同服务期全部届满，所有供货无遗留食品安全、质量纠纷后，按规定无息退还。 </w:t>
      </w:r>
      <w:r/>
    </w:p>
    <w:p>
      <w:pPr>
        <w:pStyle w:val="897"/>
        <w:ind w:firstLine="420"/>
        <w:spacing w:line="360" w:lineRule="auto"/>
        <w:rPr>
          <w:rFonts w:ascii="宋体" w:hAnsi="宋体"/>
        </w:rPr>
      </w:pPr>
      <w:r>
        <w:rPr>
          <w:rFonts w:ascii="宋体" w:hAnsi="宋体"/>
        </w:rPr>
        <w:t xml:space="preserve">4.3 乙方未按约定履行合同义务，出现食品安全、供货违约情形，甲方有权按合同约定扣除相</w:t>
      </w:r>
      <w:r>
        <w:rPr>
          <w:rFonts w:ascii="宋体" w:hAnsi="宋体"/>
        </w:rPr>
        <w:t xml:space="preserve">应履约保证金。</w:t>
      </w:r>
      <w:r>
        <w:rPr>
          <w:rFonts w:hint="eastAsia" w:ascii="宋体" w:hAnsi="宋体"/>
        </w:rPr>
        <w:t xml:space="preserve">扣除标准如下：</w:t>
      </w:r>
      <w:r>
        <w:rPr>
          <w:rFonts w:ascii="宋体" w:hAnsi="宋体"/>
        </w:rPr>
      </w:r>
      <w:r/>
    </w:p>
    <w:p>
      <w:pPr>
        <w:pStyle w:val="897"/>
        <w:ind w:firstLine="420"/>
        <w:spacing w:line="360" w:lineRule="auto"/>
        <w:rPr>
          <w:rFonts w:ascii="宋体" w:hAnsi="宋体"/>
        </w:rPr>
      </w:pPr>
      <w:r>
        <w:rPr>
          <w:rFonts w:hint="eastAsia" w:ascii="宋体" w:hAnsi="宋体"/>
        </w:rPr>
        <w:t xml:space="preserve">（1）一般供货违约：发生供货延迟、错送品类、规格不符、数量短缺、包装破损、感官质量瑕疵，未造成食品安全风险及不良后果的，每次扣履约保证金</w:t>
      </w:r>
      <w:r>
        <w:rPr>
          <w:rFonts w:ascii="宋体" w:hAnsi="宋体"/>
        </w:rPr>
        <w:t xml:space="preserve"> 5%</w:t>
      </w:r>
      <w:r>
        <w:rPr>
          <w:rFonts w:ascii="Cambria Math" w:hAnsi="Cambria Math" w:cs="Cambria Math"/>
        </w:rPr>
        <w:t xml:space="preserve">‑</w:t>
      </w:r>
      <w:r>
        <w:rPr>
          <w:rFonts w:ascii="宋体" w:hAnsi="宋体"/>
        </w:rPr>
        <w:t xml:space="preserve">10%</w:t>
      </w:r>
      <w:r>
        <w:rPr>
          <w:rFonts w:hint="eastAsia" w:ascii="宋体" w:hAnsi="宋体"/>
        </w:rPr>
        <w:t xml:space="preserve">；同一自然月累计出现</w:t>
      </w:r>
      <w:r>
        <w:rPr>
          <w:rFonts w:ascii="宋体" w:hAnsi="宋体"/>
        </w:rPr>
        <w:t xml:space="preserve"> 2 </w:t>
      </w:r>
      <w:r>
        <w:rPr>
          <w:rFonts w:hint="eastAsia" w:ascii="宋体" w:hAnsi="宋体"/>
        </w:rPr>
        <w:t xml:space="preserve">次及以上同类违约，单次扣减比例上调至</w:t>
      </w:r>
      <w:r>
        <w:rPr>
          <w:rFonts w:ascii="宋体" w:hAnsi="宋体"/>
        </w:rPr>
        <w:t xml:space="preserve"> 10%</w:t>
      </w:r>
      <w:r>
        <w:rPr>
          <w:rFonts w:ascii="Cambria Math" w:hAnsi="Cambria Math" w:cs="Cambria Math"/>
        </w:rPr>
        <w:t xml:space="preserve">‑</w:t>
      </w:r>
      <w:r>
        <w:rPr>
          <w:rFonts w:ascii="宋体" w:hAnsi="宋体"/>
        </w:rPr>
        <w:t xml:space="preserve">20%</w:t>
      </w:r>
      <w:r>
        <w:rPr>
          <w:rFonts w:hint="eastAsia" w:ascii="宋体" w:hAnsi="宋体"/>
        </w:rPr>
        <w:t xml:space="preserve">。</w:t>
      </w:r>
      <w:r>
        <w:rPr>
          <w:rFonts w:ascii="宋体" w:hAnsi="宋体"/>
        </w:rPr>
      </w:r>
      <w:r/>
    </w:p>
    <w:p>
      <w:pPr>
        <w:pStyle w:val="897"/>
        <w:ind w:firstLine="420"/>
        <w:spacing w:line="360" w:lineRule="auto"/>
        <w:rPr>
          <w:rFonts w:ascii="宋体" w:hAnsi="宋体"/>
        </w:rPr>
      </w:pPr>
      <w:r>
        <w:rPr>
          <w:rFonts w:hint="eastAsia" w:ascii="宋体" w:hAnsi="宋体"/>
        </w:rPr>
        <w:t xml:space="preserve">（2）较重质量违约：交付食材经抽检不合格、食材变质、临近过期、存在食品安全隐患，尚未造成人员身体损害及食品安全事故的，每次扣履约保证金</w:t>
      </w:r>
      <w:r>
        <w:rPr>
          <w:rFonts w:ascii="宋体" w:hAnsi="宋体"/>
        </w:rPr>
        <w:t xml:space="preserve"> 20%</w:t>
      </w:r>
      <w:r>
        <w:rPr>
          <w:rFonts w:ascii="Cambria Math" w:hAnsi="Cambria Math" w:cs="Cambria Math"/>
        </w:rPr>
        <w:t xml:space="preserve">‑</w:t>
      </w:r>
      <w:r>
        <w:rPr>
          <w:rFonts w:ascii="宋体" w:hAnsi="宋体"/>
        </w:rPr>
        <w:t xml:space="preserve">40%</w:t>
      </w:r>
      <w:r>
        <w:rPr>
          <w:rFonts w:hint="eastAsia" w:ascii="宋体" w:hAnsi="宋体"/>
        </w:rPr>
        <w:t xml:space="preserve">，乙方须立即无条件召回、销毁不合格食材，并承担全部检测、处置及由此产生的一切费用。</w:t>
      </w:r>
      <w:r>
        <w:rPr>
          <w:rFonts w:ascii="宋体" w:hAnsi="宋体"/>
        </w:rPr>
      </w:r>
      <w:r/>
    </w:p>
    <w:p>
      <w:pPr>
        <w:pStyle w:val="897"/>
        <w:ind w:firstLine="420"/>
        <w:spacing w:line="360" w:lineRule="auto"/>
        <w:rPr>
          <w:rFonts w:hint="eastAsia" w:ascii="宋体" w:hAnsi="宋体"/>
        </w:rPr>
      </w:pPr>
      <w:r>
        <w:rPr>
          <w:rFonts w:hint="eastAsia" w:ascii="宋体" w:hAnsi="宋体"/>
        </w:rPr>
        <w:t xml:space="preserve">（3）严重及重大违约：供应假冒伪</w:t>
      </w:r>
      <w:r>
        <w:rPr>
          <w:rFonts w:hint="eastAsia" w:ascii="宋体" w:hAnsi="宋体"/>
        </w:rPr>
        <w:t xml:space="preserve">劣食材、检出违禁添加剂、农药兽药残留超标、使用过期原料，引发食品安全事故、人员身体不适，或被市场监管部门通报、造成负面舆情的，甲方有权全额扣除全部履约保证金；同时甲方有权单方解除合同，并向乙方追偿由此产生的全部经济损失。</w:t>
      </w:r>
      <w:r/>
    </w:p>
    <w:p>
      <w:pPr>
        <w:pStyle w:val="897"/>
        <w:ind w:firstLine="422"/>
        <w:spacing w:line="360" w:lineRule="auto"/>
        <w:rPr>
          <w:rFonts w:ascii="宋体" w:hAnsi="宋体"/>
          <w:b/>
          <w:bCs/>
        </w:rPr>
      </w:pPr>
      <w:r>
        <w:rPr>
          <w:rFonts w:ascii="宋体" w:hAnsi="宋体"/>
          <w:b/>
          <w:bCs/>
        </w:rPr>
        <w:t xml:space="preserve">第五条 验收</w:t>
      </w:r>
      <w:r/>
    </w:p>
    <w:p>
      <w:pPr>
        <w:pStyle w:val="897"/>
        <w:ind w:firstLine="420"/>
        <w:spacing w:line="360" w:lineRule="auto"/>
        <w:rPr>
          <w:rFonts w:ascii="宋体" w:hAnsi="宋体"/>
        </w:rPr>
      </w:pPr>
      <w:r>
        <w:rPr>
          <w:rFonts w:ascii="宋体" w:hAnsi="宋体"/>
        </w:rPr>
        <w:t xml:space="preserve">5.1 甲方按照政府采购履约验收、食堂食品安全管理相关规定组织到货验收，对食材品种、数量、重量、外观、感官、包装、合格证明进行核验；有权对食材开展抽样送检。 </w:t>
      </w:r>
      <w:r/>
    </w:p>
    <w:p>
      <w:pPr>
        <w:pStyle w:val="897"/>
        <w:ind w:firstLine="420"/>
        <w:spacing w:line="360" w:lineRule="auto"/>
        <w:rPr>
          <w:rFonts w:ascii="宋体" w:hAnsi="宋体"/>
        </w:rPr>
      </w:pPr>
      <w:r>
        <w:rPr>
          <w:rFonts w:ascii="宋体" w:hAnsi="宋体"/>
        </w:rPr>
        <w:t xml:space="preserve">5.2 验收不合格食材，甲方有权直接拒收、退货，乙方须在约定时限内重新配送合格食材，产生全部费用由乙</w:t>
      </w:r>
      <w:r>
        <w:rPr>
          <w:rFonts w:ascii="宋体" w:hAnsi="宋体"/>
        </w:rPr>
        <w:t xml:space="preserve">方自行承担。已经入库后续发现食材变质、来源不合规等问题，乙方承担全部责任与损失。 </w:t>
      </w:r>
      <w:r/>
    </w:p>
    <w:p>
      <w:pPr>
        <w:pStyle w:val="897"/>
        <w:ind w:firstLine="420"/>
        <w:spacing w:line="360" w:lineRule="auto"/>
        <w:rPr>
          <w:rFonts w:ascii="宋体" w:hAnsi="宋体"/>
        </w:rPr>
      </w:pPr>
      <w:r>
        <w:rPr>
          <w:rFonts w:ascii="宋体" w:hAnsi="宋体"/>
        </w:rPr>
        <w:t xml:space="preserve">5.3 每日配送签收单据作为月度结算依据；项目周期结束按政府采购要求开展整体履约验收。</w:t>
      </w:r>
      <w:r/>
    </w:p>
    <w:p>
      <w:pPr>
        <w:pStyle w:val="897"/>
        <w:ind w:firstLine="422"/>
        <w:spacing w:line="360" w:lineRule="auto"/>
        <w:rPr>
          <w:rFonts w:ascii="宋体" w:hAnsi="宋体"/>
          <w:b/>
          <w:bCs/>
        </w:rPr>
      </w:pPr>
      <w:r>
        <w:rPr>
          <w:rFonts w:ascii="宋体" w:hAnsi="宋体"/>
          <w:b/>
          <w:bCs/>
        </w:rPr>
        <w:t xml:space="preserve">第六条 付款方式</w:t>
      </w:r>
      <w:r/>
    </w:p>
    <w:p>
      <w:pPr>
        <w:pStyle w:val="897"/>
        <w:ind w:firstLine="420"/>
        <w:spacing w:line="360" w:lineRule="auto"/>
        <w:rPr>
          <w:rFonts w:ascii="宋体" w:hAnsi="宋体"/>
        </w:rPr>
      </w:pPr>
      <w:r>
        <w:rPr>
          <w:rFonts w:ascii="宋体" w:hAnsi="宋体"/>
        </w:rPr>
        <w:t xml:space="preserve">6.1本项目付款方式为按月据实结算，</w:t>
      </w:r>
      <w:r>
        <w:rPr>
          <w:rFonts w:hint="eastAsia" w:ascii="宋体" w:hAnsi="宋体"/>
        </w:rPr>
        <w:t xml:space="preserve">乙方</w:t>
      </w:r>
      <w:r>
        <w:rPr>
          <w:rFonts w:ascii="宋体" w:hAnsi="宋体"/>
        </w:rPr>
        <w:t xml:space="preserve">需于次月15日前向</w:t>
      </w:r>
      <w:r>
        <w:rPr>
          <w:rFonts w:hint="eastAsia" w:ascii="宋体" w:hAnsi="宋体"/>
        </w:rPr>
        <w:t xml:space="preserve">甲方</w:t>
      </w:r>
      <w:r>
        <w:rPr>
          <w:rFonts w:ascii="宋体" w:hAnsi="宋体"/>
        </w:rPr>
        <w:t xml:space="preserve">提供正式发票以及结算清单，</w:t>
      </w:r>
      <w:r>
        <w:rPr>
          <w:rFonts w:hint="eastAsia" w:ascii="宋体" w:hAnsi="宋体"/>
        </w:rPr>
        <w:t xml:space="preserve">甲方</w:t>
      </w:r>
      <w:r>
        <w:rPr>
          <w:rFonts w:ascii="宋体" w:hAnsi="宋体"/>
        </w:rPr>
        <w:t xml:space="preserve">于次月20日前向</w:t>
      </w:r>
      <w:r>
        <w:rPr>
          <w:rFonts w:hint="eastAsia" w:ascii="宋体" w:hAnsi="宋体"/>
        </w:rPr>
        <w:t xml:space="preserve">乙方</w:t>
      </w:r>
      <w:r>
        <w:rPr>
          <w:rFonts w:ascii="宋体" w:hAnsi="宋体"/>
        </w:rPr>
        <w:t xml:space="preserve">支付上月货款。若发票户名、开户行、账号与供货单位不一致，甲方不予付款。</w:t>
      </w:r>
      <w:r/>
    </w:p>
    <w:p>
      <w:pPr>
        <w:pStyle w:val="897"/>
        <w:ind w:firstLine="420"/>
        <w:spacing w:line="360" w:lineRule="auto"/>
        <w:rPr>
          <w:rFonts w:ascii="宋体" w:hAnsi="宋体"/>
        </w:rPr>
      </w:pPr>
      <w:r>
        <w:rPr>
          <w:rFonts w:ascii="宋体" w:hAnsi="宋体"/>
        </w:rPr>
        <w:t xml:space="preserve">6.</w:t>
      </w:r>
      <w:r>
        <w:rPr>
          <w:rFonts w:hint="eastAsia" w:ascii="宋体" w:hAnsi="宋体"/>
        </w:rPr>
        <w:t xml:space="preserve">2</w:t>
      </w:r>
      <w:r>
        <w:rPr>
          <w:rFonts w:ascii="宋体" w:hAnsi="宋体"/>
        </w:rPr>
        <w:t xml:space="preserve"> 结算凭证包含：有效签收配送单、发票、批次检测/检疫证明</w:t>
      </w:r>
      <w:r>
        <w:rPr>
          <w:rFonts w:hint="eastAsia" w:ascii="宋体" w:hAnsi="宋体"/>
        </w:rPr>
        <w:t xml:space="preserve">（如需）</w:t>
      </w:r>
      <w:r>
        <w:rPr>
          <w:rFonts w:ascii="宋体" w:hAnsi="宋体"/>
        </w:rPr>
        <w:t xml:space="preserve">等。</w:t>
      </w:r>
      <w:r/>
    </w:p>
    <w:p>
      <w:pPr>
        <w:pStyle w:val="897"/>
        <w:ind w:firstLine="422"/>
        <w:spacing w:line="360" w:lineRule="auto"/>
        <w:rPr>
          <w:rFonts w:ascii="宋体" w:hAnsi="宋体"/>
          <w:b/>
          <w:bCs/>
        </w:rPr>
      </w:pPr>
      <w:r>
        <w:rPr>
          <w:rFonts w:ascii="宋体" w:hAnsi="宋体"/>
          <w:b/>
          <w:bCs/>
        </w:rPr>
        <w:t xml:space="preserve">第七条 服务期限</w:t>
      </w:r>
      <w:r/>
    </w:p>
    <w:p>
      <w:pPr>
        <w:pStyle w:val="897"/>
        <w:ind w:firstLine="420"/>
        <w:spacing w:line="360" w:lineRule="auto"/>
        <w:rPr>
          <w:rFonts w:ascii="宋体" w:hAnsi="宋体"/>
        </w:rPr>
      </w:pPr>
      <w:r>
        <w:rPr>
          <w:rFonts w:hint="eastAsia" w:ascii="宋体" w:hAnsi="宋体"/>
        </w:rPr>
        <w:t xml:space="preserve">2026</w:t>
      </w:r>
      <w:r>
        <w:rPr>
          <w:rFonts w:ascii="宋体" w:hAnsi="宋体"/>
        </w:rPr>
        <w:t xml:space="preserve">年</w:t>
      </w:r>
      <w:r>
        <w:rPr>
          <w:rFonts w:hint="eastAsia" w:ascii="宋体" w:hAnsi="宋体"/>
        </w:rPr>
        <w:t xml:space="preserve">10</w:t>
      </w:r>
      <w:r>
        <w:rPr>
          <w:rFonts w:ascii="宋体" w:hAnsi="宋体"/>
        </w:rPr>
        <w:t xml:space="preserve">月</w:t>
      </w:r>
      <w:r>
        <w:rPr>
          <w:rFonts w:hint="eastAsia" w:ascii="宋体" w:hAnsi="宋体"/>
        </w:rPr>
        <w:t xml:space="preserve">1</w:t>
      </w:r>
      <w:r>
        <w:rPr>
          <w:rFonts w:hint="eastAsia" w:ascii="宋体" w:hAnsi="宋体"/>
        </w:rPr>
        <w:t xml:space="preserve">0</w:t>
      </w:r>
      <w:r>
        <w:rPr>
          <w:rFonts w:ascii="宋体" w:hAnsi="宋体"/>
        </w:rPr>
        <w:t xml:space="preserve">日至</w:t>
      </w:r>
      <w:r>
        <w:rPr>
          <w:rFonts w:hint="eastAsia" w:ascii="宋体" w:hAnsi="宋体"/>
        </w:rPr>
        <w:t xml:space="preserve">2028</w:t>
      </w:r>
      <w:r>
        <w:rPr>
          <w:rFonts w:ascii="宋体" w:hAnsi="宋体"/>
        </w:rPr>
        <w:t xml:space="preserve">年</w:t>
      </w:r>
      <w:r>
        <w:rPr>
          <w:rFonts w:hint="eastAsia" w:ascii="宋体" w:hAnsi="宋体"/>
        </w:rPr>
        <w:t xml:space="preserve">10</w:t>
      </w:r>
      <w:r>
        <w:rPr>
          <w:rFonts w:ascii="宋体" w:hAnsi="宋体"/>
        </w:rPr>
        <w:t xml:space="preserve">月</w:t>
      </w:r>
      <w:r>
        <w:rPr>
          <w:rFonts w:hint="eastAsia" w:ascii="宋体" w:hAnsi="宋体"/>
        </w:rPr>
        <w:t xml:space="preserve">9</w:t>
      </w:r>
      <w:r>
        <w:rPr>
          <w:rFonts w:ascii="宋体" w:hAnsi="宋体"/>
        </w:rPr>
        <w:t xml:space="preserve">日。</w:t>
      </w:r>
      <w:r>
        <w:rPr>
          <w:rFonts w:ascii="宋体" w:hAnsi="宋体"/>
        </w:rPr>
        <w:t xml:space="preserve"> </w:t>
      </w:r>
      <w:r/>
    </w:p>
    <w:p>
      <w:pPr>
        <w:pStyle w:val="897"/>
        <w:ind w:firstLine="422"/>
        <w:spacing w:line="360" w:lineRule="auto"/>
        <w:rPr>
          <w:rFonts w:ascii="宋体" w:hAnsi="宋体"/>
          <w:b/>
          <w:bCs/>
        </w:rPr>
      </w:pPr>
      <w:r>
        <w:rPr>
          <w:rFonts w:ascii="宋体" w:hAnsi="宋体"/>
          <w:b/>
          <w:bCs/>
        </w:rPr>
        <w:t xml:space="preserve">第八条 食品安全责任</w:t>
      </w:r>
      <w:r/>
    </w:p>
    <w:p>
      <w:pPr>
        <w:pStyle w:val="897"/>
        <w:ind w:firstLine="420"/>
        <w:spacing w:line="360" w:lineRule="auto"/>
        <w:rPr>
          <w:rFonts w:ascii="宋体" w:hAnsi="宋体"/>
        </w:rPr>
      </w:pPr>
      <w:r>
        <w:rPr>
          <w:rFonts w:ascii="宋体" w:hAnsi="宋体"/>
        </w:rPr>
        <w:t xml:space="preserve">8.1 乙方对所供应食材食品安全负全部主体责任。因乙方食材质量问题引发食物中毒、食品安全事故、行政处罚，全部法律责任、经济赔偿由乙方承担，同时甲方有权</w:t>
      </w:r>
      <w:r>
        <w:rPr>
          <w:rFonts w:hint="eastAsia" w:ascii="宋体" w:hAnsi="宋体"/>
        </w:rPr>
        <w:t xml:space="preserve">扣除全部履约保证金，并</w:t>
      </w:r>
      <w:r>
        <w:rPr>
          <w:rFonts w:ascii="宋体" w:hAnsi="宋体"/>
        </w:rPr>
        <w:t xml:space="preserve">解除合同。 </w:t>
      </w:r>
      <w:r/>
    </w:p>
    <w:p>
      <w:pPr>
        <w:pStyle w:val="897"/>
        <w:ind w:firstLine="420"/>
        <w:spacing w:line="360" w:lineRule="auto"/>
        <w:rPr>
          <w:rFonts w:ascii="宋体" w:hAnsi="宋体"/>
        </w:rPr>
      </w:pPr>
      <w:r>
        <w:rPr>
          <w:rFonts w:ascii="宋体" w:hAnsi="宋体"/>
        </w:rPr>
        <w:t xml:space="preserve">8.2 乙方不得供应过期、变质、来源不明、检疫不全、掺假掺杂食材；不得擅自更换采购文件约定品牌、规格。</w:t>
      </w:r>
      <w:r/>
    </w:p>
    <w:p>
      <w:pPr>
        <w:pStyle w:val="897"/>
        <w:ind w:firstLine="422"/>
        <w:spacing w:line="360" w:lineRule="auto"/>
        <w:rPr>
          <w:rFonts w:ascii="宋体" w:hAnsi="宋体"/>
          <w:b/>
          <w:bCs/>
        </w:rPr>
      </w:pPr>
      <w:r>
        <w:rPr>
          <w:rFonts w:ascii="宋体" w:hAnsi="宋体"/>
          <w:b/>
          <w:bCs/>
        </w:rPr>
        <w:t xml:space="preserve">第九条 合同文件组成</w:t>
      </w:r>
      <w:r/>
    </w:p>
    <w:p>
      <w:pPr>
        <w:pStyle w:val="897"/>
        <w:ind w:firstLine="420"/>
        <w:spacing w:line="360" w:lineRule="auto"/>
        <w:rPr>
          <w:rFonts w:ascii="宋体" w:hAnsi="宋体"/>
        </w:rPr>
      </w:pPr>
      <w:r>
        <w:rPr>
          <w:rFonts w:ascii="宋体" w:hAnsi="宋体"/>
        </w:rPr>
        <w:t xml:space="preserve">下列文件共同构成本合同完整组成部分，互为解释、互为补充；文件之间发生冲突，以不偏离采购文件确定事项为原则，优先级顺序：</w:t>
      </w:r>
      <w:r/>
    </w:p>
    <w:p>
      <w:pPr>
        <w:pStyle w:val="897"/>
        <w:ind w:firstLine="420"/>
        <w:spacing w:line="360" w:lineRule="auto"/>
        <w:rPr>
          <w:rFonts w:ascii="宋体" w:hAnsi="宋体"/>
        </w:rPr>
      </w:pPr>
      <w:r>
        <w:rPr>
          <w:rFonts w:ascii="宋体" w:hAnsi="宋体"/>
        </w:rPr>
        <w:t xml:space="preserve">（1）中标（成交）通知书； </w:t>
      </w:r>
      <w:r/>
    </w:p>
    <w:p>
      <w:pPr>
        <w:pStyle w:val="897"/>
        <w:ind w:firstLine="420"/>
        <w:spacing w:line="360" w:lineRule="auto"/>
        <w:rPr>
          <w:rFonts w:ascii="宋体" w:hAnsi="宋体"/>
        </w:rPr>
      </w:pPr>
      <w:r>
        <w:rPr>
          <w:rFonts w:ascii="宋体" w:hAnsi="宋体"/>
        </w:rPr>
        <w:t xml:space="preserve">（2）本合同协议书及专</w:t>
      </w:r>
      <w:r>
        <w:rPr>
          <w:rFonts w:ascii="宋体" w:hAnsi="宋体"/>
        </w:rPr>
        <w:t xml:space="preserve">用条款； </w:t>
      </w:r>
      <w:r/>
    </w:p>
    <w:p>
      <w:pPr>
        <w:pStyle w:val="897"/>
        <w:ind w:firstLine="420"/>
        <w:spacing w:line="360" w:lineRule="auto"/>
        <w:rPr>
          <w:rFonts w:ascii="宋体" w:hAnsi="宋体"/>
        </w:rPr>
      </w:pPr>
      <w:r>
        <w:rPr>
          <w:rFonts w:ascii="宋体" w:hAnsi="宋体"/>
        </w:rPr>
        <w:t xml:space="preserve">（3）</w:t>
      </w:r>
      <w:r>
        <w:rPr>
          <w:rFonts w:hint="eastAsia" w:ascii="宋体" w:hAnsi="宋体"/>
        </w:rPr>
        <w:t xml:space="preserve">招标</w:t>
      </w:r>
      <w:r>
        <w:rPr>
          <w:rFonts w:ascii="宋体" w:hAnsi="宋体"/>
        </w:rPr>
        <w:t xml:space="preserve">文件（含澄清、修改文件）； </w:t>
      </w:r>
      <w:r/>
    </w:p>
    <w:p>
      <w:pPr>
        <w:pStyle w:val="897"/>
        <w:ind w:firstLine="420"/>
        <w:spacing w:line="360" w:lineRule="auto"/>
        <w:rPr>
          <w:rFonts w:ascii="宋体" w:hAnsi="宋体"/>
        </w:rPr>
      </w:pPr>
      <w:r>
        <w:rPr>
          <w:rFonts w:ascii="宋体" w:hAnsi="宋体"/>
        </w:rPr>
        <w:t xml:space="preserve">（4）乙方投标（响应）文件及全部承诺； </w:t>
      </w:r>
      <w:r/>
    </w:p>
    <w:p>
      <w:pPr>
        <w:pStyle w:val="897"/>
        <w:ind w:firstLine="420"/>
        <w:spacing w:line="360" w:lineRule="auto"/>
        <w:rPr>
          <w:rFonts w:ascii="宋体" w:hAnsi="宋体"/>
        </w:rPr>
      </w:pPr>
      <w:r>
        <w:rPr>
          <w:rFonts w:ascii="宋体" w:hAnsi="宋体"/>
        </w:rPr>
        <w:t xml:space="preserve">（5）各类附件。</w:t>
      </w:r>
      <w:r/>
    </w:p>
    <w:p>
      <w:pPr>
        <w:pStyle w:val="897"/>
        <w:ind w:firstLine="422"/>
        <w:spacing w:line="360" w:lineRule="auto"/>
        <w:rPr>
          <w:rFonts w:ascii="宋体" w:hAnsi="宋体"/>
          <w:b/>
          <w:bCs/>
        </w:rPr>
      </w:pPr>
      <w:r>
        <w:rPr>
          <w:rFonts w:ascii="宋体" w:hAnsi="宋体"/>
          <w:b/>
          <w:bCs/>
        </w:rPr>
        <w:t xml:space="preserve">第十条 双方权利义务</w:t>
      </w:r>
      <w:r/>
    </w:p>
    <w:p>
      <w:pPr>
        <w:pStyle w:val="897"/>
        <w:ind w:firstLine="420"/>
        <w:spacing w:line="360" w:lineRule="auto"/>
        <w:rPr>
          <w:rFonts w:ascii="宋体" w:hAnsi="宋体"/>
        </w:rPr>
      </w:pPr>
      <w:r>
        <w:rPr>
          <w:rFonts w:ascii="宋体" w:hAnsi="宋体"/>
        </w:rPr>
        <w:t xml:space="preserve">10.1 甲方：下达采购订单，按规定组织到货验收；按财政流程办理款项支付；对乙方供货质量、配送、食品安全开展日常监督考核。 </w:t>
      </w:r>
      <w:r/>
    </w:p>
    <w:p>
      <w:pPr>
        <w:pStyle w:val="897"/>
        <w:ind w:firstLine="420"/>
        <w:spacing w:line="360" w:lineRule="auto"/>
        <w:rPr>
          <w:rFonts w:ascii="宋体" w:hAnsi="宋体"/>
        </w:rPr>
      </w:pPr>
      <w:r>
        <w:rPr>
          <w:rFonts w:ascii="宋体" w:hAnsi="宋体"/>
        </w:rPr>
        <w:t xml:space="preserve">10.2 乙方：保证食材来源可追溯，证照、批次资料齐全；按时保质完成配送；建立食品安全台账；未经甲方书面同意，不得转包、违法分包本项目。主动接受甲方、市场监管部门监督检查。</w:t>
      </w:r>
      <w:r/>
    </w:p>
    <w:p>
      <w:pPr>
        <w:pStyle w:val="897"/>
        <w:ind w:firstLine="422"/>
        <w:spacing w:line="360" w:lineRule="auto"/>
        <w:rPr>
          <w:rFonts w:ascii="宋体" w:hAnsi="宋体"/>
          <w:b/>
          <w:bCs/>
        </w:rPr>
      </w:pPr>
      <w:r>
        <w:rPr>
          <w:rFonts w:ascii="宋体" w:hAnsi="宋体"/>
          <w:b/>
          <w:bCs/>
        </w:rPr>
        <w:t xml:space="preserve">第十一条 违约责任</w:t>
      </w:r>
      <w:r/>
    </w:p>
    <w:p>
      <w:pPr>
        <w:pStyle w:val="897"/>
        <w:ind w:firstLine="420"/>
        <w:spacing w:line="360" w:lineRule="auto"/>
        <w:rPr>
          <w:rFonts w:ascii="宋体" w:hAnsi="宋体"/>
        </w:rPr>
      </w:pPr>
      <w:r>
        <w:rPr>
          <w:rFonts w:ascii="宋体" w:hAnsi="宋体"/>
        </w:rPr>
        <w:t xml:space="preserve">11.1 乙方未按订单时间配送，造成甲方食堂供餐受影响，每次向甲方支付相应违约金；多次逾期、严重影响供餐，甲方有权解</w:t>
      </w:r>
      <w:r>
        <w:rPr>
          <w:rFonts w:ascii="宋体" w:hAnsi="宋体"/>
        </w:rPr>
        <w:t xml:space="preserve">除合同。 </w:t>
      </w:r>
      <w:r/>
    </w:p>
    <w:p>
      <w:pPr>
        <w:pStyle w:val="897"/>
        <w:ind w:firstLine="420"/>
        <w:spacing w:line="360" w:lineRule="auto"/>
        <w:rPr>
          <w:rFonts w:hint="eastAsia" w:ascii="宋体" w:hAnsi="宋体"/>
        </w:rPr>
      </w:pPr>
      <w:r>
        <w:rPr>
          <w:rFonts w:ascii="宋体" w:hAnsi="宋体"/>
        </w:rPr>
        <w:t xml:space="preserve">11.2 食材质量、品牌、规格不符合约定，与采购承诺出现较大</w:t>
      </w:r>
      <w:r>
        <w:rPr>
          <w:rFonts w:hint="eastAsia" w:ascii="宋体" w:hAnsi="宋体"/>
        </w:rPr>
        <w:t xml:space="preserve">偏差，</w:t>
      </w:r>
      <w:r>
        <w:rPr>
          <w:rFonts w:ascii="宋体" w:hAnsi="宋体"/>
        </w:rPr>
        <w:t xml:space="preserve">甲方有权拒收、退货、扣款；发生食品安全事故，甲方可直接解除合同，乙方赔偿甲方全部直接及间接损失。</w:t>
      </w:r>
      <w:r>
        <w:rPr>
          <w:rFonts w:hint="eastAsia" w:ascii="宋体" w:hAnsi="宋体"/>
        </w:rPr>
      </w:r>
      <w:r/>
    </w:p>
    <w:p>
      <w:pPr>
        <w:pStyle w:val="897"/>
        <w:ind w:firstLine="420"/>
        <w:spacing w:line="360" w:lineRule="auto"/>
        <w:rPr>
          <w:rFonts w:ascii="宋体" w:hAnsi="宋体"/>
        </w:rPr>
      </w:pPr>
      <w:r>
        <w:rPr>
          <w:rFonts w:ascii="宋体" w:hAnsi="宋体"/>
        </w:rPr>
        <w:t xml:space="preserve">11.3 乙方擅自转包、分包，甲方有权解除合同，乙方支付合同预估总价相应违约金。 </w:t>
      </w:r>
      <w:r/>
    </w:p>
    <w:p>
      <w:pPr>
        <w:pStyle w:val="897"/>
        <w:ind w:firstLine="420"/>
        <w:spacing w:line="360" w:lineRule="auto"/>
        <w:rPr>
          <w:rFonts w:ascii="宋体" w:hAnsi="宋体"/>
        </w:rPr>
      </w:pPr>
      <w:r>
        <w:rPr>
          <w:rFonts w:ascii="宋体" w:hAnsi="宋体"/>
        </w:rPr>
        <w:t xml:space="preserve">11.4 甲方逾期付款，按财政及合同约定承担逾期付款责任。</w:t>
      </w:r>
      <w:r/>
    </w:p>
    <w:p>
      <w:pPr>
        <w:pStyle w:val="897"/>
        <w:ind w:firstLine="422"/>
        <w:spacing w:line="360" w:lineRule="auto"/>
        <w:rPr>
          <w:rFonts w:ascii="宋体" w:hAnsi="宋体"/>
          <w:b/>
          <w:bCs/>
        </w:rPr>
      </w:pPr>
      <w:r>
        <w:rPr>
          <w:rFonts w:ascii="宋体" w:hAnsi="宋体"/>
          <w:b/>
          <w:bCs/>
        </w:rPr>
        <w:t xml:space="preserve">第十二条 合同变更、中止、终止</w:t>
      </w:r>
      <w:r/>
    </w:p>
    <w:p>
      <w:pPr>
        <w:pStyle w:val="897"/>
        <w:ind w:firstLine="420"/>
        <w:spacing w:line="360" w:lineRule="auto"/>
        <w:rPr>
          <w:rFonts w:ascii="宋体" w:hAnsi="宋体"/>
        </w:rPr>
      </w:pPr>
      <w:r>
        <w:rPr>
          <w:rFonts w:ascii="宋体" w:hAnsi="宋体"/>
        </w:rPr>
        <w:t xml:space="preserve">除《中华人民共和国政府采购法》规定情形外，甲乙双方不得擅自变更、中止或者终止合同。确需变更的，应当履行</w:t>
      </w:r>
      <w:r>
        <w:rPr>
          <w:rFonts w:ascii="宋体" w:hAnsi="宋体"/>
        </w:rPr>
        <w:t xml:space="preserve">政府采购相关审批程序。发生重大食品安全问题，甲方可单方解除合同。</w:t>
      </w:r>
      <w:r/>
    </w:p>
    <w:p>
      <w:pPr>
        <w:pStyle w:val="897"/>
        <w:ind w:firstLine="422"/>
        <w:spacing w:line="360" w:lineRule="auto"/>
        <w:rPr>
          <w:rFonts w:ascii="宋体" w:hAnsi="宋体"/>
          <w:b/>
          <w:bCs/>
        </w:rPr>
      </w:pPr>
      <w:r>
        <w:rPr>
          <w:rFonts w:ascii="宋体" w:hAnsi="宋体"/>
          <w:b/>
          <w:bCs/>
        </w:rPr>
        <w:t xml:space="preserve">第十三条 保密</w:t>
      </w:r>
      <w:r/>
    </w:p>
    <w:p>
      <w:pPr>
        <w:pStyle w:val="897"/>
        <w:ind w:firstLine="420"/>
        <w:spacing w:line="360" w:lineRule="auto"/>
        <w:rPr>
          <w:rFonts w:ascii="宋体" w:hAnsi="宋体"/>
        </w:rPr>
      </w:pPr>
      <w:r>
        <w:rPr>
          <w:rFonts w:ascii="宋体" w:hAnsi="宋体"/>
        </w:rPr>
        <w:t xml:space="preserve">甲乙双方对项目实施过程获取的对方工作秘密、商业秘密负有保密义务，非经许可不得对外泄露。</w:t>
      </w:r>
      <w:r/>
    </w:p>
    <w:p>
      <w:pPr>
        <w:pStyle w:val="897"/>
        <w:ind w:firstLine="422"/>
        <w:spacing w:line="360" w:lineRule="auto"/>
        <w:rPr>
          <w:rFonts w:ascii="宋体" w:hAnsi="宋体"/>
          <w:b/>
          <w:bCs/>
        </w:rPr>
      </w:pPr>
      <w:r>
        <w:rPr>
          <w:rFonts w:ascii="宋体" w:hAnsi="宋体"/>
          <w:b/>
          <w:bCs/>
        </w:rPr>
        <w:t xml:space="preserve">第十四条 争议解决</w:t>
      </w:r>
      <w:r/>
    </w:p>
    <w:p>
      <w:pPr>
        <w:pStyle w:val="897"/>
        <w:ind w:firstLine="420"/>
        <w:spacing w:line="360" w:lineRule="auto"/>
        <w:rPr>
          <w:rFonts w:ascii="宋体" w:hAnsi="宋体"/>
        </w:rPr>
      </w:pPr>
      <w:r>
        <w:rPr>
          <w:rFonts w:ascii="宋体" w:hAnsi="宋体"/>
        </w:rPr>
        <w:t xml:space="preserve">因履行本合同发生争议，双方优先友好协商；协商不成，按下面第</w:t>
      </w:r>
      <w:r>
        <w:rPr>
          <w:rFonts w:hint="eastAsia" w:ascii="宋体" w:hAnsi="宋体"/>
          <w:u w:val="single"/>
        </w:rPr>
        <w:t xml:space="preserve">（1）</w:t>
      </w:r>
      <w:r>
        <w:rPr>
          <w:rFonts w:ascii="宋体" w:hAnsi="宋体"/>
        </w:rPr>
        <w:t xml:space="preserve">种方式处理：</w:t>
      </w:r>
      <w:r/>
    </w:p>
    <w:p>
      <w:pPr>
        <w:pStyle w:val="897"/>
        <w:ind w:firstLine="420"/>
        <w:spacing w:line="360" w:lineRule="auto"/>
        <w:rPr>
          <w:rFonts w:ascii="宋体" w:hAnsi="宋体"/>
        </w:rPr>
      </w:pPr>
      <w:r>
        <w:rPr>
          <w:rFonts w:ascii="宋体" w:hAnsi="宋体"/>
        </w:rPr>
        <w:t xml:space="preserve">（1）向甲方所在地有管辖权人民法院提起诉讼； </w:t>
      </w:r>
      <w:r/>
    </w:p>
    <w:p>
      <w:pPr>
        <w:pStyle w:val="897"/>
        <w:ind w:firstLine="420"/>
        <w:spacing w:line="360" w:lineRule="auto"/>
        <w:rPr>
          <w:rFonts w:ascii="宋体" w:hAnsi="宋体"/>
        </w:rPr>
      </w:pPr>
      <w:r>
        <w:rPr>
          <w:rFonts w:ascii="宋体" w:hAnsi="宋体"/>
        </w:rPr>
        <w:t xml:space="preserve">（2）向</w:t>
      </w:r>
      <w:r>
        <w:rPr>
          <w:rFonts w:hint="eastAsia" w:ascii="宋体" w:hAnsi="宋体"/>
          <w:u w:val="single"/>
        </w:rPr>
        <w:t xml:space="preserve"> 南京市 </w:t>
      </w:r>
      <w:r>
        <w:rPr>
          <w:rFonts w:ascii="宋体" w:hAnsi="宋体"/>
        </w:rPr>
        <w:t xml:space="preserve">仲裁委员会申请仲裁。</w:t>
      </w:r>
      <w:r/>
    </w:p>
    <w:p>
      <w:pPr>
        <w:pStyle w:val="897"/>
        <w:ind w:firstLine="422"/>
        <w:spacing w:line="360" w:lineRule="auto"/>
        <w:rPr>
          <w:rFonts w:ascii="宋体" w:hAnsi="宋体"/>
          <w:b/>
          <w:bCs/>
        </w:rPr>
      </w:pPr>
      <w:r>
        <w:rPr>
          <w:rFonts w:ascii="宋体" w:hAnsi="宋体"/>
          <w:b/>
          <w:bCs/>
        </w:rPr>
        <w:t xml:space="preserve">第十五条 其他约定（食材项目专用条款，据实填写）</w:t>
      </w:r>
      <w:r/>
    </w:p>
    <w:p>
      <w:pPr>
        <w:pStyle w:val="897"/>
        <w:ind w:firstLine="420"/>
        <w:spacing w:line="360" w:lineRule="auto"/>
        <w:rPr>
          <w:rFonts w:ascii="宋体" w:hAnsi="宋体"/>
        </w:rPr>
      </w:pPr>
      <w:r>
        <w:rPr>
          <w:rFonts w:ascii="宋体" w:hAnsi="宋体"/>
        </w:rPr>
        <mc:AlternateContent>
          <mc:Choice Requires="wpg">
            <w:drawing>
              <wp:inline xmlns:wp="http://schemas.openxmlformats.org/drawingml/2006/wordprocessingDrawing" distT="0" distB="0" distL="0" distR="0">
                <wp:extent cx="5486400" cy="19050"/>
                <wp:effectExtent l="0" t="0" r="0" b="0"/>
                <wp:docPr id="1"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0" o:spid="_x0000_s0" o:spt="1" type="#_x0000_t1" style="width:432.0pt;height:1.5pt;mso-wrap-distance-left:0.0pt;mso-wrap-distance-top:0.0pt;mso-wrap-distance-right:0.0pt;mso-wrap-distance-bottom:0.0pt;visibility:visible;" fillcolor="#A0A0A0" stroked="f"/>
            </w:pict>
          </mc:Fallback>
        </mc:AlternateContent>
      </w:r>
      <w:r>
        <w:rPr>
          <w:rFonts w:ascii="宋体" w:hAnsi="宋体"/>
        </w:rPr>
      </w:r>
      <w:r/>
    </w:p>
    <w:p>
      <w:pPr>
        <w:pStyle w:val="897"/>
        <w:ind w:firstLine="422"/>
        <w:spacing w:line="360" w:lineRule="auto"/>
        <w:rPr>
          <w:rFonts w:ascii="宋体" w:hAnsi="宋体"/>
          <w:b/>
          <w:bCs/>
        </w:rPr>
      </w:pPr>
      <w:r>
        <w:rPr>
          <w:rFonts w:ascii="宋体" w:hAnsi="宋体"/>
          <w:b/>
          <w:bCs/>
        </w:rPr>
        <w:t xml:space="preserve">第十六条 合同生效</w:t>
      </w:r>
      <w:r/>
    </w:p>
    <w:p>
      <w:pPr>
        <w:pStyle w:val="897"/>
        <w:ind w:firstLine="420"/>
        <w:spacing w:line="360" w:lineRule="auto"/>
        <w:rPr>
          <w:rFonts w:ascii="宋体" w:hAnsi="宋体"/>
        </w:rPr>
      </w:pPr>
      <w:r>
        <w:rPr>
          <w:rFonts w:ascii="宋体" w:hAnsi="宋体"/>
        </w:rPr>
        <w:t xml:space="preserve">16.1 本合同自甲乙双方法定代表人或授权代表签字并加盖公章之日起生效。 </w:t>
      </w:r>
      <w:r/>
    </w:p>
    <w:p>
      <w:pPr>
        <w:pStyle w:val="897"/>
        <w:ind w:firstLine="420"/>
        <w:spacing w:line="360" w:lineRule="auto"/>
        <w:rPr>
          <w:rFonts w:ascii="宋体" w:hAnsi="宋体"/>
        </w:rPr>
      </w:pPr>
      <w:r>
        <w:rPr>
          <w:rFonts w:ascii="宋体" w:hAnsi="宋体"/>
        </w:rPr>
        <w:t xml:space="preserve">16.2 本合同一式___份，甲方___份，乙方___份，代理机构___份，报送政府采购监管部门备案___份，具有同等法律效力。</w:t>
      </w:r>
      <w:r/>
    </w:p>
    <w:p>
      <w:pPr>
        <w:pStyle w:val="897"/>
        <w:ind w:firstLine="420"/>
        <w:spacing w:line="360" w:lineRule="auto"/>
        <w:rPr>
          <w:rFonts w:ascii="宋体" w:hAnsi="宋体"/>
        </w:rPr>
      </w:pPr>
      <w:r>
        <w:rPr>
          <w:rFonts w:ascii="宋体" w:hAnsi="宋体"/>
        </w:rPr>
      </w:r>
      <w:r/>
    </w:p>
    <w:p>
      <w:pPr>
        <w:pStyle w:val="897"/>
        <w:ind w:firstLine="420"/>
        <w:spacing w:line="360" w:lineRule="auto"/>
        <w:rPr>
          <w:rFonts w:ascii="宋体" w:hAnsi="宋体"/>
        </w:rPr>
      </w:pPr>
      <w:r>
        <w:rPr>
          <w:rFonts w:ascii="宋体" w:hAnsi="宋体"/>
        </w:rPr>
      </w:r>
      <w:r/>
    </w:p>
    <w:p>
      <w:pPr>
        <w:pStyle w:val="897"/>
        <w:ind w:firstLine="420"/>
        <w:spacing w:line="360" w:lineRule="auto"/>
        <w:rPr>
          <w:rFonts w:ascii="宋体" w:hAnsi="宋体"/>
        </w:rPr>
      </w:pPr>
      <w:r>
        <w:rPr>
          <w:rFonts w:ascii="宋体" w:hAnsi="宋体"/>
        </w:rPr>
        <w:t xml:space="preserve">（以下无正文）</w:t>
      </w:r>
      <w:r/>
    </w:p>
    <w:p>
      <w:pPr>
        <w:pStyle w:val="897"/>
        <w:ind w:firstLine="420"/>
        <w:spacing w:line="360" w:lineRule="auto"/>
        <w:rPr>
          <w:rFonts w:ascii="宋体" w:hAnsi="宋体"/>
        </w:rPr>
      </w:pPr>
      <w:r>
        <w:rPr>
          <w:rFonts w:ascii="宋体" w:hAnsi="宋体"/>
        </w:rPr>
        <w:t xml:space="preserve">甲方（盖章）：________________ </w:t>
      </w:r>
      <w:r/>
    </w:p>
    <w:p>
      <w:pPr>
        <w:pStyle w:val="897"/>
        <w:ind w:firstLine="420"/>
        <w:spacing w:line="360" w:lineRule="auto"/>
        <w:rPr>
          <w:rFonts w:ascii="宋体" w:hAnsi="宋体"/>
        </w:rPr>
      </w:pPr>
      <w:r>
        <w:rPr>
          <w:rFonts w:ascii="宋体" w:hAnsi="宋体"/>
        </w:rPr>
        <w:t xml:space="preserve">法定代表人 / 授权代表：________ </w:t>
      </w:r>
      <w:r/>
    </w:p>
    <w:p>
      <w:pPr>
        <w:pStyle w:val="897"/>
        <w:ind w:firstLine="420"/>
        <w:spacing w:line="360" w:lineRule="auto"/>
        <w:rPr>
          <w:rFonts w:ascii="宋体" w:hAnsi="宋体"/>
        </w:rPr>
      </w:pPr>
      <w:r>
        <w:rPr>
          <w:rFonts w:ascii="宋体" w:hAnsi="宋体"/>
        </w:rPr>
        <w:t xml:space="preserve">日期：______年____月____日</w:t>
      </w:r>
      <w:r/>
    </w:p>
    <w:p>
      <w:pPr>
        <w:pStyle w:val="897"/>
        <w:ind w:firstLine="420"/>
        <w:spacing w:line="360" w:lineRule="auto"/>
        <w:rPr>
          <w:rFonts w:ascii="宋体" w:hAnsi="宋体"/>
        </w:rPr>
      </w:pPr>
      <w:r>
        <w:rPr>
          <w:rFonts w:ascii="宋体" w:hAnsi="宋体"/>
        </w:rPr>
      </w:r>
      <w:r/>
    </w:p>
    <w:p>
      <w:pPr>
        <w:pStyle w:val="897"/>
        <w:ind w:firstLine="420"/>
        <w:spacing w:line="360" w:lineRule="auto"/>
        <w:rPr>
          <w:rFonts w:ascii="宋体" w:hAnsi="宋体"/>
        </w:rPr>
      </w:pPr>
      <w:r>
        <w:rPr>
          <w:rFonts w:ascii="宋体" w:hAnsi="宋体"/>
        </w:rPr>
        <w:t xml:space="preserve">乙方（盖章）：________________ </w:t>
      </w:r>
      <w:r/>
    </w:p>
    <w:p>
      <w:pPr>
        <w:pStyle w:val="897"/>
        <w:ind w:firstLine="420"/>
        <w:spacing w:line="360" w:lineRule="auto"/>
        <w:rPr>
          <w:rFonts w:ascii="宋体" w:hAnsi="宋体"/>
        </w:rPr>
      </w:pPr>
      <w:r>
        <w:rPr>
          <w:rFonts w:ascii="宋体" w:hAnsi="宋体"/>
        </w:rPr>
        <w:t xml:space="preserve">法定代表人 / 授权代表：________ </w:t>
      </w:r>
      <w:r/>
    </w:p>
    <w:p>
      <w:pPr>
        <w:pStyle w:val="897"/>
        <w:ind w:firstLine="420"/>
        <w:spacing w:line="360" w:lineRule="auto"/>
        <w:rPr>
          <w:rFonts w:ascii="宋体" w:hAnsi="宋体"/>
        </w:rPr>
      </w:pPr>
      <w:r>
        <w:rPr>
          <w:rFonts w:ascii="宋体" w:hAnsi="宋体"/>
        </w:rPr>
        <w:t xml:space="preserve">日期：______年____月____日</w:t>
      </w:r>
      <w:r/>
    </w:p>
    <w:p>
      <w:pPr>
        <w:pStyle w:val="897"/>
        <w:ind w:firstLine="422"/>
        <w:spacing w:line="360" w:lineRule="auto"/>
        <w:rPr>
          <w:rFonts w:ascii="宋体" w:hAnsi="宋体"/>
          <w:b/>
          <w:bCs/>
        </w:rPr>
      </w:pPr>
      <w:r>
        <w:rPr>
          <w:rFonts w:ascii="宋体" w:hAnsi="宋体"/>
          <w:b/>
          <w:bCs/>
        </w:rPr>
      </w:r>
      <w:r/>
    </w:p>
    <w:p>
      <w:pPr>
        <w:pStyle w:val="897"/>
        <w:spacing w:line="360" w:lineRule="auto"/>
        <w:rPr>
          <w:rFonts w:hint="eastAsia" w:ascii="宋体" w:hAnsi="宋体"/>
          <w:b/>
          <w:bCs/>
        </w:rPr>
      </w:pPr>
      <w:r>
        <w:rPr>
          <w:rFonts w:hint="eastAsia" w:ascii="宋体" w:hAnsi="宋体"/>
          <w:b/>
          <w:bCs/>
        </w:rPr>
        <w:br w:type="page" w:clear="all"/>
      </w:r>
      <w:r>
        <w:rPr>
          <w:rFonts w:ascii="宋体" w:hAnsi="宋体"/>
          <w:b/>
          <w:bCs/>
        </w:rPr>
        <w:t xml:space="preserve">附件</w:t>
      </w:r>
      <w:r>
        <w:rPr>
          <w:rFonts w:hint="eastAsia" w:ascii="宋体" w:hAnsi="宋体"/>
          <w:b/>
          <w:bCs/>
        </w:rPr>
      </w:r>
      <w:r/>
    </w:p>
    <w:p>
      <w:pPr>
        <w:pStyle w:val="897"/>
        <w:spacing w:line="360" w:lineRule="auto"/>
        <w:rPr>
          <w:rFonts w:ascii="宋体" w:hAnsi="宋体"/>
        </w:rPr>
      </w:pPr>
      <w:r>
        <w:rPr>
          <w:rFonts w:ascii="宋体" w:hAnsi="宋体"/>
        </w:rPr>
        <w:t xml:space="preserve">附件 1：食材采购清单 </w:t>
      </w:r>
      <w:r/>
    </w:p>
    <w:p>
      <w:pPr>
        <w:pStyle w:val="897"/>
        <w:ind w:firstLine="420"/>
        <w:spacing w:line="360" w:lineRule="auto"/>
        <w:rPr>
          <w:rFonts w:ascii="宋体" w:hAnsi="宋体"/>
        </w:rPr>
      </w:pPr>
      <w:r>
        <w:rPr>
          <w:rFonts w:ascii="宋体" w:hAnsi="宋体"/>
        </w:rPr>
      </w:r>
      <w:r/>
    </w:p>
    <w:p>
      <w:pPr>
        <w:pStyle w:val="897"/>
        <w:spacing w:line="360" w:lineRule="auto"/>
        <w:rPr>
          <w:rFonts w:ascii="宋体" w:hAnsi="宋体"/>
        </w:rPr>
      </w:pPr>
      <w:r>
        <w:rPr>
          <w:rFonts w:hint="eastAsia" w:ascii="宋体" w:hAnsi="宋体"/>
        </w:rPr>
        <w:br w:type="page" w:clear="all"/>
      </w:r>
      <w:r>
        <w:rPr>
          <w:rFonts w:hint="eastAsia" w:ascii="宋体" w:hAnsi="宋体"/>
        </w:rPr>
        <w:t xml:space="preserve">附件2：</w:t>
      </w:r>
      <w:r>
        <w:rPr>
          <w:rFonts w:ascii="宋体" w:hAnsi="宋体"/>
        </w:rPr>
      </w:r>
      <w:r/>
    </w:p>
    <w:p>
      <w:pPr>
        <w:pStyle w:val="897"/>
        <w:jc w:val="center"/>
        <w:spacing w:line="360" w:lineRule="auto"/>
        <w:rPr>
          <w:rFonts w:ascii="宋体" w:hAnsi="宋体"/>
          <w:b/>
          <w:bCs/>
          <w:sz w:val="24"/>
          <w:szCs w:val="32"/>
        </w:rPr>
      </w:pPr>
      <w:r>
        <w:rPr>
          <w:rFonts w:hint="eastAsia" w:ascii="宋体" w:hAnsi="宋体"/>
          <w:b/>
          <w:bCs/>
          <w:sz w:val="24"/>
          <w:szCs w:val="32"/>
        </w:rPr>
        <w:t xml:space="preserve">南京市栖霞区人民政府机关食堂副食品采购</w:t>
      </w:r>
      <w:r>
        <w:rPr>
          <w:rFonts w:ascii="宋体" w:hAnsi="宋体"/>
          <w:b/>
          <w:bCs/>
          <w:sz w:val="24"/>
          <w:szCs w:val="32"/>
        </w:rPr>
      </w:r>
      <w:r/>
    </w:p>
    <w:p>
      <w:pPr>
        <w:pStyle w:val="897"/>
        <w:jc w:val="center"/>
        <w:spacing w:line="360" w:lineRule="auto"/>
        <w:rPr>
          <w:rFonts w:hint="eastAsia" w:ascii="宋体" w:hAnsi="宋体" w:cs="宋体"/>
          <w:bCs/>
          <w:sz w:val="30"/>
          <w:szCs w:val="30"/>
        </w:rPr>
      </w:pPr>
      <w:r>
        <w:rPr>
          <w:rFonts w:hint="eastAsia" w:ascii="宋体" w:hAnsi="宋体"/>
          <w:b/>
          <w:bCs/>
          <w:sz w:val="24"/>
          <w:szCs w:val="32"/>
        </w:rPr>
        <w:t xml:space="preserve">反商业贿赂条约</w:t>
      </w:r>
      <w:r>
        <w:rPr>
          <w:rFonts w:hint="eastAsia" w:ascii="宋体" w:hAnsi="宋体" w:cs="宋体"/>
          <w:bCs/>
          <w:sz w:val="30"/>
          <w:szCs w:val="30"/>
        </w:rPr>
      </w:r>
      <w:r/>
    </w:p>
    <w:p>
      <w:pPr>
        <w:pStyle w:val="897"/>
        <w:spacing w:line="360" w:lineRule="auto"/>
        <w:rPr>
          <w:rFonts w:hint="eastAsia" w:ascii="宋体" w:hAnsi="宋体"/>
          <w:szCs w:val="21"/>
        </w:rPr>
      </w:pPr>
      <w:r>
        <w:rPr>
          <w:rFonts w:hint="eastAsia" w:ascii="宋体" w:hAnsi="宋体"/>
          <w:szCs w:val="21"/>
        </w:rPr>
        <w:t xml:space="preserve">甲方（</w:t>
      </w:r>
      <w:r>
        <w:rPr>
          <w:rFonts w:hint="eastAsia" w:ascii="宋体" w:hAnsi="宋体"/>
          <w:szCs w:val="21"/>
        </w:rPr>
        <w:t xml:space="preserve">采购人</w:t>
      </w:r>
      <w:r>
        <w:rPr>
          <w:rFonts w:hint="eastAsia" w:ascii="宋体" w:hAnsi="宋体"/>
          <w:szCs w:val="21"/>
        </w:rPr>
        <w:t xml:space="preserve">）：</w:t>
      </w:r>
      <w:r/>
    </w:p>
    <w:p>
      <w:pPr>
        <w:pStyle w:val="897"/>
        <w:spacing w:line="360" w:lineRule="auto"/>
        <w:rPr>
          <w:rFonts w:hint="eastAsia" w:ascii="宋体" w:hAnsi="宋体"/>
          <w:szCs w:val="21"/>
        </w:rPr>
      </w:pPr>
      <w:r>
        <w:rPr>
          <w:rFonts w:hint="eastAsia" w:ascii="宋体" w:hAnsi="宋体"/>
          <w:szCs w:val="21"/>
        </w:rPr>
        <w:t xml:space="preserve">乙方（供应</w:t>
      </w:r>
      <w:r>
        <w:rPr>
          <w:rFonts w:hint="eastAsia" w:ascii="宋体" w:hAnsi="宋体"/>
          <w:szCs w:val="21"/>
        </w:rPr>
        <w:t xml:space="preserve">商</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897"/>
        <w:ind w:firstLine="420"/>
        <w:spacing w:line="360" w:lineRule="auto"/>
        <w:rPr>
          <w:rFonts w:hint="eastAsia" w:ascii="宋体" w:hAnsi="宋体"/>
          <w:szCs w:val="21"/>
        </w:rPr>
      </w:pPr>
      <w:r>
        <w:rPr>
          <w:rFonts w:hint="eastAsia" w:ascii="宋体" w:hAnsi="宋体"/>
          <w:szCs w:val="21"/>
        </w:rPr>
        <w:t xml:space="preserve">为认真贯彻党中央、国务院关于大抓源头治理，标本兼治的精神。推进廉政建设，预防和减少经济犯罪以及违纪、违法行为的发生，为保护双方利益与工作人员权益，落实反商业贿赂法，甲、乙双方在签订合同的同时，自愿签订本协议：</w:t>
      </w:r>
      <w:r/>
    </w:p>
    <w:p>
      <w:pPr>
        <w:pStyle w:val="897"/>
        <w:ind w:firstLine="420"/>
        <w:spacing w:line="360" w:lineRule="auto"/>
        <w:rPr>
          <w:rFonts w:hint="eastAsia" w:ascii="宋体" w:hAnsi="宋体"/>
          <w:szCs w:val="21"/>
        </w:rPr>
      </w:pPr>
      <w:r>
        <w:rPr>
          <w:rFonts w:hint="eastAsia" w:ascii="宋体" w:hAnsi="宋体"/>
          <w:szCs w:val="21"/>
        </w:rPr>
        <w:t xml:space="preserve">一、乙方在经营过程中，严禁向甲方工作人员进行商业贿赂。凡以现金、礼金、礼券、纪念品等形式与甲方工作人员往来，皆视为商业贿赂行为。严禁乙方与甲方工作人员进行各类消费。一经查实任一违规现象，甲方除严肃处理甲方相关责任人外，将立即停止与乙方的供货合同，没收全部履约保证金，并由乙方承担给甲方造成的一切损失。</w:t>
      </w:r>
      <w:r/>
    </w:p>
    <w:p>
      <w:pPr>
        <w:pStyle w:val="897"/>
        <w:ind w:firstLine="420"/>
        <w:spacing w:line="360" w:lineRule="auto"/>
        <w:rPr>
          <w:rFonts w:hint="eastAsia" w:ascii="宋体" w:hAnsi="宋体"/>
          <w:szCs w:val="21"/>
        </w:rPr>
      </w:pPr>
      <w:r>
        <w:rPr>
          <w:rFonts w:hint="eastAsia" w:ascii="宋体" w:hAnsi="宋体"/>
          <w:szCs w:val="21"/>
        </w:rPr>
        <w:t xml:space="preserve">二、对于甲方工作人员索要乙方礼品、礼金、有偿服务的，鼓励乙方向有关部门举报。</w:t>
      </w:r>
      <w:r/>
    </w:p>
    <w:p>
      <w:pPr>
        <w:pStyle w:val="897"/>
        <w:ind w:firstLine="420"/>
        <w:spacing w:line="360" w:lineRule="auto"/>
        <w:rPr>
          <w:rFonts w:hint="eastAsia" w:ascii="宋体" w:hAnsi="宋体"/>
          <w:szCs w:val="21"/>
        </w:rPr>
      </w:pPr>
      <w:r>
        <w:rPr>
          <w:rFonts w:hint="eastAsia" w:ascii="宋体" w:hAnsi="宋体"/>
          <w:szCs w:val="21"/>
        </w:rPr>
        <w:t xml:space="preserve">三、甲、乙双方应加强对所属工作人员的廉政和遵纪守法教育，鼓励做廉政、遵纪、守法的模范。与行贿受贿违纪违法行为作斗争，确保集中采购公开、公平、公正。</w:t>
      </w:r>
      <w:r/>
    </w:p>
    <w:p>
      <w:pPr>
        <w:pStyle w:val="897"/>
        <w:ind w:firstLine="420"/>
        <w:spacing w:line="360" w:lineRule="auto"/>
        <w:rPr>
          <w:rFonts w:hint="eastAsia" w:ascii="宋体" w:hAnsi="宋体"/>
          <w:szCs w:val="21"/>
        </w:rPr>
      </w:pPr>
      <w:r>
        <w:rPr>
          <w:rFonts w:hint="eastAsia" w:ascii="宋体" w:hAnsi="宋体"/>
          <w:szCs w:val="21"/>
        </w:rPr>
        <w:t xml:space="preserve">四、此协议一式贰份，甲、乙各持壹份，以加强监督。</w:t>
      </w:r>
      <w:r/>
    </w:p>
    <w:p>
      <w:pPr>
        <w:pStyle w:val="897"/>
        <w:ind w:firstLine="420"/>
        <w:spacing w:line="360" w:lineRule="auto"/>
        <w:rPr>
          <w:rFonts w:hint="eastAsia" w:ascii="宋体" w:hAnsi="宋体"/>
          <w:szCs w:val="21"/>
        </w:rPr>
      </w:pPr>
      <w:r>
        <w:rPr>
          <w:rFonts w:hint="eastAsia" w:ascii="宋体" w:hAnsi="宋体"/>
          <w:szCs w:val="21"/>
        </w:rPr>
        <w:t xml:space="preserve">五、本协议双方签字即生效。</w:t>
      </w:r>
      <w:r/>
    </w:p>
    <w:p>
      <w:pPr>
        <w:pStyle w:val="897"/>
        <w:ind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r>
      <w:r/>
    </w:p>
    <w:p>
      <w:pPr>
        <w:pStyle w:val="897"/>
        <w:ind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甲方（盖章）：            </w:t>
      </w:r>
      <w:r>
        <w:rPr>
          <w:rFonts w:ascii="宋体" w:hAnsi="宋体" w:cs="宋体"/>
          <w:bCs/>
          <w:szCs w:val="21"/>
        </w:rPr>
        <w:t xml:space="preserve">        </w:t>
      </w:r>
      <w:r>
        <w:rPr>
          <w:rFonts w:hint="eastAsia" w:ascii="宋体" w:hAnsi="宋体" w:cs="宋体"/>
          <w:bCs/>
          <w:szCs w:val="21"/>
        </w:rPr>
        <w:t xml:space="preserve">    乙方（盖章）：   </w:t>
      </w:r>
      <w:r>
        <w:rPr>
          <w:rFonts w:ascii="宋体" w:hAnsi="宋体" w:cs="宋体"/>
          <w:bCs/>
          <w:szCs w:val="21"/>
        </w:rPr>
        <w:t xml:space="preserve">  </w:t>
      </w:r>
      <w:r>
        <w:rPr>
          <w:rFonts w:hint="eastAsia" w:ascii="宋体" w:hAnsi="宋体" w:cs="宋体"/>
          <w:bCs/>
          <w:szCs w:val="21"/>
        </w:rPr>
      </w:r>
      <w:r/>
    </w:p>
    <w:p>
      <w:pPr>
        <w:pStyle w:val="897"/>
        <w:ind w:left="105"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签字：                             </w:t>
      </w:r>
      <w:r>
        <w:rPr>
          <w:rFonts w:hint="eastAsia" w:ascii="宋体" w:hAnsi="宋体" w:cs="宋体"/>
          <w:bCs/>
          <w:szCs w:val="21"/>
        </w:rPr>
        <w:t xml:space="preserve">  签字：  </w:t>
      </w:r>
      <w:r>
        <w:rPr>
          <w:rFonts w:ascii="宋体" w:hAnsi="宋体" w:cs="宋体"/>
          <w:bCs/>
          <w:szCs w:val="21"/>
        </w:rPr>
        <w:t xml:space="preserve">         </w:t>
      </w:r>
      <w:r>
        <w:rPr>
          <w:rFonts w:hint="eastAsia" w:ascii="宋体" w:hAnsi="宋体" w:cs="宋体"/>
          <w:bCs/>
          <w:szCs w:val="21"/>
        </w:rPr>
      </w:r>
      <w:r/>
    </w:p>
    <w:p>
      <w:pPr>
        <w:pStyle w:val="897"/>
        <w:ind w:firstLine="420"/>
        <w:spacing w:before="100" w:beforeAutospacing="1" w:after="100" w:afterAutospacing="1" w:line="360" w:lineRule="auto"/>
        <w:widowControl/>
        <w:tabs>
          <w:tab w:val="left" w:pos="95" w:leader="none"/>
        </w:tabs>
        <w:rPr>
          <w:rFonts w:hint="eastAsia" w:ascii="宋体" w:hAnsi="宋体" w:cs="宋体"/>
          <w:bCs/>
          <w:szCs w:val="21"/>
        </w:rPr>
      </w:pPr>
      <w:r>
        <w:rPr>
          <w:rFonts w:hint="eastAsia" w:ascii="宋体" w:hAnsi="宋体" w:cs="宋体"/>
          <w:bCs/>
          <w:szCs w:val="21"/>
        </w:rPr>
        <w:t xml:space="preserve">年 </w:t>
      </w:r>
      <w:r>
        <w:rPr>
          <w:rFonts w:ascii="宋体" w:hAnsi="宋体" w:cs="宋体"/>
          <w:bCs/>
          <w:szCs w:val="21"/>
        </w:rPr>
        <w:t xml:space="preserve"> </w:t>
      </w:r>
      <w:r>
        <w:rPr>
          <w:rFonts w:hint="eastAsia" w:ascii="宋体" w:hAnsi="宋体" w:cs="宋体"/>
          <w:bCs/>
          <w:szCs w:val="21"/>
        </w:rPr>
        <w:t xml:space="preserve">月 </w:t>
      </w:r>
      <w:r>
        <w:rPr>
          <w:rFonts w:ascii="宋体" w:hAnsi="宋体" w:cs="宋体"/>
          <w:bCs/>
          <w:szCs w:val="21"/>
        </w:rPr>
        <w:t xml:space="preserve"> </w:t>
      </w:r>
      <w:r>
        <w:rPr>
          <w:rFonts w:hint="eastAsia" w:ascii="宋体" w:hAnsi="宋体" w:cs="宋体"/>
          <w:bCs/>
          <w:szCs w:val="21"/>
        </w:rPr>
        <w:t xml:space="preserve">日  </w:t>
      </w:r>
      <w:r>
        <w:rPr>
          <w:rFonts w:ascii="宋体" w:hAnsi="宋体" w:cs="宋体"/>
          <w:bCs/>
          <w:szCs w:val="21"/>
        </w:rPr>
        <w:t xml:space="preserve">          </w:t>
      </w:r>
      <w:r>
        <w:rPr>
          <w:rFonts w:hint="eastAsia" w:ascii="宋体" w:hAnsi="宋体" w:cs="宋体"/>
          <w:bCs/>
          <w:szCs w:val="21"/>
        </w:rPr>
        <w:t xml:space="preserve">                 年  </w:t>
      </w:r>
      <w:r>
        <w:rPr>
          <w:rFonts w:ascii="宋体" w:hAnsi="宋体" w:cs="宋体"/>
          <w:bCs/>
          <w:szCs w:val="21"/>
        </w:rPr>
        <w:t xml:space="preserve"> </w:t>
      </w:r>
      <w:r>
        <w:rPr>
          <w:rFonts w:hint="eastAsia" w:ascii="宋体" w:hAnsi="宋体" w:cs="宋体"/>
          <w:bCs/>
          <w:szCs w:val="21"/>
        </w:rPr>
        <w:t xml:space="preserve">月  </w:t>
      </w:r>
      <w:r>
        <w:rPr>
          <w:rFonts w:ascii="宋体" w:hAnsi="宋体" w:cs="宋体"/>
          <w:bCs/>
          <w:szCs w:val="21"/>
        </w:rPr>
        <w:t xml:space="preserve"> </w:t>
      </w:r>
      <w:r>
        <w:rPr>
          <w:rFonts w:hint="eastAsia" w:ascii="宋体" w:hAnsi="宋体" w:cs="宋体"/>
          <w:bCs/>
          <w:szCs w:val="21"/>
        </w:rPr>
        <w:t xml:space="preserve">日 </w:t>
      </w:r>
      <w:r/>
    </w:p>
    <w:p>
      <w:pPr>
        <w:pStyle w:val="897"/>
      </w:pPr>
      <w:r/>
      <w:r/>
    </w:p>
    <w:p>
      <w:pPr>
        <w:pStyle w:val="897"/>
      </w:pPr>
      <w:r/>
      <w:r/>
    </w:p>
    <w:p>
      <w:pPr>
        <w:pStyle w:val="897"/>
        <w:spacing w:line="360" w:lineRule="auto"/>
        <w:rPr>
          <w:rFonts w:hint="eastAsia" w:ascii="宋体" w:hAnsi="宋体"/>
        </w:rPr>
      </w:pPr>
      <w:r>
        <w:rPr>
          <w:rFonts w:hint="eastAsia" w:ascii="宋体" w:hAnsi="宋体"/>
        </w:rPr>
      </w:r>
      <w:r/>
    </w:p>
    <w:p>
      <w:pPr>
        <w:pStyle w:val="897"/>
        <w:spacing w:line="360" w:lineRule="auto"/>
        <w:rPr>
          <w:rFonts w:ascii="宋体" w:hAnsi="宋体"/>
        </w:rPr>
      </w:pPr>
      <w:r>
        <w:rPr>
          <w:rFonts w:hint="eastAsia" w:ascii="宋体" w:hAnsi="宋体"/>
        </w:rPr>
        <w:br w:type="page" w:clear="all"/>
      </w:r>
      <w:r>
        <w:rPr>
          <w:rFonts w:ascii="宋体" w:hAnsi="宋体"/>
        </w:rPr>
        <w:t xml:space="preserve">附件 </w:t>
      </w:r>
      <w:r>
        <w:rPr>
          <w:rFonts w:hint="eastAsia" w:ascii="宋体" w:hAnsi="宋体"/>
        </w:rPr>
        <w:t xml:space="preserve">3</w:t>
      </w:r>
      <w:r>
        <w:rPr>
          <w:rFonts w:ascii="宋体" w:hAnsi="宋体"/>
        </w:rPr>
        <w:t xml:space="preserve">： </w:t>
      </w:r>
      <w:r/>
    </w:p>
    <w:p>
      <w:pPr>
        <w:pStyle w:val="897"/>
        <w:jc w:val="center"/>
        <w:spacing w:line="360" w:lineRule="auto"/>
        <w:rPr>
          <w:rFonts w:ascii="宋体" w:hAnsi="宋体"/>
          <w:b/>
          <w:bCs/>
          <w:sz w:val="24"/>
          <w:szCs w:val="32"/>
        </w:rPr>
      </w:pPr>
      <w:r>
        <w:rPr>
          <w:rFonts w:hint="eastAsia" w:ascii="宋体" w:hAnsi="宋体"/>
          <w:b/>
          <w:bCs/>
          <w:sz w:val="24"/>
          <w:szCs w:val="32"/>
        </w:rPr>
        <w:t xml:space="preserve">南京市栖霞区人民政府机关食堂副食品采购</w:t>
      </w:r>
      <w:r>
        <w:rPr>
          <w:rFonts w:ascii="宋体" w:hAnsi="宋体"/>
          <w:b/>
          <w:bCs/>
          <w:sz w:val="24"/>
          <w:szCs w:val="32"/>
        </w:rPr>
      </w:r>
      <w:r/>
    </w:p>
    <w:p>
      <w:pPr>
        <w:pStyle w:val="897"/>
        <w:jc w:val="center"/>
        <w:spacing w:line="360" w:lineRule="auto"/>
        <w:rPr>
          <w:rFonts w:ascii="宋体" w:hAnsi="宋体"/>
          <w:b/>
          <w:bCs/>
          <w:sz w:val="24"/>
          <w:szCs w:val="32"/>
        </w:rPr>
      </w:pPr>
      <w:r>
        <w:rPr>
          <w:rFonts w:ascii="宋体" w:hAnsi="宋体"/>
          <w:b/>
          <w:bCs/>
          <w:sz w:val="24"/>
          <w:szCs w:val="32"/>
        </w:rPr>
        <w:t xml:space="preserve">食品安全承诺书</w:t>
      </w:r>
      <w:r/>
    </w:p>
    <w:p>
      <w:pPr>
        <w:pStyle w:val="897"/>
        <w:ind w:firstLine="420"/>
        <w:spacing w:line="360" w:lineRule="auto"/>
        <w:rPr>
          <w:rFonts w:ascii="宋体" w:hAnsi="宋体"/>
        </w:rPr>
      </w:pPr>
      <w:r>
        <w:rPr>
          <w:rFonts w:ascii="宋体" w:hAnsi="宋体"/>
        </w:rPr>
        <w:t xml:space="preserve">为严格落实食品安全主体责任，乙方就本食堂食材配送项目，郑重作出如下承诺：</w:t>
      </w:r>
      <w:r/>
    </w:p>
    <w:p>
      <w:pPr>
        <w:pStyle w:val="897"/>
        <w:ind w:firstLine="420"/>
        <w:spacing w:line="360" w:lineRule="auto"/>
        <w:rPr>
          <w:rFonts w:ascii="宋体" w:hAnsi="宋体"/>
        </w:rPr>
      </w:pPr>
      <w:r>
        <w:rPr>
          <w:rFonts w:ascii="宋体" w:hAnsi="宋体"/>
        </w:rPr>
        <w:t xml:space="preserve">1、乙方具备合法有效的营业执照、食品经营许可证，从业人员全部持有效健康证明上岗，按规定定期体检；患有传染性疾病的人员绝不从事食材分拣、配送相关岗位工作。</w:t>
      </w:r>
      <w:r/>
    </w:p>
    <w:p>
      <w:pPr>
        <w:pStyle w:val="897"/>
        <w:ind w:firstLine="420"/>
        <w:spacing w:line="360" w:lineRule="auto"/>
        <w:rPr>
          <w:rFonts w:ascii="宋体" w:hAnsi="宋体"/>
        </w:rPr>
      </w:pPr>
      <w:r>
        <w:rPr>
          <w:rFonts w:ascii="宋体" w:hAnsi="宋体"/>
        </w:rPr>
        <w:t xml:space="preserve">2、所供应全部食材符合《中华人民共和国食品安全法》及国家、行业现行食品安全标准；食材来源合法，票证齐全，进货查验记录完整，做到来源可追溯。肉类产品随货提供动</w:t>
      </w:r>
      <w:r>
        <w:rPr>
          <w:rFonts w:ascii="宋体" w:hAnsi="宋体"/>
        </w:rPr>
        <w:t xml:space="preserve">物检疫合格证明；预包装食品提供生产厂家、生产许可证、生产日期、保质期等完整信息；严禁供应变质、过期、三无、掺假掺杂、病死畜禽及其制品、农残兽药残留超标以及国家明令禁止食用的食材。</w:t>
      </w:r>
      <w:r/>
    </w:p>
    <w:p>
      <w:pPr>
        <w:pStyle w:val="897"/>
        <w:ind w:firstLine="420"/>
        <w:spacing w:line="360" w:lineRule="auto"/>
        <w:rPr>
          <w:rFonts w:ascii="宋体" w:hAnsi="宋体"/>
        </w:rPr>
      </w:pPr>
      <w:r>
        <w:rPr>
          <w:rFonts w:ascii="宋体" w:hAnsi="宋体"/>
        </w:rPr>
        <w:t xml:space="preserve">3、仓储、分拣做到生熟分开、荤素分区存放；配送车辆、容器工具定期清洗、消毒；冷链食材按温控要求运输，防止交叉污染。严格按照甲方订单要求配送，未经甲方书面同意，不得擅自更换食材品牌、规格、产地。</w:t>
      </w:r>
      <w:r/>
    </w:p>
    <w:p>
      <w:pPr>
        <w:pStyle w:val="897"/>
        <w:ind w:firstLine="420"/>
        <w:spacing w:line="360" w:lineRule="auto"/>
        <w:rPr>
          <w:rFonts w:ascii="宋体" w:hAnsi="宋体"/>
        </w:rPr>
      </w:pPr>
      <w:r>
        <w:rPr>
          <w:rFonts w:ascii="宋体" w:hAnsi="宋体"/>
        </w:rPr>
        <w:t xml:space="preserve">4、积极配合甲方、市场监管部门开展到货查验、抽样检测。若检测</w:t>
      </w:r>
      <w:r>
        <w:rPr>
          <w:rFonts w:ascii="宋体" w:hAnsi="宋体"/>
        </w:rPr>
        <w:t xml:space="preserve">结果不合格，乙方无条件退货退款，承担全部检测费用及合同约定违约责任。</w:t>
      </w:r>
      <w:r/>
    </w:p>
    <w:p>
      <w:pPr>
        <w:pStyle w:val="897"/>
        <w:ind w:firstLine="420"/>
        <w:spacing w:line="360" w:lineRule="auto"/>
        <w:rPr>
          <w:rFonts w:ascii="宋体" w:hAnsi="宋体"/>
        </w:rPr>
      </w:pPr>
      <w:r>
        <w:rPr>
          <w:rFonts w:ascii="宋体" w:hAnsi="宋体"/>
        </w:rPr>
        <w:t xml:space="preserve">5、如因乙方供应食材质量问题，引发食物中毒、食源性疾病、食品安全事故或被监管部门行政处罚，由乙方承担全部经济赔偿、法律责任；甲方有权直接从履约保证金中抵扣损失，保证金不足的，乙方另行补足，同时甲方有权单方解除合同。</w:t>
      </w:r>
      <w:r/>
    </w:p>
    <w:p>
      <w:pPr>
        <w:pStyle w:val="897"/>
        <w:ind w:firstLine="420"/>
        <w:spacing w:line="360" w:lineRule="auto"/>
        <w:rPr>
          <w:rFonts w:ascii="宋体" w:hAnsi="宋体"/>
        </w:rPr>
      </w:pPr>
      <w:r>
        <w:rPr>
          <w:rFonts w:ascii="宋体" w:hAnsi="宋体"/>
        </w:rPr>
        <w:t xml:space="preserve">6、廉洁自律，不向甲方工作人员输送礼品、礼金、宴请等不正当利益；不弄虚作假、伪造检疫检测票据。</w:t>
      </w:r>
      <w:r/>
    </w:p>
    <w:p>
      <w:pPr>
        <w:pStyle w:val="897"/>
        <w:ind w:firstLine="420"/>
        <w:spacing w:line="360" w:lineRule="auto"/>
        <w:rPr>
          <w:rFonts w:ascii="宋体" w:hAnsi="宋体"/>
        </w:rPr>
      </w:pPr>
      <w:r>
        <w:rPr>
          <w:rFonts w:ascii="宋体" w:hAnsi="宋体"/>
        </w:rPr>
        <w:t xml:space="preserve">7、本承诺书作为政府采购合同不可分割附件，与主合同具有同等法律效力。</w:t>
      </w:r>
      <w:r/>
    </w:p>
    <w:p>
      <w:pPr>
        <w:pStyle w:val="897"/>
        <w:spacing w:line="360" w:lineRule="auto"/>
        <w:rPr>
          <w:rFonts w:ascii="宋体" w:hAnsi="宋体"/>
        </w:rPr>
      </w:pPr>
      <w:r>
        <w:rPr>
          <w:rFonts w:ascii="宋体" w:hAnsi="宋体"/>
        </w:rPr>
      </w:r>
      <w:r/>
    </w:p>
    <w:p>
      <w:pPr>
        <w:pStyle w:val="897"/>
        <w:jc w:val="right"/>
        <w:spacing w:line="360" w:lineRule="auto"/>
        <w:rPr>
          <w:rFonts w:ascii="宋体" w:hAnsi="宋体"/>
        </w:rPr>
      </w:pPr>
      <w:r>
        <w:rPr>
          <w:rFonts w:ascii="宋体" w:hAnsi="宋体"/>
        </w:rPr>
      </w:r>
      <w:r/>
    </w:p>
    <w:p>
      <w:pPr>
        <w:pStyle w:val="897"/>
        <w:jc w:val="right"/>
        <w:spacing w:line="360" w:lineRule="auto"/>
        <w:rPr>
          <w:rFonts w:ascii="宋体" w:hAnsi="宋体"/>
        </w:rPr>
      </w:pPr>
      <w:r>
        <w:rPr>
          <w:rFonts w:ascii="宋体" w:hAnsi="宋体"/>
        </w:rPr>
        <w:t xml:space="preserve">承诺单位（乙方公章）：________________ </w:t>
      </w:r>
      <w:r/>
    </w:p>
    <w:p>
      <w:pPr>
        <w:pStyle w:val="897"/>
        <w:jc w:val="right"/>
        <w:spacing w:line="360" w:lineRule="auto"/>
        <w:rPr>
          <w:rFonts w:ascii="宋体" w:hAnsi="宋体"/>
        </w:rPr>
      </w:pPr>
      <w:r>
        <w:rPr>
          <w:rFonts w:ascii="宋体" w:hAnsi="宋体"/>
        </w:rPr>
        <w:t xml:space="preserve">法定代表人 / 授权代表签字：________________ </w:t>
      </w:r>
      <w:r/>
    </w:p>
    <w:p>
      <w:pPr>
        <w:pStyle w:val="897"/>
        <w:jc w:val="right"/>
        <w:spacing w:line="360" w:lineRule="auto"/>
        <w:rPr>
          <w:rFonts w:ascii="宋体" w:hAnsi="宋体"/>
        </w:rPr>
      </w:pPr>
      <w:r>
        <w:rPr>
          <w:rFonts w:ascii="宋体" w:hAnsi="宋体"/>
        </w:rPr>
        <w:t xml:space="preserve">日期：_______年____月____日</w:t>
      </w:r>
      <w:r/>
    </w:p>
    <w:p>
      <w:pPr>
        <w:pStyle w:val="897"/>
        <w:jc w:val="right"/>
        <w:spacing w:line="360" w:lineRule="auto"/>
        <w:rPr>
          <w:rFonts w:hint="eastAsia" w:ascii="宋体" w:hAnsi="宋体"/>
        </w:rPr>
      </w:pPr>
      <w:r>
        <w:rPr>
          <w:rFonts w:hint="eastAsia" w:ascii="宋体" w:hAnsi="宋体"/>
        </w:rPr>
      </w:r>
      <w:r/>
    </w:p>
    <w:p>
      <w:pPr>
        <w:pStyle w:val="897"/>
        <w:spacing w:line="360" w:lineRule="auto"/>
        <w:rPr>
          <w:rFonts w:hint="eastAsia" w:ascii="宋体" w:hAnsi="宋体" w:cs="等线"/>
          <w:szCs w:val="20"/>
        </w:rPr>
      </w:pPr>
      <w:r>
        <w:rPr>
          <w:rFonts w:hint="eastAsia" w:ascii="宋体" w:hAnsi="宋体"/>
          <w:szCs w:val="21"/>
        </w:rPr>
        <w:t xml:space="preserve">  </w:t>
      </w:r>
      <w:r>
        <w:rPr>
          <w:rFonts w:hint="eastAsia" w:ascii="等线" w:hAnsi="等线" w:eastAsia="等线"/>
          <w:sz w:val="28"/>
          <w:szCs w:val="28"/>
        </w:rPr>
        <w:t xml:space="preserve"> </w:t>
      </w:r>
      <w:r>
        <w:rPr>
          <w:rFonts w:hint="eastAsia" w:ascii="宋体" w:hAnsi="宋体" w:cs="等线"/>
          <w:szCs w:val="20"/>
        </w:rPr>
      </w:r>
      <w:r/>
    </w:p>
    <w:p>
      <w:pPr>
        <w:pStyle w:val="954"/>
        <w:rPr>
          <w:rFonts w:ascii="Times New Roman" w:hAnsi="Times New Roman"/>
        </w:rPr>
      </w:pPr>
      <w:r/>
      <w:bookmarkStart w:id="238" w:name="_Toc91836564"/>
      <w:r/>
      <w:bookmarkStart w:id="239" w:name="_Toc107246271"/>
      <w:r>
        <w:rPr>
          <w:rFonts w:ascii="Times New Roman" w:hAnsi="Times New Roman"/>
        </w:rPr>
        <w:br w:type="page" w:clear="all"/>
        <w:t xml:space="preserve">第四章 采购需求</w:t>
      </w:r>
      <w:bookmarkEnd w:id="238"/>
      <w:r/>
      <w:bookmarkEnd w:id="239"/>
      <w:r>
        <w:rPr>
          <w:rFonts w:ascii="Times New Roman" w:hAnsi="Times New Roman"/>
        </w:rPr>
      </w:r>
      <w:r/>
    </w:p>
    <w:p>
      <w:pPr>
        <w:pStyle w:val="954"/>
        <w:jc w:val="both"/>
        <w:spacing w:before="0" w:after="0" w:line="360" w:lineRule="auto"/>
        <w:tabs>
          <w:tab w:val="left" w:pos="4841" w:leader="none"/>
        </w:tabs>
        <w:rPr>
          <w:rFonts w:ascii="Times New Roman" w:hAnsi="Times New Roman"/>
          <w:sz w:val="21"/>
          <w:szCs w:val="21"/>
        </w:rPr>
        <w:outlineLvl w:val="9"/>
      </w:pPr>
      <w:r>
        <w:rPr>
          <w:rFonts w:hint="eastAsia" w:ascii="Times New Roman" w:hAnsi="Times New Roman"/>
          <w:sz w:val="21"/>
          <w:szCs w:val="21"/>
        </w:rPr>
        <w:t xml:space="preserve">一、项目概况</w:t>
      </w:r>
      <w:r>
        <w:rPr>
          <w:rFonts w:ascii="Times New Roman" w:hAnsi="Times New Roman"/>
          <w:sz w:val="21"/>
          <w:szCs w:val="21"/>
        </w:rPr>
      </w:r>
      <w:r/>
    </w:p>
    <w:p>
      <w:pPr>
        <w:pStyle w:val="897"/>
        <w:ind w:firstLine="420"/>
        <w:spacing w:line="360" w:lineRule="auto"/>
        <w:rPr>
          <w:rFonts w:hint="eastAsia" w:ascii="宋体" w:hAnsi="宋体"/>
          <w:bCs/>
          <w:szCs w:val="21"/>
        </w:rPr>
      </w:pPr>
      <w:r>
        <w:rPr>
          <w:rFonts w:hint="eastAsia" w:ascii="宋体" w:hAnsi="宋体"/>
          <w:bCs/>
          <w:szCs w:val="21"/>
        </w:rPr>
        <w:t xml:space="preserve">南京市栖霞区人民政府机关食堂副食品采购项目，共分为10个</w:t>
      </w:r>
      <w:r>
        <w:rPr>
          <w:rFonts w:hint="eastAsia" w:ascii="宋体" w:hAnsi="宋体"/>
          <w:bCs/>
          <w:szCs w:val="21"/>
        </w:rPr>
        <w:t xml:space="preserve">分包</w:t>
      </w:r>
      <w:r>
        <w:rPr>
          <w:rFonts w:hint="eastAsia" w:ascii="宋体" w:hAnsi="宋体"/>
          <w:bCs/>
          <w:szCs w:val="21"/>
        </w:rPr>
        <w:t xml:space="preserve">进行采购，各</w:t>
      </w:r>
      <w:r>
        <w:rPr>
          <w:rFonts w:hint="eastAsia" w:ascii="宋体" w:hAnsi="宋体"/>
          <w:bCs/>
          <w:szCs w:val="21"/>
        </w:rPr>
        <w:t xml:space="preserve">分包</w:t>
      </w:r>
      <w:r>
        <w:rPr>
          <w:rFonts w:hint="eastAsia" w:ascii="宋体" w:hAnsi="宋体"/>
          <w:bCs/>
          <w:szCs w:val="21"/>
        </w:rPr>
        <w:t xml:space="preserve">采购内容如下：</w:t>
      </w:r>
      <w:r/>
    </w:p>
    <w:tbl>
      <w:tblPr>
        <w:tblW w:w="887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279"/>
        <w:gridCol w:w="1280"/>
        <w:gridCol w:w="3386"/>
        <w:gridCol w:w="1221"/>
      </w:tblGrid>
      <w:tr>
        <w:trPr>
          <w:trHeight w:val="513"/>
        </w:trPr>
        <w:tc>
          <w:tcPr>
            <w:tcW w:w="710" w:type="dxa"/>
            <w:vAlign w:val="center"/>
            <w:textDirection w:val="lrTb"/>
            <w:noWrap w:val="false"/>
          </w:tcPr>
          <w:p>
            <w:pPr>
              <w:pStyle w:val="897"/>
              <w:jc w:val="center"/>
              <w:spacing w:line="288" w:lineRule="auto"/>
              <w:rPr>
                <w:rFonts w:hint="eastAsia" w:ascii="宋体" w:hAnsi="宋体" w:cs="宋体"/>
                <w:b/>
                <w:bCs/>
                <w:szCs w:val="21"/>
              </w:rPr>
            </w:pPr>
            <w:r>
              <w:rPr>
                <w:rFonts w:hint="eastAsia" w:ascii="宋体" w:hAnsi="宋体" w:cs="宋体"/>
                <w:b/>
                <w:bCs/>
                <w:szCs w:val="21"/>
              </w:rPr>
              <w:t xml:space="preserve">序号</w:t>
            </w:r>
            <w:r/>
          </w:p>
        </w:tc>
        <w:tc>
          <w:tcPr>
            <w:tcW w:w="2279" w:type="dxa"/>
            <w:vAlign w:val="center"/>
            <w:textDirection w:val="lrTb"/>
            <w:noWrap w:val="false"/>
          </w:tcPr>
          <w:p>
            <w:pPr>
              <w:pStyle w:val="897"/>
              <w:jc w:val="center"/>
              <w:spacing w:line="288" w:lineRule="auto"/>
              <w:rPr>
                <w:rFonts w:hint="eastAsia" w:ascii="宋体" w:hAnsi="宋体" w:cs="宋体"/>
                <w:b/>
                <w:bCs/>
                <w:szCs w:val="21"/>
              </w:rPr>
            </w:pPr>
            <w:r>
              <w:rPr>
                <w:rFonts w:hint="eastAsia" w:ascii="宋体" w:hAnsi="宋体" w:cs="宋体"/>
                <w:b/>
                <w:bCs/>
                <w:szCs w:val="21"/>
              </w:rPr>
              <w:t xml:space="preserve">分包</w:t>
            </w:r>
            <w:r>
              <w:rPr>
                <w:rFonts w:hint="eastAsia" w:ascii="宋体" w:hAnsi="宋体" w:cs="宋体"/>
                <w:b/>
                <w:bCs/>
                <w:szCs w:val="21"/>
              </w:rPr>
              <w:t xml:space="preserve">名称</w:t>
            </w:r>
            <w:r/>
          </w:p>
        </w:tc>
        <w:tc>
          <w:tcPr>
            <w:tcW w:w="1280" w:type="dxa"/>
            <w:vAlign w:val="center"/>
            <w:textDirection w:val="lrTb"/>
            <w:noWrap w:val="false"/>
          </w:tcPr>
          <w:p>
            <w:pPr>
              <w:pStyle w:val="897"/>
              <w:jc w:val="center"/>
              <w:spacing w:line="288" w:lineRule="auto"/>
              <w:rPr>
                <w:rFonts w:ascii="宋体" w:hAnsi="宋体" w:cs="宋体"/>
                <w:b/>
                <w:bCs/>
                <w:szCs w:val="21"/>
              </w:rPr>
            </w:pPr>
            <w:r>
              <w:rPr>
                <w:rFonts w:hint="eastAsia" w:ascii="宋体" w:hAnsi="宋体" w:cs="宋体"/>
                <w:b/>
                <w:bCs/>
                <w:szCs w:val="21"/>
              </w:rPr>
              <w:t xml:space="preserve">中标供应商</w:t>
            </w:r>
            <w:r>
              <w:rPr>
                <w:rFonts w:ascii="宋体" w:hAnsi="宋体" w:cs="宋体"/>
                <w:b/>
                <w:bCs/>
                <w:szCs w:val="21"/>
              </w:rPr>
            </w:r>
            <w:r/>
          </w:p>
          <w:p>
            <w:pPr>
              <w:pStyle w:val="897"/>
              <w:jc w:val="center"/>
              <w:spacing w:line="288" w:lineRule="auto"/>
              <w:rPr>
                <w:rFonts w:hint="eastAsia" w:ascii="宋体" w:hAnsi="宋体" w:cs="宋体"/>
                <w:b/>
                <w:bCs/>
                <w:szCs w:val="21"/>
              </w:rPr>
            </w:pPr>
            <w:r>
              <w:rPr>
                <w:rFonts w:hint="eastAsia" w:ascii="宋体" w:hAnsi="宋体" w:cs="宋体"/>
                <w:b/>
                <w:bCs/>
                <w:szCs w:val="21"/>
              </w:rPr>
              <w:t xml:space="preserve">数量（家）</w:t>
            </w:r>
            <w:r/>
          </w:p>
        </w:tc>
        <w:tc>
          <w:tcPr>
            <w:tcW w:w="3386" w:type="dxa"/>
            <w:vAlign w:val="center"/>
            <w:textDirection w:val="lrTb"/>
            <w:noWrap w:val="false"/>
          </w:tcPr>
          <w:p>
            <w:pPr>
              <w:pStyle w:val="897"/>
              <w:jc w:val="center"/>
              <w:spacing w:line="288" w:lineRule="auto"/>
              <w:rPr>
                <w:rFonts w:hint="eastAsia" w:ascii="宋体" w:hAnsi="宋体" w:cs="宋体"/>
                <w:b/>
                <w:bCs/>
                <w:szCs w:val="21"/>
              </w:rPr>
            </w:pPr>
            <w:r>
              <w:rPr>
                <w:rFonts w:hint="eastAsia" w:ascii="宋体" w:hAnsi="宋体" w:cs="宋体"/>
                <w:b/>
                <w:bCs/>
                <w:szCs w:val="21"/>
              </w:rPr>
              <w:t xml:space="preserve">供货地点</w:t>
            </w:r>
            <w:r/>
          </w:p>
        </w:tc>
        <w:tc>
          <w:tcPr>
            <w:tcW w:w="1221" w:type="dxa"/>
            <w:vAlign w:val="center"/>
            <w:textDirection w:val="lrTb"/>
            <w:noWrap w:val="false"/>
          </w:tcPr>
          <w:p>
            <w:pPr>
              <w:pStyle w:val="897"/>
              <w:jc w:val="center"/>
              <w:spacing w:line="288" w:lineRule="auto"/>
              <w:rPr>
                <w:rFonts w:hint="eastAsia" w:ascii="宋体" w:hAnsi="宋体" w:cs="宋体"/>
                <w:b/>
                <w:bCs/>
                <w:szCs w:val="21"/>
              </w:rPr>
            </w:pPr>
            <w:r>
              <w:rPr>
                <w:rFonts w:hint="eastAsia" w:ascii="宋体" w:hAnsi="宋体" w:cs="宋体"/>
                <w:b/>
                <w:bCs/>
                <w:szCs w:val="21"/>
              </w:rPr>
              <w:t xml:space="preserve">报价要求</w:t>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bookmarkStart w:id="240" w:name="_Hlk237186152"/>
            <w:r>
              <w:rPr>
                <w:rFonts w:hint="eastAsia" w:ascii="宋体" w:hAnsi="宋体"/>
                <w:szCs w:val="21"/>
                <w:lang w:val="zh-CN"/>
              </w:rPr>
              <w:t xml:space="preserve">1</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粮油干货调味品类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restart"/>
            <w:textDirection w:val="lrTb"/>
            <w:noWrap w:val="false"/>
          </w:tcPr>
          <w:p>
            <w:pPr>
              <w:pStyle w:val="897"/>
              <w:jc w:val="left"/>
              <w:spacing w:line="288" w:lineRule="auto"/>
              <w:rPr>
                <w:rFonts w:hint="eastAsia" w:ascii="宋体" w:hAnsi="宋体"/>
                <w:szCs w:val="21"/>
              </w:rPr>
            </w:pPr>
            <w:r>
              <w:rPr>
                <w:rFonts w:hint="eastAsia" w:ascii="宋体" w:hAnsi="宋体"/>
                <w:b/>
                <w:bCs/>
                <w:szCs w:val="21"/>
              </w:rPr>
              <w:t xml:space="preserve">地点一：</w:t>
            </w:r>
            <w:r>
              <w:rPr>
                <w:rFonts w:hint="eastAsia" w:ascii="宋体" w:hAnsi="宋体"/>
                <w:szCs w:val="21"/>
              </w:rPr>
              <w:t xml:space="preserve">1号院（仙林）食堂：南京市栖霞区文枢东路1号区政府</w:t>
            </w:r>
            <w:r/>
          </w:p>
          <w:p>
            <w:pPr>
              <w:pStyle w:val="897"/>
              <w:jc w:val="left"/>
              <w:spacing w:line="288" w:lineRule="auto"/>
              <w:rPr>
                <w:rFonts w:ascii="宋体" w:hAnsi="宋体"/>
                <w:szCs w:val="21"/>
              </w:rPr>
            </w:pPr>
            <w:r>
              <w:rPr>
                <w:rFonts w:ascii="宋体" w:hAnsi="宋体"/>
                <w:szCs w:val="21"/>
              </w:rPr>
            </w:r>
            <w:r/>
          </w:p>
          <w:p>
            <w:pPr>
              <w:pStyle w:val="897"/>
              <w:jc w:val="left"/>
              <w:spacing w:line="288" w:lineRule="auto"/>
              <w:rPr>
                <w:rFonts w:hint="eastAsia" w:ascii="宋体" w:hAnsi="宋体"/>
                <w:szCs w:val="21"/>
              </w:rPr>
            </w:pPr>
            <w:r>
              <w:rPr>
                <w:rFonts w:hint="eastAsia" w:ascii="宋体" w:hAnsi="宋体"/>
                <w:b/>
                <w:bCs/>
                <w:szCs w:val="21"/>
              </w:rPr>
              <w:t xml:space="preserve">地点二：</w:t>
            </w:r>
            <w:r>
              <w:rPr>
                <w:rFonts w:hint="eastAsia" w:ascii="宋体" w:hAnsi="宋体"/>
                <w:szCs w:val="21"/>
              </w:rPr>
              <w:t xml:space="preserve">2号院（尧化）食堂：南京市栖霞区尧化门街189号</w:t>
            </w:r>
            <w:r/>
          </w:p>
          <w:p>
            <w:pPr>
              <w:pStyle w:val="897"/>
              <w:jc w:val="left"/>
              <w:spacing w:line="288" w:lineRule="auto"/>
              <w:rPr>
                <w:rFonts w:ascii="宋体" w:hAnsi="宋体"/>
                <w:szCs w:val="21"/>
              </w:rPr>
            </w:pPr>
            <w:r>
              <w:rPr>
                <w:rFonts w:ascii="宋体" w:hAnsi="宋体"/>
                <w:szCs w:val="21"/>
              </w:rPr>
            </w:r>
            <w:r/>
          </w:p>
          <w:p>
            <w:pPr>
              <w:pStyle w:val="897"/>
              <w:jc w:val="left"/>
              <w:spacing w:line="288" w:lineRule="auto"/>
              <w:rPr>
                <w:rFonts w:hint="eastAsia" w:ascii="宋体" w:hAnsi="宋体"/>
                <w:szCs w:val="21"/>
              </w:rPr>
            </w:pPr>
            <w:r>
              <w:rPr>
                <w:rFonts w:hint="eastAsia" w:ascii="宋体" w:hAnsi="宋体"/>
                <w:b/>
                <w:bCs/>
                <w:szCs w:val="21"/>
              </w:rPr>
              <w:t xml:space="preserve">地点三：</w:t>
            </w:r>
            <w:r>
              <w:rPr>
                <w:rFonts w:hint="eastAsia" w:ascii="宋体" w:hAnsi="宋体"/>
                <w:szCs w:val="21"/>
              </w:rPr>
              <w:t xml:space="preserve">3号院（政务中心）食堂：南京市栖霞区仙林大学城</w:t>
            </w:r>
            <w:r>
              <w:rPr>
                <w:rFonts w:hint="eastAsia" w:ascii="宋体" w:hAnsi="宋体"/>
                <w:szCs w:val="21"/>
              </w:rPr>
              <w:t xml:space="preserve">文苑路118号仙林商务中心北门</w:t>
            </w:r>
            <w:r/>
          </w:p>
          <w:p>
            <w:pPr>
              <w:pStyle w:val="897"/>
              <w:jc w:val="left"/>
              <w:spacing w:line="288" w:lineRule="auto"/>
              <w:rPr>
                <w:rFonts w:ascii="宋体" w:hAnsi="宋体"/>
                <w:szCs w:val="21"/>
              </w:rPr>
            </w:pPr>
            <w:r>
              <w:rPr>
                <w:rFonts w:ascii="宋体" w:hAnsi="宋体"/>
                <w:szCs w:val="21"/>
              </w:rPr>
            </w:r>
            <w:r/>
          </w:p>
          <w:p>
            <w:pPr>
              <w:pStyle w:val="897"/>
              <w:jc w:val="left"/>
              <w:spacing w:line="288" w:lineRule="auto"/>
              <w:rPr>
                <w:rFonts w:hint="eastAsia" w:ascii="宋体" w:hAnsi="宋体"/>
                <w:szCs w:val="21"/>
              </w:rPr>
            </w:pPr>
            <w:r>
              <w:rPr>
                <w:rFonts w:hint="eastAsia" w:ascii="宋体" w:hAnsi="宋体"/>
                <w:b/>
                <w:bCs/>
                <w:szCs w:val="21"/>
              </w:rPr>
              <w:t xml:space="preserve">地点四：</w:t>
            </w:r>
            <w:r>
              <w:rPr>
                <w:rFonts w:hint="eastAsia" w:ascii="宋体" w:hAnsi="宋体"/>
                <w:szCs w:val="21"/>
              </w:rPr>
              <w:t xml:space="preserve">4号院（经开区）食堂：南京市栖霞区新港大道100号</w:t>
            </w:r>
            <w:r/>
          </w:p>
          <w:p>
            <w:pPr>
              <w:pStyle w:val="897"/>
              <w:jc w:val="left"/>
              <w:spacing w:line="288" w:lineRule="auto"/>
              <w:rPr>
                <w:rFonts w:ascii="宋体" w:hAnsi="宋体"/>
                <w:szCs w:val="21"/>
              </w:rPr>
            </w:pPr>
            <w:r>
              <w:rPr>
                <w:rFonts w:ascii="宋体" w:hAnsi="宋体"/>
                <w:szCs w:val="21"/>
              </w:rPr>
            </w:r>
            <w:r/>
          </w:p>
          <w:p>
            <w:pPr>
              <w:pStyle w:val="897"/>
              <w:jc w:val="left"/>
              <w:spacing w:line="288" w:lineRule="auto"/>
              <w:rPr>
                <w:rFonts w:hint="eastAsia" w:ascii="宋体" w:hAnsi="宋体"/>
                <w:szCs w:val="21"/>
              </w:rPr>
            </w:pPr>
            <w:r>
              <w:rPr>
                <w:rFonts w:hint="eastAsia" w:ascii="宋体" w:hAnsi="宋体"/>
                <w:b/>
                <w:bCs/>
                <w:szCs w:val="21"/>
              </w:rPr>
              <w:t xml:space="preserve">地点五：</w:t>
            </w:r>
            <w:r>
              <w:rPr>
                <w:rFonts w:hint="eastAsia" w:ascii="宋体" w:hAnsi="宋体"/>
                <w:szCs w:val="21"/>
              </w:rPr>
              <w:t xml:space="preserve">纪委食堂：南京市栖霞区仙林街道王子楼108号纪律检查委员会</w:t>
            </w: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固定单价</w:t>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2</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冷冻类（含豆制品）</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固定单价</w:t>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3</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蛋禽类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4</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猪肉类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5</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牛羊肉类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6</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鲜活水产类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7</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蔬菜类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8</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水果类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9</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卤菜类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固定单价</w:t>
            </w:r>
            <w:r/>
          </w:p>
        </w:tc>
      </w:tr>
      <w:tr>
        <w:trPr>
          <w:cantSplit/>
          <w:trHeight w:val="641"/>
        </w:trPr>
        <w:tc>
          <w:tcPr>
            <w:tcW w:w="71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lang w:val="zh-CN"/>
              </w:rPr>
              <w:t xml:space="preserve">10</w:t>
            </w:r>
            <w:r>
              <w:rPr>
                <w:rFonts w:hint="eastAsia" w:ascii="宋体" w:hAnsi="宋体"/>
                <w:szCs w:val="21"/>
              </w:rPr>
            </w:r>
            <w:r/>
          </w:p>
        </w:tc>
        <w:tc>
          <w:tcPr>
            <w:tcW w:w="227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奶制品类</w:t>
            </w:r>
            <w:r/>
          </w:p>
        </w:tc>
        <w:tc>
          <w:tcPr>
            <w:tcW w:w="1280"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897"/>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固定单价</w:t>
            </w:r>
            <w:r/>
          </w:p>
        </w:tc>
      </w:tr>
    </w:tbl>
    <w:p>
      <w:pPr>
        <w:pStyle w:val="897"/>
        <w:ind w:firstLine="420"/>
        <w:spacing w:line="360" w:lineRule="auto"/>
        <w:rPr>
          <w:rFonts w:ascii="宋体" w:hAnsi="宋体"/>
          <w:szCs w:val="21"/>
        </w:rPr>
      </w:pPr>
      <w:r/>
      <w:bookmarkEnd w:id="240"/>
      <w:r>
        <w:rPr>
          <w:rFonts w:hint="eastAsia" w:ascii="宋体" w:hAnsi="宋体"/>
          <w:bCs/>
          <w:szCs w:val="21"/>
        </w:rPr>
        <w:t xml:space="preserve">【注】本表中中标供应商数量大于1家的，</w:t>
      </w:r>
      <w:r>
        <w:rPr>
          <w:rFonts w:ascii="宋体" w:hAnsi="宋体"/>
          <w:bCs/>
          <w:szCs w:val="21"/>
        </w:rPr>
        <w:t xml:space="preserve">供货地点划分权归属采购人，</w:t>
      </w:r>
      <w:r>
        <w:rPr>
          <w:rFonts w:hint="eastAsia" w:ascii="宋体" w:hAnsi="宋体"/>
          <w:bCs/>
          <w:szCs w:val="21"/>
        </w:rPr>
        <w:t xml:space="preserve">中标</w:t>
      </w:r>
      <w:r>
        <w:rPr>
          <w:rFonts w:ascii="宋体" w:hAnsi="宋体"/>
          <w:bCs/>
          <w:szCs w:val="21"/>
        </w:rPr>
        <w:t xml:space="preserve">供应商须无条件服从采购人分配安排。供应商如对分配方案存在实际困难，可与采购人沟通协商，但协商不代表采购人必须按照供应商诉求调整方案。采购人将尽可能统筹兼顾各方情况；协商后方案仍无法满足供应商诉求的，供应商仍须无条件执行。若因供应商自身原因延误供货，采购人有权酌情调减直至取消该供应商供货份额。</w:t>
      </w:r>
      <w:r>
        <w:rPr>
          <w:rFonts w:ascii="宋体" w:hAnsi="宋体"/>
          <w:szCs w:val="21"/>
        </w:rPr>
      </w:r>
      <w:r/>
    </w:p>
    <w:p>
      <w:pPr>
        <w:pStyle w:val="897"/>
        <w:spacing w:line="360" w:lineRule="auto"/>
        <w:rPr>
          <w:rFonts w:ascii="宋体" w:hAnsi="宋体"/>
          <w:b/>
          <w:bCs/>
          <w:szCs w:val="21"/>
        </w:rPr>
      </w:pPr>
      <w:r>
        <w:rPr>
          <w:rFonts w:ascii="宋体" w:hAnsi="宋体"/>
          <w:b/>
          <w:bCs/>
          <w:szCs w:val="21"/>
        </w:rPr>
      </w:r>
      <w:r/>
    </w:p>
    <w:p>
      <w:pPr>
        <w:pStyle w:val="897"/>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rPr>
        <w:t xml:space="preserve">、</w:t>
      </w:r>
      <w:r>
        <w:rPr>
          <w:rFonts w:hint="eastAsia" w:ascii="宋体" w:hAnsi="宋体"/>
          <w:b/>
          <w:bCs/>
          <w:szCs w:val="21"/>
        </w:rPr>
        <w:t xml:space="preserve">报价</w:t>
      </w:r>
      <w:r>
        <w:rPr>
          <w:rFonts w:hint="eastAsia" w:ascii="宋体" w:hAnsi="宋体"/>
          <w:b/>
          <w:bCs/>
          <w:szCs w:val="21"/>
        </w:rPr>
        <w:t xml:space="preserve">要求</w:t>
      </w:r>
      <w:r/>
    </w:p>
    <w:p>
      <w:pPr>
        <w:pStyle w:val="897"/>
        <w:ind w:firstLine="422"/>
        <w:spacing w:line="360" w:lineRule="auto"/>
        <w:rPr>
          <w:rFonts w:hint="eastAsia" w:ascii="宋体" w:hAnsi="宋体"/>
          <w:b/>
          <w:bCs/>
          <w:szCs w:val="21"/>
        </w:rPr>
      </w:pPr>
      <w:r>
        <w:rPr>
          <w:rFonts w:hint="eastAsia" w:ascii="宋体" w:hAnsi="宋体"/>
          <w:b/>
          <w:bCs/>
          <w:szCs w:val="21"/>
        </w:rPr>
        <w:t xml:space="preserve">（一）</w:t>
      </w:r>
      <w:r>
        <w:rPr>
          <w:rFonts w:hint="eastAsia" w:ascii="宋体" w:hAnsi="宋体"/>
          <w:b/>
          <w:bCs/>
          <w:szCs w:val="21"/>
        </w:rPr>
        <w:t xml:space="preserve">分包</w:t>
      </w:r>
      <w:r>
        <w:rPr>
          <w:rFonts w:hint="eastAsia" w:ascii="宋体" w:hAnsi="宋体"/>
          <w:b/>
          <w:bCs/>
          <w:szCs w:val="21"/>
        </w:rPr>
        <w:t xml:space="preserve">3：蛋禽类、</w:t>
      </w: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rPr>
          <w:rFonts w:hint="eastAsia" w:ascii="宋体" w:hAnsi="宋体"/>
          <w:b/>
          <w:bCs/>
          <w:szCs w:val="21"/>
        </w:rPr>
        <w:t xml:space="preserve">分包</w:t>
      </w:r>
      <w:r>
        <w:rPr>
          <w:rFonts w:hint="eastAsia" w:ascii="宋体" w:hAnsi="宋体"/>
          <w:b/>
          <w:bCs/>
          <w:szCs w:val="21"/>
        </w:rPr>
        <w:t xml:space="preserve">6：鲜活水产类、</w:t>
      </w:r>
      <w:r>
        <w:rPr>
          <w:rFonts w:hint="eastAsia" w:ascii="宋体" w:hAnsi="宋体"/>
          <w:b/>
          <w:bCs/>
          <w:szCs w:val="21"/>
        </w:rPr>
        <w:t xml:space="preserve">分包</w:t>
      </w:r>
      <w:r>
        <w:rPr>
          <w:rFonts w:hint="eastAsia" w:ascii="宋体" w:hAnsi="宋体"/>
          <w:b/>
          <w:bCs/>
          <w:szCs w:val="21"/>
        </w:rPr>
        <w:t xml:space="preserve">7：蔬菜类、</w:t>
      </w:r>
      <w:r>
        <w:rPr>
          <w:rFonts w:hint="eastAsia" w:ascii="宋体" w:hAnsi="宋体"/>
          <w:b/>
          <w:bCs/>
          <w:szCs w:val="21"/>
        </w:rPr>
        <w:t xml:space="preserve">分包</w:t>
      </w:r>
      <w:r>
        <w:rPr>
          <w:rFonts w:hint="eastAsia" w:ascii="宋体" w:hAnsi="宋体"/>
          <w:b/>
          <w:bCs/>
          <w:szCs w:val="21"/>
        </w:rPr>
        <w:t xml:space="preserve">8：水果类</w:t>
      </w:r>
      <w:r/>
    </w:p>
    <w:p>
      <w:pPr>
        <w:pStyle w:val="897"/>
        <w:ind w:firstLine="420"/>
        <w:spacing w:line="360" w:lineRule="auto"/>
        <w:rPr>
          <w:rFonts w:hint="eastAsia" w:ascii="宋体" w:hAnsi="宋体"/>
          <w:szCs w:val="21"/>
        </w:rPr>
      </w:pPr>
      <w:r>
        <w:rPr>
          <w:rFonts w:hint="eastAsia" w:ascii="宋体" w:hAnsi="宋体"/>
          <w:szCs w:val="21"/>
        </w:rPr>
        <w:t xml:space="preserve">1、参照南京市商务局（网址：http://swj.nanjing.gov.cn/n</w:t>
      </w:r>
      <w:r>
        <w:rPr>
          <w:rFonts w:hint="eastAsia" w:ascii="宋体" w:hAnsi="宋体"/>
          <w:szCs w:val="21"/>
        </w:rPr>
        <w:t xml:space="preserve">jsswj/?id=386）发布的农贸市场时点菜价、南京市发展和改革委员会（网址：http://fgw.nanjing.gov.cn/njsfzhggwyh/?id=jggk）官方公示价格，结合年度订货总量确定</w:t>
      </w:r>
      <w:r>
        <w:rPr>
          <w:rFonts w:hint="eastAsia" w:ascii="宋体" w:hAnsi="宋体"/>
          <w:szCs w:val="21"/>
        </w:rPr>
        <w:t xml:space="preserve">优惠率</w:t>
      </w:r>
      <w:r>
        <w:rPr>
          <w:rFonts w:hint="eastAsia" w:ascii="宋体" w:hAnsi="宋体"/>
          <w:szCs w:val="21"/>
        </w:rPr>
        <w:t xml:space="preserve">。</w:t>
      </w:r>
      <w:r/>
    </w:p>
    <w:p>
      <w:pPr>
        <w:pStyle w:val="897"/>
        <w:ind w:firstLine="420"/>
        <w:spacing w:line="360" w:lineRule="auto"/>
        <w:rPr>
          <w:rFonts w:hint="eastAsia" w:ascii="宋体" w:hAnsi="宋体"/>
          <w:szCs w:val="21"/>
        </w:rPr>
      </w:pPr>
      <w:r>
        <w:rPr>
          <w:rFonts w:hint="eastAsia" w:ascii="宋体" w:hAnsi="宋体"/>
          <w:szCs w:val="21"/>
        </w:rPr>
        <w:t xml:space="preserve">2、当月最终结算单价计算规则</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223"/>
      </w:tblGrid>
      <w:tr>
        <w:trPr/>
        <w:tc>
          <w:tcPr>
            <w:tcW w:w="1271" w:type="dxa"/>
            <w:vAlign w:val="center"/>
            <w:textDirection w:val="lrTb"/>
            <w:noWrap w:val="false"/>
          </w:tcPr>
          <w:p>
            <w:pPr>
              <w:pStyle w:val="897"/>
              <w:spacing w:line="360" w:lineRule="auto"/>
              <w:rPr>
                <w:rFonts w:hint="eastAsia" w:ascii="宋体" w:hAnsi="宋体"/>
                <w:bCs/>
                <w:szCs w:val="21"/>
              </w:rPr>
            </w:pPr>
            <w:r>
              <w:rPr>
                <w:rFonts w:hint="eastAsia" w:ascii="宋体" w:hAnsi="宋体"/>
                <w:bCs/>
                <w:szCs w:val="21"/>
              </w:rPr>
              <w:t xml:space="preserve">当月最终结算单价计算规则</w:t>
            </w:r>
            <w:r/>
          </w:p>
        </w:tc>
        <w:tc>
          <w:tcPr>
            <w:tcW w:w="7223" w:type="dxa"/>
            <w:vAlign w:val="center"/>
            <w:textDirection w:val="lrTb"/>
            <w:noWrap w:val="false"/>
          </w:tcPr>
          <w:p>
            <w:pPr>
              <w:pStyle w:val="897"/>
              <w:spacing w:line="360" w:lineRule="auto"/>
              <w:rPr>
                <w:rFonts w:hint="eastAsia" w:ascii="宋体" w:hAnsi="宋体"/>
                <w:bCs/>
                <w:szCs w:val="21"/>
              </w:rPr>
            </w:pPr>
            <w:r>
              <w:rPr>
                <w:rFonts w:hint="eastAsia" w:ascii="宋体" w:hAnsi="宋体"/>
                <w:bCs/>
                <w:szCs w:val="21"/>
              </w:rPr>
              <w:t xml:space="preserve">（1）南京市商务局价格采集时点：上一月1日、上一月15日、上一月最后一日；</w:t>
            </w:r>
            <w:r/>
          </w:p>
          <w:p>
            <w:pPr>
              <w:pStyle w:val="897"/>
              <w:spacing w:line="360" w:lineRule="auto"/>
              <w:rPr>
                <w:rFonts w:hint="eastAsia" w:ascii="宋体" w:hAnsi="宋体"/>
                <w:bCs/>
                <w:szCs w:val="21"/>
              </w:rPr>
            </w:pPr>
            <w:r>
              <w:rPr>
                <w:rFonts w:hint="eastAsia" w:ascii="宋体" w:hAnsi="宋体"/>
                <w:bCs/>
                <w:szCs w:val="21"/>
              </w:rPr>
              <w:t xml:space="preserve">（2）各采集时点汇总商务局当日 9 家农贸市场报价、发改委对应上月最后一周周平均价共 10 个价格，取最低值作为该时点基准最低价；</w:t>
            </w:r>
            <w:r/>
          </w:p>
          <w:p>
            <w:pPr>
              <w:pStyle w:val="897"/>
              <w:spacing w:line="360" w:lineRule="auto"/>
              <w:rPr>
                <w:rFonts w:hint="eastAsia" w:ascii="宋体" w:hAnsi="宋体"/>
                <w:bCs/>
                <w:szCs w:val="21"/>
              </w:rPr>
            </w:pPr>
            <w:r>
              <w:rPr>
                <w:rFonts w:hint="eastAsia" w:ascii="宋体" w:hAnsi="宋体"/>
                <w:bCs/>
                <w:szCs w:val="21"/>
              </w:rPr>
              <w:t xml:space="preserve">（3）当月最终结算单价＝三个时点基准最低价平均值 × </w:t>
            </w:r>
            <w:r>
              <w:rPr>
                <w:rFonts w:hint="eastAsia" w:ascii="宋体" w:hAnsi="宋体"/>
                <w:bCs/>
                <w:szCs w:val="21"/>
              </w:rPr>
              <w:t xml:space="preserve">（1-</w:t>
            </w:r>
            <w:r>
              <w:rPr>
                <w:rFonts w:hint="eastAsia" w:ascii="宋体" w:hAnsi="宋体"/>
                <w:bCs/>
                <w:szCs w:val="21"/>
              </w:rPr>
              <w:t xml:space="preserve">供应商投标</w:t>
            </w:r>
            <w:r>
              <w:rPr>
                <w:rFonts w:hint="eastAsia" w:ascii="宋体" w:hAnsi="宋体"/>
                <w:bCs/>
                <w:szCs w:val="21"/>
              </w:rPr>
              <w:t xml:space="preserve">优惠率）</w:t>
            </w:r>
            <w:r>
              <w:rPr>
                <w:rFonts w:hint="eastAsia" w:ascii="宋体" w:hAnsi="宋体"/>
                <w:bCs/>
                <w:szCs w:val="21"/>
              </w:rPr>
              <w:t xml:space="preserve">；</w:t>
            </w:r>
            <w:r/>
          </w:p>
        </w:tc>
      </w:tr>
    </w:tbl>
    <w:p>
      <w:pPr>
        <w:pStyle w:val="897"/>
        <w:ind w:firstLine="420"/>
        <w:spacing w:line="360" w:lineRule="auto"/>
        <w:rPr>
          <w:rFonts w:hint="eastAsia" w:ascii="宋体" w:hAnsi="宋体"/>
          <w:szCs w:val="21"/>
        </w:rPr>
      </w:pPr>
      <w:r>
        <w:rPr>
          <w:rFonts w:hint="eastAsia" w:ascii="宋体" w:hAnsi="宋体"/>
          <w:szCs w:val="21"/>
        </w:rPr>
        <w:t xml:space="preserve">3、月度结算总价款＝当月最终结算单价 × 单品当月实际采购数量。</w:t>
      </w:r>
      <w:r/>
    </w:p>
    <w:p>
      <w:pPr>
        <w:pStyle w:val="897"/>
        <w:ind w:firstLine="420"/>
        <w:spacing w:line="360" w:lineRule="auto"/>
        <w:rPr>
          <w:rFonts w:hint="eastAsia" w:ascii="宋体" w:hAnsi="宋体"/>
          <w:szCs w:val="21"/>
        </w:rPr>
      </w:pPr>
      <w:r>
        <w:rPr>
          <w:rFonts w:hint="eastAsia" w:ascii="宋体" w:hAnsi="宋体"/>
          <w:szCs w:val="21"/>
        </w:rPr>
        <w:t xml:space="preserve">4、若采购品目无法在南京市商务局、南京市发展和改革委员会官方网站查询到对应价格，则结算基准价格按以下顺位执行：优先采用上一月最后一日采购人就近大型生活超市（如华润苏果）或大型农贸市场当日单品零售价格 × </w:t>
      </w:r>
      <w:r>
        <w:rPr>
          <w:rFonts w:hint="eastAsia" w:ascii="宋体" w:hAnsi="宋体"/>
          <w:szCs w:val="21"/>
        </w:rPr>
        <w:t xml:space="preserve">（1-</w:t>
      </w:r>
      <w:r>
        <w:rPr>
          <w:rFonts w:hint="eastAsia" w:ascii="宋体" w:hAnsi="宋体"/>
          <w:szCs w:val="21"/>
        </w:rPr>
        <w:t xml:space="preserve">供应商投标</w:t>
      </w:r>
      <w:r>
        <w:rPr>
          <w:rFonts w:hint="eastAsia" w:ascii="宋体" w:hAnsi="宋体"/>
          <w:szCs w:val="21"/>
        </w:rPr>
        <w:t xml:space="preserve">优惠率）</w:t>
      </w:r>
      <w:r>
        <w:rPr>
          <w:rFonts w:hint="eastAsia" w:ascii="宋体" w:hAnsi="宋体"/>
          <w:szCs w:val="21"/>
        </w:rPr>
        <w:t xml:space="preserve">；前述商超、农贸市场无对应食材价格的，以采购人市场询价结果，或由供应商自行报价并提供充分有效的报价依据作为结算执行价格。</w:t>
      </w:r>
      <w:r/>
    </w:p>
    <w:p>
      <w:pPr>
        <w:pStyle w:val="897"/>
        <w:ind w:firstLine="420"/>
        <w:spacing w:line="360" w:lineRule="auto"/>
        <w:rPr>
          <w:rFonts w:hint="eastAsia" w:ascii="宋体" w:hAnsi="宋体"/>
          <w:szCs w:val="21"/>
        </w:rPr>
      </w:pPr>
      <w:r>
        <w:rPr>
          <w:rFonts w:hint="eastAsia" w:ascii="宋体" w:hAnsi="宋体"/>
          <w:szCs w:val="21"/>
        </w:rPr>
        <w:t xml:space="preserve">5、当月所需单品由采购人在上月底最后一天</w:t>
      </w:r>
      <w:r>
        <w:rPr>
          <w:rFonts w:hint="eastAsia" w:ascii="宋体" w:hAnsi="宋体"/>
          <w:szCs w:val="21"/>
        </w:rPr>
        <w:t xml:space="preserve">发送给供应商，供货商应于2日内向采购人报送《单品当月结算单价》：能够在南京市商务局、发改委官网查询价格的品目，报送资料须附带商务局、发改委对应价格打印件作为佐证附件，供采购人核查；无法在南京市商务局、发改委官网查询价格的品目，须同步报送上一月最后一日商超 / 农贸市场价格凭证、市场询价记录、报价依据等对应佐证材料。</w:t>
      </w:r>
      <w:r/>
    </w:p>
    <w:p>
      <w:pPr>
        <w:pStyle w:val="897"/>
        <w:ind w:firstLine="420"/>
        <w:spacing w:line="360" w:lineRule="auto"/>
        <w:rPr>
          <w:rFonts w:hint="eastAsia" w:ascii="宋体" w:hAnsi="宋体"/>
          <w:szCs w:val="21"/>
        </w:rPr>
      </w:pPr>
      <w:r>
        <w:rPr>
          <w:rFonts w:hint="eastAsia" w:ascii="宋体" w:hAnsi="宋体"/>
          <w:szCs w:val="21"/>
        </w:rPr>
        <w:t xml:space="preserve">所有佐证材料严禁弄虚作假，一经采购人查实存在造假情形，采购人有权单方终止合同。</w:t>
      </w:r>
      <w:r/>
    </w:p>
    <w:p>
      <w:pPr>
        <w:pStyle w:val="897"/>
        <w:ind w:firstLine="420"/>
        <w:spacing w:line="360" w:lineRule="auto"/>
        <w:rPr>
          <w:rFonts w:hint="eastAsia" w:ascii="宋体" w:hAnsi="宋体"/>
          <w:szCs w:val="21"/>
        </w:rPr>
      </w:pPr>
      <w:r>
        <w:rPr>
          <w:rFonts w:hint="eastAsia" w:ascii="宋体" w:hAnsi="宋体"/>
          <w:szCs w:val="21"/>
        </w:rPr>
        <w:t xml:space="preserve">如因供货商未按期报送《单品当月结算单价》，或报送佐证资料不全、不符合要求，造成款项支付延迟的，由此产生的全部责任由供货商自行承担，采购人不承担任何责任。</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rPr>
        <w:t xml:space="preserve">分包</w:t>
      </w:r>
      <w:r>
        <w:rPr>
          <w:rFonts w:hint="eastAsia" w:ascii="宋体" w:hAnsi="宋体"/>
          <w:b/>
          <w:bCs/>
          <w:szCs w:val="21"/>
        </w:rPr>
        <w:t xml:space="preserve">1：粮油干货调味品类、</w:t>
      </w:r>
      <w:r>
        <w:rPr>
          <w:rFonts w:hint="eastAsia" w:ascii="宋体" w:hAnsi="宋体"/>
          <w:b/>
          <w:bCs/>
          <w:szCs w:val="21"/>
        </w:rPr>
        <w:t xml:space="preserve">分包</w:t>
      </w:r>
      <w:r>
        <w:rPr>
          <w:rFonts w:hint="eastAsia" w:ascii="宋体" w:hAnsi="宋体"/>
          <w:b/>
          <w:bCs/>
          <w:szCs w:val="21"/>
        </w:rPr>
        <w:t xml:space="preserve">2：冷冻类（含豆制品）、</w:t>
      </w:r>
      <w:r>
        <w:rPr>
          <w:rFonts w:hint="eastAsia" w:ascii="宋体" w:hAnsi="宋体"/>
          <w:b/>
          <w:bCs/>
          <w:szCs w:val="21"/>
        </w:rPr>
        <w:t xml:space="preserve">分包</w:t>
      </w:r>
      <w:r>
        <w:rPr>
          <w:rFonts w:hint="eastAsia" w:ascii="宋体" w:hAnsi="宋体"/>
          <w:b/>
          <w:bCs/>
          <w:szCs w:val="21"/>
        </w:rPr>
        <w:t xml:space="preserve">9：卤菜类、</w:t>
      </w:r>
      <w:r>
        <w:rPr>
          <w:rFonts w:hint="eastAsia" w:ascii="宋体" w:hAnsi="宋体"/>
          <w:b/>
          <w:bCs/>
          <w:szCs w:val="21"/>
        </w:rPr>
        <w:t xml:space="preserve">分包</w:t>
      </w:r>
      <w:r>
        <w:rPr>
          <w:rFonts w:hint="eastAsia" w:ascii="宋体" w:hAnsi="宋体"/>
          <w:b/>
          <w:bCs/>
          <w:szCs w:val="21"/>
        </w:rPr>
        <w:t xml:space="preserve">10：奶制品类</w:t>
      </w:r>
      <w:r/>
    </w:p>
    <w:p>
      <w:pPr>
        <w:pStyle w:val="897"/>
        <w:ind w:firstLine="420"/>
        <w:spacing w:line="360" w:lineRule="auto"/>
        <w:rPr>
          <w:rFonts w:ascii="宋体" w:hAnsi="宋体"/>
          <w:szCs w:val="21"/>
        </w:rPr>
      </w:pPr>
      <w:r>
        <w:rPr>
          <w:rFonts w:hint="eastAsia" w:ascii="宋体" w:hAnsi="宋体"/>
          <w:szCs w:val="21"/>
        </w:rPr>
        <w:t xml:space="preserve">根据</w:t>
      </w:r>
      <w:r>
        <w:rPr>
          <w:rFonts w:hint="eastAsia" w:ascii="宋体" w:hAnsi="宋体"/>
          <w:szCs w:val="21"/>
        </w:rPr>
        <w:t xml:space="preserve">供应商</w:t>
      </w:r>
      <w:r>
        <w:rPr>
          <w:rFonts w:hint="eastAsia" w:ascii="宋体" w:hAnsi="宋体"/>
          <w:szCs w:val="21"/>
        </w:rPr>
        <w:t xml:space="preserve">所报固定</w:t>
      </w:r>
      <w:r>
        <w:rPr>
          <w:rFonts w:hint="eastAsia" w:ascii="宋体" w:hAnsi="宋体"/>
          <w:szCs w:val="21"/>
        </w:rPr>
        <w:t xml:space="preserve">单价</w:t>
      </w:r>
      <w:r>
        <w:rPr>
          <w:rFonts w:hint="eastAsia" w:ascii="宋体" w:hAnsi="宋体"/>
          <w:szCs w:val="21"/>
        </w:rPr>
        <w:t xml:space="preserve">执行。报价表之外的产品，则按照</w:t>
      </w:r>
      <w:r>
        <w:rPr>
          <w:rFonts w:hint="eastAsia" w:ascii="宋体" w:hAnsi="宋体"/>
          <w:szCs w:val="21"/>
        </w:rPr>
        <w:t xml:space="preserve">就近大型生活超市（如华润苏果）或</w:t>
      </w:r>
      <w:r>
        <w:rPr>
          <w:rFonts w:hint="eastAsia" w:ascii="宋体" w:hAnsi="宋体"/>
          <w:szCs w:val="21"/>
        </w:rPr>
        <w:t xml:space="preserve">京东自营或天猫超市自营</w:t>
      </w:r>
      <w:r>
        <w:rPr>
          <w:rFonts w:hint="eastAsia" w:ascii="宋体" w:hAnsi="宋体"/>
          <w:szCs w:val="21"/>
        </w:rPr>
        <w:t xml:space="preserve">中的最低标价，并经采购人确认后</w:t>
      </w:r>
      <w:r>
        <w:rPr>
          <w:rFonts w:hint="eastAsia" w:ascii="宋体" w:hAnsi="宋体"/>
          <w:szCs w:val="21"/>
        </w:rPr>
        <w:t xml:space="preserve">执行</w:t>
      </w:r>
      <w:r>
        <w:rPr>
          <w:rFonts w:hint="eastAsia" w:ascii="宋体" w:hAnsi="宋体"/>
          <w:szCs w:val="21"/>
        </w:rPr>
        <w:t xml:space="preserve">，如果上述途径仍未找到该产品价格，则采购人与供应商可协商并替换其他同品类产品。</w:t>
      </w: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【特别说明】</w:t>
      </w:r>
      <w:r>
        <w:rPr>
          <w:rFonts w:hint="eastAsia" w:ascii="宋体" w:hAnsi="宋体"/>
          <w:b/>
          <w:bCs/>
          <w:szCs w:val="21"/>
        </w:rPr>
        <w:t xml:space="preserve">本部分报价内容</w:t>
      </w:r>
      <w:r>
        <w:rPr>
          <w:rFonts w:hint="eastAsia" w:ascii="宋体" w:hAnsi="宋体"/>
          <w:b/>
          <w:bCs/>
          <w:szCs w:val="21"/>
        </w:rPr>
        <w:t xml:space="preserve">计算的</w:t>
      </w:r>
      <w:r>
        <w:rPr>
          <w:rFonts w:hint="eastAsia" w:ascii="宋体" w:hAnsi="宋体"/>
          <w:b/>
          <w:bCs/>
          <w:szCs w:val="21"/>
        </w:rPr>
        <w:t xml:space="preserve">优惠率</w:t>
      </w:r>
      <w:r>
        <w:rPr>
          <w:rFonts w:hint="eastAsia" w:ascii="宋体" w:hAnsi="宋体"/>
          <w:b/>
          <w:bCs/>
          <w:szCs w:val="21"/>
        </w:rPr>
        <w:t xml:space="preserve">仅为</w:t>
      </w:r>
      <w:r>
        <w:rPr>
          <w:rFonts w:hint="eastAsia" w:ascii="宋体" w:hAnsi="宋体"/>
          <w:b/>
          <w:bCs/>
          <w:szCs w:val="21"/>
        </w:rPr>
        <w:t xml:space="preserve">核算</w:t>
      </w:r>
      <w:r>
        <w:rPr>
          <w:rFonts w:hint="eastAsia" w:ascii="宋体" w:hAnsi="宋体"/>
          <w:b/>
          <w:bCs/>
          <w:szCs w:val="21"/>
        </w:rPr>
        <w:t xml:space="preserve">价格分所需，</w:t>
      </w:r>
      <w:r>
        <w:rPr>
          <w:rFonts w:hint="eastAsia" w:ascii="宋体" w:hAnsi="宋体"/>
          <w:b/>
          <w:bCs/>
          <w:szCs w:val="21"/>
        </w:rPr>
        <w:t xml:space="preserve">中标</w:t>
      </w:r>
      <w:r>
        <w:rPr>
          <w:rFonts w:hint="eastAsia" w:ascii="宋体" w:hAnsi="宋体"/>
          <w:b/>
          <w:bCs/>
          <w:szCs w:val="21"/>
        </w:rPr>
        <w:t xml:space="preserve">后将按照</w:t>
      </w:r>
      <w:r>
        <w:rPr>
          <w:rFonts w:hint="eastAsia" w:ascii="宋体" w:hAnsi="宋体"/>
          <w:b/>
          <w:bCs/>
          <w:szCs w:val="21"/>
        </w:rPr>
        <w:t xml:space="preserve">供应商</w:t>
      </w:r>
      <w:r>
        <w:rPr>
          <w:rFonts w:hint="eastAsia" w:ascii="宋体" w:hAnsi="宋体"/>
          <w:b/>
          <w:bCs/>
          <w:szCs w:val="21"/>
        </w:rPr>
        <w:t xml:space="preserve">所报的</w:t>
      </w:r>
      <w:r>
        <w:rPr>
          <w:rFonts w:hint="eastAsia" w:ascii="宋体" w:hAnsi="宋体"/>
          <w:b/>
          <w:bCs/>
          <w:szCs w:val="21"/>
        </w:rPr>
        <w:t xml:space="preserve">每一个产品</w:t>
      </w:r>
      <w:r>
        <w:rPr>
          <w:rFonts w:hint="eastAsia" w:ascii="宋体" w:hAnsi="宋体"/>
          <w:b/>
          <w:bCs/>
          <w:szCs w:val="21"/>
        </w:rPr>
        <w:t xml:space="preserve">的投标单价执行。</w:t>
      </w:r>
      <w:r/>
    </w:p>
    <w:p>
      <w:pPr>
        <w:pStyle w:val="897"/>
        <w:ind w:firstLine="420"/>
        <w:spacing w:line="360" w:lineRule="auto"/>
        <w:rPr>
          <w:rFonts w:hint="eastAsia" w:ascii="宋体" w:hAnsi="宋体"/>
          <w:szCs w:val="21"/>
        </w:rPr>
      </w:pPr>
      <w:r>
        <w:rPr>
          <w:rFonts w:hint="eastAsia" w:ascii="宋体" w:hAnsi="宋体"/>
          <w:szCs w:val="21"/>
        </w:rPr>
      </w:r>
      <w:r/>
    </w:p>
    <w:p>
      <w:pPr>
        <w:pStyle w:val="897"/>
        <w:contextualSpacing/>
        <w:spacing w:line="360" w:lineRule="auto"/>
        <w:rPr>
          <w:rFonts w:hint="eastAsia" w:ascii="宋体" w:hAnsi="宋体" w:cs="楷体"/>
          <w:b/>
          <w:bCs/>
          <w:szCs w:val="21"/>
        </w:rPr>
      </w:pPr>
      <w:r>
        <w:rPr>
          <w:rFonts w:hint="eastAsia" w:ascii="宋体" w:hAnsi="宋体" w:cs="楷体"/>
          <w:b/>
          <w:bCs/>
          <w:szCs w:val="21"/>
        </w:rPr>
        <w:t xml:space="preserve">三</w:t>
      </w:r>
      <w:r>
        <w:rPr>
          <w:rFonts w:hint="eastAsia" w:ascii="宋体" w:hAnsi="宋体" w:cs="楷体"/>
          <w:b/>
          <w:bCs/>
          <w:szCs w:val="21"/>
        </w:rPr>
        <w:t xml:space="preserve">、</w:t>
      </w:r>
      <w:r>
        <w:rPr>
          <w:rFonts w:hint="eastAsia" w:ascii="宋体" w:hAnsi="宋体" w:cs="楷体"/>
          <w:b/>
          <w:bCs/>
          <w:szCs w:val="21"/>
        </w:rPr>
        <w:t xml:space="preserve">供货清单</w:t>
      </w:r>
      <w:r>
        <w:rPr>
          <w:rFonts w:hint="eastAsia" w:ascii="宋体" w:hAnsi="宋体" w:cs="楷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（一）</w:t>
      </w:r>
      <w:r>
        <w:rPr>
          <w:rFonts w:hint="eastAsia" w:ascii="宋体" w:hAnsi="宋体"/>
          <w:b/>
          <w:bCs/>
          <w:szCs w:val="21"/>
        </w:rPr>
        <w:t xml:space="preserve">分包1：粮油干货调味品</w:t>
      </w:r>
      <w:r>
        <w:rPr>
          <w:rFonts w:hint="eastAsia" w:ascii="宋体" w:hAnsi="宋体"/>
          <w:b/>
          <w:bCs/>
          <w:szCs w:val="21"/>
        </w:rPr>
        <w:t xml:space="preserve">类、分包2：冷冻类（含豆制品）、分包9：卤菜类、分包10：奶制品类--</w:t>
      </w:r>
      <w:r>
        <w:rPr>
          <w:rFonts w:hint="eastAsia" w:ascii="宋体" w:hAnsi="宋体"/>
          <w:b/>
          <w:bCs/>
          <w:szCs w:val="21"/>
        </w:rPr>
        <w:t xml:space="preserve">供货清单</w:t>
      </w:r>
      <w:r>
        <w:rPr>
          <w:rFonts w:ascii="宋体" w:hAnsi="宋体"/>
          <w:b/>
          <w:bCs/>
          <w:szCs w:val="21"/>
        </w:rPr>
      </w:r>
      <w:r/>
    </w:p>
    <w:p>
      <w:pPr>
        <w:pStyle w:val="897"/>
        <w:ind w:firstLine="420"/>
        <w:spacing w:line="360" w:lineRule="auto"/>
        <w:rPr>
          <w:rFonts w:ascii="宋体" w:hAnsi="宋体"/>
          <w:szCs w:val="21"/>
        </w:rPr>
      </w:pPr>
      <w:r>
        <w:rPr>
          <w:rFonts w:hint="eastAsia" w:ascii="宋体" w:hAnsi="宋体"/>
          <w:szCs w:val="21"/>
        </w:rPr>
        <w:t xml:space="preserve">详见报价清单</w:t>
      </w:r>
      <w:r>
        <w:rPr>
          <w:rFonts w:hint="eastAsia" w:ascii="宋体" w:hAnsi="宋体"/>
          <w:szCs w:val="21"/>
        </w:rPr>
        <w:t xml:space="preserve">，报价清单另册提供</w:t>
      </w:r>
      <w:r>
        <w:rPr>
          <w:rFonts w:hint="eastAsia" w:ascii="宋体" w:hAnsi="宋体"/>
          <w:szCs w:val="21"/>
        </w:rPr>
        <w:t xml:space="preserve">。</w:t>
      </w:r>
      <w:r>
        <w:rPr>
          <w:rFonts w:ascii="宋体" w:hAnsi="宋体"/>
          <w:szCs w:val="21"/>
        </w:rPr>
      </w:r>
      <w:r/>
    </w:p>
    <w:p>
      <w:pPr>
        <w:pStyle w:val="897"/>
        <w:ind w:firstLine="420"/>
        <w:spacing w:line="360" w:lineRule="auto"/>
        <w:rPr>
          <w:rFonts w:hint="eastAsia" w:ascii="宋体" w:hAnsi="宋体"/>
          <w:szCs w:val="21"/>
        </w:rPr>
      </w:pPr>
      <w:r>
        <w:rPr>
          <w:rFonts w:hint="eastAsia" w:ascii="宋体" w:hAnsi="宋体"/>
          <w:szCs w:val="21"/>
        </w:rPr>
        <w:t xml:space="preserve">本部分</w:t>
      </w:r>
      <w:r>
        <w:rPr>
          <w:rFonts w:ascii="宋体" w:hAnsi="宋体"/>
          <w:szCs w:val="21"/>
        </w:rPr>
        <w:t xml:space="preserve">报价清单采用固化清单报价。</w:t>
      </w:r>
      <w:r>
        <w:rPr>
          <w:rFonts w:ascii="宋体" w:hAnsi="宋体"/>
          <w:b/>
          <w:bCs/>
          <w:szCs w:val="21"/>
        </w:rPr>
        <w:t xml:space="preserve">供应商不得擅自修改报价清单</w:t>
      </w:r>
      <w:r>
        <w:rPr>
          <w:rFonts w:hint="eastAsia" w:ascii="宋体" w:hAnsi="宋体"/>
          <w:b/>
          <w:bCs/>
          <w:szCs w:val="21"/>
        </w:rPr>
        <w:t xml:space="preserve">产品</w:t>
      </w:r>
      <w:r>
        <w:rPr>
          <w:rFonts w:ascii="宋体" w:hAnsi="宋体"/>
          <w:b/>
          <w:bCs/>
          <w:szCs w:val="21"/>
        </w:rPr>
        <w:t xml:space="preserve">名称、</w:t>
      </w:r>
      <w:r>
        <w:rPr>
          <w:b/>
          <w:bCs/>
        </w:rPr>
        <w:t xml:space="preserve">采购规格</w:t>
      </w:r>
      <w:r>
        <w:rPr>
          <w:rFonts w:ascii="宋体" w:hAnsi="宋体"/>
          <w:b/>
          <w:bCs/>
          <w:szCs w:val="21"/>
        </w:rPr>
        <w:t xml:space="preserve">或运算定义等，否则一律按否决</w:t>
      </w:r>
      <w:r>
        <w:rPr>
          <w:rFonts w:hint="eastAsia" w:ascii="宋体" w:hAnsi="宋体"/>
          <w:b/>
          <w:bCs/>
          <w:szCs w:val="21"/>
        </w:rPr>
        <w:t xml:space="preserve">投标</w:t>
      </w:r>
      <w:r>
        <w:rPr>
          <w:rFonts w:ascii="宋体" w:hAnsi="宋体"/>
          <w:b/>
          <w:bCs/>
          <w:szCs w:val="21"/>
        </w:rPr>
        <w:t xml:space="preserve">处理。</w:t>
      </w:r>
      <w:r>
        <w:rPr>
          <w:rFonts w:hint="eastAsia"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报价清单中</w:t>
      </w:r>
      <w:r>
        <w:rPr>
          <w:rFonts w:hint="eastAsia" w:ascii="宋体" w:hAnsi="宋体"/>
          <w:szCs w:val="21"/>
        </w:rPr>
        <w:t xml:space="preserve">所述品牌均为推荐品牌。供应商</w:t>
      </w:r>
      <w:r>
        <w:rPr>
          <w:rFonts w:ascii="宋体" w:hAnsi="宋体"/>
          <w:szCs w:val="21"/>
        </w:rPr>
        <w:t xml:space="preserve">拟投品牌应为推荐品牌或与推荐品牌同等档次及以上品牌。如使用推荐品牌之外的产品，该品牌需在南京市大型超市中有同品名、同质量标准的产品销售</w:t>
      </w:r>
      <w:r>
        <w:rPr>
          <w:rFonts w:hint="eastAsia" w:ascii="宋体" w:hAnsi="宋体"/>
          <w:szCs w:val="21"/>
        </w:rPr>
        <w:t xml:space="preserve">，并提供所投品牌优于推荐品牌的理由。否则视为所投产品品质低于招标要求。</w:t>
      </w:r>
      <w:r>
        <w:rPr>
          <w:rFonts w:ascii="宋体" w:hAnsi="宋体"/>
          <w:szCs w:val="21"/>
        </w:rPr>
      </w:r>
      <w:r/>
    </w:p>
    <w:p>
      <w:pPr>
        <w:pStyle w:val="897"/>
        <w:ind w:firstLine="422"/>
        <w:spacing w:line="360" w:lineRule="auto"/>
        <w:rPr>
          <w:rFonts w:ascii="宋体" w:hAnsi="宋体"/>
          <w:b/>
          <w:bCs/>
          <w:szCs w:val="21"/>
        </w:rPr>
      </w:pPr>
      <w:r>
        <w:rPr>
          <w:rFonts w:hint="eastAsia" w:ascii="宋体" w:hAnsi="宋体"/>
          <w:b/>
          <w:bCs/>
          <w:szCs w:val="21"/>
        </w:rPr>
        <w:t xml:space="preserve">（二）</w:t>
      </w:r>
      <w:r>
        <w:rPr>
          <w:rFonts w:hint="eastAsia" w:ascii="宋体" w:hAnsi="宋体"/>
          <w:b/>
          <w:bCs/>
          <w:szCs w:val="21"/>
        </w:rPr>
        <w:t xml:space="preserve">分包3：蛋禽类、分包4：猪肉类、分包5：牛羊肉类、分包6：鲜活水</w:t>
      </w:r>
      <w:r>
        <w:rPr>
          <w:rFonts w:hint="eastAsia" w:ascii="宋体" w:hAnsi="宋体"/>
          <w:b/>
          <w:bCs/>
          <w:szCs w:val="21"/>
        </w:rPr>
        <w:t xml:space="preserve">产类、分包7：蔬菜类、分包8：水果类--</w:t>
      </w:r>
      <w:r>
        <w:rPr>
          <w:rFonts w:hint="eastAsia" w:ascii="宋体" w:hAnsi="宋体"/>
          <w:b/>
          <w:bCs/>
          <w:szCs w:val="21"/>
        </w:rPr>
        <w:t xml:space="preserve">供货清单</w:t>
      </w:r>
      <w:r>
        <w:rPr>
          <w:rFonts w:ascii="宋体" w:hAnsi="宋体"/>
          <w:b/>
          <w:bCs/>
          <w:szCs w:val="21"/>
        </w:rPr>
      </w:r>
      <w:r/>
    </w:p>
    <w:p>
      <w:pPr>
        <w:pStyle w:val="897"/>
        <w:ind w:firstLine="420"/>
        <w:spacing w:line="360" w:lineRule="auto"/>
        <w:rPr>
          <w:rFonts w:hint="eastAsia" w:ascii="宋体" w:hAnsi="宋体"/>
          <w:szCs w:val="21"/>
        </w:rPr>
      </w:pPr>
      <w:r>
        <w:rPr>
          <w:rFonts w:ascii="宋体" w:hAnsi="宋体"/>
          <w:szCs w:val="21"/>
        </w:rPr>
        <w:t xml:space="preserve">本部分所列品目为常用采购食材。采购过程中如采购人需采购清单以外的产品，供应商应予以积极配合，产品品质、价格等由双方协商确定，经采购人书面确认后方可供货。</w:t>
      </w:r>
      <w:r>
        <w:rPr>
          <w:rFonts w:hint="eastAsia" w:ascii="宋体" w:hAnsi="宋体"/>
          <w:szCs w:val="21"/>
        </w:rPr>
      </w:r>
      <w:r/>
    </w:p>
    <w:p>
      <w:pPr>
        <w:pStyle w:val="897"/>
        <w:ind w:firstLine="422"/>
        <w:spacing w:line="360" w:lineRule="auto"/>
        <w:rPr>
          <w:rFonts w:hint="eastAsia" w:ascii="宋体" w:hAnsi="宋体"/>
          <w:b/>
          <w:bCs/>
          <w:szCs w:val="21"/>
        </w:rPr>
      </w:pPr>
      <w:r/>
      <w:bookmarkStart w:id="241" w:name="_Toc237516675"/>
      <w:r>
        <w:rPr>
          <w:rFonts w:hint="eastAsia" w:ascii="宋体" w:hAnsi="宋体"/>
          <w:b/>
          <w:bCs/>
          <w:szCs w:val="21"/>
        </w:rPr>
        <w:t xml:space="preserve">分包</w:t>
      </w:r>
      <w:r>
        <w:rPr>
          <w:rFonts w:hint="eastAsia" w:ascii="宋体" w:hAnsi="宋体"/>
          <w:b/>
          <w:bCs/>
          <w:szCs w:val="21"/>
        </w:rPr>
        <w:t xml:space="preserve">3：禽蛋类</w:t>
      </w:r>
      <w:bookmarkEnd w:id="241"/>
      <w:r>
        <w:rPr>
          <w:rFonts w:hint="eastAsia"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清单1：禽类（鲜品，非冻品）</w:t>
      </w:r>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897"/>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897"/>
              <w:jc w:val="center"/>
              <w:widowControl/>
              <w:rPr>
                <w:rFonts w:hint="eastAsia" w:ascii="宋体" w:hAnsi="宋体" w:cs="宋体"/>
                <w:szCs w:val="21"/>
              </w:rPr>
            </w:pPr>
            <w:r>
              <w:rPr>
                <w:rFonts w:hint="eastAsia"/>
                <w:szCs w:val="21"/>
              </w:rPr>
              <w:t xml:space="preserve">1</w:t>
            </w:r>
            <w:r>
              <w:rPr>
                <w:rFonts w:hint="eastAsia" w:ascii="宋体" w:hAnsi="宋体" w:cs="宋体"/>
                <w:szCs w:val="21"/>
              </w:rPr>
            </w:r>
            <w:r/>
          </w:p>
        </w:tc>
        <w:tc>
          <w:tcPr>
            <w:tcW w:w="1426" w:type="pct"/>
            <w:vAlign w:val="center"/>
            <w:textDirection w:val="lrTb"/>
            <w:noWrap/>
          </w:tcPr>
          <w:p>
            <w:pPr>
              <w:pStyle w:val="897"/>
              <w:jc w:val="center"/>
              <w:widowControl/>
              <w:rPr>
                <w:rFonts w:hint="eastAsia" w:ascii="宋体" w:hAnsi="宋体" w:cs="宋体"/>
                <w:b/>
                <w:bCs/>
                <w:szCs w:val="21"/>
              </w:rPr>
            </w:pPr>
            <w:r>
              <w:rPr>
                <w:rFonts w:hint="eastAsia"/>
                <w:szCs w:val="21"/>
              </w:rPr>
              <w:t xml:space="preserve">光鸡（肉鸡）</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10</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鸡翅根</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19</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鸭边腿</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2</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光鸡（三黄鸡）</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11</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鸡中翅</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20</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鸭翅根</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3</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鸡脯肉</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12</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鸡心</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21</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鸭翅</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4</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鸡边腿</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13</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鸡杂</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22</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hint="eastAsia"/>
                <w:szCs w:val="21"/>
              </w:rPr>
              <w:t xml:space="preserve">鸭二节翅</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5</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琵琶腿（6</w:t>
            </w:r>
            <w:r>
              <w:rPr>
                <w:rFonts w:hint="eastAsia"/>
                <w:szCs w:val="21"/>
              </w:rPr>
              <w:t xml:space="preserve">0头）</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14</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鸡胗</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23</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鸭心</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6</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琵琶腿（70头）</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15</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鸡爪</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24</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鸭肝</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7</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琵琶腿（80头）</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16</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光鸭（鸭肉）</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25</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鸭肫</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8</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琵琶腿（90头）</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17</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鸭腿（M号）</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26</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鸭肠</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9</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鸡大腿</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18</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鸭腿（L号）</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27</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szCs w:val="21"/>
              </w:rPr>
              <w:t xml:space="preserve">鸭爪</w:t>
            </w:r>
            <w:r>
              <w:rPr>
                <w:rFonts w:hint="eastAsia" w:ascii="宋体" w:hAnsi="宋体" w:cs="宋体"/>
                <w:szCs w:val="21"/>
              </w:rPr>
            </w:r>
            <w:r/>
          </w:p>
        </w:tc>
      </w:tr>
    </w:tbl>
    <w:p>
      <w:pPr>
        <w:pStyle w:val="897"/>
        <w:ind w:firstLine="422"/>
        <w:spacing w:line="360" w:lineRule="auto"/>
        <w:rPr>
          <w:rFonts w:ascii="宋体" w:hAnsi="宋体"/>
          <w:b/>
          <w:bCs/>
          <w:szCs w:val="21"/>
        </w:rPr>
      </w:pPr>
      <w:r>
        <w:rPr>
          <w:rFonts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清单2：蛋类</w:t>
      </w:r>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897"/>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897"/>
              <w:jc w:val="center"/>
              <w:widowControl/>
              <w:rPr>
                <w:rFonts w:hint="eastAsia" w:ascii="宋体" w:hAnsi="宋体" w:cs="宋体"/>
                <w:szCs w:val="21"/>
              </w:rPr>
            </w:pPr>
            <w:r>
              <w:rPr>
                <w:rFonts w:hint="eastAsia" w:ascii="宋体" w:hAnsi="宋体"/>
                <w:szCs w:val="21"/>
              </w:rPr>
              <w:t xml:space="preserve">1</w:t>
            </w:r>
            <w:r>
              <w:rPr>
                <w:rFonts w:hint="eastAsia" w:ascii="宋体" w:hAnsi="宋体" w:cs="宋体"/>
                <w:szCs w:val="21"/>
              </w:rPr>
            </w:r>
            <w:r/>
          </w:p>
        </w:tc>
        <w:tc>
          <w:tcPr>
            <w:tcW w:w="1426" w:type="pct"/>
            <w:vAlign w:val="center"/>
            <w:textDirection w:val="lrTb"/>
            <w:noWrap/>
          </w:tcPr>
          <w:p>
            <w:pPr>
              <w:pStyle w:val="897"/>
              <w:jc w:val="center"/>
              <w:widowControl/>
              <w:rPr>
                <w:rFonts w:hint="eastAsia" w:ascii="宋体" w:hAnsi="宋体" w:cs="宋体"/>
                <w:b/>
                <w:bCs/>
                <w:szCs w:val="21"/>
              </w:rPr>
            </w:pPr>
            <w:r>
              <w:rPr>
                <w:rFonts w:hint="eastAsia" w:ascii="宋体" w:hAnsi="宋体" w:cs="宋体"/>
                <w:szCs w:val="21"/>
              </w:rPr>
              <w:t xml:space="preserve">草鸡蛋</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szCs w:val="21"/>
              </w:rPr>
              <w:t xml:space="preserve">3</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保洁鸭蛋</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szCs w:val="21"/>
              </w:rPr>
              <w:t xml:space="preserve">5</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ascii="宋体" w:hAnsi="宋体" w:cs="楷体_GB2312"/>
                <w:szCs w:val="21"/>
                <w:lang w:val="zh-CN"/>
              </w:rPr>
              <w:t xml:space="preserve">咸鸭蛋</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szCs w:val="21"/>
              </w:rPr>
              <w:t xml:space="preserve">2</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普通鸡蛋</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szCs w:val="21"/>
              </w:rPr>
              <w:t xml:space="preserve">4</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鹌鹑蛋</w:t>
            </w:r>
            <w:r>
              <w:rPr>
                <w:rFonts w:ascii="宋体" w:hAnsi="宋体" w:cs="宋体"/>
                <w:szCs w:val="21"/>
              </w:rPr>
              <w:t xml:space="preserve">（鲜鹌鹑蛋）</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szCs w:val="21"/>
              </w:rPr>
              <w:t xml:space="preserve">6</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ascii="宋体" w:hAnsi="宋体" w:cs="楷体_GB2312"/>
                <w:szCs w:val="21"/>
                <w:lang w:val="zh-CN"/>
              </w:rPr>
              <w:t xml:space="preserve">鸭</w:t>
            </w:r>
            <w:r>
              <w:rPr>
                <w:rFonts w:hint="eastAsia" w:ascii="宋体" w:hAnsi="宋体" w:cs="楷体_GB2312"/>
                <w:szCs w:val="21"/>
                <w:lang w:val="zh-CN"/>
              </w:rPr>
              <w:t xml:space="preserve">鸡</w:t>
            </w:r>
            <w:r>
              <w:rPr>
                <w:rFonts w:ascii="宋体" w:hAnsi="宋体" w:cs="楷体_GB2312"/>
                <w:szCs w:val="21"/>
                <w:lang w:val="zh-CN"/>
              </w:rPr>
              <w:t xml:space="preserve">皮蛋</w:t>
            </w:r>
            <w:r>
              <w:rPr>
                <w:rFonts w:hint="eastAsia" w:ascii="宋体" w:hAnsi="宋体" w:cs="宋体"/>
                <w:b/>
                <w:bCs/>
                <w:szCs w:val="21"/>
              </w:rPr>
            </w:r>
            <w:r/>
          </w:p>
        </w:tc>
      </w:tr>
    </w:tbl>
    <w:p>
      <w:pPr>
        <w:pStyle w:val="897"/>
        <w:ind w:firstLine="422"/>
        <w:spacing w:line="360" w:lineRule="auto"/>
        <w:rPr>
          <w:rFonts w:ascii="宋体" w:hAnsi="宋体"/>
          <w:b/>
          <w:bCs/>
          <w:szCs w:val="21"/>
        </w:rPr>
      </w:pPr>
      <w:r>
        <w:rPr>
          <w:rFonts w:ascii="宋体" w:hAnsi="宋体"/>
          <w:b/>
          <w:bCs/>
          <w:szCs w:val="21"/>
        </w:rPr>
      </w:r>
      <w:r/>
    </w:p>
    <w:p>
      <w:pPr>
        <w:pStyle w:val="897"/>
        <w:ind w:firstLine="422"/>
        <w:spacing w:line="360" w:lineRule="auto"/>
        <w:rPr>
          <w:rFonts w:hint="eastAsia" w:ascii="宋体" w:hAnsi="宋体"/>
          <w:b/>
          <w:bCs/>
          <w:szCs w:val="21"/>
        </w:rPr>
      </w:pPr>
      <w:r/>
      <w:bookmarkStart w:id="242" w:name="_Toc237516676"/>
      <w:r>
        <w:rPr>
          <w:rFonts w:hint="eastAsia" w:ascii="宋体" w:hAnsi="宋体"/>
          <w:b/>
          <w:bCs/>
          <w:szCs w:val="21"/>
        </w:rPr>
        <w:t xml:space="preserve">分包</w:t>
      </w:r>
      <w:r>
        <w:rPr>
          <w:rFonts w:hint="eastAsia" w:ascii="宋体" w:hAnsi="宋体"/>
          <w:b/>
          <w:bCs/>
          <w:szCs w:val="21"/>
        </w:rPr>
        <w:t xml:space="preserve">4：猪肉类</w:t>
      </w:r>
      <w:bookmarkEnd w:id="242"/>
      <w:r>
        <w:rPr>
          <w:rFonts w:hint="eastAsia"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897"/>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897"/>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1426" w:type="pct"/>
            <w:vAlign w:val="center"/>
            <w:textDirection w:val="lrTb"/>
            <w:noWrap/>
          </w:tcPr>
          <w:p>
            <w:pPr>
              <w:pStyle w:val="897"/>
              <w:jc w:val="center"/>
              <w:widowControl/>
              <w:rPr>
                <w:rFonts w:hint="eastAsia" w:ascii="宋体" w:hAnsi="宋体" w:cs="宋体"/>
                <w:b/>
                <w:bCs/>
                <w:szCs w:val="21"/>
              </w:rPr>
            </w:pPr>
            <w:r>
              <w:rPr>
                <w:rFonts w:hint="eastAsia" w:ascii="宋体" w:hAnsi="宋体" w:cs="宋体"/>
                <w:b/>
                <w:bCs/>
                <w:szCs w:val="21"/>
              </w:rPr>
              <w:t xml:space="preserve">去骨猪腿肉</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lang w:bidi="ar"/>
              </w:rPr>
              <w:t xml:space="preserve">13</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带皮猪后腿肉</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lang w:bidi="ar"/>
              </w:rPr>
              <w:t xml:space="preserve">25</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猪耳朵</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b/>
                <w:bCs/>
                <w:szCs w:val="21"/>
              </w:rPr>
              <w:t xml:space="preserve">五花肉（肋条）</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lang w:bidi="ar"/>
              </w:rPr>
              <w:t xml:space="preserve">14</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带皮猪五花肉</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lang w:bidi="ar"/>
              </w:rPr>
              <w:t xml:space="preserve">26</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猪尾巴</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b/>
                <w:bCs/>
                <w:szCs w:val="21"/>
              </w:rPr>
              <w:t xml:space="preserve">猪肋排</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lang w:bidi="ar"/>
              </w:rPr>
              <w:t xml:space="preserve">15</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鲜猪大排</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lang w:bidi="ar"/>
              </w:rPr>
              <w:t xml:space="preserve">27</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猪尾骨</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b/>
                <w:bCs/>
                <w:szCs w:val="21"/>
              </w:rPr>
              <w:t xml:space="preserve">精瘦肉</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lang w:bidi="ar"/>
              </w:rPr>
              <w:t xml:space="preserve">16</w:t>
            </w:r>
            <w:r>
              <w:rPr>
                <w:rFonts w:hint="eastAsia" w:ascii="宋体" w:hAnsi="宋体" w:cs="宋体"/>
                <w:b/>
                <w:bCs/>
                <w:szCs w:val="21"/>
              </w:rPr>
            </w:r>
            <w:r/>
          </w:p>
        </w:tc>
        <w:tc>
          <w:tcPr>
            <w:tcW w:w="1292"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鲜猪小排</w:t>
            </w:r>
            <w:r>
              <w:rPr>
                <w:rFonts w:hint="eastAsia" w:ascii="宋体" w:hAnsi="宋体" w:cs="宋体"/>
                <w:b/>
                <w:bCs/>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lang w:bidi="ar"/>
              </w:rPr>
              <w:t xml:space="preserve">28</w:t>
            </w:r>
            <w:r>
              <w:rPr>
                <w:rFonts w:hint="eastAsia" w:ascii="宋体" w:hAnsi="宋体" w:cs="宋体"/>
                <w:b/>
                <w:bCs/>
                <w:szCs w:val="21"/>
              </w:rPr>
            </w:r>
            <w:r/>
          </w:p>
        </w:tc>
        <w:tc>
          <w:tcPr>
            <w:tcW w:w="1081"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szCs w:val="21"/>
              </w:rPr>
              <w:t xml:space="preserve">猪舌</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猪梅条肉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仔排</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猪肝</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猪里脊肉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带边仔排</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生猪肚</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猪夹心肉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cs="Calibri"/>
                <w:szCs w:val="21"/>
              </w:rPr>
              <w:t xml:space="preserve">2:8</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猪心</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猪前腿夹心肉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cs="Calibri"/>
                <w:szCs w:val="21"/>
              </w:rPr>
              <w:t xml:space="preserve">3:7</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猪腰（去内筋）</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去皮猪前腿肉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cs="Calibri"/>
                <w:szCs w:val="21"/>
              </w:rPr>
              <w:t xml:space="preserve">4:6</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猪腰（整）</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去皮猪后腿肉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筒子骨</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猪板油</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去皮猪五花肉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蹄髈</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生猪油网油</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带皮猪</w:t>
            </w:r>
            <w:r>
              <w:rPr>
                <w:rFonts w:hint="eastAsia" w:ascii="宋体" w:hAnsi="宋体" w:cs="宋体"/>
                <w:szCs w:val="21"/>
              </w:rPr>
              <w:t xml:space="preserve">前腿肉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带筋猪蹄</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肥膘</w:t>
            </w:r>
            <w:r/>
          </w:p>
        </w:tc>
      </w:tr>
    </w:tbl>
    <w:p>
      <w:pPr>
        <w:pStyle w:val="897"/>
      </w:pPr>
      <w:r/>
      <w:r/>
    </w:p>
    <w:p>
      <w:pPr>
        <w:pStyle w:val="897"/>
        <w:ind w:firstLine="422"/>
        <w:spacing w:line="360" w:lineRule="auto"/>
        <w:rPr>
          <w:rFonts w:ascii="宋体" w:hAnsi="宋体"/>
          <w:b/>
          <w:bCs/>
          <w:szCs w:val="21"/>
        </w:rPr>
      </w:pPr>
      <w:r/>
      <w:bookmarkStart w:id="243" w:name="_Toc237516677"/>
      <w:r>
        <w:rPr>
          <w:rFonts w:hint="eastAsia" w:ascii="宋体" w:hAnsi="宋体"/>
          <w:b/>
          <w:bCs/>
          <w:szCs w:val="21"/>
        </w:rPr>
        <w:t xml:space="preserve">分包</w:t>
      </w:r>
      <w:r>
        <w:rPr>
          <w:rFonts w:hint="eastAsia" w:ascii="宋体" w:hAnsi="宋体"/>
          <w:b/>
          <w:bCs/>
          <w:szCs w:val="21"/>
        </w:rPr>
        <w:t xml:space="preserve">5：牛羊肉类</w:t>
      </w:r>
      <w:bookmarkEnd w:id="243"/>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b/>
                <w:bCs/>
                <w:szCs w:val="21"/>
              </w:rPr>
              <w:t xml:space="preserve">牛肉（牛腩）</w:t>
            </w:r>
            <w:r/>
          </w:p>
        </w:tc>
        <w:tc>
          <w:tcPr>
            <w:shd w:val="clear" w:color="auto" w:fill="e7e6e6"/>
            <w:tcW w:w="390" w:type="pct"/>
            <w:vAlign w:val="center"/>
            <w:textDirection w:val="lrTb"/>
            <w:noWrap w:val="false"/>
          </w:tcPr>
          <w:p>
            <w:pPr>
              <w:pStyle w:val="897"/>
              <w:jc w:val="center"/>
              <w:widowControl/>
              <w:rPr>
                <w:rFonts w:hint="eastAsia" w:ascii="宋体" w:hAnsi="宋体" w:cs="宋体"/>
                <w:szCs w:val="21"/>
                <w:lang w:bidi="ar"/>
              </w:rPr>
            </w:pPr>
            <w:r>
              <w:rPr>
                <w:rFonts w:hint="eastAsia" w:ascii="宋体" w:hAnsi="宋体" w:cs="宋体"/>
                <w:szCs w:val="21"/>
                <w:lang w:bidi="ar"/>
              </w:rPr>
              <w:t xml:space="preserve">8</w:t>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牛骨头</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lang w:bidi="ar"/>
              </w:rPr>
            </w:pPr>
            <w:r>
              <w:rPr>
                <w:rFonts w:hint="eastAsia" w:ascii="宋体" w:hAnsi="宋体" w:cs="宋体"/>
                <w:szCs w:val="21"/>
                <w:lang w:bidi="ar"/>
              </w:rPr>
              <w:t xml:space="preserve">15</w:t>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羊小排</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b/>
                <w:bCs/>
                <w:szCs w:val="21"/>
              </w:rPr>
              <w:t xml:space="preserve">牛肉（腱子肉）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牛尾骨</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羊仔排</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b/>
                <w:bCs/>
                <w:szCs w:val="21"/>
              </w:rPr>
              <w:t xml:space="preserve">羊肉（带骨）</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牛百叶（白）</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战斧羊排</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牛腿肉</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牛百叶（黑）</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羊棒骨</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牛里脊</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羊肉（去骨）</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羊蝎子</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牛柳</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带皮羊腿</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生羊肚</w:t>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牛肉末</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带皮羊肉</w:t>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羊尾油</w:t>
            </w:r>
            <w:r/>
          </w:p>
        </w:tc>
      </w:tr>
    </w:tbl>
    <w:p>
      <w:pPr>
        <w:pStyle w:val="897"/>
        <w:ind w:firstLine="422"/>
        <w:spacing w:line="360" w:lineRule="auto"/>
        <w:rPr>
          <w:rFonts w:ascii="宋体" w:hAnsi="宋体"/>
          <w:b/>
          <w:bCs/>
          <w:szCs w:val="21"/>
        </w:rPr>
      </w:pPr>
      <w:r/>
      <w:bookmarkStart w:id="244" w:name="_Toc237516678"/>
      <w:r>
        <w:rPr>
          <w:rFonts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bookmarkEnd w:id="244"/>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r>
            <w:r/>
          </w:p>
        </w:tc>
        <w:tc>
          <w:tcPr>
            <w:tcW w:w="1426" w:type="pct"/>
            <w:vAlign w:val="center"/>
            <w:textDirection w:val="lrTb"/>
            <w:noWrap w:val="false"/>
          </w:tcPr>
          <w:p>
            <w:pPr>
              <w:pStyle w:val="897"/>
              <w:jc w:val="center"/>
              <w:widowControl/>
              <w:rPr>
                <w:rFonts w:hint="eastAsia" w:ascii="宋体" w:hAnsi="宋体" w:cs="宋体"/>
                <w:b/>
                <w:bCs/>
                <w:szCs w:val="21"/>
              </w:rPr>
            </w:pPr>
            <w:r>
              <w:rPr>
                <w:rFonts w:hint="eastAsia" w:ascii="宋体" w:hAnsi="宋体" w:cs="宋体"/>
                <w:b/>
                <w:bCs/>
                <w:spacing w:val="-4"/>
                <w:szCs w:val="21"/>
              </w:rPr>
              <w:t xml:space="preserve">鲫鱼</w:t>
            </w:r>
            <w:r>
              <w:rPr>
                <w:rFonts w:hint="eastAsia" w:ascii="宋体" w:hAnsi="宋体" w:cs="宋体"/>
                <w:b/>
                <w:bCs/>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鲈鱼</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lang w:bidi="ar"/>
              </w:rPr>
            </w:pPr>
            <w:r>
              <w:rPr>
                <w:rFonts w:hint="eastAsia" w:ascii="宋体" w:hAnsi="宋体" w:cs="宋体"/>
                <w:szCs w:val="21"/>
                <w:lang w:bidi="ar"/>
              </w:rPr>
              <w:t xml:space="preserve">15</w:t>
            </w:r>
            <w:r>
              <w:rPr>
                <w:rFonts w:hint="eastAsia" w:ascii="宋体" w:hAnsi="宋体" w:cs="宋体"/>
                <w:szCs w:val="21"/>
                <w:lang w:bidi="ar"/>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花甲</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b/>
                <w:bCs/>
                <w:szCs w:val="21"/>
              </w:rPr>
              <w:t xml:space="preserve">鳊鱼</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昂刺鱼</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黄鳝丝</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b/>
                <w:bCs/>
                <w:szCs w:val="21"/>
              </w:rPr>
              <w:t xml:space="preserve">草鱼</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沙虾</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黄鳝片/段</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b/>
                <w:bCs/>
                <w:szCs w:val="21"/>
              </w:rPr>
              <w:t xml:space="preserve">白鲢</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河虾</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银鱼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b/>
                <w:bCs/>
                <w:szCs w:val="21"/>
              </w:rPr>
              <w:t xml:space="preserve">花鲢</w:t>
            </w:r>
            <w:r>
              <w:rPr>
                <w:rFonts w:hint="eastAsia" w:ascii="宋体" w:hAnsi="宋体" w:cs="宋体"/>
                <w:szCs w:val="21"/>
              </w:rPr>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黄鳝</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桂鱼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花鲢鱼尾</w:t>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罗氏虾</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净多宝鱼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黑鱼</w:t>
            </w:r>
            <w:r/>
          </w:p>
        </w:tc>
        <w:tc>
          <w:tcPr>
            <w:shd w:val="clear" w:color="auto" w:fill="e7e6e6"/>
            <w:tcW w:w="390"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1292"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t xml:space="preserve">对虾</w:t>
            </w:r>
            <w:r>
              <w:rPr>
                <w:rFonts w:hint="eastAsia" w:ascii="宋体" w:hAnsi="宋体" w:cs="宋体"/>
                <w:szCs w:val="21"/>
              </w:rPr>
            </w:r>
            <w:r/>
          </w:p>
        </w:tc>
        <w:tc>
          <w:tcPr>
            <w:shd w:val="clear" w:color="auto" w:fill="e7e6e6"/>
            <w:tcW w:w="417"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r>
            <w:r/>
          </w:p>
        </w:tc>
        <w:tc>
          <w:tcPr>
            <w:tcW w:w="1081" w:type="pct"/>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r>
            <w:r/>
          </w:p>
        </w:tc>
      </w:tr>
    </w:tbl>
    <w:p>
      <w:pPr>
        <w:pStyle w:val="897"/>
        <w:ind w:firstLine="422"/>
        <w:spacing w:line="360" w:lineRule="auto"/>
        <w:rPr>
          <w:rFonts w:ascii="宋体" w:hAnsi="宋体"/>
          <w:b/>
          <w:bCs/>
          <w:szCs w:val="21"/>
        </w:rPr>
      </w:pPr>
      <w:r/>
      <w:bookmarkStart w:id="245" w:name="_Toc237516679"/>
      <w:r>
        <w:rPr>
          <w:rFonts w:ascii="宋体" w:hAnsi="宋体"/>
          <w:b/>
          <w:bCs/>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bookmarkEnd w:id="245"/>
      <w:r>
        <w:rPr>
          <w:rFonts w:hint="eastAsia"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553"/>
        <w:gridCol w:w="709"/>
        <w:gridCol w:w="2267"/>
        <w:gridCol w:w="780"/>
        <w:gridCol w:w="1934"/>
      </w:tblGrid>
      <w:tr>
        <w:trPr/>
        <w:tc>
          <w:tcPr>
            <w:shd w:val="clear" w:color="auto" w:fill="e7e6e6"/>
            <w:tcW w:w="393"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7" w:type="pct"/>
            <w:vAlign w:val="center"/>
            <w:textDirection w:val="lrTb"/>
            <w:noWrap w:val="false"/>
          </w:tcPr>
          <w:p>
            <w:pPr>
              <w:pStyle w:val="897"/>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67"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36"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897"/>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90"/>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青菜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52</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蒜头</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103</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小包莱</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白萝卜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53</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大蒜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104</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小胡萝卜</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3</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大白菜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54</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蒜苗</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105</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杨花萝卜</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4</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小白菜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55</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毛豆米</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106</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水果萝卜</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5</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西红柿</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56</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蚕豆瓣</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107</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青萝卜</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6</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土豆</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57</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茨菇</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108</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壳豌豆</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7</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黄瓜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58</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紫薯</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109</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茼蒿</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8</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青椒</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59</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红萝卜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110</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芦蒿</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9</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茄子</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60</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地瓜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111</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蒜黄</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10</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芹菜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61</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圆椒</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112</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韭菜苔</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11</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包菜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62</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芥兰</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113</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劲葱</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12</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洋葱</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63</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百合</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114</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青蒜</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13</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冬瓜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64</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菜秧</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115</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香菜</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14</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花菜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65</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绿豆芽</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116</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水果洋葱</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15</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山药</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66</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竹笋</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117</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春笋</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16</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胡萝卜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67</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上海青</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118</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冬笋</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17</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生菜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68</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矮脚黄青菜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119</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芦笋</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18</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西兰花</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69</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白梗青菜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120</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荸荠</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19</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生瓜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70</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鸡毛菜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121</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枸杞头</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20</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莴笋</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71</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油菜心</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122</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橄榄包</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21</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藕</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72</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青菜苔</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123</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木耳菜</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22</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黄豆芽</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73</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油麦菜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124</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菊叶</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23</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韭菜</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74</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杭白菜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125</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苦菊</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24</w:t>
            </w:r>
            <w:r>
              <w:rPr>
                <w:rFonts w:hint="eastAsia" w:ascii="黑体" w:hAnsi="黑体" w:eastAsia="黑体" w:cs="Tahoma"/>
                <w:b/>
                <w:bCs/>
                <w:sz w:val="24"/>
              </w:rPr>
            </w:r>
            <w:r/>
          </w:p>
        </w:tc>
        <w:tc>
          <w:tcPr>
            <w:tcW w:w="1427" w:type="pct"/>
            <w:vAlign w:val="center"/>
            <w:textDirection w:val="lrTb"/>
            <w:noWrap w:val="false"/>
          </w:tcPr>
          <w:p>
            <w:pPr>
              <w:pStyle w:val="897"/>
              <w:jc w:val="center"/>
              <w:spacing w:line="276" w:lineRule="auto"/>
              <w:widowControl/>
              <w:rPr>
                <w:rFonts w:hint="eastAsia" w:ascii="宋体" w:hAnsi="宋体" w:cs="宋体"/>
                <w:b/>
                <w:bCs/>
                <w:szCs w:val="21"/>
              </w:rPr>
            </w:pPr>
            <w:r>
              <w:rPr>
                <w:rStyle w:val="1005"/>
                <w:color w:val="000000"/>
              </w:rPr>
              <w:t xml:space="preserve">红辣椒</w:t>
            </w:r>
            <w:r>
              <w:rPr>
                <w:rFonts w:hint="eastAsia" w:ascii="宋体" w:hAnsi="宋体" w:cs="宋体"/>
                <w:b/>
                <w:bCs/>
                <w:szCs w:val="21"/>
              </w:rPr>
            </w:r>
            <w:r/>
          </w:p>
        </w:tc>
        <w:tc>
          <w:tcPr>
            <w:shd w:val="clear" w:color="auto" w:fill="e7e6e6"/>
            <w:tcW w:w="39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75</w:t>
            </w:r>
            <w:r>
              <w:rPr>
                <w:rStyle w:val="1005"/>
                <w:color w:val="000000"/>
              </w:rPr>
            </w:r>
            <w:r/>
          </w:p>
        </w:tc>
        <w:tc>
          <w:tcPr>
            <w:tcW w:w="1267"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台湾小白菜</w:t>
            </w:r>
            <w:r>
              <w:rPr>
                <w:rStyle w:val="1005"/>
                <w:color w:val="000000"/>
              </w:rPr>
            </w:r>
            <w:r/>
          </w:p>
        </w:tc>
        <w:tc>
          <w:tcPr>
            <w:shd w:val="clear" w:color="auto" w:fill="e7e6e6"/>
            <w:tcW w:w="436"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lang w:bidi="ar"/>
              </w:rPr>
              <w:t xml:space="preserve">126</w:t>
            </w:r>
            <w:r>
              <w:rPr>
                <w:rStyle w:val="1005"/>
                <w:color w:val="000000"/>
              </w:rPr>
            </w:r>
            <w:r/>
          </w:p>
        </w:tc>
        <w:tc>
          <w:tcPr>
            <w:tcW w:w="1081" w:type="pct"/>
            <w:vAlign w:val="center"/>
            <w:textDirection w:val="lrTb"/>
            <w:noWrap w:val="false"/>
          </w:tcPr>
          <w:p>
            <w:pPr>
              <w:pStyle w:val="897"/>
              <w:jc w:val="center"/>
              <w:spacing w:line="276" w:lineRule="auto"/>
              <w:widowControl/>
              <w:rPr>
                <w:rStyle w:val="1005"/>
                <w:color w:val="000000"/>
              </w:rPr>
            </w:pPr>
            <w:r>
              <w:rPr>
                <w:rFonts w:hint="eastAsia" w:ascii="宋体" w:hAnsi="宋体" w:cs="宋体"/>
                <w:szCs w:val="21"/>
              </w:rPr>
              <w:t xml:space="preserve">溜溜菜</w:t>
            </w:r>
            <w:r>
              <w:rPr>
                <w:rStyle w:val="1005"/>
                <w:color w:val="000000"/>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25</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侉芹</w:t>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76</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青苋菜</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127</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番薯叶</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26</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西芹</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77</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红苋菜</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128</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豌豆苗</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27</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水芹</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78</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芥菜</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129</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豌豆米</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28</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南瓜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79</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荠菜</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130</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毛豆角</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29</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山芋</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新土豆</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131</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黑豆芽</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30</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笋瓜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81</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粉西红柿</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132</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板栗</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31</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菠菜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水果黄瓜</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贝贝南瓜</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32</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丝瓜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83</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佛手瓜</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134</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板栗南瓜</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33</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金针菇</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84</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圆茄</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135</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小南瓜</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34</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平菇</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85</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薄皮青椒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136</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芋头</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35</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香菇</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86</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美人椒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137</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荔浦芋头</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36</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杏鲍菇</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87</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保鲜花椒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138</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香薯</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37</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茭白</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彩椒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139</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蜜薯</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38</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空心菜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89</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红椒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140</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香芋</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39</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广东菜心</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90</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红甜椒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141</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铁棍山药</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40</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马兰头</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91</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杭椒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142</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蘑菇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41</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圆包菜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92</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黄甜椒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143</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鸡腿菇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42</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娃娃菜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93</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螺丝椒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144</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新鲜虫草花</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43</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苦瓜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94</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青甜椒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145</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白玉菇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44</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紫包菜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小米椒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146</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海鲜菇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45</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瓠子</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96</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线椒</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147</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冬菇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46</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甜玉米</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97</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白芹</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148</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草菇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47</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糯玉米</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98</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香芹</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149</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草头</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48</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韭黄</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99</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本芹</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150</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茶树菇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49</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大葱</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牛心包菜</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151</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鸡枞菇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50</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香葱</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101</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抱子甘蓝</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152</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松茸菇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宋体" w:hAnsi="宋体" w:cs="宋体"/>
                <w:szCs w:val="21"/>
                <w:lang w:bidi="ar"/>
              </w:rPr>
              <w:t xml:space="preserve">51</w:t>
            </w: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生姜</w:t>
            </w:r>
            <w:r>
              <w:rPr>
                <w:rFonts w:hint="eastAsia" w:ascii="宋体" w:hAnsi="宋体" w:cs="宋体"/>
                <w:szCs w:val="21"/>
              </w:rPr>
            </w:r>
            <w:r/>
          </w:p>
        </w:tc>
        <w:tc>
          <w:tcPr>
            <w:shd w:val="clear" w:color="auto" w:fill="e7e6e6"/>
            <w:tcW w:w="39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rPr>
            </w:r>
            <w:r/>
          </w:p>
        </w:tc>
        <w:tc>
          <w:tcPr>
            <w:tcW w:w="126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球生菜</w:t>
            </w: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153</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蟹味菇</w:t>
            </w:r>
            <w:r>
              <w:rPr>
                <w:rFonts w:hint="eastAsia" w:ascii="宋体" w:hAnsi="宋体" w:cs="宋体"/>
                <w:szCs w:val="21"/>
              </w:rPr>
            </w:r>
            <w:r/>
          </w:p>
        </w:tc>
      </w:tr>
      <w:tr>
        <w:trPr/>
        <w:tc>
          <w:tcPr>
            <w:shd w:val="clear" w:color="auto" w:fill="e7e6e6"/>
            <w:tcW w:w="393" w:type="pct"/>
            <w:vAlign w:val="center"/>
            <w:textDirection w:val="lrTb"/>
            <w:noWrap w:val="false"/>
          </w:tcPr>
          <w:p>
            <w:pPr>
              <w:pStyle w:val="897"/>
              <w:jc w:val="center"/>
              <w:spacing w:line="276" w:lineRule="auto"/>
              <w:widowControl/>
              <w:rPr>
                <w:rFonts w:hint="eastAsia" w:ascii="黑体" w:hAnsi="黑体" w:eastAsia="黑体" w:cs="Tahoma"/>
                <w:sz w:val="24"/>
              </w:rPr>
            </w:pPr>
            <w:r>
              <w:rPr>
                <w:rFonts w:hint="eastAsia" w:ascii="黑体" w:hAnsi="黑体" w:eastAsia="黑体" w:cs="Tahoma"/>
                <w:sz w:val="24"/>
              </w:rPr>
            </w:r>
            <w:r/>
          </w:p>
        </w:tc>
        <w:tc>
          <w:tcPr>
            <w:tcW w:w="1427"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396" w:type="pct"/>
            <w:vAlign w:val="top"/>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r>
            <w:r/>
          </w:p>
        </w:tc>
        <w:tc>
          <w:tcPr>
            <w:tcW w:w="1267" w:type="pct"/>
            <w:vAlign w:val="top"/>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436"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lang w:bidi="ar"/>
              </w:rPr>
              <w:t xml:space="preserve">154</w:t>
            </w:r>
            <w:r>
              <w:rPr>
                <w:rFonts w:hint="eastAsia" w:ascii="宋体" w:hAnsi="宋体" w:cs="宋体"/>
                <w:szCs w:val="21"/>
              </w:rPr>
            </w:r>
            <w:r/>
          </w:p>
        </w:tc>
        <w:tc>
          <w:tcPr>
            <w:tcW w:w="1081" w:type="pct"/>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秀珍菇</w:t>
            </w:r>
            <w:r>
              <w:rPr>
                <w:rFonts w:hint="eastAsia" w:ascii="宋体" w:hAnsi="宋体" w:cs="宋体"/>
                <w:szCs w:val="21"/>
              </w:rPr>
            </w:r>
            <w:r/>
          </w:p>
        </w:tc>
      </w:tr>
    </w:tbl>
    <w:p>
      <w:pPr>
        <w:pStyle w:val="897"/>
      </w:pPr>
      <w:r/>
      <w:r/>
    </w:p>
    <w:p>
      <w:pPr>
        <w:pStyle w:val="897"/>
        <w:ind w:firstLine="422"/>
        <w:spacing w:line="360" w:lineRule="auto"/>
        <w:rPr>
          <w:rFonts w:hint="eastAsia" w:ascii="宋体" w:hAnsi="宋体"/>
          <w:b/>
          <w:bCs/>
          <w:szCs w:val="21"/>
        </w:rPr>
      </w:pPr>
      <w:r/>
      <w:bookmarkStart w:id="246" w:name="_Toc237516680"/>
      <w:r>
        <w:rPr>
          <w:rFonts w:hint="eastAsia" w:ascii="宋体" w:hAnsi="宋体"/>
          <w:b/>
          <w:bCs/>
          <w:szCs w:val="21"/>
        </w:rPr>
        <w:t xml:space="preserve">分包</w:t>
      </w:r>
      <w:r>
        <w:rPr>
          <w:rFonts w:hint="eastAsia" w:ascii="宋体" w:hAnsi="宋体"/>
          <w:b/>
          <w:bCs/>
          <w:szCs w:val="21"/>
        </w:rPr>
        <w:t xml:space="preserve">8：水果类</w:t>
      </w:r>
      <w:bookmarkEnd w:id="246"/>
      <w:r>
        <w:rPr>
          <w:rFonts w:hint="eastAsia" w:ascii="宋体" w:hAnsi="宋体"/>
          <w:b/>
          <w:bCs/>
          <w:szCs w:val="21"/>
        </w:rPr>
      </w:r>
      <w:r/>
    </w:p>
    <w:tbl>
      <w:tblPr>
        <w:tblW w:w="49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551"/>
        <w:gridCol w:w="708"/>
        <w:gridCol w:w="2268"/>
        <w:gridCol w:w="709"/>
        <w:gridCol w:w="1893"/>
      </w:tblGrid>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2268" w:type="dxa"/>
            <w:vAlign w:val="center"/>
            <w:textDirection w:val="lrTb"/>
            <w:noWrap w:val="false"/>
          </w:tcPr>
          <w:p>
            <w:pPr>
              <w:pStyle w:val="897"/>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893" w:type="dxa"/>
            <w:vAlign w:val="center"/>
            <w:textDirection w:val="lrTb"/>
            <w:noWrap w:val="false"/>
          </w:tcPr>
          <w:p>
            <w:pPr>
              <w:pStyle w:val="897"/>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 w:val="22"/>
                <w:szCs w:val="22"/>
                <w:lang w:bidi="ar"/>
              </w:rPr>
            </w:pPr>
            <w:r>
              <w:rPr>
                <w:rFonts w:hint="eastAsia" w:ascii="宋体" w:hAnsi="宋体" w:cs="宋体"/>
                <w:sz w:val="22"/>
                <w:szCs w:val="22"/>
                <w:lang w:bidi="ar"/>
              </w:rPr>
              <w:t xml:space="preserve">1</w:t>
            </w:r>
            <w:r/>
          </w:p>
        </w:tc>
        <w:tc>
          <w:tcPr>
            <w:tcW w:w="2551"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b/>
                <w:bCs/>
                <w:szCs w:val="21"/>
              </w:rPr>
              <w:t xml:space="preserve">橙子</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 w:val="22"/>
                <w:szCs w:val="22"/>
                <w:lang w:bidi="ar"/>
              </w:rPr>
              <w:t xml:space="preserve">16</w:t>
            </w:r>
            <w:r>
              <w:rPr>
                <w:rFonts w:hint="eastAsia" w:ascii="宋体" w:hAnsi="宋体" w:cs="宋体"/>
                <w:b/>
                <w:bCs/>
                <w:szCs w:val="21"/>
              </w:rPr>
            </w:r>
            <w:r/>
          </w:p>
        </w:tc>
        <w:tc>
          <w:tcPr>
            <w:tcW w:w="2268"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Cs w:val="21"/>
              </w:rPr>
              <w:t xml:space="preserve">阳光玫瑰</w:t>
            </w:r>
            <w:r>
              <w:rPr>
                <w:rFonts w:hint="eastAsia" w:ascii="宋体" w:hAnsi="宋体" w:cs="宋体"/>
                <w:b/>
                <w:bCs/>
                <w:szCs w:val="21"/>
              </w:rPr>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 w:val="22"/>
                <w:szCs w:val="22"/>
                <w:lang w:bidi="ar"/>
              </w:rPr>
              <w:t xml:space="preserve">31</w:t>
            </w:r>
            <w:r>
              <w:rPr>
                <w:rFonts w:hint="eastAsia" w:ascii="宋体" w:hAnsi="宋体" w:cs="宋体"/>
                <w:b/>
                <w:bCs/>
                <w:szCs w:val="21"/>
              </w:rPr>
            </w:r>
            <w:r/>
          </w:p>
        </w:tc>
        <w:tc>
          <w:tcPr>
            <w:tcW w:w="1893"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Cs w:val="21"/>
              </w:rPr>
              <w:t xml:space="preserve">冬枣</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b/>
                <w:bCs/>
                <w:szCs w:val="21"/>
                <w:lang w:bidi="ar"/>
              </w:rPr>
              <w:t xml:space="preserve">苹果</w:t>
            </w:r>
            <w:r>
              <w:rPr>
                <w:rFonts w:hint="eastAsia" w:ascii="宋体" w:hAnsi="宋体" w:cs="宋体"/>
                <w:b/>
                <w:bCs/>
                <w:szCs w:val="21"/>
              </w:rPr>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b/>
                <w:bCs/>
                <w:szCs w:val="21"/>
                <w:lang w:bidi="ar"/>
              </w:rPr>
            </w:pPr>
            <w:r>
              <w:rPr>
                <w:rFonts w:hint="eastAsia" w:ascii="宋体" w:hAnsi="宋体" w:cs="宋体"/>
                <w:sz w:val="22"/>
                <w:szCs w:val="22"/>
                <w:lang w:bidi="ar"/>
              </w:rPr>
              <w:t xml:space="preserve">17</w:t>
            </w:r>
            <w:r>
              <w:rPr>
                <w:rFonts w:hint="eastAsia" w:ascii="宋体" w:hAnsi="宋体" w:cs="宋体"/>
                <w:b/>
                <w:bCs/>
                <w:szCs w:val="21"/>
                <w:lang w:bidi="ar"/>
              </w:rPr>
            </w:r>
            <w:r/>
          </w:p>
        </w:tc>
        <w:tc>
          <w:tcPr>
            <w:tcW w:w="2268" w:type="dxa"/>
            <w:vAlign w:val="center"/>
            <w:textDirection w:val="lrTb"/>
            <w:noWrap w:val="false"/>
          </w:tcPr>
          <w:p>
            <w:pPr>
              <w:pStyle w:val="897"/>
              <w:jc w:val="center"/>
              <w:spacing w:line="276" w:lineRule="auto"/>
              <w:rPr>
                <w:rFonts w:hint="eastAsia" w:ascii="宋体" w:hAnsi="宋体" w:cs="宋体"/>
                <w:b/>
                <w:bCs/>
                <w:szCs w:val="21"/>
                <w:lang w:bidi="ar"/>
              </w:rPr>
            </w:pPr>
            <w:r>
              <w:rPr>
                <w:rFonts w:hint="eastAsia" w:ascii="宋体" w:hAnsi="宋体" w:cs="宋体"/>
                <w:szCs w:val="21"/>
              </w:rPr>
              <w:t xml:space="preserve">哈密瓜</w:t>
            </w:r>
            <w:r>
              <w:rPr>
                <w:rFonts w:hint="eastAsia" w:ascii="宋体" w:hAnsi="宋体" w:cs="宋体"/>
                <w:b/>
                <w:bCs/>
                <w:szCs w:val="21"/>
                <w:lang w:bidi="ar"/>
              </w:rPr>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b/>
                <w:bCs/>
                <w:szCs w:val="21"/>
                <w:lang w:bidi="ar"/>
              </w:rPr>
            </w:pPr>
            <w:r>
              <w:rPr>
                <w:rFonts w:hint="eastAsia" w:ascii="宋体" w:hAnsi="宋体" w:cs="宋体"/>
                <w:sz w:val="22"/>
                <w:szCs w:val="22"/>
                <w:lang w:bidi="ar"/>
              </w:rPr>
              <w:t xml:space="preserve">32</w:t>
            </w:r>
            <w:r>
              <w:rPr>
                <w:rFonts w:hint="eastAsia" w:ascii="宋体" w:hAnsi="宋体" w:cs="宋体"/>
                <w:b/>
                <w:bCs/>
                <w:szCs w:val="21"/>
                <w:lang w:bidi="ar"/>
              </w:rPr>
            </w:r>
            <w:r/>
          </w:p>
        </w:tc>
        <w:tc>
          <w:tcPr>
            <w:tcW w:w="1893" w:type="dxa"/>
            <w:vAlign w:val="center"/>
            <w:textDirection w:val="lrTb"/>
            <w:noWrap w:val="false"/>
          </w:tcPr>
          <w:p>
            <w:pPr>
              <w:pStyle w:val="897"/>
              <w:jc w:val="center"/>
              <w:spacing w:line="276" w:lineRule="auto"/>
              <w:rPr>
                <w:rFonts w:hint="eastAsia" w:ascii="宋体" w:hAnsi="宋体" w:cs="宋体"/>
                <w:b/>
                <w:bCs/>
                <w:szCs w:val="21"/>
                <w:lang w:bidi="ar"/>
              </w:rPr>
            </w:pPr>
            <w:r>
              <w:rPr>
                <w:rFonts w:hint="eastAsia" w:ascii="宋体" w:hAnsi="宋体" w:cs="宋体"/>
                <w:szCs w:val="21"/>
              </w:rPr>
              <w:t xml:space="preserve">菠萝蜜</w:t>
            </w:r>
            <w:r>
              <w:rPr>
                <w:rFonts w:hint="eastAsia" w:ascii="宋体" w:hAnsi="宋体" w:cs="宋体"/>
                <w:b/>
                <w:bCs/>
                <w:szCs w:val="21"/>
                <w:lang w:bidi="ar"/>
              </w:rPr>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3</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b/>
                <w:bCs/>
                <w:szCs w:val="21"/>
              </w:rPr>
              <w:t xml:space="preserve">香蕉</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 w:val="22"/>
                <w:szCs w:val="22"/>
                <w:lang w:bidi="ar"/>
              </w:rPr>
              <w:t xml:space="preserve">18</w:t>
            </w:r>
            <w:r>
              <w:rPr>
                <w:rFonts w:hint="eastAsia" w:ascii="宋体" w:hAnsi="宋体" w:cs="宋体"/>
                <w:b/>
                <w:bCs/>
                <w:szCs w:val="21"/>
              </w:rPr>
            </w:r>
            <w:r/>
          </w:p>
        </w:tc>
        <w:tc>
          <w:tcPr>
            <w:tcW w:w="2268"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Cs w:val="21"/>
              </w:rPr>
              <w:t xml:space="preserve">圣女果</w:t>
            </w:r>
            <w:r>
              <w:rPr>
                <w:rFonts w:hint="eastAsia" w:ascii="宋体" w:hAnsi="宋体" w:cs="宋体"/>
                <w:b/>
                <w:bCs/>
                <w:szCs w:val="21"/>
              </w:rPr>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 w:val="22"/>
                <w:szCs w:val="22"/>
                <w:lang w:bidi="ar"/>
              </w:rPr>
              <w:t xml:space="preserve">33</w:t>
            </w:r>
            <w:r>
              <w:rPr>
                <w:rFonts w:hint="eastAsia" w:ascii="宋体" w:hAnsi="宋体" w:cs="宋体"/>
                <w:b/>
                <w:bCs/>
                <w:szCs w:val="21"/>
              </w:rPr>
            </w:r>
            <w:r/>
          </w:p>
        </w:tc>
        <w:tc>
          <w:tcPr>
            <w:tcW w:w="1893"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Cs w:val="21"/>
              </w:rPr>
              <w:t xml:space="preserve">爱媛橙</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4</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b/>
                <w:bCs/>
                <w:szCs w:val="21"/>
              </w:rPr>
              <w:t xml:space="preserve">西瓜</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 w:val="22"/>
                <w:szCs w:val="22"/>
                <w:lang w:bidi="ar"/>
              </w:rPr>
              <w:t xml:space="preserve">19</w:t>
            </w:r>
            <w:r>
              <w:rPr>
                <w:rFonts w:hint="eastAsia" w:ascii="宋体" w:hAnsi="宋体" w:cs="宋体"/>
                <w:b/>
                <w:bCs/>
                <w:szCs w:val="21"/>
              </w:rPr>
            </w:r>
            <w:r/>
          </w:p>
        </w:tc>
        <w:tc>
          <w:tcPr>
            <w:tcW w:w="2268"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Cs w:val="21"/>
              </w:rPr>
              <w:t xml:space="preserve">千禧</w:t>
            </w:r>
            <w:r>
              <w:rPr>
                <w:rFonts w:hint="eastAsia" w:ascii="宋体" w:hAnsi="宋体" w:cs="宋体"/>
                <w:b/>
                <w:bCs/>
                <w:szCs w:val="21"/>
              </w:rPr>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 w:val="22"/>
                <w:szCs w:val="22"/>
                <w:lang w:bidi="ar"/>
              </w:rPr>
              <w:t xml:space="preserve">34</w:t>
            </w:r>
            <w:r>
              <w:rPr>
                <w:rFonts w:hint="eastAsia" w:ascii="宋体" w:hAnsi="宋体" w:cs="宋体"/>
                <w:b/>
                <w:bCs/>
                <w:szCs w:val="21"/>
              </w:rPr>
            </w:r>
            <w:r/>
          </w:p>
        </w:tc>
        <w:tc>
          <w:tcPr>
            <w:tcW w:w="1893"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Cs w:val="21"/>
              </w:rPr>
              <w:t xml:space="preserve">奇异果</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5</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b/>
                <w:bCs/>
                <w:szCs w:val="21"/>
              </w:rPr>
              <w:t xml:space="preserve">梨</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 w:val="22"/>
                <w:szCs w:val="22"/>
                <w:lang w:bidi="ar"/>
              </w:rPr>
              <w:t xml:space="preserve">20</w:t>
            </w:r>
            <w:r>
              <w:rPr>
                <w:rFonts w:hint="eastAsia" w:ascii="宋体" w:hAnsi="宋体" w:cs="宋体"/>
                <w:b/>
                <w:bCs/>
                <w:szCs w:val="21"/>
              </w:rPr>
            </w:r>
            <w:r/>
          </w:p>
        </w:tc>
        <w:tc>
          <w:tcPr>
            <w:tcW w:w="2268"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Cs w:val="21"/>
              </w:rPr>
              <w:t xml:space="preserve">水果黄瓜</w:t>
            </w:r>
            <w:r>
              <w:rPr>
                <w:rFonts w:hint="eastAsia" w:ascii="宋体" w:hAnsi="宋体" w:cs="宋体"/>
                <w:b/>
                <w:bCs/>
                <w:szCs w:val="21"/>
              </w:rPr>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 w:val="22"/>
                <w:szCs w:val="22"/>
                <w:lang w:bidi="ar"/>
              </w:rPr>
              <w:t xml:space="preserve">35</w:t>
            </w:r>
            <w:r>
              <w:rPr>
                <w:rFonts w:hint="eastAsia" w:ascii="宋体" w:hAnsi="宋体" w:cs="宋体"/>
                <w:b/>
                <w:bCs/>
                <w:szCs w:val="21"/>
              </w:rPr>
            </w:r>
            <w:r/>
          </w:p>
        </w:tc>
        <w:tc>
          <w:tcPr>
            <w:tcW w:w="1893" w:type="dxa"/>
            <w:vAlign w:val="center"/>
            <w:textDirection w:val="lrTb"/>
            <w:noWrap w:val="false"/>
          </w:tcPr>
          <w:p>
            <w:pPr>
              <w:pStyle w:val="897"/>
              <w:jc w:val="center"/>
              <w:spacing w:line="276" w:lineRule="auto"/>
              <w:rPr>
                <w:rFonts w:hint="eastAsia" w:ascii="宋体" w:hAnsi="宋体" w:cs="宋体"/>
                <w:b/>
                <w:bCs/>
                <w:szCs w:val="21"/>
              </w:rPr>
            </w:pPr>
            <w:r>
              <w:rPr>
                <w:rFonts w:hint="eastAsia" w:ascii="宋体" w:hAnsi="宋体" w:cs="宋体"/>
                <w:szCs w:val="21"/>
              </w:rPr>
              <w:t xml:space="preserve">车厘子JJ</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6</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香梨</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21</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菠萝</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36</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车厘子JJJ</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7</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贡梨</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22</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荔枝</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37</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人参果</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8</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脆桃</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23</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龙眼</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38</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柠檬</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9</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油桃</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24</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猕猴桃</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39</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芒果</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10</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水蜜桃</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25</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枇杷</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40</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凤梨</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11</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脐橙</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26</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火龙果</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41</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小苹果</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12</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蜜桔</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27</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红心火龙果</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4</w:t>
            </w:r>
            <w:r>
              <w:rPr>
                <w:rFonts w:hint="eastAsia" w:ascii="宋体" w:hAnsi="宋体" w:cs="宋体"/>
                <w:sz w:val="22"/>
                <w:szCs w:val="22"/>
                <w:lang w:bidi="ar"/>
              </w:rPr>
              <w:t xml:space="preserve">2</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沃柑</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13</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粑粑柑</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28</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砂糖橘</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43</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芦柑</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14</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葡萄</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29</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蓝莓</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44</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砀山梨</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 w:val="22"/>
                <w:szCs w:val="22"/>
                <w:lang w:bidi="ar"/>
              </w:rPr>
              <w:t xml:space="preserve">15</w:t>
            </w: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无籽红提</w:t>
            </w:r>
            <w:r/>
          </w:p>
        </w:tc>
        <w:tc>
          <w:tcPr>
            <w:shd w:val="clear" w:color="auto" w:fill="e7e6e6"/>
            <w:tcW w:w="70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30</w:t>
            </w:r>
            <w:r>
              <w:rPr>
                <w:rFonts w:hint="eastAsia" w:ascii="宋体" w:hAnsi="宋体" w:cs="宋体"/>
                <w:szCs w:val="21"/>
              </w:rPr>
            </w:r>
            <w:r/>
          </w:p>
        </w:tc>
        <w:tc>
          <w:tcPr>
            <w:tcW w:w="2268"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草莓</w:t>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45</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红毛丹</w:t>
            </w:r>
            <w:r/>
          </w:p>
        </w:tc>
      </w:tr>
      <w:tr>
        <w:trPr/>
        <w:tc>
          <w:tcPr>
            <w:shd w:val="clear" w:color="auto" w:fill="e7e6e6"/>
            <w:tcW w:w="710" w:type="dxa"/>
            <w:vAlign w:val="center"/>
            <w:textDirection w:val="lrTb"/>
            <w:noWrap w:val="false"/>
          </w:tcPr>
          <w:p>
            <w:pPr>
              <w:pStyle w:val="897"/>
              <w:jc w:val="center"/>
              <w:widowControl/>
              <w:rPr>
                <w:rFonts w:hint="eastAsia" w:ascii="宋体" w:hAnsi="宋体" w:cs="宋体"/>
                <w:szCs w:val="21"/>
              </w:rPr>
            </w:pPr>
            <w:r>
              <w:rPr>
                <w:rFonts w:hint="eastAsia" w:ascii="宋体" w:hAnsi="宋体" w:cs="宋体"/>
                <w:szCs w:val="21"/>
              </w:rPr>
            </w:r>
            <w:r/>
          </w:p>
        </w:tc>
        <w:tc>
          <w:tcPr>
            <w:tcW w:w="2551"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708" w:type="dxa"/>
            <w:vAlign w:val="top"/>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r>
            <w:r/>
          </w:p>
        </w:tc>
        <w:tc>
          <w:tcPr>
            <w:tcW w:w="2268" w:type="dxa"/>
            <w:vAlign w:val="top"/>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709"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 w:val="22"/>
                <w:szCs w:val="22"/>
                <w:lang w:bidi="ar"/>
              </w:rPr>
              <w:t xml:space="preserve">46</w:t>
            </w:r>
            <w:r>
              <w:rPr>
                <w:rFonts w:hint="eastAsia" w:ascii="宋体" w:hAnsi="宋体" w:cs="宋体"/>
                <w:szCs w:val="21"/>
              </w:rPr>
            </w:r>
            <w:r/>
          </w:p>
        </w:tc>
        <w:tc>
          <w:tcPr>
            <w:tcW w:w="1893" w:type="dxa"/>
            <w:vAlign w:val="center"/>
            <w:textDirection w:val="lrTb"/>
            <w:noWrap w:val="false"/>
          </w:tcPr>
          <w:p>
            <w:pPr>
              <w:pStyle w:val="897"/>
              <w:jc w:val="center"/>
              <w:spacing w:line="276" w:lineRule="auto"/>
              <w:rPr>
                <w:rFonts w:hint="eastAsia" w:ascii="宋体" w:hAnsi="宋体" w:cs="宋体"/>
                <w:szCs w:val="21"/>
              </w:rPr>
            </w:pPr>
            <w:r>
              <w:rPr>
                <w:rFonts w:hint="eastAsia" w:ascii="宋体" w:hAnsi="宋体" w:cs="宋体"/>
                <w:szCs w:val="21"/>
              </w:rPr>
              <w:t xml:space="preserve">奶枣</w:t>
            </w:r>
            <w:r/>
          </w:p>
        </w:tc>
      </w:tr>
    </w:tbl>
    <w:p>
      <w:pPr>
        <w:pStyle w:val="897"/>
        <w:ind w:firstLine="420"/>
        <w:spacing w:line="360" w:lineRule="auto"/>
        <w:rPr>
          <w:rFonts w:ascii="宋体" w:hAnsi="宋体"/>
          <w:szCs w:val="21"/>
        </w:rPr>
      </w:pPr>
      <w:r>
        <w:rPr>
          <w:rFonts w:ascii="宋体" w:hAnsi="宋体"/>
          <w:szCs w:val="21"/>
        </w:rPr>
      </w:r>
      <w:r/>
    </w:p>
    <w:p>
      <w:pPr>
        <w:pStyle w:val="897"/>
        <w:contextualSpacing/>
        <w:spacing w:line="360" w:lineRule="auto"/>
        <w:rPr>
          <w:rFonts w:hint="eastAsia" w:ascii="宋体" w:hAnsi="宋体" w:cs="楷体"/>
          <w:b/>
          <w:bCs/>
          <w:szCs w:val="21"/>
        </w:rPr>
      </w:pPr>
      <w:r>
        <w:rPr>
          <w:rFonts w:hint="eastAsia" w:ascii="宋体" w:hAnsi="宋体" w:cs="楷体"/>
          <w:b/>
          <w:bCs/>
          <w:szCs w:val="21"/>
        </w:rPr>
        <w:t xml:space="preserve">四、供货要求</w:t>
      </w:r>
      <w:r/>
    </w:p>
    <w:p>
      <w:pPr>
        <w:pStyle w:val="897"/>
        <w:ind w:firstLine="422"/>
        <w:spacing w:line="360" w:lineRule="auto"/>
        <w:rPr>
          <w:rFonts w:hint="eastAsia" w:ascii="宋体" w:hAnsi="宋体"/>
          <w:b/>
          <w:bCs/>
          <w:szCs w:val="21"/>
        </w:rPr>
      </w:pPr>
      <w:r>
        <w:rPr>
          <w:rFonts w:hint="eastAsia" w:ascii="宋体" w:hAnsi="宋体"/>
          <w:b/>
          <w:bCs/>
          <w:szCs w:val="21"/>
        </w:rPr>
        <w:t xml:space="preserve">（一）产品要求</w:t>
      </w:r>
      <w:r/>
    </w:p>
    <w:p>
      <w:pPr>
        <w:pStyle w:val="897"/>
        <w:ind w:firstLine="420"/>
        <w:spacing w:line="360" w:lineRule="auto"/>
        <w:rPr>
          <w:rFonts w:hint="eastAsia" w:ascii="宋体" w:hAnsi="宋体"/>
          <w:szCs w:val="21"/>
        </w:rPr>
      </w:pPr>
      <w:r>
        <w:rPr>
          <w:rFonts w:hint="eastAsia" w:ascii="宋体" w:hAnsi="宋体"/>
          <w:szCs w:val="21"/>
        </w:rPr>
        <w:t xml:space="preserve">所有产品必须符合国家食品安全要求的各项规定。若国家、地方或行业对下述标准有更新版或已废止，以最新版本或最新要求为准。</w:t>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1：粮油干货调味品类</w:t>
      </w:r>
      <w:r/>
    </w:p>
    <w:p>
      <w:pPr>
        <w:pStyle w:val="89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米面油类根据招标人要求提供相应品牌产品，不得出现假冒伪劣产品。供货品种、规格齐全，品质标准均按照国家最新标准执行。包括但不限于大米符合国标 GB/T13542018 等</w:t>
      </w:r>
      <w:r>
        <w:rPr>
          <w:rFonts w:ascii="宋体" w:hAnsi="宋体"/>
          <w:szCs w:val="21"/>
        </w:rPr>
        <w:t xml:space="preserve">标准，具备食品生产许可证 SC 编号；面粉符合国标 GB/T13552021、GB/T86072024 等标准。大豆油符合国标 GB/T15352017 等标准，一级标准，具备食品生产许可证 SC 编号。</w:t>
      </w:r>
      <w:r/>
    </w:p>
    <w:p>
      <w:pPr>
        <w:pStyle w:val="897"/>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不得含有二氧化硫和非法使用添加剂；重金属元素，农药残留不得超标，产品需优质无感官异常。必须符合《中华人民共和国食品安全法》和国务院《关于加强食品安全监督管理的特别规定》。</w:t>
      </w:r>
      <w:r/>
    </w:p>
    <w:p>
      <w:pPr>
        <w:pStyle w:val="89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食品原料必须符合国家最新质量、卫生、安全标准或行业质量要求；定型包装类食品必须符合食品安全国家标准要求，应具有 SC 食品生产许可证编号，商品的包装必须符合国家和行业的有关规定，具备产品合格证，不变质不过期。包装袋无破损，需注明产品</w:t>
      </w:r>
      <w:r>
        <w:rPr>
          <w:rFonts w:ascii="宋体" w:hAnsi="宋体"/>
          <w:szCs w:val="21"/>
        </w:rPr>
        <w:t xml:space="preserve">名称、产地、配料表、净含量、厂名厂址、生产日期、保质期、产品标准号、生产许可证编号等与商品使用属性密切相关的清晰标识。</w:t>
      </w:r>
      <w:r/>
    </w:p>
    <w:p>
      <w:pPr>
        <w:pStyle w:val="897"/>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调味品：符合 GB 316442018 等国家食品安全相关标准，外包装印有品名、执行标准、生产厂家、厂址、生产日期、保质期等信息；如进行分装供货时，须标明供货单位、供货日期、限期使用日期等信息。</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2：冷冻类（含豆制品）</w:t>
      </w:r>
      <w:r/>
    </w:p>
    <w:p>
      <w:pPr>
        <w:pStyle w:val="897"/>
        <w:ind w:firstLine="420"/>
        <w:spacing w:line="360" w:lineRule="auto"/>
        <w:rPr>
          <w:rFonts w:hint="eastAsia" w:ascii="宋体" w:hAnsi="宋体"/>
          <w:szCs w:val="21"/>
        </w:rPr>
      </w:pPr>
      <w:r>
        <w:rPr>
          <w:rFonts w:hint="eastAsia" w:ascii="宋体" w:hAnsi="宋体"/>
          <w:szCs w:val="21"/>
        </w:rPr>
        <w:t xml:space="preserve">1、冷冻品：</w:t>
      </w:r>
      <w:r/>
    </w:p>
    <w:p>
      <w:pPr>
        <w:pStyle w:val="897"/>
        <w:ind w:firstLine="420"/>
        <w:spacing w:line="360" w:lineRule="auto"/>
        <w:rPr>
          <w:rFonts w:hint="eastAsia" w:ascii="宋体" w:hAnsi="宋体"/>
          <w:szCs w:val="21"/>
        </w:rPr>
      </w:pPr>
      <w:r>
        <w:rPr>
          <w:rFonts w:ascii="宋体" w:hAnsi="宋体"/>
          <w:szCs w:val="21"/>
        </w:rPr>
        <w:t xml:space="preserve">本项目所有冷冻类食材，须为正</w:t>
      </w:r>
      <w:r>
        <w:rPr>
          <w:rFonts w:ascii="宋体" w:hAnsi="宋体"/>
          <w:szCs w:val="21"/>
        </w:rPr>
        <w:t xml:space="preserve">规厂家生产、合规冷链储存的合格冻品，全程严格执行冷冻冷链运输标准，严禁供应反复解冻复冻、过期变质、冰霜厚重、风干氧化、品质劣变产品。</w:t>
      </w:r>
      <w:r>
        <w:rPr>
          <w:rFonts w:hint="eastAsia" w:ascii="宋体" w:hAnsi="宋体"/>
          <w:szCs w:val="21"/>
        </w:rPr>
      </w:r>
      <w:r/>
    </w:p>
    <w:p>
      <w:pPr>
        <w:pStyle w:val="897"/>
        <w:ind w:firstLine="420"/>
        <w:spacing w:line="360" w:lineRule="auto"/>
        <w:rPr>
          <w:rFonts w:hint="eastAsia" w:ascii="宋体" w:hAnsi="宋体"/>
          <w:szCs w:val="21"/>
        </w:rPr>
      </w:pPr>
      <w:r>
        <w:rPr>
          <w:rFonts w:hint="eastAsia" w:ascii="宋体" w:hAnsi="宋体"/>
          <w:szCs w:val="21"/>
        </w:rPr>
        <w:t xml:space="preserve">（1）单件包装完整，封口严密，产品色泽均匀，形态完整，冷冻坚实，无异味，无可见杂质。</w:t>
      </w:r>
      <w:r/>
    </w:p>
    <w:p>
      <w:pPr>
        <w:pStyle w:val="897"/>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所有配送冷冻食材须符合对应国家食品安全标准，来源正规、生产资质齐全，在产品保质期内。严禁配送超期产品、临期变质产品、反复解冻回冻产品、外包装破损污染产品、存放过久导致风干、变色、串味、冰霜堆积严重的劣质冻品，杜绝三无产品、来路不明产品进入本项目供货渠道</w:t>
      </w:r>
      <w:r>
        <w:rPr>
          <w:rFonts w:hint="eastAsia" w:ascii="宋体" w:hAnsi="宋体"/>
          <w:szCs w:val="21"/>
        </w:rPr>
        <w:t xml:space="preserve">。</w:t>
      </w:r>
      <w:r/>
    </w:p>
    <w:p>
      <w:pPr>
        <w:pStyle w:val="897"/>
        <w:ind w:firstLine="420"/>
        <w:spacing w:line="360" w:lineRule="auto"/>
        <w:rPr>
          <w:rFonts w:hint="eastAsia" w:ascii="宋体" w:hAnsi="宋体"/>
          <w:szCs w:val="21"/>
        </w:rPr>
      </w:pPr>
      <w:r>
        <w:rPr>
          <w:rFonts w:hint="eastAsia" w:ascii="宋体" w:hAnsi="宋体"/>
          <w:szCs w:val="21"/>
        </w:rPr>
        <w:t xml:space="preserve">（3）剩余质保期不低于质保期的三分之二。</w:t>
      </w:r>
      <w:r/>
    </w:p>
    <w:p>
      <w:pPr>
        <w:pStyle w:val="897"/>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冷冻水产品包冰率应符合 GB/T 407452021《冷冻水产品包冰规范》、SC/T 30542020《冷冻水产品冰衣限量》要求；</w:t>
      </w:r>
      <w:r>
        <w:rPr>
          <w:rFonts w:ascii="宋体" w:hAnsi="宋体"/>
          <w:b/>
          <w:bCs/>
          <w:szCs w:val="21"/>
        </w:rPr>
        <w:t xml:space="preserve">所有冷冻水产品包冰率不得大于 20%，单冻虾类包冰率不大于 15%</w:t>
      </w:r>
      <w:r>
        <w:rPr>
          <w:rFonts w:ascii="宋体" w:hAnsi="宋体"/>
          <w:szCs w:val="21"/>
        </w:rPr>
        <w:t xml:space="preserve">。冰衣用水为饮用水，冰衣仅作保鲜防护，不得用于增重；</w:t>
      </w:r>
      <w:r>
        <w:rPr>
          <w:rFonts w:ascii="宋体" w:hAnsi="宋体"/>
          <w:b/>
          <w:bCs/>
          <w:szCs w:val="21"/>
        </w:rPr>
        <w:t xml:space="preserve">产品外包装标注净含量不得包含冰衣重量。</w:t>
      </w:r>
      <w:r>
        <w:rPr>
          <w:rFonts w:ascii="宋体" w:hAnsi="宋体"/>
          <w:szCs w:val="21"/>
        </w:rPr>
        <w:t xml:space="preserve">到货验收可抽样解冻称重，包冰率超出约定限值，采购人有权拒收、扣减对应货款。</w:t>
      </w:r>
      <w:r>
        <w:rPr>
          <w:rFonts w:hint="eastAsia" w:ascii="宋体" w:hAnsi="宋体"/>
          <w:szCs w:val="21"/>
        </w:rPr>
      </w:r>
      <w:r/>
    </w:p>
    <w:p>
      <w:pPr>
        <w:pStyle w:val="897"/>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p>
    <w:p>
      <w:pPr>
        <w:pStyle w:val="897"/>
        <w:ind w:firstLine="420"/>
        <w:spacing w:line="360" w:lineRule="auto"/>
        <w:rPr>
          <w:rFonts w:ascii="宋体" w:hAnsi="宋体"/>
          <w:szCs w:val="21"/>
        </w:rPr>
      </w:pPr>
      <w:r>
        <w:rPr>
          <w:rFonts w:ascii="宋体" w:hAnsi="宋体"/>
          <w:szCs w:val="21"/>
        </w:rPr>
        <w:t xml:space="preserve">凡因冷链不达标、运输回温、产品解冻、品质劣变、包装污染破损、配送超时、供货错漏等供应商原因造成的供货问</w:t>
      </w:r>
      <w:r>
        <w:rPr>
          <w:rFonts w:ascii="宋体" w:hAnsi="宋体"/>
          <w:szCs w:val="21"/>
        </w:rPr>
        <w:t xml:space="preserve">题，供应商须无条件配合退换处理，并在采购人指定时限内免费补送合格、完好、达标的冷冻食材，所有返工、补送、运输产生的全部费用由供应商自行承担。</w:t>
      </w:r>
      <w:r/>
    </w:p>
    <w:p>
      <w:pPr>
        <w:pStyle w:val="897"/>
        <w:ind w:firstLine="420"/>
        <w:spacing w:line="360" w:lineRule="auto"/>
        <w:rPr>
          <w:rFonts w:ascii="宋体" w:hAnsi="宋体"/>
          <w:szCs w:val="21"/>
        </w:rPr>
      </w:pPr>
      <w:r>
        <w:rPr>
          <w:rFonts w:ascii="宋体" w:hAnsi="宋体"/>
          <w:szCs w:val="21"/>
        </w:rPr>
        <w:t xml:space="preserve">同一月度内累计出现2次及以上冷链不达标、品质不合格、配送违规、供货不及时等履约问题，视为严重违约，采购人有权按照合同约定扣罚履约保证金。</w:t>
      </w:r>
      <w:r/>
    </w:p>
    <w:p>
      <w:pPr>
        <w:pStyle w:val="897"/>
        <w:ind w:firstLine="420"/>
        <w:spacing w:line="360" w:lineRule="auto"/>
        <w:rPr>
          <w:rFonts w:ascii="宋体" w:hAnsi="宋体"/>
          <w:szCs w:val="21"/>
        </w:rPr>
      </w:pPr>
      <w:r>
        <w:rPr>
          <w:rFonts w:ascii="宋体" w:hAnsi="宋体"/>
          <w:szCs w:val="21"/>
        </w:rPr>
      </w:r>
      <w:r/>
    </w:p>
    <w:p>
      <w:pPr>
        <w:pStyle w:val="897"/>
        <w:ind w:firstLine="420"/>
        <w:spacing w:line="360" w:lineRule="auto"/>
        <w:rPr>
          <w:rFonts w:hint="eastAsia" w:ascii="宋体" w:hAnsi="宋体"/>
          <w:szCs w:val="21"/>
        </w:rPr>
      </w:pPr>
      <w:r>
        <w:rPr>
          <w:rFonts w:hint="eastAsia" w:ascii="宋体" w:hAnsi="宋体"/>
          <w:szCs w:val="21"/>
        </w:rPr>
        <w:t xml:space="preserve">2、豆制品：</w:t>
      </w:r>
      <w:r/>
    </w:p>
    <w:p>
      <w:pPr>
        <w:pStyle w:val="897"/>
        <w:ind w:firstLine="420"/>
        <w:spacing w:line="360" w:lineRule="auto"/>
        <w:rPr>
          <w:rFonts w:hint="eastAsia" w:ascii="宋体" w:hAnsi="宋体"/>
          <w:szCs w:val="21"/>
        </w:rPr>
      </w:pPr>
      <w:r>
        <w:rPr>
          <w:rFonts w:hint="eastAsia" w:ascii="宋体" w:hAnsi="宋体"/>
          <w:szCs w:val="21"/>
        </w:rPr>
        <w:t xml:space="preserve">（1）提供符合要求的产品，不变味、不变质、新鲜、当日生产的产品。</w:t>
      </w:r>
      <w:r/>
    </w:p>
    <w:p>
      <w:pPr>
        <w:pStyle w:val="897"/>
        <w:ind w:firstLine="420"/>
        <w:spacing w:line="360" w:lineRule="auto"/>
        <w:rPr>
          <w:rFonts w:hint="eastAsia" w:ascii="宋体" w:hAnsi="宋体"/>
          <w:szCs w:val="21"/>
        </w:rPr>
      </w:pPr>
      <w:r>
        <w:rPr>
          <w:rFonts w:hint="eastAsia" w:ascii="宋体" w:hAnsi="宋体"/>
          <w:szCs w:val="21"/>
        </w:rPr>
        <w:t xml:space="preserve">（2）感官检验要达到食品卫生要求，否则可拒收。</w:t>
      </w:r>
      <w:r/>
    </w:p>
    <w:p>
      <w:pPr>
        <w:pStyle w:val="89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豆制品应符合国家现行食品安全国家标准：非发酵豆制品执行GB 27122014《食品安全国家标准 豆制品》；面筋制品执行GB 27112014《食品安全国家标准 面筋制品》。</w:t>
      </w:r>
      <w:r>
        <w:rPr>
          <w:rFonts w:ascii="宋体" w:hAnsi="宋体"/>
          <w:szCs w:val="21"/>
        </w:rPr>
      </w:r>
      <w:r/>
    </w:p>
    <w:p>
      <w:pPr>
        <w:pStyle w:val="897"/>
        <w:ind w:firstLine="420"/>
        <w:spacing w:line="360" w:lineRule="auto"/>
        <w:rPr>
          <w:rFonts w:ascii="宋体" w:hAnsi="宋体"/>
          <w:b/>
          <w:bCs/>
          <w:szCs w:val="21"/>
        </w:rPr>
      </w:pPr>
      <w:r>
        <w:rPr>
          <w:rFonts w:hint="eastAsia" w:ascii="宋体" w:hAnsi="宋体"/>
          <w:szCs w:val="21"/>
        </w:rPr>
        <w:t xml:space="preserve">（4）</w:t>
      </w:r>
      <w:r>
        <w:rPr>
          <w:rFonts w:ascii="宋体" w:hAnsi="宋体"/>
          <w:b/>
          <w:bCs/>
          <w:szCs w:val="21"/>
        </w:rPr>
        <w:t xml:space="preserve">退换货履约约定</w:t>
      </w:r>
      <w:r>
        <w:rPr>
          <w:rFonts w:hint="eastAsia" w:ascii="宋体" w:hAnsi="宋体"/>
          <w:b/>
          <w:bCs/>
          <w:szCs w:val="21"/>
        </w:rPr>
        <w:t xml:space="preserve">：</w:t>
      </w:r>
      <w:r>
        <w:rPr>
          <w:rFonts w:ascii="宋体" w:hAnsi="宋体"/>
          <w:szCs w:val="21"/>
        </w:rPr>
        <w:t xml:space="preserve">发生产品质量问题需要退换货的，供应商须在采购人规定时限内完成合格产品补送，补送产生全部费用由供应商自行承担。 已被拒收的不合格豆制品，供应商不得回收后再次向本食堂项目供货。月度内累计发生 2 次及以上冷链、包装、时效、供货质量方面履约问题的，视为严重违约，采购人有权按合同约定扣罚履约保证金。</w:t>
      </w:r>
      <w:r>
        <w:rPr>
          <w:rFonts w:ascii="宋体" w:hAnsi="宋体"/>
          <w:b/>
          <w:bCs/>
          <w:szCs w:val="21"/>
        </w:rPr>
      </w:r>
      <w:r/>
    </w:p>
    <w:p>
      <w:pPr>
        <w:pStyle w:val="897"/>
        <w:ind w:firstLine="420"/>
        <w:spacing w:line="360" w:lineRule="auto"/>
        <w:rPr>
          <w:rFonts w:hint="eastAsia" w:ascii="宋体" w:hAnsi="宋体"/>
          <w:szCs w:val="21"/>
        </w:rPr>
      </w:pPr>
      <w:r>
        <w:rPr>
          <w:rFonts w:hint="eastAsia"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3：蛋禽类</w:t>
      </w:r>
      <w:r/>
    </w:p>
    <w:p>
      <w:pPr>
        <w:pStyle w:val="897"/>
        <w:ind w:firstLine="420"/>
        <w:spacing w:line="360" w:lineRule="auto"/>
        <w:rPr>
          <w:rFonts w:hint="eastAsia" w:ascii="宋体" w:hAnsi="宋体"/>
          <w:szCs w:val="21"/>
        </w:rPr>
      </w:pPr>
      <w:r>
        <w:rPr>
          <w:rFonts w:hint="eastAsia" w:ascii="宋体" w:hAnsi="宋体"/>
          <w:szCs w:val="21"/>
        </w:rPr>
        <w:t xml:space="preserve">1．家禽类（鸡、鸭、鹅等）</w:t>
      </w:r>
      <w:r/>
    </w:p>
    <w:p>
      <w:pPr>
        <w:pStyle w:val="897"/>
        <w:ind w:firstLine="420"/>
        <w:spacing w:line="360" w:lineRule="auto"/>
        <w:rPr>
          <w:rFonts w:hint="eastAsia" w:ascii="宋体" w:hAnsi="宋体"/>
          <w:szCs w:val="21"/>
        </w:rPr>
      </w:pPr>
      <w:r>
        <w:rPr>
          <w:rFonts w:hint="eastAsia" w:ascii="宋体" w:hAnsi="宋体"/>
          <w:szCs w:val="21"/>
        </w:rPr>
        <w:t xml:space="preserve">（1）无残羽、无血水、血污、肉质弹性正常。</w:t>
      </w:r>
      <w:r/>
    </w:p>
    <w:p>
      <w:pPr>
        <w:pStyle w:val="897"/>
        <w:ind w:firstLine="420"/>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ascii="宋体" w:hAnsi="宋体"/>
          <w:szCs w:val="21"/>
        </w:rPr>
        <w:t xml:space="preserve">家禽类（鸡、鸭、鹅</w:t>
      </w:r>
      <w:r>
        <w:rPr>
          <w:rFonts w:ascii="宋体" w:hAnsi="宋体"/>
          <w:szCs w:val="21"/>
        </w:rPr>
        <w:t xml:space="preserve">等）鲜、冻产品应符合 GB 27072016《食品安全国家标准 鲜（冻）畜、禽产品》；同时畜禽产品须具备对应的动物检疫合格证明</w:t>
      </w:r>
      <w:r>
        <w:rPr>
          <w:rFonts w:hint="eastAsia" w:ascii="宋体" w:hAnsi="宋体"/>
          <w:szCs w:val="21"/>
        </w:rPr>
        <w:t xml:space="preserve">。</w:t>
      </w:r>
      <w:r/>
    </w:p>
    <w:p>
      <w:pPr>
        <w:pStyle w:val="897"/>
        <w:ind w:firstLine="420"/>
        <w:spacing w:line="360" w:lineRule="auto"/>
        <w:rPr>
          <w:rFonts w:hint="eastAsia" w:ascii="宋体" w:hAnsi="宋体"/>
          <w:szCs w:val="21"/>
        </w:rPr>
      </w:pPr>
      <w:r>
        <w:rPr>
          <w:rFonts w:hint="eastAsia" w:ascii="宋体" w:hAnsi="宋体"/>
          <w:szCs w:val="21"/>
        </w:rPr>
        <w:t xml:space="preserve">2．蛋类</w:t>
      </w:r>
      <w:r/>
    </w:p>
    <w:p>
      <w:pPr>
        <w:pStyle w:val="897"/>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所有配送蛋类（鸡蛋、鸭蛋、鹅蛋等）须为新鲜合格鲜蛋，蛋壳完整洁净、无破损、无裂纹、无发霉黑斑、无污渍异味、无散黄、无受潮变质，蛋体新鲜饱满，严禁配送陈蛋、烂蛋、散黄蛋、孵化蛋、水洗蛋、过期存放变质蛋。所有生鲜禽类（整鸡、整鸭、禽类分割品等）须为正规屠宰加工、检疫合格的新鲜禽肉，肉质新鲜、色泽正常、无淤血、无异味、无变质、无注水、无冷冻解冻反复翻新情况，严禁配送病死禽、不明来源禽肉、变质劣质禽产品</w:t>
      </w:r>
      <w:r>
        <w:rPr>
          <w:rFonts w:hint="eastAsia" w:ascii="宋体" w:hAnsi="宋体"/>
          <w:szCs w:val="21"/>
        </w:rPr>
        <w:t xml:space="preserve">。</w:t>
      </w:r>
      <w:r>
        <w:rPr>
          <w:rFonts w:hint="eastAsia" w:ascii="宋体" w:hAnsi="宋体"/>
          <w:szCs w:val="21"/>
        </w:rPr>
      </w:r>
      <w:r/>
    </w:p>
    <w:p>
      <w:pPr>
        <w:pStyle w:val="897"/>
        <w:ind w:firstLine="420"/>
        <w:spacing w:line="360" w:lineRule="auto"/>
        <w:rPr>
          <w:rFonts w:hint="eastAsia" w:ascii="宋体" w:hAnsi="宋体"/>
          <w:szCs w:val="21"/>
        </w:rPr>
      </w:pPr>
      <w:r>
        <w:rPr>
          <w:rFonts w:hint="eastAsia" w:ascii="宋体" w:hAnsi="宋体"/>
          <w:szCs w:val="21"/>
        </w:rPr>
        <w:t xml:space="preserve">（2）当批次破损率低于3%，大于3%当批次无条件全部退换。</w:t>
      </w:r>
      <w:r/>
    </w:p>
    <w:p>
      <w:pPr>
        <w:pStyle w:val="897"/>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蛋类（鲜蛋及蛋制品）符合国家食品标准，执行 GB 27492015《食品安全国家标准 蛋与蛋制品》</w:t>
      </w:r>
      <w:r>
        <w:rPr>
          <w:rFonts w:hint="eastAsia" w:ascii="宋体" w:hAnsi="宋体"/>
          <w:szCs w:val="21"/>
        </w:rPr>
        <w:t xml:space="preserve">。</w:t>
      </w:r>
      <w:r>
        <w:rPr>
          <w:rFonts w:ascii="宋体" w:hAnsi="宋体"/>
          <w:szCs w:val="21"/>
        </w:rPr>
        <w:t xml:space="preserve">兽药残留同时要满足 GB27632026 要求</w:t>
      </w:r>
      <w:r>
        <w:rPr>
          <w:rFonts w:hint="eastAsia" w:ascii="宋体" w:hAnsi="宋体"/>
          <w:szCs w:val="21"/>
        </w:rPr>
        <w:t xml:space="preserve">。</w:t>
      </w:r>
      <w:r>
        <w:rPr>
          <w:rFonts w:hint="eastAsia" w:ascii="宋体" w:hAnsi="宋体"/>
          <w:szCs w:val="21"/>
        </w:rPr>
      </w:r>
      <w:r/>
    </w:p>
    <w:p>
      <w:pPr>
        <w:pStyle w:val="897"/>
        <w:ind w:firstLine="420"/>
        <w:spacing w:line="360" w:lineRule="auto"/>
        <w:rPr>
          <w:rFonts w:ascii="宋体" w:hAnsi="宋体"/>
          <w:b/>
          <w:bCs/>
          <w:szCs w:val="21"/>
        </w:rPr>
      </w:pPr>
      <w:r>
        <w:rPr>
          <w:rFonts w:hint="eastAsia" w:ascii="宋体" w:hAnsi="宋体"/>
          <w:szCs w:val="21"/>
        </w:rPr>
        <w:t xml:space="preserve">（4）</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破损、变质、异味、不新鲜、冷链运输不达标、配送超时、货源不合格等供应商原因造成的供货问题，供应商须无条件配合退换处理，并在采购人指定时限内免费补送全新、合格、达标的蛋禽类产品，所有退换、补送、运输产生的一切费用由供应商自行</w:t>
      </w:r>
      <w:r>
        <w:rPr>
          <w:rFonts w:ascii="宋体" w:hAnsi="宋体"/>
          <w:szCs w:val="21"/>
        </w:rPr>
        <w:t xml:space="preserve">承担。</w:t>
      </w:r>
      <w:r>
        <w:rPr>
          <w:rFonts w:ascii="宋体" w:hAnsi="宋体"/>
          <w:b/>
          <w:bCs/>
          <w:szCs w:val="21"/>
        </w:rPr>
      </w:r>
      <w:r/>
    </w:p>
    <w:p>
      <w:pPr>
        <w:pStyle w:val="897"/>
        <w:ind w:firstLine="420"/>
        <w:spacing w:line="360" w:lineRule="auto"/>
        <w:rPr>
          <w:rFonts w:ascii="宋体" w:hAnsi="宋体"/>
          <w:szCs w:val="21"/>
        </w:rPr>
      </w:pPr>
      <w:r>
        <w:rPr>
          <w:rFonts w:ascii="宋体" w:hAnsi="宋体"/>
          <w:szCs w:val="21"/>
        </w:rPr>
        <w:t xml:space="preserve">同一月度内累计出现2次及以上品质不合格、配送违规、供货不及时、产品破损变质等履约问题，视为严重违约，采购人有权按照合同约定扣罚履约保证金。</w:t>
      </w:r>
      <w:r/>
    </w:p>
    <w:p>
      <w:pPr>
        <w:pStyle w:val="897"/>
        <w:ind w:firstLine="422"/>
        <w:spacing w:line="360" w:lineRule="auto"/>
        <w:rPr>
          <w:rFonts w:ascii="宋体" w:hAnsi="宋体"/>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（5）</w:t>
      </w:r>
      <w:r>
        <w:rPr>
          <w:rFonts w:ascii="宋体" w:hAnsi="宋体"/>
          <w:b/>
          <w:bCs/>
          <w:szCs w:val="21"/>
          <w:u w:val="single"/>
        </w:rPr>
        <w:t xml:space="preserve">供应商</w:t>
      </w:r>
      <w:r>
        <w:rPr>
          <w:rFonts w:ascii="宋体" w:hAnsi="宋体"/>
          <w:b/>
          <w:bCs/>
          <w:szCs w:val="21"/>
          <w:u w:val="single"/>
        </w:rPr>
        <w:t xml:space="preserve">须承诺中标后每批次供货时均能随货提供有效的《动物检疫合格证明》，提供承诺书。</w:t>
      </w:r>
      <w:r>
        <w:rPr>
          <w:rFonts w:ascii="宋体" w:hAnsi="宋体"/>
          <w:b/>
          <w:bCs/>
          <w:szCs w:val="21"/>
          <w:u w:val="single"/>
        </w:rPr>
      </w:r>
      <w:r/>
    </w:p>
    <w:p>
      <w:pPr>
        <w:pStyle w:val="897"/>
        <w:ind w:firstLine="420"/>
        <w:spacing w:line="360" w:lineRule="auto"/>
        <w:rPr>
          <w:rFonts w:hint="eastAsia" w:ascii="宋体" w:hAnsi="宋体"/>
          <w:szCs w:val="21"/>
        </w:rPr>
      </w:pPr>
      <w:r>
        <w:rPr>
          <w:rFonts w:hint="eastAsia"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p>
    <w:p>
      <w:pPr>
        <w:pStyle w:val="897"/>
        <w:ind w:firstLine="420"/>
        <w:spacing w:line="360" w:lineRule="auto"/>
        <w:rPr>
          <w:rFonts w:hint="eastAsia" w:ascii="宋体" w:hAnsi="宋体"/>
          <w:szCs w:val="21"/>
        </w:rPr>
      </w:pPr>
      <w:r>
        <w:rPr>
          <w:rFonts w:hint="eastAsia" w:ascii="宋体" w:hAnsi="宋体"/>
          <w:szCs w:val="21"/>
        </w:rPr>
        <w:t xml:space="preserve">（1）具有其固有的正常颜色、肌肉红色均匀，有光泽，脂肪洁白。</w:t>
      </w:r>
      <w:r/>
    </w:p>
    <w:p>
      <w:pPr>
        <w:pStyle w:val="897"/>
        <w:ind w:firstLine="420"/>
        <w:spacing w:line="360" w:lineRule="auto"/>
        <w:rPr>
          <w:rFonts w:ascii="宋体" w:hAnsi="宋体"/>
          <w:szCs w:val="21"/>
        </w:rPr>
      </w:pPr>
      <w:r>
        <w:rPr>
          <w:rFonts w:hint="eastAsia" w:ascii="宋体" w:hAnsi="宋体"/>
          <w:szCs w:val="21"/>
        </w:rPr>
        <w:t xml:space="preserve">（2）无泥污、无血污、无毛、无粘液渗出或很干的表皮，无点状，无灰白色寄生虫，无异味。</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本项目所有猪肉、牛羊肉进场前置粗加工工作</w:t>
      </w:r>
      <w:r>
        <w:rPr>
          <w:rFonts w:ascii="宋体" w:hAnsi="宋体"/>
          <w:b/>
          <w:bCs/>
          <w:szCs w:val="21"/>
        </w:rPr>
        <w:t xml:space="preserve">全部由供应商免费负责完成</w:t>
      </w:r>
      <w:r>
        <w:rPr>
          <w:rFonts w:ascii="宋体" w:hAnsi="宋体"/>
          <w:szCs w:val="21"/>
        </w:rPr>
        <w:t xml:space="preserve">，采购人不承担任何加工费用。供应商须</w:t>
      </w:r>
      <w:r>
        <w:rPr>
          <w:rFonts w:ascii="宋体" w:hAnsi="宋体"/>
          <w:szCs w:val="21"/>
        </w:rPr>
        <w:t xml:space="preserve">根据采购人每日用餐需求及加工标准，完成肉类分割、切块、切片、去筋、去杂、去淤血、清洗清理等粗加工工序，加工成品干净无杂质、无淤血、无杂毛、无异味，符合食堂烹饪使用标准。</w:t>
      </w:r>
      <w:r/>
    </w:p>
    <w:p>
      <w:pPr>
        <w:pStyle w:val="897"/>
        <w:ind w:firstLine="420"/>
        <w:spacing w:line="360" w:lineRule="auto"/>
        <w:rPr>
          <w:rFonts w:ascii="宋体" w:hAnsi="宋体"/>
          <w:szCs w:val="21"/>
        </w:rPr>
      </w:pPr>
      <w:r>
        <w:rPr>
          <w:rFonts w:ascii="宋体" w:hAnsi="宋体"/>
          <w:szCs w:val="21"/>
        </w:rPr>
        <w:t xml:space="preserve">供应商须规范加工操作流程，加工场地、加工设备、刀具砧板、操作人员严格落实卫生管控，杜绝加工过程二次污染，确保加工成品安全卫生、品质达标。</w:t>
      </w:r>
      <w:r/>
    </w:p>
    <w:p>
      <w:pPr>
        <w:pStyle w:val="897"/>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新鲜猪肉、牛肉、羊肉应符合 </w:t>
      </w:r>
      <w:r>
        <w:rPr>
          <w:rFonts w:ascii="宋体" w:hAnsi="宋体"/>
          <w:b/>
          <w:bCs/>
          <w:szCs w:val="21"/>
        </w:rPr>
        <w:t xml:space="preserve">GB 27072016《食品安全国家标准 鲜（冻）畜、禽产品》</w:t>
      </w:r>
      <w:r>
        <w:rPr>
          <w:rFonts w:ascii="宋体" w:hAnsi="宋体"/>
          <w:szCs w:val="21"/>
        </w:rPr>
        <w:t xml:space="preserve">、</w:t>
      </w:r>
      <w:r>
        <w:rPr>
          <w:rFonts w:ascii="宋体" w:hAnsi="宋体"/>
          <w:b/>
          <w:bCs/>
          <w:szCs w:val="21"/>
        </w:rPr>
        <w:t xml:space="preserve">GB 183942010《畜禽肉水分限量》</w:t>
      </w:r>
      <w:r>
        <w:rPr>
          <w:rFonts w:ascii="宋体" w:hAnsi="宋体"/>
          <w:szCs w:val="21"/>
        </w:rPr>
        <w:t xml:space="preserve">；兽药残留、污染物、农药残留分别执行 GB</w:t>
      </w:r>
      <w:r>
        <w:rPr>
          <w:rFonts w:ascii="宋体" w:hAnsi="宋体"/>
          <w:szCs w:val="21"/>
        </w:rPr>
        <w:t xml:space="preserve"> 316502019、GB 27622022、GB 27632026 现行国家标准；供货须随货提供动物检疫合格证明，肉质新鲜有弹性、无异味、无变质。</w:t>
      </w:r>
      <w:r>
        <w:rPr>
          <w:rFonts w:ascii="宋体" w:hAnsi="宋体"/>
          <w:szCs w:val="21"/>
        </w:rPr>
      </w:r>
      <w:r/>
    </w:p>
    <w:p>
      <w:pPr>
        <w:pStyle w:val="897"/>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p>
    <w:p>
      <w:pPr>
        <w:pStyle w:val="897"/>
        <w:ind w:firstLine="420"/>
        <w:spacing w:line="360" w:lineRule="auto"/>
        <w:rPr>
          <w:rFonts w:ascii="宋体" w:hAnsi="宋体"/>
          <w:szCs w:val="21"/>
        </w:rPr>
      </w:pPr>
      <w:r>
        <w:rPr>
          <w:rFonts w:ascii="宋体" w:hAnsi="宋体"/>
          <w:szCs w:val="21"/>
        </w:rPr>
        <w:t xml:space="preserve">凡因货源不合格、冷链不达标、包装破损、品质异常、配送超时等供应商原因造成的供货问题，供应商须无条件配合退换货，并在采购人指定时限内免费补送合格新鲜肉品，所有返工、补送、运输产生的一切费用由供应商自行承担。</w:t>
      </w:r>
      <w:r/>
    </w:p>
    <w:p>
      <w:pPr>
        <w:pStyle w:val="897"/>
        <w:ind w:firstLine="420"/>
        <w:spacing w:line="360" w:lineRule="auto"/>
        <w:rPr>
          <w:rFonts w:hint="eastAsia" w:ascii="宋体" w:hAnsi="宋体"/>
          <w:szCs w:val="21"/>
        </w:rPr>
      </w:pPr>
      <w:r>
        <w:rPr>
          <w:rFonts w:ascii="宋体" w:hAnsi="宋体"/>
          <w:szCs w:val="21"/>
        </w:rPr>
        <w:t xml:space="preserve">同一月度内出现2次及以上冷链不达标、配送违规、品质不合格、供货不及时等履约问题，视为严重违约，采购人有权按照合同约定扣罚履约保证金。</w:t>
      </w:r>
      <w:r>
        <w:rPr>
          <w:rFonts w:hint="eastAsia" w:ascii="宋体" w:hAnsi="宋体"/>
          <w:szCs w:val="21"/>
        </w:rPr>
      </w:r>
      <w:r/>
    </w:p>
    <w:p>
      <w:pPr>
        <w:pStyle w:val="897"/>
        <w:ind w:firstLine="422"/>
        <w:spacing w:line="360" w:lineRule="auto"/>
        <w:rPr>
          <w:rFonts w:hint="eastAsia" w:ascii="宋体" w:hAnsi="宋体"/>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（6）分包4（猪肉类）：</w:t>
      </w:r>
      <w:r>
        <w:rPr>
          <w:rFonts w:hint="eastAsia" w:ascii="宋体" w:hAnsi="宋体"/>
          <w:b/>
          <w:bCs/>
          <w:szCs w:val="21"/>
          <w:u w:val="single"/>
        </w:rPr>
        <w:t xml:space="preserve">供应商</w:t>
      </w:r>
      <w:r>
        <w:rPr>
          <w:rFonts w:hint="eastAsia" w:ascii="宋体" w:hAnsi="宋体"/>
          <w:b/>
          <w:bCs/>
          <w:szCs w:val="21"/>
          <w:u w:val="single"/>
        </w:rPr>
        <w:t xml:space="preserve">须承诺中标后每批次供货时均能随货提供有效的《动物检疫合格证明》及《肉品品质检验合格证》，提供承诺书。</w:t>
      </w:r>
      <w:r/>
    </w:p>
    <w:p>
      <w:pPr>
        <w:pStyle w:val="897"/>
        <w:ind w:firstLine="422"/>
        <w:spacing w:line="360" w:lineRule="auto"/>
        <w:rPr>
          <w:rFonts w:ascii="宋体" w:hAnsi="宋体"/>
          <w:b/>
          <w:bCs/>
          <w:szCs w:val="21"/>
          <w:u w:val="single"/>
        </w:rPr>
      </w:pPr>
      <w:r>
        <w:rPr>
          <w:rFonts w:hint="eastAsia" w:ascii="宋体" w:hAnsi="宋体"/>
          <w:b/>
          <w:bCs/>
          <w:szCs w:val="21"/>
          <w:u w:val="single"/>
        </w:rPr>
        <w:t xml:space="preserve">分包5（牛羊肉类）：</w:t>
      </w:r>
      <w:r>
        <w:rPr>
          <w:rFonts w:hint="eastAsia" w:ascii="宋体" w:hAnsi="宋体"/>
          <w:b/>
          <w:bCs/>
          <w:szCs w:val="21"/>
          <w:u w:val="single"/>
        </w:rPr>
        <w:t xml:space="preserve">供应商</w:t>
      </w:r>
      <w:r>
        <w:rPr>
          <w:rFonts w:hint="eastAsia" w:ascii="宋体" w:hAnsi="宋体"/>
          <w:b/>
          <w:bCs/>
          <w:szCs w:val="21"/>
          <w:u w:val="single"/>
        </w:rPr>
        <w:t xml:space="preserve">须承诺中标后每批次供货时均能随货提供有效的《动物检疫合格证明》，提供承诺书。</w:t>
      </w:r>
      <w:r>
        <w:rPr>
          <w:rFonts w:ascii="宋体" w:hAnsi="宋体"/>
          <w:b/>
          <w:bCs/>
          <w:szCs w:val="21"/>
          <w:u w:val="single"/>
        </w:rPr>
      </w:r>
      <w:r/>
    </w:p>
    <w:p>
      <w:pPr>
        <w:pStyle w:val="897"/>
        <w:ind w:firstLine="420"/>
        <w:spacing w:line="360" w:lineRule="auto"/>
        <w:rPr>
          <w:rFonts w:hint="eastAsia" w:ascii="宋体" w:hAnsi="宋体"/>
          <w:szCs w:val="21"/>
        </w:rPr>
      </w:pPr>
      <w:r>
        <w:rPr>
          <w:rFonts w:hint="eastAsia"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r/>
    </w:p>
    <w:p>
      <w:pPr>
        <w:pStyle w:val="897"/>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所有鲜活水产品须为活体健康水产，体态活跃、体表完好、无损伤、无脱鳞、无充血溃烂、无异味、无泥沙腐败杂质，符合国家食品安全及生鲜水产流通标准。严禁供应病死水产、濒死水产、变质水产、药水浸泡水产、违禁野生保护水产，杜绝以次充好、掺假掺杂、注</w:t>
      </w:r>
      <w:r>
        <w:rPr>
          <w:rFonts w:ascii="宋体" w:hAnsi="宋体"/>
          <w:szCs w:val="21"/>
        </w:rPr>
        <w:t xml:space="preserve">水增重等违规供货行为。供应商须确保所有水产货源合规、流通渠道正规，全程可追溯。</w:t>
      </w:r>
      <w:r/>
    </w:p>
    <w:p>
      <w:pPr>
        <w:pStyle w:val="897"/>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）过称前必须滤净水分，贝壳类海鲜必须无泥沙、无杂质。</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本项目所有鲜活水产品粗加工工作（包括但不限于活体宰杀、去鳞、去鳃、去内脏、去皮、清洗、改刀、分割、去腥去杂、泥沙清理等全部工序）</w:t>
      </w:r>
      <w:r>
        <w:rPr>
          <w:rFonts w:ascii="宋体" w:hAnsi="宋体"/>
          <w:b/>
          <w:bCs/>
          <w:szCs w:val="21"/>
        </w:rPr>
        <w:t xml:space="preserve">由供应商全权负责免费完成，招标人不额外支付任何加工费用</w:t>
      </w:r>
      <w:r>
        <w:rPr>
          <w:rFonts w:ascii="宋体" w:hAnsi="宋体"/>
          <w:szCs w:val="21"/>
        </w:rPr>
        <w:t xml:space="preserve">。</w:t>
      </w:r>
      <w:r/>
    </w:p>
    <w:p>
      <w:pPr>
        <w:pStyle w:val="897"/>
        <w:ind w:firstLine="420"/>
        <w:spacing w:line="360" w:lineRule="auto"/>
        <w:rPr>
          <w:rFonts w:ascii="宋体" w:hAnsi="宋体"/>
          <w:szCs w:val="21"/>
        </w:rPr>
      </w:pPr>
      <w:r>
        <w:rPr>
          <w:rFonts w:ascii="宋体" w:hAnsi="宋体"/>
          <w:szCs w:val="21"/>
        </w:rPr>
        <w:t xml:space="preserve">供应商须严格按照招标人每日食堂烹饪需求、规格标准进行精细化加工处理，加工成品须干净无内脏残留、无鱼鳞鱼鳃、无淤血黑膜、无泥沙杂质、无异味，体表完整、肉质新鲜，完全符合食堂烹饪使用标准。供应商加工全过程须规范操作，加工场地、设备、刀具、砧板严格落实卫生管控，杜绝加工过程二次污染，保障加工成品安全卫生、品质达标。</w:t>
      </w:r>
      <w:r/>
    </w:p>
    <w:p>
      <w:pPr>
        <w:pStyle w:val="897"/>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鲜活水产品应符合 </w:t>
      </w:r>
      <w:r>
        <w:rPr>
          <w:rFonts w:ascii="宋体" w:hAnsi="宋体"/>
          <w:b/>
          <w:bCs/>
          <w:szCs w:val="21"/>
        </w:rPr>
        <w:t xml:space="preserve">GB 27332015《食品安全国家标准 鲜、冻动物性水产品》</w:t>
      </w:r>
      <w:r>
        <w:rPr>
          <w:rFonts w:ascii="宋体" w:hAnsi="宋体"/>
          <w:szCs w:val="21"/>
        </w:rPr>
        <w:t xml:space="preserve">；鲜活水产品流通储运参照 </w:t>
      </w:r>
      <w:r>
        <w:rPr>
          <w:rFonts w:ascii="宋体" w:hAnsi="宋体"/>
          <w:b/>
          <w:bCs/>
          <w:szCs w:val="21"/>
        </w:rPr>
        <w:t xml:space="preserve">GB/T 248612024《水产品流通管理技术规范》</w:t>
      </w:r>
      <w:r>
        <w:rPr>
          <w:rFonts w:ascii="宋体" w:hAnsi="宋体"/>
          <w:szCs w:val="21"/>
        </w:rPr>
        <w:t xml:space="preserve">；水产品应状态鲜活、反应灵敏，无病害、无伤残，不得供应已死亡变质个体；农药残留、污染物、食品添加剂分别执行 GB 27632026、GB 27622022、GB 27602024 现行国家标准；供货须随货附</w:t>
      </w:r>
      <w:r>
        <w:rPr>
          <w:rFonts w:ascii="宋体" w:hAnsi="宋体"/>
          <w:szCs w:val="21"/>
        </w:rPr>
        <w:t xml:space="preserve">带有效检验检疫合格证明，做到来源可追溯</w:t>
      </w:r>
      <w:r>
        <w:rPr>
          <w:rFonts w:ascii="宋体" w:hAnsi="宋体"/>
          <w:szCs w:val="21"/>
        </w:rPr>
        <w:t xml:space="preserve">。</w:t>
      </w:r>
      <w:r>
        <w:rPr>
          <w:rFonts w:ascii="宋体" w:hAnsi="宋体"/>
          <w:szCs w:val="21"/>
        </w:rPr>
      </w:r>
      <w:r/>
    </w:p>
    <w:p>
      <w:pPr>
        <w:pStyle w:val="897"/>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水产鲜活度不足、运输保鲜不当、加工不达标、配送超时、货源品质异常等供应商原因造成的供货问题，供应商须无条件配合退换货，并在招标人指定时限内免费补送鲜活、合格、达标水产品，所有返工、补送、运输产生的一切费用由供应商自行承担。</w:t>
      </w:r>
      <w:r>
        <w:rPr>
          <w:rFonts w:ascii="宋体" w:hAnsi="宋体"/>
          <w:b/>
          <w:bCs/>
          <w:szCs w:val="21"/>
        </w:rPr>
      </w:r>
      <w:r/>
    </w:p>
    <w:p>
      <w:pPr>
        <w:pStyle w:val="897"/>
        <w:ind w:firstLine="420"/>
        <w:spacing w:line="360" w:lineRule="auto"/>
        <w:rPr>
          <w:rFonts w:ascii="宋体" w:hAnsi="宋体"/>
          <w:szCs w:val="21"/>
        </w:rPr>
      </w:pPr>
      <w:r>
        <w:rPr>
          <w:rFonts w:ascii="宋体" w:hAnsi="宋体"/>
          <w:szCs w:val="21"/>
        </w:rPr>
        <w:t xml:space="preserve">同一月度内出现2次及以上保鲜不达标、配送违规、加工不合格、供货不及时、水产鲜活度不达标等履约问题，视为严重违约，招标人有权按照合同约定扣罚履约保证金。</w:t>
      </w:r>
      <w:r/>
    </w:p>
    <w:p>
      <w:pPr>
        <w:pStyle w:val="897"/>
        <w:ind w:firstLine="420"/>
        <w:spacing w:line="360" w:lineRule="auto"/>
        <w:rPr>
          <w:rFonts w:hint="eastAsia" w:ascii="宋体" w:hAnsi="宋体"/>
          <w:szCs w:val="21"/>
        </w:rPr>
      </w:pPr>
      <w:r>
        <w:rPr>
          <w:rFonts w:hint="eastAsia"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r/>
    </w:p>
    <w:p>
      <w:pPr>
        <w:pStyle w:val="897"/>
        <w:ind w:firstLine="420"/>
        <w:spacing w:line="360" w:lineRule="auto"/>
        <w:rPr>
          <w:rFonts w:hint="eastAsia" w:ascii="宋体" w:hAnsi="宋体"/>
          <w:szCs w:val="21"/>
        </w:rPr>
      </w:pPr>
      <w:r>
        <w:rPr>
          <w:rFonts w:hint="eastAsia" w:ascii="宋体" w:hAnsi="宋体"/>
          <w:szCs w:val="21"/>
        </w:rPr>
        <w:t xml:space="preserve">（1）无污染、无化肥农药残留并提供农药残留检验合格证。</w:t>
      </w:r>
      <w:r/>
    </w:p>
    <w:p>
      <w:pPr>
        <w:pStyle w:val="897"/>
        <w:ind w:firstLine="420"/>
        <w:spacing w:line="360" w:lineRule="auto"/>
        <w:rPr>
          <w:rFonts w:hint="eastAsia" w:ascii="宋体" w:hAnsi="宋体"/>
          <w:szCs w:val="21"/>
        </w:rPr>
      </w:pPr>
      <w:r>
        <w:rPr>
          <w:rFonts w:hint="eastAsia" w:ascii="宋体" w:hAnsi="宋体"/>
          <w:szCs w:val="21"/>
        </w:rPr>
        <w:t xml:space="preserve">（2）蔬菜供应要保证是当季，各类蔬菜要新鲜、色泽翠绿或本色，不得有泡水等现象。</w:t>
      </w:r>
      <w:r/>
    </w:p>
    <w:p>
      <w:pPr>
        <w:pStyle w:val="897"/>
        <w:ind w:firstLine="420"/>
        <w:spacing w:line="360" w:lineRule="auto"/>
        <w:rPr>
          <w:rFonts w:hint="eastAsia" w:ascii="宋体" w:hAnsi="宋体"/>
          <w:szCs w:val="21"/>
        </w:rPr>
      </w:pPr>
      <w:r>
        <w:rPr>
          <w:rFonts w:hint="eastAsia" w:ascii="宋体" w:hAnsi="宋体"/>
          <w:szCs w:val="21"/>
        </w:rPr>
        <w:t xml:space="preserve">（3）必须保证无黄叶、枯死叶、无虫、无杂质，须48小时内采摘供应。</w:t>
      </w:r>
      <w:r/>
    </w:p>
    <w:p>
      <w:pPr>
        <w:pStyle w:val="897"/>
        <w:ind w:firstLine="420"/>
        <w:spacing w:line="360" w:lineRule="auto"/>
        <w:rPr>
          <w:rFonts w:hint="eastAsia" w:ascii="宋体" w:hAnsi="宋体"/>
          <w:szCs w:val="21"/>
        </w:rPr>
      </w:pPr>
      <w:r>
        <w:rPr>
          <w:rFonts w:hint="eastAsia" w:ascii="宋体" w:hAnsi="宋体"/>
          <w:szCs w:val="21"/>
        </w:rPr>
        <w:t xml:space="preserve">（4）不得配送过老、泛黄、当天售不完的陈菜以次充好、以陈充新。</w:t>
      </w:r>
      <w:r/>
    </w:p>
    <w:p>
      <w:pPr>
        <w:pStyle w:val="897"/>
        <w:ind w:firstLine="420"/>
        <w:spacing w:line="360" w:lineRule="auto"/>
        <w:rPr>
          <w:rFonts w:hint="eastAsia" w:ascii="宋体" w:hAnsi="宋体"/>
          <w:szCs w:val="21"/>
        </w:rPr>
      </w:pPr>
      <w:r>
        <w:rPr>
          <w:rFonts w:hint="eastAsia" w:ascii="宋体" w:hAnsi="宋体"/>
          <w:szCs w:val="21"/>
        </w:rPr>
        <w:t xml:space="preserve">（5）蔬菜须保证菜面干净，无明显泥土，无破损，大小、长短基本统一，不得过熟。</w:t>
      </w:r>
      <w:r/>
    </w:p>
    <w:p>
      <w:pPr>
        <w:pStyle w:val="897"/>
        <w:ind w:firstLine="420"/>
        <w:spacing w:line="360" w:lineRule="auto"/>
        <w:rPr>
          <w:rFonts w:hint="eastAsia" w:ascii="宋体" w:hAnsi="宋体"/>
          <w:szCs w:val="21"/>
        </w:rPr>
      </w:pPr>
      <w:r>
        <w:rPr>
          <w:rFonts w:hint="eastAsia" w:ascii="宋体" w:hAnsi="宋体"/>
          <w:szCs w:val="21"/>
        </w:rPr>
        <w:t xml:space="preserve">（6）不得有质变的蔬菜（如土豆黑斑和变绿）。</w:t>
      </w:r>
      <w:r/>
    </w:p>
    <w:p>
      <w:pPr>
        <w:pStyle w:val="897"/>
        <w:ind w:firstLine="420"/>
        <w:spacing w:line="360" w:lineRule="auto"/>
        <w:rPr>
          <w:rFonts w:hint="eastAsia" w:ascii="宋体" w:hAnsi="宋体"/>
          <w:szCs w:val="21"/>
        </w:rPr>
      </w:pPr>
      <w:r>
        <w:rPr>
          <w:rFonts w:hint="eastAsia" w:ascii="宋体" w:hAnsi="宋体"/>
          <w:szCs w:val="21"/>
        </w:rPr>
        <w:t xml:space="preserve">（7）半成品（净菜）无腐败变质、无异味、无掺假、无霉变、无毒害、外包装完好、在保质期内或距临保期三个月以上。</w:t>
      </w:r>
      <w:r/>
    </w:p>
    <w:p>
      <w:pPr>
        <w:pStyle w:val="897"/>
        <w:ind w:firstLine="420"/>
        <w:spacing w:line="360" w:lineRule="auto"/>
        <w:rPr>
          <w:rFonts w:hint="eastAsia" w:ascii="宋体" w:hAnsi="宋体"/>
          <w:szCs w:val="21"/>
        </w:rPr>
      </w:pPr>
      <w:r>
        <w:rPr>
          <w:rFonts w:hint="eastAsia" w:ascii="宋体" w:hAnsi="宋体"/>
          <w:szCs w:val="21"/>
        </w:rPr>
        <w:t xml:space="preserve">（8）叶菜类还必须要有一定的比对尺寸标准。</w:t>
      </w:r>
      <w:r/>
    </w:p>
    <w:p>
      <w:pPr>
        <w:pStyle w:val="897"/>
        <w:ind w:firstLine="420"/>
        <w:spacing w:line="360" w:lineRule="auto"/>
        <w:rPr>
          <w:rFonts w:hint="eastAsia" w:ascii="宋体" w:hAnsi="宋体"/>
          <w:szCs w:val="21"/>
        </w:rPr>
      </w:pPr>
      <w:r>
        <w:rPr>
          <w:rFonts w:hint="eastAsia" w:ascii="宋体" w:hAnsi="宋体"/>
          <w:szCs w:val="21"/>
        </w:rPr>
        <w:t xml:space="preserve">（9）根茎类蔬</w:t>
      </w:r>
      <w:r>
        <w:rPr>
          <w:rFonts w:hint="eastAsia" w:ascii="宋体" w:hAnsi="宋体"/>
          <w:szCs w:val="21"/>
        </w:rPr>
        <w:t xml:space="preserve">菜茎络不得过粗过老，如四季豆等。</w:t>
      </w:r>
      <w:r/>
    </w:p>
    <w:p>
      <w:pPr>
        <w:pStyle w:val="897"/>
        <w:ind w:firstLine="420"/>
        <w:spacing w:line="360" w:lineRule="auto"/>
        <w:rPr>
          <w:rFonts w:hint="eastAsia" w:ascii="宋体" w:hAnsi="宋体"/>
          <w:szCs w:val="21"/>
        </w:rPr>
      </w:pPr>
      <w:r>
        <w:rPr>
          <w:rFonts w:hint="eastAsia" w:ascii="宋体" w:hAnsi="宋体"/>
          <w:szCs w:val="21"/>
        </w:rPr>
        <w:t xml:space="preserve">（10）部分叶菜类所报价格必须要有相应尺寸，实物价格要相符，蔬菜报价还必须要有具体种类的分别（如苏州青、上海青等），应严格按照南京农副产品物流中心官网上规范品种名称供货，不能一概以青菜混淆之。</w:t>
      </w:r>
      <w:r/>
    </w:p>
    <w:p>
      <w:pPr>
        <w:pStyle w:val="897"/>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蔬菜类应符合国家现行食品安全相关要求；净菜加工配送参照 SB/T 105832011《净菜加工配送技术要求》；经辐照处理的新鲜蔬菜执行 GB 14891.51997《辐照新鲜水果、蔬菜类卫生标准》；农药残留限量执行 GB 27632026《食品安全国家标准 食品中农药最大残留限量》；氟、总砷等污染物限量执行 GB 27622022《食品安全国家标准 食品中污染物限量》；检测方法采用 GB 23200 系列、GB 5009 系列现行食品安全国家标准。</w:t>
      </w:r>
      <w:r>
        <w:rPr>
          <w:rFonts w:ascii="宋体" w:hAnsi="宋体"/>
          <w:szCs w:val="21"/>
        </w:rPr>
      </w:r>
      <w:r/>
    </w:p>
    <w:p>
      <w:pPr>
        <w:pStyle w:val="897"/>
        <w:ind w:firstLine="420"/>
        <w:spacing w:line="360" w:lineRule="auto"/>
        <w:rPr>
          <w:rFonts w:ascii="宋体" w:hAnsi="宋体"/>
          <w:b/>
          <w:bCs/>
          <w:szCs w:val="21"/>
        </w:rPr>
      </w:pPr>
      <w:r>
        <w:rPr>
          <w:rFonts w:hint="eastAsia" w:ascii="宋体" w:hAnsi="宋体"/>
          <w:szCs w:val="21"/>
        </w:rPr>
        <w:t xml:space="preserve">（12）</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腐烂变质、枯萎不新鲜、农残超标、品质劣质、包装破损污染、保鲜运输不达标、配送超时、货源不合规等供应商原因造成的供货问题，供应商须无条件配合采购人进行拒收、退换处理，并在采购人指定时限内免费补送全新、新鲜、合格、达标的蔬菜水果产品，所有退换、补送、往返运输产生的一切费用由供应商自行承担。</w:t>
      </w:r>
      <w:r>
        <w:rPr>
          <w:rFonts w:ascii="宋体" w:hAnsi="宋体"/>
          <w:b/>
          <w:bCs/>
          <w:szCs w:val="21"/>
        </w:rPr>
      </w:r>
      <w:r/>
    </w:p>
    <w:p>
      <w:pPr>
        <w:pStyle w:val="897"/>
        <w:ind w:firstLine="420"/>
        <w:spacing w:line="360" w:lineRule="auto"/>
        <w:rPr>
          <w:rFonts w:ascii="宋体" w:hAnsi="宋体"/>
          <w:szCs w:val="21"/>
        </w:rPr>
      </w:pPr>
      <w:r>
        <w:rPr>
          <w:rFonts w:ascii="宋体" w:hAnsi="宋体"/>
          <w:szCs w:val="21"/>
        </w:rPr>
        <w:t xml:space="preserve">同一</w:t>
      </w:r>
      <w:r>
        <w:rPr>
          <w:rFonts w:ascii="宋体" w:hAnsi="宋体"/>
          <w:szCs w:val="21"/>
        </w:rPr>
        <w:t xml:space="preserve">月度内累计出现2次及以上果蔬品质不合格、配送违规、供货不及时、食材破损变质、抽检不合格等履约问题，视为严重违约，采购人有权按照合同约定扣罚履约保证金，情节严重的有权终止供货合作协议。</w:t>
      </w:r>
      <w:r/>
    </w:p>
    <w:p>
      <w:pPr>
        <w:pStyle w:val="897"/>
        <w:ind w:firstLine="420"/>
        <w:spacing w:line="360" w:lineRule="auto"/>
        <w:rPr>
          <w:rFonts w:hint="eastAsia" w:ascii="宋体" w:hAnsi="宋体"/>
          <w:szCs w:val="21"/>
        </w:rPr>
      </w:pPr>
      <w:r>
        <w:rPr>
          <w:rFonts w:hint="eastAsia"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8：水果类</w:t>
      </w:r>
      <w:r/>
    </w:p>
    <w:p>
      <w:pPr>
        <w:pStyle w:val="897"/>
        <w:ind w:firstLine="420"/>
        <w:spacing w:line="360" w:lineRule="auto"/>
        <w:rPr>
          <w:rFonts w:hint="eastAsia" w:ascii="宋体" w:hAnsi="宋体"/>
          <w:szCs w:val="21"/>
        </w:rPr>
      </w:pPr>
      <w:r>
        <w:rPr>
          <w:rFonts w:hint="eastAsia" w:ascii="宋体" w:hAnsi="宋体"/>
          <w:szCs w:val="21"/>
        </w:rPr>
        <w:t xml:space="preserve">（1）无污染、无化肥农药残留并提供农药残留检验合格证。</w:t>
      </w:r>
      <w:r/>
    </w:p>
    <w:p>
      <w:pPr>
        <w:pStyle w:val="897"/>
        <w:ind w:firstLine="420"/>
        <w:spacing w:line="360" w:lineRule="auto"/>
        <w:rPr>
          <w:rFonts w:hint="eastAsia" w:ascii="宋体" w:hAnsi="宋体"/>
          <w:szCs w:val="21"/>
        </w:rPr>
      </w:pPr>
      <w:r>
        <w:rPr>
          <w:rFonts w:hint="eastAsia" w:ascii="宋体" w:hAnsi="宋体"/>
          <w:szCs w:val="21"/>
        </w:rPr>
        <w:t xml:space="preserve">（2）水果供应要以当季为主，要新鲜。</w:t>
      </w:r>
      <w:r/>
    </w:p>
    <w:p>
      <w:pPr>
        <w:pStyle w:val="897"/>
        <w:ind w:firstLine="420"/>
        <w:spacing w:line="360" w:lineRule="auto"/>
        <w:rPr>
          <w:rFonts w:hint="eastAsia" w:ascii="宋体" w:hAnsi="宋体"/>
          <w:szCs w:val="21"/>
        </w:rPr>
      </w:pPr>
      <w:r>
        <w:rPr>
          <w:rFonts w:hint="eastAsia" w:ascii="宋体" w:hAnsi="宋体"/>
          <w:szCs w:val="21"/>
        </w:rPr>
        <w:t xml:space="preserve">（3）必须保证无腐烂、无异味、无虫眼。</w:t>
      </w:r>
      <w:r/>
    </w:p>
    <w:p>
      <w:pPr>
        <w:pStyle w:val="897"/>
        <w:ind w:firstLine="420"/>
        <w:spacing w:line="360" w:lineRule="auto"/>
        <w:rPr>
          <w:rFonts w:hint="eastAsia" w:ascii="宋体" w:hAnsi="宋体"/>
          <w:szCs w:val="21"/>
        </w:rPr>
      </w:pPr>
      <w:r>
        <w:rPr>
          <w:rFonts w:hint="eastAsia" w:ascii="宋体" w:hAnsi="宋体"/>
          <w:szCs w:val="21"/>
        </w:rPr>
        <w:t xml:space="preserve">（4）水果大小适中，形状规则，按要求供应，不得以次充好。每天提供的货品不得提供反季节、腐烂等水果。</w:t>
      </w:r>
      <w:r/>
    </w:p>
    <w:p>
      <w:pPr>
        <w:pStyle w:val="897"/>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食材应符合国家现行食品安全相关标准：辐照新鲜水果、蔬菜符合 GB 14891.51997；农药残留限量执行 GB 27632026《食品</w:t>
      </w:r>
      <w:r>
        <w:rPr>
          <w:rFonts w:ascii="宋体" w:hAnsi="宋体"/>
          <w:szCs w:val="21"/>
        </w:rPr>
        <w:t xml:space="preserve">安全国家标准 食品中农药最大残留限量》；氟、总砷等污染物限量执行 GB 27622022《食品安全国家标准 食品中污染物限量》；检测方法采用国家现行有效的食品安全国家标准（GB 23200 系列、GB 5009 系列）。</w:t>
      </w:r>
      <w:r>
        <w:rPr>
          <w:rFonts w:hint="eastAsia" w:ascii="宋体" w:hAnsi="宋体"/>
          <w:szCs w:val="21"/>
        </w:rPr>
      </w:r>
      <w:r/>
    </w:p>
    <w:p>
      <w:pPr>
        <w:pStyle w:val="897"/>
        <w:ind w:firstLine="420"/>
        <w:spacing w:line="360" w:lineRule="auto"/>
        <w:rPr>
          <w:rFonts w:ascii="宋体" w:hAnsi="宋体"/>
          <w:b/>
          <w:bCs/>
          <w:szCs w:val="21"/>
        </w:rPr>
      </w:pPr>
      <w:r>
        <w:rPr>
          <w:rFonts w:hint="eastAsia" w:ascii="宋体" w:hAnsi="宋体"/>
          <w:szCs w:val="21"/>
        </w:rPr>
        <w:t xml:space="preserve">（6）</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腐烂变质、枯萎不新鲜、农残超标、品质劣质、包装破损污染、保鲜运输不达标、配送超时、货源不合规等供应商原因造成的供货问题，供应商须无条件配合采购人进行拒收、退换处理，并在采购人指定时限内免</w:t>
      </w:r>
      <w:r>
        <w:rPr>
          <w:rFonts w:ascii="宋体" w:hAnsi="宋体"/>
          <w:szCs w:val="21"/>
        </w:rPr>
        <w:t xml:space="preserve">费补送全新、新鲜、合格、达标的蔬菜水果产品，所有退换、补送、往返运输产生的一切费用由供应商自行承担。</w:t>
      </w:r>
      <w:r>
        <w:rPr>
          <w:rFonts w:ascii="宋体" w:hAnsi="宋体"/>
          <w:b/>
          <w:bCs/>
          <w:szCs w:val="21"/>
        </w:rPr>
      </w:r>
      <w:r/>
    </w:p>
    <w:p>
      <w:pPr>
        <w:pStyle w:val="897"/>
        <w:ind w:firstLine="420"/>
        <w:spacing w:line="360" w:lineRule="auto"/>
        <w:rPr>
          <w:rFonts w:ascii="宋体" w:hAnsi="宋体"/>
          <w:szCs w:val="21"/>
        </w:rPr>
      </w:pPr>
      <w:r>
        <w:rPr>
          <w:rFonts w:ascii="宋体" w:hAnsi="宋体"/>
          <w:szCs w:val="21"/>
        </w:rPr>
        <w:t xml:space="preserve">同一月度内累计出现2次及以上果蔬品质不合格、配送违规、供货不及时、食材破损变质、抽检不合格等履约问题，视为严重违约，采购人有权按照合同约定扣罚履约保证金，情节严重的有权终止供货合作协议。</w:t>
      </w:r>
      <w:r>
        <w:rPr>
          <w:rFonts w:ascii="宋体" w:hAnsi="宋体"/>
          <w:szCs w:val="21"/>
        </w:rPr>
      </w:r>
      <w:r/>
    </w:p>
    <w:p>
      <w:pPr>
        <w:pStyle w:val="897"/>
        <w:ind w:firstLine="420"/>
        <w:spacing w:line="360" w:lineRule="auto"/>
        <w:rPr>
          <w:rFonts w:hint="eastAsia" w:ascii="宋体" w:hAnsi="宋体"/>
          <w:szCs w:val="21"/>
        </w:rPr>
      </w:pPr>
      <w:r>
        <w:rPr>
          <w:rFonts w:hint="eastAsia"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9：卤菜类</w:t>
      </w:r>
      <w:r/>
    </w:p>
    <w:p>
      <w:pPr>
        <w:pStyle w:val="897"/>
        <w:ind w:firstLine="420"/>
        <w:spacing w:line="360" w:lineRule="auto"/>
        <w:rPr>
          <w:rFonts w:hint="eastAsia" w:ascii="宋体" w:hAnsi="宋体"/>
          <w:szCs w:val="21"/>
        </w:rPr>
      </w:pPr>
      <w:r>
        <w:rPr>
          <w:rFonts w:hint="eastAsia" w:ascii="宋体" w:hAnsi="宋体"/>
          <w:szCs w:val="21"/>
        </w:rPr>
        <w:t xml:space="preserve">（1）外观:色泽鲜亮，肉质细嫩，汤汁浓稠。</w:t>
      </w:r>
      <w:r/>
    </w:p>
    <w:p>
      <w:pPr>
        <w:pStyle w:val="897"/>
        <w:ind w:firstLine="420"/>
        <w:spacing w:line="360" w:lineRule="auto"/>
        <w:rPr>
          <w:rFonts w:ascii="宋体" w:hAnsi="宋体"/>
          <w:szCs w:val="21"/>
        </w:rPr>
      </w:pPr>
      <w:r>
        <w:rPr>
          <w:rFonts w:hint="eastAsia" w:ascii="宋体" w:hAnsi="宋体"/>
          <w:szCs w:val="21"/>
        </w:rPr>
        <w:t xml:space="preserve">（2）口感:口感适中，多汁有韧劲，无涩、苦、毒味。</w:t>
      </w:r>
      <w:r>
        <w:rPr>
          <w:rFonts w:ascii="宋体" w:hAnsi="宋体"/>
          <w:szCs w:val="21"/>
        </w:rPr>
      </w:r>
      <w:r/>
    </w:p>
    <w:p>
      <w:pPr>
        <w:pStyle w:val="897"/>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hint="eastAsia" w:ascii="宋体" w:hAnsi="宋体"/>
          <w:b/>
          <w:bCs/>
          <w:szCs w:val="21"/>
        </w:rPr>
        <w:t xml:space="preserve">符合国家标准。</w:t>
      </w:r>
      <w:r>
        <w:rPr>
          <w:rFonts w:ascii="宋体" w:hAnsi="宋体"/>
          <w:szCs w:val="21"/>
        </w:rPr>
        <w:t xml:space="preserve">卤制熟食类：盐水鸭、盐水鹅、烤鸭、酱鸭、盐焗鸡、烧鸡、卤猪头肉、卤猪蹄、卤牛肉、卤鸭头、卤鸭掌、卤鸭翅、卤鸭爪、卤鸭胗、卤鸭脖、卤鸭肠、卤鸡爪、夫妻肺片等畜禽熟制品，应符合 </w:t>
      </w:r>
      <w:r>
        <w:rPr>
          <w:rFonts w:ascii="宋体" w:hAnsi="宋体"/>
          <w:b/>
          <w:bCs/>
          <w:szCs w:val="21"/>
        </w:rPr>
        <w:t xml:space="preserve">GB 27262016《食品安全国家标准 熟肉制品》</w:t>
      </w:r>
      <w:r>
        <w:rPr>
          <w:rFonts w:ascii="宋体" w:hAnsi="宋体"/>
          <w:szCs w:val="21"/>
        </w:rPr>
        <w:t xml:space="preserve">；糖醋熏鱼等熟制水产制品应符合 </w:t>
      </w:r>
      <w:r>
        <w:rPr>
          <w:rFonts w:ascii="宋体" w:hAnsi="宋体"/>
          <w:b/>
          <w:bCs/>
          <w:szCs w:val="21"/>
        </w:rPr>
        <w:t xml:space="preserve">GB 101362015《食品安全国家标准 动物性水产制品》</w:t>
      </w:r>
      <w:r>
        <w:rPr>
          <w:rFonts w:ascii="宋体" w:hAnsi="宋体"/>
          <w:szCs w:val="21"/>
        </w:rPr>
        <w:t xml:space="preserve">；同时食品添加剂、污染物、致病菌分别符合 GB 27602024、GB 27622022、GB 299212021 现行国家标准要求。</w:t>
      </w:r>
      <w:r/>
    </w:p>
    <w:p>
      <w:pPr>
        <w:pStyle w:val="897"/>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w:t>
      </w:r>
      <w:r>
        <w:rPr>
          <w:rFonts w:hint="eastAsia" w:ascii="宋体" w:hAnsi="宋体"/>
          <w:b/>
          <w:bCs/>
          <w:szCs w:val="21"/>
          <w:u w:val="single"/>
        </w:rPr>
        <w:t xml:space="preserve">4</w:t>
      </w:r>
      <w:r>
        <w:rPr>
          <w:rFonts w:hint="eastAsia" w:ascii="宋体" w:hAnsi="宋体"/>
          <w:b/>
          <w:bCs/>
          <w:szCs w:val="21"/>
          <w:u w:val="single"/>
        </w:rPr>
        <w:t xml:space="preserve">）</w:t>
      </w:r>
      <w:r>
        <w:rPr>
          <w:rFonts w:ascii="Segoe UI Symbol" w:hAnsi="Segoe UI Symbol" w:cs="Segoe UI Symbol"/>
          <w:b/>
          <w:bCs/>
          <w:szCs w:val="21"/>
          <w:u w:val="single"/>
        </w:rPr>
        <w:t xml:space="preserve">供应商须按产品实际生产批次提供对应批次出厂检验合格证明，该证明为生产企业出厂自检材料，检验项目至少包含感官、净含量、菌落总数、大</w:t>
      </w:r>
      <w:r>
        <w:rPr>
          <w:rFonts w:ascii="Segoe UI Symbol" w:hAnsi="Segoe UI Symbol" w:cs="Segoe UI Symbol"/>
          <w:b/>
          <w:bCs/>
          <w:szCs w:val="21"/>
          <w:u w:val="single"/>
        </w:rPr>
        <w:t xml:space="preserve">肠菌群，材料须加盖生产企业质检章或公章。同一生产批次分多日多次向采购人配送的，可仅提供一份该批次出厂检验合格证明；本项目卤制品为每日配送短保熟食，不要求每日送货重复提交出厂自检纸质材料，但供应商须建立完整供货台账，清晰记录每一次送货对应的产品生产批号、生产日期，实现送货记录与出厂检验材料可溯源，采购人可随时查阅台账。若供应商每日独立投料组织生产，则须提供当日生产批次对应的出厂自检合格证明。</w:t>
      </w:r>
      <w:r/>
    </w:p>
    <w:p>
      <w:pPr>
        <w:pStyle w:val="897"/>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每批次到货随货须附带送货单据，单据明确标注产品名称、生产批号、生产日期。采购人对到货卤制品有权开展到货查验、感官检查，可开展现场快速筛查（亚硝酸盐、微生物初筛等）；现场快检出现异常的，采购人有权直接拒收该批次产品，并送第三方实验室确认。</w:t>
      </w:r>
      <w:r>
        <w:rPr>
          <w:rFonts w:ascii="Segoe UI Symbol" w:hAnsi="Segoe UI Symbol" w:cs="Segoe UI Symbol"/>
          <w:b/>
          <w:bCs/>
          <w:szCs w:val="21"/>
          <w:u w:val="single"/>
        </w:rPr>
        <w:t xml:space="preserve">采购人亦可实施随机抽样送第三方检测，若抽样检测结果不合格，全部检测费用由供应商承担，同时按合同食品安全相关违约条款追究责任。</w:t>
      </w:r>
      <w:r/>
    </w:p>
    <w:p>
      <w:pPr>
        <w:pStyle w:val="897"/>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供应商每半年须</w:t>
      </w:r>
      <w:r>
        <w:rPr>
          <w:rFonts w:hint="eastAsia" w:ascii="Segoe UI Symbol" w:hAnsi="Segoe UI Symbol" w:cs="Segoe UI Symbol"/>
          <w:b/>
          <w:bCs/>
          <w:szCs w:val="21"/>
          <w:u w:val="single"/>
        </w:rPr>
        <w:t xml:space="preserve">向采购人</w:t>
      </w:r>
      <w:r>
        <w:rPr>
          <w:rFonts w:ascii="Segoe UI Symbol" w:hAnsi="Segoe UI Symbol" w:cs="Segoe UI Symbol"/>
          <w:b/>
          <w:bCs/>
          <w:szCs w:val="21"/>
          <w:u w:val="single"/>
        </w:rPr>
        <w:t xml:space="preserve">提交 1 份具备 CMA 资质第三方机构出具的型式检验报告，</w:t>
      </w:r>
      <w:r>
        <w:rPr>
          <w:rFonts w:ascii="Segoe UI Symbol" w:hAnsi="Segoe UI Symbol" w:cs="Segoe UI Symbol"/>
          <w:b/>
          <w:bCs/>
          <w:szCs w:val="21"/>
          <w:u w:val="single"/>
        </w:rPr>
        <w:t xml:space="preserve">送检样品须为本项目实际供货范围内的代表性卤制产品</w:t>
      </w:r>
      <w:r>
        <w:rPr>
          <w:rFonts w:hint="eastAsia" w:ascii="Segoe UI Symbol" w:hAnsi="Segoe UI Symbol" w:cs="Segoe UI Symbol"/>
          <w:b/>
          <w:bCs/>
          <w:szCs w:val="21"/>
          <w:u w:val="single"/>
        </w:rPr>
        <w:t xml:space="preserve">（须接受由采购人指定的产品进行检测）</w:t>
      </w:r>
      <w:r>
        <w:rPr>
          <w:rFonts w:ascii="Segoe UI Symbol" w:hAnsi="Segoe UI Symbol" w:cs="Segoe UI Symbol"/>
          <w:b/>
          <w:bCs/>
          <w:szCs w:val="21"/>
          <w:u w:val="single"/>
        </w:rPr>
        <w:t xml:space="preserve">，</w:t>
      </w:r>
      <w:r>
        <w:rPr>
          <w:rFonts w:ascii="Segoe UI Symbol" w:hAnsi="Segoe UI Symbol" w:cs="Segoe UI Symbol"/>
          <w:b/>
          <w:bCs/>
          <w:szCs w:val="21"/>
          <w:u w:val="single"/>
        </w:rPr>
        <w:t xml:space="preserve">报告覆盖指标至少包括：感官、菌落总数、大肠菌群、沙门氏菌、金黄色葡萄球菌、单核细胞增生李斯特氏菌、致</w:t>
      </w:r>
      <w:r>
        <w:rPr>
          <w:rFonts w:ascii="Segoe UI Symbol" w:hAnsi="Segoe UI Symbol" w:cs="Segoe UI Symbol"/>
          <w:b/>
          <w:bCs/>
          <w:szCs w:val="21"/>
          <w:u w:val="single"/>
        </w:rPr>
        <w:t xml:space="preserve">泻大肠埃希氏菌、亚硝酸盐、重金属（铅、镉、总砷、铬）、N二甲基亚硝胺、食品添加剂（山梨酸、苯甲酸、脱氢乙酸、合成着色剂）、兽药残留；烟熏、烧烤类卤制品还应当包含苯并 [a] 芘检测项目。当生产原料、加工工艺发生重大变更时，供应商应当重新提供型式检验报告。</w:t>
      </w:r>
      <w:r>
        <w:rPr>
          <w:rFonts w:hint="eastAsia" w:ascii="Segoe UI Symbol" w:hAnsi="Segoe UI Symbol" w:cs="Segoe UI Symbol"/>
          <w:b/>
          <w:bCs/>
          <w:szCs w:val="21"/>
          <w:u w:val="single"/>
        </w:rPr>
        <w:t xml:space="preserve">（</w:t>
      </w:r>
      <w:r>
        <w:rPr>
          <w:rFonts w:ascii="Segoe UI Symbol" w:hAnsi="Segoe UI Symbol" w:cs="Segoe UI Symbol"/>
          <w:b/>
          <w:bCs/>
          <w:szCs w:val="21"/>
          <w:u w:val="single"/>
        </w:rPr>
        <w:t xml:space="preserve">注：型式检验报告仅接受 CMA 资质报告，企业出厂自检报告、快检报告不得替代型式检验报告。</w:t>
      </w:r>
      <w:r>
        <w:rPr>
          <w:rFonts w:hint="eastAsia" w:ascii="Segoe UI Symbol" w:hAnsi="Segoe UI Symbol" w:cs="Segoe UI Symbol"/>
          <w:b/>
          <w:bCs/>
          <w:szCs w:val="21"/>
          <w:u w:val="single"/>
        </w:rPr>
        <w:t xml:space="preserve">）</w:t>
      </w:r>
      <w:r>
        <w:rPr>
          <w:rFonts w:ascii="Segoe UI Symbol" w:hAnsi="Segoe UI Symbol" w:cs="Segoe UI Symbol"/>
          <w:b/>
          <w:bCs/>
          <w:szCs w:val="21"/>
          <w:u w:val="single"/>
        </w:rPr>
      </w:r>
      <w:r/>
    </w:p>
    <w:p>
      <w:pPr>
        <w:pStyle w:val="897"/>
        <w:ind w:firstLine="422"/>
        <w:spacing w:line="360" w:lineRule="auto"/>
        <w:rPr>
          <w:rFonts w:hint="eastAsia" w:ascii="Segoe UI Symbol" w:hAnsi="Segoe UI Symbol" w:cs="Segoe UI Symbol"/>
          <w:szCs w:val="21"/>
        </w:rPr>
      </w:pPr>
      <w:r>
        <w:rPr>
          <w:rFonts w:hint="eastAsia" w:ascii="宋体" w:hAnsi="宋体"/>
          <w:b/>
          <w:bCs/>
          <w:szCs w:val="21"/>
        </w:rPr>
        <w:t xml:space="preserve">（5）退货、换货禁止性约定：</w:t>
      </w:r>
      <w:r>
        <w:rPr>
          <w:rFonts w:hint="eastAsia" w:ascii="宋体" w:hAnsi="宋体"/>
          <w:szCs w:val="21"/>
        </w:rPr>
        <w:t xml:space="preserve">经采购人拒收的不合格卤制品，供应商不得回收后再次供货给本项目食堂。因质量问题发生退换货，供应商应当在采购人指定时限内完成合格产品补送，补送产生一切费用由供应商承担。同一月内累计出现 2 次及以上质量、冷链、配送不合格，视为严重违约，采购人有权按合同约定加重扣罚履约</w:t>
      </w:r>
      <w:r>
        <w:rPr>
          <w:rFonts w:hint="eastAsia" w:ascii="宋体" w:hAnsi="宋体"/>
          <w:szCs w:val="21"/>
        </w:rPr>
        <w:t xml:space="preserve">保证金。</w:t>
      </w:r>
      <w:r>
        <w:rPr>
          <w:rFonts w:hint="eastAsia" w:ascii="Segoe UI Symbol" w:hAnsi="Segoe UI Symbol" w:cs="Segoe UI Symbol"/>
          <w:szCs w:val="21"/>
        </w:rPr>
      </w:r>
      <w:r/>
    </w:p>
    <w:p>
      <w:pPr>
        <w:pStyle w:val="897"/>
        <w:ind w:firstLine="422"/>
        <w:spacing w:line="360" w:lineRule="auto"/>
        <w:rPr>
          <w:rFonts w:ascii="Segoe UI Symbol" w:hAnsi="Segoe UI Symbol" w:cs="Segoe UI Symbol"/>
          <w:b/>
          <w:bCs/>
          <w:szCs w:val="21"/>
        </w:rPr>
      </w:pPr>
      <w:r>
        <w:rPr>
          <w:rFonts w:hint="eastAsia" w:ascii="宋体" w:hAnsi="宋体"/>
          <w:b/>
          <w:bCs/>
          <w:szCs w:val="21"/>
        </w:rPr>
        <w:t xml:space="preserve">（6）台账留存义务：</w:t>
      </w:r>
      <w:r>
        <w:rPr>
          <w:rFonts w:hint="eastAsia" w:ascii="宋体" w:hAnsi="宋体"/>
          <w:szCs w:val="21"/>
        </w:rPr>
        <w:t xml:space="preserve">供应商完整留存生产批次出厂检验记录、冷链温度记录、消毒记录、供货台账，所有记录保存期限不少于 2 年，采购人及监管部门可随时调取查阅。</w:t>
      </w:r>
      <w:r>
        <w:rPr>
          <w:rFonts w:ascii="Segoe UI Symbol" w:hAnsi="Segoe UI Symbol" w:cs="Segoe UI Symbol"/>
          <w:b/>
          <w:bCs/>
          <w:szCs w:val="21"/>
        </w:rPr>
      </w:r>
      <w:r/>
    </w:p>
    <w:p>
      <w:pPr>
        <w:pStyle w:val="897"/>
        <w:ind w:firstLine="422"/>
        <w:spacing w:line="360" w:lineRule="auto"/>
        <w:rPr>
          <w:rFonts w:ascii="宋体" w:hAnsi="宋体"/>
          <w:b/>
          <w:bCs/>
          <w:szCs w:val="21"/>
        </w:rPr>
      </w:pPr>
      <w:r>
        <w:rPr>
          <w:rFonts w:ascii="宋体" w:hAnsi="宋体"/>
          <w:b/>
          <w:bCs/>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10：奶制品类</w:t>
      </w:r>
      <w:r/>
    </w:p>
    <w:p>
      <w:pPr>
        <w:pStyle w:val="89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预包装完整，无胀杯、漏液、破损，无分层、酸败异味。</w:t>
      </w:r>
      <w:r/>
    </w:p>
    <w:p>
      <w:pPr>
        <w:pStyle w:val="897"/>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低温活菌酸奶须全程 0</w:t>
      </w:r>
      <w:r>
        <w:rPr>
          <w:rFonts w:hint="eastAsia" w:ascii="宋体" w:hAnsi="宋体"/>
          <w:szCs w:val="21"/>
        </w:rPr>
        <w:t xml:space="preserve">~</w:t>
      </w:r>
      <w:r>
        <w:rPr>
          <w:rFonts w:ascii="宋体" w:hAnsi="宋体"/>
          <w:szCs w:val="21"/>
        </w:rPr>
        <w:t xml:space="preserve">6℃冷链运输储存，到货验收剩余保质期不少于产品总保质期的 1/2；常温酸奶到货验收剩余保质期不少于产品总</w:t>
      </w:r>
      <w:r>
        <w:rPr>
          <w:rFonts w:ascii="宋体" w:hAnsi="宋体"/>
          <w:szCs w:val="21"/>
        </w:rPr>
        <w:t xml:space="preserve">保质期的 2/3；</w:t>
      </w:r>
      <w:r/>
    </w:p>
    <w:p>
      <w:pPr>
        <w:pStyle w:val="89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标签标识符合 GB 7718、GB 28050 要求，具备 SC 生产许可证编号，随货提供批次合格证明。严禁供应含乳饮料冒充酸奶（含乳饮料执行 GB/T21732，不属于酸奶）。</w:t>
      </w:r>
      <w:r/>
    </w:p>
    <w:p>
      <w:pPr>
        <w:pStyle w:val="897"/>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酸奶执行 </w:t>
      </w:r>
      <w:r>
        <w:rPr>
          <w:rFonts w:ascii="宋体" w:hAnsi="宋体"/>
          <w:b/>
          <w:bCs/>
          <w:szCs w:val="21"/>
        </w:rPr>
        <w:t xml:space="preserve">GB 193022025《食品安全国家标准 发酵乳》</w:t>
      </w:r>
      <w:r>
        <w:rPr>
          <w:rFonts w:ascii="宋体" w:hAnsi="宋体"/>
          <w:szCs w:val="21"/>
        </w:rPr>
        <w:t xml:space="preserve">；</w:t>
      </w:r>
      <w:r>
        <w:rPr>
          <w:rFonts w:hint="eastAsia" w:ascii="宋体" w:hAnsi="宋体"/>
          <w:szCs w:val="21"/>
        </w:rPr>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（二）配送要求</w:t>
      </w:r>
      <w:r/>
    </w:p>
    <w:p>
      <w:pPr>
        <w:pStyle w:val="897"/>
        <w:ind w:firstLine="420"/>
        <w:spacing w:line="360" w:lineRule="auto"/>
        <w:rPr>
          <w:rFonts w:hint="eastAsia" w:ascii="宋体" w:hAnsi="宋体"/>
          <w:szCs w:val="21"/>
        </w:rPr>
      </w:pPr>
      <w:r>
        <w:rPr>
          <w:rFonts w:hint="eastAsia" w:ascii="宋体" w:hAnsi="宋体"/>
          <w:szCs w:val="21"/>
        </w:rPr>
        <w:t xml:space="preserve">1、基本配送要求</w:t>
      </w:r>
      <w:r/>
    </w:p>
    <w:p>
      <w:pPr>
        <w:pStyle w:val="897"/>
        <w:ind w:firstLine="422"/>
        <w:spacing w:line="360" w:lineRule="auto"/>
        <w:rPr>
          <w:rFonts w:hint="eastAsia" w:ascii="宋体" w:hAnsi="宋体"/>
          <w:b/>
          <w:bCs/>
          <w:szCs w:val="21"/>
        </w:rPr>
      </w:pPr>
      <w:r>
        <w:rPr>
          <w:rFonts w:hint="eastAsia" w:ascii="宋体" w:hAnsi="宋体"/>
          <w:b/>
          <w:bCs/>
          <w:szCs w:val="21"/>
        </w:rPr>
        <w:t xml:space="preserve">（1）交货时间：供应商必须在收到采购人通知后的次日上午8点</w:t>
      </w:r>
      <w:r>
        <w:rPr>
          <w:rFonts w:hint="eastAsia" w:ascii="宋体" w:hAnsi="宋体"/>
          <w:b/>
          <w:bCs/>
          <w:szCs w:val="21"/>
        </w:rPr>
        <w:t xml:space="preserve">前</w:t>
      </w:r>
      <w:r>
        <w:rPr>
          <w:rFonts w:hint="eastAsia" w:ascii="宋体" w:hAnsi="宋体"/>
          <w:b/>
          <w:bCs/>
          <w:szCs w:val="21"/>
        </w:rPr>
        <w:t xml:space="preserve">将货物送达指定地点，供应商推迟送货，采购人有权拒绝验收签单。</w:t>
      </w:r>
      <w:r/>
    </w:p>
    <w:p>
      <w:pPr>
        <w:pStyle w:val="897"/>
        <w:ind w:firstLine="422"/>
        <w:spacing w:line="360" w:lineRule="auto"/>
        <w:rPr>
          <w:rFonts w:hint="eastAsia" w:ascii="宋体" w:hAnsi="宋体"/>
          <w:b/>
          <w:bCs/>
          <w:szCs w:val="21"/>
        </w:rPr>
      </w:pPr>
      <w:r>
        <w:rPr>
          <w:rFonts w:hint="eastAsia" w:ascii="宋体" w:hAnsi="宋体"/>
          <w:b/>
          <w:bCs/>
          <w:szCs w:val="21"/>
        </w:rPr>
        <w:t xml:space="preserve">（2）交货地点：供应商负责将货物运到采购人指定地点，由供应商负责办理运输和装卸等，费用由供应商负责，由采购人组织验收，检验不合格或不符合质量要求，供</w:t>
      </w:r>
      <w:r>
        <w:rPr>
          <w:rFonts w:hint="eastAsia" w:ascii="宋体" w:hAnsi="宋体"/>
          <w:b/>
          <w:bCs/>
          <w:szCs w:val="21"/>
        </w:rPr>
        <w:t xml:space="preserve">应商除无条件退货、返工外，还应承担采购人的一切损失。</w:t>
      </w:r>
      <w:r/>
    </w:p>
    <w:p>
      <w:pPr>
        <w:pStyle w:val="897"/>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配送人员要求：</w:t>
      </w:r>
      <w:r>
        <w:rPr>
          <w:rFonts w:ascii="宋体" w:hAnsi="宋体"/>
          <w:b/>
          <w:bCs/>
          <w:szCs w:val="21"/>
        </w:rPr>
        <w:t xml:space="preserve">所有参与食材配送、装卸、现场交接、货品分拣的在岗人员，必须身体健康、无食品安全从业禁忌病史，全员持有有效、在期、人证一致的食品安全从业人员健康证明，严禁无证上岗、证件过期、借用他人证件、冒用证件上岗。供应商须在进场履约前，将所有配送人员名单、健康证复印件统一报备采购人备案；人员新增、更换、调岗须提前报备并审核通过，未经备案审核人员严禁进场作业。凡患有痢疾、伤寒、</w:t>
      </w:r>
      <w:r>
        <w:rPr>
          <w:rFonts w:ascii="宋体" w:hAnsi="宋体"/>
          <w:b/>
          <w:bCs/>
          <w:szCs w:val="21"/>
        </w:rPr>
        <w:t xml:space="preserve">病毒性肝炎等消化道传染病、活动性肺结核、化脓性或渗出性皮肤病、发热性疾病及其他有碍食品安全的传染性疾病人员，一律禁止参与所有食材配送及装卸工作。</w:t>
      </w:r>
      <w:r/>
    </w:p>
    <w:p>
      <w:pPr>
        <w:pStyle w:val="897"/>
        <w:ind w:firstLine="420"/>
        <w:spacing w:line="360" w:lineRule="auto"/>
        <w:rPr>
          <w:rFonts w:hint="eastAsia" w:ascii="宋体" w:hAnsi="宋体"/>
          <w:szCs w:val="21"/>
        </w:rPr>
      </w:pPr>
      <w:r>
        <w:rPr>
          <w:rFonts w:hint="eastAsia" w:ascii="宋体" w:hAnsi="宋体"/>
          <w:szCs w:val="21"/>
        </w:rPr>
        <w:t xml:space="preserve">（4）运输工具、配送人员、包装材料和货物运输途中的防护措施必须符合相关规定和要求；需要使用冷链车配送的严格按照要求冷链配送。</w:t>
      </w:r>
      <w:r/>
    </w:p>
    <w:p>
      <w:pPr>
        <w:pStyle w:val="897"/>
        <w:ind w:firstLine="420"/>
        <w:spacing w:line="360" w:lineRule="auto"/>
        <w:rPr>
          <w:rFonts w:hint="eastAsia" w:ascii="宋体" w:hAnsi="宋体"/>
          <w:szCs w:val="21"/>
        </w:rPr>
      </w:pPr>
      <w:r>
        <w:rPr>
          <w:rFonts w:hint="eastAsia" w:ascii="宋体" w:hAnsi="宋体"/>
          <w:szCs w:val="21"/>
        </w:rPr>
        <w:t xml:space="preserve">（5）配送车辆和人员进入采购人单位，必须遵守有关交通、安全等方面的要求。</w:t>
      </w:r>
      <w:r/>
    </w:p>
    <w:p>
      <w:pPr>
        <w:pStyle w:val="897"/>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6</w:t>
      </w:r>
      <w:r>
        <w:rPr>
          <w:rFonts w:hint="eastAsia" w:ascii="宋体" w:hAnsi="宋体"/>
          <w:b/>
          <w:bCs/>
          <w:szCs w:val="21"/>
        </w:rPr>
        <w:t xml:space="preserve">）采购人如有急需使用或者临时变更订单的，供应商应积极配合。供应商应提供7*24小时的售后支持服务，响应时间不超过2小时。</w:t>
      </w:r>
      <w:r/>
    </w:p>
    <w:p>
      <w:pPr>
        <w:pStyle w:val="897"/>
        <w:ind w:firstLine="422"/>
        <w:spacing w:line="360" w:lineRule="auto"/>
        <w:rPr>
          <w:rFonts w:ascii="宋体" w:hAnsi="宋体"/>
          <w:b/>
          <w:bCs/>
          <w:szCs w:val="21"/>
        </w:rPr>
      </w:pPr>
      <w:r>
        <w:rPr>
          <w:rFonts w:ascii="宋体" w:hAnsi="宋体"/>
          <w:b/>
          <w:bCs/>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2、特殊配送要求</w:t>
      </w:r>
      <w:r/>
    </w:p>
    <w:p>
      <w:pPr>
        <w:pStyle w:val="897"/>
        <w:ind w:firstLine="422"/>
        <w:spacing w:line="360" w:lineRule="auto"/>
        <w:rPr>
          <w:rFonts w:ascii="宋体" w:hAnsi="宋体"/>
          <w:b/>
          <w:bCs/>
          <w:szCs w:val="21"/>
        </w:rPr>
      </w:pPr>
      <w:r>
        <w:rPr>
          <w:rFonts w:hint="eastAsia" w:ascii="宋体" w:hAnsi="宋体"/>
          <w:b/>
          <w:bCs/>
          <w:szCs w:val="21"/>
        </w:rPr>
        <w:t xml:space="preserve">（1）冷冻品</w:t>
      </w:r>
      <w:r>
        <w:rPr>
          <w:rFonts w:ascii="宋体" w:hAnsi="宋体"/>
          <w:b/>
          <w:bCs/>
          <w:szCs w:val="21"/>
        </w:rPr>
      </w:r>
      <w:r/>
    </w:p>
    <w:p>
      <w:pPr>
        <w:pStyle w:val="897"/>
        <w:ind w:firstLine="422"/>
        <w:spacing w:line="360" w:lineRule="auto"/>
        <w:rPr>
          <w:rFonts w:ascii="宋体" w:hAnsi="宋体"/>
          <w:szCs w:val="21"/>
        </w:rPr>
      </w:pPr>
      <w:r>
        <w:rPr>
          <w:rFonts w:hint="eastAsia" w:ascii="宋体" w:hAnsi="宋体"/>
          <w:b/>
          <w:bCs/>
          <w:szCs w:val="21"/>
        </w:rPr>
        <w:t xml:space="preserve">1.1</w:t>
      </w:r>
      <w:r>
        <w:rPr>
          <w:rFonts w:ascii="宋体" w:hAnsi="宋体"/>
          <w:b/>
          <w:bCs/>
          <w:szCs w:val="21"/>
        </w:rPr>
        <w:t xml:space="preserve">冷冻冷链运输要求</w:t>
      </w:r>
      <w:r>
        <w:rPr>
          <w:rFonts w:hint="eastAsia" w:ascii="宋体" w:hAnsi="宋体"/>
          <w:b/>
          <w:bCs/>
          <w:szCs w:val="21"/>
        </w:rPr>
        <w:t xml:space="preserve">：</w:t>
      </w:r>
      <w:r>
        <w:rPr>
          <w:rFonts w:ascii="宋体" w:hAnsi="宋体"/>
          <w:szCs w:val="21"/>
        </w:rPr>
        <w:t xml:space="preserve">冷冻食材配送全程必须采用密闭低温冷冻冷链运输，全程运输温度稳定控制在-18℃及以下，全程持续制冷、恒温保冻，运输途中严禁停机、断冷、常温敞放、中途静置回暖，杜绝产品解冻、软化、出水、回冻结块等问题。</w:t>
      </w:r>
      <w:r/>
    </w:p>
    <w:p>
      <w:pPr>
        <w:pStyle w:val="897"/>
        <w:ind w:firstLine="420"/>
        <w:spacing w:line="360" w:lineRule="auto"/>
        <w:rPr>
          <w:rFonts w:ascii="宋体" w:hAnsi="宋体"/>
          <w:szCs w:val="21"/>
        </w:rPr>
      </w:pPr>
      <w:r>
        <w:rPr>
          <w:rFonts w:ascii="宋体" w:hAnsi="宋体"/>
          <w:szCs w:val="21"/>
        </w:rPr>
        <w:t xml:space="preserve">冷冻食材实行专车专运、分类配送，严禁与鲜活水产、生鲜鲜肉、热熟食、消杀用品、有毒有害、异味物品混装混运，彻底防止交叉污染、串味污染、二次污染。运输车辆、冷冻保温箱、周转箱必须专用，定期清洗、消毒、保洁，保持内部干燥洁净、无异味、无油污、无残留杂物，冷链设备日常维护到位，确保运输全程制冷稳定。</w:t>
      </w:r>
      <w:r/>
    </w:p>
    <w:p>
      <w:pPr>
        <w:pStyle w:val="897"/>
        <w:ind w:firstLine="422"/>
        <w:spacing w:line="360" w:lineRule="auto"/>
        <w:rPr>
          <w:rFonts w:ascii="宋体" w:hAnsi="宋体"/>
          <w:szCs w:val="21"/>
        </w:rPr>
      </w:pPr>
      <w:r>
        <w:rPr>
          <w:rFonts w:hint="eastAsia" w:ascii="宋体" w:hAnsi="宋体"/>
          <w:b/>
          <w:bCs/>
          <w:szCs w:val="21"/>
        </w:rPr>
        <w:t xml:space="preserve">1.2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所有冷冻食材外包装须完整完好、无破损、无撕裂、无渗漏、无受潮软化，包装标识清晰完整，注明产品名称、生产厂家、生产日期、保质期、贮存条件、产品批次等信息。严禁配送包装破损、受潮、污染、标识模糊缺失的冷冻产品。</w:t>
      </w:r>
      <w:r/>
    </w:p>
    <w:p>
      <w:pPr>
        <w:pStyle w:val="897"/>
        <w:ind w:firstLine="420"/>
        <w:spacing w:line="360" w:lineRule="auto"/>
        <w:rPr>
          <w:rFonts w:ascii="宋体" w:hAnsi="宋体"/>
          <w:szCs w:val="21"/>
        </w:rPr>
      </w:pPr>
      <w:r>
        <w:rPr>
          <w:rFonts w:ascii="宋体" w:hAnsi="宋体"/>
          <w:szCs w:val="21"/>
        </w:rPr>
        <w:t xml:space="preserve">散装、大包装拆分冷冻食材须使用食品级密封保温容器、食品级保鲜袋密闭盛装，分层规整摆放，做好防潮、防污、防串味、防挤压防护，运输过程稳固固定，避免颠簸挤压造成包装破损、产品碎裂、冰霜融化渗漏。</w:t>
      </w:r>
      <w:r/>
    </w:p>
    <w:p>
      <w:pPr>
        <w:pStyle w:val="897"/>
        <w:ind w:firstLine="422"/>
        <w:spacing w:line="360" w:lineRule="auto"/>
        <w:rPr>
          <w:rFonts w:ascii="宋体" w:hAnsi="宋体"/>
          <w:szCs w:val="21"/>
        </w:rPr>
      </w:pPr>
      <w:r>
        <w:rPr>
          <w:rFonts w:hint="eastAsia" w:ascii="宋体" w:hAnsi="宋体"/>
          <w:b/>
          <w:bCs/>
          <w:szCs w:val="21"/>
        </w:rPr>
        <w:t xml:space="preserve">1.3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装卸过程轻拿轻放，严禁暴力抛摔、重压堆叠，防止包装破损、产品碎裂、保温失效。装卸工具、周转容器定期清洗消毒，保持洁净卫生，杜绝污染源</w:t>
      </w:r>
      <w:r>
        <w:rPr>
          <w:rFonts w:ascii="宋体" w:hAnsi="宋体"/>
          <w:szCs w:val="21"/>
        </w:rPr>
        <w:t xml:space="preserve">。</w:t>
      </w:r>
      <w:r/>
    </w:p>
    <w:p>
      <w:pPr>
        <w:pStyle w:val="897"/>
        <w:ind w:firstLine="422"/>
        <w:spacing w:line="360" w:lineRule="auto"/>
        <w:rPr>
          <w:rFonts w:hint="eastAsia" w:ascii="宋体" w:hAnsi="宋体"/>
          <w:b/>
          <w:bCs/>
          <w:szCs w:val="21"/>
        </w:rPr>
      </w:pPr>
      <w:r>
        <w:rPr>
          <w:rFonts w:hint="eastAsia"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2</w:t>
      </w:r>
      <w:r>
        <w:rPr>
          <w:rFonts w:hint="eastAsia" w:ascii="宋体" w:hAnsi="宋体"/>
          <w:b/>
          <w:bCs/>
          <w:szCs w:val="21"/>
        </w:rPr>
        <w:t xml:space="preserve">）</w:t>
      </w:r>
      <w:r>
        <w:rPr>
          <w:rFonts w:hint="eastAsia" w:ascii="宋体" w:hAnsi="宋体"/>
          <w:b/>
          <w:bCs/>
          <w:szCs w:val="21"/>
        </w:rPr>
        <w:t xml:space="preserve">豆制品</w:t>
      </w:r>
      <w:r>
        <w:rPr>
          <w:rFonts w:ascii="宋体" w:hAnsi="宋体"/>
          <w:b/>
          <w:bCs/>
          <w:szCs w:val="21"/>
        </w:rPr>
      </w:r>
      <w:r/>
    </w:p>
    <w:p>
      <w:pPr>
        <w:pStyle w:val="897"/>
        <w:ind w:firstLine="420"/>
        <w:spacing w:line="360" w:lineRule="auto"/>
        <w:rPr>
          <w:rFonts w:ascii="宋体" w:hAnsi="宋体"/>
          <w:szCs w:val="21"/>
        </w:rPr>
      </w:pPr>
      <w:r>
        <w:rPr>
          <w:rFonts w:ascii="宋体" w:hAnsi="宋体"/>
          <w:szCs w:val="21"/>
        </w:rPr>
        <w:t xml:space="preserve">豆制品须全部为新鲜短保产品，严禁供应变质、发酸、过期、回炉翻新产品，全程做好运输防护，严格执行下列配送、包装、时效、随货资料、人员卫生等履约要求：</w:t>
      </w:r>
      <w:r/>
    </w:p>
    <w:p>
      <w:pPr>
        <w:pStyle w:val="897"/>
        <w:ind w:firstLine="422"/>
        <w:spacing w:line="360" w:lineRule="auto"/>
        <w:rPr>
          <w:rFonts w:ascii="宋体" w:hAnsi="宋体"/>
          <w:b/>
          <w:bCs/>
          <w:szCs w:val="21"/>
        </w:rPr>
      </w:pPr>
      <w:r>
        <w:rPr>
          <w:rFonts w:hint="eastAsia" w:ascii="宋体" w:hAnsi="宋体"/>
          <w:b/>
          <w:bCs/>
          <w:szCs w:val="21"/>
        </w:rPr>
        <w:t xml:space="preserve">2.1</w:t>
      </w:r>
      <w:r>
        <w:rPr>
          <w:rFonts w:ascii="宋体" w:hAnsi="宋体"/>
          <w:b/>
          <w:bCs/>
          <w:szCs w:val="21"/>
        </w:rPr>
        <w:t xml:space="preserve">温度与运输防护要求</w:t>
      </w:r>
      <w:r>
        <w:rPr>
          <w:rFonts w:hint="eastAsia" w:ascii="宋体" w:hAnsi="宋体"/>
          <w:b/>
          <w:bCs/>
          <w:szCs w:val="21"/>
        </w:rPr>
        <w:t xml:space="preserve">：</w:t>
      </w:r>
      <w:r>
        <w:rPr>
          <w:rFonts w:ascii="宋体" w:hAnsi="宋体"/>
          <w:szCs w:val="21"/>
        </w:rPr>
        <w:t xml:space="preserve">鲜豆制品（板豆腐、高钙豆腐、千张、香干、素鸡、干丝、鲜腐竹等）配送全程采用冷藏运输，运输温度控制在 08℃；不得与生肉、水产、消杀用品、有毒有害物品混装运输。 运输车辆、保温箱、周转筐应定期清洗消毒，保持洁净、无积水、无异味，做好冷链设施设备日常维护</w:t>
      </w:r>
      <w:r>
        <w:rPr>
          <w:rFonts w:ascii="宋体" w:hAnsi="宋体"/>
          <w:szCs w:val="21"/>
        </w:rPr>
        <w:t xml:space="preserve">。运输过程避免挤压、重压，防止豆腐、千张等易碎产品破碎变形、渗水烂损。</w:t>
      </w:r>
      <w:r>
        <w:rPr>
          <w:rFonts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2.2</w:t>
      </w:r>
      <w:r>
        <w:rPr>
          <w:rFonts w:ascii="宋体" w:hAnsi="宋体"/>
          <w:b/>
          <w:bCs/>
          <w:szCs w:val="21"/>
        </w:rPr>
        <w:t xml:space="preserve">包装防护要求</w:t>
      </w:r>
      <w:r>
        <w:rPr>
          <w:rFonts w:hint="eastAsia" w:ascii="宋体" w:hAnsi="宋体"/>
          <w:b/>
          <w:bCs/>
          <w:szCs w:val="21"/>
        </w:rPr>
        <w:t xml:space="preserve">：</w:t>
      </w:r>
      <w:r>
        <w:rPr>
          <w:rFonts w:ascii="宋体" w:hAnsi="宋体"/>
          <w:szCs w:val="21"/>
        </w:rPr>
        <w:t xml:space="preserve">产品采用食品级包装材料，做好防尘、防雨水、防蚊虫、防交叉污染。定型预包装豆制品外包装完好，无破损、渗漏、胀袋。 散装鲜豆制品须使用食品专用密闭周转容器盛放，容器加盖防护，禁止敞口裸置运输；周转容器干净无污渍、无残留异味。包装或周转容器外应可识别产品名称、生产日期、保质期、贮存条件。禁止使用破损、受污染的包装及周转器具。</w:t>
      </w:r>
      <w:r>
        <w:rPr>
          <w:rFonts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.3</w:t>
      </w:r>
      <w:r>
        <w:rPr>
          <w:rFonts w:ascii="宋体" w:hAnsi="宋体"/>
          <w:b/>
          <w:bCs/>
          <w:szCs w:val="21"/>
        </w:rPr>
        <w:t xml:space="preserve">卫生要求</w:t>
      </w:r>
      <w:r>
        <w:rPr>
          <w:rFonts w:hint="eastAsia" w:ascii="宋体" w:hAnsi="宋体"/>
          <w:b/>
          <w:bCs/>
          <w:szCs w:val="21"/>
        </w:rPr>
        <w:t xml:space="preserve">：</w:t>
      </w:r>
      <w:r>
        <w:rPr>
          <w:rFonts w:ascii="宋体" w:hAnsi="宋体"/>
          <w:szCs w:val="21"/>
        </w:rPr>
        <w:t xml:space="preserve">装卸作业轻拿轻放，避免暴力堆放造成豆制品挤压破碎；装卸周转容器定期清洗消毒，装卸过程避免不洁物品直接接触豆制品。</w:t>
      </w:r>
      <w:r>
        <w:rPr>
          <w:rFonts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w:t>
      </w:r>
      <w:r>
        <w:rPr>
          <w:rFonts w:hint="eastAsia" w:ascii="宋体" w:hAnsi="宋体"/>
          <w:b/>
          <w:bCs/>
          <w:szCs w:val="21"/>
        </w:rPr>
        <w:t xml:space="preserve">蛋禽类</w:t>
      </w:r>
      <w:r>
        <w:rPr>
          <w:rFonts w:ascii="宋体" w:hAnsi="宋体"/>
          <w:b/>
          <w:bCs/>
          <w:szCs w:val="21"/>
        </w:rPr>
      </w:r>
      <w:r/>
    </w:p>
    <w:p>
      <w:pPr>
        <w:pStyle w:val="897"/>
        <w:ind w:firstLine="422"/>
        <w:spacing w:line="360" w:lineRule="auto"/>
        <w:rPr>
          <w:rFonts w:ascii="宋体" w:hAnsi="宋体"/>
          <w:szCs w:val="21"/>
        </w:rPr>
      </w:pPr>
      <w:r>
        <w:rPr>
          <w:rFonts w:hint="eastAsia" w:ascii="宋体" w:hAnsi="宋体"/>
          <w:b/>
          <w:bCs/>
          <w:szCs w:val="21"/>
        </w:rPr>
        <w:t xml:space="preserve">3.1</w:t>
      </w:r>
      <w:r>
        <w:rPr>
          <w:rFonts w:ascii="宋体" w:hAnsi="宋体"/>
          <w:b/>
          <w:bCs/>
          <w:szCs w:val="21"/>
        </w:rPr>
        <w:t xml:space="preserve">运输冷链与卫生防护要求</w:t>
      </w:r>
      <w:r>
        <w:rPr>
          <w:rFonts w:hint="eastAsia" w:ascii="宋体" w:hAnsi="宋体"/>
          <w:b/>
          <w:bCs/>
          <w:szCs w:val="21"/>
        </w:rPr>
        <w:t xml:space="preserve">：</w:t>
      </w:r>
      <w:r>
        <w:rPr>
          <w:rFonts w:ascii="宋体" w:hAnsi="宋体"/>
          <w:szCs w:val="21"/>
        </w:rPr>
        <w:t xml:space="preserve">鲜蛋、生鲜禽类产品全程采用低温冷藏配送，运输温度稳定控制在0℃8℃，全程密闭保温运输，杜绝常温暴晒、露天久放、高温闷放，防止蛋类受热变质、散黄、发霉及禽肉发酸变质。配送车辆、保温箱、周转器具专用，定期清洗消毒、保洁风干，保持内部洁净干燥、无油污、无积水、无异味、无杂物污染。</w:t>
      </w:r>
      <w:r/>
    </w:p>
    <w:p>
      <w:pPr>
        <w:pStyle w:val="897"/>
        <w:ind w:firstLine="420"/>
        <w:spacing w:line="360" w:lineRule="auto"/>
        <w:rPr>
          <w:rFonts w:ascii="宋体" w:hAnsi="宋体"/>
          <w:b/>
          <w:bCs/>
          <w:szCs w:val="21"/>
        </w:rPr>
      </w:pPr>
      <w:r>
        <w:rPr>
          <w:rFonts w:ascii="宋体" w:hAnsi="宋体"/>
          <w:szCs w:val="21"/>
        </w:rPr>
        <w:t xml:space="preserve">蛋禽产品实行分类分区配送，严格执行分品类存放要求，严禁与水产、生鲜红肉、卤制品、消杀药剂、有毒有害物品、异味货品混装混运，杜绝交叉污染、串味污染及二次污染。运</w:t>
      </w:r>
      <w:r>
        <w:rPr>
          <w:rFonts w:ascii="宋体" w:hAnsi="宋体"/>
          <w:szCs w:val="21"/>
        </w:rPr>
        <w:t xml:space="preserve">输过程平稳行驶，避免急刹、剧烈颠簸，最大程度防止蛋类破损、禽肉挤压变形受损。</w:t>
      </w:r>
      <w:r>
        <w:rPr>
          <w:rFonts w:ascii="宋体" w:hAnsi="宋体"/>
          <w:b/>
          <w:bCs/>
          <w:szCs w:val="21"/>
        </w:rPr>
      </w:r>
      <w:r/>
    </w:p>
    <w:p>
      <w:pPr>
        <w:pStyle w:val="897"/>
        <w:ind w:firstLine="422"/>
        <w:spacing w:line="360" w:lineRule="auto"/>
        <w:rPr>
          <w:rFonts w:ascii="宋体" w:hAnsi="宋体"/>
          <w:szCs w:val="21"/>
        </w:rPr>
      </w:pPr>
      <w:r>
        <w:rPr>
          <w:rFonts w:hint="eastAsia" w:ascii="宋体" w:hAnsi="宋体"/>
          <w:b/>
          <w:bCs/>
          <w:szCs w:val="21"/>
        </w:rPr>
        <w:t xml:space="preserve">3.2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鲜蛋类须采用专用蛋托、食品级周转箱规整盛放，分层摆放、稳固摆放，严禁裸装堆叠、超高重压堆放，杜绝挤压、碰撞导致蛋壳破损、蛋液渗漏。周转容器干净整洁、无污渍、无霉变、无残留污染，具备良好的防尘、防震、防潮防护效果。</w:t>
      </w:r>
      <w:r/>
    </w:p>
    <w:p>
      <w:pPr>
        <w:pStyle w:val="897"/>
        <w:ind w:firstLine="420"/>
        <w:spacing w:line="360" w:lineRule="auto"/>
        <w:rPr>
          <w:rFonts w:ascii="宋体" w:hAnsi="宋体"/>
          <w:b/>
          <w:bCs/>
          <w:szCs w:val="21"/>
        </w:rPr>
      </w:pPr>
      <w:r>
        <w:rPr>
          <w:rFonts w:ascii="宋体" w:hAnsi="宋体"/>
          <w:szCs w:val="21"/>
        </w:rPr>
        <w:t xml:space="preserve">生鲜禽类及禽类分割产品须采用食品级密封包装密闭盛装，包装完好无破损、无渗漏、无污渍，有效防尘、防蚊虫、防污染、防血水渗漏交叉污染。包装标识清晰，可准确识别产品品类、生产日期、贮存条件，严禁使用破损、污染、不合格包装器具盛放蛋禽产品。</w:t>
      </w:r>
      <w:r>
        <w:rPr>
          <w:rFonts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3.3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装卸作业全程轻拿轻放、平稳操作，严禁暴力抛扔、重压堆叠，重点做好蛋类防震、防破损防护，避免人为造成产品损坏、污染。所有装卸工具、周转容器定期清洗消杀，保持洁净卫生，无卫生安全隐患。</w:t>
      </w:r>
      <w:r>
        <w:rPr>
          <w:rFonts w:ascii="宋体" w:hAnsi="宋体"/>
          <w:b/>
          <w:bCs/>
          <w:szCs w:val="21"/>
        </w:rPr>
      </w:r>
      <w:r/>
    </w:p>
    <w:p>
      <w:pPr>
        <w:pStyle w:val="897"/>
        <w:ind w:firstLine="422"/>
        <w:spacing w:line="360" w:lineRule="auto"/>
        <w:rPr>
          <w:rFonts w:hint="eastAsia" w:ascii="宋体" w:hAnsi="宋体"/>
          <w:b/>
          <w:bCs/>
          <w:szCs w:val="21"/>
        </w:rPr>
      </w:pPr>
      <w:r>
        <w:rPr>
          <w:rFonts w:hint="eastAsia" w:ascii="宋体" w:hAnsi="宋体"/>
          <w:b/>
          <w:bCs/>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4</w:t>
      </w:r>
      <w:r>
        <w:rPr>
          <w:rFonts w:hint="eastAsia" w:ascii="宋体" w:hAnsi="宋体"/>
          <w:b/>
          <w:bCs/>
          <w:szCs w:val="21"/>
        </w:rPr>
        <w:t xml:space="preserve">）猪肉类、牛羊肉类</w:t>
      </w:r>
      <w:r/>
    </w:p>
    <w:p>
      <w:pPr>
        <w:pStyle w:val="897"/>
        <w:ind w:firstLine="422"/>
        <w:spacing w:line="360" w:lineRule="auto"/>
        <w:rPr>
          <w:rFonts w:ascii="宋体" w:hAnsi="宋体"/>
          <w:szCs w:val="21"/>
        </w:rPr>
      </w:pPr>
      <w:r>
        <w:rPr>
          <w:rFonts w:hint="eastAsia" w:ascii="宋体" w:hAnsi="宋体"/>
          <w:b/>
          <w:bCs/>
          <w:szCs w:val="21"/>
        </w:rPr>
        <w:t xml:space="preserve">4</w:t>
      </w:r>
      <w:r>
        <w:rPr>
          <w:rFonts w:hint="eastAsia" w:ascii="宋体" w:hAnsi="宋体"/>
          <w:b/>
          <w:bCs/>
          <w:szCs w:val="21"/>
        </w:rPr>
        <w:t xml:space="preserve">.1</w:t>
      </w:r>
      <w:r>
        <w:rPr>
          <w:rFonts w:ascii="宋体" w:hAnsi="宋体"/>
          <w:b/>
          <w:bCs/>
          <w:szCs w:val="21"/>
        </w:rPr>
        <w:t xml:space="preserve">冷链运输与车辆卫生要求</w:t>
      </w:r>
      <w:r>
        <w:rPr>
          <w:rFonts w:hint="eastAsia" w:ascii="宋体" w:hAnsi="宋体"/>
          <w:szCs w:val="21"/>
        </w:rPr>
        <w:t xml:space="preserve">：</w:t>
      </w:r>
      <w:r>
        <w:rPr>
          <w:rFonts w:ascii="宋体" w:hAnsi="宋体"/>
          <w:szCs w:val="21"/>
        </w:rPr>
        <w:t xml:space="preserve">生鲜猪肉、牛羊肉全程实行低温冷链密闭运输，鲜肉配送全程温度控制在0℃4℃，全程保持低温保鲜状态，严禁常温露天运输、暴晒运输、长时间静置升温存放，杜绝肉品发酸、变质、出水、发黏等品质异常问题。配送车辆、冷藏设备、保</w:t>
      </w:r>
      <w:r>
        <w:rPr>
          <w:rFonts w:ascii="宋体" w:hAnsi="宋体"/>
          <w:szCs w:val="21"/>
        </w:rPr>
        <w:t xml:space="preserve">温箱、周转筐必须符合食品冷链运输卫生标准，专车专用，定期清洗、消杀、保洁，保持车内干燥、洁净、无积水、无异味、无油污、无杂物污染。运输过程中</w:t>
      </w:r>
      <w:r>
        <w:rPr>
          <w:rFonts w:ascii="宋体" w:hAnsi="宋体"/>
          <w:b/>
          <w:bCs/>
          <w:szCs w:val="21"/>
        </w:rPr>
        <w:t xml:space="preserve">严禁与生鲜水产、卤制品、半成品食材、消杀药剂、生活用品、有毒有害物品混装混运</w:t>
      </w:r>
      <w:r>
        <w:rPr>
          <w:rFonts w:ascii="宋体" w:hAnsi="宋体"/>
          <w:szCs w:val="21"/>
        </w:rPr>
        <w:t xml:space="preserve">，彻底杜绝交叉污染、二次污染。供应商须做好冷链设备日常维护保养，保障制冷设备全程正常运行，杜绝运输途中设备故障、断电停机导致肉品升温变质。</w:t>
      </w:r>
      <w:r/>
    </w:p>
    <w:p>
      <w:pPr>
        <w:pStyle w:val="897"/>
        <w:ind w:firstLine="422"/>
        <w:spacing w:line="360" w:lineRule="auto"/>
        <w:rPr>
          <w:rFonts w:ascii="宋体" w:hAnsi="宋体"/>
          <w:szCs w:val="21"/>
        </w:rPr>
      </w:pPr>
      <w:r>
        <w:rPr>
          <w:rFonts w:hint="eastAsia" w:ascii="宋体" w:hAnsi="宋体"/>
          <w:b/>
          <w:bCs/>
          <w:szCs w:val="21"/>
        </w:rPr>
        <w:t xml:space="preserve">4</w:t>
      </w:r>
      <w:r>
        <w:rPr>
          <w:rFonts w:hint="eastAsia" w:ascii="宋体" w:hAnsi="宋体"/>
          <w:b/>
          <w:bCs/>
          <w:szCs w:val="21"/>
        </w:rPr>
        <w:t xml:space="preserve">.2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生鲜畜禽肉类必须采用食品级无毒无害包装材料独立密封包装，包装完好无破损、无渗漏、无破损裂口，有效防尘、防水、防蚊虫、防污染、防血水交叉渗漏。散装鲜肉须使用专用食品级密闭周转容器、食品专用筐具盛放，分区分类摆放，不同品类肉类分开盛放、隔离存放，不得混放堆叠、挤压</w:t>
      </w:r>
      <w:r>
        <w:rPr>
          <w:rFonts w:ascii="宋体" w:hAnsi="宋体"/>
          <w:szCs w:val="21"/>
        </w:rPr>
        <w:t xml:space="preserve">浸泡。所有周转器具干净卫生、无污渍、无残留异味、无细菌滋生，定期清洗消毒，严禁使用破损、发霉、受污染的容器装载肉品。</w:t>
      </w:r>
      <w:r/>
    </w:p>
    <w:p>
      <w:pPr>
        <w:pStyle w:val="897"/>
        <w:ind w:firstLine="422"/>
        <w:spacing w:line="360" w:lineRule="auto"/>
        <w:rPr>
          <w:rFonts w:hint="eastAsia" w:ascii="宋体" w:hAnsi="宋体"/>
          <w:b/>
          <w:bCs/>
          <w:szCs w:val="21"/>
        </w:rPr>
      </w:pPr>
      <w:r>
        <w:rPr>
          <w:rFonts w:hint="eastAsia" w:ascii="宋体" w:hAnsi="宋体"/>
          <w:b/>
          <w:bCs/>
          <w:szCs w:val="21"/>
        </w:rPr>
        <w:t xml:space="preserve">4</w:t>
      </w:r>
      <w:r>
        <w:rPr>
          <w:rFonts w:hint="eastAsia" w:ascii="宋体" w:hAnsi="宋体"/>
          <w:b/>
          <w:bCs/>
          <w:szCs w:val="21"/>
        </w:rPr>
        <w:t xml:space="preserve">.3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装卸过程轻拿轻放，规范操作，避免暴力抛扔、重压堆积，防止肉品破损、污染、血水渗漏扩散，装卸工具、辅助器具定期清洗消毒，保持洁净卫生。</w:t>
      </w:r>
      <w:r>
        <w:rPr>
          <w:rFonts w:hint="eastAsia" w:ascii="宋体" w:hAnsi="宋体"/>
          <w:b/>
          <w:bCs/>
          <w:szCs w:val="21"/>
        </w:rPr>
      </w:r>
      <w:r/>
    </w:p>
    <w:p>
      <w:pPr>
        <w:pStyle w:val="897"/>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5</w:t>
      </w:r>
      <w:r>
        <w:rPr>
          <w:rFonts w:hint="eastAsia" w:ascii="宋体" w:hAnsi="宋体"/>
          <w:b/>
          <w:bCs/>
          <w:szCs w:val="21"/>
        </w:rPr>
        <w:t xml:space="preserve">）</w:t>
      </w:r>
      <w:r>
        <w:rPr>
          <w:rFonts w:hint="eastAsia" w:ascii="宋体" w:hAnsi="宋体"/>
          <w:b/>
          <w:bCs/>
          <w:szCs w:val="21"/>
        </w:rPr>
        <w:t xml:space="preserve">鲜活水产类</w:t>
      </w:r>
      <w:r/>
    </w:p>
    <w:p>
      <w:pPr>
        <w:pStyle w:val="897"/>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.1</w:t>
      </w:r>
      <w:r>
        <w:rPr>
          <w:rFonts w:ascii="宋体" w:hAnsi="宋体"/>
          <w:b/>
          <w:bCs/>
          <w:szCs w:val="21"/>
        </w:rPr>
        <w:t xml:space="preserve">配送运输与保鲜防护要求</w:t>
      </w:r>
      <w:r>
        <w:rPr>
          <w:rFonts w:hint="eastAsia" w:ascii="宋体" w:hAnsi="宋体"/>
          <w:b/>
          <w:bCs/>
          <w:szCs w:val="21"/>
        </w:rPr>
        <w:t xml:space="preserve">：</w:t>
      </w:r>
      <w:r>
        <w:rPr>
          <w:rFonts w:ascii="宋体" w:hAnsi="宋体"/>
          <w:szCs w:val="21"/>
        </w:rPr>
        <w:t xml:space="preserve">鲜活水产全程采用专用保鲜运输方式，根据水产品类特性配备活水、</w:t>
      </w:r>
      <w:r>
        <w:rPr>
          <w:rFonts w:ascii="宋体" w:hAnsi="宋体"/>
          <w:szCs w:val="21"/>
        </w:rPr>
        <w:t xml:space="preserve">增氧、恒温保鲜设施，运输过程持续增氧、恒温保湿，保障水产品活体鲜活状态，杜绝运输途中大面积缺氧死亡、脱水变质。配送车辆、保鲜水箱、周转容器必须干净整洁、无油污、无异味、无药物残留、无污染源，定期清洗消杀，保持运输设备卫生达标。</w:t>
      </w:r>
      <w:r/>
    </w:p>
    <w:p>
      <w:pPr>
        <w:pStyle w:val="897"/>
        <w:ind w:firstLine="420"/>
        <w:spacing w:line="360" w:lineRule="auto"/>
        <w:rPr>
          <w:rFonts w:ascii="宋体" w:hAnsi="宋体"/>
          <w:szCs w:val="21"/>
        </w:rPr>
      </w:pPr>
      <w:r>
        <w:rPr>
          <w:rFonts w:ascii="宋体" w:hAnsi="宋体"/>
          <w:szCs w:val="21"/>
        </w:rPr>
        <w:t xml:space="preserve">水产配送实行专车专用、分类运输，</w:t>
      </w:r>
      <w:r>
        <w:rPr>
          <w:rFonts w:ascii="宋体" w:hAnsi="宋体"/>
          <w:b/>
          <w:bCs/>
          <w:szCs w:val="21"/>
        </w:rPr>
        <w:t xml:space="preserve">严禁与生鲜肉类、卤制品、豆制品、消杀用品、有毒有害物品、生活垃圾混装混运</w:t>
      </w:r>
      <w:r>
        <w:rPr>
          <w:rFonts w:ascii="宋体" w:hAnsi="宋体"/>
          <w:szCs w:val="21"/>
        </w:rPr>
        <w:t xml:space="preserve">，彻底杜绝交叉污染、二次污染。不同品类水产分类盛放、隔离存放，避免相互挤压、打斗损伤，保障到货鲜活度与完整度。</w:t>
      </w:r>
      <w:r/>
    </w:p>
    <w:p>
      <w:pPr>
        <w:pStyle w:val="897"/>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.2</w:t>
      </w:r>
      <w:r>
        <w:rPr>
          <w:rFonts w:ascii="宋体" w:hAnsi="宋体"/>
          <w:b/>
          <w:bCs/>
          <w:szCs w:val="21"/>
        </w:rPr>
        <w:t xml:space="preserve">包装与盛放规范要求</w:t>
      </w:r>
      <w:r>
        <w:rPr>
          <w:rFonts w:hint="eastAsia" w:ascii="宋体" w:hAnsi="宋体"/>
          <w:b/>
          <w:bCs/>
          <w:szCs w:val="21"/>
        </w:rPr>
        <w:t xml:space="preserve">：</w:t>
      </w:r>
      <w:r>
        <w:rPr>
          <w:rFonts w:ascii="宋体" w:hAnsi="宋体"/>
          <w:szCs w:val="21"/>
        </w:rPr>
        <w:t xml:space="preserve">鲜活水产须使用食品级专用活水周转箱、透气保鲜容器盛放，容器坚固完好、无破损、无渗漏、</w:t>
      </w:r>
      <w:r>
        <w:rPr>
          <w:rFonts w:ascii="宋体" w:hAnsi="宋体"/>
          <w:szCs w:val="21"/>
        </w:rPr>
        <w:t xml:space="preserve">无污染，具备良好的透气、保水、增氧条件，适配鲜活水产运输保鲜需求。严禁使用破损、霉变、沾染油污、残留有害物质的容器装载水产。</w:t>
      </w:r>
      <w:r/>
    </w:p>
    <w:p>
      <w:pPr>
        <w:pStyle w:val="897"/>
        <w:ind w:firstLine="420"/>
        <w:spacing w:line="360" w:lineRule="auto"/>
        <w:rPr>
          <w:rFonts w:ascii="宋体" w:hAnsi="宋体"/>
          <w:szCs w:val="21"/>
        </w:rPr>
      </w:pPr>
      <w:r>
        <w:rPr>
          <w:rFonts w:ascii="宋体" w:hAnsi="宋体"/>
          <w:szCs w:val="21"/>
        </w:rPr>
        <w:t xml:space="preserve">运输包装及盛放器具需做好防尘、防水、防蚊虫、防杂物污染防护，箱体摆放规整、稳固固定，避免运输颠簸造成水产挤压受伤、出水渗漏、水质浑浊变质，全程保障水产卫生与鲜活状态。</w:t>
      </w:r>
      <w:r/>
    </w:p>
    <w:p>
      <w:pPr>
        <w:pStyle w:val="897"/>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w:t>
      </w:r>
      <w:r>
        <w:rPr>
          <w:rFonts w:hint="eastAsia" w:ascii="宋体" w:hAnsi="宋体"/>
          <w:b/>
          <w:bCs/>
          <w:szCs w:val="21"/>
        </w:rPr>
        <w:t xml:space="preserve">3</w:t>
      </w:r>
      <w:r>
        <w:rPr>
          <w:rFonts w:ascii="宋体" w:hAnsi="宋体"/>
          <w:b/>
          <w:bCs/>
          <w:szCs w:val="21"/>
        </w:rPr>
        <w:t xml:space="preserve">装卸卫生要求</w:t>
      </w:r>
      <w:r>
        <w:rPr>
          <w:rFonts w:hint="eastAsia" w:ascii="宋体" w:hAnsi="宋体"/>
          <w:szCs w:val="21"/>
        </w:rPr>
        <w:t xml:space="preserve">：</w:t>
      </w:r>
      <w:r>
        <w:rPr>
          <w:rFonts w:ascii="宋体" w:hAnsi="宋体"/>
          <w:szCs w:val="21"/>
        </w:rPr>
        <w:t xml:space="preserve">装卸作业轻拿轻放、规范操作，严禁暴力抛扔、重压堆叠，避免造成水产损伤、水体渗漏、污染扩散。所有装卸工具、周转容器定期清洗消毒，保持洁净无异味，杜绝卫生隐患。</w:t>
      </w:r>
      <w:r>
        <w:rPr>
          <w:rFonts w:ascii="宋体" w:hAnsi="宋体"/>
          <w:szCs w:val="21"/>
        </w:rPr>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（6）蔬菜、水果类</w:t>
      </w:r>
      <w:r/>
    </w:p>
    <w:p>
      <w:pPr>
        <w:pStyle w:val="897"/>
        <w:ind w:firstLine="422"/>
        <w:spacing w:line="360" w:lineRule="auto"/>
        <w:rPr>
          <w:rFonts w:ascii="宋体" w:hAnsi="宋体"/>
          <w:szCs w:val="21"/>
        </w:rPr>
      </w:pPr>
      <w:r>
        <w:rPr>
          <w:rFonts w:hint="eastAsia" w:ascii="宋体" w:hAnsi="宋体"/>
          <w:b/>
          <w:bCs/>
          <w:szCs w:val="21"/>
        </w:rPr>
        <w:t xml:space="preserve">6.1</w:t>
      </w:r>
      <w:r>
        <w:rPr>
          <w:rFonts w:ascii="宋体" w:hAnsi="宋体"/>
          <w:b/>
          <w:bCs/>
          <w:szCs w:val="21"/>
        </w:rPr>
        <w:t xml:space="preserve">运输保鲜与卫生防护要求</w:t>
      </w:r>
      <w:r>
        <w:rPr>
          <w:rFonts w:hint="eastAsia" w:ascii="宋体" w:hAnsi="宋体"/>
          <w:b/>
          <w:bCs/>
          <w:szCs w:val="21"/>
        </w:rPr>
        <w:t xml:space="preserve">：</w:t>
      </w:r>
      <w:r>
        <w:rPr>
          <w:rFonts w:ascii="宋体" w:hAnsi="宋体"/>
          <w:szCs w:val="21"/>
        </w:rPr>
        <w:t xml:space="preserve">蔬菜水果产品全程采用恒温保鲜配送，根据品类特性精准控温，常规果蔬运输温度稳定控制在2℃-10℃，叶菜类、娇嫩鲜果严格低温保鲜，根茎类、耐储果蔬保持恒温通风存放，杜绝高温暴晒、密闭闷放、低温冻害，有效防止果蔬脱水枯萎、腐烂发霉、变色变质。配送车辆、保鲜箱、周转器具专用专属使用，定期彻底清洗、消杀消毒、通风风干，保持内部洁净干燥、无油污、无积水、无异味、无杂物及农药残留污染。</w:t>
      </w:r>
      <w:r/>
    </w:p>
    <w:p>
      <w:pPr>
        <w:pStyle w:val="897"/>
        <w:ind w:firstLine="420"/>
        <w:spacing w:line="360" w:lineRule="auto"/>
        <w:rPr>
          <w:rFonts w:ascii="宋体" w:hAnsi="宋体"/>
          <w:szCs w:val="21"/>
        </w:rPr>
      </w:pPr>
      <w:r>
        <w:rPr>
          <w:rFonts w:ascii="宋体" w:hAnsi="宋体"/>
          <w:szCs w:val="21"/>
        </w:rPr>
        <w:t xml:space="preserve">果蔬产品严格实行分类分区、分层隔离配送，严格执行分品类存放标准，严禁与生鲜肉类、水产、蛋禽、卤制品、冷冻货品、消杀药剂、有毒有害物品、异味浓烈货品混装混运，彻底杜绝</w:t>
      </w:r>
      <w:r>
        <w:rPr>
          <w:rFonts w:ascii="宋体" w:hAnsi="宋体"/>
          <w:szCs w:val="21"/>
        </w:rPr>
        <w:t xml:space="preserve">交叉污染、串味污染、二次污染。运输过程平稳匀速行驶，避免急加速、急刹车、剧烈颠簸，严禁重压堆叠，最大程度防止果蔬挤压破损、变形软烂、根茎断裂、果体损伤。</w:t>
      </w:r>
      <w:r/>
    </w:p>
    <w:p>
      <w:pPr>
        <w:pStyle w:val="897"/>
        <w:ind w:firstLine="422"/>
        <w:spacing w:line="360" w:lineRule="auto"/>
        <w:rPr>
          <w:rFonts w:ascii="宋体" w:hAnsi="宋体"/>
          <w:szCs w:val="21"/>
        </w:rPr>
      </w:pPr>
      <w:r>
        <w:rPr>
          <w:rFonts w:hint="eastAsia" w:ascii="宋体" w:hAnsi="宋体"/>
          <w:b/>
          <w:bCs/>
          <w:szCs w:val="21"/>
        </w:rPr>
        <w:t xml:space="preserve">6.2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叶菜类、娇嫩蔬菜、菌菇类须采用食品级透气周转箱、透气保鲜袋规整盛放，保持通风透气，杜绝密封捂闷、裸装落地堆放，有效防止菜叶发黄、腐烂、出水变质。根茎类、瓜果类蔬菜采用硬质食品级周转箱分层摆放，整齐规整、稳固放置，避免磕碰、挤压、摩擦造成表皮损伤，周转</w:t>
      </w:r>
      <w:r>
        <w:rPr>
          <w:rFonts w:ascii="宋体" w:hAnsi="宋体"/>
          <w:szCs w:val="21"/>
        </w:rPr>
        <w:t xml:space="preserve">容器干净整洁、无污渍、无霉变、无残留污染物，具备防尘、防震、透气、保鲜的防护效果。</w:t>
      </w:r>
      <w:r/>
    </w:p>
    <w:p>
      <w:pPr>
        <w:pStyle w:val="897"/>
        <w:ind w:firstLine="420"/>
        <w:spacing w:line="360" w:lineRule="auto"/>
        <w:rPr>
          <w:rFonts w:ascii="宋体" w:hAnsi="宋体"/>
          <w:szCs w:val="21"/>
        </w:rPr>
      </w:pPr>
      <w:r>
        <w:rPr>
          <w:rFonts w:ascii="宋体" w:hAnsi="宋体"/>
          <w:szCs w:val="21"/>
        </w:rPr>
        <w:t xml:space="preserve">各类新鲜水果根据品类特性分类防护存放，软质鲜果、易损果品采用防震缓冲包装、分层隔档摆放，防止挤压软烂、表皮破损；硬质瓜果采用专用周转箱规整盛放，严禁超高堆叠、重压碾压。所有包装器具均为食品级专用，完好无破损、无渗漏、无污渍，包装标识清晰规范，可准确识别产品品类、采收日期、贮存条件、供货批次，严禁使用破损、污染、废旧不合格包装盛放果蔬产品。</w:t>
      </w:r>
      <w:r/>
    </w:p>
    <w:p>
      <w:pPr>
        <w:pStyle w:val="897"/>
        <w:ind w:firstLine="422"/>
        <w:spacing w:line="360" w:lineRule="auto"/>
        <w:rPr>
          <w:rFonts w:ascii="宋体" w:hAnsi="宋体"/>
          <w:szCs w:val="21"/>
        </w:rPr>
      </w:pPr>
      <w:r>
        <w:rPr>
          <w:rFonts w:hint="eastAsia" w:ascii="宋体" w:hAnsi="宋体"/>
          <w:b/>
          <w:bCs/>
          <w:szCs w:val="21"/>
        </w:rPr>
        <w:t xml:space="preserve">6.3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果蔬装卸作业全程轻拿轻放、平稳操作、有序摆放，严禁暴力抛扔、拖拽、翻滚、超高重压堆叠，针对叶菜、软质鲜果等易损品类重点做好防护，杜绝</w:t>
      </w:r>
      <w:r>
        <w:rPr>
          <w:rFonts w:ascii="宋体" w:hAnsi="宋体"/>
          <w:szCs w:val="21"/>
        </w:rPr>
        <w:t xml:space="preserve">人为造成食材破损、软烂、污染、变质。所有装卸工具、周转容器、保鲜设备定期清洗消杀、定期维护，全程保持洁净卫生，无食品安全、卫生防护隐患。</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7</w:t>
      </w:r>
      <w:r>
        <w:rPr>
          <w:rFonts w:hint="eastAsia" w:ascii="宋体" w:hAnsi="宋体"/>
          <w:b/>
          <w:bCs/>
          <w:szCs w:val="21"/>
        </w:rPr>
        <w:t xml:space="preserve">）</w:t>
      </w:r>
      <w:r>
        <w:rPr>
          <w:rFonts w:hint="eastAsia" w:ascii="宋体" w:hAnsi="宋体"/>
          <w:b/>
          <w:bCs/>
          <w:szCs w:val="21"/>
        </w:rPr>
        <w:t xml:space="preserve">卤菜配送要求</w:t>
      </w:r>
      <w:r>
        <w:rPr>
          <w:rFonts w:ascii="宋体" w:hAnsi="宋体"/>
          <w:b/>
          <w:bCs/>
          <w:szCs w:val="21"/>
        </w:rPr>
      </w:r>
      <w:r/>
    </w:p>
    <w:p>
      <w:pPr>
        <w:pStyle w:val="897"/>
        <w:ind w:firstLine="420"/>
        <w:spacing w:line="360" w:lineRule="auto"/>
        <w:rPr>
          <w:rFonts w:ascii="宋体" w:hAnsi="宋体"/>
          <w:b/>
          <w:bCs/>
          <w:szCs w:val="21"/>
        </w:rPr>
      </w:pPr>
      <w:r>
        <w:rPr>
          <w:rFonts w:ascii="宋体" w:hAnsi="宋体"/>
          <w:szCs w:val="21"/>
        </w:rPr>
        <w:t xml:space="preserve">全部为当日或短保新鲜熟食，严禁供应复热隔夜产品、翻新回炉产品、过期及临期变质产品，全程落实冷链配送，严格执行下列配送、包装、交接、索证溯源、退货处置要求：</w:t>
      </w:r>
      <w:r>
        <w:rPr>
          <w:rFonts w:ascii="宋体" w:hAnsi="宋体"/>
          <w:b/>
          <w:bCs/>
          <w:szCs w:val="21"/>
        </w:rPr>
      </w:r>
      <w:r/>
    </w:p>
    <w:p>
      <w:pPr>
        <w:pStyle w:val="897"/>
        <w:ind w:firstLine="422"/>
        <w:spacing w:line="360" w:lineRule="auto"/>
        <w:rPr>
          <w:rFonts w:ascii="宋体" w:hAnsi="宋体"/>
          <w:b/>
          <w:bCs/>
          <w:szCs w:val="21"/>
        </w:rPr>
      </w:pPr>
      <w:r>
        <w:rPr>
          <w:rFonts w:hint="eastAsia" w:ascii="宋体" w:hAnsi="宋体"/>
          <w:b/>
          <w:bCs/>
          <w:szCs w:val="21"/>
        </w:rPr>
        <w:t xml:space="preserve">7</w:t>
      </w:r>
      <w:r>
        <w:rPr>
          <w:rFonts w:hint="eastAsia" w:ascii="宋体" w:hAnsi="宋体"/>
          <w:b/>
          <w:bCs/>
          <w:szCs w:val="21"/>
        </w:rPr>
        <w:t xml:space="preserve">.1</w:t>
      </w:r>
      <w:r>
        <w:rPr>
          <w:rFonts w:ascii="宋体" w:hAnsi="宋体"/>
          <w:b/>
          <w:bCs/>
          <w:szCs w:val="21"/>
        </w:rPr>
        <w:t xml:space="preserve">温度与冷链配送要求</w:t>
      </w:r>
      <w:r>
        <w:rPr>
          <w:rFonts w:hint="eastAsia" w:ascii="宋体" w:hAnsi="宋体"/>
          <w:b/>
          <w:bCs/>
          <w:szCs w:val="21"/>
        </w:rPr>
        <w:t xml:space="preserve">：</w:t>
      </w:r>
      <w:r>
        <w:rPr>
          <w:rFonts w:ascii="宋体" w:hAnsi="宋体"/>
          <w:szCs w:val="21"/>
        </w:rPr>
        <w:t xml:space="preserve">卤制熟食成品配送全过程须密闭冷链运输，熟制卤制品运输途中须控制在 08℃冷藏条件；不得与生鲜畜禽、水产</w:t>
      </w:r>
      <w:r>
        <w:rPr>
          <w:rFonts w:ascii="宋体" w:hAnsi="宋体"/>
          <w:szCs w:val="21"/>
        </w:rPr>
        <w:t xml:space="preserve">品、清洁消杀用品、有毒有害物品混装运输。运输车辆、保温箱须定期清洗消毒，保持洁净无异味，供应商须做好冷链设备维护及温度记录。</w:t>
      </w:r>
      <w:r>
        <w:rPr>
          <w:rFonts w:ascii="宋体" w:hAnsi="宋体"/>
          <w:b/>
          <w:bCs/>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7</w:t>
      </w:r>
      <w:r>
        <w:rPr>
          <w:rFonts w:hint="eastAsia" w:ascii="宋体" w:hAnsi="宋体"/>
          <w:b/>
          <w:bCs/>
          <w:szCs w:val="21"/>
        </w:rPr>
        <w:t xml:space="preserve">.2</w:t>
      </w:r>
      <w:r>
        <w:rPr>
          <w:rFonts w:ascii="宋体" w:hAnsi="宋体"/>
          <w:b/>
          <w:bCs/>
          <w:szCs w:val="21"/>
        </w:rPr>
        <w:t xml:space="preserve">包装防护要求</w:t>
      </w:r>
      <w:r>
        <w:rPr>
          <w:rFonts w:hint="eastAsia" w:ascii="宋体" w:hAnsi="宋体"/>
          <w:b/>
          <w:bCs/>
          <w:szCs w:val="21"/>
        </w:rPr>
        <w:t xml:space="preserve">：</w:t>
      </w:r>
      <w:r>
        <w:rPr>
          <w:rFonts w:ascii="宋体" w:hAnsi="宋体"/>
          <w:szCs w:val="21"/>
        </w:rPr>
        <w:t xml:space="preserve">产品须使用食品级密闭包装，做到防尘、防污染、防交叉污染；散装卤制品盛放容器应为食品专用密闭容器，容器加盖，严禁敞口裸装运输。包装 / 容器外标识清晰，注明产品名称、生产时间、生产批号、保质期、贮存条件。不得使用破损、渗漏、被污染的包装容器。每日供应卤制品优先为当日生产加工产品，最长不得超过 48 小时保质期。严禁配送超过保质期、临近保质期 24 小时以内的卤制品。</w:t>
      </w:r>
      <w:r>
        <w:rPr>
          <w:rFonts w:hint="eastAsia" w:ascii="宋体" w:hAnsi="宋体"/>
          <w:b/>
          <w:bCs/>
          <w:szCs w:val="21"/>
        </w:rPr>
      </w:r>
      <w:r/>
    </w:p>
    <w:p>
      <w:pPr>
        <w:pStyle w:val="897"/>
        <w:ind w:firstLine="422"/>
        <w:spacing w:line="360" w:lineRule="auto"/>
        <w:rPr>
          <w:rFonts w:hint="eastAsia" w:ascii="宋体" w:hAnsi="宋体"/>
          <w:szCs w:val="21"/>
        </w:rPr>
      </w:pPr>
      <w:r>
        <w:rPr>
          <w:rFonts w:hint="eastAsia" w:ascii="宋体" w:hAnsi="宋体"/>
          <w:b/>
          <w:bCs/>
          <w:szCs w:val="21"/>
        </w:rPr>
        <w:t xml:space="preserve">7</w:t>
      </w: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卫生管理：</w:t>
      </w:r>
      <w:r>
        <w:rPr>
          <w:rFonts w:hint="eastAsia" w:ascii="宋体" w:hAnsi="宋体"/>
          <w:szCs w:val="21"/>
        </w:rPr>
        <w:t xml:space="preserve">配送人员上岗穿戴洁净工作服、工作帽，保持个人卫生；患有消化道传染病、皮肤化脓性疾病人员不得从事卤制品配送、装卸工作。装卸过程避免徒手直接接触熟食，装卸工具、周转容器定期清洗消毒。</w:t>
      </w:r>
      <w:r/>
    </w:p>
    <w:p>
      <w:pPr>
        <w:pStyle w:val="897"/>
        <w:ind w:firstLine="422"/>
        <w:spacing w:line="360" w:lineRule="auto"/>
        <w:rPr>
          <w:rFonts w:ascii="宋体" w:hAnsi="宋体"/>
          <w:b/>
          <w:bCs/>
          <w:szCs w:val="21"/>
        </w:rPr>
      </w:pPr>
      <w:r>
        <w:rPr>
          <w:rFonts w:ascii="宋体" w:hAnsi="宋体"/>
          <w:b/>
          <w:bCs/>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（三）原材料验收及验收标准</w:t>
      </w:r>
      <w:r/>
    </w:p>
    <w:p>
      <w:pPr>
        <w:pStyle w:val="897"/>
        <w:ind w:firstLine="422"/>
        <w:spacing w:line="360" w:lineRule="auto"/>
        <w:rPr>
          <w:rFonts w:hint="eastAsia" w:ascii="宋体" w:hAnsi="宋体"/>
          <w:b/>
          <w:bCs/>
          <w:szCs w:val="21"/>
        </w:rPr>
      </w:pPr>
      <w:r>
        <w:rPr>
          <w:rFonts w:hint="eastAsia" w:ascii="宋体" w:hAnsi="宋体"/>
          <w:b/>
          <w:bCs/>
          <w:szCs w:val="21"/>
        </w:rPr>
        <w:t xml:space="preserve">1、原材料验收</w:t>
      </w:r>
      <w:r/>
    </w:p>
    <w:p>
      <w:pPr>
        <w:pStyle w:val="897"/>
        <w:ind w:firstLine="420"/>
        <w:spacing w:line="360" w:lineRule="auto"/>
        <w:rPr>
          <w:rFonts w:hint="eastAsia" w:ascii="宋体" w:hAnsi="宋体"/>
          <w:szCs w:val="21"/>
        </w:rPr>
      </w:pPr>
      <w:r>
        <w:rPr>
          <w:rFonts w:hint="eastAsia" w:ascii="宋体" w:hAnsi="宋体"/>
          <w:szCs w:val="21"/>
        </w:rPr>
        <w:t xml:space="preserve">（1）所有货物及外包装必须安全、卫生、无毒、无害，符合食品卫生质量要求，产品必须通过国家强制要求的各类认证；</w:t>
      </w:r>
      <w:r/>
    </w:p>
    <w:p>
      <w:pPr>
        <w:pStyle w:val="897"/>
        <w:ind w:firstLine="420"/>
        <w:spacing w:line="360" w:lineRule="auto"/>
        <w:rPr>
          <w:rFonts w:hint="eastAsia" w:ascii="宋体" w:hAnsi="宋体"/>
          <w:szCs w:val="21"/>
        </w:rPr>
      </w:pPr>
      <w:r>
        <w:rPr>
          <w:rFonts w:hint="eastAsia" w:ascii="宋体" w:hAnsi="宋体"/>
          <w:szCs w:val="21"/>
        </w:rPr>
        <w:t xml:space="preserve">（2）所有货物必须符合卫生防疫、检疫部门，质量检验、监督等部门的相关质量要求，能出具相关权威部门近期有效清晰的质检报告单；</w:t>
      </w:r>
      <w:r/>
    </w:p>
    <w:p>
      <w:pPr>
        <w:pStyle w:val="897"/>
        <w:ind w:firstLine="420"/>
        <w:spacing w:line="360" w:lineRule="auto"/>
        <w:rPr>
          <w:rFonts w:hint="eastAsia" w:ascii="宋体" w:hAnsi="宋体"/>
          <w:szCs w:val="21"/>
        </w:rPr>
      </w:pPr>
      <w:r>
        <w:rPr>
          <w:rFonts w:hint="eastAsia" w:ascii="宋体" w:hAnsi="宋体"/>
          <w:szCs w:val="21"/>
        </w:rPr>
        <w:t xml:space="preserve">（3）所有货物有较好的感官性状；</w:t>
      </w:r>
      <w:r/>
    </w:p>
    <w:p>
      <w:pPr>
        <w:pStyle w:val="897"/>
        <w:ind w:firstLine="420"/>
        <w:spacing w:line="360" w:lineRule="auto"/>
        <w:rPr>
          <w:rFonts w:hint="eastAsia" w:ascii="宋体" w:hAnsi="宋体"/>
          <w:szCs w:val="21"/>
        </w:rPr>
      </w:pPr>
      <w:r>
        <w:rPr>
          <w:rFonts w:hint="eastAsia" w:ascii="宋体" w:hAnsi="宋体"/>
          <w:szCs w:val="21"/>
        </w:rPr>
        <w:t xml:space="preserve">（4）若中标供应商所提供物资的质量因不符合相关质量标准，导致采购人被卫生防疫、检疫部门和市场监督管理部门处罚，所产生的扣款费用由中标供应商全额承担；同时，采购人将依据合同中违约条款对中标供应商进行处理，情节严重者采购人有权单方面终止合同，并按合同违约条款要求中标供应商进行赔偿。</w:t>
      </w:r>
      <w:r/>
    </w:p>
    <w:p>
      <w:pPr>
        <w:pStyle w:val="897"/>
        <w:ind w:firstLine="420"/>
        <w:spacing w:line="360" w:lineRule="auto"/>
        <w:rPr>
          <w:rFonts w:hint="eastAsia" w:ascii="宋体" w:hAnsi="宋体"/>
          <w:szCs w:val="21"/>
        </w:rPr>
      </w:pPr>
      <w:r>
        <w:rPr>
          <w:rFonts w:hint="eastAsia" w:ascii="宋体" w:hAnsi="宋体"/>
          <w:szCs w:val="21"/>
        </w:rPr>
        <w:t xml:space="preserve">（5）原材料验收由采购人业务管理方、供应方，双方现场检验，对供应产品的质量、数量无异议后，双方签字，各自留存。每批次提供的原料，必须经食堂仓管员或食堂相关的人员验收签单后才能视为有效，否则均视为无效供货。原材料在验收时有不符合要求的，一律退回，供应商无条件重新更换配送货物，更换后仍然不符合标准的采购人有权对供应商处以一定金额的扣款。任何因原材料质量问题导致的食品安全或食物中毒责任，在确认导致问题的原材料品种后，由该供应商承担全部法律责任与经济损失，除对采购人进行赔付外，采购人有权单方终止合同。</w:t>
      </w:r>
      <w:r/>
    </w:p>
    <w:p>
      <w:pPr>
        <w:pStyle w:val="897"/>
        <w:ind w:firstLine="420"/>
        <w:spacing w:line="360" w:lineRule="auto"/>
        <w:rPr>
          <w:rFonts w:hint="eastAsia" w:ascii="宋体" w:hAnsi="宋体"/>
          <w:szCs w:val="21"/>
        </w:rPr>
      </w:pPr>
      <w:r>
        <w:rPr>
          <w:rFonts w:hint="eastAsia" w:ascii="宋体" w:hAnsi="宋体"/>
          <w:szCs w:val="21"/>
        </w:rPr>
        <w:t xml:space="preserve">（6）质量要求：所有食材质量必须达到《中华人民共和国食品安全法》及相关法律法规的要求。</w:t>
      </w:r>
      <w:r/>
    </w:p>
    <w:p>
      <w:pPr>
        <w:pStyle w:val="897"/>
        <w:ind w:firstLine="420"/>
        <w:spacing w:line="360" w:lineRule="auto"/>
        <w:rPr>
          <w:rFonts w:hint="eastAsia" w:ascii="宋体" w:hAnsi="宋体"/>
          <w:szCs w:val="21"/>
        </w:rPr>
      </w:pPr>
      <w:r>
        <w:rPr>
          <w:rFonts w:hint="eastAsia" w:ascii="宋体" w:hAnsi="宋体"/>
          <w:szCs w:val="21"/>
        </w:rPr>
        <w:t xml:space="preserve">（7）采购人明确禁止使用含有兴奋剂的食品和添加剂，中标供应商应完全尊重采购人的行业惯例和要求，确保所供应食品中不出现违禁添加剂。</w:t>
      </w:r>
      <w:r/>
    </w:p>
    <w:p>
      <w:pPr>
        <w:pStyle w:val="897"/>
        <w:ind w:firstLine="420"/>
        <w:spacing w:line="360" w:lineRule="auto"/>
        <w:rPr>
          <w:rFonts w:hint="eastAsia" w:ascii="宋体" w:hAnsi="宋体"/>
          <w:szCs w:val="21"/>
        </w:rPr>
      </w:pPr>
      <w:r>
        <w:rPr>
          <w:rFonts w:hint="eastAsia" w:ascii="宋体" w:hAnsi="宋体"/>
          <w:szCs w:val="21"/>
        </w:rPr>
        <w:t xml:space="preserve">（8）供应的食材能够索票索</w:t>
      </w:r>
      <w:r>
        <w:rPr>
          <w:rFonts w:hint="eastAsia" w:ascii="宋体" w:hAnsi="宋体"/>
          <w:szCs w:val="21"/>
        </w:rPr>
        <w:t xml:space="preserve">证和溯源。</w:t>
      </w:r>
      <w:r/>
    </w:p>
    <w:p>
      <w:pPr>
        <w:pStyle w:val="897"/>
        <w:ind w:firstLine="420"/>
        <w:spacing w:line="360" w:lineRule="auto"/>
        <w:rPr>
          <w:rFonts w:hint="eastAsia" w:ascii="宋体" w:hAnsi="宋体"/>
          <w:szCs w:val="21"/>
        </w:rPr>
      </w:pPr>
      <w:r>
        <w:rPr>
          <w:rFonts w:hint="eastAsia" w:ascii="宋体" w:hAnsi="宋体"/>
          <w:szCs w:val="21"/>
        </w:rPr>
        <w:t xml:space="preserve">（9）中标供应商按照卫生防疫要求定期提供相应的食品出厂合格证等相关证件。</w:t>
      </w:r>
      <w:r/>
    </w:p>
    <w:p>
      <w:pPr>
        <w:pStyle w:val="897"/>
        <w:ind w:firstLine="420"/>
        <w:spacing w:line="360" w:lineRule="auto"/>
        <w:rPr>
          <w:rFonts w:hint="eastAsia" w:ascii="宋体" w:hAnsi="宋体"/>
          <w:szCs w:val="21"/>
        </w:rPr>
      </w:pPr>
      <w:r>
        <w:rPr>
          <w:rFonts w:hint="eastAsia" w:ascii="宋体" w:hAnsi="宋体"/>
          <w:szCs w:val="21"/>
        </w:rPr>
        <w:t xml:space="preserve">（10）因中标供应商供货质量原因，引起采购人食品安全事故，应按照《食品安全法》及相关规定，除赔偿当期的原材料损失外，还应对由此引起的其他延续损失给予全额经济赔偿（包括医疗、声誉），并承担其他相应法律责任。</w:t>
      </w:r>
      <w:r/>
    </w:p>
    <w:p>
      <w:pPr>
        <w:pStyle w:val="897"/>
        <w:ind w:firstLine="422"/>
        <w:spacing w:line="360" w:lineRule="auto"/>
        <w:rPr>
          <w:rFonts w:hint="eastAsia" w:ascii="宋体" w:hAnsi="宋体"/>
          <w:b/>
          <w:bCs/>
          <w:szCs w:val="21"/>
        </w:rPr>
      </w:pPr>
      <w:r>
        <w:rPr>
          <w:rFonts w:hint="eastAsia" w:ascii="宋体" w:hAnsi="宋体"/>
          <w:b/>
          <w:bCs/>
          <w:szCs w:val="21"/>
        </w:rPr>
        <w:t xml:space="preserve">2、具体验收标准</w:t>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1：粮油干货调味品类</w:t>
      </w:r>
      <w:r/>
    </w:p>
    <w:p>
      <w:pPr>
        <w:pStyle w:val="897"/>
        <w:ind w:firstLine="420"/>
        <w:spacing w:line="360" w:lineRule="auto"/>
        <w:rPr>
          <w:rFonts w:hint="eastAsia" w:ascii="宋体" w:hAnsi="宋体"/>
          <w:szCs w:val="21"/>
        </w:rPr>
      </w:pPr>
      <w:r>
        <w:rPr>
          <w:rFonts w:hint="eastAsia" w:ascii="宋体" w:hAnsi="宋体"/>
          <w:szCs w:val="21"/>
        </w:rPr>
        <w:t xml:space="preserve">1.米面油类根据招标人要求提供相应品牌产品，不得出现假冒伪劣产品。供货品种、规格齐全，品质标准均按照国家最新标准执行。包括但不限于</w:t>
      </w:r>
      <w:r>
        <w:rPr>
          <w:rFonts w:ascii="宋体" w:hAnsi="宋体"/>
          <w:szCs w:val="21"/>
        </w:rPr>
        <w:t xml:space="preserve">米面油类根据招标人要求提供相应品牌产品，不得出现假冒伪劣产品。供货品种、规格齐全，品质标准均按照国家最新标准执行。包括但不限于大米符合国标 GB/T13542018 等标准，具备食品生产许可证 SC 编号；面粉符合国标 GB/T13552021、GB/T86072024 等标准。大豆油符合国标 GB/T15352017 等标准，一级标准，具备食品生产许可证 SC 编号</w:t>
      </w:r>
      <w:r>
        <w:rPr>
          <w:rFonts w:hint="eastAsia" w:ascii="宋体" w:hAnsi="宋体"/>
          <w:szCs w:val="21"/>
        </w:rPr>
        <w:t xml:space="preserve">。</w:t>
      </w:r>
      <w:r/>
    </w:p>
    <w:p>
      <w:pPr>
        <w:pStyle w:val="897"/>
        <w:ind w:firstLine="420"/>
        <w:spacing w:line="360" w:lineRule="auto"/>
        <w:rPr>
          <w:rFonts w:hint="eastAsia" w:ascii="宋体" w:hAnsi="宋体"/>
          <w:szCs w:val="21"/>
        </w:rPr>
      </w:pPr>
      <w:r>
        <w:rPr>
          <w:rFonts w:hint="eastAsia" w:ascii="宋体" w:hAnsi="宋体"/>
          <w:szCs w:val="21"/>
        </w:rPr>
        <w:t xml:space="preserve">2.不得含有二氧化硫和非法使用添加剂；重金属元素，农药残留不得超标，产品需优质无感官异常。必须符合国家《食品安全法》和国务院《关于加强食品安全监督管理的特别规定》。</w:t>
      </w:r>
      <w:r/>
    </w:p>
    <w:p>
      <w:pPr>
        <w:pStyle w:val="897"/>
        <w:ind w:firstLine="420"/>
        <w:spacing w:line="360" w:lineRule="auto"/>
        <w:rPr>
          <w:rFonts w:hint="eastAsia" w:ascii="宋体" w:hAnsi="宋体"/>
          <w:szCs w:val="21"/>
        </w:rPr>
      </w:pPr>
      <w:r>
        <w:rPr>
          <w:rFonts w:hint="eastAsia" w:ascii="宋体" w:hAnsi="宋体"/>
          <w:szCs w:val="21"/>
        </w:rPr>
        <w:t xml:space="preserve">3.食品原</w:t>
      </w:r>
      <w:r>
        <w:rPr>
          <w:rFonts w:hint="eastAsia" w:ascii="宋体" w:hAnsi="宋体"/>
          <w:szCs w:val="21"/>
        </w:rPr>
        <w:t xml:space="preserve">料必须符合国家最新质量、卫生、安全标准或行业质量要求；定型包装类食品必须符合食品安全国家标准要求，通过ISO质量认证，应具有“QS”或“SC”认证，商品的包装必须符合国家和行业的有关规定，具备产品合格证，不变质不过期。包装袋无破损，需注明产品名称、产地、用途、使用方法、规格、质量等级、配料表、净含量、厂名厂址、生产日期、保质期、产品标准号、</w:t>
      </w:r>
      <w:r>
        <w:rPr>
          <w:rFonts w:ascii="宋体" w:hAnsi="宋体"/>
          <w:szCs w:val="21"/>
        </w:rPr>
        <w:t xml:space="preserve">生产许可证编号等与商品使用属性密切相关的内容，须有清晰的标识</w:t>
      </w:r>
      <w:r>
        <w:rPr>
          <w:rFonts w:hint="eastAsia" w:ascii="宋体" w:hAnsi="宋体"/>
          <w:szCs w:val="21"/>
        </w:rPr>
        <w:t xml:space="preserve">。</w:t>
      </w:r>
      <w:r/>
    </w:p>
    <w:p>
      <w:pPr>
        <w:pStyle w:val="897"/>
        <w:ind w:firstLine="420"/>
        <w:spacing w:line="360" w:lineRule="auto"/>
        <w:rPr>
          <w:rFonts w:hint="eastAsia" w:ascii="宋体" w:hAnsi="宋体"/>
          <w:szCs w:val="21"/>
        </w:rPr>
      </w:pPr>
      <w:r>
        <w:rPr>
          <w:rFonts w:hint="eastAsia" w:ascii="宋体" w:hAnsi="宋体"/>
          <w:szCs w:val="21"/>
        </w:rPr>
        <w:t xml:space="preserve">4.散装类调料必须安全、卫生、无毒、无害，符合国家食品卫生质量要求，建立进销台账和溯源制度，严禁提供三无产品。</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2：冷冻类（含豆制品）</w:t>
      </w:r>
      <w:r/>
    </w:p>
    <w:p>
      <w:pPr>
        <w:pStyle w:val="897"/>
        <w:ind w:firstLine="420"/>
        <w:spacing w:line="360" w:lineRule="auto"/>
        <w:rPr>
          <w:rFonts w:hint="eastAsia" w:ascii="宋体" w:hAnsi="宋体"/>
          <w:szCs w:val="21"/>
        </w:rPr>
      </w:pPr>
      <w:r>
        <w:rPr>
          <w:rFonts w:hint="eastAsia" w:ascii="宋体" w:hAnsi="宋体"/>
          <w:szCs w:val="21"/>
        </w:rPr>
        <w:t xml:space="preserve">1、冻品验收标准</w:t>
      </w:r>
      <w:r/>
    </w:p>
    <w:p>
      <w:pPr>
        <w:pStyle w:val="897"/>
        <w:ind w:firstLine="420"/>
        <w:spacing w:line="360" w:lineRule="auto"/>
        <w:rPr>
          <w:rFonts w:hint="eastAsia" w:ascii="宋体" w:hAnsi="宋体"/>
          <w:szCs w:val="21"/>
        </w:rPr>
      </w:pPr>
      <w:r>
        <w:rPr>
          <w:rFonts w:hint="eastAsia" w:ascii="宋体" w:hAnsi="宋体"/>
          <w:szCs w:val="21"/>
        </w:rPr>
        <w:t xml:space="preserve">冻结状态：货品整体坚实冻结，无大面积软化、反复解冻复冻迹象；不结块粘连严重（产品工艺允许轻微粘连除外），无大量冰霜、冰衣超标、包冰过度增重情况。</w:t>
      </w:r>
      <w:r/>
    </w:p>
    <w:p>
      <w:pPr>
        <w:pStyle w:val="897"/>
        <w:ind w:firstLine="420"/>
        <w:spacing w:line="360" w:lineRule="auto"/>
        <w:rPr>
          <w:rFonts w:hint="eastAsia" w:ascii="宋体" w:hAnsi="宋体"/>
          <w:szCs w:val="21"/>
        </w:rPr>
      </w:pPr>
      <w:r>
        <w:rPr>
          <w:rFonts w:hint="eastAsia" w:ascii="宋体" w:hAnsi="宋体"/>
          <w:szCs w:val="21"/>
        </w:rPr>
        <w:t xml:space="preserve">色泽外观：色泽符合产品固有特征，颜色均匀自然；无异常发白、发灰、发黑、氧化发黄；无霉变、冰霜变色。</w:t>
      </w:r>
      <w:r/>
    </w:p>
    <w:p>
      <w:pPr>
        <w:pStyle w:val="897"/>
        <w:ind w:firstLine="420"/>
        <w:spacing w:line="360" w:lineRule="auto"/>
        <w:rPr>
          <w:rFonts w:hint="eastAsia" w:ascii="宋体" w:hAnsi="宋体"/>
          <w:szCs w:val="21"/>
        </w:rPr>
      </w:pPr>
      <w:r>
        <w:rPr>
          <w:rFonts w:hint="eastAsia" w:ascii="宋体" w:hAnsi="宋体"/>
          <w:szCs w:val="21"/>
        </w:rPr>
        <w:t xml:space="preserve">气味：具有产品正常原料风味；无酸味、哈喇味、腐败味、腥臭味等异常异味。</w:t>
      </w:r>
      <w:r/>
    </w:p>
    <w:p>
      <w:pPr>
        <w:pStyle w:val="897"/>
        <w:ind w:firstLine="420"/>
        <w:spacing w:line="360" w:lineRule="auto"/>
        <w:rPr>
          <w:rFonts w:hint="eastAsia" w:ascii="宋体" w:hAnsi="宋体"/>
          <w:szCs w:val="21"/>
        </w:rPr>
      </w:pPr>
      <w:r>
        <w:rPr>
          <w:rFonts w:hint="eastAsia" w:ascii="宋体" w:hAnsi="宋体"/>
          <w:szCs w:val="21"/>
        </w:rPr>
        <w:t xml:space="preserve">形态质地：形态完整，裹粉类产品裹层均匀，无严重脱粉、碎渣过多；肉制品无明显水化、蜂窝空洞；水产产品无腐坏、发酥松散现象。</w:t>
      </w:r>
      <w:r/>
    </w:p>
    <w:p>
      <w:pPr>
        <w:pStyle w:val="897"/>
        <w:ind w:firstLine="420"/>
        <w:spacing w:line="360" w:lineRule="auto"/>
        <w:rPr>
          <w:rFonts w:hint="eastAsia" w:ascii="宋体" w:hAnsi="宋体"/>
          <w:szCs w:val="21"/>
        </w:rPr>
      </w:pPr>
      <w:r>
        <w:rPr>
          <w:rFonts w:hint="eastAsia" w:ascii="宋体" w:hAnsi="宋体"/>
          <w:szCs w:val="21"/>
        </w:rPr>
        <w:t xml:space="preserve">异物洁净度：产品内</w:t>
      </w:r>
      <w:r>
        <w:rPr>
          <w:rFonts w:hint="eastAsia" w:ascii="宋体" w:hAnsi="宋体"/>
          <w:szCs w:val="21"/>
        </w:rPr>
        <w:t xml:space="preserve">不得含有毛发、塑料碎屑、泥沙、虫卵等外来杂质。</w:t>
      </w:r>
      <w:r/>
    </w:p>
    <w:p>
      <w:pPr>
        <w:pStyle w:val="897"/>
        <w:ind w:firstLine="420"/>
        <w:spacing w:line="360" w:lineRule="auto"/>
        <w:rPr>
          <w:rFonts w:hint="eastAsia" w:ascii="宋体" w:hAnsi="宋体"/>
          <w:szCs w:val="21"/>
        </w:rPr>
      </w:pPr>
      <w:r>
        <w:rPr>
          <w:rFonts w:hint="eastAsia" w:ascii="宋体" w:hAnsi="宋体"/>
          <w:szCs w:val="21"/>
        </w:rPr>
        <w:t xml:space="preserve">2、豆制品类验收标准：</w:t>
      </w:r>
      <w:r/>
    </w:p>
    <w:p>
      <w:pPr>
        <w:pStyle w:val="897"/>
        <w:ind w:firstLine="420"/>
        <w:spacing w:line="360" w:lineRule="auto"/>
        <w:rPr>
          <w:rFonts w:hint="eastAsia" w:ascii="宋体" w:hAnsi="宋体"/>
          <w:szCs w:val="21"/>
        </w:rPr>
      </w:pPr>
      <w:r>
        <w:rPr>
          <w:rFonts w:hint="eastAsia" w:ascii="宋体" w:hAnsi="宋体"/>
          <w:szCs w:val="21"/>
        </w:rPr>
        <w:t xml:space="preserve">新鲜，颜色洁白有光泽</w:t>
      </w:r>
      <w:r/>
    </w:p>
    <w:p>
      <w:pPr>
        <w:pStyle w:val="897"/>
        <w:ind w:firstLine="420"/>
        <w:spacing w:line="360" w:lineRule="auto"/>
        <w:rPr>
          <w:rFonts w:hint="eastAsia" w:ascii="宋体" w:hAnsi="宋体"/>
          <w:szCs w:val="21"/>
        </w:rPr>
      </w:pPr>
      <w:r>
        <w:rPr>
          <w:rFonts w:hint="eastAsia" w:ascii="宋体" w:hAnsi="宋体"/>
          <w:szCs w:val="21"/>
        </w:rPr>
        <w:t xml:space="preserve">干净、无灰尘、无异味</w:t>
      </w:r>
      <w:r/>
    </w:p>
    <w:p>
      <w:pPr>
        <w:pStyle w:val="897"/>
        <w:ind w:firstLine="420"/>
        <w:spacing w:line="360" w:lineRule="auto"/>
        <w:rPr>
          <w:rFonts w:hint="eastAsia" w:ascii="宋体" w:hAnsi="宋体"/>
          <w:szCs w:val="21"/>
        </w:rPr>
      </w:pPr>
      <w:r>
        <w:rPr>
          <w:rFonts w:hint="eastAsia" w:ascii="宋体" w:hAnsi="宋体"/>
          <w:szCs w:val="21"/>
        </w:rPr>
        <w:t xml:space="preserve">外形完整、美观、无破损</w:t>
      </w:r>
      <w:r/>
    </w:p>
    <w:p>
      <w:pPr>
        <w:pStyle w:val="897"/>
        <w:ind w:firstLine="420"/>
        <w:spacing w:line="360" w:lineRule="auto"/>
        <w:rPr>
          <w:rFonts w:hint="eastAsia" w:ascii="宋体" w:hAnsi="宋体"/>
          <w:szCs w:val="21"/>
        </w:rPr>
      </w:pPr>
      <w:r>
        <w:rPr>
          <w:rFonts w:hint="eastAsia" w:ascii="宋体" w:hAnsi="宋体"/>
          <w:szCs w:val="21"/>
        </w:rPr>
        <w:t xml:space="preserve">鲜豆腐饱满、结实、颜色正常</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3：蛋禽类</w:t>
      </w:r>
      <w:r/>
    </w:p>
    <w:p>
      <w:pPr>
        <w:pStyle w:val="897"/>
        <w:ind w:firstLine="420"/>
        <w:spacing w:line="360" w:lineRule="auto"/>
        <w:rPr>
          <w:rFonts w:hint="eastAsia" w:ascii="宋体" w:hAnsi="宋体"/>
          <w:szCs w:val="21"/>
        </w:rPr>
      </w:pPr>
      <w:r>
        <w:rPr>
          <w:rFonts w:hint="eastAsia" w:ascii="宋体" w:hAnsi="宋体"/>
          <w:szCs w:val="21"/>
        </w:rPr>
        <w:t xml:space="preserve">1、鸡蛋验收标准：</w:t>
      </w:r>
      <w:r/>
    </w:p>
    <w:p>
      <w:pPr>
        <w:pStyle w:val="897"/>
        <w:ind w:firstLine="420"/>
        <w:spacing w:line="360" w:lineRule="auto"/>
        <w:rPr>
          <w:rFonts w:hint="eastAsia" w:ascii="宋体" w:hAnsi="宋体"/>
          <w:szCs w:val="21"/>
        </w:rPr>
      </w:pPr>
      <w:r>
        <w:rPr>
          <w:rFonts w:hint="eastAsia" w:ascii="宋体" w:hAnsi="宋体"/>
          <w:szCs w:val="21"/>
        </w:rPr>
        <w:t xml:space="preserve">无破蛋，蛋壳清洁，完整，无光泽，色泽鲜明，手摸蛋壳粗糙，重量适当。</w:t>
      </w:r>
      <w:r/>
    </w:p>
    <w:p>
      <w:pPr>
        <w:pStyle w:val="897"/>
        <w:ind w:firstLine="420"/>
        <w:spacing w:line="360" w:lineRule="auto"/>
        <w:rPr>
          <w:rFonts w:hint="eastAsia" w:ascii="宋体" w:hAnsi="宋体"/>
          <w:szCs w:val="21"/>
        </w:rPr>
      </w:pPr>
      <w:r>
        <w:rPr>
          <w:rFonts w:hint="eastAsia" w:ascii="宋体" w:hAnsi="宋体"/>
          <w:szCs w:val="21"/>
        </w:rPr>
        <w:t xml:space="preserve">2、禽类验收标准</w:t>
      </w:r>
      <w:r/>
    </w:p>
    <w:p>
      <w:pPr>
        <w:pStyle w:val="897"/>
        <w:ind w:firstLine="420"/>
        <w:spacing w:line="360" w:lineRule="auto"/>
        <w:rPr>
          <w:rFonts w:hint="eastAsia" w:ascii="宋体" w:hAnsi="宋体"/>
          <w:szCs w:val="21"/>
        </w:rPr>
      </w:pPr>
      <w:r>
        <w:rPr>
          <w:rFonts w:hint="eastAsia" w:ascii="宋体" w:hAnsi="宋体"/>
          <w:szCs w:val="21"/>
        </w:rPr>
        <w:t xml:space="preserve">（1）表皮外观</w:t>
      </w:r>
      <w:r/>
    </w:p>
    <w:p>
      <w:pPr>
        <w:pStyle w:val="897"/>
        <w:ind w:firstLine="420"/>
        <w:spacing w:line="360" w:lineRule="auto"/>
        <w:rPr>
          <w:rFonts w:hint="eastAsia" w:ascii="宋体" w:hAnsi="宋体"/>
          <w:szCs w:val="21"/>
        </w:rPr>
      </w:pPr>
      <w:r>
        <w:rPr>
          <w:rFonts w:hint="eastAsia" w:ascii="宋体" w:hAnsi="宋体"/>
          <w:szCs w:val="21"/>
        </w:rPr>
        <w:t xml:space="preserve">表皮完整，脱毛干净，无大量残毛、毛根、烫疤、烧焦黑斑；</w:t>
      </w:r>
      <w:r/>
    </w:p>
    <w:p>
      <w:pPr>
        <w:pStyle w:val="897"/>
        <w:ind w:firstLine="420"/>
        <w:spacing w:line="360" w:lineRule="auto"/>
        <w:rPr>
          <w:rFonts w:hint="eastAsia" w:ascii="宋体" w:hAnsi="宋体"/>
          <w:szCs w:val="21"/>
        </w:rPr>
      </w:pPr>
      <w:r>
        <w:rPr>
          <w:rFonts w:hint="eastAsia" w:ascii="宋体" w:hAnsi="宋体"/>
          <w:szCs w:val="21"/>
        </w:rPr>
        <w:t xml:space="preserve">表皮色泽自然（土鸡淡黄、白鸡白皙等，符合品种特征），无大面积淤血、青斑、血肿；</w:t>
      </w:r>
      <w:r/>
    </w:p>
    <w:p>
      <w:pPr>
        <w:pStyle w:val="897"/>
        <w:ind w:firstLine="420"/>
        <w:spacing w:line="360" w:lineRule="auto"/>
        <w:rPr>
          <w:rFonts w:hint="eastAsia" w:ascii="宋体" w:hAnsi="宋体"/>
          <w:szCs w:val="21"/>
        </w:rPr>
      </w:pPr>
      <w:r>
        <w:rPr>
          <w:rFonts w:hint="eastAsia" w:ascii="宋体" w:hAnsi="宋体"/>
          <w:szCs w:val="21"/>
        </w:rPr>
        <w:t xml:space="preserve">表皮干爽或带有少量正常湿润水分，不黏手、无滑腻腐败黏液。</w:t>
      </w:r>
      <w:r/>
    </w:p>
    <w:p>
      <w:pPr>
        <w:pStyle w:val="897"/>
        <w:ind w:firstLine="420"/>
        <w:spacing w:line="360" w:lineRule="auto"/>
        <w:rPr>
          <w:rFonts w:hint="eastAsia" w:ascii="宋体" w:hAnsi="宋体"/>
          <w:szCs w:val="21"/>
        </w:rPr>
      </w:pPr>
      <w:r>
        <w:rPr>
          <w:rFonts w:hint="eastAsia" w:ascii="宋体" w:hAnsi="宋体"/>
          <w:szCs w:val="21"/>
        </w:rPr>
        <w:t xml:space="preserve">（2）净膛清理（重点核查项）</w:t>
      </w:r>
      <w:r/>
    </w:p>
    <w:p>
      <w:pPr>
        <w:pStyle w:val="897"/>
        <w:ind w:firstLine="420"/>
        <w:spacing w:line="360" w:lineRule="auto"/>
        <w:rPr>
          <w:rFonts w:hint="eastAsia" w:ascii="宋体" w:hAnsi="宋体"/>
          <w:szCs w:val="21"/>
        </w:rPr>
      </w:pPr>
      <w:r>
        <w:rPr>
          <w:rFonts w:hint="eastAsia" w:ascii="宋体" w:hAnsi="宋体"/>
          <w:szCs w:val="21"/>
        </w:rPr>
        <w:t xml:space="preserve">内脏、气管、食管、鸡嗉清理干净；腹腔内血块、脂肪淤血、黑膜清除彻底；</w:t>
      </w:r>
      <w:r/>
    </w:p>
    <w:p>
      <w:pPr>
        <w:pStyle w:val="897"/>
        <w:ind w:firstLine="420"/>
        <w:spacing w:line="360" w:lineRule="auto"/>
        <w:rPr>
          <w:rFonts w:hint="eastAsia" w:ascii="宋体" w:hAnsi="宋体"/>
          <w:szCs w:val="21"/>
        </w:rPr>
      </w:pPr>
      <w:r>
        <w:rPr>
          <w:rFonts w:hint="eastAsia" w:ascii="宋体" w:hAnsi="宋体"/>
          <w:szCs w:val="21"/>
        </w:rPr>
        <w:t xml:space="preserve">无残留粪便、消化物，腹腔无异味污物；</w:t>
      </w:r>
      <w:r/>
    </w:p>
    <w:p>
      <w:pPr>
        <w:pStyle w:val="897"/>
        <w:ind w:firstLine="420"/>
        <w:spacing w:line="360" w:lineRule="auto"/>
        <w:rPr>
          <w:rFonts w:hint="eastAsia" w:ascii="宋体" w:hAnsi="宋体"/>
          <w:szCs w:val="21"/>
        </w:rPr>
      </w:pPr>
      <w:r>
        <w:rPr>
          <w:rFonts w:hint="eastAsia" w:ascii="宋体" w:hAnsi="宋体"/>
          <w:szCs w:val="21"/>
        </w:rPr>
        <w:t xml:space="preserve">按需去除淋巴、气管、尾脂腺（按食堂加工要求执行）。</w:t>
      </w:r>
      <w:r/>
    </w:p>
    <w:p>
      <w:pPr>
        <w:pStyle w:val="897"/>
        <w:ind w:firstLine="420"/>
        <w:spacing w:line="360" w:lineRule="auto"/>
        <w:rPr>
          <w:rFonts w:hint="eastAsia" w:ascii="宋体" w:hAnsi="宋体"/>
          <w:szCs w:val="21"/>
        </w:rPr>
      </w:pPr>
      <w:r>
        <w:rPr>
          <w:rFonts w:hint="eastAsia" w:ascii="宋体" w:hAnsi="宋体"/>
          <w:szCs w:val="21"/>
        </w:rPr>
        <w:t xml:space="preserve">（3）肉质状态</w:t>
      </w:r>
      <w:r/>
    </w:p>
    <w:p>
      <w:pPr>
        <w:pStyle w:val="897"/>
        <w:ind w:firstLine="420"/>
        <w:spacing w:line="360" w:lineRule="auto"/>
        <w:rPr>
          <w:rFonts w:hint="eastAsia" w:ascii="宋体" w:hAnsi="宋体"/>
          <w:szCs w:val="21"/>
        </w:rPr>
      </w:pPr>
      <w:r>
        <w:rPr>
          <w:rFonts w:hint="eastAsia" w:ascii="宋体" w:hAnsi="宋体"/>
          <w:szCs w:val="21"/>
        </w:rPr>
        <w:t xml:space="preserve">肌肉紧实富有弹性，手指按压凹陷能够回弹；</w:t>
      </w:r>
      <w:r/>
    </w:p>
    <w:p>
      <w:pPr>
        <w:pStyle w:val="897"/>
        <w:ind w:firstLine="420"/>
        <w:spacing w:line="360" w:lineRule="auto"/>
        <w:rPr>
          <w:rFonts w:hint="eastAsia" w:ascii="宋体" w:hAnsi="宋体"/>
          <w:szCs w:val="21"/>
        </w:rPr>
      </w:pPr>
      <w:r>
        <w:rPr>
          <w:rFonts w:hint="eastAsia" w:ascii="宋体" w:hAnsi="宋体"/>
          <w:szCs w:val="21"/>
        </w:rPr>
        <w:t xml:space="preserve">肉质无发白水化、软烂松散现象；</w:t>
      </w:r>
      <w:r/>
    </w:p>
    <w:p>
      <w:pPr>
        <w:pStyle w:val="897"/>
        <w:ind w:firstLine="420"/>
        <w:spacing w:line="360" w:lineRule="auto"/>
        <w:rPr>
          <w:rFonts w:hint="eastAsia" w:ascii="宋体" w:hAnsi="宋体"/>
          <w:szCs w:val="21"/>
        </w:rPr>
      </w:pPr>
      <w:r>
        <w:rPr>
          <w:rFonts w:hint="eastAsia" w:ascii="宋体" w:hAnsi="宋体"/>
          <w:szCs w:val="21"/>
        </w:rPr>
        <w:t xml:space="preserve">胸腔、腿部无明显积液。</w:t>
      </w:r>
      <w:r/>
    </w:p>
    <w:p>
      <w:pPr>
        <w:pStyle w:val="897"/>
        <w:ind w:firstLine="420"/>
        <w:spacing w:line="360" w:lineRule="auto"/>
        <w:rPr>
          <w:rFonts w:hint="eastAsia" w:ascii="宋体" w:hAnsi="宋体"/>
          <w:szCs w:val="21"/>
        </w:rPr>
      </w:pPr>
      <w:r>
        <w:rPr>
          <w:rFonts w:hint="eastAsia" w:ascii="宋体" w:hAnsi="宋体"/>
          <w:szCs w:val="21"/>
        </w:rPr>
        <w:t xml:space="preserve">（4）气味</w:t>
      </w:r>
      <w:r/>
    </w:p>
    <w:p>
      <w:pPr>
        <w:pStyle w:val="897"/>
        <w:ind w:firstLine="420"/>
        <w:spacing w:line="360" w:lineRule="auto"/>
        <w:rPr>
          <w:rFonts w:hint="eastAsia" w:ascii="宋体" w:hAnsi="宋体"/>
          <w:szCs w:val="21"/>
        </w:rPr>
      </w:pPr>
      <w:r>
        <w:rPr>
          <w:rFonts w:hint="eastAsia" w:ascii="宋体" w:hAnsi="宋体"/>
          <w:szCs w:val="21"/>
        </w:rPr>
        <w:t xml:space="preserve">具备鲜禽正常禽肉腥味；无酸馊味、腐败臭味、氨水味、刺鼻药水异味。</w:t>
      </w:r>
      <w:r/>
    </w:p>
    <w:p>
      <w:pPr>
        <w:pStyle w:val="897"/>
        <w:ind w:firstLine="420"/>
        <w:spacing w:line="360" w:lineRule="auto"/>
        <w:rPr>
          <w:rFonts w:hint="eastAsia" w:ascii="宋体" w:hAnsi="宋体"/>
          <w:szCs w:val="21"/>
        </w:rPr>
      </w:pPr>
      <w:r>
        <w:rPr>
          <w:rFonts w:hint="eastAsia" w:ascii="宋体" w:hAnsi="宋体"/>
          <w:szCs w:val="21"/>
        </w:rPr>
        <w:t xml:space="preserve">（5）刀口与血水</w:t>
      </w:r>
      <w:r/>
    </w:p>
    <w:p>
      <w:pPr>
        <w:pStyle w:val="897"/>
        <w:ind w:firstLine="420"/>
        <w:spacing w:line="360" w:lineRule="auto"/>
        <w:rPr>
          <w:rFonts w:hint="eastAsia" w:ascii="宋体" w:hAnsi="宋体"/>
          <w:szCs w:val="21"/>
        </w:rPr>
      </w:pPr>
      <w:r>
        <w:rPr>
          <w:rFonts w:hint="eastAsia" w:ascii="宋体" w:hAnsi="宋体"/>
          <w:szCs w:val="21"/>
        </w:rPr>
        <w:t xml:space="preserve">宰杀刀口规整，放血充分；体内无大量积血，禽体冲洗干净，不附带大量污水。</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p>
    <w:tbl>
      <w:tblPr>
        <w:tblW w:w="8662"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1"/>
        <w:gridCol w:w="3832"/>
        <w:gridCol w:w="3969"/>
      </w:tblGrid>
      <w:tr>
        <w:trPr>
          <w:trHeight w:val="437"/>
        </w:trPr>
        <w:tc>
          <w:tcPr>
            <w:tcMar>
              <w:left w:w="15" w:type="dxa"/>
              <w:top w:w="15" w:type="dxa"/>
              <w:right w:w="15" w:type="dxa"/>
            </w:tcMar>
            <w:tcW w:w="861" w:type="dxa"/>
            <w:vAlign w:val="center"/>
            <w:textDirection w:val="lrTb"/>
            <w:noWrap w:val="false"/>
          </w:tcPr>
          <w:p>
            <w:pPr>
              <w:pStyle w:val="897"/>
              <w:jc w:val="center"/>
              <w:spacing w:line="360" w:lineRule="auto"/>
              <w:widowControl/>
              <w:rPr>
                <w:b/>
                <w:szCs w:val="21"/>
              </w:rPr>
            </w:pPr>
            <w:r>
              <w:rPr>
                <w:b/>
                <w:szCs w:val="21"/>
                <w:lang w:bidi="ar"/>
              </w:rPr>
              <w:t xml:space="preserve">项目</w:t>
            </w:r>
            <w:r>
              <w:rPr>
                <w:b/>
                <w:szCs w:val="21"/>
              </w:rPr>
            </w:r>
            <w:r/>
          </w:p>
        </w:tc>
        <w:tc>
          <w:tcPr>
            <w:tcMar>
              <w:left w:w="15" w:type="dxa"/>
              <w:top w:w="15" w:type="dxa"/>
              <w:right w:w="15" w:type="dxa"/>
            </w:tcMar>
            <w:tcW w:w="3832" w:type="dxa"/>
            <w:vAlign w:val="center"/>
            <w:textDirection w:val="lrTb"/>
            <w:noWrap w:val="false"/>
          </w:tcPr>
          <w:p>
            <w:pPr>
              <w:pStyle w:val="897"/>
              <w:jc w:val="center"/>
              <w:spacing w:line="360" w:lineRule="auto"/>
              <w:widowControl/>
              <w:rPr>
                <w:b/>
                <w:szCs w:val="21"/>
              </w:rPr>
            </w:pPr>
            <w:r>
              <w:rPr>
                <w:b/>
                <w:szCs w:val="21"/>
                <w:lang w:bidi="ar"/>
              </w:rPr>
              <w:t xml:space="preserve">新鲜（合</w:t>
            </w:r>
            <w:r>
              <w:rPr>
                <w:b/>
                <w:szCs w:val="21"/>
                <w:lang w:bidi="ar"/>
              </w:rPr>
              <w:t xml:space="preserve">格）</w:t>
            </w:r>
            <w:r>
              <w:rPr>
                <w:b/>
                <w:szCs w:val="21"/>
              </w:rPr>
            </w:r>
            <w:r/>
          </w:p>
        </w:tc>
        <w:tc>
          <w:tcPr>
            <w:tcMar>
              <w:left w:w="15" w:type="dxa"/>
              <w:top w:w="15" w:type="dxa"/>
              <w:right w:w="15" w:type="dxa"/>
            </w:tcMar>
            <w:tcW w:w="3969" w:type="dxa"/>
            <w:vAlign w:val="center"/>
            <w:textDirection w:val="lrTb"/>
            <w:noWrap w:val="false"/>
          </w:tcPr>
          <w:p>
            <w:pPr>
              <w:pStyle w:val="897"/>
              <w:jc w:val="center"/>
              <w:spacing w:line="360" w:lineRule="auto"/>
              <w:widowControl/>
              <w:rPr>
                <w:b/>
                <w:szCs w:val="21"/>
              </w:rPr>
            </w:pPr>
            <w:r>
              <w:rPr>
                <w:b/>
                <w:szCs w:val="21"/>
                <w:lang w:bidi="ar"/>
              </w:rPr>
              <w:t xml:space="preserve">不合格</w:t>
            </w:r>
            <w:r>
              <w:rPr>
                <w:b/>
                <w:szCs w:val="21"/>
              </w:rPr>
            </w:r>
            <w:r/>
          </w:p>
        </w:tc>
      </w:tr>
      <w:tr>
        <w:trPr>
          <w:trHeight w:val="838"/>
        </w:trPr>
        <w:tc>
          <w:tcPr>
            <w:tcMar>
              <w:left w:w="15" w:type="dxa"/>
              <w:top w:w="15" w:type="dxa"/>
              <w:right w:w="15" w:type="dxa"/>
            </w:tcMar>
            <w:tcW w:w="861" w:type="dxa"/>
            <w:vAlign w:val="center"/>
            <w:textDirection w:val="lrTb"/>
            <w:noWrap w:val="false"/>
          </w:tcPr>
          <w:p>
            <w:pPr>
              <w:pStyle w:val="897"/>
              <w:jc w:val="center"/>
              <w:spacing w:line="360" w:lineRule="auto"/>
              <w:widowControl/>
              <w:rPr>
                <w:bCs/>
                <w:szCs w:val="21"/>
              </w:rPr>
            </w:pPr>
            <w:r>
              <w:rPr>
                <w:bCs/>
                <w:szCs w:val="21"/>
                <w:lang w:bidi="ar"/>
              </w:rPr>
              <w:t xml:space="preserve">外表</w:t>
            </w:r>
            <w:r>
              <w:rPr>
                <w:bCs/>
                <w:szCs w:val="21"/>
              </w:rPr>
            </w:r>
            <w:r/>
          </w:p>
        </w:tc>
        <w:tc>
          <w:tcPr>
            <w:tcMar>
              <w:left w:w="15" w:type="dxa"/>
              <w:top w:w="15" w:type="dxa"/>
              <w:right w:w="15" w:type="dxa"/>
            </w:tcMar>
            <w:tcW w:w="3832" w:type="dxa"/>
            <w:vAlign w:val="center"/>
            <w:textDirection w:val="lrTb"/>
            <w:noWrap w:val="false"/>
          </w:tcPr>
          <w:p>
            <w:pPr>
              <w:pStyle w:val="897"/>
              <w:spacing w:line="360" w:lineRule="auto"/>
              <w:widowControl/>
              <w:rPr>
                <w:bCs/>
                <w:szCs w:val="21"/>
              </w:rPr>
            </w:pPr>
            <w:r>
              <w:rPr>
                <w:bCs/>
                <w:szCs w:val="21"/>
                <w:lang w:bidi="ar"/>
              </w:rPr>
              <w:t xml:space="preserve">表面有干膜。</w:t>
            </w:r>
            <w:r>
              <w:rPr>
                <w:bCs/>
                <w:szCs w:val="21"/>
              </w:rPr>
            </w:r>
            <w:r/>
          </w:p>
        </w:tc>
        <w:tc>
          <w:tcPr>
            <w:tcMar>
              <w:left w:w="15" w:type="dxa"/>
              <w:top w:w="15" w:type="dxa"/>
              <w:right w:w="15" w:type="dxa"/>
            </w:tcMar>
            <w:tcW w:w="3969" w:type="dxa"/>
            <w:vAlign w:val="center"/>
            <w:textDirection w:val="lrTb"/>
            <w:noWrap w:val="false"/>
          </w:tcPr>
          <w:p>
            <w:pPr>
              <w:pStyle w:val="897"/>
              <w:spacing w:line="360" w:lineRule="auto"/>
              <w:widowControl/>
              <w:rPr>
                <w:bCs/>
                <w:szCs w:val="21"/>
              </w:rPr>
            </w:pPr>
            <w:r>
              <w:rPr>
                <w:bCs/>
                <w:szCs w:val="21"/>
                <w:lang w:bidi="ar"/>
              </w:rPr>
              <w:t xml:space="preserve">表面或者是明显地发干，或者明显地发湿或发黏，且表面有霉。</w:t>
            </w:r>
            <w:r>
              <w:rPr>
                <w:bCs/>
                <w:szCs w:val="21"/>
              </w:rPr>
            </w:r>
            <w:r/>
          </w:p>
        </w:tc>
      </w:tr>
      <w:tr>
        <w:trPr>
          <w:cantSplit/>
          <w:trHeight w:val="467"/>
        </w:trPr>
        <w:tc>
          <w:tcPr>
            <w:tcMar>
              <w:left w:w="15" w:type="dxa"/>
              <w:top w:w="15" w:type="dxa"/>
              <w:right w:w="15" w:type="dxa"/>
            </w:tcMar>
            <w:tcW w:w="861" w:type="dxa"/>
            <w:vAlign w:val="center"/>
            <w:vMerge w:val="restart"/>
            <w:textDirection w:val="lrTb"/>
            <w:noWrap w:val="false"/>
          </w:tcPr>
          <w:p>
            <w:pPr>
              <w:pStyle w:val="897"/>
              <w:jc w:val="center"/>
              <w:spacing w:line="360" w:lineRule="auto"/>
              <w:widowControl/>
              <w:rPr>
                <w:bCs/>
                <w:szCs w:val="21"/>
              </w:rPr>
            </w:pPr>
            <w:r>
              <w:rPr>
                <w:bCs/>
                <w:szCs w:val="21"/>
                <w:lang w:bidi="ar"/>
              </w:rPr>
              <w:t xml:space="preserve">颜色</w:t>
            </w:r>
            <w:r>
              <w:rPr>
                <w:bCs/>
                <w:szCs w:val="21"/>
              </w:rPr>
            </w:r>
            <w:r/>
          </w:p>
        </w:tc>
        <w:tc>
          <w:tcPr>
            <w:tcMar>
              <w:left w:w="15" w:type="dxa"/>
              <w:top w:w="15" w:type="dxa"/>
              <w:right w:w="15" w:type="dxa"/>
            </w:tcMar>
            <w:tcW w:w="3832" w:type="dxa"/>
            <w:vAlign w:val="center"/>
            <w:vMerge w:val="restart"/>
            <w:textDirection w:val="lrTb"/>
            <w:noWrap w:val="false"/>
          </w:tcPr>
          <w:p>
            <w:pPr>
              <w:pStyle w:val="897"/>
              <w:spacing w:line="360" w:lineRule="auto"/>
              <w:widowControl/>
              <w:rPr>
                <w:bCs/>
                <w:szCs w:val="21"/>
              </w:rPr>
            </w:pPr>
            <w:r>
              <w:rPr>
                <w:bCs/>
                <w:szCs w:val="21"/>
                <w:lang w:bidi="ar"/>
              </w:rPr>
              <w:t xml:space="preserve">干膜的颜色呈浅粉红色或浅红色。新切断面的表面微湿，但不粘，具有每种牲畜特有的颜色。</w:t>
            </w:r>
            <w:r>
              <w:rPr>
                <w:bCs/>
                <w:szCs w:val="21"/>
              </w:rPr>
            </w:r>
            <w:r/>
          </w:p>
        </w:tc>
        <w:tc>
          <w:tcPr>
            <w:tcMar>
              <w:left w:w="15" w:type="dxa"/>
              <w:top w:w="15" w:type="dxa"/>
              <w:right w:w="15" w:type="dxa"/>
            </w:tcMar>
            <w:tcW w:w="3969" w:type="dxa"/>
            <w:vAlign w:val="center"/>
            <w:vMerge w:val="restart"/>
            <w:textDirection w:val="lrTb"/>
            <w:noWrap w:val="false"/>
          </w:tcPr>
          <w:p>
            <w:pPr>
              <w:pStyle w:val="897"/>
              <w:spacing w:line="360" w:lineRule="auto"/>
              <w:widowControl/>
              <w:rPr>
                <w:bCs/>
                <w:szCs w:val="21"/>
              </w:rPr>
            </w:pPr>
            <w:r>
              <w:rPr>
                <w:bCs/>
                <w:szCs w:val="21"/>
                <w:lang w:bidi="ar"/>
              </w:rPr>
              <w:t xml:space="preserve">表面灰色或微绿色。新切断面的表面明显地发粘和发湿。切断面呈暗色、微绿色或灰色。</w:t>
            </w:r>
            <w:r>
              <w:rPr>
                <w:bCs/>
                <w:szCs w:val="21"/>
              </w:rPr>
            </w:r>
            <w:r/>
          </w:p>
        </w:tc>
      </w:tr>
      <w:tr>
        <w:trPr>
          <w:trHeight w:val="741"/>
        </w:trPr>
        <w:tc>
          <w:tcPr>
            <w:tcMar>
              <w:left w:w="15" w:type="dxa"/>
              <w:top w:w="15" w:type="dxa"/>
              <w:right w:w="15" w:type="dxa"/>
            </w:tcMar>
            <w:tcW w:w="861" w:type="dxa"/>
            <w:vAlign w:val="center"/>
            <w:textDirection w:val="lrTb"/>
            <w:noWrap w:val="false"/>
          </w:tcPr>
          <w:p>
            <w:pPr>
              <w:pStyle w:val="897"/>
              <w:jc w:val="center"/>
              <w:spacing w:line="360" w:lineRule="auto"/>
              <w:widowControl/>
              <w:rPr>
                <w:bCs/>
                <w:szCs w:val="21"/>
              </w:rPr>
            </w:pPr>
            <w:r>
              <w:rPr>
                <w:bCs/>
                <w:szCs w:val="21"/>
                <w:lang w:bidi="ar"/>
              </w:rPr>
              <w:t xml:space="preserve">弹性</w:t>
            </w:r>
            <w:r>
              <w:rPr>
                <w:bCs/>
                <w:szCs w:val="21"/>
              </w:rPr>
            </w:r>
            <w:r/>
          </w:p>
        </w:tc>
        <w:tc>
          <w:tcPr>
            <w:tcMar>
              <w:left w:w="15" w:type="dxa"/>
              <w:top w:w="15" w:type="dxa"/>
              <w:right w:w="15" w:type="dxa"/>
            </w:tcMar>
            <w:tcW w:w="3832" w:type="dxa"/>
            <w:vAlign w:val="center"/>
            <w:textDirection w:val="lrTb"/>
            <w:noWrap w:val="false"/>
          </w:tcPr>
          <w:p>
            <w:pPr>
              <w:pStyle w:val="897"/>
              <w:spacing w:line="360" w:lineRule="auto"/>
              <w:widowControl/>
              <w:rPr>
                <w:bCs/>
                <w:szCs w:val="21"/>
              </w:rPr>
            </w:pPr>
            <w:r>
              <w:rPr>
                <w:bCs/>
                <w:szCs w:val="21"/>
                <w:lang w:bidi="ar"/>
              </w:rPr>
              <w:t xml:space="preserve">在切断面上肉是致密有弹性的，手指压出的小窝可迅速地恢复原状。</w:t>
            </w:r>
            <w:r>
              <w:rPr>
                <w:bCs/>
                <w:szCs w:val="21"/>
              </w:rPr>
            </w:r>
            <w:r/>
          </w:p>
        </w:tc>
        <w:tc>
          <w:tcPr>
            <w:tcMar>
              <w:left w:w="15" w:type="dxa"/>
              <w:top w:w="15" w:type="dxa"/>
              <w:right w:w="15" w:type="dxa"/>
            </w:tcMar>
            <w:tcW w:w="3969" w:type="dxa"/>
            <w:vAlign w:val="center"/>
            <w:textDirection w:val="lrTb"/>
            <w:noWrap w:val="false"/>
          </w:tcPr>
          <w:p>
            <w:pPr>
              <w:pStyle w:val="897"/>
              <w:spacing w:line="360" w:lineRule="auto"/>
              <w:widowControl/>
              <w:rPr>
                <w:bCs/>
                <w:szCs w:val="21"/>
              </w:rPr>
            </w:pPr>
            <w:r>
              <w:rPr>
                <w:bCs/>
                <w:szCs w:val="21"/>
                <w:lang w:bidi="ar"/>
              </w:rPr>
              <w:t xml:space="preserve">在切断面上，肉是松弛的，被手指压出的小窝不能恢复原状。</w:t>
            </w:r>
            <w:r>
              <w:rPr>
                <w:bCs/>
                <w:szCs w:val="21"/>
              </w:rPr>
            </w:r>
            <w:r/>
          </w:p>
        </w:tc>
      </w:tr>
      <w:tr>
        <w:trPr>
          <w:cantSplit/>
          <w:trHeight w:val="467"/>
        </w:trPr>
        <w:tc>
          <w:tcPr>
            <w:tcMar>
              <w:left w:w="15" w:type="dxa"/>
              <w:top w:w="15" w:type="dxa"/>
              <w:right w:w="15" w:type="dxa"/>
            </w:tcMar>
            <w:tcW w:w="861" w:type="dxa"/>
            <w:vAlign w:val="center"/>
            <w:vMerge w:val="restart"/>
            <w:textDirection w:val="lrTb"/>
            <w:noWrap w:val="false"/>
          </w:tcPr>
          <w:p>
            <w:pPr>
              <w:pStyle w:val="897"/>
              <w:jc w:val="center"/>
              <w:spacing w:line="360" w:lineRule="auto"/>
              <w:widowControl/>
              <w:rPr>
                <w:bCs/>
                <w:szCs w:val="21"/>
              </w:rPr>
            </w:pPr>
            <w:r>
              <w:rPr>
                <w:bCs/>
                <w:szCs w:val="21"/>
                <w:lang w:bidi="ar"/>
              </w:rPr>
              <w:t xml:space="preserve">气味</w:t>
            </w:r>
            <w:r>
              <w:rPr>
                <w:bCs/>
                <w:szCs w:val="21"/>
              </w:rPr>
            </w:r>
            <w:r/>
          </w:p>
        </w:tc>
        <w:tc>
          <w:tcPr>
            <w:tcMar>
              <w:left w:w="15" w:type="dxa"/>
              <w:top w:w="15" w:type="dxa"/>
              <w:right w:w="15" w:type="dxa"/>
            </w:tcMar>
            <w:tcW w:w="3832" w:type="dxa"/>
            <w:vAlign w:val="center"/>
            <w:vMerge w:val="restart"/>
            <w:textDirection w:val="lrTb"/>
            <w:noWrap w:val="false"/>
          </w:tcPr>
          <w:p>
            <w:pPr>
              <w:pStyle w:val="897"/>
              <w:spacing w:line="360" w:lineRule="auto"/>
              <w:widowControl/>
              <w:rPr>
                <w:bCs/>
                <w:szCs w:val="21"/>
              </w:rPr>
            </w:pPr>
            <w:r>
              <w:rPr>
                <w:bCs/>
                <w:szCs w:val="21"/>
                <w:lang w:bidi="ar"/>
              </w:rPr>
              <w:t xml:space="preserve">该种牲畜特有的恰好的气味。</w:t>
            </w:r>
            <w:r>
              <w:rPr>
                <w:bCs/>
                <w:szCs w:val="21"/>
              </w:rPr>
            </w:r>
            <w:r/>
          </w:p>
        </w:tc>
        <w:tc>
          <w:tcPr>
            <w:tcMar>
              <w:left w:w="15" w:type="dxa"/>
              <w:top w:w="15" w:type="dxa"/>
              <w:right w:w="15" w:type="dxa"/>
            </w:tcMar>
            <w:tcW w:w="3969" w:type="dxa"/>
            <w:vAlign w:val="center"/>
            <w:vMerge w:val="restart"/>
            <w:textDirection w:val="lrTb"/>
            <w:noWrap w:val="false"/>
          </w:tcPr>
          <w:p>
            <w:pPr>
              <w:pStyle w:val="897"/>
              <w:spacing w:line="360" w:lineRule="auto"/>
              <w:widowControl/>
              <w:rPr>
                <w:bCs/>
                <w:szCs w:val="21"/>
              </w:rPr>
            </w:pPr>
            <w:r>
              <w:rPr>
                <w:bCs/>
                <w:szCs w:val="21"/>
                <w:lang w:bidi="ar"/>
              </w:rPr>
              <w:t xml:space="preserve">在较深的肉层内感觉出有显著的腐败气味。</w:t>
            </w:r>
            <w:r>
              <w:rPr>
                <w:bCs/>
                <w:szCs w:val="21"/>
              </w:rPr>
            </w:r>
            <w:r/>
          </w:p>
        </w:tc>
      </w:tr>
      <w:tr>
        <w:trPr>
          <w:trHeight w:val="1931"/>
        </w:trPr>
        <w:tc>
          <w:tcPr>
            <w:tcMar>
              <w:left w:w="15" w:type="dxa"/>
              <w:top w:w="15" w:type="dxa"/>
              <w:right w:w="15" w:type="dxa"/>
            </w:tcMar>
            <w:tcW w:w="861" w:type="dxa"/>
            <w:vAlign w:val="center"/>
            <w:textDirection w:val="lrTb"/>
            <w:noWrap w:val="false"/>
          </w:tcPr>
          <w:p>
            <w:pPr>
              <w:pStyle w:val="897"/>
              <w:jc w:val="center"/>
              <w:spacing w:line="360" w:lineRule="auto"/>
              <w:widowControl/>
              <w:rPr>
                <w:bCs/>
                <w:szCs w:val="21"/>
              </w:rPr>
            </w:pPr>
            <w:r>
              <w:rPr>
                <w:bCs/>
                <w:szCs w:val="21"/>
                <w:lang w:bidi="ar"/>
              </w:rPr>
              <w:t xml:space="preserve">脂肪</w:t>
            </w:r>
            <w:r>
              <w:rPr>
                <w:bCs/>
                <w:szCs w:val="21"/>
              </w:rPr>
            </w:r>
            <w:r/>
          </w:p>
        </w:tc>
        <w:tc>
          <w:tcPr>
            <w:tcMar>
              <w:left w:w="15" w:type="dxa"/>
              <w:top w:w="15" w:type="dxa"/>
              <w:right w:w="15" w:type="dxa"/>
            </w:tcMar>
            <w:tcW w:w="3832" w:type="dxa"/>
            <w:vAlign w:val="center"/>
            <w:textDirection w:val="lrTb"/>
            <w:noWrap w:val="false"/>
          </w:tcPr>
          <w:p>
            <w:pPr>
              <w:pStyle w:val="897"/>
              <w:spacing w:line="360" w:lineRule="auto"/>
              <w:widowControl/>
              <w:rPr>
                <w:bCs/>
                <w:szCs w:val="21"/>
              </w:rPr>
            </w:pPr>
            <w:r>
              <w:rPr>
                <w:bCs/>
                <w:szCs w:val="21"/>
                <w:lang w:bidi="ar"/>
              </w:rPr>
              <w:t xml:space="preserve">脂肪没有酸败或油污气味。牛的脂肪呈白、黄或微黄色，并且是硬的，在受压挤时变为粉碎状。猪的脂肪呈乳白色，有时呈淡红色，柔软且有弹性。绵羊脂肪呈白色，并且致密。</w:t>
            </w:r>
            <w:r>
              <w:rPr>
                <w:bCs/>
                <w:szCs w:val="21"/>
              </w:rPr>
            </w:r>
            <w:r/>
          </w:p>
        </w:tc>
        <w:tc>
          <w:tcPr>
            <w:tcMar>
              <w:left w:w="15" w:type="dxa"/>
              <w:top w:w="15" w:type="dxa"/>
              <w:right w:w="15" w:type="dxa"/>
            </w:tcMar>
            <w:tcW w:w="3969" w:type="dxa"/>
            <w:vAlign w:val="center"/>
            <w:textDirection w:val="lrTb"/>
            <w:noWrap w:val="false"/>
          </w:tcPr>
          <w:p>
            <w:pPr>
              <w:pStyle w:val="897"/>
              <w:spacing w:line="360" w:lineRule="auto"/>
              <w:widowControl/>
              <w:rPr>
                <w:bCs/>
                <w:szCs w:val="21"/>
              </w:rPr>
            </w:pPr>
            <w:r>
              <w:rPr>
                <w:bCs/>
                <w:szCs w:val="21"/>
                <w:lang w:bidi="ar"/>
              </w:rPr>
              <w:t xml:space="preserve">脂肪灰色，略带脏污色，并且有粘的表面。具有酸败味或显著油污味在深度腐败时有微绿色，并且脏污，结构变为胶粘状。</w:t>
            </w:r>
            <w:r>
              <w:rPr>
                <w:bCs/>
                <w:szCs w:val="21"/>
              </w:rPr>
            </w:r>
            <w:r/>
          </w:p>
        </w:tc>
      </w:tr>
    </w:tbl>
    <w:p>
      <w:pPr>
        <w:pStyle w:val="897"/>
        <w:ind w:firstLine="420"/>
        <w:spacing w:line="360" w:lineRule="auto"/>
        <w:rPr>
          <w:rFonts w:hint="eastAsia" w:ascii="宋体" w:hAnsi="宋体"/>
          <w:szCs w:val="21"/>
        </w:rPr>
      </w:pPr>
      <w:r>
        <w:rPr>
          <w:rFonts w:hint="eastAsia"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r/>
    </w:p>
    <w:p>
      <w:pPr>
        <w:pStyle w:val="897"/>
        <w:ind w:firstLine="420"/>
        <w:spacing w:line="360" w:lineRule="auto"/>
        <w:rPr>
          <w:rFonts w:hint="eastAsia" w:ascii="宋体" w:hAnsi="宋体"/>
          <w:szCs w:val="21"/>
        </w:rPr>
      </w:pPr>
      <w:r>
        <w:rPr>
          <w:rFonts w:hint="eastAsia" w:ascii="宋体" w:hAnsi="宋体"/>
          <w:szCs w:val="21"/>
        </w:rPr>
        <w:t xml:space="preserve">1、鲜活鱼类（草鱼、鲫鱼、鲈鱼、鳊鱼、黑鱼等）</w:t>
      </w:r>
      <w:r/>
    </w:p>
    <w:p>
      <w:pPr>
        <w:pStyle w:val="897"/>
        <w:ind w:firstLine="420"/>
        <w:spacing w:line="360" w:lineRule="auto"/>
        <w:rPr>
          <w:rFonts w:hint="eastAsia" w:ascii="宋体" w:hAnsi="宋体"/>
          <w:szCs w:val="21"/>
        </w:rPr>
      </w:pPr>
      <w:r>
        <w:rPr>
          <w:rFonts w:hint="eastAsia" w:ascii="宋体" w:hAnsi="宋体"/>
          <w:szCs w:val="21"/>
        </w:rPr>
        <w:t xml:space="preserve">鱼眼：眼球饱满、清亮透明；不凹陷、不浑浊发白。</w:t>
      </w:r>
      <w:r/>
    </w:p>
    <w:p>
      <w:pPr>
        <w:pStyle w:val="897"/>
        <w:ind w:firstLine="420"/>
        <w:spacing w:line="360" w:lineRule="auto"/>
        <w:rPr>
          <w:rFonts w:hint="eastAsia" w:ascii="宋体" w:hAnsi="宋体"/>
          <w:szCs w:val="21"/>
        </w:rPr>
      </w:pPr>
      <w:r>
        <w:rPr>
          <w:rFonts w:hint="eastAsia" w:ascii="宋体" w:hAnsi="宋体"/>
          <w:szCs w:val="21"/>
        </w:rPr>
        <w:t xml:space="preserve">鱼鳃：鳃部清理干净，残留鳃丝呈淡红，无发黑、发灰、腐臭黏液。</w:t>
      </w:r>
      <w:r/>
    </w:p>
    <w:p>
      <w:pPr>
        <w:pStyle w:val="897"/>
        <w:ind w:firstLine="420"/>
        <w:spacing w:line="360" w:lineRule="auto"/>
        <w:rPr>
          <w:rFonts w:hint="eastAsia" w:ascii="宋体" w:hAnsi="宋体"/>
          <w:szCs w:val="21"/>
        </w:rPr>
      </w:pPr>
      <w:r>
        <w:rPr>
          <w:rFonts w:hint="eastAsia" w:ascii="宋体" w:hAnsi="宋体"/>
          <w:szCs w:val="21"/>
        </w:rPr>
        <w:t xml:space="preserve">体表鳞片与皮肤：鳞片清理干净；鱼皮完整，无大面积淤血、红斑、溃烂；体表黏液清亮，不</w:t>
      </w:r>
      <w:r>
        <w:rPr>
          <w:rFonts w:hint="eastAsia" w:ascii="宋体" w:hAnsi="宋体"/>
          <w:szCs w:val="21"/>
        </w:rPr>
        <w:t xml:space="preserve">发黏、无滑腻腐败附着物。</w:t>
      </w:r>
      <w:r/>
    </w:p>
    <w:p>
      <w:pPr>
        <w:pStyle w:val="897"/>
        <w:ind w:firstLine="420"/>
        <w:spacing w:line="360" w:lineRule="auto"/>
        <w:rPr>
          <w:rFonts w:hint="eastAsia" w:ascii="宋体" w:hAnsi="宋体"/>
          <w:szCs w:val="21"/>
        </w:rPr>
      </w:pPr>
      <w:r>
        <w:rPr>
          <w:rFonts w:hint="eastAsia" w:ascii="宋体" w:hAnsi="宋体"/>
          <w:szCs w:val="21"/>
        </w:rPr>
        <w:t xml:space="preserve">腹腔清理（重点验收项）：内脏、黑膜、血污清理彻底；腹腔无残留内脏、鱼油碎渣、淤血血块；腹腔内壁无发黑异味。</w:t>
      </w:r>
      <w:r/>
    </w:p>
    <w:p>
      <w:pPr>
        <w:pStyle w:val="897"/>
        <w:ind w:firstLine="420"/>
        <w:spacing w:line="360" w:lineRule="auto"/>
        <w:rPr>
          <w:rFonts w:hint="eastAsia" w:ascii="宋体" w:hAnsi="宋体"/>
          <w:szCs w:val="21"/>
        </w:rPr>
      </w:pPr>
      <w:r>
        <w:rPr>
          <w:rFonts w:hint="eastAsia" w:ascii="宋体" w:hAnsi="宋体"/>
          <w:szCs w:val="21"/>
        </w:rPr>
        <w:t xml:space="preserve">肉质状态：鱼肉紧实有弹性，手指按压凹陷可缓慢回弹；肉质不松散、无软烂糊化现象。</w:t>
      </w:r>
      <w:r/>
    </w:p>
    <w:p>
      <w:pPr>
        <w:pStyle w:val="897"/>
        <w:ind w:firstLine="420"/>
        <w:spacing w:line="360" w:lineRule="auto"/>
        <w:rPr>
          <w:rFonts w:hint="eastAsia" w:ascii="宋体" w:hAnsi="宋体"/>
          <w:szCs w:val="21"/>
        </w:rPr>
      </w:pPr>
      <w:r>
        <w:rPr>
          <w:rFonts w:hint="eastAsia" w:ascii="宋体" w:hAnsi="宋体"/>
          <w:szCs w:val="21"/>
        </w:rPr>
        <w:t xml:space="preserve">气味：具备水产正常腥味；严禁出现酸臭味、腐臭味、氨水味、刺鼻药水味。</w:t>
      </w:r>
      <w:r/>
    </w:p>
    <w:p>
      <w:pPr>
        <w:pStyle w:val="897"/>
        <w:ind w:firstLine="420"/>
        <w:spacing w:line="360" w:lineRule="auto"/>
        <w:rPr>
          <w:rFonts w:hint="eastAsia" w:ascii="宋体" w:hAnsi="宋体"/>
          <w:szCs w:val="21"/>
        </w:rPr>
      </w:pPr>
      <w:r>
        <w:rPr>
          <w:rFonts w:hint="eastAsia" w:ascii="宋体" w:hAnsi="宋体"/>
          <w:szCs w:val="21"/>
        </w:rPr>
        <w:t xml:space="preserve">血水控制：充分冲洗，体表、腹腔无大量淤积血水，不附带过量污水。</w:t>
      </w:r>
      <w:r/>
    </w:p>
    <w:p>
      <w:pPr>
        <w:pStyle w:val="897"/>
        <w:ind w:firstLine="420"/>
        <w:spacing w:line="360" w:lineRule="auto"/>
        <w:rPr>
          <w:rFonts w:hint="eastAsia" w:ascii="宋体" w:hAnsi="宋体"/>
          <w:szCs w:val="21"/>
        </w:rPr>
      </w:pPr>
      <w:r>
        <w:rPr>
          <w:rFonts w:hint="eastAsia" w:ascii="宋体" w:hAnsi="宋体"/>
          <w:szCs w:val="21"/>
        </w:rPr>
        <w:t xml:space="preserve">2、鲜活虾类（基围虾、青虾、沼虾等）</w:t>
      </w:r>
      <w:r/>
    </w:p>
    <w:p>
      <w:pPr>
        <w:pStyle w:val="897"/>
        <w:ind w:firstLine="420"/>
        <w:spacing w:line="360" w:lineRule="auto"/>
        <w:rPr>
          <w:rFonts w:hint="eastAsia" w:ascii="宋体" w:hAnsi="宋体"/>
          <w:szCs w:val="21"/>
        </w:rPr>
      </w:pPr>
      <w:r>
        <w:rPr>
          <w:rFonts w:hint="eastAsia" w:ascii="宋体" w:hAnsi="宋体"/>
          <w:szCs w:val="21"/>
        </w:rPr>
        <w:t xml:space="preserve">活力充足，弹跳有力；虾身挺直，无大量软壳虾。</w:t>
      </w:r>
      <w:r/>
    </w:p>
    <w:p>
      <w:pPr>
        <w:pStyle w:val="897"/>
        <w:ind w:firstLine="420"/>
        <w:spacing w:line="360" w:lineRule="auto"/>
        <w:rPr>
          <w:rFonts w:hint="eastAsia" w:ascii="宋体" w:hAnsi="宋体"/>
          <w:szCs w:val="21"/>
        </w:rPr>
      </w:pPr>
      <w:r>
        <w:rPr>
          <w:rFonts w:hint="eastAsia" w:ascii="宋体" w:hAnsi="宋体"/>
          <w:szCs w:val="21"/>
        </w:rPr>
        <w:t xml:space="preserve">虾壳完整有光泽，虾须齐全；无发黑、发灰、头部大量发黑糜烂。</w:t>
      </w:r>
      <w:r/>
    </w:p>
    <w:p>
      <w:pPr>
        <w:pStyle w:val="897"/>
        <w:ind w:firstLine="420"/>
        <w:spacing w:line="360" w:lineRule="auto"/>
        <w:rPr>
          <w:rFonts w:hint="eastAsia" w:ascii="宋体" w:hAnsi="宋体"/>
          <w:szCs w:val="21"/>
        </w:rPr>
      </w:pPr>
      <w:r>
        <w:rPr>
          <w:rFonts w:hint="eastAsia" w:ascii="宋体" w:hAnsi="宋体"/>
          <w:szCs w:val="21"/>
        </w:rPr>
        <w:t xml:space="preserve">虾肉紧实，头身连接牢固，不易脱落。</w:t>
      </w:r>
      <w:r/>
    </w:p>
    <w:p>
      <w:pPr>
        <w:pStyle w:val="897"/>
        <w:ind w:firstLine="420"/>
        <w:spacing w:line="360" w:lineRule="auto"/>
        <w:rPr>
          <w:rFonts w:hint="eastAsia" w:ascii="宋体" w:hAnsi="宋体"/>
          <w:szCs w:val="21"/>
        </w:rPr>
      </w:pPr>
      <w:r>
        <w:rPr>
          <w:rFonts w:hint="eastAsia" w:ascii="宋体" w:hAnsi="宋体"/>
          <w:szCs w:val="21"/>
        </w:rPr>
        <w:t xml:space="preserve">无刺鼻异味，不出现氨臭味、腐败味。</w:t>
      </w:r>
      <w:r/>
    </w:p>
    <w:p>
      <w:pPr>
        <w:pStyle w:val="897"/>
        <w:ind w:firstLine="420"/>
        <w:spacing w:line="360" w:lineRule="auto"/>
        <w:rPr>
          <w:rFonts w:hint="eastAsia" w:ascii="宋体" w:hAnsi="宋体"/>
          <w:szCs w:val="21"/>
        </w:rPr>
      </w:pPr>
      <w:r>
        <w:rPr>
          <w:rFonts w:hint="eastAsia" w:ascii="宋体" w:hAnsi="宋体"/>
          <w:szCs w:val="21"/>
        </w:rPr>
        <w:t xml:space="preserve">拒收情形：大量死虾、虾头脱落、虾身发黑发黏、虾肉软烂。</w:t>
      </w:r>
      <w:r/>
    </w:p>
    <w:p>
      <w:pPr>
        <w:pStyle w:val="897"/>
        <w:ind w:firstLine="420"/>
        <w:spacing w:line="360" w:lineRule="auto"/>
        <w:rPr>
          <w:rFonts w:hint="eastAsia" w:ascii="宋体" w:hAnsi="宋体"/>
          <w:szCs w:val="21"/>
        </w:rPr>
      </w:pPr>
      <w:r>
        <w:rPr>
          <w:rFonts w:hint="eastAsia" w:ascii="宋体" w:hAnsi="宋体"/>
          <w:szCs w:val="21"/>
        </w:rPr>
        <w:t xml:space="preserve">3、鲜活蟹类（大闸蟹、梭子蟹等）</w:t>
      </w:r>
      <w:r/>
    </w:p>
    <w:p>
      <w:pPr>
        <w:pStyle w:val="897"/>
        <w:ind w:firstLine="420"/>
        <w:spacing w:line="360" w:lineRule="auto"/>
        <w:rPr>
          <w:rFonts w:hint="eastAsia" w:ascii="宋体" w:hAnsi="宋体"/>
          <w:szCs w:val="21"/>
        </w:rPr>
      </w:pPr>
      <w:r>
        <w:rPr>
          <w:rFonts w:hint="eastAsia" w:ascii="宋体" w:hAnsi="宋体"/>
          <w:szCs w:val="21"/>
        </w:rPr>
        <w:t xml:space="preserve">反应灵敏，触碰眼睛、蟹足快速回缩，蟹腿坚硬有力。</w:t>
      </w:r>
      <w:r/>
    </w:p>
    <w:p>
      <w:pPr>
        <w:pStyle w:val="897"/>
        <w:ind w:firstLine="420"/>
        <w:spacing w:line="360" w:lineRule="auto"/>
        <w:rPr>
          <w:rFonts w:hint="eastAsia" w:ascii="宋体" w:hAnsi="宋体"/>
          <w:szCs w:val="21"/>
        </w:rPr>
      </w:pPr>
      <w:r>
        <w:rPr>
          <w:rFonts w:hint="eastAsia" w:ascii="宋体" w:hAnsi="宋体"/>
          <w:szCs w:val="21"/>
        </w:rPr>
        <w:t xml:space="preserve">外壳光亮完整，无破损、无霉斑；腹部洁白（品种正常特征），无黑斑、发黏。</w:t>
      </w:r>
      <w:r/>
    </w:p>
    <w:p>
      <w:pPr>
        <w:pStyle w:val="897"/>
        <w:ind w:firstLine="420"/>
        <w:spacing w:line="360" w:lineRule="auto"/>
        <w:rPr>
          <w:rFonts w:hint="eastAsia" w:ascii="宋体" w:hAnsi="宋体"/>
          <w:szCs w:val="21"/>
        </w:rPr>
      </w:pPr>
      <w:r>
        <w:rPr>
          <w:rFonts w:hint="eastAsia" w:ascii="宋体" w:hAnsi="宋体"/>
          <w:szCs w:val="21"/>
        </w:rPr>
        <w:t xml:space="preserve">蟹身沉重饱满，掂压手感充实；无空壳轻飘个体。</w:t>
      </w:r>
      <w:r/>
    </w:p>
    <w:p>
      <w:pPr>
        <w:pStyle w:val="897"/>
        <w:ind w:firstLine="420"/>
        <w:spacing w:line="360" w:lineRule="auto"/>
        <w:rPr>
          <w:rFonts w:hint="eastAsia" w:ascii="宋体" w:hAnsi="宋体"/>
          <w:szCs w:val="21"/>
        </w:rPr>
      </w:pPr>
      <w:r>
        <w:rPr>
          <w:rFonts w:hint="eastAsia" w:ascii="宋体" w:hAnsi="宋体"/>
          <w:szCs w:val="21"/>
        </w:rPr>
        <w:t xml:space="preserve">无腥腐异味，禁止捆绑绳过度增重。</w:t>
      </w:r>
      <w:r/>
    </w:p>
    <w:p>
      <w:pPr>
        <w:pStyle w:val="897"/>
        <w:ind w:firstLine="420"/>
        <w:spacing w:line="360" w:lineRule="auto"/>
        <w:rPr>
          <w:rFonts w:hint="eastAsia" w:ascii="宋体" w:hAnsi="宋体"/>
          <w:szCs w:val="21"/>
        </w:rPr>
      </w:pPr>
      <w:r>
        <w:rPr>
          <w:rFonts w:hint="eastAsia" w:ascii="宋体" w:hAnsi="宋体"/>
          <w:szCs w:val="21"/>
        </w:rPr>
        <w:t xml:space="preserve">拒收情形：活力微弱、蟹腿自动脱落、腹部发黑发黏、有臭味。</w:t>
      </w:r>
      <w:r/>
    </w:p>
    <w:p>
      <w:pPr>
        <w:pStyle w:val="897"/>
        <w:ind w:firstLine="420"/>
        <w:spacing w:line="360" w:lineRule="auto"/>
        <w:rPr>
          <w:rFonts w:hint="eastAsia" w:ascii="宋体" w:hAnsi="宋体"/>
          <w:szCs w:val="21"/>
        </w:rPr>
      </w:pPr>
      <w:r>
        <w:rPr>
          <w:rFonts w:hint="eastAsia" w:ascii="宋体" w:hAnsi="宋体"/>
          <w:szCs w:val="21"/>
        </w:rPr>
        <w:t xml:space="preserve">4、鲜活贝类（花蛤、蛏子等）</w:t>
      </w:r>
      <w:r/>
    </w:p>
    <w:p>
      <w:pPr>
        <w:pStyle w:val="897"/>
        <w:ind w:firstLine="420"/>
        <w:spacing w:line="360" w:lineRule="auto"/>
        <w:rPr>
          <w:rFonts w:hint="eastAsia" w:ascii="宋体" w:hAnsi="宋体"/>
          <w:szCs w:val="21"/>
        </w:rPr>
      </w:pPr>
      <w:r>
        <w:rPr>
          <w:rFonts w:hint="eastAsia" w:ascii="宋体" w:hAnsi="宋体"/>
          <w:szCs w:val="21"/>
        </w:rPr>
        <w:t xml:space="preserve">外壳紧闭；轻微触碰，闭合缓慢回缩；壳张开轻触能迅速闭合。</w:t>
      </w:r>
      <w:r/>
    </w:p>
    <w:p>
      <w:pPr>
        <w:pStyle w:val="897"/>
        <w:ind w:firstLine="420"/>
        <w:spacing w:line="360" w:lineRule="auto"/>
        <w:rPr>
          <w:rFonts w:hint="eastAsia" w:ascii="宋体" w:hAnsi="宋体"/>
          <w:szCs w:val="21"/>
        </w:rPr>
      </w:pPr>
      <w:r>
        <w:rPr>
          <w:rFonts w:hint="eastAsia" w:ascii="宋体" w:hAnsi="宋体"/>
          <w:szCs w:val="21"/>
        </w:rPr>
        <w:t xml:space="preserve">外壳完整无大量破损，壳</w:t>
      </w:r>
      <w:r>
        <w:rPr>
          <w:rFonts w:hint="eastAsia" w:ascii="宋体" w:hAnsi="宋体"/>
          <w:szCs w:val="21"/>
        </w:rPr>
        <w:t xml:space="preserve">面洁净，无明显淤泥污物堆积。</w:t>
      </w:r>
      <w:r/>
    </w:p>
    <w:p>
      <w:pPr>
        <w:pStyle w:val="897"/>
        <w:ind w:firstLine="420"/>
        <w:spacing w:line="360" w:lineRule="auto"/>
        <w:rPr>
          <w:rFonts w:hint="eastAsia" w:ascii="宋体" w:hAnsi="宋体"/>
          <w:szCs w:val="21"/>
        </w:rPr>
      </w:pPr>
      <w:r>
        <w:rPr>
          <w:rFonts w:hint="eastAsia" w:ascii="宋体" w:hAnsi="宋体"/>
          <w:szCs w:val="21"/>
        </w:rPr>
        <w:t xml:space="preserve">水体正常海腥味，无腐臭、氨水味。</w:t>
      </w:r>
      <w:r/>
    </w:p>
    <w:p>
      <w:pPr>
        <w:pStyle w:val="897"/>
        <w:ind w:firstLine="420"/>
        <w:spacing w:line="360" w:lineRule="auto"/>
        <w:rPr>
          <w:rFonts w:hint="eastAsia" w:ascii="宋体" w:hAnsi="宋体"/>
          <w:szCs w:val="21"/>
        </w:rPr>
      </w:pPr>
      <w:r>
        <w:rPr>
          <w:rFonts w:hint="eastAsia" w:ascii="宋体" w:hAnsi="宋体"/>
          <w:szCs w:val="21"/>
        </w:rPr>
        <w:t xml:space="preserve">拒收情形：外壳张开触碰无反应（已死亡）、壳体破损严重、水体恶臭。</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r/>
    </w:p>
    <w:p>
      <w:pPr>
        <w:pStyle w:val="897"/>
        <w:ind w:firstLine="420"/>
        <w:spacing w:line="360" w:lineRule="auto"/>
        <w:rPr>
          <w:rFonts w:hint="eastAsia" w:ascii="宋体" w:hAnsi="宋体"/>
          <w:szCs w:val="21"/>
        </w:rPr>
      </w:pPr>
      <w:r>
        <w:rPr>
          <w:rFonts w:hint="eastAsia" w:ascii="宋体" w:hAnsi="宋体"/>
          <w:szCs w:val="21"/>
        </w:rPr>
        <w:t xml:space="preserve">1、叶类：新鲜、具有该种叶类菜特有的气味和滋味，不能有明显的黄叶和虫眼现象，不能有其他杂草，不能粘有明显的泥巴，不能有发蔫现象，更不能有明显的滴水现象。</w:t>
      </w:r>
      <w:r/>
    </w:p>
    <w:p>
      <w:pPr>
        <w:pStyle w:val="897"/>
        <w:ind w:firstLine="420"/>
        <w:spacing w:line="360" w:lineRule="auto"/>
        <w:rPr>
          <w:rFonts w:hint="eastAsia" w:ascii="宋体" w:hAnsi="宋体"/>
          <w:szCs w:val="21"/>
        </w:rPr>
      </w:pPr>
      <w:r>
        <w:rPr>
          <w:rFonts w:hint="eastAsia" w:ascii="宋体" w:hAnsi="宋体"/>
          <w:szCs w:val="21"/>
        </w:rPr>
        <w:t xml:space="preserve">2、瓜菜类：形状饱满，具有成熟时的外观和状态，瓜把新鲜无干枯，内部无病变，无腐败气味。</w:t>
      </w:r>
      <w:r/>
    </w:p>
    <w:p>
      <w:pPr>
        <w:pStyle w:val="897"/>
        <w:ind w:firstLine="420"/>
        <w:spacing w:line="360" w:lineRule="auto"/>
        <w:rPr>
          <w:rFonts w:hint="eastAsia" w:ascii="宋体" w:hAnsi="宋体"/>
          <w:szCs w:val="21"/>
        </w:rPr>
      </w:pPr>
      <w:r>
        <w:rPr>
          <w:rFonts w:hint="eastAsia" w:ascii="宋体" w:hAnsi="宋体"/>
          <w:szCs w:val="21"/>
        </w:rPr>
        <w:t xml:space="preserve">3、根茎类 ：不能带有明显泥巴，表面应干燥，断面应具有正常的色泽及状态，无腐败气味，无虫蛀现象。</w:t>
      </w:r>
      <w:r/>
    </w:p>
    <w:p>
      <w:pPr>
        <w:pStyle w:val="897"/>
        <w:ind w:firstLine="420"/>
        <w:spacing w:line="360" w:lineRule="auto"/>
        <w:rPr>
          <w:rFonts w:hint="eastAsia" w:ascii="宋体" w:hAnsi="宋体"/>
          <w:szCs w:val="21"/>
        </w:rPr>
      </w:pPr>
      <w:r>
        <w:rPr>
          <w:rFonts w:hint="eastAsia" w:ascii="宋体" w:hAnsi="宋体"/>
          <w:szCs w:val="21"/>
        </w:rPr>
        <w:t xml:space="preserve">4、菌类：具有食用菌正常的商品外形和固有的色泽、香味，不得混有非食用菌类，无异味、无霉变、无虫蛀。</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8：水果类</w:t>
      </w:r>
      <w:r/>
    </w:p>
    <w:p>
      <w:pPr>
        <w:pStyle w:val="897"/>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新鲜度：充足、无空壳，无皱皮，无干涩现象，色泽新艳，光亮，无变色，硬度饱满充实，软硬适中</w:t>
      </w:r>
      <w:r/>
    </w:p>
    <w:p>
      <w:pPr>
        <w:pStyle w:val="897"/>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机械伤：相同新鲜条件下无外力造成的伤害，如：挤伤、压伤、碰伤、切口、裂伤等</w:t>
      </w:r>
      <w:r/>
    </w:p>
    <w:p>
      <w:pPr>
        <w:pStyle w:val="897"/>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病虫害：无不良病虫害，表面，中间无虫卵遗留，无虫眼</w:t>
      </w:r>
      <w:r/>
    </w:p>
    <w:p>
      <w:pPr>
        <w:pStyle w:val="897"/>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形状：形状大小基本适中，允许少量太大或太小</w:t>
      </w:r>
      <w:r/>
    </w:p>
    <w:p>
      <w:pPr>
        <w:pStyle w:val="897"/>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成熟度：适中，无过熟、未熟现象</w:t>
      </w:r>
      <w:r/>
    </w:p>
    <w:p>
      <w:pPr>
        <w:pStyle w:val="897"/>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szCs w:val="21"/>
        </w:rPr>
        <w:t xml:space="preserve">污染：无污染残留农药</w:t>
      </w:r>
      <w:r/>
    </w:p>
    <w:p>
      <w:pPr>
        <w:pStyle w:val="897"/>
        <w:ind w:firstLine="420"/>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包装：如有包装框，完整干净</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9：卤菜类</w:t>
      </w:r>
      <w:r/>
    </w:p>
    <w:p>
      <w:pPr>
        <w:pStyle w:val="897"/>
        <w:ind w:firstLine="420"/>
        <w:spacing w:line="360" w:lineRule="auto"/>
        <w:rPr>
          <w:rFonts w:hint="eastAsia" w:ascii="宋体" w:hAnsi="宋体"/>
          <w:szCs w:val="21"/>
        </w:rPr>
      </w:pPr>
      <w:r>
        <w:rPr>
          <w:rFonts w:hint="eastAsia" w:ascii="宋体" w:hAnsi="宋体"/>
          <w:szCs w:val="21"/>
        </w:rPr>
        <w:t xml:space="preserve">1、色泽外观：成品色泽自然均</w:t>
      </w:r>
      <w:r>
        <w:rPr>
          <w:rFonts w:hint="eastAsia" w:ascii="宋体" w:hAnsi="宋体"/>
          <w:szCs w:val="21"/>
        </w:rPr>
        <w:t xml:space="preserve">匀，符合该品种固有特征；无异常发黑、发灰、褪色、大面积霉变；无不明人工艳丽染色；表面无霉斑、白膜、黏液。</w:t>
      </w:r>
      <w:r/>
    </w:p>
    <w:p>
      <w:pPr>
        <w:pStyle w:val="897"/>
        <w:ind w:firstLine="420"/>
        <w:spacing w:line="360" w:lineRule="auto"/>
        <w:rPr>
          <w:rFonts w:hint="eastAsia" w:ascii="宋体" w:hAnsi="宋体"/>
          <w:szCs w:val="21"/>
        </w:rPr>
      </w:pPr>
      <w:r>
        <w:rPr>
          <w:rFonts w:hint="eastAsia" w:ascii="宋体" w:hAnsi="宋体"/>
          <w:szCs w:val="21"/>
        </w:rPr>
        <w:t xml:space="preserve">2、气味：具有产品本身正常卤香、酱香、烘烤香气；无酸味、馊味、腐败味、哈喇味、刺鼻异味。</w:t>
      </w:r>
      <w:r/>
    </w:p>
    <w:p>
      <w:pPr>
        <w:pStyle w:val="897"/>
        <w:ind w:firstLine="420"/>
        <w:spacing w:line="360" w:lineRule="auto"/>
        <w:rPr>
          <w:rFonts w:hint="eastAsia" w:ascii="宋体" w:hAnsi="宋体"/>
          <w:szCs w:val="21"/>
        </w:rPr>
      </w:pPr>
      <w:r>
        <w:rPr>
          <w:rFonts w:hint="eastAsia" w:ascii="宋体" w:hAnsi="宋体"/>
          <w:szCs w:val="21"/>
        </w:rPr>
        <w:t xml:space="preserve">3、肉质质感：肉质紧实，不过度软烂、不松散糊化；无发黏、滑腻变质现象；筋膜、脏器类无异常水化、腐坏状态；熏鱼鱼肉完整不散碎。</w:t>
      </w:r>
      <w:r/>
    </w:p>
    <w:p>
      <w:pPr>
        <w:pStyle w:val="897"/>
        <w:ind w:firstLine="420"/>
        <w:spacing w:line="360" w:lineRule="auto"/>
        <w:rPr>
          <w:rFonts w:hint="eastAsia" w:ascii="宋体" w:hAnsi="宋体"/>
          <w:szCs w:val="21"/>
        </w:rPr>
      </w:pPr>
      <w:r>
        <w:rPr>
          <w:rFonts w:hint="eastAsia" w:ascii="宋体" w:hAnsi="宋体"/>
          <w:szCs w:val="21"/>
        </w:rPr>
        <w:t xml:space="preserve">4、洁净度：产品无杂质、毛发、泥沙、不明异物；卤制内脏类清理干净，无残留污物。</w:t>
      </w:r>
      <w:r/>
    </w:p>
    <w:p>
      <w:pPr>
        <w:pStyle w:val="897"/>
        <w:ind w:firstLine="420"/>
        <w:spacing w:line="360" w:lineRule="auto"/>
        <w:rPr>
          <w:rFonts w:hint="eastAsia" w:ascii="宋体" w:hAnsi="宋体"/>
          <w:szCs w:val="21"/>
        </w:rPr>
      </w:pPr>
      <w:r>
        <w:rPr>
          <w:rFonts w:hint="eastAsia" w:ascii="宋体" w:hAnsi="宋体"/>
          <w:szCs w:val="21"/>
        </w:rPr>
        <w:t xml:space="preserve">5、调味汤汁：卤汁、酱汁清澈无浑浊起沫，无发酸发酵现象；不得存在大量不明沉淀物。</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10：奶制品类</w:t>
      </w:r>
      <w:r/>
    </w:p>
    <w:p>
      <w:pPr>
        <w:pStyle w:val="897"/>
        <w:ind w:firstLine="420"/>
        <w:spacing w:line="360" w:lineRule="auto"/>
        <w:rPr>
          <w:rFonts w:hint="eastAsia" w:ascii="宋体" w:hAnsi="宋体"/>
          <w:szCs w:val="21"/>
        </w:rPr>
      </w:pPr>
      <w:r>
        <w:rPr>
          <w:rFonts w:hint="eastAsia" w:ascii="宋体" w:hAnsi="宋体"/>
          <w:szCs w:val="21"/>
        </w:rPr>
        <w:t xml:space="preserve">无变质、假冒伪劣产品。有生产日期和保质期，验收时的有效期不得少于保质期的2/3。</w:t>
      </w:r>
      <w:r/>
    </w:p>
    <w:p>
      <w:pPr>
        <w:pStyle w:val="897"/>
        <w:ind w:firstLine="420"/>
        <w:spacing w:line="360" w:lineRule="auto"/>
        <w:rPr>
          <w:rFonts w:ascii="宋体" w:hAnsi="宋体"/>
          <w:szCs w:val="21"/>
        </w:rPr>
      </w:pPr>
      <w:r>
        <w:rPr>
          <w:rFonts w:ascii="宋体" w:hAnsi="宋体"/>
          <w:szCs w:val="21"/>
        </w:rPr>
      </w:r>
      <w:r/>
    </w:p>
    <w:p>
      <w:pPr>
        <w:pStyle w:val="897"/>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四</w:t>
      </w:r>
      <w:r>
        <w:rPr>
          <w:rFonts w:hint="eastAsia" w:ascii="宋体" w:hAnsi="宋体"/>
          <w:b/>
          <w:bCs/>
          <w:szCs w:val="21"/>
        </w:rPr>
        <w:t xml:space="preserve">）服务要求</w:t>
      </w:r>
      <w:r/>
    </w:p>
    <w:p>
      <w:pPr>
        <w:pStyle w:val="897"/>
        <w:ind w:firstLine="420"/>
        <w:spacing w:line="360" w:lineRule="auto"/>
        <w:rPr>
          <w:rFonts w:hint="eastAsia" w:ascii="宋体" w:hAnsi="宋体"/>
          <w:szCs w:val="21"/>
        </w:rPr>
      </w:pPr>
      <w:r>
        <w:rPr>
          <w:rFonts w:hint="eastAsia" w:ascii="宋体" w:hAnsi="宋体"/>
          <w:szCs w:val="21"/>
        </w:rPr>
        <w:t xml:space="preserve">1、中标供应商必须自行提供配送服务，不得将配送项目进行任何方式的转包、分包，配送人员应具备有效的健康合格证明，配送车辆应符合相关卫生要求，做到每日清洗、消毒并做好消毒记录。</w:t>
      </w:r>
      <w:r/>
    </w:p>
    <w:p>
      <w:pPr>
        <w:pStyle w:val="897"/>
        <w:ind w:firstLine="420"/>
        <w:spacing w:line="360" w:lineRule="auto"/>
        <w:rPr>
          <w:rFonts w:hint="eastAsia" w:ascii="宋体" w:hAnsi="宋体"/>
          <w:szCs w:val="21"/>
        </w:rPr>
      </w:pPr>
      <w:r>
        <w:rPr>
          <w:rFonts w:hint="eastAsia" w:ascii="宋体" w:hAnsi="宋体"/>
          <w:szCs w:val="21"/>
        </w:rPr>
        <w:t xml:space="preserve">2、中标供应商管理层人员备案，不得擅自更换管理层人员，需得到采购人同意，并备案后方可更换，若发现擅自更换管理层人员的，情节严重者，终止其合同，并追究其责任，中标供应商应做好食品安全的保障工作。</w:t>
      </w:r>
      <w:r/>
    </w:p>
    <w:p>
      <w:pPr>
        <w:pStyle w:val="897"/>
        <w:ind w:firstLine="420"/>
        <w:spacing w:line="360" w:lineRule="auto"/>
        <w:rPr>
          <w:rFonts w:hint="eastAsia" w:ascii="宋体" w:hAnsi="宋体"/>
          <w:szCs w:val="21"/>
        </w:rPr>
      </w:pPr>
      <w:r>
        <w:rPr>
          <w:rFonts w:hint="eastAsia" w:ascii="宋体" w:hAnsi="宋体"/>
          <w:szCs w:val="21"/>
        </w:rPr>
        <w:t xml:space="preserve">3、中标供应商需按照采购人实际订货情况在配送前预先</w:t>
      </w:r>
      <w:r>
        <w:rPr>
          <w:rFonts w:hint="eastAsia" w:ascii="宋体" w:hAnsi="宋体"/>
          <w:szCs w:val="21"/>
        </w:rPr>
        <w:t xml:space="preserve">分装好。配送人员无特殊情况要求保持固定，并持有有效期内的人员健康证明。</w:t>
      </w:r>
      <w:r/>
    </w:p>
    <w:p>
      <w:pPr>
        <w:pStyle w:val="897"/>
        <w:ind w:firstLine="420"/>
        <w:spacing w:line="360" w:lineRule="auto"/>
        <w:rPr>
          <w:rFonts w:hint="eastAsia" w:ascii="宋体" w:hAnsi="宋体"/>
          <w:szCs w:val="21"/>
        </w:rPr>
      </w:pPr>
      <w:r>
        <w:rPr>
          <w:rFonts w:hint="eastAsia" w:ascii="宋体" w:hAnsi="宋体"/>
          <w:szCs w:val="21"/>
        </w:rPr>
        <w:t xml:space="preserve">4、中标供应商所送货物不符合相关质量标准，或使用方在加工过程中发现所送货物有明显质量问题，配送方需无条件退货，并及时补货，保证不影响餐厅供应，情节严重的采购方有权单方终止合同。</w:t>
      </w:r>
      <w:r/>
    </w:p>
    <w:p>
      <w:pPr>
        <w:pStyle w:val="897"/>
        <w:ind w:firstLine="420"/>
        <w:spacing w:line="360" w:lineRule="auto"/>
        <w:rPr>
          <w:rFonts w:hint="eastAsia" w:ascii="宋体" w:hAnsi="宋体"/>
          <w:szCs w:val="21"/>
        </w:rPr>
      </w:pPr>
      <w:r>
        <w:rPr>
          <w:rFonts w:hint="eastAsia" w:ascii="宋体" w:hAnsi="宋体"/>
          <w:szCs w:val="21"/>
        </w:rPr>
        <w:t xml:space="preserve">5、配送企业必须按所填订单配送，按规定时间送达指定地点，确保食品新鲜、优质、安全、可靠。</w:t>
      </w:r>
      <w:r/>
    </w:p>
    <w:p>
      <w:pPr>
        <w:pStyle w:val="897"/>
        <w:ind w:firstLine="420"/>
        <w:spacing w:line="360" w:lineRule="auto"/>
        <w:rPr>
          <w:rFonts w:hint="eastAsia" w:ascii="宋体" w:hAnsi="宋体"/>
          <w:szCs w:val="21"/>
        </w:rPr>
      </w:pPr>
      <w:r>
        <w:rPr>
          <w:rFonts w:hint="eastAsia" w:ascii="宋体" w:hAnsi="宋体"/>
          <w:szCs w:val="21"/>
        </w:rPr>
        <w:t xml:space="preserve">6、中标供应商应按采购人要求，提供产品的价格、检疫报告、销售许可证等。积极配合相关部门的监督检查。满足采购人供货资质要求、具备较强供货能力和应急保障能力、实力强、信誉好、满意度高的企业。</w:t>
      </w:r>
      <w:r/>
    </w:p>
    <w:p>
      <w:pPr>
        <w:pStyle w:val="897"/>
        <w:ind w:firstLine="420"/>
        <w:spacing w:line="360" w:lineRule="auto"/>
        <w:rPr>
          <w:rFonts w:hint="eastAsia" w:ascii="宋体" w:hAnsi="宋体"/>
          <w:szCs w:val="21"/>
        </w:rPr>
      </w:pPr>
      <w:r>
        <w:rPr>
          <w:rFonts w:hint="eastAsia" w:ascii="宋体" w:hAnsi="宋体"/>
          <w:szCs w:val="21"/>
        </w:rPr>
        <w:t xml:space="preserve">7、采购人与供应商签订合同时，各供应商须提供营业执照、生产许可证或食品流通许可证、税务登记证、检测或检验检疫报告、法人身份证原件供采购人审验，并留复印件存档备查。</w:t>
      </w:r>
      <w:r/>
    </w:p>
    <w:p>
      <w:pPr>
        <w:pStyle w:val="897"/>
        <w:ind w:firstLine="420"/>
        <w:spacing w:line="360" w:lineRule="auto"/>
        <w:rPr>
          <w:rFonts w:hint="eastAsia" w:ascii="宋体" w:hAnsi="宋体"/>
          <w:szCs w:val="21"/>
        </w:rPr>
      </w:pPr>
      <w:r>
        <w:rPr>
          <w:rFonts w:hint="eastAsia" w:ascii="宋体" w:hAnsi="宋体"/>
          <w:szCs w:val="21"/>
        </w:rPr>
        <w:t xml:space="preserve">8、实行优胜劣汰机制，在食材供货过程中，中标供应商应配合采购人采购建立日常管理考核机制和定期回访制度，若发现供应商不守信用、以次充好或其它违规行为，由采供部提出警告，情节严重的，采购人须立即终止其供货合同。凡不守信用、未按采购方计划量、配送时间进行送货、食品安全不达标、缺斤少两、以次充好或有其它违规行为的供应商经查证属实的将一律列</w:t>
      </w:r>
      <w:r>
        <w:rPr>
          <w:rFonts w:hint="eastAsia" w:ascii="宋体" w:hAnsi="宋体"/>
          <w:szCs w:val="21"/>
        </w:rPr>
        <w:t xml:space="preserve">入黑名单并及时予以淘汰。</w:t>
      </w:r>
      <w:r/>
    </w:p>
    <w:p>
      <w:pPr>
        <w:pStyle w:val="897"/>
        <w:ind w:firstLine="420"/>
        <w:spacing w:line="360" w:lineRule="auto"/>
        <w:rPr>
          <w:rFonts w:hint="eastAsia" w:ascii="宋体" w:hAnsi="宋体"/>
          <w:szCs w:val="21"/>
        </w:rPr>
      </w:pPr>
      <w:r>
        <w:rPr>
          <w:rFonts w:hint="eastAsia" w:ascii="宋体" w:hAnsi="宋体"/>
          <w:szCs w:val="21"/>
        </w:rPr>
        <w:t xml:space="preserve">9、中标供应商对配送物资，在配送过程中要做好保鲜、保质措施，同时不得喷洒有毒有害物质进行保鲜或保质。否则一经查实，供应商将被直接终止合同，同时承担相应的责任。采购人可以不定期的对供应商的所送物资进行委托第三方检验检测，保证物资无毒无害新鲜，利于烹饪，同时供应商做好相应的配送台账记录。若采购人发现在质保期内食材腐烂变质，将及时通知供应商进行处理，并更换相应数量的物资。</w:t>
      </w:r>
      <w:r/>
    </w:p>
    <w:p>
      <w:pPr>
        <w:pStyle w:val="897"/>
        <w:ind w:firstLine="420"/>
        <w:spacing w:line="360" w:lineRule="auto"/>
        <w:rPr>
          <w:rFonts w:hint="eastAsia" w:ascii="宋体" w:hAnsi="宋体"/>
          <w:szCs w:val="21"/>
        </w:rPr>
      </w:pPr>
      <w:r>
        <w:rPr>
          <w:rFonts w:hint="eastAsia" w:ascii="宋体" w:hAnsi="宋体"/>
          <w:szCs w:val="21"/>
        </w:rPr>
        <w:t xml:space="preserve">10、中标供应商需要做到售后服务专业化，建立适当配送网点便于各点之间相互调货，尽量满足采购人需求。供应商应具有组织配送、调运、分拣、包装、二次搬运的能力。供应商具有固定的配送网点服务能力。</w:t>
      </w:r>
      <w:r>
        <w:rPr>
          <w:rFonts w:hint="eastAsia" w:ascii="宋体" w:hAnsi="宋体"/>
          <w:szCs w:val="21"/>
        </w:rPr>
      </w:r>
      <w:r/>
    </w:p>
    <w:p>
      <w:pPr>
        <w:pStyle w:val="897"/>
      </w:pPr>
      <w:r/>
      <w:r/>
    </w:p>
    <w:p>
      <w:pPr>
        <w:pStyle w:val="897"/>
        <w:rPr>
          <w:b/>
          <w:sz w:val="28"/>
          <w:szCs w:val="28"/>
        </w:rPr>
      </w:pPr>
      <w:r>
        <w:rPr>
          <w:b/>
          <w:sz w:val="28"/>
          <w:szCs w:val="28"/>
        </w:rPr>
      </w:r>
      <w:r/>
    </w:p>
    <w:p>
      <w:pPr>
        <w:pStyle w:val="897"/>
        <w:rPr>
          <w:b/>
          <w:sz w:val="28"/>
          <w:szCs w:val="28"/>
        </w:rPr>
      </w:pPr>
      <w:r>
        <w:rPr>
          <w:b/>
          <w:sz w:val="28"/>
          <w:szCs w:val="28"/>
        </w:rPr>
        <w:t xml:space="preserve">注：</w:t>
      </w:r>
      <w:r>
        <w:rPr>
          <w:rFonts w:hint="eastAsia"/>
          <w:b/>
          <w:sz w:val="28"/>
          <w:szCs w:val="28"/>
        </w:rPr>
        <w:t xml:space="preserve">标注“★”的为实质性条款，若负偏离则其响应无效</w:t>
      </w:r>
      <w:r>
        <w:rPr>
          <w:rFonts w:hint="eastAsia"/>
          <w:b/>
          <w:sz w:val="28"/>
          <w:szCs w:val="28"/>
        </w:rPr>
        <w:t xml:space="preserve">！</w:t>
      </w:r>
      <w:r>
        <w:rPr>
          <w:b/>
          <w:sz w:val="28"/>
          <w:szCs w:val="28"/>
        </w:rPr>
      </w:r>
      <w:r/>
    </w:p>
    <w:p>
      <w:pPr>
        <w:pStyle w:val="930"/>
        <w:ind w:left="0" w:firstLine="422"/>
        <w:spacing w:line="360" w:lineRule="auto"/>
        <w:rPr>
          <w:rFonts w:hAnsi="宋体"/>
          <w:bCs/>
          <w:position w:val="0"/>
          <w:sz w:val="21"/>
          <w:szCs w:val="21"/>
        </w:rPr>
      </w:pPr>
      <w:r>
        <w:rPr>
          <w:rFonts w:hAnsi="宋体"/>
          <w:bCs/>
          <w:position w:val="0"/>
          <w:sz w:val="21"/>
          <w:szCs w:val="21"/>
        </w:rPr>
      </w:r>
      <w:r/>
    </w:p>
    <w:p>
      <w:pPr>
        <w:pStyle w:val="897"/>
      </w:pPr>
      <w:r/>
      <w:r/>
    </w:p>
    <w:p>
      <w:pPr>
        <w:pStyle w:val="930"/>
        <w:ind w:left="1260"/>
        <w:rPr>
          <w:rFonts w:hint="eastAsia"/>
        </w:rPr>
      </w:pPr>
      <w:r>
        <w:rPr>
          <w:rFonts w:hint="eastAsia"/>
        </w:rPr>
      </w:r>
      <w:r/>
    </w:p>
    <w:p>
      <w:pPr>
        <w:pStyle w:val="954"/>
        <w:rPr>
          <w:rFonts w:ascii="Times New Roman" w:hAnsi="Times New Roman"/>
        </w:rPr>
      </w:pPr>
      <w:r/>
      <w:bookmarkStart w:id="247" w:name="_Toc107246272"/>
      <w:r>
        <w:rPr>
          <w:rFonts w:ascii="Times New Roman" w:hAnsi="Times New Roman"/>
        </w:rPr>
        <w:br w:type="page" w:clear="all"/>
        <w:t xml:space="preserve">第五章 评标方法与评标标准</w:t>
      </w:r>
      <w:bookmarkEnd w:id="247"/>
      <w:r>
        <w:rPr>
          <w:rFonts w:ascii="Times New Roman" w:hAnsi="Times New Roman"/>
        </w:rPr>
      </w:r>
      <w:r/>
    </w:p>
    <w:p>
      <w:pPr>
        <w:pStyle w:val="897"/>
        <w:spacing w:line="360" w:lineRule="auto"/>
        <w:rPr>
          <w:b/>
          <w:bCs/>
          <w:szCs w:val="21"/>
        </w:rPr>
      </w:pPr>
      <w:r/>
      <w:bookmarkStart w:id="248" w:name="_Toc91836565"/>
      <w:r>
        <w:rPr>
          <w:b/>
          <w:bCs/>
          <w:szCs w:val="21"/>
        </w:rPr>
        <w:t xml:space="preserve">（一）本项目按照综合评分法评标。</w:t>
      </w:r>
      <w:r/>
    </w:p>
    <w:p>
      <w:pPr>
        <w:pStyle w:val="897"/>
        <w:spacing w:line="360" w:lineRule="auto"/>
        <w:rPr>
          <w:b/>
          <w:bCs/>
          <w:szCs w:val="21"/>
        </w:rPr>
      </w:pPr>
      <w:r>
        <w:rPr>
          <w:b/>
          <w:bCs/>
          <w:szCs w:val="21"/>
        </w:rPr>
        <w:t xml:space="preserve">（二）供应商的投标文件如被发现下列情况之一的，其投标文件将被做无效投标处理:</w:t>
      </w:r>
      <w:r/>
    </w:p>
    <w:p>
      <w:pPr>
        <w:pStyle w:val="897"/>
        <w:spacing w:line="360" w:lineRule="auto"/>
        <w:rPr>
          <w:szCs w:val="21"/>
        </w:rPr>
      </w:pPr>
      <w:r>
        <w:rPr>
          <w:szCs w:val="21"/>
        </w:rPr>
        <w:t xml:space="preserve">1）不满足招标文件对合格供应商的基本资格要求的；</w:t>
      </w:r>
      <w:r/>
    </w:p>
    <w:p>
      <w:pPr>
        <w:pStyle w:val="897"/>
        <w:spacing w:line="360" w:lineRule="auto"/>
        <w:rPr>
          <w:szCs w:val="21"/>
        </w:rPr>
      </w:pPr>
      <w:r>
        <w:rPr>
          <w:szCs w:val="21"/>
        </w:rPr>
        <w:t xml:space="preserve">2）供应商未提交投标保证金或金额不足、投标保证金形式不符合招标文件要求的；</w:t>
      </w:r>
      <w:r>
        <w:rPr>
          <w:rFonts w:hint="eastAsia"/>
          <w:szCs w:val="21"/>
        </w:rPr>
        <w:t xml:space="preserve">（本项目无需递交）</w:t>
      </w:r>
      <w:r>
        <w:rPr>
          <w:szCs w:val="21"/>
        </w:rPr>
      </w:r>
      <w:r/>
    </w:p>
    <w:p>
      <w:pPr>
        <w:pStyle w:val="897"/>
        <w:spacing w:line="360" w:lineRule="auto"/>
        <w:rPr>
          <w:szCs w:val="21"/>
        </w:rPr>
      </w:pPr>
      <w:r>
        <w:rPr>
          <w:szCs w:val="21"/>
        </w:rPr>
        <w:t xml:space="preserve">3）供应商在投标文件中提供的货物及/或服务对于招标文件“第四章 招标技术规格及要求”的标</w:t>
      </w:r>
      <w:r>
        <w:rPr>
          <w:szCs w:val="21"/>
        </w:rPr>
        <w:t xml:space="preserve">注</w:t>
      </w:r>
      <w:r>
        <w:rPr>
          <w:rFonts w:hint="eastAsia"/>
          <w:szCs w:val="21"/>
        </w:rPr>
        <w:t xml:space="preserve">“</w:t>
      </w:r>
      <w:r>
        <w:rPr>
          <w:rFonts w:ascii="Segoe UI Symbol" w:hAnsi="Segoe UI Symbol" w:cs="Segoe UI Symbol"/>
          <w:szCs w:val="21"/>
        </w:rPr>
        <w:t xml:space="preserve">★</w:t>
      </w:r>
      <w:r>
        <w:rPr>
          <w:rFonts w:hint="eastAsia"/>
          <w:szCs w:val="21"/>
        </w:rPr>
        <w:t xml:space="preserve">”</w:t>
      </w:r>
      <w:r>
        <w:rPr>
          <w:szCs w:val="21"/>
        </w:rPr>
        <w:t xml:space="preserve">技术指标的任何负偏离的； </w:t>
      </w:r>
      <w:r/>
    </w:p>
    <w:p>
      <w:pPr>
        <w:pStyle w:val="897"/>
        <w:spacing w:line="360" w:lineRule="auto"/>
        <w:rPr>
          <w:szCs w:val="21"/>
        </w:rPr>
      </w:pPr>
      <w:r>
        <w:rPr>
          <w:szCs w:val="21"/>
        </w:rPr>
        <w:t xml:space="preserve">4）供应商在投标文件中对于《合同条款及格式》的任何重大负偏离；</w:t>
      </w:r>
      <w:r/>
    </w:p>
    <w:p>
      <w:pPr>
        <w:pStyle w:val="897"/>
        <w:spacing w:line="360" w:lineRule="auto"/>
        <w:rPr>
          <w:szCs w:val="21"/>
        </w:rPr>
      </w:pPr>
      <w:r>
        <w:rPr>
          <w:szCs w:val="21"/>
        </w:rPr>
        <w:t xml:space="preserve">5）资格证明文件不全、失效或不符合招标文件要求的；</w:t>
      </w:r>
      <w:r/>
    </w:p>
    <w:p>
      <w:pPr>
        <w:pStyle w:val="897"/>
        <w:spacing w:line="360" w:lineRule="auto"/>
        <w:rPr>
          <w:szCs w:val="21"/>
        </w:rPr>
      </w:pPr>
      <w:r>
        <w:rPr>
          <w:szCs w:val="21"/>
        </w:rPr>
        <w:t xml:space="preserve">6）投标文件无法定代表人签字，或签字人无法定代表人有效授权的；</w:t>
      </w:r>
      <w:r/>
    </w:p>
    <w:p>
      <w:pPr>
        <w:pStyle w:val="897"/>
        <w:spacing w:line="360" w:lineRule="auto"/>
        <w:rPr>
          <w:szCs w:val="21"/>
        </w:rPr>
      </w:pPr>
      <w:r>
        <w:rPr>
          <w:szCs w:val="21"/>
        </w:rPr>
        <w:t xml:space="preserve">7）投标文件或投标有效期不足的；</w:t>
      </w:r>
      <w:r/>
    </w:p>
    <w:p>
      <w:pPr>
        <w:pStyle w:val="897"/>
        <w:spacing w:line="360" w:lineRule="auto"/>
        <w:rPr>
          <w:szCs w:val="21"/>
        </w:rPr>
      </w:pPr>
      <w:r>
        <w:rPr>
          <w:szCs w:val="21"/>
        </w:rPr>
        <w:t xml:space="preserve">8）投标文件中提供虚假或失实资料的；</w:t>
      </w:r>
      <w:r/>
    </w:p>
    <w:p>
      <w:pPr>
        <w:pStyle w:val="897"/>
        <w:spacing w:line="360" w:lineRule="auto"/>
        <w:rPr>
          <w:szCs w:val="21"/>
        </w:rPr>
      </w:pPr>
      <w:r>
        <w:rPr>
          <w:szCs w:val="21"/>
        </w:rPr>
        <w:t xml:space="preserve">9）未按照招标文件规定的方式购买招标文件的；</w:t>
      </w:r>
      <w:r/>
    </w:p>
    <w:p>
      <w:pPr>
        <w:pStyle w:val="897"/>
        <w:spacing w:line="360" w:lineRule="auto"/>
        <w:rPr>
          <w:szCs w:val="21"/>
        </w:rPr>
      </w:pPr>
      <w:r>
        <w:rPr>
          <w:szCs w:val="21"/>
        </w:rPr>
        <w:t xml:space="preserve">10）投标报价超过项目预算或最高限价的；</w:t>
      </w:r>
      <w:r/>
    </w:p>
    <w:p>
      <w:pPr>
        <w:pStyle w:val="897"/>
        <w:spacing w:line="360" w:lineRule="auto"/>
        <w:rPr>
          <w:szCs w:val="21"/>
        </w:rPr>
      </w:pPr>
      <w:r>
        <w:rPr>
          <w:szCs w:val="21"/>
        </w:rPr>
        <w:t xml:space="preserve">11）评标委员会认为不能实质上满足招标文件其它要求的。</w:t>
      </w:r>
      <w:r/>
    </w:p>
    <w:p>
      <w:pPr>
        <w:pStyle w:val="897"/>
        <w:spacing w:line="360" w:lineRule="auto"/>
        <w:rPr>
          <w:b/>
          <w:bCs/>
          <w:szCs w:val="21"/>
        </w:rPr>
      </w:pPr>
      <w:r>
        <w:rPr>
          <w:b/>
          <w:bCs/>
          <w:szCs w:val="21"/>
        </w:rPr>
        <w:t xml:space="preserve">（三）资格审查</w:t>
      </w:r>
      <w:r/>
    </w:p>
    <w:p>
      <w:pPr>
        <w:pStyle w:val="897"/>
        <w:spacing w:line="360" w:lineRule="auto"/>
        <w:rPr>
          <w:bCs/>
          <w:szCs w:val="21"/>
        </w:rPr>
      </w:pPr>
      <w:r>
        <w:rPr>
          <w:rFonts w:hint="eastAsia"/>
          <w:bCs/>
          <w:szCs w:val="21"/>
        </w:rPr>
        <w:t xml:space="preserve">采购人</w:t>
      </w:r>
      <w:r>
        <w:rPr>
          <w:bCs/>
          <w:szCs w:val="21"/>
        </w:rPr>
        <w:t xml:space="preserve">按照下列指标对各</w:t>
      </w:r>
      <w:r>
        <w:rPr>
          <w:bCs/>
          <w:szCs w:val="21"/>
        </w:rPr>
        <w:t xml:space="preserve">供应商</w:t>
      </w:r>
      <w:r>
        <w:rPr>
          <w:bCs/>
          <w:szCs w:val="21"/>
        </w:rPr>
        <w:t xml:space="preserve">的资格进行审查，未通过审查的为无效标，不参与评标。</w:t>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3407"/>
        <w:gridCol w:w="4635"/>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b/>
                <w:szCs w:val="21"/>
              </w:rPr>
            </w:pPr>
            <w:r/>
            <w:bookmarkStart w:id="249" w:name="OLE_LINK8"/>
            <w:r>
              <w:rPr>
                <w:rFonts w:hint="eastAsia"/>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center"/>
              <w:rPr>
                <w:b/>
                <w:szCs w:val="21"/>
              </w:rPr>
            </w:pPr>
            <w:r>
              <w:rPr>
                <w:b/>
                <w:szCs w:val="21"/>
              </w:rPr>
              <w:t xml:space="preserve">资格审查因素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center"/>
              <w:rPr>
                <w:b/>
                <w:szCs w:val="21"/>
              </w:rPr>
            </w:pPr>
            <w:r>
              <w:rPr>
                <w:b/>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szCs w:val="21"/>
              </w:rPr>
            </w:pPr>
            <w:r>
              <w:rPr>
                <w:rFonts w:hint="eastAsia"/>
                <w:szCs w:val="21"/>
              </w:rPr>
              <w:t xml:space="preserve">1</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b/>
                <w:szCs w:val="21"/>
              </w:rPr>
            </w:pPr>
            <w:r>
              <w:rPr>
                <w:bCs/>
                <w:szCs w:val="21"/>
              </w:rPr>
              <w:t xml:space="preserve">具有独立承担民事责任的能力</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szCs w:val="21"/>
              </w:rPr>
            </w:pPr>
            <w:r>
              <w:rPr>
                <w:b/>
                <w:szCs w:val="21"/>
              </w:rPr>
              <w:t xml:space="preserve">提供营业执照或相应的证明材料</w:t>
            </w:r>
            <w:r>
              <w:rPr>
                <w:rFonts w:hint="eastAsia"/>
                <w:bCs/>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szCs w:val="21"/>
              </w:rPr>
            </w:pPr>
            <w:r>
              <w:rPr>
                <w:rFonts w:hint="eastAsia"/>
                <w:szCs w:val="21"/>
              </w:rPr>
              <w:t xml:space="preserve">2</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b/>
                <w:szCs w:val="21"/>
              </w:rPr>
            </w:pPr>
            <w:r>
              <w:rPr>
                <w:bCs/>
                <w:szCs w:val="21"/>
              </w:rPr>
              <w:t xml:space="preserve">具有良好的商业信誉和健全的财务会计制度</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szCs w:val="21"/>
              </w:rPr>
            </w:pPr>
            <w:r>
              <w:rPr>
                <w:b/>
                <w:szCs w:val="21"/>
              </w:rPr>
              <w:t xml:space="preserve">提供</w:t>
            </w:r>
            <w:r>
              <w:rPr>
                <w:rFonts w:hint="eastAsia"/>
                <w:b/>
              </w:rPr>
              <w:t xml:space="preserve">2025年度财务</w:t>
            </w:r>
            <w:r>
              <w:rPr>
                <w:b/>
              </w:rPr>
              <w:t xml:space="preserve">报告（至少包括资产负债表和利润表）或投标文件</w:t>
            </w:r>
            <w:r>
              <w:rPr>
                <w:rFonts w:hint="eastAsia"/>
                <w:b/>
              </w:rPr>
              <w:t xml:space="preserve">递交</w:t>
            </w:r>
            <w:r>
              <w:rPr>
                <w:b/>
              </w:rPr>
              <w:t xml:space="preserve">截止时间前6个月</w:t>
            </w:r>
            <w:r>
              <w:rPr>
                <w:rFonts w:hint="eastAsia"/>
                <w:b/>
                <w:szCs w:val="21"/>
              </w:rPr>
              <w:t xml:space="preserve">（2026年2月（含）至今）</w:t>
            </w:r>
            <w:r>
              <w:rPr>
                <w:b/>
              </w:rPr>
              <w:t xml:space="preserve">内任意一个月的财务状况报告</w:t>
            </w:r>
            <w:r>
              <w:rPr>
                <w:rFonts w:hint="eastAsia"/>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szCs w:val="21"/>
              </w:rPr>
            </w:pPr>
            <w:r>
              <w:rPr>
                <w:rFonts w:hint="eastAsia"/>
                <w:szCs w:val="21"/>
              </w:rPr>
              <w:t xml:space="preserve">3</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b/>
                <w:szCs w:val="21"/>
              </w:rPr>
            </w:pPr>
            <w:r>
              <w:rPr>
                <w:bCs/>
                <w:szCs w:val="21"/>
              </w:rPr>
              <w:t xml:space="preserve">具有履行合同所必需的设备和专业技术能力</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rFonts w:hint="eastAsia"/>
                <w:szCs w:val="21"/>
              </w:rPr>
            </w:pPr>
            <w:r>
              <w:rPr>
                <w:b/>
                <w:szCs w:val="21"/>
              </w:rPr>
              <w:t xml:space="preserve">提供</w:t>
            </w:r>
            <w:r>
              <w:rPr>
                <w:rFonts w:hint="eastAsia"/>
                <w:b/>
                <w:szCs w:val="21"/>
              </w:rPr>
              <w:t xml:space="preserve">具有履行合同所必需的设备和专业技术能力</w:t>
            </w:r>
            <w:r>
              <w:rPr>
                <w:b/>
                <w:szCs w:val="21"/>
              </w:rPr>
              <w:t xml:space="preserve">的承诺函</w:t>
            </w:r>
            <w:r>
              <w:rPr>
                <w:rFonts w:hint="eastAsia" w:ascii="宋体" w:hAnsi="宋体"/>
                <w:b/>
                <w:szCs w:val="21"/>
              </w:rPr>
              <w:t xml:space="preserve">（格式见第六章）</w:t>
            </w:r>
            <w:r>
              <w:rPr>
                <w:rFonts w:hint="eastAsia"/>
                <w:bCs/>
                <w:szCs w:val="21"/>
              </w:rPr>
              <w:t xml:space="preserve">。</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szCs w:val="21"/>
              </w:rPr>
            </w:pPr>
            <w:r>
              <w:rPr>
                <w:rFonts w:hint="eastAsia"/>
                <w:szCs w:val="21"/>
              </w:rPr>
              <w:t xml:space="preserve">4</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b/>
                <w:bCs/>
                <w:szCs w:val="21"/>
              </w:rPr>
            </w:pPr>
            <w:r>
              <w:rPr>
                <w:bCs/>
                <w:szCs w:val="21"/>
              </w:rPr>
              <w:t xml:space="preserve">有依法缴纳税收和社会保障资金的良好记录</w:t>
            </w:r>
            <w:r>
              <w:rPr>
                <w:rFonts w:hint="eastAsia"/>
                <w:bCs/>
                <w:szCs w:val="21"/>
              </w:rPr>
              <w:t xml:space="preserve">。</w:t>
            </w:r>
            <w:r>
              <w:rPr>
                <w:b/>
                <w:bCs/>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szCs w:val="21"/>
              </w:rPr>
            </w:pPr>
            <w:r>
              <w:rPr>
                <w:b/>
                <w:bCs/>
                <w:szCs w:val="21"/>
              </w:rPr>
              <w:t xml:space="preserve">提供本次采购活动前6个月内</w:t>
            </w:r>
            <w:r>
              <w:rPr>
                <w:rFonts w:hint="eastAsia"/>
                <w:b/>
                <w:bCs/>
                <w:szCs w:val="21"/>
              </w:rPr>
              <w:t xml:space="preserve">（2026年2月</w:t>
            </w:r>
            <w:r>
              <w:rPr>
                <w:rFonts w:hint="eastAsia"/>
                <w:b/>
                <w:bCs/>
                <w:szCs w:val="21"/>
              </w:rPr>
              <w:t xml:space="preserve">（含）至今）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（养老、医疗、失业、工伤、生育（五险）任意一种即可）</w:t>
            </w:r>
            <w:r>
              <w:rPr>
                <w:b/>
                <w:bCs/>
                <w:szCs w:val="21"/>
              </w:rPr>
              <w:t xml:space="preserve">的凭证，依法享受免缴、缓缴的，提供证明材料</w:t>
            </w:r>
            <w:r>
              <w:rPr>
                <w:rFonts w:hint="eastAsia"/>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szCs w:val="21"/>
              </w:rPr>
            </w:pPr>
            <w:r>
              <w:rPr>
                <w:rFonts w:hint="eastAsia"/>
                <w:szCs w:val="21"/>
              </w:rPr>
              <w:t xml:space="preserve">5</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rFonts w:hint="eastAsia" w:ascii="Microsoft New Tai Lue" w:hAnsi="Microsoft New Tai Lue" w:cs="Microsoft New Tai Lue"/>
                <w:b/>
                <w:szCs w:val="21"/>
              </w:rPr>
            </w:pPr>
            <w:r>
              <w:rPr>
                <w:bCs/>
              </w:rPr>
              <w:t xml:space="preserve">参加本次政府采购活动前3年内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rFonts w:hint="eastAsia" w:ascii="Microsoft New Tai Lue" w:hAnsi="Microsoft New Tai Lue" w:cs="Microsoft New Tai Lue"/>
                <w:bCs/>
                <w:szCs w:val="21"/>
              </w:rPr>
              <w:t xml:space="preserve">（注：1.重大违法记录是指供应商因违法经营受到刑事处罚或责令停产停业、吊销许可证或者执照、较大数额罚款等行政处罚；2. 较大数额罚款金额规定如下：“较大数额罚款”认定为200万元以上的罚款，法律、行政法规以及国务院有关部门明确规定相关领域“较大数额罚款”标准高于200万元的，从其规定。）。</w:t>
            </w:r>
            <w:r>
              <w:rPr>
                <w:rFonts w:hint="eastAsia" w:ascii="Microsoft New Tai Lue" w:hAnsi="Microsoft New Tai Lue" w:cs="Microsoft New Tai Lue"/>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szCs w:val="21"/>
              </w:rPr>
            </w:pPr>
            <w:r>
              <w:rPr>
                <w:rFonts w:hint="eastAsia" w:ascii="Microsoft New Tai Lue" w:hAnsi="Microsoft New Tai Lue" w:cs="Microsoft New Tai Lue"/>
                <w:b/>
                <w:szCs w:val="21"/>
              </w:rPr>
              <w:t xml:space="preserve">提供声明函</w:t>
            </w:r>
            <w:r>
              <w:rPr>
                <w:rFonts w:hint="eastAsia" w:ascii="宋体" w:hAnsi="宋体"/>
                <w:b/>
                <w:szCs w:val="21"/>
              </w:rPr>
              <w:t xml:space="preserve">（格式见第六章）</w:t>
            </w:r>
            <w:r>
              <w:rPr>
                <w:rFonts w:hint="eastAsia" w:ascii="Microsoft New Tai Lue" w:hAnsi="Microsoft New Tai Lue" w:cs="Microsoft New Tai Lue"/>
                <w:b/>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bCs/>
                <w:szCs w:val="21"/>
              </w:rPr>
            </w:pPr>
            <w:r>
              <w:rPr>
                <w:rFonts w:hint="eastAsia"/>
                <w:bCs/>
                <w:szCs w:val="21"/>
              </w:rPr>
              <w:t xml:space="preserve">6</w:t>
            </w:r>
            <w:r>
              <w:rPr>
                <w:bCs/>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rFonts w:hint="eastAsia" w:ascii="Microsoft New Tai Lue" w:hAnsi="Microsoft New Tai Lue" w:cs="Microsoft New Tai Lue"/>
                <w:b/>
                <w:szCs w:val="21"/>
              </w:rPr>
            </w:pPr>
            <w:r>
              <w:rPr>
                <w:bCs/>
                <w:szCs w:val="21"/>
              </w:rPr>
              <w:t xml:space="preserve">法律、行政法规规定的其他条件。</w:t>
            </w:r>
            <w:r>
              <w:rPr>
                <w:rFonts w:hint="eastAsia" w:ascii="Microsoft New Tai Lue" w:hAnsi="Microsoft New Tai Lue" w:cs="Microsoft New Tai Lue"/>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rFonts w:hint="eastAsia"/>
                <w:szCs w:val="21"/>
              </w:rPr>
            </w:pPr>
            <w:r>
              <w:rPr>
                <w:rFonts w:hint="eastAsia" w:ascii="Microsoft New Tai Lue" w:hAnsi="Microsoft New Tai Lue" w:cs="Microsoft New Tai Lue"/>
                <w:b/>
                <w:szCs w:val="21"/>
              </w:rPr>
              <w:t xml:space="preserve">提供承诺</w:t>
            </w:r>
            <w:r>
              <w:rPr>
                <w:rFonts w:hint="eastAsia" w:ascii="宋体" w:hAnsi="宋体"/>
                <w:b/>
                <w:szCs w:val="21"/>
              </w:rPr>
              <w:t xml:space="preserve">（格式见第六章）</w:t>
            </w:r>
            <w:r>
              <w:rPr>
                <w:rFonts w:hint="eastAsia" w:ascii="Microsoft New Tai Lue" w:hAnsi="Microsoft New Tai Lue" w:cs="Microsoft New Tai Lue"/>
                <w:b/>
                <w:szCs w:val="21"/>
              </w:rPr>
              <w:t xml:space="preserve">。</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szCs w:val="21"/>
              </w:rPr>
            </w:pPr>
            <w:r>
              <w:rPr>
                <w:rFonts w:hint="eastAsia"/>
                <w:szCs w:val="21"/>
              </w:rPr>
              <w:t xml:space="preserve">7</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rFonts w:hint="eastAsia"/>
                <w:szCs w:val="21"/>
              </w:rPr>
            </w:pPr>
            <w:r>
              <w:rPr>
                <w:rFonts w:ascii="Microsoft New Tai Lue" w:hAnsi="Microsoft New Tai Lue" w:cs="Microsoft New Tai Lue"/>
                <w:bCs/>
                <w:szCs w:val="21"/>
              </w:rPr>
              <w:t xml:space="preserve">供应商应提供有效的《食品经营许可证》；仅直接销售食用农产品的供应商，依据《中华人民共和国食品安全法》第三十五条规定，无需提供食品经营许可。若供应商为产品生产企业的，须提供该产品生产企业有效期内的《食品生产许可证》。</w:t>
            </w:r>
            <w:r>
              <w:rPr>
                <w:rFonts w:hint="eastAsia"/>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szCs w:val="21"/>
              </w:rPr>
            </w:pPr>
            <w:r>
              <w:rPr>
                <w:rFonts w:hint="eastAsia" w:ascii="宋体" w:hAnsi="宋体"/>
                <w:bCs/>
                <w:szCs w:val="21"/>
              </w:rPr>
              <w:t xml:space="preserve">按要求提供有效证书（</w:t>
            </w:r>
            <w:r>
              <w:rPr>
                <w:rFonts w:ascii="Microsoft New Tai Lue" w:hAnsi="Microsoft New Tai Lue" w:cs="Microsoft New Tai Lue"/>
                <w:bCs/>
                <w:szCs w:val="21"/>
              </w:rPr>
              <w:t xml:space="preserve">仅直接销售食用农产品的供应商，依据《中华人民共和国食品安全法》第三十五条规定，无需提供食品经营许可</w:t>
            </w:r>
            <w:r>
              <w:rPr>
                <w:rFonts w:hint="eastAsia" w:ascii="宋体" w:hAnsi="宋体"/>
                <w:bCs/>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rFonts w:hint="eastAsia"/>
                <w:szCs w:val="21"/>
              </w:rPr>
            </w:pPr>
            <w:r>
              <w:rPr>
                <w:rFonts w:hint="eastAsia"/>
                <w:szCs w:val="21"/>
              </w:rPr>
              <w:t xml:space="preserve">8</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rFonts w:hint="eastAsia"/>
                <w:szCs w:val="21"/>
              </w:rPr>
            </w:pPr>
            <w:r>
              <w:rPr>
                <w:rFonts w:hint="eastAsia"/>
                <w:szCs w:val="21"/>
              </w:rPr>
              <w:t xml:space="preserve">1、单位负责人为同一人或者存在直接控股、管理关系的不同供应商，不得参加同一合同项下的政府采购活动。</w:t>
            </w:r>
            <w:r/>
          </w:p>
          <w:p>
            <w:pPr>
              <w:pStyle w:val="897"/>
              <w:jc w:val="left"/>
              <w:rPr>
                <w:szCs w:val="21"/>
              </w:rPr>
            </w:pPr>
            <w:r>
              <w:rPr>
                <w:rFonts w:hint="eastAsia"/>
                <w:szCs w:val="21"/>
              </w:rPr>
              <w:t xml:space="preserve">2、为采购项目提供整体设计、规范编制或者项目管理、监理、检测等服务的供应商不得再参加本项目的采购活动。</w:t>
            </w:r>
            <w:r>
              <w:rPr>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rFonts w:hint="eastAsia"/>
                <w:szCs w:val="21"/>
              </w:rPr>
            </w:pPr>
            <w:r>
              <w:rPr>
                <w:rFonts w:hint="eastAsia" w:ascii="宋体" w:hAnsi="宋体"/>
                <w:b/>
                <w:szCs w:val="21"/>
              </w:rPr>
              <w:t xml:space="preserve">提供承诺</w:t>
            </w:r>
            <w:r>
              <w:rPr>
                <w:rFonts w:hint="eastAsia" w:ascii="宋体" w:hAnsi="宋体"/>
                <w:b/>
                <w:szCs w:val="21"/>
              </w:rPr>
              <w:t xml:space="preserve">（格式见第六章）</w:t>
            </w:r>
            <w:r>
              <w:rPr>
                <w:rFonts w:hint="eastAsia" w:ascii="宋体" w:hAnsi="宋体"/>
                <w:bCs/>
                <w:szCs w:val="21"/>
              </w:rPr>
              <w:t xml:space="preserve">，评审时按要求审查。</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897"/>
              <w:jc w:val="center"/>
              <w:rPr>
                <w:rFonts w:hint="eastAsia"/>
                <w:szCs w:val="21"/>
              </w:rPr>
            </w:pPr>
            <w:r>
              <w:rPr>
                <w:rFonts w:hint="eastAsia"/>
                <w:szCs w:val="21"/>
              </w:rPr>
              <w:t xml:space="preserve">9</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97"/>
              <w:jc w:val="left"/>
              <w:rPr>
                <w:rFonts w:hint="eastAsia"/>
                <w:szCs w:val="21"/>
              </w:rPr>
            </w:pPr>
            <w:r>
              <w:rPr>
                <w:rFonts w:hint="eastAsia" w:ascii="Microsoft New Tai Lue" w:hAnsi="Microsoft New Tai Lue" w:cs="Microsoft New Tai Lue"/>
                <w:bCs/>
                <w:szCs w:val="21"/>
              </w:rPr>
              <w:t xml:space="preserve">通过“信用中国”网站（http://www.creditchina.gov.cn）、中国政府采购网（www.ccgp.gov.cn）查询供应商在响应截止时间前的信用记录，通过以上查询渠道，供应商被列入失信被执行人、</w:t>
            </w:r>
            <w:r>
              <w:rPr>
                <w:bCs/>
                <w:szCs w:val="21"/>
              </w:rPr>
              <w:t xml:space="preserve">重大税收违法失信主体名单</w:t>
            </w:r>
            <w:r>
              <w:rPr>
                <w:rFonts w:hint="eastAsia" w:ascii="Microsoft New Tai Lue" w:hAnsi="Microsoft New Tai Lue" w:cs="Microsoft New Tai Lue"/>
                <w:bCs/>
                <w:szCs w:val="21"/>
              </w:rPr>
              <w:t xml:space="preserve">、政府采购严重违法失信行为记录。</w:t>
            </w:r>
            <w:r>
              <w:rPr>
                <w:rFonts w:hint="eastAsia"/>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897"/>
              <w:jc w:val="left"/>
              <w:rPr>
                <w:rFonts w:hint="eastAsia"/>
                <w:szCs w:val="21"/>
              </w:rPr>
            </w:pPr>
            <w:r>
              <w:rPr>
                <w:rFonts w:ascii="宋体" w:hAnsi="宋体"/>
                <w:bCs/>
                <w:szCs w:val="21"/>
              </w:rPr>
              <w:t xml:space="preserve">提供查询截图。【注】开标后采购人或采购代理机构将再次查询，届时（截止时点：</w:t>
            </w:r>
            <w:r>
              <w:rPr>
                <w:rFonts w:hint="eastAsia" w:ascii="宋体" w:hAnsi="宋体"/>
                <w:bCs/>
                <w:szCs w:val="21"/>
              </w:rPr>
              <w:t xml:space="preserve">响应</w:t>
            </w:r>
            <w:r>
              <w:rPr>
                <w:rFonts w:ascii="宋体" w:hAnsi="宋体"/>
                <w:bCs/>
                <w:szCs w:val="21"/>
              </w:rPr>
              <w:t xml:space="preserve">截止时间以后、资格审查阶段采购人或采购代理机构的实际查询时间）查询的信用记录打印的网页版将留存在</w:t>
            </w:r>
            <w:r>
              <w:rPr>
                <w:rFonts w:hint="eastAsia" w:ascii="宋体" w:hAnsi="宋体"/>
                <w:bCs/>
                <w:szCs w:val="21"/>
              </w:rPr>
              <w:t xml:space="preserve">评审</w:t>
            </w:r>
            <w:r>
              <w:rPr>
                <w:rFonts w:ascii="宋体" w:hAnsi="宋体"/>
                <w:bCs/>
                <w:szCs w:val="21"/>
              </w:rPr>
              <w:t xml:space="preserve">报告中，经查询如供应商被列入失信被执行人、</w:t>
            </w:r>
            <w:r>
              <w:rPr>
                <w:bCs/>
                <w:szCs w:val="21"/>
              </w:rPr>
              <w:t xml:space="preserve">重大税收违法失信主体名单</w:t>
            </w:r>
            <w:r>
              <w:rPr>
                <w:rFonts w:ascii="宋体" w:hAnsi="宋体"/>
                <w:bCs/>
                <w:szCs w:val="21"/>
              </w:rPr>
              <w:t xml:space="preserve">、政府采购严重违法失信行为记录，将作无效</w:t>
            </w:r>
            <w:r>
              <w:rPr>
                <w:rFonts w:hint="eastAsia" w:ascii="宋体" w:hAnsi="宋体"/>
                <w:bCs/>
                <w:szCs w:val="21"/>
              </w:rPr>
              <w:t xml:space="preserve">响应</w:t>
            </w:r>
            <w:r>
              <w:rPr>
                <w:rFonts w:ascii="宋体" w:hAnsi="宋体"/>
                <w:bCs/>
                <w:szCs w:val="21"/>
              </w:rPr>
              <w:t xml:space="preserve">处理。若评审过程中，</w:t>
            </w:r>
            <w:r>
              <w:rPr>
                <w:rFonts w:hint="eastAsia" w:ascii="宋体" w:hAnsi="宋体"/>
                <w:bCs/>
                <w:szCs w:val="21"/>
              </w:rPr>
              <w:t xml:space="preserve">评审</w:t>
            </w:r>
            <w:r>
              <w:rPr>
                <w:rFonts w:ascii="宋体" w:hAnsi="宋体"/>
                <w:bCs/>
                <w:szCs w:val="21"/>
              </w:rPr>
              <w:t xml:space="preserve">委员会在</w:t>
            </w:r>
            <w:r>
              <w:rPr>
                <w:rFonts w:hint="eastAsia" w:ascii="宋体" w:hAnsi="宋体"/>
                <w:bCs/>
                <w:szCs w:val="21"/>
              </w:rPr>
              <w:t xml:space="preserve">供应商</w:t>
            </w:r>
            <w:r>
              <w:rPr>
                <w:rFonts w:ascii="宋体" w:hAnsi="宋体"/>
                <w:bCs/>
                <w:szCs w:val="21"/>
              </w:rPr>
              <w:t xml:space="preserve">提交的</w:t>
            </w:r>
            <w:r>
              <w:rPr>
                <w:rFonts w:hint="eastAsia" w:ascii="宋体" w:hAnsi="宋体"/>
                <w:bCs/>
                <w:szCs w:val="21"/>
              </w:rPr>
              <w:t xml:space="preserve">响应</w:t>
            </w:r>
            <w:r>
              <w:rPr>
                <w:rFonts w:ascii="宋体" w:hAnsi="宋体"/>
                <w:bCs/>
                <w:szCs w:val="21"/>
              </w:rPr>
              <w:t xml:space="preserve">文件中未找到上述证明材料，但通过网络查询发现该</w:t>
            </w:r>
            <w:r>
              <w:rPr>
                <w:rFonts w:hint="eastAsia" w:ascii="宋体" w:hAnsi="宋体"/>
                <w:bCs/>
                <w:szCs w:val="21"/>
              </w:rPr>
              <w:t xml:space="preserve">供应商</w:t>
            </w:r>
            <w:r>
              <w:rPr>
                <w:rFonts w:ascii="宋体" w:hAnsi="宋体"/>
                <w:bCs/>
                <w:szCs w:val="21"/>
              </w:rPr>
              <w:t xml:space="preserve">无上述不良状况或不良信用记录，可视为其通过初步评审中相关审查。</w:t>
            </w:r>
            <w:r>
              <w:rPr>
                <w:rFonts w:hint="eastAsia"/>
                <w:szCs w:val="21"/>
              </w:rPr>
            </w:r>
            <w:r/>
          </w:p>
        </w:tc>
      </w:tr>
    </w:tbl>
    <w:p>
      <w:pPr>
        <w:pStyle w:val="897"/>
        <w:spacing w:line="360" w:lineRule="auto"/>
        <w:rPr>
          <w:rFonts w:hint="eastAsia"/>
          <w:b/>
          <w:bCs/>
          <w:szCs w:val="21"/>
        </w:rPr>
      </w:pPr>
      <w:r/>
      <w:bookmarkEnd w:id="249"/>
      <w:r>
        <w:rPr>
          <w:b/>
          <w:bCs/>
          <w:szCs w:val="21"/>
        </w:rPr>
        <w:t xml:space="preserve">（四）符合性审查</w:t>
      </w:r>
      <w:r>
        <w:rPr>
          <w:rFonts w:hint="eastAsia"/>
          <w:b/>
          <w:bCs/>
          <w:szCs w:val="21"/>
        </w:rPr>
      </w:r>
      <w:r/>
    </w:p>
    <w:p>
      <w:pPr>
        <w:pStyle w:val="897"/>
        <w:ind w:firstLine="420"/>
        <w:spacing w:line="360" w:lineRule="auto"/>
        <w:rPr>
          <w:bCs/>
          <w:szCs w:val="21"/>
        </w:rPr>
      </w:pPr>
      <w:r>
        <w:rPr>
          <w:bCs/>
          <w:szCs w:val="21"/>
        </w:rPr>
        <w:t xml:space="preserve">符合性审查是指依据招标文</w:t>
      </w:r>
      <w:r>
        <w:rPr>
          <w:bCs/>
          <w:szCs w:val="21"/>
        </w:rPr>
        <w:t xml:space="preserve">件的规定，从商务和技术角度对投标文件的有效性和完整性进行审查，以确定是否对招标文件的实质性要求做出响应。</w:t>
      </w:r>
      <w:r/>
    </w:p>
    <w:p>
      <w:pPr>
        <w:pStyle w:val="897"/>
        <w:ind w:firstLine="420"/>
        <w:spacing w:line="360" w:lineRule="auto"/>
        <w:rPr>
          <w:bCs/>
          <w:szCs w:val="21"/>
        </w:rPr>
      </w:pPr>
      <w:r>
        <w:rPr>
          <w:bCs/>
          <w:szCs w:val="21"/>
        </w:rPr>
        <w:t xml:space="preserve">未通过审查的为无效标，不再参与评审。</w:t>
      </w:r>
      <w:r/>
    </w:p>
    <w:tbl>
      <w:tblPr>
        <w:tblW w:w="8812" w:type="dxa"/>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702"/>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7"/>
              <w:jc w:val="center"/>
              <w:rPr>
                <w:b/>
                <w:szCs w:val="21"/>
              </w:rPr>
            </w:pPr>
            <w:r>
              <w:rPr>
                <w:b/>
                <w:szCs w:val="21"/>
              </w:rPr>
              <w:t xml:space="preserve">符合性审查因素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7"/>
              <w:jc w:val="center"/>
              <w:rPr>
                <w:b/>
                <w:szCs w:val="21"/>
              </w:rPr>
            </w:pPr>
            <w:r>
              <w:rPr>
                <w:b/>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7"/>
              <w:jc w:val="left"/>
              <w:rPr>
                <w:szCs w:val="21"/>
              </w:rPr>
            </w:pPr>
            <w:r>
              <w:rPr>
                <w:szCs w:val="21"/>
              </w:rPr>
              <w:t xml:space="preserve">投标函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7"/>
              <w:jc w:val="left"/>
              <w:rPr>
                <w:szCs w:val="21"/>
              </w:rPr>
            </w:pPr>
            <w:r>
              <w:rPr>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7"/>
              <w:jc w:val="left"/>
              <w:rPr>
                <w:szCs w:val="21"/>
              </w:rPr>
            </w:pPr>
            <w:r>
              <w:rPr>
                <w:szCs w:val="21"/>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7"/>
              <w:jc w:val="left"/>
              <w:rPr>
                <w:szCs w:val="21"/>
              </w:rPr>
            </w:pPr>
            <w:r>
              <w:rPr>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7"/>
              <w:jc w:val="left"/>
              <w:rPr>
                <w:szCs w:val="21"/>
              </w:rPr>
            </w:pPr>
            <w:r>
              <w:rPr>
                <w:szCs w:val="21"/>
              </w:rPr>
              <w:t xml:space="preserve">签署和盖章符合要求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7"/>
              <w:jc w:val="left"/>
              <w:rPr>
                <w:szCs w:val="21"/>
              </w:rPr>
            </w:pPr>
            <w:r>
              <w:rPr>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7"/>
              <w:jc w:val="left"/>
              <w:rPr>
                <w:szCs w:val="21"/>
              </w:rPr>
            </w:pPr>
            <w:r>
              <w:rPr>
                <w:szCs w:val="21"/>
              </w:rPr>
              <w:t xml:space="preserve">投标报价表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7"/>
              <w:jc w:val="left"/>
              <w:rPr>
                <w:szCs w:val="21"/>
              </w:rPr>
            </w:pPr>
            <w:r>
              <w:rPr>
                <w:szCs w:val="21"/>
              </w:rPr>
              <w:t xml:space="preserve">格式、填写要求符合招标文件规定（报价未超过预算或最高限价）</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7"/>
              <w:jc w:val="left"/>
              <w:rPr>
                <w:szCs w:val="21"/>
              </w:rPr>
            </w:pPr>
            <w:r>
              <w:rPr>
                <w:szCs w:val="21"/>
              </w:rPr>
              <w:t xml:space="preserve">投标文件对招标文件的实质性条款的响应性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7"/>
              <w:jc w:val="left"/>
              <w:spacing w:line="288" w:lineRule="auto"/>
              <w:rPr>
                <w:rFonts w:hint="eastAsia"/>
                <w:szCs w:val="21"/>
              </w:rPr>
            </w:pPr>
            <w:r>
              <w:rPr>
                <w:szCs w:val="21"/>
              </w:rPr>
              <w:t xml:space="preserve">所有“</w:t>
            </w:r>
            <w:r>
              <w:rPr>
                <w:rFonts w:ascii="Segoe UI Symbol" w:hAnsi="Segoe UI Symbol" w:cs="Segoe UI Symbol"/>
                <w:szCs w:val="21"/>
              </w:rPr>
              <w:t xml:space="preserve">★</w:t>
            </w:r>
            <w:r>
              <w:rPr>
                <w:szCs w:val="21"/>
              </w:rPr>
              <w:t xml:space="preserve">”条款无负偏离</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7"/>
              <w:jc w:val="left"/>
              <w:rPr>
                <w:szCs w:val="21"/>
              </w:rPr>
            </w:pPr>
            <w:r>
              <w:rPr>
                <w:rFonts w:hint="eastAsia"/>
                <w:szCs w:val="21"/>
              </w:rPr>
              <w:t xml:space="preserve">有效单位特殊规则</w:t>
            </w:r>
            <w:r>
              <w:rPr>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7"/>
              <w:jc w:val="left"/>
              <w:spacing w:line="288" w:lineRule="auto"/>
              <w:rPr>
                <w:rFonts w:hint="eastAsia"/>
                <w:szCs w:val="21"/>
              </w:rPr>
            </w:pPr>
            <w:r>
              <w:rPr>
                <w:rFonts w:hint="eastAsia"/>
                <w:szCs w:val="21"/>
              </w:rPr>
              <w:t xml:space="preserve">因本项目兼投不兼中，一家单位最多中标2个分包，在前序分包已经中标2个分包的，在后续分包将不参与评审。</w:t>
            </w:r>
            <w:r/>
          </w:p>
        </w:tc>
      </w:tr>
    </w:tbl>
    <w:p>
      <w:pPr>
        <w:pStyle w:val="897"/>
        <w:numPr>
          <w:ilvl w:val="0"/>
          <w:numId w:val="2"/>
        </w:numPr>
        <w:spacing w:line="360" w:lineRule="auto"/>
        <w:rPr>
          <w:b/>
          <w:bCs/>
          <w:szCs w:val="21"/>
        </w:rPr>
      </w:pPr>
      <w:r>
        <w:rPr>
          <w:b/>
          <w:bCs/>
          <w:szCs w:val="21"/>
        </w:rPr>
        <w:t xml:space="preserve">评分办法—综合评分法</w:t>
      </w:r>
      <w:r>
        <w:rPr>
          <w:rFonts w:hint="eastAsia"/>
          <w:b/>
          <w:bCs/>
          <w:szCs w:val="21"/>
        </w:rPr>
        <w:t xml:space="preserve">（适用于所有</w:t>
      </w:r>
      <w:r>
        <w:rPr>
          <w:rFonts w:hint="eastAsia"/>
          <w:b/>
          <w:bCs/>
          <w:szCs w:val="21"/>
        </w:rPr>
        <w:t xml:space="preserve">分包</w:t>
      </w:r>
      <w:r>
        <w:rPr>
          <w:rFonts w:hint="eastAsia"/>
          <w:b/>
          <w:bCs/>
          <w:szCs w:val="21"/>
        </w:rPr>
        <w:t xml:space="preserve">）</w:t>
      </w:r>
      <w:r>
        <w:rPr>
          <w:b/>
          <w:bCs/>
          <w:szCs w:val="21"/>
        </w:rPr>
      </w:r>
      <w:r/>
    </w:p>
    <w:p>
      <w:pPr>
        <w:pStyle w:val="897"/>
        <w:ind w:firstLine="422"/>
        <w:spacing w:line="360" w:lineRule="auto"/>
        <w:rPr>
          <w:b/>
          <w:bCs/>
          <w:szCs w:val="21"/>
        </w:rPr>
      </w:pPr>
      <w:r>
        <w:rPr>
          <w:b/>
          <w:bCs/>
          <w:szCs w:val="21"/>
        </w:rPr>
        <w:t xml:space="preserve">本项目采用综合打分法，总分为100分</w:t>
      </w:r>
      <w:r>
        <w:rPr>
          <w:rFonts w:hint="eastAsia"/>
          <w:b/>
          <w:bCs/>
          <w:szCs w:val="21"/>
        </w:rPr>
        <w:t xml:space="preserve">。评标委员会对进入详细评审的供应商进行综合评分，并按得分由高到低顺序排列，评审得分最高的</w:t>
      </w:r>
      <w:r>
        <w:rPr>
          <w:rFonts w:hint="eastAsia"/>
          <w:b/>
          <w:bCs/>
          <w:szCs w:val="21"/>
        </w:rPr>
        <w:t xml:space="preserve">供应商</w:t>
      </w:r>
      <w:r>
        <w:rPr>
          <w:rFonts w:hint="eastAsia"/>
          <w:b/>
          <w:bCs/>
          <w:szCs w:val="21"/>
        </w:rPr>
        <w:t xml:space="preserve">为排名第一的中标候选人，其他依次排序。得分相同的，按投标报价由低到高顺序排列，得分相同且投标报价也相同的，按评审因素的技术评审得分由高到低顺序排列，如以上全部相同由评标委员会采取随机抽取方式确定。</w:t>
      </w:r>
      <w:r>
        <w:rPr>
          <w:rFonts w:hint="eastAsia"/>
          <w:b/>
          <w:bCs/>
          <w:szCs w:val="21"/>
        </w:rPr>
        <w:t xml:space="preserve">每个分包</w:t>
      </w:r>
      <w:r>
        <w:rPr>
          <w:rFonts w:hint="eastAsia"/>
          <w:b/>
          <w:bCs/>
          <w:szCs w:val="21"/>
        </w:rPr>
        <w:t xml:space="preserve">由评标委员会依次推荐不超过三家中标候选人。</w:t>
      </w:r>
      <w:r>
        <w:rPr>
          <w:b/>
          <w:bCs/>
          <w:szCs w:val="21"/>
        </w:rPr>
      </w:r>
      <w:r/>
    </w:p>
    <w:p>
      <w:pPr>
        <w:pStyle w:val="897"/>
        <w:ind w:firstLine="482"/>
        <w:jc w:val="center"/>
        <w:spacing w:line="360" w:lineRule="auto"/>
        <w:rPr>
          <w:b/>
          <w:bCs/>
          <w:sz w:val="24"/>
        </w:rPr>
      </w:pPr>
      <w:r>
        <w:rPr>
          <w:b/>
          <w:bCs/>
          <w:sz w:val="24"/>
        </w:rPr>
      </w:r>
      <w:r/>
    </w:p>
    <w:p>
      <w:pPr>
        <w:pStyle w:val="954"/>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w:t>
      </w:r>
      <w:r>
        <w:rPr>
          <w:rFonts w:hint="eastAsia" w:ascii="Times New Roman" w:hAnsi="Times New Roman"/>
          <w:sz w:val="28"/>
          <w:szCs w:val="24"/>
        </w:rPr>
        <w:t xml:space="preserve">法（一）</w:t>
      </w:r>
      <w:r>
        <w:rPr>
          <w:rFonts w:ascii="Times New Roman" w:hAnsi="Times New Roman"/>
          <w:sz w:val="28"/>
          <w:szCs w:val="24"/>
        </w:rPr>
      </w:r>
      <w:r/>
    </w:p>
    <w:p>
      <w:pPr>
        <w:pStyle w:val="897"/>
        <w:ind w:firstLine="422"/>
        <w:jc w:val="center"/>
        <w:spacing w:line="360" w:lineRule="auto"/>
        <w:rPr>
          <w:rFonts w:hint="eastAsia"/>
          <w:b/>
          <w:bCs/>
          <w:szCs w:val="21"/>
        </w:rPr>
      </w:pPr>
      <w:r>
        <w:rPr>
          <w:rFonts w:hint="eastAsia"/>
          <w:b/>
          <w:bCs/>
          <w:szCs w:val="21"/>
        </w:rPr>
        <w:t xml:space="preserve">适用分包1</w:t>
      </w:r>
      <w:r>
        <w:rPr>
          <w:b/>
          <w:bCs/>
          <w:szCs w:val="21"/>
        </w:rPr>
        <w:t xml:space="preserve">粮油干货调味品类</w:t>
      </w:r>
      <w:r>
        <w:rPr>
          <w:rFonts w:hint="eastAsia"/>
          <w:b/>
          <w:bCs/>
          <w:szCs w:val="21"/>
        </w:rPr>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288" w:lineRule="auto"/>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288" w:lineRule="auto"/>
              <w:rPr>
                <w:rFonts w:ascii="宋体" w:hAnsi="宋体" w:cs="Calibri"/>
                <w:b/>
                <w:bCs/>
                <w:szCs w:val="21"/>
              </w:rPr>
            </w:pPr>
            <w:r>
              <w:rPr>
                <w:rFonts w:hint="eastAsia" w:ascii="宋体" w:hAnsi="宋体" w:cs="Calibri"/>
                <w:b/>
                <w:bCs/>
                <w:szCs w:val="21"/>
              </w:rPr>
              <w:t xml:space="preserve">1、</w:t>
            </w:r>
            <w:r>
              <w:rPr>
                <w:rFonts w:hint="eastAsia" w:ascii="宋体" w:hAnsi="宋体" w:cs="Calibri"/>
                <w:b/>
                <w:bCs/>
                <w:szCs w:val="21"/>
              </w:rPr>
              <w:t xml:space="preserve">常购清单一（20分）</w:t>
            </w:r>
            <w:r>
              <w:rPr>
                <w:rFonts w:ascii="宋体" w:hAnsi="宋体" w:cs="Calibri"/>
                <w:b/>
                <w:bCs/>
                <w:szCs w:val="21"/>
              </w:rPr>
            </w:r>
            <w:r/>
          </w:p>
          <w:p>
            <w:pPr>
              <w:pStyle w:val="897"/>
              <w:ind w:left="124" w:right="134"/>
              <w:spacing w:line="288" w:lineRule="auto"/>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20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20</w:t>
            </w:r>
            <w:r>
              <w:rPr>
                <w:rFonts w:ascii="宋体" w:hAnsi="宋体" w:cs="Calibri"/>
                <w:szCs w:val="21"/>
              </w:rPr>
              <w:t xml:space="preserve">分，小数点后四舍五入保留两位。</w:t>
            </w:r>
            <w:r>
              <w:rPr>
                <w:rFonts w:ascii="宋体" w:hAnsi="宋体" w:cs="Calibri"/>
                <w:szCs w:val="21"/>
              </w:rPr>
            </w:r>
            <w:r/>
          </w:p>
          <w:p>
            <w:pPr>
              <w:pStyle w:val="897"/>
              <w:ind w:left="124" w:right="134"/>
              <w:spacing w:line="288" w:lineRule="auto"/>
              <w:rPr>
                <w:rFonts w:ascii="楷体" w:hAnsi="楷体" w:eastAsia="楷体" w:cs="Calibri"/>
                <w:sz w:val="20"/>
                <w:szCs w:val="20"/>
              </w:rPr>
            </w:pPr>
            <w:r>
              <w:rPr>
                <w:rFonts w:hint="eastAsia" w:ascii="楷体" w:hAnsi="楷体" w:eastAsia="楷体" w:cs="Calibri"/>
                <w:sz w:val="20"/>
                <w:szCs w:val="20"/>
              </w:rPr>
              <w:t xml:space="preserve">【注】</w:t>
            </w:r>
            <w:r>
              <w:rPr>
                <w:rFonts w:ascii="楷体" w:hAnsi="楷体" w:eastAsia="楷体" w:cs="Calibri"/>
                <w:sz w:val="20"/>
                <w:szCs w:val="20"/>
              </w:rPr>
              <w:t xml:space="preserve">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w:t>
            </w:r>
            <w:r>
              <w:rPr>
                <w:rFonts w:hint="eastAsia" w:ascii="楷体" w:hAnsi="楷体" w:eastAsia="楷体" w:cs="Calibri"/>
                <w:sz w:val="20"/>
                <w:szCs w:val="20"/>
              </w:rPr>
              <w:t xml:space="preserve">《</w:t>
            </w:r>
            <w:r>
              <w:rPr>
                <w:rFonts w:ascii="楷体" w:hAnsi="楷体" w:eastAsia="楷体" w:cs="Calibri"/>
                <w:sz w:val="20"/>
                <w:szCs w:val="20"/>
              </w:rPr>
              <w:t xml:space="preserve">常购清单一</w:t>
            </w:r>
            <w:r>
              <w:rPr>
                <w:rFonts w:hint="eastAsia" w:ascii="楷体" w:hAnsi="楷体" w:eastAsia="楷体" w:cs="Calibri"/>
                <w:sz w:val="20"/>
                <w:szCs w:val="20"/>
              </w:rPr>
              <w:t xml:space="preserve">》中</w:t>
            </w:r>
            <w:r>
              <w:rPr>
                <w:rFonts w:ascii="楷体" w:hAnsi="楷体" w:eastAsia="楷体" w:cs="Calibri"/>
                <w:sz w:val="20"/>
                <w:szCs w:val="20"/>
              </w:rPr>
              <w:t xml:space="preserve">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w:t>
            </w:r>
            <w:r>
              <w:rPr>
                <w:rFonts w:hint="eastAsia" w:ascii="楷体" w:hAnsi="楷体" w:eastAsia="楷体" w:cs="Calibri"/>
                <w:sz w:val="20"/>
                <w:szCs w:val="20"/>
              </w:rPr>
              <w:t xml:space="preserve">。</w:t>
            </w:r>
            <w:r>
              <w:rPr>
                <w:rFonts w:ascii="楷体" w:hAnsi="楷体" w:eastAsia="楷体" w:cs="Calibri"/>
                <w:sz w:val="20"/>
                <w:szCs w:val="20"/>
              </w:rPr>
            </w:r>
            <w:r/>
          </w:p>
          <w:p>
            <w:pPr>
              <w:pStyle w:val="897"/>
              <w:ind w:left="124" w:right="134"/>
              <w:spacing w:line="288" w:lineRule="auto"/>
              <w:rPr>
                <w:rFonts w:ascii="宋体" w:hAnsi="宋体" w:cs="Calibri"/>
                <w:szCs w:val="21"/>
              </w:rPr>
            </w:pPr>
            <w:r>
              <w:rPr>
                <w:rFonts w:ascii="宋体" w:hAnsi="宋体" w:cs="Calibri"/>
                <w:szCs w:val="21"/>
              </w:rPr>
            </w:r>
            <w:r/>
          </w:p>
          <w:p>
            <w:pPr>
              <w:pStyle w:val="897"/>
              <w:ind w:left="124" w:right="134"/>
              <w:spacing w:line="288" w:lineRule="auto"/>
              <w:rPr>
                <w:rFonts w:ascii="宋体" w:hAnsi="宋体" w:cs="Calibri"/>
                <w:b/>
                <w:bCs/>
                <w:szCs w:val="21"/>
              </w:rPr>
            </w:pPr>
            <w:r>
              <w:rPr>
                <w:rFonts w:hint="eastAsia" w:ascii="宋体" w:hAnsi="宋体" w:cs="Calibri"/>
                <w:b/>
                <w:bCs/>
                <w:szCs w:val="21"/>
              </w:rPr>
              <w:t xml:space="preserve">2、常购清单二（10分）</w:t>
            </w:r>
            <w:r>
              <w:rPr>
                <w:rFonts w:ascii="宋体" w:hAnsi="宋体" w:cs="Calibri"/>
                <w:b/>
                <w:bCs/>
                <w:szCs w:val="21"/>
              </w:rPr>
            </w:r>
            <w:r/>
          </w:p>
          <w:p>
            <w:pPr>
              <w:pStyle w:val="897"/>
              <w:ind w:left="124" w:right="134"/>
              <w:spacing w:line="288" w:lineRule="auto"/>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10</w:t>
            </w:r>
            <w:r>
              <w:rPr>
                <w:rFonts w:ascii="宋体" w:hAnsi="宋体" w:cs="Calibri"/>
                <w:szCs w:val="21"/>
              </w:rPr>
              <w:t xml:space="preserve">分，其他投标人报价得分为：评标基准价/(1-</w:t>
            </w:r>
            <w:r>
              <w:rPr>
                <w:rFonts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10</w:t>
            </w:r>
            <w:r>
              <w:rPr>
                <w:rFonts w:ascii="宋体" w:hAnsi="宋体" w:cs="Calibri"/>
                <w:szCs w:val="21"/>
              </w:rPr>
              <w:t xml:space="preserve">分，小数点后四舍五入保留两位。</w:t>
            </w:r>
            <w:r>
              <w:rPr>
                <w:rFonts w:ascii="宋体" w:hAnsi="宋体" w:cs="Calibri"/>
                <w:szCs w:val="21"/>
              </w:rPr>
            </w:r>
            <w:r/>
          </w:p>
          <w:p>
            <w:pPr>
              <w:pStyle w:val="897"/>
              <w:ind w:left="124" w:right="134"/>
              <w:spacing w:line="288" w:lineRule="auto"/>
              <w:rPr>
                <w:rFonts w:ascii="楷体" w:hAnsi="楷体" w:eastAsia="楷体" w:cs="Calibri"/>
                <w:sz w:val="20"/>
                <w:szCs w:val="20"/>
              </w:rPr>
            </w:pPr>
            <w:r>
              <w:rPr>
                <w:rFonts w:hint="eastAsia" w:ascii="楷体" w:hAnsi="楷体" w:eastAsia="楷体" w:cs="Calibri"/>
                <w:sz w:val="20"/>
                <w:szCs w:val="20"/>
              </w:rPr>
              <w:t xml:space="preserve">【注】</w:t>
            </w:r>
            <w:r>
              <w:rPr>
                <w:rFonts w:ascii="楷体" w:hAnsi="楷体" w:eastAsia="楷体" w:cs="Calibri"/>
                <w:sz w:val="20"/>
                <w:szCs w:val="20"/>
              </w:rPr>
              <w:t xml:space="preserve">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w:t>
            </w:r>
            <w:r>
              <w:rPr>
                <w:rFonts w:hint="eastAsia" w:ascii="楷体" w:hAnsi="楷体" w:eastAsia="楷体" w:cs="Calibri"/>
                <w:sz w:val="20"/>
                <w:szCs w:val="20"/>
              </w:rPr>
              <w:t xml:space="preserve">《</w:t>
            </w:r>
            <w:r>
              <w:rPr>
                <w:rFonts w:ascii="楷体" w:hAnsi="楷体" w:eastAsia="楷体" w:cs="Calibri"/>
                <w:sz w:val="20"/>
                <w:szCs w:val="20"/>
              </w:rPr>
              <w:t xml:space="preserve">常购清单</w:t>
            </w:r>
            <w:r>
              <w:rPr>
                <w:rFonts w:hint="eastAsia" w:ascii="楷体" w:hAnsi="楷体" w:eastAsia="楷体" w:cs="Calibri"/>
                <w:sz w:val="20"/>
                <w:szCs w:val="20"/>
              </w:rPr>
              <w:t xml:space="preserve">二》中</w:t>
            </w:r>
            <w:r>
              <w:rPr>
                <w:rFonts w:ascii="楷体" w:hAnsi="楷体" w:eastAsia="楷体" w:cs="Calibri"/>
                <w:sz w:val="20"/>
                <w:szCs w:val="20"/>
              </w:rPr>
              <w:t xml:space="preserve">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w:t>
            </w:r>
            <w:r>
              <w:rPr>
                <w:rFonts w:hint="eastAsia" w:ascii="楷体" w:hAnsi="楷体" w:eastAsia="楷体" w:cs="Calibri"/>
                <w:sz w:val="20"/>
                <w:szCs w:val="20"/>
              </w:rPr>
              <w:t xml:space="preserve">。</w:t>
            </w:r>
            <w:r>
              <w:rPr>
                <w:rFonts w:ascii="楷体" w:hAnsi="楷体" w:eastAsia="楷体" w:cs="Calibri"/>
                <w:sz w:val="20"/>
                <w:szCs w:val="20"/>
              </w:rPr>
            </w:r>
            <w:r/>
          </w:p>
          <w:p>
            <w:pPr>
              <w:pStyle w:val="897"/>
              <w:ind w:left="124" w:right="134"/>
              <w:spacing w:line="288" w:lineRule="auto"/>
              <w:rPr>
                <w:rFonts w:ascii="楷体" w:hAnsi="楷体" w:eastAsia="楷体" w:cs="Calibri"/>
                <w:b/>
                <w:bCs/>
                <w:sz w:val="20"/>
                <w:szCs w:val="20"/>
              </w:rPr>
            </w:pPr>
            <w:r>
              <w:rPr>
                <w:rFonts w:ascii="楷体" w:hAnsi="楷体" w:eastAsia="楷体" w:cs="Calibri"/>
                <w:b/>
                <w:bCs/>
                <w:sz w:val="20"/>
                <w:szCs w:val="20"/>
              </w:rPr>
            </w:r>
            <w:r/>
          </w:p>
          <w:p>
            <w:pPr>
              <w:pStyle w:val="897"/>
              <w:ind w:left="124" w:right="134"/>
              <w:spacing w:line="288" w:lineRule="auto"/>
              <w:rPr>
                <w:rFonts w:hint="eastAsia" w:ascii="楷体" w:hAnsi="楷体" w:eastAsia="楷体" w:cs="Calibri"/>
                <w:b/>
                <w:bCs/>
                <w:szCs w:val="21"/>
              </w:rPr>
            </w:pPr>
            <w:r>
              <w:rPr>
                <w:rFonts w:hint="eastAsia" w:ascii="楷体" w:hAnsi="楷体" w:eastAsia="楷体" w:cs="Calibri"/>
                <w:b/>
                <w:bCs/>
                <w:sz w:val="20"/>
                <w:szCs w:val="20"/>
              </w:rPr>
              <w:t xml:space="preserve">上述常购清单详见报价清单（另册提供）。</w:t>
            </w:r>
            <w:r>
              <w:rPr>
                <w:rFonts w:hint="eastAsia" w:ascii="楷体" w:hAnsi="楷体" w:eastAsia="楷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cs="宋体"/>
                <w:spacing w:val="-1"/>
                <w:szCs w:val="21"/>
              </w:rPr>
              <w:t xml:space="preserve">货源保障能力</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spacing w:line="288" w:lineRule="auto"/>
              <w:rPr>
                <w:rFonts w:ascii="宋体" w:hAnsi="宋体" w:cs="宋体"/>
                <w:spacing w:val="-1"/>
                <w:szCs w:val="21"/>
              </w:rPr>
            </w:pPr>
            <w:r>
              <w:rPr>
                <w:rFonts w:hint="eastAsia" w:ascii="宋体" w:hAnsi="宋体" w:cs="宋体"/>
                <w:spacing w:val="-1"/>
                <w:szCs w:val="21"/>
              </w:rPr>
              <w:t xml:space="preserve">供应商具备稳定的供货能力，所供应的食材（粮油干货调味品）有供货协议商家的情况来评审，每提供一类（同一类提供多份协议只计一次分）的得</w:t>
            </w:r>
            <w:r>
              <w:rPr>
                <w:rFonts w:hint="eastAsia" w:ascii="宋体" w:hAnsi="宋体" w:cs="宋体"/>
                <w:spacing w:val="-1"/>
                <w:szCs w:val="21"/>
              </w:rPr>
              <w:t xml:space="preserve">1</w:t>
            </w:r>
            <w:r>
              <w:rPr>
                <w:rFonts w:hint="eastAsia" w:ascii="宋体" w:hAnsi="宋体" w:cs="宋体"/>
                <w:spacing w:val="-1"/>
                <w:szCs w:val="21"/>
              </w:rPr>
              <w:t xml:space="preserve">分，最高得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1"/>
                <w:szCs w:val="21"/>
              </w:rPr>
              <w:t xml:space="preserve">。</w:t>
            </w:r>
            <w:r>
              <w:rPr>
                <w:rFonts w:ascii="宋体" w:hAnsi="宋体" w:cs="宋体"/>
                <w:spacing w:val="-1"/>
                <w:szCs w:val="21"/>
              </w:rPr>
            </w:r>
            <w:r/>
          </w:p>
          <w:p>
            <w:pPr>
              <w:pStyle w:val="897"/>
              <w:rPr>
                <w:rFonts w:hint="eastAsia" w:ascii="楷体" w:hAnsi="楷体" w:eastAsia="楷体" w:cs="宋体"/>
                <w:spacing w:val="-1"/>
                <w:szCs w:val="21"/>
              </w:rPr>
            </w:pPr>
            <w:r>
              <w:rPr>
                <w:rFonts w:hint="eastAsia" w:ascii="楷体" w:hAnsi="楷体" w:eastAsia="楷体" w:cs="宋体"/>
                <w:spacing w:val="-1"/>
                <w:sz w:val="20"/>
                <w:szCs w:val="20"/>
              </w:rPr>
              <w:t xml:space="preserve">【注】</w:t>
            </w:r>
            <w:r>
              <w:rPr>
                <w:rFonts w:ascii="楷体" w:hAnsi="楷体" w:eastAsia="楷体" w:cs="宋体"/>
                <w:spacing w:val="-1"/>
                <w:sz w:val="20"/>
                <w:szCs w:val="20"/>
              </w:rPr>
              <w:t xml:space="preserve">提供与供货方在有效期内的合作协议证明文件、供货发票或转账流水(202</w:t>
            </w:r>
            <w:r>
              <w:rPr>
                <w:rFonts w:hint="eastAsia" w:ascii="楷体" w:hAnsi="楷体" w:eastAsia="楷体" w:cs="宋体"/>
                <w:spacing w:val="-1"/>
                <w:sz w:val="20"/>
                <w:szCs w:val="20"/>
              </w:rPr>
              <w:t xml:space="preserve">6</w:t>
            </w:r>
            <w:r>
              <w:rPr>
                <w:rFonts w:ascii="楷体" w:hAnsi="楷体" w:eastAsia="楷体" w:cs="宋体"/>
                <w:spacing w:val="-1"/>
                <w:sz w:val="20"/>
                <w:szCs w:val="20"/>
              </w:rPr>
              <w:t xml:space="preserve">年1月1日至今任一份)及供货</w:t>
            </w:r>
            <w:r>
              <w:rPr>
                <w:rFonts w:ascii="楷体" w:hAnsi="楷体" w:eastAsia="楷体" w:cs="宋体"/>
                <w:spacing w:val="-1"/>
                <w:sz w:val="20"/>
                <w:szCs w:val="20"/>
              </w:rPr>
              <w:t xml:space="preserve">方营业证照的复印件</w:t>
            </w:r>
            <w:r>
              <w:rPr>
                <w:rFonts w:hint="eastAsia" w:ascii="楷体" w:hAnsi="楷体" w:eastAsia="楷体" w:cs="宋体"/>
                <w:spacing w:val="-1"/>
                <w:sz w:val="20"/>
                <w:szCs w:val="20"/>
              </w:rPr>
              <w:t xml:space="preserve">。</w:t>
            </w:r>
            <w:r>
              <w:rPr>
                <w:rFonts w:hint="eastAsia" w:ascii="楷体" w:hAnsi="楷体" w:eastAsia="楷体" w:cs="宋体"/>
                <w:spacing w:val="-1"/>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 </w:t>
            </w:r>
            <w:r>
              <w:rPr>
                <w:rFonts w:hint="eastAsia" w:ascii="宋体" w:hAnsi="宋体" w:cs="宋体"/>
                <w:szCs w:val="21"/>
              </w:rPr>
              <w:t xml:space="preserve">2</w:t>
            </w:r>
            <w:r>
              <w:rPr>
                <w:rFonts w:ascii="宋体" w:hAnsi="宋体" w:cs="宋体"/>
                <w:szCs w:val="21"/>
              </w:rPr>
              <w:t xml:space="preserve">分，本项最高得 </w:t>
            </w:r>
            <w:r>
              <w:rPr>
                <w:rFonts w:hint="eastAsia" w:ascii="宋体" w:hAnsi="宋体" w:cs="宋体"/>
                <w:szCs w:val="21"/>
              </w:rPr>
              <w:t xml:space="preserve">6</w:t>
            </w:r>
            <w:r>
              <w:rPr>
                <w:rFonts w:ascii="宋体" w:hAnsi="宋体" w:cs="宋体"/>
                <w:szCs w:val="21"/>
              </w:rPr>
              <w:t xml:space="preserve">分。 </w:t>
            </w:r>
            <w:r/>
          </w:p>
          <w:p>
            <w:pPr>
              <w:pStyle w:val="897"/>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897"/>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897"/>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w:t>
            </w:r>
            <w:r>
              <w:rPr>
                <w:rFonts w:hint="eastAsia" w:ascii="宋体" w:hAnsi="宋体" w:cs="宋体"/>
                <w:szCs w:val="21"/>
              </w:rPr>
              <w:t xml:space="preserve">1</w:t>
            </w:r>
            <w:r>
              <w:rPr>
                <w:rFonts w:hint="eastAsia" w:ascii="宋体" w:hAnsi="宋体" w:cs="宋体"/>
                <w:szCs w:val="21"/>
              </w:rPr>
              <w:t xml:space="preserve">分，最多加3分。</w:t>
            </w:r>
            <w:r>
              <w:rPr>
                <w:rFonts w:ascii="宋体" w:hAnsi="宋体" w:cs="宋体"/>
                <w:szCs w:val="21"/>
              </w:rPr>
            </w:r>
            <w:r/>
          </w:p>
          <w:p>
            <w:pPr>
              <w:pStyle w:val="897"/>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ascii="宋体" w:hAnsi="宋体"/>
                <w:szCs w:val="21"/>
              </w:rPr>
              <w:t xml:space="preserve">资质证书</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微软雅黑"/>
                <w:szCs w:val="21"/>
              </w:rPr>
            </w:pPr>
            <w:r>
              <w:rPr>
                <w:rFonts w:ascii="宋体" w:hAnsi="宋体" w:cs="微软雅黑"/>
                <w:szCs w:val="21"/>
              </w:rPr>
              <w:t xml:space="preserve">供应商</w:t>
            </w:r>
            <w:r>
              <w:rPr>
                <w:rFonts w:ascii="宋体" w:hAnsi="宋体" w:cs="微软雅黑"/>
                <w:szCs w:val="21"/>
              </w:rPr>
              <w:t xml:space="preserve">通过ISO9001质量管理体系认证、ISO14001环境管理体系认证、ISO22000食品安全管理体系认证、ISO45001健康管理体系认证，每提供其中1个有效证书得1分，本项最高得4分，不</w:t>
            </w:r>
            <w:r>
              <w:rPr>
                <w:rFonts w:ascii="宋体" w:hAnsi="宋体" w:cs="微软雅黑"/>
                <w:szCs w:val="21"/>
              </w:rPr>
              <w:t xml:space="preserve">提供不得分。</w:t>
            </w:r>
            <w:r/>
          </w:p>
          <w:p>
            <w:pPr>
              <w:pStyle w:val="897"/>
              <w:ind w:left="124"/>
              <w:spacing w:line="360" w:lineRule="exact"/>
              <w:widowControl/>
              <w:rPr>
                <w:rFonts w:hint="eastAsia" w:ascii="宋体" w:hAnsi="宋体" w:cs="Calibri"/>
                <w:szCs w:val="21"/>
              </w:rPr>
            </w:pPr>
            <w:r>
              <w:rPr>
                <w:rFonts w:hint="eastAsia" w:ascii="楷体" w:hAnsi="楷体" w:eastAsia="楷体" w:cs="Calibri"/>
                <w:sz w:val="20"/>
                <w:szCs w:val="20"/>
              </w:rPr>
              <w:t xml:space="preserve">【注】请提供有效证书复印件，否则不予认可。</w:t>
            </w:r>
            <w:r>
              <w:rPr>
                <w:rFonts w:hint="eastAsia" w:ascii="宋体" w:hAnsi="宋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4</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hint="eastAsia" w:ascii="宋体" w:hAnsi="宋体" w:cs="Calibri"/>
                <w:szCs w:val="21"/>
              </w:rPr>
            </w:pPr>
            <w:r>
              <w:rPr>
                <w:rFonts w:hint="eastAsia" w:ascii="宋体" w:hAnsi="宋体" w:cs="Calibri"/>
                <w:szCs w:val="21"/>
              </w:rPr>
              <w:t xml:space="preserve">具备相关检测仪器：具有农药残留检测仪或细菌检测仪，得2分；须提供购买发票证明(或租赁合同或合作协议）复印件及检测仪器照片，缺一不得分。</w:t>
            </w:r>
            <w:r/>
          </w:p>
          <w:p>
            <w:pPr>
              <w:pStyle w:val="897"/>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配送车辆</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897"/>
              <w:ind w:firstLine="105"/>
              <w:spacing w:line="360" w:lineRule="exact"/>
              <w:widowControl/>
              <w:rPr>
                <w:rFonts w:hint="eastAsia" w:ascii="宋体" w:hAnsi="宋体" w:cs="微软雅黑"/>
                <w:bCs/>
                <w:szCs w:val="21"/>
              </w:rPr>
            </w:pPr>
            <w:r>
              <w:rPr>
                <w:rFonts w:hint="eastAsia" w:ascii="宋体" w:hAnsi="宋体" w:cs="微软雅黑"/>
                <w:bCs/>
                <w:szCs w:val="21"/>
              </w:rPr>
              <w:t xml:space="preserve">根据供应商提供的配送车辆进行评分：</w:t>
            </w:r>
            <w:r/>
          </w:p>
          <w:p>
            <w:pPr>
              <w:pStyle w:val="897"/>
              <w:ind w:firstLine="105"/>
              <w:spacing w:line="360" w:lineRule="exact"/>
              <w:widowControl/>
              <w:rPr>
                <w:rFonts w:hint="eastAsia" w:ascii="宋体" w:hAnsi="宋体" w:cs="微软雅黑"/>
                <w:bCs/>
                <w:szCs w:val="21"/>
              </w:rPr>
            </w:pPr>
            <w:r>
              <w:rPr>
                <w:rFonts w:hint="eastAsia" w:ascii="宋体" w:hAnsi="宋体" w:cs="微软雅黑"/>
                <w:bCs/>
                <w:szCs w:val="21"/>
              </w:rPr>
              <w:t xml:space="preserve">每提供自有或租赁1台配送车辆，并承诺该车辆投入本项目使用，得3分，该项满分为6分；</w:t>
            </w:r>
            <w:r/>
          </w:p>
          <w:p>
            <w:pPr>
              <w:pStyle w:val="897"/>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897"/>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897"/>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897"/>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w:t>
            </w:r>
            <w:r/>
          </w:p>
          <w:p>
            <w:pPr>
              <w:pStyle w:val="897"/>
              <w:ind w:left="124"/>
              <w:widowControl/>
              <w:rPr>
                <w:rFonts w:hint="eastAsia" w:ascii="宋体" w:hAnsi="宋体" w:cs="微软雅黑"/>
                <w:bCs/>
                <w:szCs w:val="21"/>
              </w:rPr>
            </w:pPr>
            <w:r>
              <w:rPr>
                <w:rFonts w:hint="eastAsia" w:ascii="楷体" w:hAnsi="楷体" w:eastAsia="楷体" w:cs="微软雅黑"/>
                <w:bCs/>
                <w:sz w:val="20"/>
                <w:szCs w:val="20"/>
              </w:rPr>
              <w:t xml:space="preserve">（4）提供承诺函，承诺该车投入本项目使用，可参照附件《承诺函》格式。</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w:t>
            </w:r>
            <w:r>
              <w:rPr>
                <w:rFonts w:hint="eastAsia" w:ascii="宋体" w:hAnsi="宋体" w:cs="宋体"/>
                <w:spacing w:val="-1"/>
                <w:szCs w:val="21"/>
              </w:rPr>
              <w:t xml:space="preserve">5</w:t>
            </w:r>
            <w:r>
              <w:rPr>
                <w:rFonts w:hint="eastAsia" w:ascii="宋体" w:hAnsi="宋体" w:cs="宋体"/>
                <w:spacing w:val="-1"/>
                <w:szCs w:val="21"/>
              </w:rPr>
              <w:t xml:space="preserve">分。</w:t>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w:t>
            </w:r>
            <w:r>
              <w:rPr>
                <w:rFonts w:hint="eastAsia" w:ascii="楷体" w:hAnsi="楷体" w:eastAsia="楷体" w:cs="宋体"/>
                <w:spacing w:val="-1"/>
                <w:sz w:val="20"/>
                <w:szCs w:val="20"/>
              </w:rPr>
              <w:t xml:space="preserve">应商公章，如上述场所租赁期未覆盖本项目服务期的，需另外提交承诺函，承诺续租至本项目合同结束。</w:t>
            </w:r>
            <w:r>
              <w:rPr>
                <w:rFonts w:ascii="楷体" w:hAnsi="楷体" w:eastAsia="楷体" w:cs="宋体"/>
                <w:spacing w:val="-1"/>
                <w:sz w:val="20"/>
                <w:szCs w:val="20"/>
              </w:rPr>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897"/>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食材安全保障措施</w:t>
            </w:r>
            <w:r/>
          </w:p>
        </w:tc>
        <w:tc>
          <w:tcPr>
            <w:shd w:val="clear" w:color="auto" w:fill="ffffff"/>
            <w:tcMar>
              <w:left w:w="0" w:type="dxa"/>
              <w:right w:w="0" w:type="dxa"/>
            </w:tcMar>
            <w:tcW w:w="648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配送方案</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提供的有针对食材采购要求，制定科学、合理、优质的供货配送服务方案（包括但不限于服务流程、特色服务、快速的退换货配送机制、配送时效性及配送时间）等情况进行打分：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w:t>
            </w:r>
            <w:r>
              <w:rPr>
                <w:rFonts w:hint="eastAsia" w:ascii="宋体" w:hAnsi="宋体" w:cs="宋体"/>
                <w:szCs w:val="21"/>
              </w:rPr>
              <w:t xml:space="preserve">8</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w:t>
            </w:r>
            <w:r>
              <w:rPr>
                <w:rFonts w:hint="eastAsia" w:ascii="宋体" w:hAnsi="宋体" w:cs="宋体"/>
                <w:szCs w:val="21"/>
              </w:rPr>
              <w:t xml:space="preserve">5</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w:t>
            </w:r>
            <w:r>
              <w:rPr>
                <w:rFonts w:hint="eastAsia" w:ascii="宋体" w:hAnsi="宋体" w:cs="宋体"/>
                <w:szCs w:val="21"/>
              </w:rPr>
              <w:t xml:space="preserve">供的配送方案基本完善，但针对性、可行性较差的，得2分；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cs="宋体"/>
                <w:spacing w:val="-1"/>
                <w:szCs w:val="21"/>
              </w:rPr>
              <w:t xml:space="preserve">食品收货保障措施及退换货承诺</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spacing w:line="288" w:lineRule="auto"/>
              <w:rPr>
                <w:rFonts w:hint="eastAsia" w:ascii="宋体" w:hAnsi="宋体" w:cs="宋体"/>
                <w:spacing w:val="-1"/>
                <w:szCs w:val="21"/>
              </w:rPr>
            </w:pPr>
            <w:r>
              <w:rPr>
                <w:rFonts w:hint="eastAsia" w:ascii="宋体" w:hAnsi="宋体" w:cs="宋体"/>
                <w:spacing w:val="-1"/>
                <w:szCs w:val="21"/>
              </w:rPr>
              <w:t xml:space="preserve">评审供应商制定的保障方案，包括但不限于采购需求中相关要求：</w:t>
            </w:r>
            <w:r/>
          </w:p>
          <w:p>
            <w:pPr>
              <w:pStyle w:val="897"/>
              <w:ind w:left="124" w:right="134"/>
              <w:spacing w:line="360" w:lineRule="exact"/>
              <w:rPr>
                <w:rFonts w:ascii="宋体" w:hAnsi="宋体" w:cs="宋体"/>
                <w:spacing w:val="-1"/>
                <w:szCs w:val="21"/>
              </w:rPr>
            </w:pPr>
            <w:r>
              <w:rPr>
                <w:rFonts w:hint="eastAsia" w:ascii="宋体" w:hAnsi="宋体" w:cs="宋体"/>
                <w:spacing w:val="-1"/>
                <w:szCs w:val="21"/>
              </w:rPr>
              <w:t xml:space="preserve">根据方案的科学性、实用性评分，方案清晰合理、可行性高，完全满足项目需求的得</w:t>
            </w:r>
            <w:r>
              <w:rPr>
                <w:rFonts w:hint="eastAsia" w:ascii="宋体" w:hAnsi="宋体" w:cs="宋体"/>
                <w:spacing w:val="-1"/>
                <w:szCs w:val="21"/>
              </w:rPr>
              <w:t xml:space="preserve">6</w:t>
            </w:r>
            <w:r>
              <w:rPr>
                <w:rFonts w:hint="eastAsia" w:ascii="宋体" w:hAnsi="宋体" w:cs="宋体"/>
                <w:spacing w:val="-1"/>
                <w:szCs w:val="21"/>
              </w:rPr>
              <w:t xml:space="preserve">分；</w:t>
            </w:r>
            <w:r>
              <w:rPr>
                <w:rFonts w:ascii="宋体" w:hAnsi="宋体" w:cs="宋体"/>
                <w:spacing w:val="-1"/>
                <w:szCs w:val="21"/>
              </w:rPr>
            </w:r>
            <w:r/>
          </w:p>
          <w:p>
            <w:pPr>
              <w:pStyle w:val="897"/>
              <w:ind w:left="124" w:right="134"/>
              <w:spacing w:line="360" w:lineRule="exact"/>
              <w:rPr>
                <w:rFonts w:ascii="宋体" w:hAnsi="宋体" w:cs="宋体"/>
                <w:spacing w:val="-1"/>
                <w:szCs w:val="21"/>
              </w:rPr>
            </w:pPr>
            <w:r>
              <w:rPr>
                <w:rFonts w:hint="eastAsia" w:ascii="宋体" w:hAnsi="宋体" w:cs="宋体"/>
                <w:spacing w:val="-1"/>
                <w:szCs w:val="21"/>
              </w:rPr>
              <w:t xml:space="preserve">基本合理可行，基本满足项目需求，略有欠缺需要完善的，得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ascii="宋体" w:hAnsi="宋体" w:cs="宋体"/>
                <w:spacing w:val="-1"/>
                <w:szCs w:val="21"/>
              </w:rPr>
            </w:r>
            <w:r/>
          </w:p>
          <w:p>
            <w:pPr>
              <w:pStyle w:val="897"/>
              <w:ind w:left="124" w:right="134"/>
              <w:spacing w:line="360" w:lineRule="exact"/>
              <w:rPr>
                <w:rFonts w:ascii="宋体" w:hAnsi="宋体" w:cs="宋体"/>
                <w:spacing w:val="-1"/>
                <w:szCs w:val="21"/>
              </w:rPr>
            </w:pPr>
            <w:r>
              <w:rPr>
                <w:rFonts w:hint="eastAsia" w:ascii="宋体" w:hAnsi="宋体" w:cs="宋体"/>
                <w:spacing w:val="-1"/>
                <w:szCs w:val="21"/>
              </w:rPr>
              <w:t xml:space="preserve">方案一般、可行性一般，不能较好满足项目需求的</w:t>
            </w:r>
            <w:r>
              <w:rPr>
                <w:rFonts w:hint="eastAsia" w:ascii="宋体" w:hAnsi="宋体" w:cs="宋体"/>
                <w:spacing w:val="-1"/>
                <w:szCs w:val="21"/>
              </w:rPr>
              <w:t xml:space="preserve">2</w:t>
            </w:r>
            <w:r>
              <w:rPr>
                <w:rFonts w:hint="eastAsia" w:ascii="宋体" w:hAnsi="宋体" w:cs="宋体"/>
                <w:spacing w:val="-1"/>
                <w:szCs w:val="21"/>
              </w:rPr>
              <w:t xml:space="preserve">分；</w:t>
            </w:r>
            <w:r>
              <w:rPr>
                <w:rFonts w:ascii="宋体" w:hAnsi="宋体" w:cs="宋体"/>
                <w:spacing w:val="-1"/>
                <w:szCs w:val="21"/>
              </w:rPr>
            </w:r>
            <w:r/>
          </w:p>
          <w:p>
            <w:pPr>
              <w:pStyle w:val="897"/>
              <w:ind w:left="124" w:right="134"/>
              <w:spacing w:line="360" w:lineRule="exact"/>
              <w:rPr>
                <w:rFonts w:hint="eastAsia" w:ascii="宋体" w:hAnsi="宋体" w:cs="宋体"/>
                <w:szCs w:val="21"/>
              </w:rPr>
            </w:pPr>
            <w:r>
              <w:rPr>
                <w:rFonts w:hint="eastAsia" w:ascii="宋体" w:hAnsi="宋体" w:cs="宋体"/>
                <w:spacing w:val="-1"/>
                <w:szCs w:val="21"/>
              </w:rPr>
              <w:t xml:space="preserve">方案简单粗陋、可行性较差，基本不能满足项目需求的或未提供的得0分。</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提供的卫生保障制度完善、科学，具有针对性、可行性强，得6分；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w:t>
            </w:r>
            <w:r>
              <w:rPr>
                <w:rFonts w:hint="eastAsia" w:ascii="宋体" w:hAnsi="宋体" w:cs="宋体"/>
                <w:szCs w:val="21"/>
              </w:rPr>
              <w:t xml:space="preserve">供的应急预案相对完善，较科学，但针对性、可行性一般的，得4分；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897"/>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注：须提供承诺书格式自拟。</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897"/>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897"/>
        <w:ind w:firstLine="482"/>
        <w:jc w:val="center"/>
        <w:spacing w:line="360" w:lineRule="auto"/>
        <w:rPr>
          <w:b/>
          <w:bCs/>
          <w:sz w:val="24"/>
        </w:rPr>
      </w:pPr>
      <w:r>
        <w:rPr>
          <w:b/>
          <w:bCs/>
          <w:sz w:val="24"/>
        </w:rPr>
      </w:r>
      <w:r/>
    </w:p>
    <w:p>
      <w:pPr>
        <w:pStyle w:val="954"/>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w:t>
      </w:r>
      <w:r>
        <w:rPr>
          <w:rFonts w:hint="eastAsia" w:ascii="Times New Roman" w:hAnsi="Times New Roman"/>
          <w:sz w:val="28"/>
          <w:szCs w:val="24"/>
        </w:rPr>
        <w:t xml:space="preserve">二</w:t>
      </w:r>
      <w:r>
        <w:rPr>
          <w:rFonts w:hint="eastAsia" w:ascii="Times New Roman" w:hAnsi="Times New Roman"/>
          <w:sz w:val="28"/>
          <w:szCs w:val="24"/>
        </w:rPr>
        <w:t xml:space="preserve">）</w:t>
      </w:r>
      <w:r>
        <w:rPr>
          <w:rFonts w:ascii="Times New Roman" w:hAnsi="Times New Roman"/>
          <w:sz w:val="28"/>
          <w:szCs w:val="24"/>
        </w:rPr>
      </w:r>
      <w:r/>
    </w:p>
    <w:p>
      <w:pPr>
        <w:pStyle w:val="897"/>
        <w:ind w:firstLine="422"/>
        <w:spacing w:line="360" w:lineRule="auto"/>
        <w:rPr>
          <w:rFonts w:hint="eastAsia"/>
          <w:b/>
          <w:bCs/>
          <w:szCs w:val="21"/>
        </w:rPr>
      </w:pPr>
      <w:r>
        <w:rPr>
          <w:rFonts w:hint="eastAsia"/>
          <w:b/>
          <w:bCs/>
          <w:szCs w:val="21"/>
        </w:rPr>
        <w:t xml:space="preserve">适用分包2冷冻类（含豆制品类）、分包3蛋禽类、分包4猪肉类、分包5牛羊肉类、分包6鲜活水产类、分包7蔬菜类、分包8水果类</w:t>
      </w:r>
      <w:r>
        <w:rPr>
          <w:rFonts w:hint="eastAsia"/>
          <w:b/>
          <w:bCs/>
          <w:szCs w:val="21"/>
        </w:rPr>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rPr>
                <w:rFonts w:ascii="宋体" w:hAnsi="宋体" w:cs="Calibri"/>
                <w:szCs w:val="21"/>
              </w:rPr>
            </w:r>
            <w:r/>
          </w:p>
          <w:p>
            <w:pPr>
              <w:pStyle w:val="897"/>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分包 2 的评标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的算术平均值；分包3</w:t>
            </w:r>
            <w:r>
              <w:rPr>
                <w:rFonts w:hint="eastAsia" w:ascii="楷体" w:hAnsi="楷体" w:eastAsia="楷体" w:cs="Calibri"/>
                <w:sz w:val="20"/>
                <w:szCs w:val="20"/>
              </w:rPr>
              <w:t xml:space="preserve">（含）至</w:t>
            </w:r>
            <w:r>
              <w:rPr>
                <w:rFonts w:ascii="楷体" w:hAnsi="楷体" w:eastAsia="楷体" w:cs="Calibri"/>
                <w:sz w:val="20"/>
                <w:szCs w:val="20"/>
              </w:rPr>
              <w:t xml:space="preserve">分包 8</w:t>
            </w:r>
            <w:r>
              <w:rPr>
                <w:rFonts w:hint="eastAsia" w:ascii="楷体" w:hAnsi="楷体" w:eastAsia="楷体" w:cs="Calibri"/>
                <w:sz w:val="20"/>
                <w:szCs w:val="20"/>
              </w:rPr>
              <w:t xml:space="preserve">（含）</w:t>
            </w:r>
            <w:r>
              <w:rPr>
                <w:rFonts w:ascii="楷体" w:hAnsi="楷体" w:eastAsia="楷体" w:cs="Calibri"/>
                <w:sz w:val="20"/>
                <w:szCs w:val="20"/>
              </w:rPr>
              <w:t xml:space="preserve">，以</w:t>
            </w:r>
            <w:r>
              <w:rPr>
                <w:rFonts w:ascii="楷体" w:hAnsi="楷体" w:eastAsia="楷体" w:cs="Calibri"/>
                <w:sz w:val="20"/>
                <w:szCs w:val="20"/>
              </w:rPr>
              <w:t xml:space="preserve">供应商</w:t>
            </w:r>
            <w:r>
              <w:rPr>
                <w:rFonts w:ascii="楷体" w:hAnsi="楷体" w:eastAsia="楷体" w:cs="Calibri"/>
                <w:sz w:val="20"/>
                <w:szCs w:val="20"/>
              </w:rPr>
              <w:t xml:space="preserve">针对该分包单独填报的投标</w:t>
            </w:r>
            <w:r>
              <w:rPr>
                <w:rFonts w:hint="eastAsia" w:ascii="楷体" w:hAnsi="楷体" w:eastAsia="楷体" w:cs="Calibri"/>
                <w:sz w:val="20"/>
                <w:szCs w:val="20"/>
              </w:rPr>
              <w:t xml:space="preserve">优惠率</w:t>
            </w:r>
            <w:r>
              <w:rPr>
                <w:rFonts w:ascii="楷体" w:hAnsi="楷体" w:eastAsia="楷体" w:cs="Calibri"/>
                <w:sz w:val="20"/>
                <w:szCs w:val="20"/>
              </w:rPr>
              <w:t xml:space="preserve">作为对应分包的评标</w:t>
            </w:r>
            <w:r>
              <w:rPr>
                <w:rFonts w:hint="eastAsia" w:ascii="楷体" w:hAnsi="楷体" w:eastAsia="楷体" w:cs="Calibri"/>
                <w:sz w:val="20"/>
                <w:szCs w:val="20"/>
              </w:rPr>
              <w:t xml:space="preserve">优惠率</w:t>
            </w:r>
            <w:r>
              <w:rPr>
                <w:rFonts w:ascii="楷体" w:hAnsi="楷体" w:eastAsia="楷体" w:cs="Calibri"/>
                <w:sz w:val="20"/>
                <w:szCs w:val="20"/>
              </w:rPr>
              <w:t xml:space="preserve">。</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100万（含）—200万（不含）的，得1分；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200万以上（含）的得2分；</w:t>
            </w:r>
            <w:r/>
          </w:p>
          <w:p>
            <w:pPr>
              <w:pStyle w:val="897"/>
              <w:ind w:left="124" w:right="105"/>
              <w:spacing w:line="360" w:lineRule="exact"/>
              <w:rPr>
                <w:rFonts w:ascii="宋体" w:hAnsi="宋体" w:cs="微软雅黑"/>
                <w:bCs/>
                <w:szCs w:val="21"/>
              </w:rPr>
            </w:pPr>
            <w:r>
              <w:rPr>
                <w:rFonts w:hint="eastAsia" w:ascii="宋体" w:hAnsi="宋体" w:cs="微软雅黑"/>
                <w:bCs/>
                <w:szCs w:val="21"/>
              </w:rPr>
              <w:t xml:space="preserve">本项最多得2分。</w:t>
            </w:r>
            <w:r>
              <w:rPr>
                <w:rFonts w:ascii="宋体" w:hAnsi="宋体" w:cs="微软雅黑"/>
                <w:bCs/>
                <w:szCs w:val="21"/>
              </w:rPr>
            </w:r>
            <w:r/>
          </w:p>
          <w:p>
            <w:pPr>
              <w:pStyle w:val="897"/>
              <w:ind w:left="124" w:right="134"/>
              <w:rPr>
                <w:rFonts w:hint="eastAsia" w:ascii="宋体" w:hAnsi="宋体" w:cs="Calibri"/>
                <w:b/>
                <w:szCs w:val="21"/>
              </w:rPr>
            </w:pPr>
            <w:r>
              <w:rPr>
                <w:rFonts w:hint="eastAsia" w:ascii="楷体" w:hAnsi="楷体" w:eastAsia="楷体" w:cs="Calibri"/>
                <w:sz w:val="20"/>
                <w:szCs w:val="20"/>
              </w:rPr>
              <w:t xml:space="preserve">【注】</w:t>
            </w:r>
            <w:r>
              <w:rPr>
                <w:rFonts w:hint="eastAsia" w:ascii="楷体" w:hAnsi="楷体" w:eastAsia="楷体" w:cs="Calibri"/>
                <w:sz w:val="20"/>
                <w:szCs w:val="20"/>
              </w:rPr>
              <w:t xml:space="preserve">须提供承诺书，格式自拟，加盖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w:t>
            </w:r>
            <w:r>
              <w:rPr>
                <w:rFonts w:hint="eastAsia" w:ascii="楷体" w:hAnsi="楷体" w:eastAsia="楷体" w:cs="Calibri"/>
                <w:sz w:val="20"/>
                <w:szCs w:val="20"/>
              </w:rPr>
              <w:t xml:space="preserve">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 </w:t>
            </w:r>
            <w:r>
              <w:rPr>
                <w:rFonts w:hint="eastAsia" w:ascii="宋体" w:hAnsi="宋体" w:cs="宋体"/>
                <w:szCs w:val="21"/>
              </w:rPr>
              <w:t xml:space="preserve">2</w:t>
            </w:r>
            <w:r>
              <w:rPr>
                <w:rFonts w:ascii="宋体" w:hAnsi="宋体" w:cs="宋体"/>
                <w:szCs w:val="21"/>
              </w:rPr>
              <w:t xml:space="preserve">分，本</w:t>
            </w:r>
            <w:r>
              <w:rPr>
                <w:rFonts w:ascii="宋体" w:hAnsi="宋体" w:cs="宋体"/>
                <w:szCs w:val="21"/>
              </w:rPr>
              <w:t xml:space="preserve">项最高得 </w:t>
            </w:r>
            <w:r>
              <w:rPr>
                <w:rFonts w:hint="eastAsia" w:ascii="宋体" w:hAnsi="宋体" w:cs="宋体"/>
                <w:szCs w:val="21"/>
              </w:rPr>
              <w:t xml:space="preserve">6</w:t>
            </w:r>
            <w:r>
              <w:rPr>
                <w:rFonts w:ascii="宋体" w:hAnsi="宋体" w:cs="宋体"/>
                <w:szCs w:val="21"/>
              </w:rPr>
              <w:t xml:space="preserve">分。 </w:t>
            </w:r>
            <w:r/>
          </w:p>
          <w:p>
            <w:pPr>
              <w:pStyle w:val="897"/>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897"/>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897"/>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w:t>
            </w:r>
            <w:r>
              <w:rPr>
                <w:rFonts w:hint="eastAsia" w:ascii="宋体" w:hAnsi="宋体" w:cs="宋体"/>
                <w:szCs w:val="21"/>
              </w:rPr>
              <w:t xml:space="preserve">1</w:t>
            </w:r>
            <w:r>
              <w:rPr>
                <w:rFonts w:hint="eastAsia" w:ascii="宋体" w:hAnsi="宋体" w:cs="宋体"/>
                <w:szCs w:val="21"/>
              </w:rPr>
              <w:t xml:space="preserve">分，最多加3分。</w:t>
            </w:r>
            <w:r>
              <w:rPr>
                <w:rFonts w:ascii="宋体" w:hAnsi="宋体" w:cs="宋体"/>
                <w:szCs w:val="21"/>
              </w:rPr>
            </w:r>
            <w:r/>
          </w:p>
          <w:p>
            <w:pPr>
              <w:pStyle w:val="897"/>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ascii="宋体" w:hAnsi="宋体"/>
                <w:szCs w:val="21"/>
              </w:rPr>
              <w:t xml:space="preserve">资质证书</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微软雅黑"/>
                <w:szCs w:val="21"/>
              </w:rPr>
            </w:pPr>
            <w:r>
              <w:rPr>
                <w:rFonts w:ascii="宋体" w:hAnsi="宋体" w:cs="微软雅黑"/>
                <w:szCs w:val="21"/>
              </w:rPr>
              <w:t xml:space="preserve">供应商</w:t>
            </w:r>
            <w:r>
              <w:rPr>
                <w:rFonts w:ascii="宋体" w:hAnsi="宋体" w:cs="微软雅黑"/>
                <w:szCs w:val="21"/>
              </w:rPr>
              <w:t xml:space="preserve">通过ISO9001质量管理体系认证、ISO14001环境管理体系认证、ISO22000食品安全管理体系认证、ISO45001健康管理体系认证，每提供其中1个有效证书得1分，本项最高得4分，不提供不得分。</w:t>
            </w:r>
            <w:r/>
          </w:p>
          <w:p>
            <w:pPr>
              <w:pStyle w:val="897"/>
              <w:ind w:left="124"/>
              <w:spacing w:line="360" w:lineRule="exact"/>
              <w:widowControl/>
              <w:rPr>
                <w:rFonts w:hint="eastAsia" w:ascii="宋体" w:hAnsi="宋体" w:cs="Calibri"/>
                <w:szCs w:val="21"/>
              </w:rPr>
            </w:pPr>
            <w:r>
              <w:rPr>
                <w:rFonts w:hint="eastAsia" w:ascii="楷体" w:hAnsi="楷体" w:eastAsia="楷体" w:cs="Calibri"/>
                <w:sz w:val="20"/>
                <w:szCs w:val="20"/>
              </w:rPr>
              <w:t xml:space="preserve">【注】请提供有效证书复印件，否则不予认可。</w:t>
            </w:r>
            <w:r>
              <w:rPr>
                <w:rFonts w:hint="eastAsia" w:ascii="宋体" w:hAnsi="宋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4</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hint="eastAsia" w:ascii="宋体" w:hAnsi="宋体" w:cs="Calibri"/>
                <w:szCs w:val="21"/>
              </w:rPr>
            </w:pPr>
            <w:r>
              <w:rPr>
                <w:rFonts w:hint="eastAsia" w:ascii="宋体" w:hAnsi="宋体" w:cs="Calibri"/>
                <w:szCs w:val="21"/>
              </w:rPr>
              <w:t xml:space="preserve">具备相关检测仪器：具有农药残留检测仪或细菌检测仪，得2分；须提供购买发票证明(或租赁合同或合作协议）复印件及检测仪器照片，缺一不得分。</w:t>
            </w:r>
            <w:r/>
          </w:p>
          <w:p>
            <w:pPr>
              <w:pStyle w:val="897"/>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配送车辆</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897"/>
              <w:ind w:firstLine="105"/>
              <w:spacing w:line="360" w:lineRule="exact"/>
              <w:widowControl/>
              <w:rPr>
                <w:rFonts w:hint="eastAsia" w:ascii="宋体" w:hAnsi="宋体" w:cs="微软雅黑"/>
                <w:bCs/>
                <w:szCs w:val="21"/>
              </w:rPr>
            </w:pPr>
            <w:r>
              <w:rPr>
                <w:rFonts w:hint="eastAsia" w:ascii="宋体" w:hAnsi="宋体" w:cs="微软雅黑"/>
                <w:bCs/>
                <w:szCs w:val="21"/>
              </w:rPr>
              <w:t xml:space="preserve">根据供应商提供的配送车辆进行评分：</w:t>
            </w:r>
            <w:r/>
          </w:p>
          <w:p>
            <w:pPr>
              <w:pStyle w:val="897"/>
              <w:ind w:left="124"/>
              <w:spacing w:line="360" w:lineRule="exact"/>
              <w:widowControl/>
              <w:rPr>
                <w:rFonts w:hint="eastAsia" w:ascii="宋体" w:hAnsi="宋体" w:cs="微软雅黑"/>
                <w:bCs/>
                <w:szCs w:val="21"/>
              </w:rPr>
            </w:pPr>
            <w:r>
              <w:rPr>
                <w:rFonts w:hint="eastAsia" w:ascii="宋体" w:hAnsi="宋体" w:cs="微软雅黑"/>
                <w:bCs/>
                <w:szCs w:val="21"/>
              </w:rPr>
              <w:t xml:space="preserve">每提供自有或租赁1台冷藏配送车辆，并承诺该车辆投入本项目使用，得3分，该项满分为6分；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897"/>
              <w:ind w:left="124"/>
              <w:widowControl/>
              <w:rPr>
                <w:rFonts w:hint="eastAsia" w:ascii="宋体" w:hAnsi="宋体" w:cs="微软雅黑"/>
                <w:bCs/>
                <w:szCs w:val="21"/>
              </w:rPr>
            </w:pPr>
            <w:r>
              <w:rPr>
                <w:rFonts w:hint="eastAsia" w:ascii="楷体" w:hAnsi="楷体" w:eastAsia="楷体" w:cs="微软雅黑"/>
                <w:bCs/>
                <w:sz w:val="20"/>
                <w:szCs w:val="20"/>
              </w:rPr>
              <w:t xml:space="preserve">（4）提供承诺函，承诺该车投入本项目使用，《承诺函》格式</w:t>
            </w:r>
            <w:r>
              <w:rPr>
                <w:rFonts w:hint="eastAsia" w:ascii="楷体" w:hAnsi="楷体" w:eastAsia="楷体" w:cs="微软雅黑"/>
                <w:bCs/>
                <w:sz w:val="20"/>
                <w:szCs w:val="20"/>
              </w:rPr>
              <w:t xml:space="preserve">自拟</w:t>
            </w:r>
            <w:r>
              <w:rPr>
                <w:rFonts w:hint="eastAsia" w:ascii="楷体" w:hAnsi="楷体" w:eastAsia="楷体" w:cs="微软雅黑"/>
                <w:bCs/>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ascii="宋体" w:hAnsi="宋体" w:cs="宋体"/>
                <w:szCs w:val="21"/>
              </w:rPr>
              <w:t xml:space="preserve">冷库情况</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供应商提供的配送场所具有专门冷库，得</w:t>
            </w:r>
            <w:r>
              <w:rPr>
                <w:rFonts w:hint="eastAsia" w:ascii="宋体" w:hAnsi="宋体" w:cs="宋体"/>
                <w:szCs w:val="21"/>
              </w:rPr>
              <w:t xml:space="preserve">3</w:t>
            </w:r>
            <w:r>
              <w:rPr>
                <w:rFonts w:hint="eastAsia" w:ascii="宋体" w:hAnsi="宋体" w:cs="宋体"/>
                <w:szCs w:val="21"/>
              </w:rPr>
              <w:t xml:space="preserve">分；</w:t>
            </w:r>
            <w:r/>
          </w:p>
          <w:p>
            <w:pPr>
              <w:pStyle w:val="897"/>
              <w:ind w:left="124" w:right="134"/>
              <w:rPr>
                <w:rFonts w:hint="eastAsia" w:ascii="楷体" w:hAnsi="楷体" w:eastAsia="楷体" w:cs="宋体"/>
                <w:szCs w:val="21"/>
              </w:rPr>
            </w:pPr>
            <w:r>
              <w:rPr>
                <w:rFonts w:hint="eastAsia" w:ascii="楷体" w:hAnsi="楷体" w:eastAsia="楷体" w:cs="宋体"/>
                <w:szCs w:val="21"/>
              </w:rPr>
              <w:t xml:space="preserve">【注】须提供以下证明材料之一：</w:t>
            </w:r>
            <w:r/>
          </w:p>
          <w:p>
            <w:pPr>
              <w:pStyle w:val="897"/>
              <w:ind w:left="124" w:right="134"/>
              <w:rPr>
                <w:rFonts w:hint="eastAsia" w:ascii="楷体" w:hAnsi="楷体" w:eastAsia="楷体" w:cs="宋体"/>
                <w:sz w:val="20"/>
                <w:szCs w:val="20"/>
              </w:rPr>
            </w:pPr>
            <w:r>
              <w:rPr>
                <w:rFonts w:hint="eastAsia" w:ascii="楷体" w:hAnsi="楷体" w:eastAsia="楷体" w:cs="宋体"/>
                <w:sz w:val="20"/>
                <w:szCs w:val="20"/>
              </w:rPr>
              <w:t xml:space="preserve">1.需提供冷库图片（图片必须能显示冷库分类情况）,且同时提供冷库的产权（租赁、自建协议）证明资料。如租赁期未覆盖本项目服务期的，需另外提供承诺函，承诺续租至本项目合同结束。</w:t>
            </w:r>
            <w:r/>
          </w:p>
          <w:p>
            <w:pPr>
              <w:pStyle w:val="897"/>
              <w:ind w:left="124" w:right="134"/>
              <w:rPr>
                <w:rFonts w:hint="eastAsia" w:ascii="宋体" w:hAnsi="宋体" w:cs="宋体"/>
                <w:szCs w:val="21"/>
              </w:rPr>
            </w:pPr>
            <w:r>
              <w:rPr>
                <w:rFonts w:hint="eastAsia" w:ascii="楷体" w:hAnsi="楷体" w:eastAsia="楷体" w:cs="宋体"/>
                <w:sz w:val="20"/>
                <w:szCs w:val="20"/>
              </w:rPr>
              <w:t xml:space="preserve">2.提供承诺函，承诺“签订合同后5个工作日内配备满足上述要求的冷库并提供上述材料”。</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7</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自有或租赁的食材仓储场所，并有定期消毒记录，得4分。</w:t>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897"/>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w:t>
            </w:r>
            <w:r>
              <w:rPr>
                <w:rFonts w:hint="eastAsia" w:ascii="楷体" w:hAnsi="楷体" w:eastAsia="楷体" w:cs="宋体"/>
                <w:spacing w:val="-1"/>
                <w:sz w:val="20"/>
                <w:szCs w:val="20"/>
              </w:rPr>
              <w:t xml:space="preserve">6</w:t>
            </w:r>
            <w:r>
              <w:rPr>
                <w:rFonts w:hint="eastAsia" w:ascii="楷体" w:hAnsi="楷体" w:eastAsia="楷体" w:cs="宋体"/>
                <w:spacing w:val="-1"/>
                <w:sz w:val="20"/>
                <w:szCs w:val="20"/>
              </w:rPr>
              <w:t xml:space="preserve">月至</w:t>
            </w:r>
            <w:r>
              <w:rPr>
                <w:rFonts w:hint="eastAsia" w:ascii="楷体" w:hAnsi="楷体" w:eastAsia="楷体" w:cs="宋体"/>
                <w:spacing w:val="-1"/>
                <w:sz w:val="20"/>
                <w:szCs w:val="20"/>
              </w:rPr>
              <w:t xml:space="preserve">8</w:t>
            </w:r>
            <w:r>
              <w:rPr>
                <w:rFonts w:hint="eastAsia" w:ascii="楷体" w:hAnsi="楷体" w:eastAsia="楷体" w:cs="宋体"/>
                <w:spacing w:val="-1"/>
                <w:sz w:val="20"/>
                <w:szCs w:val="20"/>
              </w:rPr>
              <w:t xml:space="preserve">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采购渠道</w:t>
            </w:r>
            <w:r/>
          </w:p>
        </w:tc>
        <w:tc>
          <w:tcPr>
            <w:shd w:val="clear" w:color="auto" w:fill="ffffff"/>
            <w:tcMar>
              <w:left w:w="0" w:type="dxa"/>
              <w:right w:w="0" w:type="dxa"/>
            </w:tcMar>
            <w:tcW w:w="648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提供的食材采购渠道有无来源途径（包括但不限于采购渠道、来源证明、进货溯源服务等）采购或自有种植基地或自有生产基地以及供应食材的质量描述进行打分：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采购渠道明确或自有种植基地或自有生产基地，食材质量优秀，得8分；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基本正常采购渠道，食材质量描述无错误，得5分；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采购渠道不够明确或食材质量描述不够完整，得2分；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采购渠道不满足招标要求或不提供不得分。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提供的有针对食材采购要求，制定科学、合理、优质的供货配送服务方案（包括但不限于服务流程、特色服务、快速的退换货机制、配送时效性及配送时间）等情况进行打分：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提供的配送方案完善，科学，具有针对性、可行性强的，得6分；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提供的卫生保障制度完善、科学，具有针对性、可行性强，得6分；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w:t>
            </w:r>
            <w:r>
              <w:rPr>
                <w:rFonts w:hint="eastAsia" w:ascii="宋体" w:hAnsi="宋体" w:cs="宋体"/>
                <w:szCs w:val="21"/>
              </w:rPr>
              <w:t xml:space="preserve">4</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w:t>
            </w:r>
            <w:r>
              <w:rPr>
                <w:rFonts w:hint="eastAsia" w:ascii="宋体" w:hAnsi="宋体" w:cs="宋体"/>
                <w:szCs w:val="21"/>
              </w:rPr>
              <w:t xml:space="preserve">2</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w:t>
            </w:r>
            <w:r>
              <w:rPr>
                <w:rFonts w:hint="eastAsia" w:ascii="宋体" w:hAnsi="宋体" w:cs="宋体"/>
                <w:szCs w:val="21"/>
              </w:rPr>
              <w:t xml:space="preserve">1</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897"/>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注：须提供承诺书格式自拟。</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897"/>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897"/>
        <w:spacing w:line="360" w:lineRule="auto"/>
        <w:rPr>
          <w:b/>
          <w:bCs/>
          <w:szCs w:val="21"/>
        </w:rPr>
      </w:pPr>
      <w:r>
        <w:rPr>
          <w:b/>
          <w:bCs/>
          <w:szCs w:val="21"/>
        </w:rPr>
      </w:r>
      <w:r/>
    </w:p>
    <w:p>
      <w:pPr>
        <w:pStyle w:val="954"/>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评分办法（三）</w:t>
      </w:r>
      <w:r>
        <w:rPr>
          <w:rFonts w:ascii="Times New Roman" w:hAnsi="Times New Roman"/>
          <w:sz w:val="28"/>
          <w:szCs w:val="24"/>
        </w:rPr>
      </w:r>
      <w:r/>
    </w:p>
    <w:p>
      <w:pPr>
        <w:pStyle w:val="897"/>
        <w:jc w:val="center"/>
        <w:spacing w:line="360" w:lineRule="auto"/>
        <w:rPr>
          <w:rFonts w:hint="eastAsia"/>
          <w:b/>
          <w:bCs/>
          <w:szCs w:val="21"/>
        </w:rPr>
      </w:pPr>
      <w:r>
        <w:rPr>
          <w:rFonts w:hint="eastAsia"/>
          <w:b/>
          <w:bCs/>
          <w:szCs w:val="21"/>
        </w:rPr>
        <w:t xml:space="preserve">适用分包9卤菜类</w:t>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w:t>
            </w:r>
            <w:r>
              <w:rPr>
                <w:rFonts w:hint="eastAsia" w:ascii="宋体" w:hAnsi="宋体"/>
                <w:b/>
                <w:szCs w:val="21"/>
              </w:rPr>
              <w:t xml:space="preserve">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rPr>
                <w:rFonts w:ascii="宋体" w:hAnsi="宋体" w:cs="Calibri"/>
                <w:szCs w:val="21"/>
              </w:rPr>
            </w:r>
            <w:r/>
          </w:p>
          <w:p>
            <w:pPr>
              <w:pStyle w:val="897"/>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w:t>
            </w:r>
            <w:r>
              <w:rPr>
                <w:rFonts w:hint="eastAsia" w:ascii="楷体" w:hAnsi="楷体" w:eastAsia="楷体" w:cs="Calibri"/>
                <w:sz w:val="20"/>
                <w:szCs w:val="20"/>
              </w:rPr>
              <w:t xml:space="preserve">。</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w:t>
            </w:r>
            <w:r>
              <w:rPr>
                <w:rFonts w:hint="eastAsia" w:ascii="宋体" w:hAnsi="宋体" w:cs="微软雅黑"/>
                <w:bCs/>
                <w:szCs w:val="21"/>
              </w:rPr>
              <w:t xml:space="preserve">2</w:t>
            </w:r>
            <w:r>
              <w:rPr>
                <w:rFonts w:hint="eastAsia" w:ascii="宋体" w:hAnsi="宋体" w:cs="微软雅黑"/>
                <w:bCs/>
                <w:szCs w:val="21"/>
              </w:rPr>
              <w:t xml:space="preserve">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w:t>
            </w:r>
            <w:r>
              <w:rPr>
                <w:rFonts w:hint="eastAsia" w:ascii="宋体" w:hAnsi="宋体" w:cs="微软雅黑"/>
                <w:bCs/>
                <w:szCs w:val="21"/>
              </w:rPr>
              <w:t xml:space="preserve">3</w:t>
            </w:r>
            <w:r>
              <w:rPr>
                <w:rFonts w:hint="eastAsia" w:ascii="宋体" w:hAnsi="宋体" w:cs="微软雅黑"/>
                <w:bCs/>
                <w:szCs w:val="21"/>
              </w:rPr>
              <w:t xml:space="preserve">分；</w:t>
            </w:r>
            <w:r/>
          </w:p>
          <w:p>
            <w:pPr>
              <w:pStyle w:val="897"/>
              <w:ind w:left="124" w:right="105"/>
              <w:spacing w:line="360" w:lineRule="exact"/>
              <w:rPr>
                <w:rFonts w:ascii="宋体" w:hAnsi="宋体" w:cs="微软雅黑"/>
                <w:bCs/>
                <w:szCs w:val="21"/>
              </w:rPr>
            </w:pPr>
            <w:r>
              <w:rPr>
                <w:rFonts w:hint="eastAsia" w:ascii="宋体" w:hAnsi="宋体" w:cs="微软雅黑"/>
                <w:bCs/>
                <w:szCs w:val="21"/>
              </w:rPr>
              <w:t xml:space="preserve">本项最多得</w:t>
            </w:r>
            <w:r>
              <w:rPr>
                <w:rFonts w:hint="eastAsia" w:ascii="宋体" w:hAnsi="宋体" w:cs="微软雅黑"/>
                <w:bCs/>
                <w:szCs w:val="21"/>
              </w:rPr>
              <w:t xml:space="preserve">3</w:t>
            </w:r>
            <w:r>
              <w:rPr>
                <w:rFonts w:hint="eastAsia" w:ascii="宋体" w:hAnsi="宋体" w:cs="微软雅黑"/>
                <w:bCs/>
                <w:szCs w:val="21"/>
              </w:rPr>
              <w:t xml:space="preserve">分。</w:t>
            </w:r>
            <w:r>
              <w:rPr>
                <w:rFonts w:ascii="宋体" w:hAnsi="宋体" w:cs="微软雅黑"/>
                <w:bCs/>
                <w:szCs w:val="21"/>
              </w:rPr>
            </w:r>
            <w:r/>
          </w:p>
          <w:p>
            <w:pPr>
              <w:pStyle w:val="897"/>
              <w:ind w:left="124" w:right="134"/>
              <w:rPr>
                <w:rFonts w:hint="eastAsia" w:ascii="宋体" w:hAnsi="宋体" w:cs="Calibri"/>
                <w:b/>
                <w:szCs w:val="21"/>
              </w:rPr>
            </w:pPr>
            <w:r>
              <w:rPr>
                <w:rFonts w:hint="eastAsia" w:ascii="楷体" w:hAnsi="楷体" w:eastAsia="楷体" w:cs="Calibri"/>
                <w:sz w:val="20"/>
                <w:szCs w:val="20"/>
              </w:rPr>
              <w:t xml:space="preserve">【注】须提供承诺书，格式自拟，加盖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w:t>
            </w:r>
            <w:r>
              <w:rPr>
                <w:rFonts w:hint="eastAsia" w:ascii="宋体" w:hAnsi="宋体" w:cs="宋体"/>
                <w:szCs w:val="21"/>
              </w:rPr>
              <w:t xml:space="preserve">2</w:t>
            </w:r>
            <w:r>
              <w:rPr>
                <w:rFonts w:ascii="宋体" w:hAnsi="宋体" w:cs="宋体"/>
                <w:szCs w:val="21"/>
              </w:rPr>
              <w:t xml:space="preserve">分，本项最高得 </w:t>
            </w:r>
            <w:r>
              <w:rPr>
                <w:rFonts w:hint="eastAsia" w:ascii="宋体" w:hAnsi="宋体" w:cs="宋体"/>
                <w:szCs w:val="21"/>
              </w:rPr>
              <w:t xml:space="preserve">6</w:t>
            </w:r>
            <w:r>
              <w:rPr>
                <w:rFonts w:ascii="宋体" w:hAnsi="宋体" w:cs="宋体"/>
                <w:szCs w:val="21"/>
              </w:rPr>
              <w:t xml:space="preserve">分。 </w:t>
            </w:r>
            <w:r/>
          </w:p>
          <w:p>
            <w:pPr>
              <w:pStyle w:val="897"/>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w:t>
            </w:r>
            <w:r>
              <w:rPr>
                <w:rFonts w:ascii="楷体" w:hAnsi="楷体" w:eastAsia="楷体" w:cs="Calibri"/>
                <w:sz w:val="20"/>
                <w:szCs w:val="20"/>
              </w:rPr>
              <w:t xml:space="preserve">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897"/>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897"/>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所提供上述业绩中用户方评价反馈为优秀或者满意的，每有1个加1分，最多加3分。</w:t>
            </w:r>
            <w:r>
              <w:rPr>
                <w:rFonts w:ascii="宋体" w:hAnsi="宋体" w:cs="宋体"/>
                <w:szCs w:val="21"/>
              </w:rPr>
            </w:r>
            <w:r/>
          </w:p>
          <w:p>
            <w:pPr>
              <w:pStyle w:val="897"/>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w:t>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vMerge w:val="restart"/>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hint="eastAsia" w:ascii="宋体" w:hAnsi="宋体" w:cs="Calibri"/>
                <w:szCs w:val="21"/>
              </w:rPr>
            </w:pPr>
            <w:r>
              <w:rPr>
                <w:rFonts w:hint="eastAsia" w:ascii="宋体" w:hAnsi="宋体" w:cs="Calibri"/>
                <w:szCs w:val="21"/>
              </w:rPr>
              <w:t xml:space="preserve">1、具备自检检测仪器：具有</w:t>
            </w:r>
            <w:r>
              <w:rPr>
                <w:rFonts w:ascii="宋体" w:hAnsi="宋体" w:cs="Calibri"/>
                <w:szCs w:val="21"/>
              </w:rPr>
              <w:t xml:space="preserve">细菌</w:t>
            </w:r>
            <w:r>
              <w:rPr>
                <w:rFonts w:hint="eastAsia" w:ascii="宋体" w:hAnsi="宋体" w:cs="Calibri"/>
                <w:szCs w:val="21"/>
              </w:rPr>
              <w:t xml:space="preserve">或</w:t>
            </w:r>
            <w:r>
              <w:rPr>
                <w:rFonts w:ascii="宋体" w:hAnsi="宋体" w:cs="Calibri"/>
                <w:szCs w:val="21"/>
              </w:rPr>
              <w:t xml:space="preserve">微生物快速检测仪</w:t>
            </w:r>
            <w:r>
              <w:rPr>
                <w:rFonts w:hint="eastAsia" w:ascii="宋体" w:hAnsi="宋体" w:cs="Calibri"/>
                <w:szCs w:val="21"/>
              </w:rPr>
              <w:t xml:space="preserve">，得2分；须提供购买发票证明(或租赁合同或合作协议）复印件及检测仪器照片，缺一不得分。</w:t>
            </w:r>
            <w:r/>
          </w:p>
          <w:p>
            <w:pPr>
              <w:pStyle w:val="897"/>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gridSpan w:val="2"/>
            <w:shd w:val="clear" w:color="auto" w:fill="ffffff"/>
            <w:tcMar>
              <w:left w:w="0" w:type="dxa"/>
              <w:right w:w="0" w:type="dxa"/>
            </w:tcMar>
            <w:tcW w:w="1159" w:type="dxa"/>
            <w:vAlign w:val="center"/>
            <w:vMerge w:val="continue"/>
            <w:textDirection w:val="lrTb"/>
            <w:noWrap w:val="false"/>
          </w:tcPr>
          <w:p>
            <w:pPr>
              <w:pStyle w:val="897"/>
              <w:jc w:val="center"/>
              <w:spacing w:line="360" w:lineRule="exact"/>
              <w:rPr>
                <w:rFonts w:hint="eastAsia" w:ascii="宋体" w:hAnsi="宋体"/>
                <w:szCs w:val="21"/>
              </w:rPr>
            </w:pPr>
            <w:r>
              <w:rPr>
                <w:rFonts w:hint="eastAsia" w:ascii="宋体" w:hAnsi="宋体"/>
                <w:szCs w:val="21"/>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Calibri"/>
                <w:szCs w:val="21"/>
              </w:rPr>
            </w:pPr>
            <w:r>
              <w:rPr>
                <w:rFonts w:hint="eastAsia" w:ascii="宋体" w:hAnsi="宋体" w:cs="Calibri"/>
                <w:szCs w:val="21"/>
              </w:rPr>
              <w:t xml:space="preserve">2、供应商提供自2025年1月（含）以来</w:t>
            </w:r>
            <w:r>
              <w:rPr>
                <w:rFonts w:ascii="宋体" w:hAnsi="宋体" w:cs="Calibri"/>
                <w:szCs w:val="21"/>
              </w:rPr>
              <w:t xml:space="preserve">具备 CMA 资质第三方机构出具的型式检验报告</w:t>
            </w:r>
            <w:r>
              <w:rPr>
                <w:rFonts w:hint="eastAsia" w:ascii="宋体" w:hAnsi="宋体" w:cs="Calibri"/>
                <w:szCs w:val="21"/>
              </w:rPr>
              <w:t xml:space="preserve">,</w:t>
            </w:r>
            <w:r>
              <w:rPr>
                <w:rFonts w:ascii="宋体" w:hAnsi="宋体" w:cs="Calibri"/>
                <w:szCs w:val="21"/>
              </w:rPr>
              <w:t xml:space="preserve">送检样品</w:t>
            </w:r>
            <w:r>
              <w:rPr>
                <w:rFonts w:hint="eastAsia" w:ascii="宋体" w:hAnsi="宋体" w:cs="Calibri"/>
                <w:szCs w:val="21"/>
              </w:rPr>
              <w:t xml:space="preserve">包含</w:t>
            </w:r>
            <w:r>
              <w:rPr>
                <w:rFonts w:ascii="宋体" w:hAnsi="宋体" w:cs="Calibri"/>
                <w:szCs w:val="21"/>
              </w:rPr>
              <w:t xml:space="preserve">为</w:t>
            </w:r>
            <w:r>
              <w:rPr>
                <w:rFonts w:hint="eastAsia" w:ascii="宋体" w:hAnsi="宋体" w:cs="Calibri"/>
                <w:szCs w:val="21"/>
              </w:rPr>
              <w:t xml:space="preserve">本次采购清单中的卤制品，每提供一个检测结果为合格的</w:t>
            </w:r>
            <w:r>
              <w:rPr>
                <w:rFonts w:ascii="宋体" w:hAnsi="宋体" w:cs="Calibri"/>
                <w:szCs w:val="21"/>
              </w:rPr>
              <w:t xml:space="preserve">检验报告</w:t>
            </w:r>
            <w:r>
              <w:rPr>
                <w:rFonts w:hint="eastAsia" w:ascii="宋体" w:hAnsi="宋体" w:cs="Calibri"/>
                <w:szCs w:val="21"/>
              </w:rPr>
              <w:t xml:space="preserve">得1.5分，本项最多得3分。</w:t>
            </w:r>
            <w:r>
              <w:rPr>
                <w:rFonts w:ascii="宋体" w:hAnsi="宋体" w:cs="Calibri"/>
                <w:szCs w:val="21"/>
              </w:rPr>
            </w:r>
            <w:r/>
          </w:p>
          <w:p>
            <w:pPr>
              <w:pStyle w:val="897"/>
              <w:ind w:left="124"/>
              <w:spacing w:line="360" w:lineRule="exact"/>
              <w:widowControl/>
              <w:rPr>
                <w:rFonts w:hint="eastAsia" w:ascii="楷体" w:hAnsi="楷体" w:eastAsia="楷体" w:cs="Calibri"/>
                <w:szCs w:val="21"/>
              </w:rPr>
            </w:pPr>
            <w:r>
              <w:rPr>
                <w:rFonts w:hint="eastAsia" w:ascii="楷体" w:hAnsi="楷体" w:eastAsia="楷体" w:cs="Calibri"/>
                <w:sz w:val="20"/>
                <w:szCs w:val="20"/>
              </w:rPr>
              <w:t xml:space="preserve">【注】按照有效检测报告的份数进行评审。</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冷链</w:t>
            </w:r>
            <w:r>
              <w:rPr>
                <w:rFonts w:hint="eastAsia" w:ascii="宋体" w:hAnsi="宋体"/>
                <w:szCs w:val="21"/>
                <w:shd w:val="clear" w:color="ff0000" w:fill="ffffff"/>
              </w:rPr>
              <w:t xml:space="preserve">配送</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897"/>
              <w:ind w:left="124"/>
              <w:widowControl/>
              <w:rPr>
                <w:rFonts w:ascii="宋体" w:hAnsi="宋体" w:cs="Calibri"/>
                <w:szCs w:val="21"/>
              </w:rPr>
            </w:pPr>
            <w:r>
              <w:rPr>
                <w:rFonts w:ascii="宋体" w:hAnsi="宋体" w:cs="Calibri"/>
                <w:szCs w:val="21"/>
              </w:rPr>
              <w:t xml:space="preserve">提供完整专项配送保障措施</w:t>
            </w:r>
            <w:r>
              <w:rPr>
                <w:rFonts w:hint="eastAsia" w:ascii="宋体" w:hAnsi="宋体" w:cs="Calibri"/>
                <w:szCs w:val="21"/>
              </w:rPr>
              <w:t xml:space="preserve">。</w:t>
            </w:r>
            <w:r>
              <w:rPr>
                <w:rFonts w:ascii="宋体" w:hAnsi="宋体" w:cs="Calibri"/>
                <w:szCs w:val="21"/>
              </w:rPr>
            </w:r>
            <w:r/>
          </w:p>
          <w:p>
            <w:pPr>
              <w:pStyle w:val="897"/>
              <w:ind w:left="124"/>
              <w:spacing w:line="360" w:lineRule="exact"/>
              <w:widowControl/>
              <w:rPr>
                <w:rFonts w:hint="eastAsia" w:ascii="宋体" w:hAnsi="宋体" w:cs="微软雅黑"/>
                <w:bCs/>
                <w:szCs w:val="21"/>
              </w:rPr>
            </w:pPr>
            <w:r>
              <w:rPr>
                <w:rFonts w:hint="eastAsia" w:ascii="宋体" w:hAnsi="宋体" w:cs="微软雅黑"/>
                <w:bCs/>
                <w:szCs w:val="21"/>
              </w:rPr>
              <w:t xml:space="preserve">提供自有或租赁1台冷藏配送车辆，并承诺该车辆投入本项目使用，得</w:t>
            </w:r>
            <w:r>
              <w:rPr>
                <w:rFonts w:hint="eastAsia" w:ascii="宋体" w:hAnsi="宋体" w:cs="微软雅黑"/>
                <w:bCs/>
                <w:szCs w:val="21"/>
              </w:rPr>
              <w:t xml:space="preserve">4</w:t>
            </w:r>
            <w:r>
              <w:rPr>
                <w:rFonts w:hint="eastAsia" w:ascii="宋体" w:hAnsi="宋体" w:cs="微软雅黑"/>
                <w:bCs/>
                <w:szCs w:val="21"/>
              </w:rPr>
              <w:t xml:space="preserve">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w:t>
            </w:r>
            <w:r>
              <w:rPr>
                <w:rFonts w:hint="eastAsia" w:ascii="楷体" w:hAnsi="楷体" w:eastAsia="楷体" w:cs="微软雅黑"/>
                <w:bCs/>
                <w:sz w:val="20"/>
                <w:szCs w:val="20"/>
              </w:rPr>
              <w:t xml:space="preserve">供不得分：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897"/>
              <w:ind w:left="124"/>
              <w:widowControl/>
              <w:rPr>
                <w:rFonts w:hint="eastAsia" w:ascii="楷体" w:hAnsi="楷体" w:eastAsia="楷体" w:cs="微软雅黑"/>
                <w:bCs/>
                <w:szCs w:val="21"/>
              </w:rPr>
            </w:pPr>
            <w:r>
              <w:rPr>
                <w:rFonts w:hint="eastAsia" w:ascii="楷体" w:hAnsi="楷体" w:eastAsia="楷体" w:cs="微软雅黑"/>
                <w:bCs/>
                <w:sz w:val="20"/>
                <w:szCs w:val="20"/>
              </w:rPr>
              <w:t xml:space="preserve">（4）提供承诺函，承诺该车投入本项目使用，且在使用冷藏车运输时</w:t>
            </w:r>
            <w:r>
              <w:rPr>
                <w:rFonts w:ascii="楷体" w:hAnsi="楷体" w:eastAsia="楷体" w:cs="微软雅黑"/>
                <w:bCs/>
                <w:sz w:val="20"/>
                <w:szCs w:val="20"/>
              </w:rPr>
              <w:t xml:space="preserve">明确</w:t>
            </w:r>
            <w:r>
              <w:rPr>
                <w:rFonts w:hint="eastAsia" w:ascii="楷体" w:hAnsi="楷体" w:eastAsia="楷体" w:cs="微软雅黑"/>
                <w:bCs/>
                <w:sz w:val="20"/>
                <w:szCs w:val="20"/>
              </w:rPr>
              <w:t xml:space="preserve">承诺</w:t>
            </w:r>
            <w:r>
              <w:rPr>
                <w:rFonts w:ascii="楷体" w:hAnsi="楷体" w:eastAsia="楷体" w:cs="微软雅黑"/>
                <w:bCs/>
                <w:sz w:val="20"/>
                <w:szCs w:val="20"/>
              </w:rPr>
              <w:t xml:space="preserve">使用食品级保温箱/保温桶等保温设施</w:t>
            </w:r>
            <w:r>
              <w:rPr>
                <w:rFonts w:hint="eastAsia" w:ascii="楷体" w:hAnsi="楷体" w:eastAsia="楷体" w:cs="微软雅黑"/>
                <w:bCs/>
                <w:sz w:val="20"/>
                <w:szCs w:val="20"/>
              </w:rPr>
              <w:t xml:space="preserve">，</w:t>
            </w:r>
            <w:r>
              <w:rPr>
                <w:rFonts w:ascii="楷体" w:hAnsi="楷体" w:eastAsia="楷体" w:cs="微软雅黑"/>
                <w:bCs/>
                <w:sz w:val="20"/>
                <w:szCs w:val="20"/>
              </w:rPr>
              <w:t xml:space="preserve">承诺成品转运温度控制 0</w:t>
            </w:r>
            <w:r>
              <w:rPr>
                <w:rFonts w:ascii="Cambria Math" w:hAnsi="Cambria Math" w:eastAsia="楷体" w:cs="Cambria Math"/>
                <w:bCs/>
                <w:sz w:val="20"/>
                <w:szCs w:val="20"/>
              </w:rPr>
              <w:t xml:space="preserve">‑</w:t>
            </w:r>
            <w:r>
              <w:rPr>
                <w:rFonts w:ascii="楷体" w:hAnsi="楷体" w:eastAsia="楷体" w:cs="微软雅黑"/>
                <w:bCs/>
                <w:sz w:val="20"/>
                <w:szCs w:val="20"/>
              </w:rPr>
              <w:t xml:space="preserve">8℃，做好保温密闭</w:t>
            </w:r>
            <w:r>
              <w:rPr>
                <w:rFonts w:hint="eastAsia" w:ascii="楷体" w:hAnsi="楷体" w:eastAsia="楷体" w:cs="微软雅黑"/>
                <w:bCs/>
                <w:sz w:val="20"/>
                <w:szCs w:val="20"/>
              </w:rPr>
              <w:t xml:space="preserve">，并</w:t>
            </w:r>
            <w:r>
              <w:rPr>
                <w:rFonts w:ascii="楷体" w:hAnsi="楷体" w:eastAsia="楷体" w:cs="微软雅黑"/>
                <w:bCs/>
                <w:sz w:val="20"/>
                <w:szCs w:val="20"/>
              </w:rPr>
              <w:t xml:space="preserve">能够做好温度管控记录</w:t>
            </w:r>
            <w:r>
              <w:rPr>
                <w:rFonts w:hint="eastAsia" w:ascii="楷体" w:hAnsi="楷体" w:eastAsia="楷体" w:cs="微软雅黑"/>
                <w:bCs/>
                <w:sz w:val="20"/>
                <w:szCs w:val="20"/>
              </w:rPr>
              <w:t xml:space="preserve">（格式自拟，但须涵盖所有评分内容）。</w:t>
            </w:r>
            <w:r>
              <w:rPr>
                <w:rFonts w:hint="eastAsia" w:ascii="楷体" w:hAnsi="楷体" w:eastAsia="楷体" w:cs="微软雅黑"/>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ascii="宋体" w:hAnsi="宋体" w:cs="宋体"/>
                <w:szCs w:val="21"/>
              </w:rPr>
              <w:t xml:space="preserve">生产厂商生产场地条件</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rPr>
                <w:rFonts w:ascii="宋体" w:hAnsi="宋体" w:cs="宋体"/>
                <w:szCs w:val="21"/>
              </w:rPr>
            </w:pPr>
            <w:r>
              <w:rPr>
                <w:rFonts w:ascii="宋体" w:hAnsi="宋体" w:cs="宋体"/>
                <w:szCs w:val="21"/>
              </w:rPr>
              <w:t xml:space="preserve">所供卤制品对应的生产厂商具备固定生产厂房，提供生产厂房场地证明材料得 4 分。 </w:t>
            </w:r>
            <w:r/>
          </w:p>
          <w:p>
            <w:pPr>
              <w:pStyle w:val="897"/>
              <w:ind w:left="124" w:right="134"/>
              <w:rPr>
                <w:rFonts w:ascii="楷体" w:hAnsi="楷体" w:eastAsia="楷体" w:cs="宋体"/>
                <w:spacing w:val="-1"/>
                <w:sz w:val="20"/>
                <w:szCs w:val="20"/>
              </w:rPr>
            </w:pPr>
            <w:r>
              <w:rPr>
                <w:rFonts w:ascii="楷体" w:hAnsi="楷体" w:eastAsia="楷体" w:cs="宋体"/>
                <w:spacing w:val="-1"/>
                <w:sz w:val="20"/>
                <w:szCs w:val="20"/>
              </w:rPr>
              <w:t xml:space="preserve">【注】</w:t>
            </w:r>
            <w:r>
              <w:rPr>
                <w:rFonts w:ascii="楷体" w:hAnsi="楷体" w:eastAsia="楷体" w:cs="宋体"/>
                <w:spacing w:val="-1"/>
                <w:sz w:val="20"/>
                <w:szCs w:val="20"/>
              </w:rPr>
              <w:t xml:space="preserve">须同时提供以下证明材料，缺少任意一项不得分：</w:t>
            </w:r>
            <w:r/>
          </w:p>
          <w:p>
            <w:pPr>
              <w:pStyle w:val="897"/>
              <w:ind w:left="124" w:right="134"/>
              <w:rPr>
                <w:rFonts w:ascii="楷体" w:hAnsi="楷体" w:eastAsia="楷体" w:cs="宋体"/>
                <w:spacing w:val="-1"/>
                <w:sz w:val="20"/>
                <w:szCs w:val="20"/>
              </w:rPr>
            </w:pPr>
            <w:r>
              <w:rPr>
                <w:rFonts w:hint="eastAsia" w:ascii="楷体" w:hAnsi="楷体" w:eastAsia="楷体" w:cs="宋体"/>
                <w:spacing w:val="-1"/>
                <w:sz w:val="20"/>
                <w:szCs w:val="20"/>
              </w:rPr>
              <w:t xml:space="preserve">（1）</w:t>
            </w:r>
            <w:r>
              <w:rPr>
                <w:rFonts w:ascii="楷体" w:hAnsi="楷体" w:eastAsia="楷体" w:cs="宋体"/>
                <w:spacing w:val="-1"/>
                <w:sz w:val="20"/>
                <w:szCs w:val="20"/>
              </w:rPr>
              <w:t xml:space="preserve">生产厂房为自有房产的，提供产权证明（产权可为生产厂商法定代表人个人所有，予以认可）；生产厂房为租赁的，提供租赁期限覆盖本项目服务周期的房屋租赁合同，同时配套出租方产权证明材料。</w:t>
            </w:r>
            <w:r>
              <w:rPr>
                <w:rFonts w:ascii="楷体" w:hAnsi="楷体" w:eastAsia="楷体" w:cs="宋体"/>
                <w:spacing w:val="-1"/>
                <w:sz w:val="20"/>
                <w:szCs w:val="20"/>
              </w:rPr>
            </w:r>
            <w:r/>
          </w:p>
          <w:p>
            <w:pPr>
              <w:pStyle w:val="897"/>
              <w:ind w:left="124" w:right="134"/>
              <w:rPr>
                <w:rFonts w:ascii="楷体" w:hAnsi="楷体" w:eastAsia="楷体" w:cs="宋体"/>
                <w:b/>
                <w:bCs/>
                <w:spacing w:val="-1"/>
                <w:sz w:val="20"/>
                <w:szCs w:val="20"/>
              </w:rPr>
            </w:pPr>
            <w:r>
              <w:rPr>
                <w:rFonts w:hint="eastAsia" w:ascii="楷体" w:hAnsi="楷体" w:eastAsia="楷体" w:cs="宋体"/>
                <w:spacing w:val="-1"/>
                <w:sz w:val="20"/>
                <w:szCs w:val="20"/>
              </w:rPr>
              <w:t xml:space="preserve">（2）</w:t>
            </w:r>
            <w:r>
              <w:rPr>
                <w:rFonts w:ascii="楷体" w:hAnsi="楷体" w:eastAsia="楷体" w:cs="宋体"/>
                <w:b/>
                <w:bCs/>
                <w:spacing w:val="-1"/>
                <w:sz w:val="20"/>
                <w:szCs w:val="20"/>
              </w:rPr>
              <w:t xml:space="preserve">投标文件须同步提供</w:t>
            </w:r>
            <w:r>
              <w:rPr>
                <w:rFonts w:ascii="楷体" w:hAnsi="楷体" w:eastAsia="楷体" w:cs="宋体"/>
                <w:b/>
                <w:bCs/>
                <w:spacing w:val="-1"/>
                <w:sz w:val="20"/>
                <w:szCs w:val="20"/>
              </w:rPr>
              <w:t xml:space="preserve">供应商</w:t>
            </w:r>
            <w:r>
              <w:rPr>
                <w:rFonts w:ascii="楷体" w:hAnsi="楷体" w:eastAsia="楷体" w:cs="宋体"/>
                <w:b/>
                <w:bCs/>
                <w:spacing w:val="-1"/>
                <w:sz w:val="20"/>
                <w:szCs w:val="20"/>
              </w:rPr>
              <w:t xml:space="preserve">与该生产厂商之间有效的供货/委托生产协议，证明本项目卤制品由该厂商生产</w:t>
            </w:r>
            <w:r>
              <w:rPr>
                <w:rFonts w:hint="eastAsia" w:ascii="楷体" w:hAnsi="楷体" w:eastAsia="楷体" w:cs="宋体"/>
                <w:b/>
                <w:bCs/>
                <w:spacing w:val="-1"/>
                <w:sz w:val="20"/>
                <w:szCs w:val="20"/>
              </w:rPr>
              <w:t xml:space="preserve">；</w:t>
            </w:r>
            <w:r>
              <w:rPr>
                <w:rFonts w:hint="eastAsia" w:ascii="楷体" w:hAnsi="楷体" w:eastAsia="楷体" w:cs="宋体"/>
                <w:b/>
                <w:bCs/>
                <w:spacing w:val="-1"/>
                <w:sz w:val="20"/>
                <w:szCs w:val="20"/>
              </w:rPr>
              <w:t xml:space="preserve">供应商</w:t>
            </w:r>
            <w:r>
              <w:rPr>
                <w:rFonts w:hint="eastAsia" w:ascii="楷体" w:hAnsi="楷体" w:eastAsia="楷体" w:cs="宋体"/>
                <w:b/>
                <w:bCs/>
                <w:spacing w:val="-1"/>
                <w:sz w:val="20"/>
                <w:szCs w:val="20"/>
              </w:rPr>
              <w:t xml:space="preserve">自身为生产厂商的则无需提供</w:t>
            </w:r>
            <w:r>
              <w:rPr>
                <w:rFonts w:ascii="楷体" w:hAnsi="楷体" w:eastAsia="楷体" w:cs="宋体"/>
                <w:b/>
                <w:bCs/>
                <w:spacing w:val="-1"/>
                <w:sz w:val="20"/>
                <w:szCs w:val="20"/>
              </w:rPr>
              <w:t xml:space="preserve">供货/委托生产协议</w:t>
            </w:r>
            <w:r>
              <w:rPr>
                <w:rFonts w:hint="eastAsia" w:ascii="楷体" w:hAnsi="楷体" w:eastAsia="楷体" w:cs="宋体"/>
                <w:b/>
                <w:bCs/>
                <w:spacing w:val="-1"/>
                <w:sz w:val="20"/>
                <w:szCs w:val="20"/>
              </w:rPr>
              <w:t xml:space="preserve">，但须在报价表中说明</w:t>
            </w:r>
            <w:r>
              <w:rPr>
                <w:rFonts w:ascii="楷体" w:hAnsi="楷体" w:eastAsia="楷体" w:cs="宋体"/>
                <w:b/>
                <w:bCs/>
                <w:spacing w:val="-1"/>
                <w:sz w:val="20"/>
                <w:szCs w:val="20"/>
              </w:rPr>
              <w:t xml:space="preserve">。</w:t>
            </w:r>
            <w:r>
              <w:rPr>
                <w:rFonts w:ascii="楷体" w:hAnsi="楷体" w:eastAsia="楷体" w:cs="宋体"/>
                <w:b/>
                <w:bCs/>
                <w:spacing w:val="-1"/>
                <w:sz w:val="20"/>
                <w:szCs w:val="20"/>
              </w:rPr>
            </w:r>
            <w:r/>
          </w:p>
          <w:p>
            <w:pPr>
              <w:pStyle w:val="897"/>
              <w:ind w:left="124" w:right="134"/>
              <w:rPr>
                <w:rFonts w:hint="eastAsia" w:ascii="楷体" w:hAnsi="楷体" w:eastAsia="楷体" w:cs="宋体"/>
                <w:b/>
                <w:bCs/>
                <w:spacing w:val="-1"/>
                <w:szCs w:val="21"/>
              </w:rPr>
            </w:pPr>
            <w:r>
              <w:rPr>
                <w:rFonts w:hint="eastAsia" w:ascii="楷体" w:hAnsi="楷体" w:eastAsia="楷体" w:cs="宋体"/>
                <w:b/>
                <w:bCs/>
                <w:spacing w:val="-1"/>
                <w:sz w:val="20"/>
                <w:szCs w:val="20"/>
              </w:rPr>
              <w:t xml:space="preserve">（3）提供</w:t>
            </w:r>
            <w:r>
              <w:rPr>
                <w:rFonts w:hint="eastAsia" w:ascii="楷体" w:hAnsi="楷体" w:eastAsia="楷体" w:cs="宋体"/>
                <w:b/>
                <w:bCs/>
                <w:spacing w:val="-1"/>
                <w:sz w:val="20"/>
                <w:szCs w:val="20"/>
              </w:rPr>
              <w:t xml:space="preserve">生产厂房实景图。</w:t>
            </w:r>
            <w:r>
              <w:rPr>
                <w:rFonts w:hint="eastAsia" w:ascii="楷体" w:hAnsi="楷体" w:eastAsia="楷体" w:cs="宋体"/>
                <w:b/>
                <w:bCs/>
                <w:spacing w:val="-1"/>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w:t>
            </w:r>
            <w:r>
              <w:rPr>
                <w:rFonts w:hint="eastAsia" w:ascii="宋体" w:hAnsi="宋体" w:cs="宋体"/>
                <w:spacing w:val="-1"/>
                <w:szCs w:val="21"/>
              </w:rPr>
              <w:t xml:space="preserve">5</w:t>
            </w:r>
            <w:r>
              <w:rPr>
                <w:rFonts w:hint="eastAsia" w:ascii="宋体" w:hAnsi="宋体" w:cs="宋体"/>
                <w:spacing w:val="-1"/>
                <w:szCs w:val="21"/>
              </w:rPr>
              <w:t xml:space="preserve">分。</w:t>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场地租赁合同复印件加盖供应商公章</w:t>
            </w: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如上述场所租赁期未覆盖本项目服务期的，需另外提交承诺函，承诺续租至本项目合同结束。</w:t>
            </w:r>
            <w:r>
              <w:rPr>
                <w:rFonts w:ascii="楷体" w:hAnsi="楷体" w:eastAsia="楷体" w:cs="宋体"/>
                <w:spacing w:val="-1"/>
                <w:sz w:val="20"/>
                <w:szCs w:val="20"/>
              </w:rPr>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897"/>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食材原材料</w:t>
            </w:r>
            <w:r>
              <w:rPr>
                <w:rFonts w:hint="eastAsia" w:ascii="宋体" w:hAnsi="宋体"/>
                <w:szCs w:val="21"/>
              </w:rPr>
              <w:t xml:space="preserve">采购渠道</w:t>
            </w:r>
            <w:r/>
          </w:p>
        </w:tc>
        <w:tc>
          <w:tcPr>
            <w:shd w:val="clear" w:color="auto" w:fill="ffffff"/>
            <w:tcMar>
              <w:left w:w="0" w:type="dxa"/>
              <w:right w:w="0" w:type="dxa"/>
            </w:tcMar>
            <w:tcW w:w="648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w:t>
            </w:r>
            <w:r>
              <w:rPr>
                <w:rFonts w:hint="eastAsia" w:ascii="宋体" w:hAnsi="宋体" w:cs="宋体"/>
                <w:szCs w:val="21"/>
              </w:rPr>
              <w:t xml:space="preserve">原材料</w:t>
            </w:r>
            <w:r>
              <w:rPr>
                <w:rFonts w:hint="eastAsia" w:ascii="宋体" w:hAnsi="宋体" w:cs="宋体"/>
                <w:szCs w:val="21"/>
              </w:rPr>
              <w:t xml:space="preserve">采购渠道有无来源途径（包括但不限于采购渠道、来源证明、进货溯源服务等）采购及供应食材的质量描述进行打分：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采购渠道清晰完整，上游供货来源明确，配套提供相应来源/合作佐证材料，溯源管控措施齐全，完全满足招标文件要求的，得 8 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采购渠道清楚，上游主要供货来源已列明，具备基础溯源管控措施，仅个别佐证材料或细节内容略有欠缺，整体满足招标要求的，得 5 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采购渠道表述不够具体，上游来源说明不全，溯源相关措施缺失较多，仅能部分响应招标要求的，得 2 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采购渠道不满足招标文件要求，或未提供本项相关材料的，得</w:t>
            </w:r>
            <w:r>
              <w:rPr>
                <w:rFonts w:hint="eastAsia" w:ascii="宋体" w:hAnsi="宋体" w:cs="宋体"/>
                <w:szCs w:val="21"/>
              </w:rPr>
              <w:t xml:space="preserve"> 0 分。</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提供的有针对食材采购要求，制定科学、合理、优质的供货配送服务方案（包括但不限于服务流程、特色服务、快速的退换货机制、配送时效性及配送时间）等情况进行打分：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提供的配送方案完善，科学，具有针对性、可行性强的，得6分；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w:t>
            </w:r>
            <w:r>
              <w:rPr>
                <w:rFonts w:hint="eastAsia" w:ascii="宋体" w:hAnsi="宋体" w:cs="宋体"/>
                <w:szCs w:val="21"/>
              </w:rPr>
              <w:t xml:space="preserve">，具有针对性、可行性强，得6分；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w:t>
            </w:r>
            <w:r>
              <w:rPr>
                <w:rFonts w:hint="eastAsia" w:ascii="宋体" w:hAnsi="宋体" w:cs="宋体"/>
                <w:szCs w:val="21"/>
              </w:rPr>
              <w:t xml:space="preserve">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897"/>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注：须提供承诺书格式自拟。</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897"/>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897"/>
        <w:spacing w:line="360" w:lineRule="auto"/>
        <w:rPr>
          <w:b/>
          <w:bCs/>
          <w:szCs w:val="21"/>
        </w:rPr>
      </w:pPr>
      <w:r>
        <w:rPr>
          <w:b/>
          <w:bCs/>
          <w:szCs w:val="21"/>
        </w:rPr>
      </w:r>
      <w:r/>
    </w:p>
    <w:p>
      <w:pPr>
        <w:pStyle w:val="954"/>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评分办法（四）</w:t>
      </w:r>
      <w:r>
        <w:rPr>
          <w:rFonts w:ascii="Times New Roman" w:hAnsi="Times New Roman"/>
          <w:sz w:val="28"/>
          <w:szCs w:val="24"/>
        </w:rPr>
      </w:r>
      <w:r/>
    </w:p>
    <w:p>
      <w:pPr>
        <w:pStyle w:val="897"/>
        <w:ind w:firstLine="422"/>
        <w:jc w:val="center"/>
        <w:spacing w:line="360" w:lineRule="auto"/>
        <w:rPr>
          <w:rFonts w:hint="eastAsia"/>
          <w:b/>
          <w:bCs/>
          <w:szCs w:val="21"/>
        </w:rPr>
      </w:pPr>
      <w:r>
        <w:rPr>
          <w:rFonts w:hint="eastAsia"/>
          <w:b/>
          <w:bCs/>
          <w:szCs w:val="21"/>
        </w:rPr>
        <w:t xml:space="preserve">适用分包10奶制品类</w:t>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p>
          <w:p>
            <w:pPr>
              <w:pStyle w:val="897"/>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bCs/>
                <w:szCs w:val="21"/>
              </w:rPr>
            </w:pPr>
            <w:r>
              <w:rPr>
                <w:rFonts w:hint="eastAsia" w:ascii="宋体" w:hAnsi="宋体"/>
                <w:b/>
                <w:bCs/>
                <w:szCs w:val="21"/>
              </w:rPr>
              <w:t xml:space="preserve">35</w:t>
            </w:r>
            <w:r>
              <w:rPr>
                <w:rFonts w:hint="eastAsia" w:ascii="宋体" w:hAnsi="宋体"/>
                <w:b/>
                <w:bCs/>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100万（含）—200万（不含）的，得2分；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w:t>
            </w:r>
            <w:r>
              <w:rPr>
                <w:rFonts w:hint="eastAsia" w:ascii="宋体" w:hAnsi="宋体" w:cs="微软雅黑"/>
                <w:bCs/>
                <w:szCs w:val="21"/>
              </w:rPr>
              <w:t xml:space="preserve">4</w:t>
            </w:r>
            <w:r>
              <w:rPr>
                <w:rFonts w:hint="eastAsia" w:ascii="宋体" w:hAnsi="宋体" w:cs="微软雅黑"/>
                <w:bCs/>
                <w:szCs w:val="21"/>
              </w:rPr>
              <w:t xml:space="preserve">分；</w:t>
            </w:r>
            <w:r/>
          </w:p>
          <w:p>
            <w:pPr>
              <w:pStyle w:val="897"/>
              <w:ind w:left="124" w:right="105"/>
              <w:spacing w:line="360" w:lineRule="exact"/>
              <w:rPr>
                <w:rFonts w:ascii="宋体" w:hAnsi="宋体" w:cs="微软雅黑"/>
                <w:bCs/>
                <w:szCs w:val="21"/>
              </w:rPr>
            </w:pPr>
            <w:r>
              <w:rPr>
                <w:rFonts w:hint="eastAsia" w:ascii="宋体" w:hAnsi="宋体" w:cs="微软雅黑"/>
                <w:bCs/>
                <w:szCs w:val="21"/>
              </w:rPr>
              <w:t xml:space="preserve">本项最多得</w:t>
            </w:r>
            <w:r>
              <w:rPr>
                <w:rFonts w:hint="eastAsia" w:ascii="宋体" w:hAnsi="宋体" w:cs="微软雅黑"/>
                <w:bCs/>
                <w:szCs w:val="21"/>
              </w:rPr>
              <w:t xml:space="preserve">4</w:t>
            </w:r>
            <w:r>
              <w:rPr>
                <w:rFonts w:hint="eastAsia" w:ascii="宋体" w:hAnsi="宋体" w:cs="微软雅黑"/>
                <w:bCs/>
                <w:szCs w:val="21"/>
              </w:rPr>
              <w:t xml:space="preserve">分。</w:t>
            </w:r>
            <w:r>
              <w:rPr>
                <w:rFonts w:ascii="宋体" w:hAnsi="宋体" w:cs="微软雅黑"/>
                <w:bCs/>
                <w:szCs w:val="21"/>
              </w:rPr>
            </w:r>
            <w:r/>
          </w:p>
          <w:p>
            <w:pPr>
              <w:pStyle w:val="897"/>
              <w:ind w:left="124" w:right="134"/>
              <w:rPr>
                <w:rFonts w:hint="eastAsia" w:ascii="宋体" w:hAnsi="宋体" w:cs="Calibri"/>
                <w:b/>
                <w:szCs w:val="21"/>
              </w:rPr>
            </w:pPr>
            <w:r>
              <w:rPr>
                <w:rFonts w:hint="eastAsia" w:ascii="楷体" w:hAnsi="楷体" w:eastAsia="楷体" w:cs="Calibri"/>
                <w:sz w:val="20"/>
                <w:szCs w:val="20"/>
              </w:rPr>
              <w:t xml:space="preserve">【注】须提供承诺书，格式自拟，加盖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宋体"/>
                <w:szCs w:val="21"/>
              </w:rPr>
            </w:pPr>
            <w:r>
              <w:rPr>
                <w:rFonts w:ascii="宋体" w:hAnsi="宋体" w:cs="宋体"/>
                <w:szCs w:val="21"/>
              </w:rPr>
              <w:t xml:space="preserve">供应</w:t>
            </w:r>
            <w:r>
              <w:rPr>
                <w:rFonts w:ascii="宋体" w:hAnsi="宋体" w:cs="宋体"/>
                <w:szCs w:val="21"/>
              </w:rPr>
              <w:t xml:space="preserve">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w:t>
            </w:r>
            <w:r>
              <w:rPr>
                <w:rFonts w:hint="eastAsia" w:ascii="宋体" w:hAnsi="宋体" w:cs="宋体"/>
                <w:szCs w:val="21"/>
              </w:rPr>
              <w:t xml:space="preserve">3</w:t>
            </w:r>
            <w:r>
              <w:rPr>
                <w:rFonts w:ascii="宋体" w:hAnsi="宋体" w:cs="宋体"/>
                <w:szCs w:val="21"/>
              </w:rPr>
              <w:t xml:space="preserve">分，本项最高得 </w:t>
            </w:r>
            <w:r>
              <w:rPr>
                <w:rFonts w:hint="eastAsia" w:ascii="宋体" w:hAnsi="宋体" w:cs="宋体"/>
                <w:szCs w:val="21"/>
              </w:rPr>
              <w:t xml:space="preserve">9</w:t>
            </w:r>
            <w:r>
              <w:rPr>
                <w:rFonts w:ascii="宋体" w:hAnsi="宋体" w:cs="宋体"/>
                <w:szCs w:val="21"/>
              </w:rPr>
              <w:t xml:space="preserve">分。 </w:t>
            </w:r>
            <w:r/>
          </w:p>
          <w:p>
            <w:pPr>
              <w:pStyle w:val="897"/>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897"/>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9</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897"/>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897"/>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所提供上述业绩中用户方评价反馈为优秀或者满意的，每1个加</w:t>
            </w:r>
            <w:r>
              <w:rPr>
                <w:rFonts w:hint="eastAsia" w:ascii="宋体" w:hAnsi="宋体" w:cs="宋体"/>
                <w:szCs w:val="21"/>
              </w:rPr>
              <w:t xml:space="preserve">2</w:t>
            </w:r>
            <w:r>
              <w:rPr>
                <w:rFonts w:hint="eastAsia" w:ascii="宋体" w:hAnsi="宋体" w:cs="宋体"/>
                <w:szCs w:val="21"/>
              </w:rPr>
              <w:t xml:space="preserve">分，最多加</w:t>
            </w:r>
            <w:r>
              <w:rPr>
                <w:rFonts w:hint="eastAsia" w:ascii="宋体" w:hAnsi="宋体" w:cs="宋体"/>
                <w:szCs w:val="21"/>
              </w:rPr>
              <w:t xml:space="preserve">6</w:t>
            </w:r>
            <w:r>
              <w:rPr>
                <w:rFonts w:hint="eastAsia" w:ascii="宋体" w:hAnsi="宋体" w:cs="宋体"/>
                <w:szCs w:val="21"/>
              </w:rPr>
              <w:t xml:space="preserve">分。</w:t>
            </w:r>
            <w:r>
              <w:rPr>
                <w:rFonts w:ascii="宋体" w:hAnsi="宋体" w:cs="宋体"/>
                <w:szCs w:val="21"/>
              </w:rPr>
            </w:r>
            <w:r/>
          </w:p>
          <w:p>
            <w:pPr>
              <w:pStyle w:val="897"/>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3</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冷链配送</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897"/>
              <w:ind w:left="124"/>
              <w:widowControl/>
              <w:rPr>
                <w:rFonts w:ascii="宋体" w:hAnsi="宋体" w:cs="Calibri"/>
                <w:szCs w:val="21"/>
              </w:rPr>
            </w:pPr>
            <w:r>
              <w:rPr>
                <w:rFonts w:ascii="宋体" w:hAnsi="宋体" w:cs="Calibri"/>
                <w:szCs w:val="21"/>
              </w:rPr>
              <w:t xml:space="preserve">提供完整专项配送保障措施</w:t>
            </w:r>
            <w:r>
              <w:rPr>
                <w:rFonts w:hint="eastAsia" w:ascii="宋体" w:hAnsi="宋体" w:cs="Calibri"/>
                <w:szCs w:val="21"/>
              </w:rPr>
              <w:t xml:space="preserve">。</w:t>
            </w:r>
            <w:r>
              <w:rPr>
                <w:rFonts w:ascii="宋体" w:hAnsi="宋体" w:cs="Calibri"/>
                <w:szCs w:val="21"/>
              </w:rPr>
            </w:r>
            <w:r/>
          </w:p>
          <w:p>
            <w:pPr>
              <w:pStyle w:val="897"/>
              <w:ind w:left="124"/>
              <w:spacing w:line="360" w:lineRule="exact"/>
              <w:widowControl/>
              <w:rPr>
                <w:rFonts w:hint="eastAsia" w:ascii="宋体" w:hAnsi="宋体" w:cs="微软雅黑"/>
                <w:bCs/>
                <w:szCs w:val="21"/>
              </w:rPr>
            </w:pPr>
            <w:r>
              <w:rPr>
                <w:rFonts w:hint="eastAsia" w:ascii="宋体" w:hAnsi="宋体" w:cs="微软雅黑"/>
                <w:bCs/>
                <w:szCs w:val="21"/>
              </w:rPr>
              <w:t xml:space="preserve">提供自有或租赁1台冷藏配送车辆，并承诺该车辆投入本项目使用，得</w:t>
            </w:r>
            <w:r>
              <w:rPr>
                <w:rFonts w:hint="eastAsia" w:ascii="宋体" w:hAnsi="宋体" w:cs="微软雅黑"/>
                <w:bCs/>
                <w:szCs w:val="21"/>
              </w:rPr>
              <w:t xml:space="preserve">6</w:t>
            </w:r>
            <w:r>
              <w:rPr>
                <w:rFonts w:hint="eastAsia" w:ascii="宋体" w:hAnsi="宋体" w:cs="微软雅黑"/>
                <w:bCs/>
                <w:szCs w:val="21"/>
              </w:rPr>
              <w:t xml:space="preserve">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w:t>
            </w:r>
            <w:r>
              <w:rPr>
                <w:rFonts w:hint="eastAsia" w:ascii="楷体" w:hAnsi="楷体" w:eastAsia="楷体" w:cs="微软雅黑"/>
                <w:bCs/>
                <w:sz w:val="20"/>
                <w:szCs w:val="20"/>
              </w:rPr>
              <w:t xml:space="preserve">服务期的，需另外提供承诺函，承诺续租至本项目合同结束。</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897"/>
              <w:ind w:left="124"/>
              <w:widowControl/>
              <w:rPr>
                <w:rFonts w:hint="eastAsia" w:ascii="宋体" w:hAnsi="宋体" w:cs="微软雅黑"/>
                <w:bCs/>
                <w:szCs w:val="21"/>
              </w:rPr>
            </w:pPr>
            <w:r>
              <w:rPr>
                <w:rFonts w:hint="eastAsia" w:ascii="楷体" w:hAnsi="楷体" w:eastAsia="楷体" w:cs="微软雅黑"/>
                <w:bCs/>
                <w:sz w:val="20"/>
                <w:szCs w:val="20"/>
              </w:rPr>
              <w:t xml:space="preserve">（4）</w:t>
            </w:r>
            <w:r>
              <w:rPr>
                <w:rFonts w:ascii="楷体" w:hAnsi="楷体" w:eastAsia="楷体" w:cs="微软雅黑"/>
                <w:bCs/>
                <w:sz w:val="20"/>
                <w:szCs w:val="20"/>
              </w:rPr>
              <w:t xml:space="preserve">提供承诺函，承诺该车投入本项目使用，《承诺函》格式自拟</w:t>
            </w:r>
            <w:r>
              <w:rPr>
                <w:rFonts w:hint="eastAsia" w:ascii="楷体" w:hAnsi="楷体" w:eastAsia="楷体" w:cs="微软雅黑"/>
                <w:bCs/>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cs="宋体"/>
                <w:szCs w:val="21"/>
              </w:rPr>
              <w:t xml:space="preserve">场地经营保障</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rPr>
                <w:rFonts w:ascii="宋体" w:hAnsi="宋体" w:cs="宋体"/>
                <w:szCs w:val="21"/>
              </w:rPr>
            </w:pPr>
            <w:r>
              <w:rPr>
                <w:rFonts w:ascii="宋体" w:hAnsi="宋体" w:cs="宋体"/>
                <w:szCs w:val="21"/>
              </w:rPr>
              <w:t xml:space="preserve">所供</w:t>
            </w:r>
            <w:r>
              <w:rPr>
                <w:rFonts w:hint="eastAsia" w:ascii="宋体" w:hAnsi="宋体" w:cs="宋体"/>
                <w:szCs w:val="21"/>
              </w:rPr>
              <w:t xml:space="preserve">奶制品</w:t>
            </w:r>
            <w:r>
              <w:rPr>
                <w:rFonts w:ascii="宋体" w:hAnsi="宋体" w:cs="宋体"/>
                <w:szCs w:val="21"/>
              </w:rPr>
              <w:t xml:space="preserve">对应的生产厂商具备固定生产厂房，提供生产厂房场地证明材料得 </w:t>
            </w:r>
            <w:r>
              <w:rPr>
                <w:rFonts w:hint="eastAsia" w:ascii="宋体" w:hAnsi="宋体" w:cs="宋体"/>
                <w:szCs w:val="21"/>
              </w:rPr>
              <w:t xml:space="preserve">5</w:t>
            </w:r>
            <w:r>
              <w:rPr>
                <w:rFonts w:ascii="宋体" w:hAnsi="宋体" w:cs="宋体"/>
                <w:szCs w:val="21"/>
              </w:rPr>
              <w:t xml:space="preserve">分。 </w:t>
            </w:r>
            <w:r/>
          </w:p>
          <w:p>
            <w:pPr>
              <w:pStyle w:val="897"/>
              <w:ind w:left="124" w:right="134"/>
              <w:rPr>
                <w:rFonts w:ascii="楷体" w:hAnsi="楷体" w:eastAsia="楷体" w:cs="宋体"/>
                <w:spacing w:val="-1"/>
                <w:sz w:val="20"/>
                <w:szCs w:val="20"/>
              </w:rPr>
            </w:pPr>
            <w:r>
              <w:rPr>
                <w:rFonts w:ascii="楷体" w:hAnsi="楷体" w:eastAsia="楷体" w:cs="宋体"/>
                <w:spacing w:val="-1"/>
                <w:sz w:val="20"/>
                <w:szCs w:val="20"/>
              </w:rPr>
              <w:t xml:space="preserve">【注】须同时提供以下证明材料，缺少任意一项不得分：</w:t>
            </w:r>
            <w:r/>
          </w:p>
          <w:p>
            <w:pPr>
              <w:pStyle w:val="897"/>
              <w:ind w:left="124" w:right="134"/>
              <w:rPr>
                <w:rFonts w:ascii="楷体" w:hAnsi="楷体" w:eastAsia="楷体" w:cs="宋体"/>
                <w:spacing w:val="-1"/>
                <w:sz w:val="20"/>
                <w:szCs w:val="20"/>
              </w:rPr>
            </w:pPr>
            <w:r>
              <w:rPr>
                <w:rFonts w:hint="eastAsia" w:ascii="楷体" w:hAnsi="楷体" w:eastAsia="楷体" w:cs="宋体"/>
                <w:spacing w:val="-1"/>
                <w:sz w:val="20"/>
                <w:szCs w:val="20"/>
              </w:rPr>
              <w:t xml:space="preserve">（1）</w:t>
            </w:r>
            <w:r>
              <w:rPr>
                <w:rFonts w:ascii="楷体" w:hAnsi="楷体" w:eastAsia="楷体" w:cs="宋体"/>
                <w:spacing w:val="-1"/>
                <w:sz w:val="20"/>
                <w:szCs w:val="20"/>
              </w:rPr>
              <w:t xml:space="preserve">生产厂房为自有房产的，提供产权证明（产权可为生产厂商法定代表人个人所有，予以认可）；生产厂房为租赁的，提供租赁期限覆盖本项目服务周期的房屋租赁合同，同时配套出租方产权证明材料。</w:t>
            </w:r>
            <w:r/>
          </w:p>
          <w:p>
            <w:pPr>
              <w:pStyle w:val="897"/>
              <w:ind w:left="124" w:right="134"/>
              <w:rPr>
                <w:rFonts w:ascii="楷体" w:hAnsi="楷体" w:eastAsia="楷体" w:cs="宋体"/>
                <w:b/>
                <w:bCs/>
                <w:spacing w:val="-1"/>
                <w:sz w:val="20"/>
                <w:szCs w:val="20"/>
              </w:rPr>
            </w:pPr>
            <w:r>
              <w:rPr>
                <w:rFonts w:hint="eastAsia" w:ascii="楷体" w:hAnsi="楷体" w:eastAsia="楷体" w:cs="宋体"/>
                <w:spacing w:val="-1"/>
                <w:sz w:val="20"/>
                <w:szCs w:val="20"/>
              </w:rPr>
              <w:t xml:space="preserve">（2）</w:t>
            </w:r>
            <w:r>
              <w:rPr>
                <w:rFonts w:ascii="楷体" w:hAnsi="楷体" w:eastAsia="楷体" w:cs="宋体"/>
                <w:b/>
                <w:bCs/>
                <w:spacing w:val="-1"/>
                <w:sz w:val="20"/>
                <w:szCs w:val="20"/>
              </w:rPr>
              <w:t xml:space="preserve">投标文件须同步提供</w:t>
            </w:r>
            <w:r>
              <w:rPr>
                <w:rFonts w:ascii="楷体" w:hAnsi="楷体" w:eastAsia="楷体" w:cs="宋体"/>
                <w:b/>
                <w:bCs/>
                <w:spacing w:val="-1"/>
                <w:sz w:val="20"/>
                <w:szCs w:val="20"/>
              </w:rPr>
              <w:t xml:space="preserve">供应商</w:t>
            </w:r>
            <w:r>
              <w:rPr>
                <w:rFonts w:ascii="楷体" w:hAnsi="楷体" w:eastAsia="楷体" w:cs="宋体"/>
                <w:b/>
                <w:bCs/>
                <w:spacing w:val="-1"/>
                <w:sz w:val="20"/>
                <w:szCs w:val="20"/>
              </w:rPr>
              <w:t xml:space="preserve">与该生产厂商之间有效的供货/委托生产协议，证明本项目卤制品由该厂商生产</w:t>
            </w:r>
            <w:r>
              <w:rPr>
                <w:rFonts w:hint="eastAsia" w:ascii="楷体" w:hAnsi="楷体" w:eastAsia="楷体" w:cs="宋体"/>
                <w:b/>
                <w:bCs/>
                <w:spacing w:val="-1"/>
                <w:sz w:val="20"/>
                <w:szCs w:val="20"/>
              </w:rPr>
              <w:t xml:space="preserve">；</w:t>
            </w:r>
            <w:r>
              <w:rPr>
                <w:rFonts w:hint="eastAsia" w:ascii="楷体" w:hAnsi="楷体" w:eastAsia="楷体" w:cs="宋体"/>
                <w:b/>
                <w:bCs/>
                <w:spacing w:val="-1"/>
                <w:sz w:val="20"/>
                <w:szCs w:val="20"/>
              </w:rPr>
              <w:t xml:space="preserve">供应商</w:t>
            </w:r>
            <w:r>
              <w:rPr>
                <w:rFonts w:hint="eastAsia" w:ascii="楷体" w:hAnsi="楷体" w:eastAsia="楷体" w:cs="宋体"/>
                <w:b/>
                <w:bCs/>
                <w:spacing w:val="-1"/>
                <w:sz w:val="20"/>
                <w:szCs w:val="20"/>
              </w:rPr>
              <w:t xml:space="preserve">自身为生产厂商的则无需提供</w:t>
            </w:r>
            <w:r>
              <w:rPr>
                <w:rFonts w:ascii="楷体" w:hAnsi="楷体" w:eastAsia="楷体" w:cs="宋体"/>
                <w:b/>
                <w:bCs/>
                <w:spacing w:val="-1"/>
                <w:sz w:val="20"/>
                <w:szCs w:val="20"/>
              </w:rPr>
              <w:t xml:space="preserve">供货/委托生产协议</w:t>
            </w:r>
            <w:r>
              <w:rPr>
                <w:rFonts w:hint="eastAsia" w:ascii="楷体" w:hAnsi="楷体" w:eastAsia="楷体" w:cs="宋体"/>
                <w:b/>
                <w:bCs/>
                <w:spacing w:val="-1"/>
                <w:sz w:val="20"/>
                <w:szCs w:val="20"/>
              </w:rPr>
              <w:t xml:space="preserve">，但须在报价表中说明</w:t>
            </w:r>
            <w:r>
              <w:rPr>
                <w:rFonts w:ascii="楷体" w:hAnsi="楷体" w:eastAsia="楷体" w:cs="宋体"/>
                <w:b/>
                <w:bCs/>
                <w:spacing w:val="-1"/>
                <w:sz w:val="20"/>
                <w:szCs w:val="20"/>
              </w:rPr>
              <w:t xml:space="preserve">。</w:t>
            </w:r>
            <w:r/>
          </w:p>
          <w:p>
            <w:pPr>
              <w:pStyle w:val="897"/>
              <w:ind w:left="124" w:right="134"/>
              <w:rPr>
                <w:rFonts w:hint="eastAsia" w:ascii="楷体" w:hAnsi="楷体" w:eastAsia="楷体" w:cs="宋体"/>
                <w:szCs w:val="21"/>
              </w:rPr>
            </w:pPr>
            <w:r>
              <w:rPr>
                <w:rFonts w:hint="eastAsia" w:ascii="楷体" w:hAnsi="楷体" w:eastAsia="楷体" w:cs="宋体"/>
                <w:b/>
                <w:bCs/>
                <w:spacing w:val="-1"/>
                <w:sz w:val="20"/>
                <w:szCs w:val="20"/>
              </w:rPr>
              <w:t xml:space="preserve">（3）提供生产厂房实景图。</w:t>
            </w:r>
            <w:r>
              <w:rPr>
                <w:rFonts w:hint="eastAsia" w:ascii="楷体" w:hAnsi="楷体" w:eastAsia="楷体" w:cs="宋体"/>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spacing w:line="288" w:lineRule="auto"/>
              <w:rPr>
                <w:rFonts w:hint="eastAsia" w:ascii="宋体" w:hAnsi="宋体" w:cs="宋体"/>
                <w:spacing w:val="-1"/>
                <w:szCs w:val="21"/>
              </w:rPr>
            </w:pPr>
            <w:r>
              <w:rPr>
                <w:rFonts w:hint="eastAsia" w:ascii="宋体" w:hAnsi="宋体" w:cs="宋体"/>
                <w:spacing w:val="-1"/>
                <w:szCs w:val="21"/>
              </w:rPr>
              <w:t xml:space="preserve">供应商拥有自有或租赁的食材仓储场所，并有定期消毒记录，得5分。</w:t>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的场地租赁合同复印件加盖供应商公章。如上述场所租赁期未覆盖本项目</w:t>
            </w:r>
            <w:r>
              <w:rPr>
                <w:rFonts w:hint="eastAsia" w:ascii="楷体" w:hAnsi="楷体" w:eastAsia="楷体" w:cs="宋体"/>
                <w:spacing w:val="-1"/>
                <w:sz w:val="20"/>
                <w:szCs w:val="20"/>
              </w:rPr>
              <w:t xml:space="preserve">服务期的，需另外提交承诺函，承诺续租至本项目合同结束。</w:t>
            </w:r>
            <w:r>
              <w:rPr>
                <w:rFonts w:ascii="楷体" w:hAnsi="楷体" w:eastAsia="楷体" w:cs="宋体"/>
                <w:spacing w:val="-1"/>
                <w:sz w:val="20"/>
                <w:szCs w:val="20"/>
              </w:rPr>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p>
          <w:p>
            <w:pPr>
              <w:pStyle w:val="897"/>
              <w:jc w:val="left"/>
              <w:rPr>
                <w:rFonts w:hint="eastAsia" w:ascii="宋体" w:hAnsi="宋体" w:cs="微软雅黑"/>
                <w:b/>
                <w:bCs/>
                <w:szCs w:val="21"/>
              </w:rPr>
            </w:pPr>
            <w:r>
              <w:rPr>
                <w:rFonts w:hint="eastAsia" w:ascii="楷体" w:hAnsi="楷体" w:eastAsia="楷体" w:cs="宋体"/>
                <w:spacing w:val="-1"/>
                <w:sz w:val="20"/>
                <w:szCs w:val="20"/>
              </w:rPr>
              <w:t xml:space="preserve">（3）提供2026年6月至8月的消毒记录，并加盖供应商公章。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5</w:t>
            </w:r>
            <w:r/>
          </w:p>
        </w:tc>
      </w:tr>
      <w:tr>
        <w:trPr>
          <w:trHeight w:val="454"/>
        </w:trPr>
        <w:tc>
          <w:tcPr>
            <w:gridSpan w:val="4"/>
            <w:shd w:val="clear" w:color="auto" w:fill="ffffff"/>
            <w:tcMar>
              <w:left w:w="0" w:type="dxa"/>
              <w:right w:w="0" w:type="dxa"/>
            </w:tcMar>
            <w:tcW w:w="8364" w:type="dxa"/>
            <w:vAlign w:val="center"/>
            <w:textDirection w:val="lrTb"/>
            <w:noWrap w:val="false"/>
          </w:tcPr>
          <w:p>
            <w:pPr>
              <w:pStyle w:val="897"/>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b/>
                <w:bCs/>
                <w:szCs w:val="21"/>
              </w:rPr>
            </w:pPr>
            <w:r>
              <w:rPr>
                <w:rFonts w:hint="eastAsia" w:ascii="宋体" w:hAnsi="宋体"/>
                <w:b/>
                <w:bCs/>
                <w:szCs w:val="21"/>
              </w:rPr>
              <w:t xml:space="preserve">35</w:t>
            </w:r>
            <w:r>
              <w:rPr>
                <w:rFonts w:hint="eastAsia" w:ascii="宋体" w:hAnsi="宋体"/>
                <w:b/>
                <w:bCs/>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提供的有针对食材采购要求，制定科学、合理、优质的供货配送服务方案（包括但不限于服务流程、特色服务、快速的退换货机制、配送时效性及配送时间）等情况进行打分：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w:t>
            </w:r>
            <w:r>
              <w:rPr>
                <w:rFonts w:hint="eastAsia" w:ascii="宋体" w:hAnsi="宋体" w:cs="宋体"/>
                <w:szCs w:val="21"/>
              </w:rPr>
              <w:t xml:space="preserve">7</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w:t>
            </w:r>
            <w:r>
              <w:rPr>
                <w:rFonts w:hint="eastAsia" w:ascii="宋体" w:hAnsi="宋体" w:cs="宋体"/>
                <w:szCs w:val="21"/>
              </w:rPr>
              <w:t xml:space="preserve">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w:t>
            </w:r>
            <w:r>
              <w:rPr>
                <w:rFonts w:hint="eastAsia" w:ascii="宋体" w:hAnsi="宋体" w:cs="宋体"/>
                <w:szCs w:val="21"/>
              </w:rPr>
              <w:t xml:space="preserve">7</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w:t>
            </w:r>
            <w:r>
              <w:rPr>
                <w:rFonts w:hint="eastAsia" w:ascii="宋体" w:hAnsi="宋体" w:cs="宋体"/>
                <w:szCs w:val="21"/>
              </w:rPr>
              <w:t xml:space="preserve">7</w:t>
            </w:r>
            <w:r>
              <w:rPr>
                <w:rFonts w:hint="eastAsia" w:ascii="宋体" w:hAnsi="宋体" w:cs="宋体"/>
                <w:szCs w:val="21"/>
              </w:rPr>
              <w:t xml:space="preserve">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档案管理制度详细、记录全面、票据保管妥善，相关过程文件详尽，得4分；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具备基本档案管</w:t>
            </w:r>
            <w:r>
              <w:rPr>
                <w:rFonts w:hint="eastAsia" w:ascii="宋体" w:hAnsi="宋体" w:cs="宋体"/>
                <w:szCs w:val="21"/>
              </w:rPr>
              <w:t xml:space="preserve">理制度、有较全面的记录、票据保管措施，具备基本过程文件，得2分；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897"/>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897"/>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897"/>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897"/>
              <w:ind w:left="124" w:right="134"/>
              <w:spacing w:line="360" w:lineRule="exact"/>
              <w:rPr>
                <w:rFonts w:hint="eastAsia" w:ascii="楷体" w:hAnsi="楷体" w:eastAsia="楷体" w:cs="宋体"/>
                <w:szCs w:val="21"/>
              </w:rPr>
            </w:pPr>
            <w:r>
              <w:rPr>
                <w:rFonts w:hint="eastAsia" w:ascii="楷体" w:hAnsi="楷体" w:eastAsia="楷体" w:cs="宋体"/>
                <w:sz w:val="20"/>
                <w:szCs w:val="20"/>
              </w:rPr>
              <w:t xml:space="preserve">注：须提供承诺书格式自拟。</w:t>
            </w:r>
            <w:r>
              <w:rPr>
                <w:rFonts w:hint="eastAsia" w:ascii="楷体" w:hAnsi="楷体" w:eastAsia="楷体" w:cs="宋体"/>
                <w:szCs w:val="21"/>
              </w:rPr>
            </w:r>
            <w:r/>
          </w:p>
        </w:tc>
        <w:tc>
          <w:tcPr>
            <w:shd w:val="clear" w:color="auto" w:fill="ffffff"/>
            <w:tcMar>
              <w:left w:w="0" w:type="dxa"/>
              <w:right w:w="0" w:type="dxa"/>
            </w:tcMar>
            <w:tcW w:w="708" w:type="dxa"/>
            <w:vAlign w:val="center"/>
            <w:textDirection w:val="lrTb"/>
            <w:noWrap w:val="false"/>
          </w:tcPr>
          <w:p>
            <w:pPr>
              <w:pStyle w:val="897"/>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89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897"/>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897"/>
        <w:spacing w:line="360" w:lineRule="auto"/>
        <w:rPr>
          <w:rFonts w:hint="eastAsia"/>
          <w:b/>
          <w:bCs/>
          <w:szCs w:val="21"/>
        </w:rPr>
      </w:pPr>
      <w:r>
        <w:rPr>
          <w:rFonts w:hint="eastAsia"/>
          <w:b/>
          <w:bCs/>
          <w:szCs w:val="21"/>
        </w:rPr>
      </w:r>
      <w:r/>
    </w:p>
    <w:p>
      <w:pPr>
        <w:pStyle w:val="897"/>
        <w:spacing w:line="360" w:lineRule="auto"/>
        <w:rPr>
          <w:bCs/>
          <w:szCs w:val="21"/>
        </w:rPr>
      </w:pPr>
      <w:r>
        <w:rPr>
          <w:b/>
          <w:bCs/>
          <w:szCs w:val="21"/>
        </w:rPr>
        <w:t xml:space="preserve">（</w:t>
      </w:r>
      <w:r>
        <w:rPr>
          <w:rFonts w:hint="eastAsia"/>
          <w:b/>
          <w:bCs/>
          <w:szCs w:val="21"/>
        </w:rPr>
        <w:t xml:space="preserve">六</w:t>
      </w:r>
      <w:r>
        <w:rPr>
          <w:b/>
          <w:bCs/>
          <w:szCs w:val="21"/>
        </w:rPr>
        <w:t xml:space="preserve">）国家政策导向</w:t>
      </w:r>
      <w:r>
        <w:rPr>
          <w:bCs/>
          <w:szCs w:val="21"/>
        </w:rPr>
      </w:r>
      <w:r/>
    </w:p>
    <w:p>
      <w:pPr>
        <w:pStyle w:val="897"/>
        <w:ind w:firstLine="420"/>
        <w:spacing w:line="360" w:lineRule="auto"/>
        <w:rPr>
          <w:szCs w:val="21"/>
        </w:rPr>
      </w:pPr>
      <w:r>
        <w:rPr>
          <w:szCs w:val="21"/>
        </w:rPr>
        <w:t xml:space="preserve">1、促进中小企业发展政策</w:t>
      </w:r>
      <w:r/>
    </w:p>
    <w:p>
      <w:pPr>
        <w:pStyle w:val="897"/>
        <w:ind w:firstLine="420"/>
        <w:spacing w:line="360" w:lineRule="auto"/>
        <w:rPr>
          <w:szCs w:val="21"/>
        </w:rPr>
      </w:pPr>
      <w:r>
        <w:rPr>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pStyle w:val="897"/>
        <w:ind w:firstLine="420"/>
        <w:spacing w:line="360" w:lineRule="auto"/>
        <w:rPr>
          <w:szCs w:val="21"/>
        </w:rPr>
      </w:pPr>
      <w:r>
        <w:rPr>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szCs w:val="21"/>
        </w:rPr>
      </w:r>
      <w:r/>
    </w:p>
    <w:p>
      <w:pPr>
        <w:pStyle w:val="897"/>
        <w:ind w:firstLine="420"/>
        <w:spacing w:line="360" w:lineRule="auto"/>
        <w:rPr>
          <w:szCs w:val="21"/>
        </w:rPr>
      </w:pP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897"/>
        <w:ind w:firstLine="420"/>
        <w:spacing w:line="360" w:lineRule="auto"/>
        <w:rPr>
          <w:szCs w:val="21"/>
        </w:rPr>
      </w:pPr>
      <w:r>
        <w:rPr>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897"/>
        <w:ind w:firstLine="420"/>
        <w:spacing w:line="360" w:lineRule="auto"/>
        <w:rPr>
          <w:szCs w:val="21"/>
        </w:rPr>
      </w:pPr>
      <w:r>
        <w:rPr>
          <w:szCs w:val="21"/>
        </w:rPr>
        <w:t xml:space="preserve">评标委员会根据供应商填制的《节能产品报价表》，计算其所投节能产品享受价格折扣部分的多少。</w:t>
      </w:r>
      <w:r/>
    </w:p>
    <w:p>
      <w:pPr>
        <w:pStyle w:val="897"/>
        <w:ind w:firstLine="420"/>
        <w:spacing w:line="360" w:lineRule="auto"/>
        <w:rPr>
          <w:szCs w:val="21"/>
        </w:rPr>
      </w:pPr>
      <w:r>
        <w:rPr>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897"/>
        <w:ind w:firstLine="420"/>
        <w:spacing w:line="360" w:lineRule="auto"/>
        <w:rPr>
          <w:szCs w:val="21"/>
        </w:rPr>
      </w:pPr>
      <w:r>
        <w:rPr>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w:t>
      </w:r>
      <w:r>
        <w:rPr>
          <w:szCs w:val="21"/>
        </w:rPr>
        <w:t xml:space="preserve">，用扣除后的价格参与评审。</w:t>
      </w:r>
      <w:r/>
    </w:p>
    <w:p>
      <w:pPr>
        <w:pStyle w:val="897"/>
        <w:ind w:firstLine="420"/>
        <w:spacing w:line="360" w:lineRule="auto"/>
        <w:rPr>
          <w:szCs w:val="21"/>
        </w:rPr>
      </w:pPr>
      <w:r>
        <w:rPr>
          <w:szCs w:val="21"/>
        </w:rPr>
        <w:t xml:space="preserve">评标委员会根据供应商填制的《环境标志产品报价表》，计算其所投环境标志产品享受价格折扣部分的多少。</w:t>
      </w:r>
      <w:r/>
    </w:p>
    <w:p>
      <w:pPr>
        <w:pStyle w:val="897"/>
        <w:ind w:firstLine="420"/>
        <w:spacing w:line="360" w:lineRule="auto"/>
        <w:rPr>
          <w:szCs w:val="21"/>
        </w:rPr>
      </w:pPr>
      <w:r>
        <w:rPr>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897"/>
        <w:ind w:firstLine="420"/>
        <w:spacing w:line="360" w:lineRule="auto"/>
        <w:rPr>
          <w:szCs w:val="21"/>
        </w:rPr>
      </w:pPr>
      <w:r>
        <w:rPr>
          <w:szCs w:val="21"/>
        </w:rPr>
        <w:t xml:space="preserve">4、对本国产品的支持政策</w:t>
      </w:r>
      <w:r/>
    </w:p>
    <w:p>
      <w:pPr>
        <w:pStyle w:val="897"/>
        <w:ind w:firstLine="420"/>
        <w:jc w:val="left"/>
        <w:spacing w:line="360" w:lineRule="auto"/>
        <w:rPr>
          <w:bCs/>
          <w:szCs w:val="21"/>
        </w:rPr>
      </w:pPr>
      <w:r>
        <w:rPr>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rPr>
          <w:bCs/>
          <w:szCs w:val="21"/>
        </w:rPr>
      </w:r>
      <w:r/>
    </w:p>
    <w:p>
      <w:pPr>
        <w:pStyle w:val="897"/>
        <w:ind w:firstLine="420"/>
        <w:jc w:val="left"/>
        <w:spacing w:line="360" w:lineRule="auto"/>
        <w:rPr>
          <w:bCs/>
          <w:szCs w:val="21"/>
        </w:rPr>
      </w:pPr>
      <w:r>
        <w:rPr>
          <w:bCs/>
          <w:szCs w:val="21"/>
          <w:lang w:bidi="ar"/>
        </w:rPr>
        <w:t xml:space="preserve">（1）政府采购活动中既有本国产品又有非本国产品参与竞争的，依法对本国产品给予价格评审优惠，对本国产品的报价给予20%的价格扣除，用扣除后的价格参与评审。</w:t>
      </w:r>
      <w:r>
        <w:rPr>
          <w:bCs/>
          <w:szCs w:val="21"/>
        </w:rPr>
      </w:r>
      <w:r/>
    </w:p>
    <w:p>
      <w:pPr>
        <w:pStyle w:val="988"/>
        <w:ind w:firstLine="420"/>
        <w:spacing w:line="360" w:lineRule="auto"/>
        <w:widowControl w:val="off"/>
        <w:rPr>
          <w:rFonts w:ascii="Times New Roman" w:hAnsi="Times New Roman"/>
          <w:bCs/>
          <w:sz w:val="21"/>
          <w:szCs w:val="21"/>
        </w:rPr>
      </w:pPr>
      <w:r>
        <w:rPr>
          <w:rFonts w:ascii="Times New Roman" w:hAnsi="Times New Roman"/>
          <w:bCs/>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ascii="Times New Roman" w:hAnsi="Times New Roman"/>
          <w:bCs/>
          <w:sz w:val="21"/>
          <w:szCs w:val="21"/>
        </w:rPr>
        <w:t xml:space="preserve">的价格扣除，用扣除后的价格参与评审。</w:t>
      </w:r>
      <w:r/>
    </w:p>
    <w:p>
      <w:pPr>
        <w:pStyle w:val="988"/>
        <w:ind w:firstLine="420"/>
        <w:spacing w:line="360" w:lineRule="auto"/>
        <w:widowControl w:val="off"/>
        <w:rPr>
          <w:rFonts w:ascii="Times New Roman" w:hAnsi="Times New Roman"/>
          <w:bCs/>
          <w:sz w:val="21"/>
          <w:szCs w:val="21"/>
        </w:rPr>
      </w:pPr>
      <w:r>
        <w:rPr>
          <w:rFonts w:ascii="Times New Roman" w:hAnsi="Times New Roman"/>
          <w:bCs/>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7"/>
        <w:ind w:firstLine="420"/>
        <w:spacing w:line="360" w:lineRule="auto"/>
        <w:rPr>
          <w:bCs/>
          <w:szCs w:val="21"/>
        </w:rPr>
      </w:pPr>
      <w:r>
        <w:rPr>
          <w:bCs/>
          <w:szCs w:val="21"/>
          <w:lang w:bidi="ar"/>
        </w:rPr>
        <w:t xml:space="preserve">（4）评审中发现《符合本国产品标准的声明函》内容含义不明确、同类事项与投标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bCs/>
          <w:szCs w:val="21"/>
        </w:rPr>
      </w:r>
      <w:r/>
    </w:p>
    <w:p>
      <w:pPr>
        <w:pStyle w:val="954"/>
        <w:tabs>
          <w:tab w:val="left" w:pos="1194" w:leader="none"/>
        </w:tabs>
        <w:rPr>
          <w:rFonts w:ascii="Times New Roman" w:hAnsi="Times New Roman"/>
        </w:rPr>
      </w:pPr>
      <w:r/>
      <w:bookmarkStart w:id="250" w:name="_Toc107246273"/>
      <w:r>
        <w:rPr>
          <w:rFonts w:ascii="Times New Roman" w:hAnsi="Times New Roman"/>
        </w:rPr>
        <w:br w:type="page" w:clear="all"/>
        <w:t xml:space="preserve">第六章 </w:t>
      </w:r>
      <w:bookmarkEnd w:id="248"/>
      <w:r>
        <w:rPr>
          <w:rFonts w:ascii="Times New Roman" w:hAnsi="Times New Roman"/>
        </w:rPr>
        <w:t xml:space="preserve">投标文件格式</w:t>
      </w:r>
      <w:bookmarkEnd w:id="250"/>
      <w:r>
        <w:rPr>
          <w:rFonts w:ascii="Times New Roman" w:hAnsi="Times New Roman"/>
        </w:rPr>
      </w:r>
      <w:r/>
    </w:p>
    <w:p>
      <w:pPr>
        <w:pStyle w:val="897"/>
        <w:spacing w:line="360" w:lineRule="auto"/>
        <w:rPr>
          <w:b/>
          <w:bCs/>
        </w:rPr>
      </w:pPr>
      <w:r>
        <w:rPr>
          <w:b/>
          <w:bCs/>
        </w:rPr>
        <w:t xml:space="preserve">注：请</w:t>
      </w:r>
      <w:r>
        <w:rPr>
          <w:b/>
          <w:bCs/>
        </w:rPr>
        <w:t xml:space="preserve">供应商</w:t>
      </w:r>
      <w:r>
        <w:rPr>
          <w:b/>
          <w:bCs/>
        </w:rPr>
        <w:t xml:space="preserve">按照以下文件的要求格式、内容，顺序制作投标文件，并请编制目录及页码，否则可能将影响对投标文件的评价。</w:t>
      </w:r>
      <w:r/>
    </w:p>
    <w:p>
      <w:pPr>
        <w:pStyle w:val="897"/>
        <w:spacing w:line="360" w:lineRule="auto"/>
        <w:rPr>
          <w:b/>
          <w:bCs/>
        </w:rPr>
      </w:pPr>
      <w:r>
        <w:rPr>
          <w:b/>
          <w:bCs/>
        </w:rPr>
      </w:r>
      <w:r/>
    </w:p>
    <w:p>
      <w:pPr>
        <w:pStyle w:val="897"/>
        <w:spacing w:line="360" w:lineRule="auto"/>
        <w:rPr>
          <w:b/>
          <w:bCs/>
        </w:rPr>
      </w:pPr>
      <w:r>
        <w:rPr>
          <w:b/>
          <w:bCs/>
        </w:rPr>
      </w:r>
      <w:r/>
    </w:p>
    <w:p>
      <w:pPr>
        <w:pStyle w:val="897"/>
        <w:spacing w:line="360" w:lineRule="auto"/>
        <w:rPr>
          <w:rFonts w:hint="eastAsia"/>
          <w:b/>
          <w:bCs/>
        </w:rPr>
      </w:pPr>
      <w:r>
        <w:rPr>
          <w:rFonts w:hint="eastAsia"/>
          <w:b/>
          <w:bCs/>
        </w:rPr>
      </w:r>
      <w:r/>
    </w:p>
    <w:p>
      <w:pPr>
        <w:pStyle w:val="980"/>
        <w:ind w:firstLine="0"/>
        <w:spacing w:line="265" w:lineRule="atLeast"/>
        <w:shd w:val="clear" w:color="auto" w:fill="ffffff"/>
        <w:rPr>
          <w:rFonts w:hint="eastAsia" w:eastAsia="宋体"/>
          <w:b/>
          <w:sz w:val="32"/>
          <w:szCs w:val="22"/>
        </w:rPr>
      </w:pPr>
      <w:r>
        <w:rPr>
          <w:rFonts w:hint="eastAsia" w:eastAsia="宋体"/>
          <w:b/>
          <w:sz w:val="32"/>
          <w:szCs w:val="22"/>
        </w:rPr>
        <w:t xml:space="preserve">提示：每个分包分别制作文件，在系统中分别上传至指定位置！</w:t>
      </w:r>
      <w:r>
        <w:rPr>
          <w:rFonts w:hint="eastAsia" w:eastAsia="宋体"/>
          <w:b/>
          <w:sz w:val="32"/>
          <w:szCs w:val="22"/>
        </w:rPr>
      </w:r>
      <w:r/>
    </w:p>
    <w:p>
      <w:pPr>
        <w:pStyle w:val="897"/>
        <w:ind w:right="1680"/>
        <w:jc w:val="left"/>
        <w:spacing w:line="360" w:lineRule="auto"/>
        <w:rPr>
          <w:b/>
          <w:sz w:val="40"/>
          <w:szCs w:val="60"/>
        </w:rPr>
      </w:pPr>
      <w:r/>
      <w:bookmarkStart w:id="251" w:name="_Toc96347900"/>
      <w:r>
        <w:rPr>
          <w:sz w:val="24"/>
        </w:rPr>
        <w:br w:type="page" w:clear="all"/>
      </w:r>
      <w:r>
        <w:rPr>
          <w:b/>
          <w:sz w:val="40"/>
          <w:szCs w:val="60"/>
        </w:rPr>
      </w:r>
      <w:r/>
    </w:p>
    <w:p>
      <w:pPr>
        <w:pStyle w:val="897"/>
        <w:ind w:right="1680"/>
        <w:jc w:val="left"/>
        <w:spacing w:line="360" w:lineRule="auto"/>
        <w:rPr>
          <w:rFonts w:eastAsia="仿宋"/>
          <w:b/>
          <w:sz w:val="24"/>
        </w:rPr>
      </w:pPr>
      <w:r>
        <w:rPr>
          <w:b/>
          <w:sz w:val="40"/>
          <w:szCs w:val="60"/>
        </w:rPr>
        <w:t xml:space="preserve">            </w:t>
      </w:r>
      <w:r>
        <w:rPr>
          <w:rFonts w:eastAsia="仿宋"/>
          <w:b/>
          <w:sz w:val="24"/>
        </w:rPr>
      </w:r>
      <w:r/>
    </w:p>
    <w:p>
      <w:pPr>
        <w:pStyle w:val="897"/>
        <w:jc w:val="left"/>
        <w:spacing w:before="100" w:after="100" w:line="360" w:lineRule="auto"/>
        <w:tabs>
          <w:tab w:val="left" w:pos="8041" w:leader="none"/>
        </w:tabs>
        <w:rPr>
          <w:sz w:val="24"/>
        </w:rPr>
      </w:pPr>
      <w:r>
        <w:rPr>
          <w:sz w:val="24"/>
        </w:rPr>
      </w:r>
      <w:r/>
    </w:p>
    <w:p>
      <w:pPr>
        <w:pStyle w:val="933"/>
        <w:jc w:val="center"/>
        <w:rPr>
          <w:rFonts w:ascii="Times New Roman" w:hAnsi="Times New Roman"/>
          <w:b/>
          <w:sz w:val="84"/>
          <w:szCs w:val="84"/>
        </w:rPr>
      </w:pPr>
      <w:r/>
      <w:bookmarkStart w:id="252" w:name="_Toc100905255"/>
      <w:r>
        <w:rPr>
          <w:rFonts w:ascii="Times New Roman" w:hAnsi="Times New Roman"/>
          <w:b/>
          <w:sz w:val="84"/>
          <w:szCs w:val="84"/>
        </w:rPr>
        <w:t xml:space="preserve">投 标 文 件</w:t>
      </w:r>
      <w:bookmarkEnd w:id="252"/>
      <w:r>
        <w:rPr>
          <w:rFonts w:ascii="Times New Roman" w:hAnsi="Times New Roman"/>
          <w:b/>
          <w:sz w:val="84"/>
          <w:szCs w:val="84"/>
        </w:rPr>
      </w:r>
      <w:r/>
    </w:p>
    <w:p>
      <w:pPr>
        <w:pStyle w:val="897"/>
        <w:ind w:right="640"/>
        <w:jc w:val="center"/>
        <w:spacing w:line="360" w:lineRule="auto"/>
        <w:rPr>
          <w:b/>
          <w:sz w:val="44"/>
          <w:szCs w:val="44"/>
        </w:rPr>
      </w:pPr>
      <w:r>
        <w:rPr>
          <w:b/>
          <w:sz w:val="44"/>
          <w:szCs w:val="44"/>
        </w:rPr>
      </w:r>
      <w:r/>
    </w:p>
    <w:p>
      <w:pPr>
        <w:pStyle w:val="930"/>
        <w:ind w:left="1660" w:hanging="400"/>
        <w:rPr>
          <w:rFonts w:ascii="Times New Roman"/>
        </w:rPr>
      </w:pPr>
      <w:r>
        <w:rPr>
          <w:rFonts w:ascii="Times New Roman"/>
        </w:rPr>
      </w:r>
      <w:r/>
    </w:p>
    <w:p>
      <w:pPr>
        <w:pStyle w:val="897"/>
        <w:ind w:left="1050"/>
        <w:jc w:val="left"/>
        <w:spacing w:line="360" w:lineRule="auto"/>
        <w:rPr>
          <w:b/>
          <w:sz w:val="36"/>
          <w:u w:val="single"/>
        </w:rPr>
      </w:pPr>
      <w:r>
        <w:rPr>
          <w:b/>
          <w:sz w:val="36"/>
        </w:rPr>
        <w:t xml:space="preserve">项目名称：</w:t>
      </w:r>
      <w:r>
        <w:rPr>
          <w:rFonts w:hint="eastAsia"/>
          <w:b/>
          <w:sz w:val="36"/>
          <w:u w:val="single"/>
        </w:rPr>
        <w:t xml:space="preserve">   </w:t>
      </w:r>
      <w:r>
        <w:rPr>
          <w:rFonts w:hint="eastAsia"/>
          <w:b/>
          <w:sz w:val="36"/>
          <w:u w:val="single"/>
        </w:rPr>
        <w:t xml:space="preserve">         </w:t>
      </w:r>
      <w:r>
        <w:rPr>
          <w:rFonts w:hint="eastAsia"/>
          <w:b/>
          <w:sz w:val="36"/>
          <w:u w:val="single"/>
        </w:rPr>
        <w:t xml:space="preserve"> </w:t>
      </w:r>
      <w:r>
        <w:rPr>
          <w:b/>
          <w:sz w:val="36"/>
          <w:u w:val="single"/>
        </w:rPr>
        <w:t xml:space="preserve"> </w:t>
      </w:r>
      <w:r/>
    </w:p>
    <w:p>
      <w:pPr>
        <w:pStyle w:val="897"/>
        <w:ind w:right="640" w:firstLine="1084"/>
        <w:spacing w:line="360" w:lineRule="auto"/>
        <w:rPr>
          <w:b/>
          <w:sz w:val="36"/>
          <w:u w:val="single"/>
        </w:rPr>
      </w:pPr>
      <w:r>
        <w:rPr>
          <w:b/>
          <w:sz w:val="36"/>
        </w:rPr>
        <w:t xml:space="preserve">项目编号：</w:t>
      </w:r>
      <w:r>
        <w:rPr>
          <w:rFonts w:hint="eastAsia"/>
          <w:b/>
          <w:sz w:val="36"/>
          <w:u w:val="single"/>
        </w:rPr>
        <w:t xml:space="preserve"> </w:t>
      </w:r>
      <w:r>
        <w:rPr>
          <w:rFonts w:hint="eastAsia"/>
          <w:b/>
          <w:sz w:val="36"/>
          <w:u w:val="single"/>
        </w:rPr>
        <w:t xml:space="preserve">             </w:t>
      </w:r>
      <w:r>
        <w:rPr>
          <w:b/>
          <w:sz w:val="36"/>
          <w:u w:val="single"/>
        </w:rPr>
      </w:r>
      <w:r/>
    </w:p>
    <w:p>
      <w:pPr>
        <w:pStyle w:val="897"/>
        <w:ind w:right="640" w:firstLine="1084"/>
        <w:spacing w:line="360" w:lineRule="auto"/>
        <w:rPr>
          <w:b/>
          <w:sz w:val="36"/>
          <w:u w:val="single"/>
        </w:rPr>
      </w:pPr>
      <w:r>
        <w:rPr>
          <w:rFonts w:hint="eastAsia"/>
          <w:b/>
          <w:sz w:val="36"/>
        </w:rPr>
        <w:t xml:space="preserve">分包</w:t>
      </w:r>
      <w:r>
        <w:rPr>
          <w:b/>
          <w:sz w:val="36"/>
        </w:rPr>
        <w:t xml:space="preserve">号：</w:t>
      </w:r>
      <w:r>
        <w:rPr>
          <w:rFonts w:hint="eastAsia"/>
          <w:b/>
          <w:sz w:val="36"/>
          <w:u w:val="single"/>
        </w:rPr>
        <w:t xml:space="preserve">                </w:t>
      </w:r>
      <w:r>
        <w:rPr>
          <w:b/>
          <w:sz w:val="36"/>
          <w:u w:val="single"/>
        </w:rPr>
      </w:r>
      <w:r/>
    </w:p>
    <w:p>
      <w:pPr>
        <w:pStyle w:val="897"/>
        <w:ind w:right="640" w:firstLine="1084"/>
        <w:spacing w:line="360" w:lineRule="auto"/>
        <w:rPr>
          <w:b/>
          <w:sz w:val="36"/>
        </w:rPr>
      </w:pPr>
      <w:r>
        <w:rPr>
          <w:rFonts w:hint="eastAsia"/>
          <w:b/>
          <w:sz w:val="36"/>
        </w:rPr>
        <w:t xml:space="preserve">分包名称：</w:t>
      </w:r>
      <w:r>
        <w:rPr>
          <w:rFonts w:hint="eastAsia"/>
          <w:b/>
          <w:sz w:val="36"/>
          <w:u w:val="single"/>
        </w:rPr>
        <w:t xml:space="preserve">                </w:t>
      </w:r>
      <w:r>
        <w:rPr>
          <w:rFonts w:hint="eastAsia"/>
          <w:b/>
          <w:sz w:val="36"/>
        </w:rPr>
        <w:t xml:space="preserve">        </w:t>
      </w:r>
      <w:r>
        <w:rPr>
          <w:b/>
          <w:sz w:val="36"/>
        </w:rPr>
      </w:r>
      <w:r/>
    </w:p>
    <w:p>
      <w:pPr>
        <w:pStyle w:val="933"/>
        <w:rPr>
          <w:rFonts w:ascii="Times New Roman" w:hAnsi="Times New Roman"/>
          <w:sz w:val="28"/>
          <w:szCs w:val="28"/>
        </w:rPr>
      </w:pPr>
      <w:r>
        <w:rPr>
          <w:rFonts w:ascii="Times New Roman" w:hAnsi="Times New Roman"/>
          <w:sz w:val="28"/>
          <w:szCs w:val="28"/>
        </w:rPr>
      </w:r>
      <w:r/>
    </w:p>
    <w:p>
      <w:pPr>
        <w:pStyle w:val="933"/>
        <w:rPr>
          <w:rFonts w:ascii="Times New Roman" w:hAnsi="Times New Roman"/>
          <w:sz w:val="28"/>
          <w:szCs w:val="28"/>
        </w:rPr>
      </w:pPr>
      <w:r>
        <w:rPr>
          <w:rFonts w:ascii="Times New Roman" w:hAnsi="Times New Roman"/>
          <w:sz w:val="28"/>
          <w:szCs w:val="28"/>
        </w:rPr>
      </w:r>
      <w:r/>
    </w:p>
    <w:p>
      <w:pPr>
        <w:pStyle w:val="933"/>
        <w:rPr>
          <w:rFonts w:ascii="Times New Roman" w:hAnsi="Times New Roman"/>
          <w:sz w:val="28"/>
          <w:szCs w:val="28"/>
        </w:rPr>
      </w:pPr>
      <w:r>
        <w:rPr>
          <w:rFonts w:ascii="Times New Roman" w:hAnsi="Times New Roman"/>
          <w:sz w:val="28"/>
          <w:szCs w:val="28"/>
        </w:rPr>
      </w:r>
      <w:r/>
    </w:p>
    <w:p>
      <w:pPr>
        <w:pStyle w:val="933"/>
        <w:rPr>
          <w:rFonts w:ascii="Times New Roman" w:hAnsi="Times New Roman"/>
          <w:sz w:val="28"/>
          <w:szCs w:val="28"/>
        </w:rPr>
      </w:pPr>
      <w:r>
        <w:rPr>
          <w:rFonts w:ascii="Times New Roman" w:hAnsi="Times New Roman"/>
          <w:sz w:val="28"/>
          <w:szCs w:val="28"/>
        </w:rPr>
      </w:r>
      <w:r/>
    </w:p>
    <w:p>
      <w:pPr>
        <w:pStyle w:val="933"/>
        <w:rPr>
          <w:rFonts w:ascii="Times New Roman" w:hAnsi="Times New Roman"/>
          <w:sz w:val="28"/>
          <w:szCs w:val="28"/>
        </w:rPr>
      </w:pPr>
      <w:r>
        <w:rPr>
          <w:rFonts w:ascii="Times New Roman" w:hAnsi="Times New Roman"/>
          <w:sz w:val="28"/>
          <w:szCs w:val="28"/>
        </w:rPr>
      </w:r>
      <w:r/>
    </w:p>
    <w:p>
      <w:pPr>
        <w:pStyle w:val="933"/>
        <w:jc w:val="center"/>
        <w:rPr>
          <w:rFonts w:ascii="Times New Roman" w:hAnsi="Times New Roman"/>
          <w:b/>
          <w:sz w:val="32"/>
          <w:szCs w:val="32"/>
        </w:rPr>
      </w:pPr>
      <w:r>
        <w:rPr>
          <w:rFonts w:ascii="Times New Roman" w:hAnsi="Times New Roman"/>
          <w:b/>
          <w:sz w:val="32"/>
          <w:szCs w:val="24"/>
        </w:rPr>
        <w:t xml:space="preserve">供应商</w:t>
      </w:r>
      <w:r>
        <w:rPr>
          <w:rFonts w:ascii="Times New Roman" w:hAnsi="Times New Roman"/>
          <w:b/>
          <w:sz w:val="32"/>
          <w:szCs w:val="24"/>
        </w:rPr>
        <w:t xml:space="preserve">名称：</w:t>
      </w:r>
      <w:r>
        <w:rPr>
          <w:rFonts w:ascii="Times New Roman" w:hAnsi="Times New Roman"/>
          <w:b/>
          <w:sz w:val="32"/>
          <w:szCs w:val="32"/>
        </w:rPr>
        <w:t xml:space="preserve">_____________________</w:t>
      </w:r>
      <w:r/>
    </w:p>
    <w:p>
      <w:pPr>
        <w:pStyle w:val="933"/>
        <w:jc w:val="center"/>
        <w:rPr>
          <w:rFonts w:ascii="Times New Roman" w:hAnsi="Times New Roman"/>
          <w:b/>
          <w:sz w:val="32"/>
          <w:szCs w:val="32"/>
        </w:rPr>
      </w:pPr>
      <w:r>
        <w:rPr>
          <w:rFonts w:ascii="Times New Roman" w:hAnsi="Times New Roman"/>
          <w:b/>
          <w:sz w:val="32"/>
          <w:szCs w:val="32"/>
        </w:rPr>
        <w:t xml:space="preserve">地址：_____________________</w:t>
      </w:r>
      <w:r>
        <w:rPr>
          <w:rFonts w:ascii="Times New Roman" w:hAnsi="Times New Roman"/>
          <w:b/>
          <w:sz w:val="32"/>
          <w:szCs w:val="32"/>
          <w:u w:val="single"/>
        </w:rPr>
        <w:t xml:space="preserve">   </w:t>
      </w:r>
      <w:r>
        <w:rPr>
          <w:rFonts w:ascii="Times New Roman" w:hAnsi="Times New Roman"/>
          <w:b/>
          <w:sz w:val="32"/>
          <w:szCs w:val="32"/>
        </w:rPr>
      </w:r>
      <w:r/>
    </w:p>
    <w:p>
      <w:pPr>
        <w:pStyle w:val="897"/>
        <w:jc w:val="center"/>
        <w:rPr>
          <w:b/>
          <w:sz w:val="32"/>
        </w:rPr>
      </w:pPr>
      <w:r>
        <w:rPr>
          <w:b/>
          <w:sz w:val="32"/>
        </w:rPr>
        <w:t xml:space="preserve">二O</w:t>
      </w:r>
      <w:r>
        <w:rPr>
          <w:b/>
          <w:sz w:val="32"/>
        </w:rPr>
        <w:t xml:space="preserve">二六</w:t>
      </w:r>
      <w:r>
        <w:rPr>
          <w:b/>
          <w:sz w:val="32"/>
        </w:rPr>
        <w:t xml:space="preserve">年  月  日</w:t>
      </w:r>
      <w:r/>
    </w:p>
    <w:p>
      <w:pPr>
        <w:pStyle w:val="933"/>
        <w:spacing w:before="156" w:line="360" w:lineRule="exact"/>
        <w:rPr>
          <w:rFonts w:ascii="Times New Roman" w:hAnsi="Times New Roman" w:cs="Times New Roman"/>
          <w:b/>
          <w:sz w:val="28"/>
        </w:rPr>
      </w:pPr>
      <w:r>
        <w:rPr>
          <w:rFonts w:ascii="Times New Roman" w:hAnsi="Times New Roman" w:cs="Times New Roman"/>
          <w:b/>
        </w:rPr>
        <w:br w:type="page" w:clear="all"/>
      </w:r>
      <w:r>
        <w:rPr>
          <w:rFonts w:ascii="Times New Roman" w:hAnsi="Times New Roman" w:cs="Times New Roman"/>
          <w:b/>
          <w:sz w:val="32"/>
        </w:rPr>
        <w:t xml:space="preserve">目录</w:t>
      </w:r>
      <w:r>
        <w:rPr>
          <w:rFonts w:ascii="Times New Roman" w:hAnsi="Times New Roman" w:cs="Times New Roman"/>
          <w:b/>
          <w:sz w:val="28"/>
        </w:rPr>
      </w:r>
      <w:r/>
    </w:p>
    <w:p>
      <w:pPr>
        <w:pStyle w:val="933"/>
        <w:spacing w:before="156" w:line="300" w:lineRule="exact"/>
        <w:rPr>
          <w:rFonts w:ascii="Times New Roman" w:hAnsi="Times New Roman" w:cs="Times New Roman"/>
          <w:b/>
        </w:rPr>
      </w:pPr>
      <w:r>
        <w:rPr>
          <w:rFonts w:ascii="Times New Roman" w:hAnsi="Times New Roman" w:cs="Times New Roman"/>
          <w:b/>
        </w:rPr>
        <w:t xml:space="preserve">一、价格及商务部分</w:t>
      </w:r>
      <w:r/>
    </w:p>
    <w:p>
      <w:pPr>
        <w:pStyle w:val="897"/>
        <w:jc w:val="left"/>
        <w:spacing w:line="300" w:lineRule="exact"/>
        <w:rPr>
          <w:szCs w:val="21"/>
        </w:rPr>
      </w:pPr>
      <w:r>
        <w:rPr>
          <w:szCs w:val="21"/>
        </w:rPr>
        <w:t xml:space="preserve">（1）投标函</w:t>
      </w:r>
      <w:r/>
    </w:p>
    <w:p>
      <w:pPr>
        <w:pStyle w:val="897"/>
        <w:jc w:val="left"/>
        <w:spacing w:line="300" w:lineRule="exact"/>
        <w:rPr>
          <w:szCs w:val="21"/>
        </w:rPr>
      </w:pPr>
      <w:r>
        <w:rPr>
          <w:szCs w:val="21"/>
        </w:rPr>
        <w:t xml:space="preserve">（2）法定代表人（单位负责人）身份证明</w:t>
      </w:r>
      <w:r/>
    </w:p>
    <w:p>
      <w:pPr>
        <w:pStyle w:val="897"/>
        <w:jc w:val="left"/>
        <w:spacing w:line="300" w:lineRule="exact"/>
        <w:rPr>
          <w:szCs w:val="21"/>
        </w:rPr>
      </w:pPr>
      <w:r>
        <w:rPr>
          <w:rFonts w:hint="eastAsia"/>
          <w:szCs w:val="21"/>
        </w:rPr>
        <w:t xml:space="preserve">（3）</w:t>
      </w:r>
      <w:r>
        <w:rPr>
          <w:szCs w:val="21"/>
        </w:rPr>
        <w:t xml:space="preserve">法定代表人（单位负责人）授权委托书</w:t>
      </w:r>
      <w:r/>
    </w:p>
    <w:p>
      <w:pPr>
        <w:pStyle w:val="897"/>
        <w:jc w:val="left"/>
        <w:spacing w:line="300" w:lineRule="exact"/>
        <w:rPr>
          <w:szCs w:val="21"/>
        </w:rPr>
      </w:pPr>
      <w:r>
        <w:rPr>
          <w:szCs w:val="21"/>
        </w:rPr>
        <w:t xml:space="preserve">（4）开标一览表</w:t>
      </w:r>
      <w:r/>
    </w:p>
    <w:p>
      <w:pPr>
        <w:pStyle w:val="897"/>
        <w:jc w:val="left"/>
        <w:spacing w:line="300" w:lineRule="exact"/>
        <w:rPr>
          <w:szCs w:val="21"/>
        </w:rPr>
      </w:pPr>
      <w:r>
        <w:rPr>
          <w:szCs w:val="21"/>
        </w:rPr>
        <w:t xml:space="preserve">（5）分项报价表</w:t>
      </w:r>
      <w:r/>
    </w:p>
    <w:p>
      <w:pPr>
        <w:pStyle w:val="897"/>
        <w:jc w:val="left"/>
        <w:spacing w:line="300" w:lineRule="exact"/>
        <w:rPr>
          <w:szCs w:val="21"/>
        </w:rPr>
      </w:pPr>
      <w:r>
        <w:rPr>
          <w:szCs w:val="21"/>
        </w:rPr>
        <w:t xml:space="preserve">（6）商务条款偏离表</w:t>
      </w:r>
      <w:r/>
    </w:p>
    <w:p>
      <w:pPr>
        <w:pStyle w:val="897"/>
        <w:jc w:val="left"/>
        <w:spacing w:line="300" w:lineRule="exact"/>
        <w:rPr>
          <w:szCs w:val="21"/>
        </w:rPr>
      </w:pPr>
      <w:r>
        <w:rPr>
          <w:szCs w:val="21"/>
        </w:rPr>
        <w:t xml:space="preserve">（7）</w:t>
      </w:r>
      <w:r>
        <w:rPr>
          <w:szCs w:val="21"/>
        </w:rPr>
        <w:t xml:space="preserve">供应商</w:t>
      </w:r>
      <w:r>
        <w:rPr>
          <w:szCs w:val="21"/>
        </w:rPr>
        <w:t xml:space="preserve">具备投标资格的证明文件</w:t>
      </w:r>
      <w:r/>
    </w:p>
    <w:p>
      <w:pPr>
        <w:pStyle w:val="897"/>
        <w:jc w:val="left"/>
        <w:spacing w:line="300" w:lineRule="exact"/>
        <w:rPr>
          <w:rFonts w:hint="eastAsia"/>
          <w:szCs w:val="21"/>
        </w:rPr>
      </w:pPr>
      <w:r>
        <w:rPr>
          <w:szCs w:val="21"/>
        </w:rPr>
        <w:t xml:space="preserve">（7-1-1）营业执照复印件或自然人的身份证明复印件</w:t>
      </w:r>
      <w:r>
        <w:rPr>
          <w:rFonts w:hint="eastAsia"/>
          <w:szCs w:val="21"/>
        </w:rPr>
      </w:r>
      <w:r/>
    </w:p>
    <w:p>
      <w:pPr>
        <w:pStyle w:val="897"/>
        <w:jc w:val="left"/>
        <w:spacing w:line="300" w:lineRule="exact"/>
        <w:rPr>
          <w:szCs w:val="21"/>
        </w:rPr>
      </w:pPr>
      <w:r>
        <w:rPr>
          <w:szCs w:val="21"/>
        </w:rPr>
        <w:t xml:space="preserve">（7-1-2）工商变更登记文件（如需）</w:t>
      </w:r>
      <w:r/>
    </w:p>
    <w:p>
      <w:pPr>
        <w:pStyle w:val="897"/>
        <w:jc w:val="left"/>
        <w:spacing w:line="300" w:lineRule="exact"/>
        <w:rPr>
          <w:rFonts w:hint="eastAsia"/>
          <w:szCs w:val="21"/>
        </w:rPr>
      </w:pPr>
      <w:r>
        <w:rPr>
          <w:szCs w:val="21"/>
        </w:rPr>
        <w:t xml:space="preserve">（7-2）财务报表</w:t>
      </w:r>
      <w:r>
        <w:rPr>
          <w:rFonts w:hint="eastAsia"/>
          <w:szCs w:val="21"/>
        </w:rPr>
      </w:r>
      <w:r/>
    </w:p>
    <w:p>
      <w:pPr>
        <w:pStyle w:val="897"/>
        <w:jc w:val="left"/>
        <w:spacing w:line="300" w:lineRule="exact"/>
        <w:rPr>
          <w:szCs w:val="21"/>
        </w:rPr>
      </w:pPr>
      <w:r>
        <w:rPr>
          <w:szCs w:val="21"/>
        </w:rPr>
        <w:t xml:space="preserve">（7-3）具有履行合同所必需的设备和专业技术能力的相关证明材料或承诺函</w:t>
      </w:r>
      <w:r/>
    </w:p>
    <w:p>
      <w:pPr>
        <w:pStyle w:val="897"/>
        <w:jc w:val="left"/>
        <w:spacing w:line="300" w:lineRule="exact"/>
        <w:rPr>
          <w:rFonts w:hint="eastAsia"/>
          <w:szCs w:val="21"/>
        </w:rPr>
      </w:pPr>
      <w:r>
        <w:rPr>
          <w:szCs w:val="21"/>
        </w:rPr>
        <w:t xml:space="preserve">（7-4）依法缴纳税收</w:t>
      </w:r>
      <w:r>
        <w:rPr>
          <w:rFonts w:hint="eastAsia"/>
          <w:szCs w:val="21"/>
        </w:rPr>
        <w:t xml:space="preserve">和</w:t>
      </w:r>
      <w:r>
        <w:rPr>
          <w:szCs w:val="21"/>
        </w:rPr>
        <w:t xml:space="preserve">社会保障资金的相关材料</w:t>
      </w:r>
      <w:r>
        <w:rPr>
          <w:rFonts w:hint="eastAsia"/>
          <w:szCs w:val="21"/>
        </w:rPr>
      </w:r>
      <w:r/>
    </w:p>
    <w:p>
      <w:pPr>
        <w:pStyle w:val="897"/>
        <w:jc w:val="left"/>
        <w:spacing w:line="300" w:lineRule="exact"/>
        <w:rPr>
          <w:szCs w:val="21"/>
        </w:rPr>
      </w:pPr>
      <w:r>
        <w:rPr>
          <w:szCs w:val="21"/>
        </w:rPr>
        <w:t xml:space="preserve">（7-</w:t>
      </w:r>
      <w:r>
        <w:rPr>
          <w:rFonts w:hint="eastAsia"/>
          <w:szCs w:val="21"/>
        </w:rPr>
        <w:t xml:space="preserve">5</w:t>
      </w:r>
      <w:r>
        <w:rPr>
          <w:szCs w:val="21"/>
        </w:rPr>
        <w:t xml:space="preserve">）</w:t>
      </w:r>
      <w:r>
        <w:rPr>
          <w:rFonts w:hint="eastAsia"/>
          <w:szCs w:val="21"/>
        </w:rPr>
        <w:t xml:space="preserve">没有</w:t>
      </w:r>
      <w:r>
        <w:rPr>
          <w:szCs w:val="21"/>
        </w:rPr>
        <w:t xml:space="preserve">重大违法记录</w:t>
      </w:r>
      <w:r>
        <w:rPr>
          <w:rFonts w:hint="eastAsia"/>
          <w:szCs w:val="21"/>
        </w:rPr>
        <w:t xml:space="preserve">的书面声明</w:t>
      </w:r>
      <w:r>
        <w:rPr>
          <w:szCs w:val="21"/>
        </w:rPr>
      </w:r>
      <w:r/>
    </w:p>
    <w:p>
      <w:pPr>
        <w:pStyle w:val="897"/>
        <w:jc w:val="left"/>
        <w:spacing w:line="300" w:lineRule="exact"/>
        <w:rPr>
          <w:szCs w:val="21"/>
        </w:rPr>
      </w:pPr>
      <w:r>
        <w:rPr>
          <w:szCs w:val="21"/>
        </w:rPr>
        <w:t xml:space="preserve">（7-</w:t>
      </w:r>
      <w:r>
        <w:rPr>
          <w:rFonts w:hint="eastAsia"/>
          <w:szCs w:val="21"/>
        </w:rPr>
        <w:t xml:space="preserve">6</w:t>
      </w:r>
      <w:r>
        <w:rPr>
          <w:szCs w:val="21"/>
        </w:rPr>
        <w:t xml:space="preserve">）</w:t>
      </w:r>
      <w:r>
        <w:rPr>
          <w:rFonts w:hint="eastAsia"/>
          <w:szCs w:val="21"/>
        </w:rPr>
        <w:t xml:space="preserve">法律行政法规规定的其他条件</w:t>
      </w:r>
      <w:r>
        <w:rPr>
          <w:szCs w:val="21"/>
        </w:rPr>
      </w:r>
      <w:r/>
    </w:p>
    <w:p>
      <w:pPr>
        <w:pStyle w:val="897"/>
        <w:jc w:val="left"/>
        <w:spacing w:line="300" w:lineRule="exact"/>
        <w:rPr>
          <w:rFonts w:hint="eastAsia"/>
          <w:szCs w:val="21"/>
        </w:rPr>
      </w:pPr>
      <w:r>
        <w:rPr>
          <w:szCs w:val="21"/>
        </w:rPr>
        <w:t xml:space="preserve">（7-</w:t>
      </w:r>
      <w:r>
        <w:rPr>
          <w:rFonts w:hint="eastAsia"/>
          <w:szCs w:val="21"/>
        </w:rPr>
        <w:t xml:space="preserve">7</w:t>
      </w:r>
      <w:r>
        <w:rPr>
          <w:szCs w:val="21"/>
        </w:rPr>
        <w:t xml:space="preserve">）</w:t>
      </w:r>
      <w:r>
        <w:rPr>
          <w:rFonts w:hint="eastAsia"/>
          <w:szCs w:val="21"/>
        </w:rPr>
        <w:t xml:space="preserve">特定资格要求</w:t>
      </w:r>
      <w:r>
        <w:rPr>
          <w:rFonts w:hint="eastAsia"/>
          <w:szCs w:val="21"/>
        </w:rPr>
      </w:r>
      <w:r/>
    </w:p>
    <w:p>
      <w:pPr>
        <w:pStyle w:val="897"/>
        <w:jc w:val="left"/>
        <w:spacing w:line="300" w:lineRule="exact"/>
        <w:rPr>
          <w:szCs w:val="21"/>
        </w:rPr>
      </w:pPr>
      <w:r>
        <w:rPr>
          <w:szCs w:val="21"/>
        </w:rPr>
        <w:t xml:space="preserve">（7-</w:t>
      </w:r>
      <w:r>
        <w:rPr>
          <w:rFonts w:hint="eastAsia"/>
          <w:szCs w:val="21"/>
        </w:rPr>
        <w:t xml:space="preserve">8</w:t>
      </w:r>
      <w:r>
        <w:rPr>
          <w:szCs w:val="21"/>
        </w:rPr>
        <w:t xml:space="preserve">）</w:t>
      </w:r>
      <w:r>
        <w:rPr>
          <w:rFonts w:hint="eastAsia"/>
          <w:szCs w:val="21"/>
        </w:rPr>
        <w:t xml:space="preserve">不得参加本次招标活动情形的承诺</w:t>
      </w:r>
      <w:r>
        <w:rPr>
          <w:szCs w:val="21"/>
        </w:rPr>
      </w:r>
      <w:r/>
    </w:p>
    <w:p>
      <w:pPr>
        <w:pStyle w:val="897"/>
        <w:jc w:val="left"/>
        <w:spacing w:line="300" w:lineRule="exact"/>
        <w:rPr>
          <w:szCs w:val="21"/>
        </w:rPr>
      </w:pPr>
      <w:r>
        <w:rPr>
          <w:szCs w:val="21"/>
        </w:rPr>
        <w:t xml:space="preserve">（7-</w:t>
      </w:r>
      <w:r>
        <w:rPr>
          <w:rFonts w:hint="eastAsia"/>
          <w:szCs w:val="21"/>
        </w:rPr>
        <w:t xml:space="preserve">9</w:t>
      </w:r>
      <w:r>
        <w:rPr>
          <w:szCs w:val="21"/>
        </w:rPr>
        <w:t xml:space="preserve">）</w:t>
      </w:r>
      <w:r>
        <w:rPr>
          <w:rFonts w:hint="eastAsia"/>
          <w:szCs w:val="21"/>
        </w:rPr>
        <w:t xml:space="preserve">信用截图</w:t>
      </w:r>
      <w:r>
        <w:rPr>
          <w:szCs w:val="21"/>
        </w:rPr>
      </w:r>
      <w:r/>
    </w:p>
    <w:p>
      <w:pPr>
        <w:pStyle w:val="897"/>
        <w:jc w:val="left"/>
        <w:spacing w:line="300" w:lineRule="exact"/>
        <w:rPr>
          <w:rFonts w:hint="eastAsia"/>
          <w:szCs w:val="21"/>
        </w:rPr>
      </w:pPr>
      <w:r>
        <w:rPr>
          <w:rFonts w:hint="eastAsia"/>
          <w:szCs w:val="21"/>
        </w:rPr>
        <w:t xml:space="preserve">（8）《南京市政府采购供应商信用记录表暨信用承诺书》（如需）</w:t>
      </w:r>
      <w:r/>
    </w:p>
    <w:p>
      <w:pPr>
        <w:pStyle w:val="897"/>
        <w:jc w:val="left"/>
        <w:spacing w:line="300" w:lineRule="exact"/>
        <w:rPr>
          <w:rFonts w:hint="eastAsia"/>
          <w:szCs w:val="21"/>
        </w:rPr>
      </w:pPr>
      <w:r>
        <w:rPr>
          <w:rFonts w:hint="eastAsia"/>
          <w:szCs w:val="21"/>
        </w:rPr>
        <w:t xml:space="preserve">（</w:t>
      </w:r>
      <w:r>
        <w:rPr>
          <w:rFonts w:hint="eastAsia"/>
          <w:szCs w:val="21"/>
        </w:rPr>
        <w:t xml:space="preserve">9</w:t>
      </w:r>
      <w:r>
        <w:rPr>
          <w:rFonts w:hint="eastAsia"/>
          <w:szCs w:val="21"/>
        </w:rPr>
        <w:t xml:space="preserve">）商务部分证明材料</w:t>
      </w:r>
      <w:r/>
    </w:p>
    <w:p>
      <w:pPr>
        <w:pStyle w:val="933"/>
        <w:spacing w:before="156" w:line="300" w:lineRule="exact"/>
        <w:rPr>
          <w:rFonts w:ascii="Times New Roman" w:hAnsi="Times New Roman" w:cs="Times New Roman"/>
          <w:b/>
        </w:rPr>
      </w:pPr>
      <w:r>
        <w:rPr>
          <w:rFonts w:ascii="Times New Roman" w:hAnsi="Times New Roman" w:cs="Times New Roman"/>
          <w:b/>
        </w:rPr>
        <w:t xml:space="preserve">二、技术部分</w:t>
      </w:r>
      <w:r/>
    </w:p>
    <w:p>
      <w:pPr>
        <w:pStyle w:val="897"/>
        <w:jc w:val="left"/>
        <w:spacing w:line="300" w:lineRule="exact"/>
        <w:rPr>
          <w:szCs w:val="21"/>
        </w:rPr>
      </w:pPr>
      <w:r>
        <w:rPr>
          <w:szCs w:val="21"/>
        </w:rPr>
        <w:t xml:space="preserve">（1）服务方案</w:t>
      </w:r>
      <w:r/>
    </w:p>
    <w:p>
      <w:pPr>
        <w:pStyle w:val="897"/>
        <w:jc w:val="left"/>
        <w:spacing w:line="300" w:lineRule="exact"/>
        <w:rPr>
          <w:szCs w:val="21"/>
        </w:rPr>
      </w:pPr>
      <w:r>
        <w:rPr>
          <w:szCs w:val="21"/>
        </w:rPr>
        <w:t xml:space="preserve">（2）技术条款偏离</w:t>
      </w:r>
      <w:r>
        <w:rPr>
          <w:szCs w:val="21"/>
        </w:rPr>
        <w:t xml:space="preserve">表</w:t>
      </w:r>
      <w:r/>
    </w:p>
    <w:p>
      <w:pPr>
        <w:pStyle w:val="933"/>
        <w:spacing w:before="156" w:line="300" w:lineRule="exact"/>
        <w:rPr>
          <w:rFonts w:ascii="Times New Roman" w:hAnsi="Times New Roman" w:cs="Times New Roman"/>
          <w:b/>
        </w:rPr>
      </w:pPr>
      <w:r>
        <w:rPr>
          <w:rFonts w:ascii="Times New Roman" w:hAnsi="Times New Roman" w:cs="Times New Roman"/>
          <w:b/>
        </w:rPr>
        <w:t xml:space="preserve">三、其他部分</w:t>
      </w:r>
      <w:r/>
    </w:p>
    <w:p>
      <w:pPr>
        <w:pStyle w:val="897"/>
        <w:jc w:val="left"/>
        <w:spacing w:line="300" w:lineRule="exact"/>
        <w:rPr>
          <w:szCs w:val="21"/>
        </w:rPr>
      </w:pPr>
      <w:r>
        <w:rPr>
          <w:szCs w:val="21"/>
        </w:rPr>
        <w:t xml:space="preserve">（1）提供符合政府采购政策的证明材料</w:t>
      </w:r>
      <w:r/>
    </w:p>
    <w:p>
      <w:pPr>
        <w:pStyle w:val="897"/>
        <w:jc w:val="left"/>
        <w:spacing w:line="300" w:lineRule="exact"/>
        <w:rPr>
          <w:szCs w:val="21"/>
        </w:rPr>
      </w:pPr>
      <w:r>
        <w:rPr>
          <w:szCs w:val="21"/>
        </w:rPr>
        <w:t xml:space="preserve">（2）</w:t>
      </w:r>
      <w:r>
        <w:rPr>
          <w:szCs w:val="21"/>
        </w:rPr>
        <w:t xml:space="preserve">供应商</w:t>
      </w:r>
      <w:r>
        <w:rPr>
          <w:szCs w:val="21"/>
        </w:rPr>
        <w:t xml:space="preserve">认为需提供的其他文件或证明材料</w:t>
      </w:r>
      <w:r/>
    </w:p>
    <w:p>
      <w:pPr>
        <w:pStyle w:val="933"/>
        <w:jc w:val="center"/>
        <w:spacing w:before="156" w:line="300" w:lineRule="exact"/>
        <w:rPr>
          <w:rFonts w:ascii="Times New Roman" w:hAnsi="Times New Roman"/>
          <w:sz w:val="28"/>
          <w:szCs w:val="24"/>
        </w:rPr>
      </w:pPr>
      <w:r>
        <w:rPr>
          <w:rFonts w:ascii="Times New Roman" w:hAnsi="Times New Roman" w:cs="Times New Roman"/>
        </w:rPr>
        <w:br w:type="page" w:clear="all"/>
      </w:r>
      <w:bookmarkEnd w:id="251"/>
      <w:r/>
      <w:bookmarkStart w:id="253" w:name="_Toc104560897"/>
      <w:r/>
      <w:bookmarkStart w:id="254" w:name="_Toc103848582"/>
      <w:r/>
      <w:bookmarkStart w:id="255" w:name="_Toc107246274"/>
      <w:r/>
      <w:bookmarkStart w:id="256" w:name="_Toc104560893"/>
      <w:r>
        <w:rPr>
          <w:rFonts w:ascii="Times New Roman" w:hAnsi="Times New Roman"/>
          <w:sz w:val="28"/>
          <w:szCs w:val="24"/>
        </w:rPr>
      </w:r>
      <w:r/>
    </w:p>
    <w:p>
      <w:pPr>
        <w:pStyle w:val="954"/>
        <w:numPr>
          <w:ilvl w:val="0"/>
          <w:numId w:val="3"/>
        </w:numPr>
        <w:spacing w:before="0" w:line="280" w:lineRule="exact"/>
        <w:rPr>
          <w:rFonts w:ascii="Times New Roman" w:hAnsi="Times New Roman"/>
          <w:sz w:val="28"/>
          <w:szCs w:val="24"/>
        </w:rPr>
      </w:pPr>
      <w:r>
        <w:rPr>
          <w:rFonts w:ascii="Times New Roman" w:hAnsi="Times New Roman"/>
          <w:sz w:val="28"/>
          <w:szCs w:val="24"/>
        </w:rPr>
        <w:t xml:space="preserve">价格及商务部分</w:t>
      </w:r>
      <w:bookmarkEnd w:id="253"/>
      <w:r/>
      <w:bookmarkEnd w:id="254"/>
      <w:r/>
      <w:bookmarkEnd w:id="255"/>
      <w:r>
        <w:rPr>
          <w:rFonts w:ascii="Times New Roman" w:hAnsi="Times New Roman"/>
          <w:sz w:val="28"/>
          <w:szCs w:val="24"/>
        </w:rPr>
      </w:r>
      <w:r/>
    </w:p>
    <w:p>
      <w:pPr>
        <w:pStyle w:val="897"/>
      </w:pPr>
      <w:r/>
      <w:r/>
    </w:p>
    <w:p>
      <w:pPr>
        <w:pStyle w:val="954"/>
        <w:spacing w:before="0" w:line="280" w:lineRule="exact"/>
        <w:rPr>
          <w:rFonts w:ascii="Times New Roman" w:hAnsi="Times New Roman"/>
          <w:sz w:val="28"/>
          <w:szCs w:val="24"/>
        </w:rPr>
      </w:pPr>
      <w:r/>
      <w:bookmarkStart w:id="257" w:name="_Toc107246275"/>
      <w:r>
        <w:rPr>
          <w:rFonts w:ascii="Times New Roman" w:hAnsi="Times New Roman"/>
          <w:b w:val="0"/>
          <w:sz w:val="24"/>
        </w:rPr>
        <w:t xml:space="preserve">（1）</w:t>
      </w:r>
      <w:r>
        <w:rPr>
          <w:rFonts w:ascii="Times New Roman" w:hAnsi="Times New Roman"/>
          <w:sz w:val="28"/>
          <w:szCs w:val="24"/>
        </w:rPr>
        <w:t xml:space="preserve">投标函</w:t>
      </w:r>
      <w:bookmarkEnd w:id="256"/>
      <w:r/>
      <w:bookmarkEnd w:id="257"/>
      <w:r>
        <w:rPr>
          <w:rFonts w:ascii="Times New Roman" w:hAnsi="Times New Roman"/>
          <w:sz w:val="28"/>
          <w:szCs w:val="24"/>
        </w:rPr>
      </w:r>
      <w:r/>
    </w:p>
    <w:p>
      <w:pPr>
        <w:pStyle w:val="897"/>
        <w:ind w:firstLine="420"/>
        <w:spacing w:before="156" w:line="360" w:lineRule="exact"/>
        <w:rPr>
          <w:szCs w:val="21"/>
        </w:rPr>
      </w:pPr>
      <w:r/>
      <w:bookmarkStart w:id="258" w:name="_Toc96347902"/>
      <w:r/>
      <w:bookmarkStart w:id="259" w:name="_Toc103848580"/>
      <w:r>
        <w:rPr>
          <w:szCs w:val="21"/>
          <w:u w:val="single"/>
        </w:rPr>
        <w:t xml:space="preserve">                      </w:t>
      </w:r>
      <w:r>
        <w:rPr>
          <w:szCs w:val="21"/>
        </w:rPr>
        <w:t xml:space="preserve">（采购人）：</w:t>
      </w:r>
      <w:r/>
    </w:p>
    <w:p>
      <w:pPr>
        <w:pStyle w:val="897"/>
        <w:ind w:firstLine="420"/>
        <w:jc w:val="left"/>
        <w:spacing w:before="156" w:line="360" w:lineRule="exact"/>
        <w:rPr>
          <w:szCs w:val="21"/>
        </w:rPr>
      </w:pPr>
      <w:r>
        <w:rPr>
          <w:szCs w:val="21"/>
          <w:u w:val="single"/>
        </w:rPr>
        <w:t xml:space="preserve">       (</w:t>
      </w:r>
      <w:r>
        <w:rPr>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、分包号</w:t>
      </w:r>
      <w:r>
        <w:rPr>
          <w:szCs w:val="21"/>
          <w:u w:val="single"/>
        </w:rPr>
        <w:t xml:space="preserve">）   </w:t>
      </w:r>
      <w:r>
        <w:rPr>
          <w:szCs w:val="21"/>
        </w:rPr>
        <w:t xml:space="preserve">投标的有关活动，并对此项目进行投标。</w:t>
      </w:r>
      <w:r/>
    </w:p>
    <w:p>
      <w:pPr>
        <w:pStyle w:val="897"/>
        <w:ind w:firstLine="420"/>
        <w:jc w:val="left"/>
        <w:spacing w:before="156" w:line="360" w:lineRule="exact"/>
        <w:rPr>
          <w:szCs w:val="21"/>
        </w:rPr>
      </w:pPr>
      <w:r>
        <w:rPr>
          <w:szCs w:val="21"/>
        </w:rPr>
        <w:t xml:space="preserve">为此：</w:t>
      </w:r>
      <w:r/>
    </w:p>
    <w:p>
      <w:pPr>
        <w:pStyle w:val="951"/>
        <w:ind w:firstLine="420"/>
        <w:jc w:val="left"/>
        <w:spacing w:after="0" w:line="360" w:lineRule="exact"/>
        <w:rPr>
          <w:rFonts w:ascii="Times New Roman" w:hAnsi="Times New Roman"/>
        </w:rPr>
      </w:pPr>
      <w:r>
        <w:rPr>
          <w:rFonts w:ascii="Times New Roman" w:hAnsi="Times New Roman"/>
        </w:rPr>
        <w:t xml:space="preserve">1、提供</w:t>
      </w:r>
      <w:r>
        <w:rPr>
          <w:rFonts w:ascii="Times New Roman" w:hAnsi="Times New Roman"/>
        </w:rPr>
        <w:t xml:space="preserve">供应商</w:t>
      </w:r>
      <w:r>
        <w:rPr>
          <w:rFonts w:ascii="Times New Roman" w:hAnsi="Times New Roman"/>
        </w:rPr>
        <w:t xml:space="preserve">须知规定的全部投标文件。</w:t>
      </w:r>
      <w:r/>
    </w:p>
    <w:p>
      <w:pPr>
        <w:pStyle w:val="951"/>
        <w:ind w:firstLine="420"/>
        <w:jc w:val="left"/>
        <w:spacing w:after="0" w:line="360" w:lineRule="exact"/>
        <w:rPr>
          <w:rFonts w:ascii="Times New Roman" w:hAnsi="Times New Roman"/>
        </w:rPr>
      </w:pPr>
      <w:r>
        <w:rPr>
          <w:rFonts w:hint="eastAsia" w:ascii="Times New Roman" w:hAnsi="Times New Roman"/>
        </w:rPr>
        <w:t xml:space="preserve">2</w:t>
      </w:r>
      <w:r>
        <w:rPr>
          <w:rFonts w:ascii="Times New Roman" w:hAnsi="Times New Roman"/>
        </w:rPr>
        <w:t xml:space="preserve">、我方将按采购文件的规定履行全部责任和义务。</w:t>
      </w:r>
      <w:r/>
    </w:p>
    <w:p>
      <w:pPr>
        <w:pStyle w:val="951"/>
        <w:ind w:firstLine="420"/>
        <w:jc w:val="left"/>
        <w:spacing w:after="0" w:line="360" w:lineRule="exact"/>
        <w:rPr>
          <w:rFonts w:ascii="Times New Roman" w:hAnsi="Times New Roman"/>
          <w:szCs w:val="21"/>
        </w:rPr>
      </w:pPr>
      <w:r>
        <w:rPr>
          <w:rFonts w:hint="eastAsia" w:ascii="Times New Roman" w:hAnsi="Times New Roman"/>
        </w:rPr>
        <w:t xml:space="preserve">3</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951"/>
        <w:ind w:firstLine="420"/>
        <w:jc w:val="left"/>
        <w:spacing w:after="0" w:line="360" w:lineRule="exact"/>
        <w:rPr>
          <w:rFonts w:ascii="Times New Roman" w:hAnsi="Times New Roman"/>
        </w:rPr>
      </w:pPr>
      <w:r>
        <w:rPr>
          <w:rFonts w:hint="eastAsia" w:ascii="Times New Roman" w:hAnsi="Times New Roman"/>
          <w:szCs w:val="21"/>
        </w:rPr>
        <w:t xml:space="preserve">4</w:t>
      </w:r>
      <w:r>
        <w:rPr>
          <w:rFonts w:ascii="Times New Roman" w:hAnsi="Times New Roman"/>
          <w:szCs w:val="21"/>
        </w:rPr>
        <w:t xml:space="preserve">、本投标有效期为自投标日起</w:t>
      </w:r>
      <w:r>
        <w:rPr>
          <w:rFonts w:hint="eastAsia" w:ascii="Times New Roman" w:hAnsi="Times New Roman"/>
          <w:szCs w:val="21"/>
          <w:u w:val="single"/>
        </w:rPr>
        <w:t xml:space="preserve">90</w:t>
      </w:r>
      <w:r>
        <w:rPr>
          <w:rFonts w:ascii="Times New Roman" w:hAnsi="Times New Roman"/>
          <w:szCs w:val="21"/>
        </w:rPr>
        <w:t xml:space="preserve">个日历日。</w:t>
      </w:r>
      <w:r>
        <w:rPr>
          <w:rFonts w:ascii="Times New Roman" w:hAnsi="Times New Roman"/>
        </w:rPr>
      </w:r>
      <w:r/>
    </w:p>
    <w:p>
      <w:pPr>
        <w:pStyle w:val="951"/>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、如果在规定的提交投标文件截止时间后，我方在投标有效期内撤销投标文件，投标保证金将不予退还。</w:t>
      </w:r>
      <w:r/>
    </w:p>
    <w:p>
      <w:pPr>
        <w:pStyle w:val="951"/>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、我方同意贵方查询或调查我们提交的与本投标文件有关的声明、文件和资料，并同意在贵方的要求下提供相关文件或证书的原件及其他相关书面材料。</w:t>
      </w:r>
      <w:r/>
    </w:p>
    <w:p>
      <w:pPr>
        <w:pStyle w:val="951"/>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、我方在法律和财务上独立、合法运作并独立于采购方，与采购人为本项目所委托的咨询单位或其附属机构没有直接或间接的任何关联。</w:t>
      </w:r>
      <w:r/>
    </w:p>
    <w:p>
      <w:pPr>
        <w:pStyle w:val="951"/>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、我方承诺：采购人在其本国使用我方提供的货物及</w:t>
      </w:r>
      <w:r>
        <w:rPr>
          <w:rFonts w:ascii="Times New Roman" w:hAnsi="Times New Roman"/>
          <w:szCs w:val="21"/>
        </w:rPr>
        <w:t xml:space="preserve">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51"/>
        <w:ind w:firstLine="420"/>
        <w:jc w:val="left"/>
        <w:spacing w:after="0" w:line="360" w:lineRule="exact"/>
        <w:rPr>
          <w:rFonts w:ascii="Times New Roman" w:hAnsi="Times New Roman"/>
          <w:szCs w:val="21"/>
        </w:rPr>
      </w:pPr>
      <w:r>
        <w:rPr>
          <w:rFonts w:hint="eastAsia" w:ascii="Times New Roman" w:hAnsi="Times New Roman"/>
          <w:szCs w:val="21"/>
        </w:rPr>
        <w:t xml:space="preserve">9</w:t>
      </w:r>
      <w:r>
        <w:rPr>
          <w:rFonts w:ascii="Times New Roman" w:hAnsi="Times New Roman"/>
          <w:szCs w:val="21"/>
        </w:rPr>
        <w:t xml:space="preserve">、</w:t>
      </w:r>
      <w:r>
        <w:rPr>
          <w:rFonts w:ascii="Times New Roman" w:hAnsi="Times New Roman"/>
        </w:rPr>
        <w:t xml:space="preserve">我方保证投标文件所提供的全部资料真实可靠，同意提供贵方要求的与该项投标有关的数据或资料，完全理解贵方不一定接受最低价的投标或收到的任何投标。</w:t>
      </w:r>
      <w:r>
        <w:rPr>
          <w:rFonts w:ascii="Times New Roman" w:hAnsi="Times New Roman"/>
          <w:szCs w:val="21"/>
        </w:rPr>
      </w:r>
      <w:r/>
    </w:p>
    <w:p>
      <w:pPr>
        <w:pStyle w:val="951"/>
        <w:ind w:firstLine="420"/>
        <w:jc w:val="left"/>
        <w:spacing w:after="0" w:line="360" w:lineRule="exact"/>
        <w:rPr>
          <w:rFonts w:ascii="Times New Roman" w:hAnsi="Times New Roman"/>
          <w:szCs w:val="21"/>
        </w:rPr>
      </w:pPr>
      <w:r>
        <w:rPr>
          <w:rFonts w:hint="eastAsia" w:ascii="Times New Roman" w:hAnsi="Times New Roman"/>
        </w:rPr>
        <w:t xml:space="preserve">10</w:t>
      </w:r>
      <w:r>
        <w:rPr>
          <w:rFonts w:ascii="Times New Roman" w:hAnsi="Times New Roman"/>
        </w:rPr>
        <w:t xml:space="preserve">、</w:t>
      </w:r>
      <w:r>
        <w:rPr>
          <w:rFonts w:ascii="Times New Roman" w:hAnsi="Times New Roman"/>
          <w:szCs w:val="21"/>
        </w:rPr>
        <w:t xml:space="preserve">与本投标有关的一切往来通讯请寄：</w:t>
      </w:r>
      <w:r/>
    </w:p>
    <w:p>
      <w:pPr>
        <w:pStyle w:val="897"/>
        <w:ind w:firstLine="368"/>
        <w:spacing w:line="400" w:lineRule="exact"/>
        <w:rPr>
          <w:szCs w:val="21"/>
        </w:rPr>
      </w:pPr>
      <w:r>
        <w:rPr>
          <w:szCs w:val="21"/>
        </w:rPr>
        <w:t xml:space="preserve">地址：</w:t>
      </w:r>
      <w:r>
        <w:rPr>
          <w:szCs w:val="21"/>
          <w:u w:val="single"/>
        </w:rPr>
        <w:t xml:space="preserve">                            </w:t>
      </w:r>
      <w:r>
        <w:rPr>
          <w:szCs w:val="21"/>
        </w:rPr>
      </w:r>
      <w:r/>
    </w:p>
    <w:p>
      <w:pPr>
        <w:pStyle w:val="897"/>
        <w:ind w:firstLine="368"/>
        <w:spacing w:line="360" w:lineRule="auto"/>
        <w:rPr>
          <w:szCs w:val="21"/>
        </w:rPr>
      </w:pPr>
      <w:r>
        <w:rPr>
          <w:szCs w:val="21"/>
        </w:rPr>
        <w:t xml:space="preserve">邮编：</w:t>
      </w:r>
      <w:r>
        <w:rPr>
          <w:szCs w:val="21"/>
          <w:u w:val="single"/>
        </w:rPr>
        <w:t xml:space="preserve">                            </w:t>
      </w:r>
      <w:r>
        <w:rPr>
          <w:szCs w:val="21"/>
        </w:rPr>
      </w:r>
      <w:r/>
    </w:p>
    <w:p>
      <w:pPr>
        <w:pStyle w:val="897"/>
        <w:ind w:firstLine="368"/>
        <w:spacing w:line="360" w:lineRule="auto"/>
        <w:rPr>
          <w:szCs w:val="21"/>
        </w:rPr>
      </w:pPr>
      <w:r>
        <w:rPr>
          <w:szCs w:val="21"/>
        </w:rPr>
        <w:t xml:space="preserve">联系人：</w:t>
      </w:r>
      <w:r>
        <w:rPr>
          <w:szCs w:val="21"/>
          <w:u w:val="single"/>
        </w:rPr>
        <w:t xml:space="preserve">                          </w:t>
      </w:r>
      <w:r>
        <w:rPr>
          <w:szCs w:val="21"/>
        </w:rPr>
      </w:r>
      <w:r/>
    </w:p>
    <w:p>
      <w:pPr>
        <w:pStyle w:val="897"/>
        <w:ind w:firstLine="368"/>
        <w:spacing w:line="360" w:lineRule="auto"/>
        <w:rPr>
          <w:szCs w:val="21"/>
        </w:rPr>
      </w:pPr>
      <w:r>
        <w:rPr>
          <w:szCs w:val="21"/>
        </w:rPr>
        <w:t xml:space="preserve">手机：</w:t>
      </w:r>
      <w:r>
        <w:rPr>
          <w:szCs w:val="21"/>
          <w:u w:val="single"/>
        </w:rPr>
        <w:t xml:space="preserve">                            </w:t>
      </w:r>
      <w:r>
        <w:rPr>
          <w:szCs w:val="21"/>
        </w:rPr>
      </w:r>
      <w:r/>
    </w:p>
    <w:p>
      <w:pPr>
        <w:pStyle w:val="897"/>
        <w:ind w:firstLine="368"/>
        <w:spacing w:line="360" w:lineRule="auto"/>
        <w:rPr>
          <w:szCs w:val="21"/>
          <w:u w:val="single"/>
        </w:rPr>
      </w:pPr>
      <w:r>
        <w:rPr>
          <w:szCs w:val="21"/>
        </w:rPr>
        <w:t xml:space="preserve">邮箱：</w:t>
      </w:r>
      <w:r>
        <w:rPr>
          <w:szCs w:val="21"/>
          <w:u w:val="single"/>
        </w:rPr>
        <w:t xml:space="preserve">                            </w:t>
      </w:r>
      <w:r/>
    </w:p>
    <w:p>
      <w:pPr>
        <w:pStyle w:val="897"/>
        <w:ind w:firstLine="315"/>
        <w:spacing w:before="120" w:line="360" w:lineRule="auto"/>
        <w:rPr>
          <w:szCs w:val="21"/>
        </w:rPr>
      </w:pPr>
      <w:r>
        <w:rPr>
          <w:szCs w:val="21"/>
        </w:rPr>
        <w:t xml:space="preserve">供应商</w:t>
      </w:r>
      <w:r>
        <w:rPr>
          <w:szCs w:val="21"/>
        </w:rPr>
        <w:t xml:space="preserve">名称（公章）：</w:t>
      </w:r>
      <w:r>
        <w:rPr>
          <w:szCs w:val="21"/>
          <w:u w:val="single"/>
        </w:rPr>
        <w:tab/>
        <w:t xml:space="preserve">     </w:t>
        <w:tab/>
        <w:t xml:space="preserve">     </w:t>
        <w:tab/>
        <w:t xml:space="preserve">     </w:t>
        <w:tab/>
      </w:r>
      <w:r>
        <w:rPr>
          <w:szCs w:val="21"/>
        </w:rPr>
      </w:r>
      <w:r/>
    </w:p>
    <w:p>
      <w:pPr>
        <w:pStyle w:val="897"/>
        <w:ind w:firstLine="315"/>
        <w:rPr>
          <w:szCs w:val="21"/>
        </w:rPr>
      </w:pPr>
      <w:r>
        <w:rPr>
          <w:szCs w:val="21"/>
        </w:rPr>
        <w:t xml:space="preserve">法定代表人（单位负责人）</w:t>
      </w:r>
      <w:r/>
    </w:p>
    <w:p>
      <w:pPr>
        <w:pStyle w:val="897"/>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897"/>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54"/>
        <w:spacing w:before="0"/>
        <w:rPr>
          <w:rFonts w:ascii="Times New Roman" w:hAnsi="Times New Roman"/>
          <w:bCs w:val="0"/>
          <w:sz w:val="24"/>
          <w:szCs w:val="24"/>
        </w:rPr>
      </w:pPr>
      <w:r>
        <w:rPr>
          <w:rFonts w:ascii="Times New Roman" w:hAnsi="Times New Roman"/>
          <w:bCs w:val="0"/>
        </w:rPr>
        <w:br w:type="page" w:clear="all"/>
      </w:r>
      <w:bookmarkStart w:id="260" w:name="_Toc104560898"/>
      <w:r/>
      <w:bookmarkStart w:id="261" w:name="_Toc107246276"/>
      <w:r/>
      <w:bookmarkStart w:id="262" w:name="_Toc103848583"/>
      <w:r>
        <w:rPr>
          <w:rFonts w:ascii="Times New Roman" w:hAnsi="Times New Roman"/>
          <w:bCs w:val="0"/>
          <w:sz w:val="24"/>
          <w:szCs w:val="24"/>
        </w:rPr>
        <w:t xml:space="preserve">（2）</w:t>
      </w:r>
      <w:bookmarkEnd w:id="260"/>
      <w:r/>
      <w:bookmarkEnd w:id="262"/>
      <w:r>
        <w:rPr>
          <w:rFonts w:ascii="Times New Roman" w:hAnsi="Times New Roman"/>
          <w:bCs w:val="0"/>
          <w:sz w:val="24"/>
          <w:szCs w:val="24"/>
        </w:rPr>
        <w:t xml:space="preserve">法定代表人（单位负责人）身份证明</w:t>
      </w:r>
      <w:bookmarkEnd w:id="261"/>
      <w:r>
        <w:rPr>
          <w:rFonts w:ascii="Times New Roman" w:hAnsi="Times New Roman"/>
          <w:bCs w:val="0"/>
          <w:sz w:val="24"/>
          <w:szCs w:val="24"/>
        </w:rPr>
      </w:r>
      <w:r/>
    </w:p>
    <w:p>
      <w:pPr>
        <w:pStyle w:val="927"/>
        <w:ind w:left="1236" w:hanging="396"/>
        <w:tabs>
          <w:tab w:val="left" w:pos="4228" w:leader="none"/>
        </w:tabs>
        <w:rPr>
          <w:spacing w:val="-1"/>
        </w:rPr>
      </w:pPr>
      <w:r>
        <w:rPr>
          <w:spacing w:val="-1"/>
        </w:rPr>
      </w:r>
      <w:r/>
    </w:p>
    <w:p>
      <w:pPr>
        <w:pStyle w:val="927"/>
        <w:ind w:left="1236" w:hanging="396"/>
        <w:tabs>
          <w:tab w:val="left" w:pos="4228" w:leader="none"/>
        </w:tabs>
        <w:rPr>
          <w:spacing w:val="-1"/>
        </w:rPr>
      </w:pPr>
      <w:r>
        <w:rPr>
          <w:spacing w:val="-1"/>
        </w:rPr>
      </w:r>
      <w:r/>
    </w:p>
    <w:p>
      <w:pPr>
        <w:pStyle w:val="927"/>
        <w:ind w:firstLine="420"/>
        <w:tabs>
          <w:tab w:val="left" w:pos="4228" w:leader="none"/>
        </w:tabs>
        <w:rPr>
          <w:rFonts w:eastAsia="Times New Roman"/>
        </w:rPr>
      </w:pPr>
      <w:r>
        <w:t xml:space="preserve">供应商</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927"/>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927"/>
        <w:ind w:firstLine="420"/>
        <w:spacing w:before="173"/>
        <w:tabs>
          <w:tab w:val="left" w:pos="3132" w:leader="none"/>
        </w:tabs>
      </w:pPr>
      <w:r>
        <w:t xml:space="preserve">系</w:t>
      </w:r>
      <w:r>
        <w:rPr>
          <w:u w:val="single"/>
        </w:rPr>
        <w:t xml:space="preserve"> </w:t>
        <w:tab/>
      </w:r>
      <w:r>
        <w:rPr>
          <w:spacing w:val="-3"/>
        </w:rPr>
        <w:t xml:space="preserve">（</w:t>
      </w:r>
      <w:r>
        <w:t xml:space="preserve">供应商</w:t>
      </w:r>
      <w:r>
        <w:rPr>
          <w:spacing w:val="-3"/>
        </w:rPr>
        <w:t xml:space="preserve">名</w:t>
      </w:r>
      <w:r>
        <w:t xml:space="preserve">称</w:t>
      </w:r>
      <w:r>
        <w:rPr>
          <w:spacing w:val="-3"/>
        </w:rPr>
        <w:t xml:space="preserve">）</w:t>
      </w:r>
      <w:r>
        <w:t xml:space="preserve">的</w:t>
      </w:r>
      <w:r>
        <w:rPr>
          <w:spacing w:val="-3"/>
        </w:rPr>
        <w:t xml:space="preserve">法</w:t>
      </w:r>
      <w:r>
        <w:rPr>
          <w:spacing w:val="-3"/>
        </w:rPr>
        <w:t xml:space="preserve">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spacing w:val="-3"/>
        </w:rPr>
        <w:t xml:space="preserve">人）。</w:t>
      </w:r>
      <w:r/>
    </w:p>
    <w:p>
      <w:pPr>
        <w:pStyle w:val="927"/>
        <w:ind w:firstLine="420"/>
        <w:spacing w:before="170"/>
      </w:pPr>
      <w:r>
        <w:t xml:space="preserve">特此证明。</w:t>
      </w:r>
      <w:r/>
    </w:p>
    <w:p>
      <w:pPr>
        <w:pStyle w:val="927"/>
        <w:ind w:left="1260"/>
        <w:rPr>
          <w:sz w:val="20"/>
        </w:rPr>
      </w:pPr>
      <w:r>
        <w:rPr>
          <w:sz w:val="20"/>
        </w:rPr>
      </w:r>
      <w:r/>
    </w:p>
    <w:p>
      <w:pPr>
        <w:pStyle w:val="927"/>
        <w:ind w:left="1260"/>
        <w:spacing w:before="10"/>
        <w:rPr>
          <w:sz w:val="27"/>
        </w:rPr>
      </w:pPr>
      <w:r>
        <w:rPr>
          <w:sz w:val="27"/>
        </w:rPr>
      </w:r>
      <w:r/>
    </w:p>
    <w:p>
      <w:pPr>
        <w:pStyle w:val="897"/>
        <w:spacing w:line="480" w:lineRule="auto"/>
      </w:pPr>
      <w:r>
        <w:t xml:space="preserve">附：法定代表人（单位负责人）有效期内的身份证复印件（正反面）</w:t>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27"/>
              <w:jc w:val="center"/>
              <w:rPr>
                <w:i/>
                <w:sz w:val="20"/>
              </w:rPr>
            </w:pPr>
            <w:r>
              <w:rPr>
                <w:i/>
                <w:sz w:val="24"/>
              </w:rPr>
              <w:t xml:space="preserve">身份证正面</w:t>
            </w:r>
            <w:r>
              <w:rPr>
                <w:i/>
                <w:sz w:val="20"/>
              </w:rPr>
            </w:r>
            <w:r/>
          </w:p>
        </w:tc>
      </w:tr>
    </w:tbl>
    <w:p>
      <w:pPr>
        <w:pStyle w:val="927"/>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27"/>
              <w:jc w:val="center"/>
              <w:rPr>
                <w:sz w:val="20"/>
              </w:rPr>
              <w:framePr w:hSpace="180" w:wrap="around" w:vAnchor="text" w:hAnchor="text" w:x="4628" w:y="-3404"/>
            </w:pPr>
            <w:r>
              <w:rPr>
                <w:i/>
                <w:sz w:val="24"/>
              </w:rPr>
              <w:t xml:space="preserve">身份证反面</w:t>
            </w:r>
            <w:r>
              <w:rPr>
                <w:sz w:val="20"/>
              </w:rPr>
            </w:r>
            <w:r/>
          </w:p>
        </w:tc>
      </w:tr>
    </w:tbl>
    <w:p>
      <w:pPr>
        <w:pStyle w:val="927"/>
        <w:rPr>
          <w:sz w:val="20"/>
        </w:rPr>
      </w:pPr>
      <w:r>
        <w:rPr>
          <w:sz w:val="20"/>
        </w:rPr>
      </w:r>
      <w:r/>
    </w:p>
    <w:p>
      <w:pPr>
        <w:pStyle w:val="927"/>
        <w:rPr>
          <w:sz w:val="20"/>
        </w:rPr>
      </w:pPr>
      <w:r>
        <w:rPr>
          <w:sz w:val="20"/>
        </w:rPr>
      </w:r>
      <w:r/>
    </w:p>
    <w:p>
      <w:pPr>
        <w:pStyle w:val="927"/>
        <w:ind w:left="1260"/>
        <w:rPr>
          <w:sz w:val="20"/>
        </w:rPr>
      </w:pPr>
      <w:r>
        <w:rPr>
          <w:sz w:val="20"/>
        </w:rPr>
      </w:r>
      <w:r/>
    </w:p>
    <w:p>
      <w:pPr>
        <w:pStyle w:val="927"/>
        <w:ind w:left="1260"/>
        <w:spacing w:before="1"/>
        <w:rPr>
          <w:sz w:val="22"/>
        </w:rPr>
      </w:pPr>
      <w:r>
        <w:rPr>
          <w:sz w:val="22"/>
        </w:rPr>
      </w:r>
      <w:r/>
    </w:p>
    <w:p>
      <w:pPr>
        <w:pStyle w:val="927"/>
        <w:ind w:left="1260" w:firstLine="3060"/>
        <w:tabs>
          <w:tab w:val="left" w:pos="7977" w:leader="none"/>
        </w:tabs>
      </w:pPr>
      <w:r>
        <w:rPr>
          <w:spacing w:val="-3"/>
        </w:rPr>
        <w:t xml:space="preserve">供应商</w:t>
      </w:r>
      <w:r>
        <w:rPr>
          <w:spacing w:val="-3"/>
        </w:rPr>
        <w:t xml:space="preserve">名称（公章）</w:t>
      </w:r>
      <w:r>
        <w:t xml:space="preserve">：</w:t>
      </w:r>
      <w:r>
        <w:rPr>
          <w:u w:val="single"/>
        </w:rPr>
        <w:t xml:space="preserve"> </w:t>
        <w:tab/>
      </w:r>
      <w:r/>
    </w:p>
    <w:p>
      <w:pPr>
        <w:pStyle w:val="897"/>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54"/>
        <w:spacing w:before="0"/>
        <w:rPr>
          <w:rFonts w:ascii="Times New Roman" w:hAnsi="Times New Roman"/>
          <w:bCs w:val="0"/>
          <w:sz w:val="21"/>
          <w:szCs w:val="24"/>
        </w:rPr>
      </w:pPr>
      <w:r>
        <w:rPr>
          <w:rFonts w:ascii="Times New Roman" w:hAnsi="Times New Roman"/>
          <w:sz w:val="24"/>
          <w:szCs w:val="24"/>
        </w:rPr>
        <w:br w:type="page" w:clear="all"/>
      </w:r>
      <w:bookmarkStart w:id="263" w:name="_Toc107246277"/>
      <w:r/>
      <w:bookmarkStart w:id="264" w:name="_Toc103848584"/>
      <w:r/>
      <w:bookmarkStart w:id="265" w:name="_Toc104560899"/>
      <w:r>
        <w:rPr>
          <w:rFonts w:ascii="Times New Roman" w:hAnsi="Times New Roman"/>
          <w:bCs w:val="0"/>
          <w:sz w:val="24"/>
          <w:szCs w:val="24"/>
        </w:rPr>
        <w:t xml:space="preserve">（3）法定代表人（单位负责人）授权委托书</w:t>
      </w:r>
      <w:bookmarkEnd w:id="263"/>
      <w:r/>
      <w:bookmarkEnd w:id="264"/>
      <w:r/>
      <w:bookmarkEnd w:id="265"/>
      <w:r>
        <w:rPr>
          <w:rFonts w:ascii="Times New Roman" w:hAnsi="Times New Roman"/>
          <w:bCs w:val="0"/>
          <w:sz w:val="24"/>
          <w:szCs w:val="24"/>
        </w:rPr>
        <w:t xml:space="preserve">（适用于法人/非法人）</w:t>
      </w:r>
      <w:r>
        <w:rPr>
          <w:rFonts w:ascii="Times New Roman" w:hAnsi="Times New Roman"/>
          <w:bCs w:val="0"/>
          <w:sz w:val="21"/>
          <w:szCs w:val="24"/>
        </w:rPr>
      </w:r>
      <w:r/>
    </w:p>
    <w:p>
      <w:pPr>
        <w:pStyle w:val="897"/>
        <w:jc w:val="center"/>
        <w:rPr>
          <w:b/>
          <w:bCs/>
          <w:sz w:val="24"/>
        </w:rPr>
      </w:pPr>
      <w:r>
        <w:rPr>
          <w:b/>
          <w:bCs/>
          <w:sz w:val="24"/>
        </w:rPr>
      </w:r>
      <w:r/>
    </w:p>
    <w:p>
      <w:pPr>
        <w:pStyle w:val="897"/>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r>
        <w:rPr>
          <w:szCs w:val="21"/>
          <w:u w:val="single"/>
        </w:rPr>
        <w:t xml:space="preserve">          （项目名称、项目编号）         </w:t>
      </w:r>
      <w:r>
        <w:rPr>
          <w:szCs w:val="21"/>
        </w:rPr>
        <w:t xml:space="preserve">，以本单位名义处理一切与之相关的事务，其后果由我单位承担。</w:t>
      </w:r>
      <w:r/>
    </w:p>
    <w:p>
      <w:pPr>
        <w:pStyle w:val="897"/>
        <w:ind w:firstLine="420"/>
        <w:spacing w:line="300" w:lineRule="exact"/>
      </w:pPr>
      <w:r>
        <w:t xml:space="preserve">代理人无转委托权，特此委托。</w:t>
      </w:r>
      <w:r/>
    </w:p>
    <w:p>
      <w:pPr>
        <w:pStyle w:val="897"/>
        <w:ind w:firstLine="420"/>
        <w:spacing w:line="300" w:lineRule="exact"/>
        <w:rPr>
          <w:szCs w:val="21"/>
        </w:rPr>
      </w:pPr>
      <w:r>
        <w:rPr>
          <w:szCs w:val="21"/>
        </w:rPr>
        <w:t xml:space="preserve">委托期限：自本授权委托书签署之日起至投标有效期届满之日止。</w:t>
      </w:r>
      <w:r/>
    </w:p>
    <w:p>
      <w:pPr>
        <w:pStyle w:val="897"/>
        <w:ind w:firstLine="420"/>
        <w:spacing w:line="300" w:lineRule="exact"/>
        <w:rPr>
          <w:szCs w:val="21"/>
        </w:rPr>
      </w:pPr>
      <w:r>
        <w:rPr>
          <w:szCs w:val="21"/>
        </w:rPr>
        <w:t xml:space="preserve">供应商</w:t>
      </w:r>
      <w:r>
        <w:rPr>
          <w:szCs w:val="21"/>
        </w:rPr>
        <w:t xml:space="preserve">名称（公章）：  </w:t>
      </w:r>
      <w:r>
        <w:rPr>
          <w:szCs w:val="21"/>
          <w:u w:val="single"/>
        </w:rPr>
        <w:t xml:space="preserve">                          </w:t>
      </w:r>
      <w:r>
        <w:rPr>
          <w:szCs w:val="21"/>
        </w:rPr>
      </w:r>
      <w:r/>
    </w:p>
    <w:p>
      <w:pPr>
        <w:pStyle w:val="897"/>
        <w:ind w:firstLine="420"/>
        <w:spacing w:line="300" w:lineRule="exact"/>
        <w:rPr>
          <w:szCs w:val="21"/>
          <w:u w:val="single"/>
        </w:rPr>
      </w:pPr>
      <w:r>
        <w:rPr>
          <w:szCs w:val="21"/>
        </w:rPr>
        <w:t xml:space="preserve">法定代表人（签字或</w:t>
      </w:r>
      <w:r>
        <w:rPr>
          <w:rFonts w:hint="eastAsia"/>
          <w:szCs w:val="21"/>
        </w:rPr>
        <w:t xml:space="preserve">印</w:t>
      </w:r>
      <w:r>
        <w:rPr>
          <w:szCs w:val="21"/>
        </w:rPr>
        <w:t xml:space="preserve">章）： </w:t>
      </w:r>
      <w:r>
        <w:rPr>
          <w:szCs w:val="21"/>
          <w:u w:val="single"/>
        </w:rPr>
        <w:t xml:space="preserve">      </w:t>
      </w:r>
      <w:r>
        <w:rPr>
          <w:szCs w:val="21"/>
          <w:u w:val="single"/>
        </w:rPr>
        <w:t xml:space="preserve">               </w:t>
      </w:r>
      <w:r/>
    </w:p>
    <w:p>
      <w:pPr>
        <w:pStyle w:val="951"/>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897"/>
        <w:ind w:firstLine="420"/>
        <w:spacing w:line="300" w:lineRule="exact"/>
        <w:rPr>
          <w:szCs w:val="21"/>
          <w:u w:val="single"/>
        </w:rPr>
      </w:pPr>
      <w:r>
        <w:rPr>
          <w:szCs w:val="21"/>
        </w:rPr>
        <w:t xml:space="preserve">授权代表（签字）：</w:t>
      </w:r>
      <w:r>
        <w:rPr>
          <w:szCs w:val="21"/>
          <w:u w:val="single"/>
        </w:rPr>
        <w:t xml:space="preserve">                            </w:t>
      </w:r>
      <w:r/>
    </w:p>
    <w:p>
      <w:pPr>
        <w:pStyle w:val="951"/>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951"/>
        <w:ind w:firstLine="420"/>
        <w:spacing w:after="0" w:line="300" w:lineRule="exact"/>
        <w:rPr>
          <w:rFonts w:ascii="Times New Roman" w:hAnsi="Times New Roman"/>
        </w:rPr>
      </w:pPr>
      <w:r>
        <w:rPr>
          <w:rFonts w:ascii="Times New Roman" w:hAnsi="Times New Roman"/>
        </w:rPr>
      </w:r>
      <w:r/>
    </w:p>
    <w:p>
      <w:pPr>
        <w:pStyle w:val="897"/>
        <w:spacing w:line="480" w:lineRule="auto"/>
      </w:pPr>
      <w:r>
        <w:rPr>
          <w:szCs w:val="21"/>
        </w:rPr>
        <w:t xml:space="preserve">附：法定代表人（单位负责人）有效期内的</w:t>
      </w:r>
      <w: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7"/>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897"/>
              <w:jc w:val="left"/>
              <w:spacing w:line="300" w:lineRule="exact"/>
              <w:widowControl/>
              <w:rPr>
                <w:sz w:val="20"/>
              </w:rPr>
            </w:pPr>
            <w:r>
              <w:rPr>
                <w:sz w:val="20"/>
              </w:rPr>
            </w:r>
            <w:r/>
          </w:p>
        </w:tc>
        <w:tc>
          <w:tcPr>
            <w:tcW w:w="4677" w:type="dxa"/>
            <w:vAlign w:val="center"/>
            <w:textDirection w:val="lrTb"/>
            <w:noWrap w:val="false"/>
          </w:tcPr>
          <w:p>
            <w:pPr>
              <w:pStyle w:val="897"/>
              <w:jc w:val="center"/>
              <w:spacing w:line="300" w:lineRule="exact"/>
              <w:widowControl/>
              <w:rPr>
                <w:sz w:val="20"/>
              </w:rPr>
            </w:pPr>
            <w:r>
              <w:rPr>
                <w:i/>
                <w:sz w:val="24"/>
              </w:rPr>
              <w:t xml:space="preserve">身份证反面</w:t>
            </w:r>
            <w:r>
              <w:rPr>
                <w:sz w:val="20"/>
              </w:rPr>
            </w:r>
            <w:r/>
          </w:p>
        </w:tc>
      </w:tr>
    </w:tbl>
    <w:p>
      <w:pPr>
        <w:pStyle w:val="897"/>
        <w:spacing w:line="480" w:lineRule="auto"/>
      </w:pPr>
      <w:r>
        <w:rPr>
          <w:szCs w:val="21"/>
        </w:rPr>
        <w:t xml:space="preserve">授权代表有效期内的身份证复印件</w:t>
      </w:r>
      <w: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7"/>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897"/>
              <w:jc w:val="left"/>
              <w:spacing w:line="300" w:lineRule="exact"/>
              <w:widowControl/>
              <w:rPr>
                <w:sz w:val="20"/>
              </w:rPr>
            </w:pPr>
            <w:r>
              <w:rPr>
                <w:sz w:val="20"/>
              </w:rPr>
            </w:r>
            <w:r/>
          </w:p>
        </w:tc>
        <w:tc>
          <w:tcPr>
            <w:tcW w:w="4695" w:type="dxa"/>
            <w:vAlign w:val="center"/>
            <w:textDirection w:val="lrTb"/>
            <w:noWrap w:val="false"/>
          </w:tcPr>
          <w:p>
            <w:pPr>
              <w:pStyle w:val="897"/>
              <w:jc w:val="center"/>
              <w:spacing w:line="300" w:lineRule="exact"/>
              <w:widowControl/>
              <w:rPr>
                <w:sz w:val="20"/>
              </w:rPr>
            </w:pPr>
            <w:r>
              <w:rPr>
                <w:i/>
                <w:sz w:val="24"/>
              </w:rPr>
              <w:t xml:space="preserve">身份证反面</w:t>
            </w:r>
            <w:r>
              <w:rPr>
                <w:sz w:val="20"/>
              </w:rPr>
            </w:r>
            <w:r/>
          </w:p>
        </w:tc>
      </w:tr>
    </w:tbl>
    <w:p>
      <w:pPr>
        <w:pStyle w:val="951"/>
        <w:spacing w:line="300" w:lineRule="exact"/>
        <w:rPr>
          <w:rFonts w:ascii="Times New Roman" w:hAnsi="Times New Roman"/>
          <w:b/>
          <w:bCs/>
          <w:szCs w:val="21"/>
        </w:rPr>
      </w:pPr>
      <w:r>
        <w:rPr>
          <w:rFonts w:ascii="Times New Roman" w:hAnsi="Times New Roman"/>
          <w:b/>
          <w:bCs/>
          <w:szCs w:val="21"/>
        </w:rPr>
        <w:t xml:space="preserve">注： </w:t>
      </w:r>
      <w:r/>
    </w:p>
    <w:p>
      <w:pPr>
        <w:pStyle w:val="951"/>
        <w:spacing w:line="300" w:lineRule="exact"/>
        <w:rPr>
          <w:rFonts w:ascii="Times New Roman" w:hAnsi="Times New Roman"/>
          <w:b/>
          <w:bCs/>
          <w:szCs w:val="21"/>
        </w:rPr>
      </w:pPr>
      <w:r>
        <w:rPr>
          <w:rFonts w:ascii="Times New Roman" w:hAnsi="Times New Roman"/>
          <w:b/>
          <w:bCs/>
          <w:szCs w:val="21"/>
        </w:rPr>
        <w:t xml:space="preserve">1.</w:t>
      </w:r>
      <w:r>
        <w:rPr>
          <w:rFonts w:ascii="Times New Roman" w:hAnsi="Times New Roman"/>
        </w:rPr>
        <w:t xml:space="preserve"> </w:t>
      </w:r>
      <w:r>
        <w:rPr>
          <w:rFonts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951"/>
        <w:spacing w:line="300" w:lineRule="exact"/>
        <w:rPr>
          <w:rFonts w:ascii="Times New Roman" w:hAnsi="Times New Roman"/>
          <w:b/>
          <w:bCs/>
          <w:szCs w:val="21"/>
        </w:rPr>
      </w:pPr>
      <w:r>
        <w:rPr>
          <w:rFonts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66" w:name="_Toc107246279"/>
      <w:r/>
      <w:bookmarkStart w:id="267" w:name="_Toc104560895"/>
      <w:r>
        <w:rPr>
          <w:rFonts w:ascii="Times New Roman" w:hAnsi="Times New Roman"/>
          <w:b/>
          <w:bCs/>
          <w:szCs w:val="21"/>
        </w:rPr>
      </w:r>
      <w:r/>
    </w:p>
    <w:p>
      <w:pPr>
        <w:pStyle w:val="954"/>
        <w:spacing w:line="360" w:lineRule="auto"/>
        <w:rPr>
          <w:rFonts w:ascii="Times New Roman" w:hAnsi="Times New Roman"/>
          <w:sz w:val="28"/>
          <w:szCs w:val="24"/>
        </w:rPr>
      </w:pPr>
      <w:r>
        <w:rPr>
          <w:rFonts w:ascii="Times New Roman" w:hAnsi="Times New Roman"/>
          <w:bCs w:val="0"/>
          <w:sz w:val="24"/>
          <w:szCs w:val="24"/>
        </w:rPr>
        <w:br w:type="page" w:clear="all"/>
        <w:t xml:space="preserve">（4）开标一览表</w:t>
      </w:r>
      <w:bookmarkEnd w:id="259"/>
      <w:r/>
      <w:bookmarkEnd w:id="266"/>
      <w:r/>
      <w:bookmarkEnd w:id="267"/>
      <w:r>
        <w:rPr>
          <w:rFonts w:ascii="Times New Roman" w:hAnsi="Times New Roman"/>
          <w:sz w:val="28"/>
          <w:szCs w:val="24"/>
        </w:rPr>
      </w:r>
      <w:r/>
    </w:p>
    <w:p>
      <w:pPr>
        <w:pStyle w:val="897"/>
        <w:ind w:left="-120" w:firstLine="210"/>
        <w:spacing w:line="360" w:lineRule="auto"/>
        <w:rPr>
          <w:szCs w:val="21"/>
        </w:rPr>
      </w:pPr>
      <w:r>
        <w:rPr>
          <w:szCs w:val="21"/>
        </w:rPr>
      </w:r>
      <w:r/>
    </w:p>
    <w:p>
      <w:pPr>
        <w:pStyle w:val="897"/>
        <w:ind w:left="-120" w:firstLine="280"/>
        <w:spacing w:line="360" w:lineRule="auto"/>
        <w:rPr>
          <w:sz w:val="28"/>
          <w:szCs w:val="28"/>
          <w:shd w:val="pct15" w:color="auto" w:fill="ffffff"/>
        </w:rPr>
      </w:pPr>
      <w:r>
        <w:rPr>
          <w:rFonts w:hint="eastAsia"/>
          <w:sz w:val="28"/>
          <w:szCs w:val="28"/>
          <w:shd w:val="pct15" w:color="auto" w:fill="ffffff"/>
        </w:rPr>
        <w:t xml:space="preserve">分包1开标一览表格式：</w:t>
      </w:r>
      <w:r>
        <w:rPr>
          <w:sz w:val="28"/>
          <w:szCs w:val="28"/>
          <w:shd w:val="pct15" w:color="auto" w:fill="ffffff"/>
        </w:rPr>
      </w:r>
      <w:r/>
    </w:p>
    <w:p>
      <w:pPr>
        <w:pStyle w:val="897"/>
        <w:ind w:left="-120" w:firstLine="210"/>
        <w:spacing w:line="360" w:lineRule="auto"/>
        <w:rPr>
          <w:szCs w:val="21"/>
        </w:rPr>
      </w:pPr>
      <w:r>
        <w:rPr>
          <w:szCs w:val="21"/>
        </w:rPr>
      </w:r>
      <w:r/>
    </w:p>
    <w:p>
      <w:pPr>
        <w:pStyle w:val="897"/>
        <w:ind w:left="-120" w:firstLine="210"/>
        <w:spacing w:line="360" w:lineRule="auto"/>
        <w:rPr>
          <w:szCs w:val="21"/>
        </w:rPr>
      </w:pPr>
      <w:r>
        <w:rPr>
          <w:szCs w:val="21"/>
        </w:rPr>
        <w:t xml:space="preserve">项目名称：</w:t>
      </w:r>
      <w:r>
        <w:rPr>
          <w:szCs w:val="21"/>
          <w:u w:val="single"/>
        </w:rPr>
        <w:t xml:space="preserve">南京市栖霞区人民政府机关食堂副食品采购 </w:t>
      </w:r>
      <w:r>
        <w:rPr>
          <w:szCs w:val="21"/>
        </w:rPr>
      </w:r>
      <w:r/>
    </w:p>
    <w:p>
      <w:pPr>
        <w:pStyle w:val="897"/>
        <w:ind w:left="-120" w:firstLine="210"/>
        <w:spacing w:line="360" w:lineRule="auto"/>
        <w:rPr>
          <w:szCs w:val="21"/>
          <w:u w:val="single"/>
        </w:rPr>
      </w:pPr>
      <w:r>
        <w:rPr>
          <w:szCs w:val="21"/>
        </w:rPr>
        <w:t xml:space="preserve">项目编号：</w:t>
      </w:r>
      <w:r>
        <w:rPr>
          <w:szCs w:val="21"/>
          <w:u w:val="single"/>
        </w:rPr>
        <w:t xml:space="preserve">                  </w:t>
      </w:r>
      <w:r/>
    </w:p>
    <w:p>
      <w:pPr>
        <w:pStyle w:val="897"/>
        <w:ind w:left="-120" w:firstLine="210"/>
        <w:spacing w:line="360" w:lineRule="auto"/>
        <w:rPr>
          <w:rFonts w:hint="eastAsia"/>
          <w:szCs w:val="21"/>
          <w:u w:val="single"/>
        </w:rPr>
      </w:pPr>
      <w:r>
        <w:rPr>
          <w:rFonts w:hint="eastAsia"/>
          <w:szCs w:val="21"/>
        </w:rPr>
        <w:t xml:space="preserve">分包号： </w:t>
      </w:r>
      <w:r>
        <w:rPr>
          <w:rFonts w:hint="eastAsia"/>
          <w:szCs w:val="21"/>
          <w:u w:val="single"/>
        </w:rPr>
        <w:t xml:space="preserve">                   </w:t>
      </w:r>
      <w:r/>
    </w:p>
    <w:tbl>
      <w:tblPr>
        <w:tblW w:w="95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3685"/>
        <w:gridCol w:w="5051"/>
      </w:tblGrid>
      <w:tr>
        <w:trPr>
          <w:trHeight w:val="454"/>
        </w:trPr>
        <w:tc>
          <w:tcPr>
            <w:gridSpan w:val="2"/>
            <w:tcBorders>
              <w:left w:val="single" w:color="000000" w:sz="4" w:space="0"/>
            </w:tcBorders>
            <w:tcW w:w="4544" w:type="dxa"/>
            <w:vAlign w:val="center"/>
            <w:textDirection w:val="lrTb"/>
            <w:noWrap w:val="false"/>
          </w:tcPr>
          <w:p>
            <w:pPr>
              <w:pStyle w:val="897"/>
              <w:jc w:val="center"/>
              <w:spacing w:line="360" w:lineRule="auto"/>
              <w:rPr>
                <w:rFonts w:hint="eastAsia"/>
                <w:b/>
                <w:bCs/>
              </w:rPr>
            </w:pPr>
            <w:r>
              <w:rPr>
                <w:rFonts w:hint="eastAsia"/>
                <w:b/>
                <w:bCs/>
              </w:rPr>
              <w:t xml:space="preserve">分包名称</w:t>
            </w:r>
            <w:r/>
          </w:p>
        </w:tc>
        <w:tc>
          <w:tcPr>
            <w:tcW w:w="5051" w:type="dxa"/>
            <w:vAlign w:val="center"/>
            <w:textDirection w:val="lrTb"/>
            <w:noWrap w:val="false"/>
          </w:tcPr>
          <w:p>
            <w:pPr>
              <w:pStyle w:val="897"/>
              <w:jc w:val="center"/>
              <w:spacing w:line="360" w:lineRule="auto"/>
              <w:rPr>
                <w:rFonts w:hint="eastAsia" w:ascii="宋体" w:hAnsi="宋体" w:cs="宋体"/>
                <w:sz w:val="22"/>
                <w:szCs w:val="22"/>
                <w:lang w:bidi="ar"/>
              </w:rPr>
            </w:pPr>
            <w:r>
              <w:rPr>
                <w:rFonts w:hint="eastAsia" w:ascii="宋体" w:hAnsi="宋体" w:cs="宋体"/>
                <w:sz w:val="22"/>
                <w:szCs w:val="22"/>
                <w:lang w:bidi="ar"/>
              </w:rPr>
            </w:r>
            <w:r/>
          </w:p>
        </w:tc>
      </w:tr>
      <w:tr>
        <w:trPr>
          <w:trHeight w:val="454"/>
        </w:trPr>
        <w:tc>
          <w:tcPr>
            <w:gridSpan w:val="2"/>
            <w:tcBorders>
              <w:left w:val="single" w:color="000000" w:sz="4" w:space="0"/>
            </w:tcBorders>
            <w:tcW w:w="4544" w:type="dxa"/>
            <w:vAlign w:val="center"/>
            <w:textDirection w:val="lrTb"/>
            <w:noWrap w:val="false"/>
          </w:tcPr>
          <w:p>
            <w:pPr>
              <w:pStyle w:val="897"/>
              <w:jc w:val="center"/>
              <w:spacing w:line="360" w:lineRule="auto"/>
              <w:rPr>
                <w:rFonts w:hint="eastAsia"/>
                <w:b/>
                <w:bCs/>
              </w:rPr>
            </w:pPr>
            <w:r>
              <w:rPr>
                <w:rFonts w:hint="eastAsia"/>
                <w:b/>
                <w:bCs/>
              </w:rPr>
              <w:t xml:space="preserve">投标优惠率</w:t>
            </w:r>
            <w:r/>
          </w:p>
        </w:tc>
        <w:tc>
          <w:tcPr>
            <w:tcW w:w="5051" w:type="dxa"/>
            <w:vAlign w:val="center"/>
            <w:textDirection w:val="lrTb"/>
            <w:noWrap w:val="false"/>
          </w:tcPr>
          <w:p>
            <w:pPr>
              <w:pStyle w:val="897"/>
              <w:jc w:val="center"/>
              <w:spacing w:line="360" w:lineRule="auto"/>
              <w:rPr>
                <w:rFonts w:ascii="Segoe UI Symbol" w:hAnsi="Segoe UI Symbol" w:cs="Segoe UI Symbol"/>
                <w:sz w:val="22"/>
                <w:szCs w:val="22"/>
                <w:lang w:bidi="ar"/>
              </w:rPr>
            </w:pPr>
            <w:r>
              <w:rPr>
                <w:rFonts w:ascii="Segoe UI Symbol" w:hAnsi="Segoe UI Symbol" w:cs="Segoe UI Symbol"/>
                <w:sz w:val="22"/>
                <w:szCs w:val="22"/>
                <w:lang w:bidi="ar"/>
              </w:rPr>
              <w:t xml:space="preserve">常购清单一</w:t>
            </w:r>
            <w:r>
              <w:rPr>
                <w:rFonts w:hint="eastAsia" w:ascii="Segoe UI Symbol" w:hAnsi="Segoe UI Symbol" w:cs="Segoe UI Symbol"/>
                <w:sz w:val="22"/>
                <w:szCs w:val="22"/>
                <w:lang w:bidi="ar"/>
              </w:rPr>
              <w:t xml:space="preserve">：</w:t>
            </w: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r>
            <w:r/>
          </w:p>
          <w:p>
            <w:pPr>
              <w:pStyle w:val="897"/>
              <w:jc w:val="center"/>
              <w:spacing w:line="360" w:lineRule="auto"/>
              <w:rPr>
                <w:rFonts w:ascii="Segoe UI Symbol" w:hAnsi="Segoe UI Symbol" w:cs="Segoe UI Symbol"/>
                <w:sz w:val="22"/>
                <w:szCs w:val="22"/>
                <w:lang w:bidi="ar"/>
              </w:rPr>
            </w:pPr>
            <w:r>
              <w:rPr>
                <w:rFonts w:ascii="Segoe UI Symbol" w:hAnsi="Segoe UI Symbol" w:cs="Segoe UI Symbol"/>
                <w:sz w:val="22"/>
                <w:szCs w:val="22"/>
                <w:lang w:bidi="ar"/>
              </w:rPr>
              <w:t xml:space="preserve">常购清单</w:t>
            </w:r>
            <w:r>
              <w:rPr>
                <w:rFonts w:hint="eastAsia" w:ascii="Segoe UI Symbol" w:hAnsi="Segoe UI Symbol" w:cs="Segoe UI Symbol"/>
                <w:sz w:val="22"/>
                <w:szCs w:val="22"/>
                <w:lang w:bidi="ar"/>
              </w:rPr>
              <w:t xml:space="preserve">二：</w:t>
            </w: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r>
            <w:r/>
          </w:p>
        </w:tc>
      </w:tr>
      <w:tr>
        <w:trPr>
          <w:cantSplit/>
          <w:trHeight w:val="454"/>
        </w:trPr>
        <w:tc>
          <w:tcPr>
            <w:tcBorders>
              <w:left w:val="single" w:color="000000" w:sz="4" w:space="0"/>
            </w:tcBorders>
            <w:tcW w:w="859" w:type="dxa"/>
            <w:vAlign w:val="center"/>
            <w:vMerge w:val="restart"/>
            <w:textDirection w:val="lrTb"/>
            <w:noWrap w:val="false"/>
          </w:tcPr>
          <w:p>
            <w:pPr>
              <w:pStyle w:val="897"/>
              <w:jc w:val="center"/>
              <w:spacing w:line="360" w:lineRule="auto"/>
              <w:rPr>
                <w:rFonts w:hint="eastAsia"/>
                <w:b/>
                <w:bCs/>
              </w:rPr>
            </w:pPr>
            <w:r>
              <w:rPr>
                <w:b/>
                <w:bCs/>
              </w:rPr>
              <w:t xml:space="preserve">政府采购</w:t>
            </w:r>
            <w:r>
              <w:rPr>
                <w:rFonts w:hint="eastAsia"/>
                <w:b/>
                <w:bCs/>
              </w:rPr>
              <w:t xml:space="preserve">优惠政策</w:t>
            </w:r>
            <w:r/>
          </w:p>
        </w:tc>
        <w:tc>
          <w:tcPr>
            <w:tcBorders>
              <w:left w:val="single" w:color="000000" w:sz="4" w:space="0"/>
            </w:tcBorders>
            <w:tcW w:w="3685" w:type="dxa"/>
            <w:vAlign w:val="center"/>
            <w:textDirection w:val="lrTb"/>
            <w:noWrap w:val="false"/>
          </w:tcPr>
          <w:p>
            <w:pPr>
              <w:pStyle w:val="897"/>
              <w:jc w:val="center"/>
              <w:spacing w:line="360" w:lineRule="auto"/>
              <w:rPr>
                <w:b/>
                <w:bCs/>
              </w:rPr>
            </w:pPr>
            <w:r>
              <w:rPr>
                <w:rFonts w:hint="eastAsia"/>
                <w:b/>
                <w:bCs/>
              </w:rPr>
              <w:t xml:space="preserve">是否属于小型</w:t>
            </w:r>
            <w:r>
              <w:rPr>
                <w:rFonts w:hint="eastAsia"/>
                <w:b/>
                <w:bCs/>
              </w:rPr>
              <w:t xml:space="preserve">或微型企业</w:t>
            </w:r>
            <w:r>
              <w:rPr>
                <w:b/>
                <w:bCs/>
              </w:rPr>
            </w:r>
            <w:r/>
          </w:p>
          <w:p>
            <w:pPr>
              <w:pStyle w:val="897"/>
              <w:jc w:val="center"/>
              <w:spacing w:line="360" w:lineRule="auto"/>
              <w:rPr>
                <w:rFonts w:hint="eastAsia"/>
                <w:b/>
                <w:bCs/>
              </w:rPr>
            </w:pPr>
            <w:r>
              <w:rPr>
                <w:rFonts w:hint="eastAsia"/>
                <w:b/>
                <w:bCs/>
              </w:rPr>
              <w:t xml:space="preserve">（</w:t>
            </w:r>
            <w:r>
              <w:rPr>
                <w:b/>
                <w:bCs/>
              </w:rPr>
              <w:t xml:space="preserve">监狱企业</w:t>
            </w:r>
            <w:r>
              <w:rPr>
                <w:rFonts w:hint="eastAsia"/>
                <w:b/>
                <w:bCs/>
              </w:rPr>
              <w:t xml:space="preserve">、</w:t>
            </w:r>
            <w:r>
              <w:rPr>
                <w:b/>
                <w:bCs/>
              </w:rPr>
              <w:t xml:space="preserve">残疾人福利性单位</w:t>
            </w:r>
            <w:r>
              <w:rPr>
                <w:rFonts w:hint="eastAsia"/>
                <w:b/>
                <w:bCs/>
              </w:rPr>
              <w:t xml:space="preserve">等同于小微企业，享受同样的优惠政策）</w:t>
            </w:r>
            <w:r/>
          </w:p>
        </w:tc>
        <w:tc>
          <w:tcPr>
            <w:tcW w:w="5051" w:type="dxa"/>
            <w:vAlign w:val="center"/>
            <w:textDirection w:val="lrTb"/>
            <w:noWrap w:val="false"/>
          </w:tcPr>
          <w:p>
            <w:pPr>
              <w:pStyle w:val="897"/>
              <w:jc w:val="center"/>
              <w:spacing w:line="360" w:lineRule="auto"/>
              <w:rPr>
                <w:rFonts w:ascii="宋体" w:hAnsi="宋体" w:cs="宋体"/>
                <w:sz w:val="22"/>
                <w:szCs w:val="22"/>
                <w:lang w:bidi="ar"/>
              </w:rPr>
            </w:pPr>
            <w:r>
              <w:rPr>
                <w:rFonts w:ascii="Segoe UI Symbol" w:hAnsi="Segoe UI Symbol" w:cs="Segoe UI Symbol"/>
                <w:sz w:val="22"/>
                <w:szCs w:val="22"/>
                <w:lang w:bidi="ar"/>
              </w:rPr>
              <w:t xml:space="preserve">☐</w:t>
            </w:r>
            <w:r>
              <w:rPr>
                <w:rFonts w:hint="eastAsia" w:ascii="宋体" w:hAnsi="宋体" w:cs="宋体"/>
                <w:sz w:val="22"/>
                <w:szCs w:val="22"/>
                <w:lang w:bidi="ar"/>
              </w:rPr>
              <w:t xml:space="preserve">是</w:t>
            </w:r>
            <w:r>
              <w:rPr>
                <w:rFonts w:ascii="宋体" w:hAnsi="宋体" w:cs="宋体"/>
                <w:sz w:val="22"/>
                <w:szCs w:val="22"/>
                <w:lang w:bidi="ar"/>
              </w:rPr>
            </w:r>
            <w:r/>
          </w:p>
          <w:p>
            <w:pPr>
              <w:pStyle w:val="897"/>
              <w:jc w:val="center"/>
              <w:spacing w:line="360" w:lineRule="auto"/>
              <w:rPr>
                <w:rFonts w:ascii="宋体" w:hAnsi="宋体" w:cs="宋体"/>
                <w:sz w:val="22"/>
                <w:szCs w:val="22"/>
                <w:lang w:bidi="ar"/>
              </w:rPr>
            </w:pPr>
            <w:r>
              <w:rPr>
                <w:rFonts w:ascii="Segoe UI Symbol" w:hAnsi="Segoe UI Symbol" w:cs="Segoe UI Symbol"/>
                <w:sz w:val="22"/>
                <w:szCs w:val="22"/>
                <w:lang w:bidi="ar"/>
              </w:rPr>
              <w:t xml:space="preserve">☐</w:t>
            </w:r>
            <w:r>
              <w:rPr>
                <w:rFonts w:hint="eastAsia" w:ascii="宋体" w:hAnsi="宋体" w:cs="宋体"/>
                <w:sz w:val="22"/>
                <w:szCs w:val="22"/>
                <w:lang w:bidi="ar"/>
              </w:rPr>
              <w:t xml:space="preserve">否</w:t>
            </w:r>
            <w:r>
              <w:rPr>
                <w:rFonts w:ascii="宋体" w:hAnsi="宋体" w:cs="宋体"/>
                <w:sz w:val="22"/>
                <w:szCs w:val="22"/>
                <w:lang w:bidi="ar"/>
              </w:rPr>
            </w:r>
            <w:r/>
          </w:p>
          <w:p>
            <w:pPr>
              <w:pStyle w:val="897"/>
              <w:jc w:val="center"/>
              <w:spacing w:line="360" w:lineRule="auto"/>
              <w:rPr>
                <w:rFonts w:hint="eastAsia" w:ascii="Segoe UI Symbol" w:hAnsi="Segoe UI Symbol" w:cs="Segoe UI Symbol"/>
                <w:b/>
                <w:bCs/>
                <w:i/>
                <w:iCs/>
                <w:szCs w:val="21"/>
                <w:lang w:bidi="ar"/>
              </w:rPr>
            </w:pPr>
            <w:r>
              <w:rPr>
                <w:rFonts w:hint="eastAsia" w:ascii="Segoe UI Symbol" w:hAnsi="Segoe UI Symbol" w:cs="Segoe UI Symbol"/>
                <w:b/>
                <w:bCs/>
                <w:i/>
                <w:iCs/>
                <w:szCs w:val="21"/>
                <w:lang w:bidi="ar"/>
              </w:rPr>
              <w:t xml:space="preserve">（请根据实际情况勾选，不勾选视为“否”）</w:t>
            </w:r>
            <w:r/>
          </w:p>
        </w:tc>
      </w:tr>
      <w:tr>
        <w:trPr>
          <w:cantSplit/>
          <w:trHeight w:val="454"/>
        </w:trPr>
        <w:tc>
          <w:tcPr>
            <w:tcBorders>
              <w:left w:val="single" w:color="000000" w:sz="4" w:space="0"/>
            </w:tcBorders>
            <w:tcW w:w="859" w:type="dxa"/>
            <w:vAlign w:val="center"/>
            <w:vMerge w:val="continue"/>
            <w:textDirection w:val="lrTb"/>
            <w:noWrap w:val="false"/>
          </w:tcPr>
          <w:p>
            <w:pPr>
              <w:pStyle w:val="897"/>
              <w:jc w:val="center"/>
              <w:spacing w:line="360" w:lineRule="auto"/>
              <w:rPr>
                <w:rFonts w:hint="eastAsia"/>
                <w:b/>
                <w:bCs/>
              </w:rPr>
            </w:pPr>
            <w:r>
              <w:rPr>
                <w:rFonts w:hint="eastAsia"/>
                <w:b/>
                <w:bCs/>
              </w:rPr>
            </w:r>
            <w:r/>
          </w:p>
        </w:tc>
        <w:tc>
          <w:tcPr>
            <w:tcBorders>
              <w:left w:val="single" w:color="000000" w:sz="4" w:space="0"/>
            </w:tcBorders>
            <w:tcW w:w="3685" w:type="dxa"/>
            <w:vAlign w:val="center"/>
            <w:textDirection w:val="lrTb"/>
            <w:noWrap w:val="false"/>
          </w:tcPr>
          <w:p>
            <w:pPr>
              <w:pStyle w:val="897"/>
              <w:jc w:val="center"/>
              <w:spacing w:line="360" w:lineRule="auto"/>
              <w:rPr>
                <w:rFonts w:hint="eastAsia"/>
                <w:b/>
                <w:bCs/>
              </w:rPr>
            </w:pPr>
            <w:r>
              <w:rPr>
                <w:rFonts w:hint="eastAsia"/>
                <w:b/>
                <w:bCs/>
              </w:rPr>
              <w:t xml:space="preserve">其他</w:t>
            </w:r>
            <w:r/>
          </w:p>
        </w:tc>
        <w:tc>
          <w:tcPr>
            <w:tcW w:w="5051" w:type="dxa"/>
            <w:vAlign w:val="center"/>
            <w:textDirection w:val="lrTb"/>
            <w:noWrap w:val="false"/>
          </w:tcPr>
          <w:p>
            <w:pPr>
              <w:pStyle w:val="897"/>
              <w:jc w:val="center"/>
              <w:spacing w:line="360" w:lineRule="auto"/>
              <w:rPr>
                <w:rFonts w:hint="eastAsia" w:ascii="Segoe UI Symbol" w:hAnsi="Segoe UI Symbol" w:cs="Segoe UI Symbol"/>
                <w:sz w:val="22"/>
                <w:szCs w:val="22"/>
                <w:lang w:bidi="ar"/>
              </w:rPr>
            </w:pPr>
            <w:r>
              <w:rPr>
                <w:rFonts w:ascii="Segoe UI Symbol" w:hAnsi="Segoe UI Symbol" w:cs="Segoe UI Symbol"/>
                <w:sz w:val="22"/>
                <w:szCs w:val="22"/>
                <w:lang w:bidi="ar"/>
              </w:rPr>
              <w:t xml:space="preserve">政府采购节能产品政策</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有  </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无</w:t>
            </w:r>
            <w:r/>
          </w:p>
          <w:p>
            <w:pPr>
              <w:pStyle w:val="897"/>
              <w:jc w:val="center"/>
              <w:spacing w:line="360" w:lineRule="auto"/>
              <w:rPr>
                <w:rFonts w:ascii="Segoe UI Symbol" w:hAnsi="Segoe UI Symbol" w:cs="Segoe UI Symbol"/>
                <w:szCs w:val="21"/>
                <w:lang w:bidi="ar"/>
              </w:rPr>
            </w:pPr>
            <w:r>
              <w:rPr>
                <w:rFonts w:ascii="Segoe UI Symbol" w:hAnsi="Segoe UI Symbol" w:cs="Segoe UI Symbol"/>
                <w:szCs w:val="21"/>
                <w:lang w:bidi="ar"/>
              </w:rPr>
              <w:t xml:space="preserve">政府采购环境标志产品政策</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有  </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无</w:t>
            </w:r>
            <w:r>
              <w:rPr>
                <w:rFonts w:ascii="Segoe UI Symbol" w:hAnsi="Segoe UI Symbol" w:cs="Segoe UI Symbol"/>
                <w:szCs w:val="21"/>
                <w:lang w:bidi="ar"/>
              </w:rPr>
            </w:r>
            <w:r/>
          </w:p>
          <w:p>
            <w:pPr>
              <w:pStyle w:val="897"/>
              <w:jc w:val="center"/>
              <w:spacing w:line="360" w:lineRule="auto"/>
              <w:rPr>
                <w:rFonts w:ascii="Segoe UI Symbol" w:hAnsi="Segoe UI Symbol" w:cs="Segoe UI Symbol"/>
                <w:sz w:val="22"/>
                <w:szCs w:val="22"/>
                <w:lang w:bidi="ar"/>
              </w:rPr>
            </w:pPr>
            <w:r>
              <w:rPr>
                <w:rFonts w:ascii="Segoe UI Symbol" w:hAnsi="Segoe UI Symbol" w:cs="Segoe UI Symbol"/>
                <w:szCs w:val="21"/>
                <w:lang w:bidi="ar"/>
              </w:rPr>
              <w:t xml:space="preserve">符合对本国产品的支持政策</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有  </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无</w:t>
            </w:r>
            <w:r>
              <w:rPr>
                <w:rFonts w:ascii="Segoe UI Symbol" w:hAnsi="Segoe UI Symbol" w:cs="Segoe UI Symbol"/>
                <w:sz w:val="22"/>
                <w:szCs w:val="22"/>
                <w:lang w:bidi="ar"/>
              </w:rPr>
            </w:r>
            <w:r/>
          </w:p>
          <w:p>
            <w:pPr>
              <w:pStyle w:val="897"/>
              <w:jc w:val="center"/>
              <w:spacing w:line="360" w:lineRule="auto"/>
              <w:rPr>
                <w:rFonts w:hint="eastAsia" w:ascii="Segoe UI Symbol" w:hAnsi="Segoe UI Symbol" w:cs="Segoe UI Symbol"/>
                <w:b/>
                <w:bCs/>
                <w:i/>
                <w:iCs/>
                <w:szCs w:val="21"/>
                <w:lang w:bidi="ar"/>
              </w:rPr>
            </w:pPr>
            <w:r>
              <w:rPr>
                <w:rFonts w:hint="eastAsia" w:ascii="Segoe UI Symbol" w:hAnsi="Segoe UI Symbol" w:cs="Segoe UI Symbol"/>
                <w:b/>
                <w:bCs/>
                <w:i/>
                <w:iCs/>
                <w:szCs w:val="21"/>
                <w:lang w:bidi="ar"/>
              </w:rPr>
              <w:t xml:space="preserve">（请根据实际情况勾选，不勾选视为“无”）</w:t>
            </w:r>
            <w:r/>
          </w:p>
        </w:tc>
      </w:tr>
    </w:tbl>
    <w:p>
      <w:pPr>
        <w:pStyle w:val="897"/>
        <w:ind w:firstLine="105"/>
        <w:spacing w:line="360" w:lineRule="auto"/>
        <w:rPr>
          <w:bCs/>
        </w:rPr>
      </w:pPr>
      <w:r>
        <w:rPr>
          <w:bCs/>
        </w:rPr>
        <w:t xml:space="preserve">注：</w:t>
      </w:r>
      <w:r/>
    </w:p>
    <w:p>
      <w:pPr>
        <w:pStyle w:val="897"/>
        <w:ind w:left="105"/>
        <w:spacing w:line="360" w:lineRule="auto"/>
        <w:rPr>
          <w:bCs/>
        </w:rPr>
      </w:pPr>
      <w:r>
        <w:rPr>
          <w:rFonts w:hint="eastAsia"/>
          <w:bCs/>
        </w:rPr>
        <w:t xml:space="preserve">1</w:t>
      </w:r>
      <w:r>
        <w:rPr>
          <w:bCs/>
        </w:rPr>
        <w:t xml:space="preserve">、供应商在报价时应充分考虑不确定性因素所引起的费用。</w:t>
      </w:r>
      <w:r/>
    </w:p>
    <w:p>
      <w:pPr>
        <w:pStyle w:val="897"/>
        <w:ind w:left="105"/>
        <w:spacing w:line="360" w:lineRule="auto"/>
        <w:rPr>
          <w:b/>
          <w:bCs/>
        </w:rPr>
      </w:pPr>
      <w:r>
        <w:rPr>
          <w:rFonts w:hint="eastAsia"/>
          <w:bCs/>
        </w:rPr>
        <w:t xml:space="preserve">2、</w:t>
      </w:r>
      <w:r>
        <w:rPr>
          <w:rFonts w:hint="eastAsia"/>
          <w:b/>
          <w:bCs/>
        </w:rPr>
        <w:t xml:space="preserve">投标优惠率填写要求：</w:t>
      </w:r>
      <w:r>
        <w:rPr>
          <w:rFonts w:hint="eastAsia" w:ascii="宋体" w:hAnsi="宋体"/>
          <w:b/>
          <w:bCs/>
          <w:szCs w:val="21"/>
        </w:rPr>
        <w:t xml:space="preserve">分包1按照报价清单中计算出的平均优惠率填写，清单一和清单二分别填写。</w:t>
      </w:r>
      <w:r>
        <w:rPr>
          <w:b/>
          <w:bCs/>
        </w:rPr>
      </w:r>
      <w:r/>
    </w:p>
    <w:p>
      <w:pPr>
        <w:pStyle w:val="897"/>
        <w:ind w:left="-120" w:firstLine="210"/>
        <w:spacing w:line="360" w:lineRule="auto"/>
        <w:rPr>
          <w:rFonts w:hint="eastAsia"/>
          <w:szCs w:val="21"/>
        </w:rPr>
      </w:pPr>
      <w:r>
        <w:rPr>
          <w:rFonts w:hint="eastAsia"/>
          <w:bCs/>
        </w:rPr>
        <w:t xml:space="preserve">3、本表中所填写的优惠政策，除了在表格中勾选之外，符合优惠政策的必须在投标文件中递交相应证明，否则不予认可。政府采购政策的有效性以供应商提供的证明材料为准。（格式见本章节“三、其他部分”）</w:t>
      </w:r>
      <w:r>
        <w:rPr>
          <w:rFonts w:hint="eastAsia"/>
          <w:szCs w:val="21"/>
        </w:rPr>
      </w:r>
      <w:r/>
    </w:p>
    <w:p>
      <w:pPr>
        <w:pStyle w:val="897"/>
        <w:ind w:right="420" w:firstLine="4515"/>
        <w:spacing w:line="360" w:lineRule="auto"/>
        <w:rPr>
          <w:u w:val="single"/>
        </w:rPr>
      </w:pPr>
      <w:r>
        <w:t xml:space="preserve">供应商名称（公章）：</w:t>
      </w:r>
      <w:r>
        <w:rPr>
          <w:u w:val="single"/>
        </w:rPr>
        <w:t xml:space="preserve">                 </w:t>
      </w:r>
      <w:r/>
    </w:p>
    <w:p>
      <w:pPr>
        <w:pStyle w:val="897"/>
        <w:ind w:right="420" w:firstLine="1260"/>
        <w:spacing w:line="360" w:lineRule="auto"/>
        <w:rPr>
          <w:szCs w:val="21"/>
        </w:rPr>
      </w:pPr>
      <w:r>
        <w:rPr>
          <w:szCs w:val="21"/>
        </w:rPr>
        <w:t xml:space="preserve">法定代表人（单位负责人）或其授权代表（签字或盖章）：</w:t>
      </w:r>
      <w:r>
        <w:rPr>
          <w:szCs w:val="21"/>
          <w:u w:val="single"/>
        </w:rPr>
        <w:t xml:space="preserve">  </w:t>
        <w:tab/>
        <w:t xml:space="preserve">   </w:t>
        <w:tab/>
      </w:r>
      <w:r>
        <w:rPr>
          <w:szCs w:val="21"/>
        </w:rPr>
      </w:r>
      <w:r/>
    </w:p>
    <w:p>
      <w:pPr>
        <w:pStyle w:val="897"/>
        <w:ind w:left="-120" w:firstLine="210"/>
        <w:spacing w:line="360" w:lineRule="auto"/>
        <w:rPr>
          <w:szCs w:val="21"/>
        </w:rPr>
      </w:pPr>
      <w:r>
        <w:rPr>
          <w:bCs/>
        </w:rPr>
        <w:t xml:space="preserve">                            </w:t>
      </w:r>
      <w:r>
        <w:rPr>
          <w:rFonts w:hint="eastAsia"/>
          <w:bCs/>
        </w:rPr>
        <w:t xml:space="preserve">          </w:t>
      </w:r>
      <w:r>
        <w:rPr>
          <w:bCs/>
        </w:rPr>
        <w:t xml:space="preserve">     日期：______年</w:t>
      </w:r>
      <w:r>
        <w:rPr>
          <w:bCs/>
          <w:u w:val="single"/>
        </w:rPr>
        <w:t xml:space="preserve">    </w:t>
      </w:r>
      <w:r>
        <w:rPr>
          <w:bCs/>
        </w:rPr>
        <w:t xml:space="preserve">月</w:t>
      </w:r>
      <w:r>
        <w:rPr>
          <w:bCs/>
          <w:u w:val="single"/>
        </w:rPr>
        <w:t xml:space="preserve">    </w:t>
      </w:r>
      <w:r>
        <w:rPr>
          <w:bCs/>
        </w:rPr>
        <w:t xml:space="preserve">日</w:t>
      </w:r>
      <w:r>
        <w:rPr>
          <w:szCs w:val="21"/>
        </w:rPr>
      </w:r>
      <w:r/>
    </w:p>
    <w:p>
      <w:pPr>
        <w:pStyle w:val="897"/>
        <w:ind w:left="-120" w:firstLine="210"/>
        <w:spacing w:line="360" w:lineRule="auto"/>
        <w:rPr>
          <w:b/>
          <w:bCs/>
          <w:sz w:val="28"/>
          <w:szCs w:val="28"/>
          <w:shd w:val="pct15" w:color="auto" w:fill="ffffff"/>
        </w:rPr>
      </w:pPr>
      <w:r>
        <w:rPr>
          <w:szCs w:val="21"/>
        </w:rPr>
        <w:br w:type="page" w:clear="all"/>
      </w:r>
      <w:r>
        <w:rPr>
          <w:rFonts w:hint="eastAsia"/>
          <w:b/>
          <w:bCs/>
          <w:sz w:val="28"/>
          <w:szCs w:val="28"/>
          <w:shd w:val="pct15" w:color="auto" w:fill="ffffff"/>
        </w:rPr>
        <w:t xml:space="preserve">其他分包开标一览表格式：</w:t>
      </w:r>
      <w:r>
        <w:rPr>
          <w:rFonts w:hint="eastAsia"/>
          <w:b/>
          <w:bCs/>
          <w:sz w:val="28"/>
          <w:szCs w:val="28"/>
          <w:shd w:val="pct15" w:color="auto" w:fill="ffffff"/>
        </w:rPr>
        <w:t xml:space="preserve"> </w:t>
      </w:r>
      <w:r>
        <w:rPr>
          <w:b/>
          <w:bCs/>
          <w:sz w:val="28"/>
          <w:szCs w:val="28"/>
          <w:shd w:val="pct15" w:color="auto" w:fill="ffffff"/>
        </w:rPr>
      </w:r>
      <w:r/>
    </w:p>
    <w:p>
      <w:pPr>
        <w:pStyle w:val="897"/>
        <w:ind w:left="-120" w:firstLine="210"/>
        <w:spacing w:line="360" w:lineRule="auto"/>
        <w:rPr>
          <w:szCs w:val="21"/>
        </w:rPr>
      </w:pPr>
      <w:r>
        <w:rPr>
          <w:szCs w:val="21"/>
        </w:rPr>
      </w:r>
      <w:r/>
    </w:p>
    <w:p>
      <w:pPr>
        <w:pStyle w:val="897"/>
        <w:ind w:left="-120" w:firstLine="210"/>
        <w:spacing w:line="360" w:lineRule="auto"/>
        <w:rPr>
          <w:szCs w:val="21"/>
        </w:rPr>
      </w:pPr>
      <w:r>
        <w:rPr>
          <w:szCs w:val="21"/>
        </w:rPr>
        <w:t xml:space="preserve">项目名称：</w:t>
      </w:r>
      <w:r>
        <w:rPr>
          <w:szCs w:val="21"/>
          <w:u w:val="single"/>
        </w:rPr>
        <w:t xml:space="preserve">南京市栖霞区人民政府机关食堂副食品采购 </w:t>
      </w:r>
      <w:r>
        <w:rPr>
          <w:szCs w:val="21"/>
        </w:rPr>
      </w:r>
      <w:r/>
    </w:p>
    <w:p>
      <w:pPr>
        <w:pStyle w:val="897"/>
        <w:ind w:left="-120" w:firstLine="210"/>
        <w:spacing w:line="360" w:lineRule="auto"/>
        <w:rPr>
          <w:szCs w:val="21"/>
          <w:u w:val="single"/>
        </w:rPr>
      </w:pPr>
      <w:r>
        <w:rPr>
          <w:szCs w:val="21"/>
        </w:rPr>
        <w:t xml:space="preserve">项目编号：</w:t>
      </w:r>
      <w:r>
        <w:rPr>
          <w:szCs w:val="21"/>
          <w:u w:val="single"/>
        </w:rPr>
        <w:t xml:space="preserve">               </w:t>
      </w:r>
      <w:r>
        <w:rPr>
          <w:szCs w:val="21"/>
          <w:u w:val="single"/>
        </w:rPr>
        <w:t xml:space="preserve">   </w:t>
      </w:r>
      <w:r/>
    </w:p>
    <w:p>
      <w:pPr>
        <w:pStyle w:val="897"/>
        <w:ind w:left="-120" w:firstLine="210"/>
        <w:spacing w:line="360" w:lineRule="auto"/>
        <w:rPr>
          <w:rFonts w:hint="eastAsia"/>
          <w:szCs w:val="21"/>
          <w:u w:val="single"/>
        </w:rPr>
      </w:pPr>
      <w:r>
        <w:rPr>
          <w:rFonts w:hint="eastAsia"/>
          <w:szCs w:val="21"/>
        </w:rPr>
        <w:t xml:space="preserve">分包号： </w:t>
      </w:r>
      <w:r>
        <w:rPr>
          <w:rFonts w:hint="eastAsia"/>
          <w:szCs w:val="21"/>
          <w:u w:val="single"/>
        </w:rPr>
        <w:t xml:space="preserve">                   </w:t>
      </w:r>
      <w:r/>
    </w:p>
    <w:p>
      <w:pPr>
        <w:pStyle w:val="897"/>
        <w:ind w:left="-88" w:right="105" w:firstLine="420"/>
        <w:jc w:val="right"/>
        <w:rPr>
          <w:szCs w:val="21"/>
        </w:rPr>
      </w:pPr>
      <w:r/>
      <w:bookmarkStart w:id="268" w:name="_Toc103848581"/>
      <w:r>
        <w:rPr>
          <w:szCs w:val="21"/>
        </w:rPr>
      </w:r>
      <w:r/>
    </w:p>
    <w:tbl>
      <w:tblPr>
        <w:tblW w:w="95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3685"/>
        <w:gridCol w:w="5051"/>
      </w:tblGrid>
      <w:tr>
        <w:trPr>
          <w:trHeight w:val="816"/>
        </w:trPr>
        <w:tc>
          <w:tcPr>
            <w:gridSpan w:val="2"/>
            <w:tcBorders>
              <w:left w:val="single" w:color="000000" w:sz="4" w:space="0"/>
            </w:tcBorders>
            <w:tcW w:w="4544" w:type="dxa"/>
            <w:vAlign w:val="center"/>
            <w:textDirection w:val="lrTb"/>
            <w:noWrap w:val="false"/>
          </w:tcPr>
          <w:p>
            <w:pPr>
              <w:pStyle w:val="897"/>
              <w:jc w:val="center"/>
              <w:spacing w:line="360" w:lineRule="auto"/>
              <w:rPr>
                <w:rFonts w:hint="eastAsia"/>
                <w:b/>
                <w:bCs/>
              </w:rPr>
            </w:pPr>
            <w:r>
              <w:rPr>
                <w:rFonts w:hint="eastAsia"/>
                <w:b/>
                <w:bCs/>
              </w:rPr>
              <w:t xml:space="preserve">分包名称</w:t>
            </w:r>
            <w:r>
              <w:rPr>
                <w:rFonts w:hint="eastAsia"/>
                <w:b/>
                <w:bCs/>
              </w:rPr>
            </w:r>
            <w:r/>
          </w:p>
        </w:tc>
        <w:tc>
          <w:tcPr>
            <w:tcW w:w="5051" w:type="dxa"/>
            <w:vAlign w:val="center"/>
            <w:textDirection w:val="lrTb"/>
            <w:noWrap w:val="false"/>
          </w:tcPr>
          <w:p>
            <w:pPr>
              <w:pStyle w:val="897"/>
              <w:jc w:val="center"/>
              <w:spacing w:line="360" w:lineRule="auto"/>
              <w:rPr>
                <w:rFonts w:hint="eastAsia" w:ascii="宋体" w:hAnsi="宋体" w:cs="宋体"/>
                <w:sz w:val="22"/>
                <w:szCs w:val="22"/>
                <w:lang w:bidi="ar"/>
              </w:rPr>
            </w:pPr>
            <w:r>
              <w:rPr>
                <w:rFonts w:hint="eastAsia" w:ascii="宋体" w:hAnsi="宋体" w:cs="宋体"/>
                <w:sz w:val="22"/>
                <w:szCs w:val="22"/>
                <w:lang w:bidi="ar"/>
              </w:rPr>
            </w:r>
            <w:r/>
          </w:p>
        </w:tc>
      </w:tr>
      <w:tr>
        <w:trPr>
          <w:trHeight w:val="841"/>
        </w:trPr>
        <w:tc>
          <w:tcPr>
            <w:gridSpan w:val="2"/>
            <w:tcBorders>
              <w:left w:val="single" w:color="000000" w:sz="4" w:space="0"/>
            </w:tcBorders>
            <w:tcW w:w="4544" w:type="dxa"/>
            <w:vAlign w:val="center"/>
            <w:textDirection w:val="lrTb"/>
            <w:noWrap w:val="false"/>
          </w:tcPr>
          <w:p>
            <w:pPr>
              <w:pStyle w:val="897"/>
              <w:jc w:val="center"/>
              <w:spacing w:line="360" w:lineRule="auto"/>
              <w:rPr>
                <w:rFonts w:hint="eastAsia"/>
                <w:b/>
                <w:bCs/>
              </w:rPr>
            </w:pPr>
            <w:r>
              <w:rPr>
                <w:rFonts w:hint="eastAsia"/>
                <w:b/>
                <w:bCs/>
              </w:rPr>
              <w:t xml:space="preserve">投标</w:t>
            </w:r>
            <w:r>
              <w:rPr>
                <w:rFonts w:hint="eastAsia"/>
                <w:b/>
                <w:bCs/>
              </w:rPr>
              <w:t xml:space="preserve">优惠</w:t>
            </w:r>
            <w:r>
              <w:rPr>
                <w:rFonts w:hint="eastAsia"/>
                <w:b/>
                <w:bCs/>
              </w:rPr>
              <w:t xml:space="preserve">率</w:t>
            </w:r>
            <w:r/>
          </w:p>
        </w:tc>
        <w:tc>
          <w:tcPr>
            <w:tcW w:w="5051" w:type="dxa"/>
            <w:vAlign w:val="center"/>
            <w:textDirection w:val="lrTb"/>
            <w:noWrap w:val="false"/>
          </w:tcPr>
          <w:p>
            <w:pPr>
              <w:pStyle w:val="897"/>
              <w:jc w:val="center"/>
              <w:spacing w:line="360" w:lineRule="auto"/>
              <w:rPr>
                <w:rFonts w:hint="eastAsia" w:ascii="Segoe UI Symbol" w:hAnsi="Segoe UI Symbol" w:cs="Segoe UI Symbol"/>
                <w:sz w:val="22"/>
                <w:szCs w:val="22"/>
                <w:lang w:bidi="ar"/>
              </w:rPr>
            </w:pP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lang w:bidi="ar"/>
              </w:rPr>
              <w:t xml:space="preserve">%</w:t>
            </w:r>
            <w:r>
              <w:rPr>
                <w:rFonts w:hint="eastAsia" w:ascii="Segoe UI Symbol" w:hAnsi="Segoe UI Symbol" w:cs="Segoe UI Symbol"/>
                <w:sz w:val="22"/>
                <w:szCs w:val="22"/>
                <w:lang w:bidi="ar"/>
              </w:rPr>
            </w:r>
            <w:r/>
          </w:p>
        </w:tc>
      </w:tr>
      <w:tr>
        <w:trPr>
          <w:cantSplit/>
          <w:trHeight w:val="1080"/>
        </w:trPr>
        <w:tc>
          <w:tcPr>
            <w:tcBorders>
              <w:left w:val="single" w:color="000000" w:sz="4" w:space="0"/>
            </w:tcBorders>
            <w:tcW w:w="859" w:type="dxa"/>
            <w:vAlign w:val="center"/>
            <w:vMerge w:val="restart"/>
            <w:textDirection w:val="lrTb"/>
            <w:noWrap w:val="false"/>
          </w:tcPr>
          <w:p>
            <w:pPr>
              <w:pStyle w:val="897"/>
              <w:jc w:val="center"/>
              <w:spacing w:line="360" w:lineRule="auto"/>
              <w:rPr>
                <w:rFonts w:hint="eastAsia"/>
                <w:b/>
                <w:bCs/>
              </w:rPr>
            </w:pPr>
            <w:r>
              <w:rPr>
                <w:b/>
                <w:bCs/>
              </w:rPr>
              <w:t xml:space="preserve">政府采购</w:t>
            </w:r>
            <w:r>
              <w:rPr>
                <w:rFonts w:hint="eastAsia"/>
                <w:b/>
                <w:bCs/>
              </w:rPr>
              <w:t xml:space="preserve">优惠政策</w:t>
            </w:r>
            <w:r/>
          </w:p>
        </w:tc>
        <w:tc>
          <w:tcPr>
            <w:tcBorders>
              <w:left w:val="single" w:color="000000" w:sz="4" w:space="0"/>
            </w:tcBorders>
            <w:tcW w:w="3685" w:type="dxa"/>
            <w:vAlign w:val="center"/>
            <w:textDirection w:val="lrTb"/>
            <w:noWrap w:val="false"/>
          </w:tcPr>
          <w:p>
            <w:pPr>
              <w:pStyle w:val="897"/>
              <w:jc w:val="center"/>
              <w:spacing w:line="360" w:lineRule="auto"/>
              <w:rPr>
                <w:b/>
                <w:bCs/>
              </w:rPr>
            </w:pPr>
            <w:r>
              <w:rPr>
                <w:rFonts w:hint="eastAsia"/>
                <w:b/>
                <w:bCs/>
              </w:rPr>
              <w:t xml:space="preserve">是否属于小型或微型企业</w:t>
            </w:r>
            <w:r>
              <w:rPr>
                <w:b/>
                <w:bCs/>
              </w:rPr>
            </w:r>
            <w:r/>
          </w:p>
          <w:p>
            <w:pPr>
              <w:pStyle w:val="897"/>
              <w:jc w:val="center"/>
              <w:spacing w:line="360" w:lineRule="auto"/>
              <w:rPr>
                <w:rFonts w:hint="eastAsia"/>
                <w:b/>
                <w:bCs/>
              </w:rPr>
            </w:pPr>
            <w:r>
              <w:rPr>
                <w:rFonts w:hint="eastAsia"/>
                <w:b/>
                <w:bCs/>
              </w:rPr>
              <w:t xml:space="preserve">（</w:t>
            </w:r>
            <w:r>
              <w:rPr>
                <w:b/>
                <w:bCs/>
              </w:rPr>
              <w:t xml:space="preserve">监狱企业</w:t>
            </w:r>
            <w:r>
              <w:rPr>
                <w:rFonts w:hint="eastAsia"/>
                <w:b/>
                <w:bCs/>
              </w:rPr>
              <w:t xml:space="preserve">、</w:t>
            </w:r>
            <w:r>
              <w:rPr>
                <w:b/>
                <w:bCs/>
              </w:rPr>
              <w:t xml:space="preserve">残疾人福利性单位</w:t>
            </w:r>
            <w:r>
              <w:rPr>
                <w:rFonts w:hint="eastAsia"/>
                <w:b/>
                <w:bCs/>
              </w:rPr>
              <w:t xml:space="preserve">等同于小微企业，享受同样的优惠政策）</w:t>
            </w:r>
            <w:r/>
          </w:p>
        </w:tc>
        <w:tc>
          <w:tcPr>
            <w:tcW w:w="5051" w:type="dxa"/>
            <w:vAlign w:val="center"/>
            <w:textDirection w:val="lrTb"/>
            <w:noWrap w:val="false"/>
          </w:tcPr>
          <w:p>
            <w:pPr>
              <w:pStyle w:val="897"/>
              <w:jc w:val="center"/>
              <w:spacing w:line="360" w:lineRule="auto"/>
              <w:rPr>
                <w:rFonts w:ascii="宋体" w:hAnsi="宋体" w:cs="宋体"/>
                <w:sz w:val="22"/>
                <w:szCs w:val="22"/>
                <w:lang w:bidi="ar"/>
              </w:rPr>
            </w:pPr>
            <w:r>
              <w:rPr>
                <w:rFonts w:ascii="Segoe UI Symbol" w:hAnsi="Segoe UI Symbol" w:cs="Segoe UI Symbol"/>
                <w:sz w:val="22"/>
                <w:szCs w:val="22"/>
                <w:lang w:bidi="ar"/>
              </w:rPr>
              <w:t xml:space="preserve">☐</w:t>
            </w:r>
            <w:r>
              <w:rPr>
                <w:rFonts w:hint="eastAsia" w:ascii="宋体" w:hAnsi="宋体" w:cs="宋体"/>
                <w:sz w:val="22"/>
                <w:szCs w:val="22"/>
                <w:lang w:bidi="ar"/>
              </w:rPr>
              <w:t xml:space="preserve">是</w:t>
            </w:r>
            <w:r>
              <w:rPr>
                <w:rFonts w:ascii="宋体" w:hAnsi="宋体" w:cs="宋体"/>
                <w:sz w:val="22"/>
                <w:szCs w:val="22"/>
                <w:lang w:bidi="ar"/>
              </w:rPr>
            </w:r>
            <w:r/>
          </w:p>
          <w:p>
            <w:pPr>
              <w:pStyle w:val="897"/>
              <w:jc w:val="center"/>
              <w:spacing w:line="360" w:lineRule="auto"/>
              <w:rPr>
                <w:rFonts w:ascii="宋体" w:hAnsi="宋体" w:cs="宋体"/>
                <w:sz w:val="22"/>
                <w:szCs w:val="22"/>
                <w:lang w:bidi="ar"/>
              </w:rPr>
            </w:pPr>
            <w:r>
              <w:rPr>
                <w:rFonts w:ascii="Segoe UI Symbol" w:hAnsi="Segoe UI Symbol" w:cs="Segoe UI Symbol"/>
                <w:sz w:val="22"/>
                <w:szCs w:val="22"/>
                <w:lang w:bidi="ar"/>
              </w:rPr>
              <w:t xml:space="preserve">☐</w:t>
            </w:r>
            <w:r>
              <w:rPr>
                <w:rFonts w:hint="eastAsia" w:ascii="宋体" w:hAnsi="宋体" w:cs="宋体"/>
                <w:sz w:val="22"/>
                <w:szCs w:val="22"/>
                <w:lang w:bidi="ar"/>
              </w:rPr>
              <w:t xml:space="preserve">否</w:t>
            </w:r>
            <w:r>
              <w:rPr>
                <w:rFonts w:ascii="宋体" w:hAnsi="宋体" w:cs="宋体"/>
                <w:sz w:val="22"/>
                <w:szCs w:val="22"/>
                <w:lang w:bidi="ar"/>
              </w:rPr>
            </w:r>
            <w:r/>
          </w:p>
          <w:p>
            <w:pPr>
              <w:pStyle w:val="897"/>
              <w:jc w:val="center"/>
              <w:spacing w:line="360" w:lineRule="auto"/>
              <w:rPr>
                <w:rFonts w:hint="eastAsia" w:ascii="Segoe UI Symbol" w:hAnsi="Segoe UI Symbol" w:cs="Segoe UI Symbol"/>
                <w:b/>
                <w:bCs/>
                <w:i/>
                <w:iCs/>
                <w:szCs w:val="21"/>
                <w:lang w:bidi="ar"/>
              </w:rPr>
            </w:pPr>
            <w:r>
              <w:rPr>
                <w:rFonts w:hint="eastAsia" w:ascii="Segoe UI Symbol" w:hAnsi="Segoe UI Symbol" w:cs="Segoe UI Symbol"/>
                <w:b/>
                <w:bCs/>
                <w:i/>
                <w:iCs/>
                <w:szCs w:val="21"/>
                <w:lang w:bidi="ar"/>
              </w:rPr>
              <w:t xml:space="preserve">（请根据实际情况勾选</w:t>
            </w:r>
            <w:r>
              <w:rPr>
                <w:rFonts w:hint="eastAsia" w:ascii="Segoe UI Symbol" w:hAnsi="Segoe UI Symbol" w:cs="Segoe UI Symbol"/>
                <w:b/>
                <w:bCs/>
                <w:i/>
                <w:iCs/>
                <w:szCs w:val="21"/>
                <w:lang w:bidi="ar"/>
              </w:rPr>
              <w:t xml:space="preserve">，不勾选视为“否”</w:t>
            </w:r>
            <w:r>
              <w:rPr>
                <w:rFonts w:hint="eastAsia" w:ascii="Segoe UI Symbol" w:hAnsi="Segoe UI Symbol" w:cs="Segoe UI Symbol"/>
                <w:b/>
                <w:bCs/>
                <w:i/>
                <w:iCs/>
                <w:szCs w:val="21"/>
                <w:lang w:bidi="ar"/>
              </w:rPr>
              <w:t xml:space="preserve">）</w:t>
            </w:r>
            <w:r/>
          </w:p>
        </w:tc>
      </w:tr>
      <w:tr>
        <w:trPr>
          <w:cantSplit/>
          <w:trHeight w:val="1080"/>
        </w:trPr>
        <w:tc>
          <w:tcPr>
            <w:tcBorders>
              <w:left w:val="single" w:color="000000" w:sz="4" w:space="0"/>
            </w:tcBorders>
            <w:tcW w:w="859" w:type="dxa"/>
            <w:vAlign w:val="center"/>
            <w:vMerge w:val="continue"/>
            <w:textDirection w:val="lrTb"/>
            <w:noWrap w:val="false"/>
          </w:tcPr>
          <w:p>
            <w:pPr>
              <w:pStyle w:val="897"/>
              <w:jc w:val="center"/>
              <w:spacing w:line="360" w:lineRule="auto"/>
              <w:rPr>
                <w:rFonts w:hint="eastAsia"/>
                <w:b/>
                <w:bCs/>
              </w:rPr>
            </w:pPr>
            <w:r>
              <w:rPr>
                <w:rFonts w:hint="eastAsia"/>
                <w:b/>
                <w:bCs/>
              </w:rPr>
            </w:r>
            <w:r/>
          </w:p>
        </w:tc>
        <w:tc>
          <w:tcPr>
            <w:tcBorders>
              <w:left w:val="single" w:color="000000" w:sz="4" w:space="0"/>
            </w:tcBorders>
            <w:tcW w:w="3685" w:type="dxa"/>
            <w:vAlign w:val="center"/>
            <w:textDirection w:val="lrTb"/>
            <w:noWrap w:val="false"/>
          </w:tcPr>
          <w:p>
            <w:pPr>
              <w:pStyle w:val="897"/>
              <w:jc w:val="center"/>
              <w:spacing w:line="360" w:lineRule="auto"/>
              <w:rPr>
                <w:rFonts w:hint="eastAsia"/>
                <w:b/>
                <w:bCs/>
              </w:rPr>
            </w:pPr>
            <w:r>
              <w:rPr>
                <w:rFonts w:hint="eastAsia"/>
                <w:b/>
                <w:bCs/>
              </w:rPr>
              <w:t xml:space="preserve">其他</w:t>
            </w:r>
            <w:r/>
          </w:p>
        </w:tc>
        <w:tc>
          <w:tcPr>
            <w:tcW w:w="5051" w:type="dxa"/>
            <w:vAlign w:val="center"/>
            <w:textDirection w:val="lrTb"/>
            <w:noWrap w:val="false"/>
          </w:tcPr>
          <w:p>
            <w:pPr>
              <w:pStyle w:val="897"/>
              <w:jc w:val="center"/>
              <w:spacing w:line="360" w:lineRule="auto"/>
              <w:rPr>
                <w:rFonts w:hint="eastAsia" w:ascii="Segoe UI Symbol" w:hAnsi="Segoe UI Symbol" w:cs="Segoe UI Symbol"/>
                <w:sz w:val="22"/>
                <w:szCs w:val="22"/>
                <w:lang w:bidi="ar"/>
              </w:rPr>
            </w:pPr>
            <w:r>
              <w:rPr>
                <w:rFonts w:ascii="Segoe UI Symbol" w:hAnsi="Segoe UI Symbol" w:cs="Segoe UI Symbol"/>
                <w:sz w:val="22"/>
                <w:szCs w:val="22"/>
                <w:lang w:bidi="ar"/>
              </w:rPr>
              <w:t xml:space="preserve">政府采购节能产品政策</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有  </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无</w:t>
            </w:r>
            <w:r/>
          </w:p>
          <w:p>
            <w:pPr>
              <w:pStyle w:val="897"/>
              <w:jc w:val="center"/>
              <w:spacing w:line="360" w:lineRule="auto"/>
              <w:rPr>
                <w:rFonts w:ascii="Segoe UI Symbol" w:hAnsi="Segoe UI Symbol" w:cs="Segoe UI Symbol"/>
                <w:szCs w:val="21"/>
                <w:lang w:bidi="ar"/>
              </w:rPr>
            </w:pPr>
            <w:r>
              <w:rPr>
                <w:rFonts w:ascii="Segoe UI Symbol" w:hAnsi="Segoe UI Symbol" w:cs="Segoe UI Symbol"/>
                <w:szCs w:val="21"/>
                <w:lang w:bidi="ar"/>
              </w:rPr>
              <w:t xml:space="preserve">政府采购环境标志产品政策</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有  </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无</w:t>
            </w:r>
            <w:r>
              <w:rPr>
                <w:rFonts w:ascii="Segoe UI Symbol" w:hAnsi="Segoe UI Symbol" w:cs="Segoe UI Symbol"/>
                <w:szCs w:val="21"/>
                <w:lang w:bidi="ar"/>
              </w:rPr>
            </w:r>
            <w:r/>
          </w:p>
          <w:p>
            <w:pPr>
              <w:pStyle w:val="897"/>
              <w:jc w:val="center"/>
              <w:spacing w:line="360" w:lineRule="auto"/>
              <w:rPr>
                <w:rFonts w:ascii="Segoe UI Symbol" w:hAnsi="Segoe UI Symbol" w:cs="Segoe UI Symbol"/>
                <w:sz w:val="22"/>
                <w:szCs w:val="22"/>
                <w:lang w:bidi="ar"/>
              </w:rPr>
            </w:pPr>
            <w:r>
              <w:rPr>
                <w:rFonts w:ascii="Segoe UI Symbol" w:hAnsi="Segoe UI Symbol" w:cs="Segoe UI Symbol"/>
                <w:szCs w:val="21"/>
                <w:lang w:bidi="ar"/>
              </w:rPr>
              <w:t xml:space="preserve">符合对本国产品的支持政策</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有  </w:t>
            </w:r>
            <w:r>
              <w:rPr>
                <w:rFonts w:ascii="Segoe UI Symbol" w:hAnsi="Segoe UI Symbol" w:cs="Segoe UI Symbol"/>
                <w:sz w:val="22"/>
                <w:szCs w:val="22"/>
                <w:lang w:bidi="ar"/>
              </w:rPr>
              <w:t xml:space="preserve">☐</w:t>
            </w:r>
            <w:r>
              <w:rPr>
                <w:rFonts w:hint="eastAsia" w:ascii="Segoe UI Symbol" w:hAnsi="Segoe UI Symbol" w:cs="Segoe UI Symbol"/>
                <w:sz w:val="22"/>
                <w:szCs w:val="22"/>
                <w:lang w:bidi="ar"/>
              </w:rPr>
              <w:t xml:space="preserve">无</w:t>
            </w:r>
            <w:r>
              <w:rPr>
                <w:rFonts w:ascii="Segoe UI Symbol" w:hAnsi="Segoe UI Symbol" w:cs="Segoe UI Symbol"/>
                <w:sz w:val="22"/>
                <w:szCs w:val="22"/>
                <w:lang w:bidi="ar"/>
              </w:rPr>
            </w:r>
            <w:r/>
          </w:p>
          <w:p>
            <w:pPr>
              <w:pStyle w:val="897"/>
              <w:jc w:val="center"/>
              <w:spacing w:line="360" w:lineRule="auto"/>
              <w:rPr>
                <w:rFonts w:hint="eastAsia" w:ascii="Segoe UI Symbol" w:hAnsi="Segoe UI Symbol" w:cs="Segoe UI Symbol"/>
                <w:b/>
                <w:bCs/>
                <w:i/>
                <w:iCs/>
                <w:szCs w:val="21"/>
                <w:lang w:bidi="ar"/>
              </w:rPr>
            </w:pPr>
            <w:r>
              <w:rPr>
                <w:rFonts w:hint="eastAsia" w:ascii="Segoe UI Symbol" w:hAnsi="Segoe UI Symbol" w:cs="Segoe UI Symbol"/>
                <w:b/>
                <w:bCs/>
                <w:i/>
                <w:iCs/>
                <w:szCs w:val="21"/>
                <w:lang w:bidi="ar"/>
              </w:rPr>
              <w:t xml:space="preserve">（请根据实际情况勾选</w:t>
            </w:r>
            <w:r>
              <w:rPr>
                <w:rFonts w:hint="eastAsia" w:ascii="Segoe UI Symbol" w:hAnsi="Segoe UI Symbol" w:cs="Segoe UI Symbol"/>
                <w:b/>
                <w:bCs/>
                <w:i/>
                <w:iCs/>
                <w:szCs w:val="21"/>
                <w:lang w:bidi="ar"/>
              </w:rPr>
              <w:t xml:space="preserve">，不勾选视为“无”</w:t>
            </w:r>
            <w:r>
              <w:rPr>
                <w:rFonts w:hint="eastAsia" w:ascii="Segoe UI Symbol" w:hAnsi="Segoe UI Symbol" w:cs="Segoe UI Symbol"/>
                <w:b/>
                <w:bCs/>
                <w:i/>
                <w:iCs/>
                <w:szCs w:val="21"/>
                <w:lang w:bidi="ar"/>
              </w:rPr>
              <w:t xml:space="preserve">）</w:t>
            </w:r>
            <w:r/>
          </w:p>
        </w:tc>
      </w:tr>
    </w:tbl>
    <w:p>
      <w:pPr>
        <w:pStyle w:val="897"/>
        <w:ind w:firstLine="105"/>
        <w:spacing w:line="360" w:lineRule="auto"/>
        <w:rPr>
          <w:bCs/>
        </w:rPr>
      </w:pPr>
      <w:r>
        <w:rPr>
          <w:bCs/>
        </w:rPr>
        <w:t xml:space="preserve">注：</w:t>
      </w:r>
      <w:r/>
    </w:p>
    <w:p>
      <w:pPr>
        <w:pStyle w:val="897"/>
        <w:ind w:left="105"/>
        <w:spacing w:line="360" w:lineRule="auto"/>
        <w:rPr>
          <w:bCs/>
        </w:rPr>
      </w:pPr>
      <w:r>
        <w:rPr>
          <w:rFonts w:hint="eastAsia"/>
          <w:bCs/>
        </w:rPr>
        <w:t xml:space="preserve">1</w:t>
      </w:r>
      <w:r>
        <w:rPr>
          <w:bCs/>
        </w:rPr>
        <w:t xml:space="preserve">、</w:t>
      </w:r>
      <w:r>
        <w:rPr>
          <w:bCs/>
        </w:rPr>
        <w:t xml:space="preserve">供应商</w:t>
      </w:r>
      <w:r>
        <w:rPr>
          <w:bCs/>
        </w:rPr>
        <w:t xml:space="preserve">在报价时应充分考虑不确定性因素所引起的费用。</w:t>
      </w:r>
      <w:r>
        <w:rPr>
          <w:bCs/>
        </w:rPr>
      </w:r>
      <w:r/>
    </w:p>
    <w:p>
      <w:pPr>
        <w:pStyle w:val="897"/>
        <w:ind w:left="105"/>
        <w:spacing w:line="360" w:lineRule="auto"/>
        <w:rPr>
          <w:b/>
          <w:bCs/>
        </w:rPr>
      </w:pPr>
      <w:r>
        <w:rPr>
          <w:rFonts w:hint="eastAsia"/>
          <w:bCs/>
        </w:rPr>
        <w:t xml:space="preserve">2、</w:t>
      </w:r>
      <w:r>
        <w:rPr>
          <w:rFonts w:hint="eastAsia"/>
          <w:b/>
          <w:bCs/>
        </w:rPr>
        <w:t xml:space="preserve">投标</w:t>
      </w:r>
      <w:r>
        <w:rPr>
          <w:rFonts w:hint="eastAsia"/>
          <w:b/>
          <w:bCs/>
        </w:rPr>
        <w:t xml:space="preserve">优惠</w:t>
      </w:r>
      <w:r>
        <w:rPr>
          <w:rFonts w:hint="eastAsia"/>
          <w:b/>
          <w:bCs/>
        </w:rPr>
        <w:t xml:space="preserve">率填写要求：</w:t>
      </w:r>
      <w:r>
        <w:rPr>
          <w:b/>
          <w:bCs/>
        </w:rPr>
      </w:r>
      <w:r/>
    </w:p>
    <w:p>
      <w:pPr>
        <w:pStyle w:val="897"/>
        <w:ind w:left="105"/>
        <w:spacing w:line="360" w:lineRule="auto"/>
        <w:rPr>
          <w:b/>
          <w:bCs/>
        </w:rPr>
      </w:pPr>
      <w:r>
        <w:rPr>
          <w:rFonts w:hint="eastAsia"/>
          <w:b/>
          <w:bCs/>
        </w:rPr>
        <w:t xml:space="preserve">（1）</w:t>
      </w:r>
      <w:r>
        <w:rPr>
          <w:rFonts w:hint="eastAsia" w:ascii="宋体" w:hAnsi="宋体"/>
          <w:b/>
          <w:bCs/>
          <w:szCs w:val="21"/>
        </w:rPr>
        <w:t xml:space="preserve">分包2、9、10按照报价清单中</w:t>
      </w:r>
      <w:r>
        <w:rPr>
          <w:rFonts w:hint="eastAsia" w:ascii="宋体" w:hAnsi="宋体"/>
          <w:b/>
          <w:bCs/>
          <w:szCs w:val="21"/>
        </w:rPr>
        <w:t xml:space="preserve">计算出的</w:t>
      </w:r>
      <w:r>
        <w:rPr>
          <w:rFonts w:hint="eastAsia" w:ascii="宋体" w:hAnsi="宋体"/>
          <w:b/>
          <w:bCs/>
          <w:szCs w:val="21"/>
        </w:rPr>
        <w:t xml:space="preserve">平均</w:t>
      </w:r>
      <w:r>
        <w:rPr>
          <w:rFonts w:hint="eastAsia" w:ascii="宋体" w:hAnsi="宋体"/>
          <w:b/>
          <w:bCs/>
          <w:szCs w:val="21"/>
        </w:rPr>
        <w:t xml:space="preserve">优惠</w:t>
      </w:r>
      <w:r>
        <w:rPr>
          <w:rFonts w:hint="eastAsia" w:ascii="宋体" w:hAnsi="宋体"/>
          <w:b/>
          <w:bCs/>
          <w:szCs w:val="21"/>
        </w:rPr>
        <w:t xml:space="preserve">率填写。</w:t>
      </w:r>
      <w:r>
        <w:rPr>
          <w:b/>
          <w:bCs/>
        </w:rPr>
      </w:r>
      <w:r/>
    </w:p>
    <w:p>
      <w:pPr>
        <w:pStyle w:val="897"/>
        <w:ind w:left="105"/>
        <w:jc w:val="left"/>
        <w:spacing w:line="360" w:lineRule="auto"/>
        <w:rPr>
          <w:b/>
          <w:bCs/>
        </w:rPr>
      </w:pPr>
      <w:r>
        <w:rPr>
          <w:rFonts w:hint="eastAsia"/>
          <w:b/>
          <w:bCs/>
        </w:rPr>
        <w:t xml:space="preserve">（2）</w:t>
      </w:r>
      <w:r>
        <w:rPr>
          <w:rFonts w:hint="eastAsia"/>
          <w:b/>
          <w:bCs/>
        </w:rPr>
        <w:t xml:space="preserve">分包3、4、5、6、7、8</w:t>
      </w:r>
      <w:r>
        <w:rPr>
          <w:rFonts w:hint="eastAsia" w:ascii="宋体" w:hAnsi="宋体"/>
          <w:b/>
          <w:bCs/>
          <w:szCs w:val="21"/>
        </w:rPr>
        <w:t xml:space="preserve">参照南京市商务局发布的农贸市场时点菜价、南京市发展和改革委员会官方公示价格，结合年度订货总量确定</w:t>
      </w:r>
      <w:r>
        <w:rPr>
          <w:rFonts w:hint="eastAsia" w:ascii="宋体" w:hAnsi="宋体"/>
          <w:b/>
          <w:bCs/>
          <w:szCs w:val="21"/>
        </w:rPr>
        <w:t xml:space="preserve">优惠</w:t>
      </w:r>
      <w:r>
        <w:rPr>
          <w:rFonts w:hint="eastAsia" w:ascii="宋体" w:hAnsi="宋体"/>
          <w:b/>
          <w:bCs/>
          <w:szCs w:val="21"/>
        </w:rPr>
        <w:t xml:space="preserve">率。</w:t>
      </w:r>
      <w:r>
        <w:rPr>
          <w:b/>
          <w:bCs/>
        </w:rPr>
      </w:r>
      <w:r/>
    </w:p>
    <w:p>
      <w:pPr>
        <w:pStyle w:val="897"/>
        <w:ind w:left="105"/>
        <w:spacing w:line="360" w:lineRule="auto"/>
        <w:rPr>
          <w:rFonts w:hint="eastAsia"/>
          <w:bCs/>
        </w:rPr>
      </w:pPr>
      <w:r>
        <w:rPr>
          <w:rFonts w:hint="eastAsia"/>
          <w:bCs/>
        </w:rPr>
        <w:t xml:space="preserve">3、本表中所填写的优惠政策，除了在表格中勾选之外，符合优惠政策的必须在投标文件中递交相应证明，否则不予认可。</w:t>
      </w:r>
      <w:r>
        <w:rPr>
          <w:rFonts w:hint="eastAsia"/>
          <w:bCs/>
        </w:rPr>
        <w:t xml:space="preserve">政府采购政策的有效性以供应商提供的证明材料为准。</w:t>
      </w:r>
      <w:r>
        <w:rPr>
          <w:rFonts w:hint="eastAsia"/>
          <w:bCs/>
        </w:rPr>
        <w:t xml:space="preserve">（格式见本章节“三、其他部分”）</w:t>
      </w:r>
      <w:r/>
    </w:p>
    <w:p>
      <w:pPr>
        <w:pStyle w:val="897"/>
        <w:ind w:right="420" w:firstLine="4515"/>
        <w:spacing w:line="360" w:lineRule="auto"/>
        <w:rPr>
          <w:u w:val="single"/>
        </w:rPr>
      </w:pPr>
      <w:r>
        <w:t xml:space="preserve">供应商</w:t>
      </w:r>
      <w:r>
        <w:t xml:space="preserve">名称（公章）：</w:t>
      </w:r>
      <w:r>
        <w:rPr>
          <w:u w:val="single"/>
        </w:rPr>
        <w:t xml:space="preserve">                 </w:t>
      </w:r>
      <w:r/>
    </w:p>
    <w:p>
      <w:pPr>
        <w:pStyle w:val="897"/>
        <w:ind w:right="420" w:firstLine="1260"/>
        <w:spacing w:line="360" w:lineRule="auto"/>
        <w:rPr>
          <w:szCs w:val="21"/>
        </w:rPr>
      </w:pPr>
      <w:r>
        <w:rPr>
          <w:szCs w:val="21"/>
        </w:rPr>
        <w:t xml:space="preserve">法定代表人（单位负责人）或其授权代表（签字或盖章）：</w:t>
      </w:r>
      <w:r>
        <w:rPr>
          <w:szCs w:val="21"/>
          <w:u w:val="single"/>
        </w:rPr>
        <w:t xml:space="preserve">  </w:t>
        <w:tab/>
        <w:t xml:space="preserve">  </w:t>
      </w:r>
      <w:r>
        <w:rPr>
          <w:szCs w:val="21"/>
          <w:u w:val="single"/>
        </w:rPr>
        <w:t xml:space="preserve"> </w:t>
        <w:tab/>
      </w:r>
      <w:r>
        <w:rPr>
          <w:szCs w:val="21"/>
        </w:rPr>
      </w:r>
      <w:r/>
    </w:p>
    <w:p>
      <w:pPr>
        <w:pStyle w:val="897"/>
        <w:ind w:right="420"/>
        <w:jc w:val="center"/>
        <w:spacing w:line="360" w:lineRule="auto"/>
        <w:rPr>
          <w:rFonts w:eastAsia="黑体"/>
          <w:b/>
          <w:sz w:val="32"/>
          <w:szCs w:val="32"/>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54"/>
        <w:rPr>
          <w:rFonts w:ascii="Times New Roman" w:hAnsi="Times New Roman"/>
          <w:bCs w:val="0"/>
          <w:sz w:val="24"/>
          <w:szCs w:val="24"/>
        </w:rPr>
      </w:pPr>
      <w:r/>
      <w:bookmarkEnd w:id="268"/>
      <w:r/>
      <w:bookmarkStart w:id="269" w:name="_Toc104560901"/>
      <w:r/>
      <w:bookmarkStart w:id="270" w:name="_Toc103848586"/>
      <w:r/>
      <w:bookmarkStart w:id="271" w:name="_Toc102117319"/>
      <w:r/>
      <w:bookmarkStart w:id="272" w:name="_Toc107246281"/>
      <w:r>
        <w:rPr>
          <w:rFonts w:ascii="Times New Roman" w:hAnsi="Times New Roman"/>
          <w:bCs w:val="0"/>
          <w:sz w:val="24"/>
          <w:szCs w:val="24"/>
        </w:rPr>
        <w:br w:type="page" w:clear="all"/>
      </w:r>
      <w:r>
        <w:rPr>
          <w:rFonts w:ascii="Times New Roman" w:hAnsi="Times New Roman"/>
          <w:bCs w:val="0"/>
          <w:sz w:val="24"/>
          <w:szCs w:val="24"/>
        </w:rPr>
        <w:t xml:space="preserve">（5）分项报价表</w:t>
      </w:r>
      <w:r/>
    </w:p>
    <w:p>
      <w:pPr>
        <w:pStyle w:val="897"/>
        <w:ind w:firstLine="420"/>
        <w:spacing w:before="156" w:line="360" w:lineRule="auto"/>
        <w:rPr>
          <w:rFonts w:ascii="宋体" w:hAnsi="宋体"/>
          <w:szCs w:val="21"/>
        </w:rPr>
      </w:pPr>
      <w:r>
        <w:rPr>
          <w:rFonts w:hint="eastAsia" w:ascii="宋体" w:hAnsi="宋体"/>
          <w:szCs w:val="21"/>
        </w:rPr>
        <w:t xml:space="preserve">注意事项：</w:t>
      </w:r>
      <w:r>
        <w:rPr>
          <w:rFonts w:ascii="宋体" w:hAnsi="宋体"/>
          <w:szCs w:val="21"/>
        </w:rPr>
      </w:r>
      <w:r/>
    </w:p>
    <w:p>
      <w:pPr>
        <w:pStyle w:val="897"/>
        <w:ind w:firstLine="420"/>
        <w:spacing w:before="156" w:line="360" w:lineRule="auto"/>
        <w:rPr>
          <w:rFonts w:hint="eastAsia" w:ascii="宋体" w:hAnsi="宋体"/>
          <w:b/>
          <w:bCs/>
          <w:szCs w:val="21"/>
        </w:rPr>
      </w:pPr>
      <w:r>
        <w:rPr>
          <w:rFonts w:hint="eastAsia" w:ascii="宋体" w:hAnsi="宋体"/>
          <w:szCs w:val="21"/>
        </w:rPr>
        <w:t xml:space="preserve">1、</w:t>
      </w:r>
      <w:r>
        <w:rPr>
          <w:rFonts w:ascii="宋体" w:hAnsi="宋体"/>
          <w:szCs w:val="21"/>
        </w:rPr>
        <w:t xml:space="preserve">分包1、2、9、10</w:t>
      </w:r>
      <w:r>
        <w:rPr>
          <w:rFonts w:hint="eastAsia" w:ascii="宋体" w:hAnsi="宋体"/>
          <w:szCs w:val="21"/>
        </w:rPr>
        <w:t xml:space="preserve">详见报价清单，报价清单另册提供。</w:t>
      </w:r>
      <w:r>
        <w:rPr>
          <w:rFonts w:ascii="宋体" w:hAnsi="宋体"/>
          <w:szCs w:val="21"/>
        </w:rPr>
        <w:t xml:space="preserve">本项目报价清单采用固化清单报价。</w:t>
      </w:r>
      <w:r>
        <w:rPr>
          <w:rFonts w:ascii="宋体" w:hAnsi="宋体"/>
          <w:b/>
          <w:bCs/>
          <w:szCs w:val="21"/>
        </w:rPr>
        <w:t xml:space="preserve">供应商不得擅自修改报价清单</w:t>
      </w:r>
      <w:r>
        <w:rPr>
          <w:rFonts w:hint="eastAsia" w:ascii="宋体" w:hAnsi="宋体"/>
          <w:b/>
          <w:bCs/>
          <w:szCs w:val="21"/>
        </w:rPr>
        <w:t xml:space="preserve">产品</w:t>
      </w:r>
      <w:r>
        <w:rPr>
          <w:rFonts w:ascii="宋体" w:hAnsi="宋体"/>
          <w:b/>
          <w:bCs/>
          <w:szCs w:val="21"/>
        </w:rPr>
        <w:t xml:space="preserve">名称、</w:t>
      </w:r>
      <w:r>
        <w:rPr>
          <w:b/>
          <w:bCs/>
        </w:rPr>
        <w:t xml:space="preserve">采购规格</w:t>
      </w:r>
      <w:r>
        <w:rPr>
          <w:rFonts w:ascii="宋体" w:hAnsi="宋体"/>
          <w:b/>
          <w:bCs/>
          <w:szCs w:val="21"/>
        </w:rPr>
        <w:t xml:space="preserve">或运算定义等</w:t>
      </w:r>
      <w:r>
        <w:rPr>
          <w:rFonts w:hint="eastAsia" w:ascii="宋体" w:hAnsi="宋体"/>
          <w:b/>
          <w:bCs/>
          <w:szCs w:val="21"/>
        </w:rPr>
        <w:t xml:space="preserve">，表格中仅需填写投标单价，</w:t>
      </w:r>
      <w:r>
        <w:rPr>
          <w:rFonts w:hint="eastAsia" w:ascii="宋体" w:hAnsi="宋体"/>
          <w:b/>
          <w:bCs/>
          <w:szCs w:val="21"/>
        </w:rPr>
        <w:t xml:space="preserve">优惠</w:t>
      </w:r>
      <w:r>
        <w:rPr>
          <w:rFonts w:hint="eastAsia" w:ascii="宋体" w:hAnsi="宋体"/>
          <w:b/>
          <w:bCs/>
          <w:szCs w:val="21"/>
        </w:rPr>
        <w:t xml:space="preserve">率自动生成</w:t>
      </w:r>
      <w:r>
        <w:rPr>
          <w:rFonts w:ascii="宋体" w:hAnsi="宋体"/>
          <w:b/>
          <w:bCs/>
          <w:szCs w:val="21"/>
        </w:rPr>
        <w:t xml:space="preserve">。</w:t>
      </w:r>
      <w:r>
        <w:rPr>
          <w:rFonts w:hint="eastAsia" w:ascii="宋体" w:hAnsi="宋体"/>
          <w:b/>
          <w:bCs/>
          <w:sz w:val="28"/>
          <w:szCs w:val="28"/>
        </w:rPr>
        <w:t xml:space="preserve">请将</w:t>
      </w:r>
      <w:r>
        <w:rPr>
          <w:rFonts w:hint="eastAsia" w:ascii="宋体" w:hAnsi="宋体"/>
          <w:b/>
          <w:bCs/>
          <w:sz w:val="28"/>
          <w:szCs w:val="28"/>
        </w:rPr>
        <w:t xml:space="preserve">填写好的报价清单导出后粘贴于此处！</w:t>
      </w:r>
      <w:r>
        <w:rPr>
          <w:rFonts w:hint="eastAsia" w:ascii="宋体" w:hAnsi="宋体"/>
          <w:b/>
          <w:bCs/>
          <w:sz w:val="28"/>
          <w:szCs w:val="28"/>
        </w:rPr>
        <w:t xml:space="preserve">（每个分包</w:t>
      </w:r>
      <w:r>
        <w:rPr>
          <w:rFonts w:hint="eastAsia" w:ascii="宋体" w:hAnsi="宋体"/>
          <w:b/>
          <w:bCs/>
          <w:sz w:val="28"/>
          <w:szCs w:val="28"/>
          <w:u w:val="single"/>
        </w:rPr>
        <w:t xml:space="preserve">只贴本分包的报价</w:t>
      </w:r>
      <w:r>
        <w:rPr>
          <w:rFonts w:hint="eastAsia" w:ascii="宋体" w:hAnsi="宋体"/>
          <w:b/>
          <w:bCs/>
          <w:sz w:val="28"/>
          <w:szCs w:val="28"/>
        </w:rPr>
        <w:t xml:space="preserve">，请勿将其他分包的报价贴于此处！）</w:t>
      </w:r>
      <w:r>
        <w:rPr>
          <w:rFonts w:hint="eastAsia" w:ascii="宋体" w:hAnsi="宋体"/>
          <w:b/>
          <w:bCs/>
          <w:szCs w:val="21"/>
        </w:rPr>
      </w:r>
      <w:r/>
    </w:p>
    <w:p>
      <w:pPr>
        <w:pStyle w:val="933"/>
        <w:ind w:firstLine="420"/>
        <w:spacing w:before="156" w:line="360" w:lineRule="auto"/>
        <w:rPr>
          <w:rFonts w:hAnsi="宋体"/>
        </w:rPr>
      </w:pPr>
      <w:r>
        <w:rPr>
          <w:rFonts w:hint="eastAsia" w:hAnsi="宋体"/>
        </w:rPr>
        <w:t xml:space="preserve">评标时，</w:t>
      </w:r>
      <w:r>
        <w:rPr>
          <w:rFonts w:hint="eastAsia" w:hAnsi="宋体"/>
        </w:rPr>
        <w:t xml:space="preserve">评委将对清单进行复核，复核时以投标单价为准</w:t>
      </w:r>
      <w:r>
        <w:rPr>
          <w:rFonts w:hint="eastAsia" w:hAnsi="宋体"/>
        </w:rPr>
        <w:t xml:space="preserve">。</w:t>
      </w:r>
      <w:r>
        <w:rPr>
          <w:rFonts w:hint="eastAsia" w:hAnsi="宋体"/>
        </w:rPr>
        <w:t xml:space="preserve">如果发现供应商</w:t>
      </w:r>
      <w:r>
        <w:rPr>
          <w:rFonts w:hint="eastAsia" w:hAnsi="宋体"/>
        </w:rPr>
        <w:t xml:space="preserve">优惠</w:t>
      </w:r>
      <w:r>
        <w:rPr>
          <w:rFonts w:hint="eastAsia" w:hAnsi="宋体"/>
        </w:rPr>
        <w:t xml:space="preserve">率</w:t>
      </w:r>
      <w:r>
        <w:rPr>
          <w:rFonts w:hint="eastAsia" w:hAnsi="宋体"/>
        </w:rPr>
        <w:t xml:space="preserve">计算</w:t>
      </w:r>
      <w:r>
        <w:rPr>
          <w:rFonts w:hint="eastAsia" w:hAnsi="宋体"/>
        </w:rPr>
        <w:t xml:space="preserve">有误，</w:t>
      </w:r>
      <w:r>
        <w:rPr>
          <w:rFonts w:hint="eastAsia" w:hAnsi="宋体"/>
        </w:rPr>
        <w:t xml:space="preserve">将通知供应商进行</w:t>
      </w:r>
      <w:r>
        <w:rPr>
          <w:rFonts w:hint="eastAsia" w:hAnsi="宋体"/>
        </w:rPr>
        <w:t xml:space="preserve">优惠率</w:t>
      </w:r>
      <w:r>
        <w:rPr>
          <w:rFonts w:hint="eastAsia" w:hAnsi="宋体"/>
        </w:rPr>
        <w:t xml:space="preserve">修正，</w:t>
      </w:r>
      <w:r>
        <w:t xml:space="preserve">供应商</w:t>
      </w:r>
      <w:r>
        <w:rPr>
          <w:rFonts w:hint="eastAsia"/>
        </w:rPr>
        <w:t xml:space="preserve">拒</w:t>
      </w:r>
      <w:r>
        <w:t xml:space="preserve">不确认的，其投标无效。</w:t>
      </w:r>
      <w:r>
        <w:rPr>
          <w:rFonts w:hint="eastAsia" w:hAnsi="宋体"/>
        </w:rPr>
        <w:t xml:space="preserve">价格部分计算时使用</w:t>
      </w:r>
      <w:r>
        <w:rPr>
          <w:rFonts w:hint="eastAsia" w:hAnsi="宋体"/>
        </w:rPr>
        <w:t xml:space="preserve">修正</w:t>
      </w:r>
      <w:r>
        <w:rPr>
          <w:rFonts w:hint="eastAsia" w:hAnsi="宋体"/>
        </w:rPr>
        <w:t xml:space="preserve">后的</w:t>
      </w:r>
      <w:r>
        <w:rPr>
          <w:rFonts w:hint="eastAsia" w:hAnsi="宋体"/>
        </w:rPr>
        <w:t xml:space="preserve">优惠率</w:t>
      </w:r>
      <w:r>
        <w:rPr>
          <w:rFonts w:hint="eastAsia" w:hAnsi="宋体"/>
        </w:rPr>
        <w:t xml:space="preserve">进行价格分计算</w:t>
      </w:r>
      <w:r>
        <w:rPr>
          <w:rFonts w:hint="eastAsia" w:hAnsi="宋体"/>
        </w:rPr>
        <w:t xml:space="preserve">。</w:t>
      </w:r>
      <w:r>
        <w:rPr>
          <w:rFonts w:hAnsi="宋体"/>
        </w:rPr>
      </w:r>
      <w:r/>
    </w:p>
    <w:p>
      <w:pPr>
        <w:pStyle w:val="933"/>
        <w:ind w:firstLine="420"/>
        <w:spacing w:before="156" w:line="360" w:lineRule="auto"/>
        <w:rPr>
          <w:rFonts w:hint="eastAsia" w:hAnsi="宋体"/>
        </w:rPr>
      </w:pPr>
      <w:r>
        <w:rPr>
          <w:rFonts w:hAnsi="宋体"/>
        </w:rPr>
        <w:t xml:space="preserve">投标单价缺报漏报的情形：如果评标时发现有品目缺报漏报，视同该品目报价为该产品的参考价（无优惠），计算出的优惠率进行平均优惠率的修正，以修正后的平均优惠率计入价格分的计算。如果</w:t>
      </w:r>
      <w:r>
        <w:rPr>
          <w:rFonts w:hint="eastAsia" w:hAnsi="宋体"/>
        </w:rPr>
        <w:t xml:space="preserve">中标</w:t>
      </w:r>
      <w:r>
        <w:rPr>
          <w:rFonts w:hAnsi="宋体"/>
        </w:rPr>
        <w:t xml:space="preserve">，该品目的</w:t>
      </w:r>
      <w:r>
        <w:rPr>
          <w:rFonts w:hint="eastAsia" w:hAnsi="宋体"/>
        </w:rPr>
        <w:t xml:space="preserve">中标</w:t>
      </w:r>
      <w:r>
        <w:rPr>
          <w:rFonts w:hint="eastAsia" w:hAnsi="宋体"/>
        </w:rPr>
        <w:t xml:space="preserve">单</w:t>
      </w:r>
      <w:r>
        <w:rPr>
          <w:rFonts w:hAnsi="宋体"/>
        </w:rPr>
        <w:t xml:space="preserve">价=参考价*（1-修正后的平均评标优惠率）。</w:t>
      </w:r>
      <w:r>
        <w:rPr>
          <w:rFonts w:hint="eastAsia" w:hAnsi="宋体"/>
        </w:rPr>
      </w:r>
      <w:r/>
    </w:p>
    <w:p>
      <w:pPr>
        <w:pStyle w:val="933"/>
        <w:ind w:firstLine="420"/>
        <w:spacing w:before="156" w:line="360" w:lineRule="auto"/>
        <w:rPr>
          <w:rFonts w:hAnsi="宋体"/>
        </w:rPr>
      </w:pPr>
      <w:r>
        <w:rPr>
          <w:rFonts w:hint="eastAsia" w:hAnsi="宋体"/>
        </w:rPr>
        <w:t xml:space="preserve">报价清单中所述品牌均为推荐品牌。供应商</w:t>
      </w:r>
      <w:r>
        <w:rPr>
          <w:rFonts w:hAnsi="宋体"/>
        </w:rPr>
        <w:t xml:space="preserve">拟投品牌应为推荐品牌或与推荐品牌同等档次及以上品牌。如使用推荐品牌之外的产品，该品牌需在南京市大型超市中有同品名、同质量标准的</w:t>
      </w:r>
      <w:r>
        <w:rPr>
          <w:rFonts w:hAnsi="宋体"/>
        </w:rPr>
        <w:t xml:space="preserve">产品销售</w:t>
      </w:r>
      <w:r>
        <w:rPr>
          <w:rFonts w:hint="eastAsia" w:hAnsi="宋体"/>
        </w:rPr>
        <w:t xml:space="preserve">，并提供所投品牌优于推荐品牌的理由。否则视为所投产品品质低于招标要求。</w:t>
      </w:r>
      <w:r>
        <w:rPr>
          <w:rFonts w:hAnsi="宋体"/>
        </w:rPr>
      </w:r>
      <w:r/>
    </w:p>
    <w:p>
      <w:pPr>
        <w:pStyle w:val="933"/>
        <w:ind w:firstLine="420"/>
        <w:spacing w:before="156" w:line="360" w:lineRule="auto"/>
        <w:rPr>
          <w:rFonts w:hAnsi="宋体"/>
          <w:b/>
          <w:bCs/>
        </w:rPr>
      </w:pPr>
      <w:r>
        <w:rPr>
          <w:rFonts w:hint="eastAsia" w:hAnsi="宋体"/>
        </w:rPr>
        <w:t xml:space="preserve">2、</w:t>
      </w:r>
      <w:r>
        <w:rPr>
          <w:rFonts w:hAnsi="宋体"/>
          <w:b/>
          <w:bCs/>
        </w:rPr>
        <w:t xml:space="preserve">分包3、4、5、6、7、8</w:t>
      </w:r>
      <w:r>
        <w:rPr>
          <w:rFonts w:hAnsi="宋体"/>
        </w:rPr>
        <w:t xml:space="preserve">参照南京市商务局发布的农贸市场时点菜价、南京市发展和改革委员会官方公示价格，结合年度订货总量确定</w:t>
      </w:r>
      <w:r>
        <w:rPr>
          <w:rFonts w:hint="eastAsia" w:hAnsi="宋体"/>
        </w:rPr>
        <w:t xml:space="preserve">优惠率</w:t>
      </w:r>
      <w:r>
        <w:rPr>
          <w:rFonts w:hAnsi="宋体"/>
        </w:rPr>
        <w:t xml:space="preserve">。</w:t>
      </w:r>
      <w:r>
        <w:rPr>
          <w:rFonts w:hint="eastAsia" w:hAnsi="宋体"/>
          <w:b/>
          <w:bCs/>
        </w:rPr>
        <w:t xml:space="preserve">无需填报本《</w:t>
      </w:r>
      <w:r>
        <w:rPr>
          <w:rFonts w:hAnsi="宋体"/>
          <w:b/>
          <w:bCs/>
        </w:rPr>
        <w:t xml:space="preserve">分项报价表</w:t>
      </w:r>
      <w:r>
        <w:rPr>
          <w:rFonts w:hint="eastAsia" w:hAnsi="宋体"/>
          <w:b/>
          <w:bCs/>
        </w:rPr>
        <w:t xml:space="preserve">》</w:t>
      </w:r>
      <w:r>
        <w:rPr>
          <w:rFonts w:hint="eastAsia" w:hAnsi="宋体"/>
          <w:b/>
          <w:bCs/>
        </w:rPr>
        <w:t xml:space="preserve">，递交文件时，本部分标注“无需分项报价”即可</w:t>
      </w:r>
      <w:r>
        <w:rPr>
          <w:rFonts w:hint="eastAsia" w:hAnsi="宋体"/>
          <w:b/>
          <w:bCs/>
        </w:rPr>
        <w:t xml:space="preserve">！</w:t>
      </w:r>
      <w:r>
        <w:rPr>
          <w:rFonts w:hAnsi="宋体"/>
          <w:b/>
          <w:bCs/>
        </w:rPr>
      </w:r>
      <w:r/>
    </w:p>
    <w:p>
      <w:pPr>
        <w:pStyle w:val="933"/>
        <w:ind w:firstLine="422"/>
        <w:spacing w:before="156" w:line="360" w:lineRule="auto"/>
        <w:rPr>
          <w:rFonts w:hAnsi="宋体"/>
          <w:b/>
          <w:bCs/>
        </w:rPr>
      </w:pPr>
      <w:r>
        <w:rPr>
          <w:rFonts w:hAnsi="宋体"/>
          <w:b/>
          <w:bCs/>
        </w:rPr>
      </w:r>
      <w:r/>
    </w:p>
    <w:p>
      <w:pPr>
        <w:pStyle w:val="933"/>
        <w:ind w:firstLine="422"/>
        <w:spacing w:before="156" w:line="360" w:lineRule="auto"/>
        <w:rPr>
          <w:rFonts w:hint="eastAsia" w:hAnsi="宋体"/>
          <w:b/>
          <w:bCs/>
        </w:rPr>
      </w:pPr>
      <w:r>
        <w:rPr>
          <w:rFonts w:hint="eastAsia" w:hAnsi="宋体"/>
          <w:b/>
          <w:bCs/>
        </w:rPr>
      </w:r>
      <w:r/>
    </w:p>
    <w:p>
      <w:pPr>
        <w:pStyle w:val="897"/>
        <w:rPr>
          <w:szCs w:val="21"/>
        </w:rPr>
      </w:pPr>
      <w:r>
        <w:rPr>
          <w:szCs w:val="21"/>
        </w:rPr>
      </w:r>
      <w:r/>
    </w:p>
    <w:p>
      <w:pPr>
        <w:pStyle w:val="897"/>
        <w:rPr>
          <w:rFonts w:hint="eastAsia"/>
          <w:szCs w:val="21"/>
        </w:rPr>
      </w:pPr>
      <w:r>
        <w:rPr>
          <w:rFonts w:hint="eastAsia"/>
          <w:szCs w:val="21"/>
        </w:rPr>
      </w:r>
      <w:r/>
    </w:p>
    <w:p>
      <w:pPr>
        <w:pStyle w:val="897"/>
        <w:ind w:firstLine="420"/>
        <w:spacing w:line="360" w:lineRule="auto"/>
        <w:rPr>
          <w:rFonts w:hint="eastAsia"/>
          <w:szCs w:val="21"/>
        </w:rPr>
      </w:pPr>
      <w:r>
        <w:rPr>
          <w:rFonts w:hint="eastAsia"/>
          <w:szCs w:val="21"/>
        </w:rPr>
      </w:r>
      <w:r/>
    </w:p>
    <w:p>
      <w:pPr>
        <w:pStyle w:val="897"/>
        <w:spacing w:line="600" w:lineRule="auto"/>
        <w:rPr>
          <w:szCs w:val="21"/>
        </w:rPr>
      </w:pPr>
      <w:r>
        <w:rPr>
          <w:szCs w:val="21"/>
        </w:rPr>
      </w:r>
      <w:r/>
    </w:p>
    <w:p>
      <w:pPr>
        <w:pStyle w:val="897"/>
        <w:jc w:val="left"/>
        <w:spacing w:line="360" w:lineRule="auto"/>
        <w:rPr>
          <w:szCs w:val="21"/>
        </w:rPr>
      </w:pPr>
      <w:r>
        <w:rPr>
          <w:szCs w:val="21"/>
        </w:rPr>
      </w:r>
      <w:r/>
    </w:p>
    <w:p>
      <w:pPr>
        <w:pStyle w:val="930"/>
        <w:ind w:left="1260"/>
      </w:pPr>
      <w:r/>
      <w:r/>
    </w:p>
    <w:p>
      <w:pPr>
        <w:pStyle w:val="897"/>
        <w:jc w:val="left"/>
        <w:spacing w:line="360" w:lineRule="auto"/>
      </w:pPr>
      <w:r>
        <w:rPr>
          <w:b/>
          <w:szCs w:val="21"/>
        </w:rPr>
        <w:br w:type="page" w:clear="all"/>
      </w:r>
      <w:r/>
    </w:p>
    <w:p>
      <w:pPr>
        <w:pStyle w:val="954"/>
        <w:spacing w:line="240" w:lineRule="atLeast"/>
        <w:rPr>
          <w:rFonts w:ascii="Times New Roman" w:hAnsi="Times New Roman"/>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）商务条款偏离表</w:t>
      </w:r>
      <w:bookmarkEnd w:id="269"/>
      <w:r/>
      <w:bookmarkEnd w:id="270"/>
      <w:r/>
      <w:bookmarkEnd w:id="272"/>
      <w:r>
        <w:rPr>
          <w:rFonts w:ascii="Times New Roman" w:hAnsi="Times New Roman"/>
          <w:sz w:val="24"/>
          <w:szCs w:val="24"/>
        </w:rPr>
      </w:r>
      <w:r/>
    </w:p>
    <w:p>
      <w:pPr>
        <w:pStyle w:val="982"/>
        <w:ind w:firstLine="420"/>
        <w:rPr>
          <w:rFonts w:ascii="Times New Roman" w:hAnsi="Times New Roman"/>
          <w:sz w:val="21"/>
          <w:szCs w:val="21"/>
        </w:rPr>
      </w:pPr>
      <w:r>
        <w:rPr>
          <w:rFonts w:ascii="Times New Roman" w:hAnsi="Times New Roman"/>
          <w:sz w:val="21"/>
          <w:szCs w:val="21"/>
        </w:rPr>
      </w:r>
      <w:r/>
    </w:p>
    <w:p>
      <w:pPr>
        <w:pStyle w:val="982"/>
        <w:ind w:firstLine="420"/>
        <w:rPr>
          <w:rFonts w:ascii="Times New Roman" w:hAnsi="Times New Roman"/>
          <w:sz w:val="21"/>
          <w:szCs w:val="21"/>
        </w:rPr>
      </w:pPr>
      <w:r>
        <w:rPr>
          <w:rFonts w:ascii="Times New Roman" w:hAnsi="Times New Roman"/>
          <w:sz w:val="21"/>
          <w:szCs w:val="21"/>
        </w:rPr>
        <w:t xml:space="preserve">项目名称：</w:t>
      </w:r>
      <w:r>
        <w:rPr>
          <w:rFonts w:ascii="Times New Roman" w:hAnsi="Times New Roman"/>
          <w:sz w:val="21"/>
          <w:szCs w:val="21"/>
          <w:u w:val="single"/>
        </w:rPr>
        <w:tab/>
        <w:tab/>
        <w:tab/>
        <w:tab/>
      </w:r>
      <w:r>
        <w:rPr>
          <w:rFonts w:ascii="Times New Roman" w:hAnsi="Times New Roman"/>
          <w:sz w:val="21"/>
          <w:szCs w:val="21"/>
        </w:rPr>
        <w:tab/>
      </w:r>
      <w:r>
        <w:rPr>
          <w:rFonts w:ascii="Times New Roman" w:hAnsi="Times New Roman"/>
          <w:sz w:val="21"/>
          <w:szCs w:val="21"/>
        </w:rPr>
      </w:r>
      <w:r/>
    </w:p>
    <w:p>
      <w:pPr>
        <w:pStyle w:val="982"/>
        <w:ind w:firstLine="420"/>
        <w:rPr>
          <w:rFonts w:ascii="Times New Roman" w:hAnsi="Times New Roman"/>
          <w:sz w:val="21"/>
          <w:szCs w:val="21"/>
          <w:u w:val="single"/>
        </w:rPr>
      </w:pPr>
      <w:r>
        <w:rPr>
          <w:rFonts w:ascii="Times New Roman" w:hAnsi="Times New Roman"/>
          <w:sz w:val="21"/>
          <w:szCs w:val="21"/>
        </w:rPr>
        <w:t xml:space="preserve">项目编号：</w:t>
      </w:r>
      <w:r>
        <w:rPr>
          <w:rFonts w:ascii="Times New Roman" w:hAnsi="Times New Roman"/>
          <w:sz w:val="21"/>
          <w:szCs w:val="21"/>
          <w:u w:val="single"/>
        </w:rPr>
        <w:t xml:space="preserve">               </w:t>
      </w:r>
      <w:r/>
    </w:p>
    <w:p>
      <w:pPr>
        <w:pStyle w:val="982"/>
        <w:ind w:firstLine="420"/>
        <w:rPr>
          <w:rFonts w:ascii="Times New Roman" w:hAnsi="Times New Roman"/>
          <w:sz w:val="21"/>
          <w:szCs w:val="21"/>
        </w:rPr>
      </w:pPr>
      <w:r>
        <w:rPr>
          <w:rFonts w:hint="eastAsia" w:ascii="Times New Roman" w:hAnsi="Times New Roman"/>
          <w:sz w:val="21"/>
          <w:szCs w:val="21"/>
        </w:rPr>
        <w:t xml:space="preserve">分包号：</w:t>
      </w:r>
      <w:r>
        <w:rPr>
          <w:rFonts w:ascii="Times New Roman" w:hAnsi="Times New Roman"/>
          <w:sz w:val="21"/>
          <w:szCs w:val="21"/>
          <w:u w:val="single"/>
        </w:rPr>
        <w:t xml:space="preserve">               </w:t>
      </w:r>
      <w:r>
        <w:rPr>
          <w:rFonts w:ascii="Times New Roman" w:hAnsi="Times New Roman"/>
          <w:sz w:val="21"/>
          <w:szCs w:val="21"/>
        </w:rPr>
        <w:t xml:space="preserve">               </w:t>
      </w:r>
      <w:r/>
    </w:p>
    <w:p>
      <w:pPr>
        <w:pStyle w:val="982"/>
        <w:ind w:firstLine="420"/>
        <w:rPr>
          <w:rFonts w:ascii="Times New Roman" w:hAnsi="Times New Roman"/>
          <w:sz w:val="21"/>
          <w:szCs w:val="21"/>
          <w:u w:val="single"/>
        </w:rPr>
      </w:pPr>
      <w:r>
        <w:rPr>
          <w:rFonts w:ascii="Times New Roman" w:hAnsi="Times New Roman"/>
          <w:sz w:val="21"/>
          <w:szCs w:val="21"/>
          <w:u w:val="single"/>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t xml:space="preserve">序号</w:t>
            </w:r>
            <w:r/>
          </w:p>
        </w:tc>
        <w:tc>
          <w:tcPr>
            <w:tcW w:w="1844"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t xml:space="preserve">招标文件条目号</w:t>
            </w:r>
            <w:r/>
          </w:p>
        </w:tc>
        <w:tc>
          <w:tcPr>
            <w:tcW w:w="2268"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t xml:space="preserve">招标文件的商务条款</w:t>
            </w:r>
            <w:r/>
          </w:p>
        </w:tc>
        <w:tc>
          <w:tcPr>
            <w:tcW w:w="2126"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t xml:space="preserve">投标文件的商务条款</w:t>
            </w:r>
            <w:r/>
          </w:p>
        </w:tc>
        <w:tc>
          <w:tcPr>
            <w:tcW w:w="1134" w:type="dxa"/>
            <w:vAlign w:val="top"/>
            <w:textDirection w:val="lrTb"/>
            <w:noWrap w:val="false"/>
          </w:tcPr>
          <w:p>
            <w:pPr>
              <w:pStyle w:val="982"/>
              <w:ind w:firstLine="0"/>
              <w:jc w:val="center"/>
              <w:spacing w:line="480" w:lineRule="auto"/>
              <w:rPr>
                <w:rFonts w:ascii="Times New Roman" w:hAnsi="Times New Roman"/>
                <w:sz w:val="21"/>
                <w:szCs w:val="21"/>
              </w:rPr>
            </w:pPr>
            <w:r>
              <w:rPr>
                <w:rFonts w:ascii="Times New Roman" w:hAnsi="Times New Roman"/>
                <w:sz w:val="21"/>
                <w:szCs w:val="21"/>
              </w:rPr>
              <w:t xml:space="preserve">是否偏离</w:t>
            </w:r>
            <w:r/>
          </w:p>
        </w:tc>
        <w:tc>
          <w:tcPr>
            <w:tcW w:w="1781"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t xml:space="preserve">偏离</w:t>
            </w:r>
            <w:r/>
          </w:p>
        </w:tc>
        <w:tc>
          <w:tcPr>
            <w:tcW w:w="797"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t xml:space="preserve">说明</w:t>
            </w:r>
            <w:r/>
          </w:p>
        </w:tc>
      </w:tr>
      <w:tr>
        <w:trPr>
          <w:trHeight w:val="570"/>
        </w:trPr>
        <w:tc>
          <w:tcPr>
            <w:tcW w:w="653"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r>
      <w:tr>
        <w:trPr>
          <w:trHeight w:val="681"/>
        </w:trPr>
        <w:tc>
          <w:tcPr>
            <w:tcW w:w="653"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r>
      <w:tr>
        <w:trPr>
          <w:trHeight w:val="690"/>
        </w:trPr>
        <w:tc>
          <w:tcPr>
            <w:tcW w:w="653"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r>
      <w:tr>
        <w:trPr>
          <w:trHeight w:val="714"/>
        </w:trPr>
        <w:tc>
          <w:tcPr>
            <w:tcW w:w="653"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r>
      <w:tr>
        <w:trPr>
          <w:trHeight w:val="682"/>
        </w:trPr>
        <w:tc>
          <w:tcPr>
            <w:tcW w:w="653"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r>
      <w:tr>
        <w:trPr>
          <w:trHeight w:val="707"/>
        </w:trPr>
        <w:tc>
          <w:tcPr>
            <w:tcW w:w="653"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982"/>
              <w:ind w:firstLine="0"/>
              <w:jc w:val="center"/>
              <w:rPr>
                <w:rFonts w:ascii="Times New Roman" w:hAnsi="Times New Roman"/>
                <w:sz w:val="21"/>
                <w:szCs w:val="21"/>
              </w:rPr>
            </w:pPr>
            <w:r>
              <w:rPr>
                <w:rFonts w:ascii="Times New Roman" w:hAnsi="Times New Roman"/>
                <w:sz w:val="21"/>
                <w:szCs w:val="21"/>
              </w:rPr>
            </w:r>
            <w:r/>
          </w:p>
        </w:tc>
      </w:tr>
    </w:tbl>
    <w:p>
      <w:pPr>
        <w:pStyle w:val="951"/>
        <w:spacing w:line="360" w:lineRule="exact"/>
        <w:rPr>
          <w:rFonts w:ascii="Times New Roman" w:hAnsi="Times New Roman"/>
        </w:rPr>
      </w:pPr>
      <w:r>
        <w:rPr>
          <w:rFonts w:ascii="Times New Roman" w:hAnsi="Times New Roman"/>
        </w:rPr>
        <w:t xml:space="preserve">注：</w:t>
      </w:r>
      <w:r/>
    </w:p>
    <w:p>
      <w:pPr>
        <w:pStyle w:val="951"/>
        <w:spacing w:line="360" w:lineRule="exact"/>
        <w:rPr>
          <w:rFonts w:ascii="Times New Roman" w:hAnsi="Times New Roman"/>
          <w:b/>
          <w:bCs/>
        </w:rPr>
      </w:pPr>
      <w:r>
        <w:rPr>
          <w:rFonts w:hint="eastAsia" w:ascii="Times New Roman" w:hAnsi="Times New Roman"/>
          <w:b/>
          <w:bCs/>
        </w:rPr>
        <w:t xml:space="preserve">1</w:t>
      </w:r>
      <w:r>
        <w:rPr>
          <w:rFonts w:ascii="Times New Roman" w:hAnsi="Times New Roman"/>
          <w:b/>
          <w:bCs/>
        </w:rPr>
        <w:t xml:space="preserve">. 所有</w:t>
      </w:r>
      <w:r>
        <w:rPr>
          <w:rFonts w:hint="eastAsia" w:ascii="Times New Roman" w:hAnsi="Times New Roman"/>
          <w:b/>
          <w:bCs/>
        </w:rPr>
        <w:t xml:space="preserve">商务</w:t>
      </w:r>
      <w:r>
        <w:rPr>
          <w:rFonts w:ascii="Times New Roman" w:hAnsi="Times New Roman"/>
          <w:b/>
          <w:bCs/>
        </w:rPr>
        <w:t xml:space="preserve">偏离必须在本表中列出，未在本偏离表中列出偏离，将视为</w:t>
      </w:r>
      <w:r>
        <w:rPr>
          <w:rFonts w:ascii="Times New Roman" w:hAnsi="Times New Roman"/>
          <w:b/>
          <w:bCs/>
        </w:rPr>
        <w:t xml:space="preserve">供应商</w:t>
      </w:r>
      <w:r>
        <w:rPr>
          <w:rFonts w:ascii="Times New Roman" w:hAnsi="Times New Roman"/>
          <w:b/>
          <w:bCs/>
        </w:rPr>
        <w:t xml:space="preserve">已完全接受招标文件要求。如完全无偏离，也无其他说明，可在本表第一行填写“全部无偏离”。</w:t>
      </w:r>
      <w:r/>
    </w:p>
    <w:p>
      <w:pPr>
        <w:pStyle w:val="951"/>
        <w:spacing w:line="360" w:lineRule="exact"/>
        <w:rPr>
          <w:rFonts w:ascii="Times New Roman" w:hAnsi="Times New Roman"/>
        </w:rPr>
      </w:pPr>
      <w:r>
        <w:rPr>
          <w:rFonts w:hint="eastAsia" w:ascii="Times New Roman" w:hAnsi="Times New Roman"/>
        </w:rPr>
        <w:t xml:space="preserve">2</w:t>
      </w:r>
      <w:r>
        <w:rPr>
          <w:rFonts w:ascii="Times New Roman" w:hAnsi="Times New Roman"/>
        </w:rPr>
        <w:t xml:space="preserve">. 偏离包括正、负偏离，正偏离指</w:t>
      </w:r>
      <w:r>
        <w:rPr>
          <w:rFonts w:ascii="Times New Roman" w:hAnsi="Times New Roman"/>
        </w:rPr>
        <w:t xml:space="preserve">供应商</w:t>
      </w:r>
      <w:r>
        <w:rPr>
          <w:rFonts w:ascii="Times New Roman" w:hAnsi="Times New Roman"/>
        </w:rPr>
        <w:t xml:space="preserve">的响应高于招标文件要求，负偏离指</w:t>
      </w:r>
      <w:r>
        <w:rPr>
          <w:rFonts w:ascii="Times New Roman" w:hAnsi="Times New Roman"/>
        </w:rPr>
        <w:t xml:space="preserve">供应商</w:t>
      </w:r>
      <w:r>
        <w:rPr>
          <w:rFonts w:ascii="Times New Roman" w:hAnsi="Times New Roman"/>
        </w:rPr>
        <w:t xml:space="preserve">的响应低于招标文件要求。</w:t>
      </w:r>
      <w:r/>
    </w:p>
    <w:p>
      <w:pPr>
        <w:pStyle w:val="951"/>
        <w:spacing w:line="360" w:lineRule="exact"/>
        <w:rPr>
          <w:rFonts w:ascii="Times New Roman" w:hAnsi="Times New Roman"/>
          <w:b/>
          <w:bCs/>
        </w:rPr>
      </w:pPr>
      <w:r>
        <w:rPr>
          <w:rFonts w:hint="eastAsia" w:ascii="Times New Roman" w:hAnsi="Times New Roman"/>
          <w:b/>
          <w:bCs/>
        </w:rPr>
        <w:t xml:space="preserve">3</w:t>
      </w:r>
      <w:r>
        <w:rPr>
          <w:rFonts w:ascii="Times New Roman" w:hAnsi="Times New Roman"/>
          <w:b/>
          <w:bCs/>
        </w:rPr>
        <w:t xml:space="preserve">. 如</w:t>
      </w:r>
      <w:r>
        <w:rPr>
          <w:rFonts w:ascii="Times New Roman" w:hAnsi="Times New Roman"/>
          <w:b/>
          <w:bCs/>
        </w:rPr>
        <w:t xml:space="preserve">供应商</w:t>
      </w:r>
      <w:r>
        <w:rPr>
          <w:rFonts w:ascii="Times New Roman" w:hAnsi="Times New Roman"/>
          <w:b/>
          <w:bCs/>
        </w:rPr>
        <w:t xml:space="preserve">将此表空白，视为</w:t>
      </w:r>
      <w:r>
        <w:rPr>
          <w:rFonts w:ascii="Times New Roman" w:hAnsi="Times New Roman"/>
          <w:b/>
          <w:bCs/>
        </w:rPr>
        <w:t xml:space="preserve">供应商</w:t>
      </w:r>
      <w:r>
        <w:rPr>
          <w:rFonts w:ascii="Times New Roman" w:hAnsi="Times New Roman"/>
          <w:b/>
          <w:bCs/>
        </w:rPr>
        <w:t xml:space="preserve">无任何偏离。</w:t>
      </w:r>
      <w:r/>
    </w:p>
    <w:p>
      <w:pPr>
        <w:pStyle w:val="982"/>
        <w:ind w:firstLine="420"/>
        <w:rPr>
          <w:rFonts w:ascii="Times New Roman" w:hAnsi="Times New Roman"/>
          <w:sz w:val="21"/>
          <w:szCs w:val="21"/>
        </w:rPr>
      </w:pPr>
      <w:r>
        <w:rPr>
          <w:rFonts w:ascii="Times New Roman" w:hAnsi="Times New Roman"/>
          <w:sz w:val="21"/>
          <w:szCs w:val="21"/>
        </w:rPr>
      </w:r>
      <w:r/>
    </w:p>
    <w:p>
      <w:pPr>
        <w:pStyle w:val="897"/>
        <w:ind w:firstLine="440"/>
        <w:jc w:val="right"/>
        <w:spacing w:line="360" w:lineRule="auto"/>
        <w:rPr>
          <w:sz w:val="22"/>
          <w:szCs w:val="22"/>
        </w:rPr>
      </w:pPr>
      <w:r/>
      <w:bookmarkStart w:id="273" w:name="_Toc104560902"/>
      <w:r/>
      <w:bookmarkStart w:id="274" w:name="_Toc103848587"/>
      <w:r>
        <w:rPr>
          <w:sz w:val="22"/>
          <w:szCs w:val="22"/>
        </w:rPr>
      </w:r>
      <w:r/>
    </w:p>
    <w:p>
      <w:pPr>
        <w:pStyle w:val="897"/>
        <w:ind w:right="420" w:firstLine="3780"/>
        <w:spacing w:line="360" w:lineRule="auto"/>
        <w:rPr>
          <w:u w:val="single"/>
        </w:rPr>
      </w:pPr>
      <w:r>
        <w:t xml:space="preserve">供应商</w:t>
      </w:r>
      <w:r>
        <w:t xml:space="preserve">名称（公章）：</w:t>
      </w:r>
      <w:r>
        <w:rPr>
          <w:u w:val="single"/>
        </w:rPr>
        <w:t xml:space="preserve">                </w:t>
      </w:r>
      <w:r>
        <w:rPr>
          <w:u w:val="single"/>
        </w:rPr>
        <w:t xml:space="preserve"> </w:t>
      </w:r>
      <w:r/>
    </w:p>
    <w:p>
      <w:pPr>
        <w:pStyle w:val="897"/>
        <w:ind w:firstLine="420"/>
        <w:spacing w:line="360" w:lineRule="auto"/>
        <w:rPr>
          <w:szCs w:val="21"/>
          <w:u w:val="single"/>
        </w:rPr>
      </w:pPr>
      <w:r>
        <w:rPr>
          <w:szCs w:val="21"/>
        </w:rPr>
        <w:t xml:space="preserve">法定代表人（单位负责人）（签字或</w:t>
      </w:r>
      <w:r>
        <w:rPr>
          <w:rFonts w:hint="eastAsia"/>
          <w:szCs w:val="21"/>
        </w:rPr>
        <w:t xml:space="preserve">印</w:t>
      </w:r>
      <w:r>
        <w:rPr>
          <w:szCs w:val="21"/>
        </w:rPr>
        <w:t xml:space="preserve">章）或者其授权代表（签字）：</w:t>
      </w:r>
      <w:r>
        <w:rPr>
          <w:szCs w:val="21"/>
          <w:u w:val="single"/>
        </w:rPr>
        <w:t xml:space="preserve">  </w:t>
        <w:tab/>
        <w:t xml:space="preserve">     </w:t>
        <w:tab/>
        <w:t xml:space="preserve"> </w:t>
      </w:r>
      <w:r/>
    </w:p>
    <w:p>
      <w:pPr>
        <w:pStyle w:val="897"/>
        <w:ind w:firstLine="422"/>
        <w:jc w:val="left"/>
        <w:spacing w:line="360" w:lineRule="auto"/>
      </w:pPr>
      <w:r>
        <w:rPr>
          <w:b/>
          <w:bCs/>
        </w:rPr>
        <w:tab/>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954"/>
        <w:spacing w:line="240" w:lineRule="atLeast"/>
        <w:rPr>
          <w:rFonts w:ascii="Times New Roman" w:hAnsi="Times New Roman"/>
        </w:rPr>
      </w:pPr>
      <w:r/>
      <w:bookmarkStart w:id="275" w:name="_Toc107246282"/>
      <w:r>
        <w:rPr>
          <w:rFonts w:ascii="Times New Roman" w:hAnsi="Times New Roman"/>
          <w:bCs w:val="0"/>
          <w:sz w:val="24"/>
          <w:szCs w:val="24"/>
        </w:rPr>
        <w:br w:type="page" w:clear="all"/>
        <w:t xml:space="preserve">（7）</w:t>
      </w:r>
      <w:r>
        <w:rPr>
          <w:rFonts w:ascii="Times New Roman" w:hAnsi="Times New Roman"/>
          <w:bCs w:val="0"/>
          <w:sz w:val="24"/>
          <w:szCs w:val="24"/>
        </w:rPr>
        <w:t xml:space="preserve">供应商</w:t>
      </w:r>
      <w:r>
        <w:rPr>
          <w:rFonts w:ascii="Times New Roman" w:hAnsi="Times New Roman"/>
          <w:bCs w:val="0"/>
          <w:sz w:val="24"/>
          <w:szCs w:val="24"/>
        </w:rPr>
        <w:t xml:space="preserve">具备投标资格的证明文件</w:t>
      </w:r>
      <w:bookmarkEnd w:id="273"/>
      <w:r/>
      <w:bookmarkEnd w:id="274"/>
      <w:r/>
      <w:bookmarkEnd w:id="275"/>
      <w:r>
        <w:rPr>
          <w:rFonts w:ascii="Times New Roman" w:hAnsi="Times New Roman"/>
        </w:rPr>
      </w:r>
      <w:r/>
    </w:p>
    <w:p>
      <w:pPr>
        <w:pStyle w:val="897"/>
        <w:ind w:firstLine="482"/>
        <w:spacing w:line="360" w:lineRule="auto"/>
        <w:rPr>
          <w:rFonts w:hint="eastAsia" w:ascii="宋体" w:hAnsi="宋体" w:cs="Microsoft New Tai Lue"/>
          <w:bCs/>
          <w:szCs w:val="21"/>
        </w:rPr>
      </w:pPr>
      <w:r/>
      <w:bookmarkStart w:id="276" w:name="_Toc103848588"/>
      <w:r/>
      <w:bookmarkStart w:id="277" w:name="_Toc107246283"/>
      <w:r/>
      <w:bookmarkStart w:id="278" w:name="_Toc104560903"/>
      <w:r>
        <w:rPr>
          <w:rFonts w:hint="eastAsia" w:ascii="宋体" w:hAnsi="宋体" w:cs="Microsoft New Tai Lue"/>
          <w:b/>
          <w:bCs/>
          <w:sz w:val="24"/>
          <w:szCs w:val="21"/>
          <w:u w:val="single"/>
        </w:rPr>
        <w:t xml:space="preserve">特别说明：</w:t>
      </w:r>
      <w:r>
        <w:rPr>
          <w:rFonts w:hint="eastAsia" w:ascii="宋体" w:hAnsi="宋体" w:cs="Microsoft New Tai Lue"/>
          <w:bCs/>
          <w:szCs w:val="21"/>
        </w:rPr>
        <w:t xml:space="preserve">在政府采购资格审查环节，供应商只需提供书面《南京市政府采购供应商信用记录表暨信用承诺书》，即可替代以下证明材料：</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（1）符合国家相关规定的财务状况报告；</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（2）依法缴纳税收的证明材料；</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（3）依法缴纳社会保障资金的证明材料；</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（4）具备履行政府采购合同所必需的设备和专业技术能力的证明材料；</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（5）参加政府采购活动前三年内在经营活动中没有重大违法记录的证明材料；</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（6）未被列入失信被执行人、重大税收违法失信主体、政府采购严重违法失信行为记录名单的证明材料。</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供应商在</w:t>
      </w:r>
      <w:r>
        <w:rPr>
          <w:rFonts w:hint="eastAsia" w:ascii="宋体" w:hAnsi="宋体" w:cs="Microsoft New Tai Lue"/>
          <w:bCs/>
          <w:szCs w:val="21"/>
        </w:rPr>
        <w:t xml:space="preserve">中标</w:t>
      </w:r>
      <w:r>
        <w:rPr>
          <w:rFonts w:hint="eastAsia" w:ascii="宋体" w:hAnsi="宋体" w:cs="Microsoft New Tai Lue"/>
          <w:bCs/>
          <w:szCs w:val="21"/>
        </w:rPr>
        <w:t xml:space="preserve">后，应按采购文件要求，将上述由信用承诺书替代的证明材料提交采购人或采购代理机构核验。经核验无误后，由采购人或采购代理机构发出</w:t>
      </w:r>
      <w:r>
        <w:rPr>
          <w:rFonts w:hint="eastAsia" w:ascii="宋体" w:hAnsi="宋体" w:cs="Microsoft New Tai Lue"/>
          <w:bCs/>
          <w:szCs w:val="21"/>
        </w:rPr>
        <w:t xml:space="preserve">中标</w:t>
      </w:r>
      <w:r>
        <w:rPr>
          <w:rFonts w:hint="eastAsia" w:ascii="宋体" w:hAnsi="宋体" w:cs="Microsoft New Tai Lue"/>
          <w:bCs/>
          <w:szCs w:val="21"/>
        </w:rPr>
        <w:t xml:space="preserve">通知书。</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供应商涉及以下情形的，不适用信用承诺：</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（1）供应商被列入严重失信主体名单；</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（2）被相关监管部门作出行政处罚且尚在处罚有效期内；</w:t>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（3）其他法律、行政法规规定的不适用</w:t>
      </w:r>
      <w:r>
        <w:rPr>
          <w:rFonts w:hint="eastAsia" w:ascii="宋体" w:hAnsi="宋体" w:cs="Microsoft New Tai Lue"/>
          <w:bCs/>
          <w:szCs w:val="21"/>
        </w:rPr>
        <w:t xml:space="preserve">信用承诺的情形。</w:t>
      </w:r>
      <w:r/>
    </w:p>
    <w:p>
      <w:pPr>
        <w:pStyle w:val="897"/>
        <w:ind w:firstLine="420"/>
        <w:spacing w:line="360" w:lineRule="auto"/>
        <w:rPr>
          <w:rFonts w:ascii="宋体" w:hAnsi="宋体" w:cs="Microsoft New Tai Lue"/>
          <w:bCs/>
          <w:szCs w:val="21"/>
        </w:rPr>
      </w:pPr>
      <w:r>
        <w:rPr>
          <w:rFonts w:hint="eastAsia" w:ascii="宋体" w:hAnsi="宋体" w:cs="Microsoft New Tai Lue"/>
          <w:bCs/>
          <w:szCs w:val="21"/>
        </w:rPr>
        <w:t xml:space="preserve">供应商对信用承诺内容的真实性、合法性、有效性负责。如作出虚假信用承诺，视同为“提供虚假材料谋取</w:t>
      </w:r>
      <w:r>
        <w:rPr>
          <w:rFonts w:hint="eastAsia" w:ascii="宋体" w:hAnsi="宋体" w:cs="Microsoft New Tai Lue"/>
          <w:bCs/>
          <w:szCs w:val="21"/>
        </w:rPr>
        <w:t xml:space="preserve">中标</w:t>
      </w:r>
      <w:r>
        <w:rPr>
          <w:rFonts w:hint="eastAsia" w:ascii="宋体" w:hAnsi="宋体" w:cs="Microsoft New Tai Lue"/>
          <w:bCs/>
          <w:szCs w:val="21"/>
        </w:rPr>
        <w:t xml:space="preserve">”的违法行为。</w:t>
      </w:r>
      <w:r>
        <w:rPr>
          <w:rFonts w:ascii="宋体" w:hAnsi="宋体" w:cs="Microsoft New Tai Lue"/>
          <w:bCs/>
          <w:szCs w:val="21"/>
        </w:rPr>
      </w:r>
      <w:r/>
    </w:p>
    <w:p>
      <w:pPr>
        <w:pStyle w:val="897"/>
        <w:ind w:firstLine="420"/>
        <w:spacing w:line="360" w:lineRule="auto"/>
        <w:rPr>
          <w:rFonts w:ascii="宋体" w:hAnsi="宋体" w:cs="Microsoft New Tai Lue"/>
          <w:bCs/>
          <w:szCs w:val="21"/>
        </w:rPr>
      </w:pPr>
      <w:r>
        <w:rPr>
          <w:rFonts w:ascii="宋体" w:hAnsi="宋体" w:cs="Microsoft New Tai Lue"/>
          <w:bCs/>
          <w:szCs w:val="21"/>
        </w:rPr>
      </w:r>
      <w:r/>
    </w:p>
    <w:p>
      <w:pPr>
        <w:pStyle w:val="897"/>
        <w:ind w:firstLine="420"/>
        <w:spacing w:line="360" w:lineRule="auto"/>
        <w:rPr>
          <w:rFonts w:hint="eastAsia" w:ascii="宋体" w:hAnsi="宋体" w:cs="Microsoft New Tai Lue"/>
          <w:bCs/>
          <w:szCs w:val="21"/>
        </w:rPr>
      </w:pPr>
      <w:r>
        <w:rPr>
          <w:rFonts w:hint="eastAsia" w:ascii="宋体" w:hAnsi="宋体" w:cs="Microsoft New Tai Lue"/>
          <w:bCs/>
          <w:szCs w:val="21"/>
        </w:rPr>
      </w:r>
      <w:r/>
    </w:p>
    <w:p>
      <w:pPr>
        <w:pStyle w:val="954"/>
        <w:spacing w:line="240" w:lineRule="atLeast"/>
        <w:rPr>
          <w:rFonts w:ascii="Times New Roman" w:hAnsi="Times New Roman"/>
          <w:bCs w:val="0"/>
          <w:sz w:val="24"/>
          <w:szCs w:val="24"/>
        </w:rPr>
      </w:pPr>
      <w:r>
        <w:rPr>
          <w:rFonts w:ascii="Times New Roman" w:hAnsi="Times New Roman"/>
          <w:bCs w:val="0"/>
          <w:sz w:val="24"/>
          <w:szCs w:val="24"/>
        </w:rPr>
        <w:br w:type="page" w:clear="all"/>
      </w:r>
      <w:r>
        <w:rPr>
          <w:rFonts w:ascii="Times New Roman" w:hAnsi="Times New Roman"/>
          <w:bCs w:val="0"/>
          <w:sz w:val="24"/>
          <w:szCs w:val="24"/>
        </w:rPr>
        <w:t xml:space="preserve">（7-1-1）营业执照复印件</w:t>
      </w:r>
      <w:bookmarkEnd w:id="271"/>
      <w:r>
        <w:rPr>
          <w:rFonts w:ascii="Times New Roman" w:hAnsi="Times New Roman"/>
          <w:bCs w:val="0"/>
          <w:sz w:val="24"/>
          <w:szCs w:val="24"/>
        </w:rPr>
        <w:t xml:space="preserve">或自然人的身份证明复印件</w:t>
      </w:r>
      <w:bookmarkEnd w:id="276"/>
      <w:r/>
      <w:bookmarkEnd w:id="277"/>
      <w:r/>
      <w:bookmarkEnd w:id="278"/>
      <w:r>
        <w:rPr>
          <w:rFonts w:ascii="Times New Roman" w:hAnsi="Times New Roman"/>
          <w:bCs w:val="0"/>
          <w:sz w:val="24"/>
          <w:szCs w:val="24"/>
        </w:rPr>
      </w:r>
      <w:r/>
    </w:p>
    <w:p>
      <w:pPr>
        <w:pStyle w:val="897"/>
        <w:spacing w:line="360" w:lineRule="auto"/>
        <w:rPr>
          <w:b/>
          <w:bCs/>
        </w:rPr>
      </w:pPr>
      <w:r/>
      <w:bookmarkStart w:id="279" w:name="_Hlk33717720"/>
      <w:r>
        <w:rPr>
          <w:b/>
          <w:bCs/>
        </w:rPr>
      </w:r>
      <w:r/>
    </w:p>
    <w:p>
      <w:pPr>
        <w:pStyle w:val="897"/>
        <w:spacing w:line="360" w:lineRule="auto"/>
        <w:rPr>
          <w:b/>
          <w:bCs/>
        </w:rPr>
      </w:pPr>
      <w:r>
        <w:rPr>
          <w:rFonts w:hint="eastAsia"/>
          <w:b/>
          <w:bCs/>
        </w:rPr>
        <w:t xml:space="preserve">提示</w:t>
      </w:r>
      <w:r>
        <w:rPr>
          <w:b/>
          <w:bCs/>
        </w:rPr>
        <w:t xml:space="preserve">：</w:t>
      </w:r>
      <w:r>
        <w:rPr>
          <w:b/>
          <w:bCs/>
        </w:rPr>
        <w:t xml:space="preserve">供应商</w:t>
      </w:r>
      <w:r>
        <w:rPr>
          <w:b/>
          <w:bCs/>
        </w:rPr>
        <w:t xml:space="preserve">提供营业执照副本（或具有同等法律效力的证照）复印件。复印件应能清晰显示</w:t>
      </w:r>
      <w:r>
        <w:rPr>
          <w:b/>
          <w:bCs/>
        </w:rPr>
        <w:t xml:space="preserve">供应商</w:t>
      </w:r>
      <w:r>
        <w:rPr>
          <w:b/>
          <w:bCs/>
        </w:rPr>
        <w:t xml:space="preserve">名称。</w:t>
      </w:r>
      <w:bookmarkEnd w:id="279"/>
      <w:r>
        <w:rPr>
          <w:b/>
          <w:bCs/>
        </w:rPr>
      </w:r>
      <w:r/>
    </w:p>
    <w:p>
      <w:pPr>
        <w:pStyle w:val="897"/>
      </w:pPr>
      <w:r/>
      <w:r/>
    </w:p>
    <w:p>
      <w:pPr>
        <w:pStyle w:val="954"/>
        <w:spacing w:line="240" w:lineRule="atLeast"/>
        <w:rPr>
          <w:rFonts w:ascii="Times New Roman" w:hAnsi="Times New Roman" w:eastAsia="黑体"/>
          <w:b w:val="0"/>
        </w:rPr>
      </w:pPr>
      <w:r/>
      <w:bookmarkStart w:id="280" w:name="_Toc103848589"/>
      <w:r/>
      <w:bookmarkStart w:id="281" w:name="_Toc102117320"/>
      <w:r>
        <w:rPr>
          <w:rFonts w:ascii="Times New Roman" w:hAnsi="Times New Roman"/>
          <w:bCs w:val="0"/>
          <w:sz w:val="24"/>
          <w:szCs w:val="24"/>
        </w:rPr>
        <w:br w:type="page" w:clear="all"/>
      </w:r>
      <w:bookmarkStart w:id="282" w:name="_Toc107246284"/>
      <w:r/>
      <w:bookmarkStart w:id="283" w:name="_Toc104560904"/>
      <w:r>
        <w:rPr>
          <w:rFonts w:ascii="Times New Roman" w:hAnsi="Times New Roman"/>
          <w:bCs w:val="0"/>
          <w:sz w:val="24"/>
          <w:szCs w:val="24"/>
        </w:rPr>
        <w:t xml:space="preserve">（7-1-2）工商变更登记文件（如需）</w:t>
      </w:r>
      <w:bookmarkEnd w:id="280"/>
      <w:r/>
      <w:bookmarkEnd w:id="281"/>
      <w:r/>
      <w:bookmarkEnd w:id="282"/>
      <w:r/>
      <w:bookmarkEnd w:id="283"/>
      <w:r>
        <w:rPr>
          <w:rFonts w:ascii="Times New Roman" w:hAnsi="Times New Roman" w:eastAsia="黑体"/>
          <w:b w:val="0"/>
        </w:rPr>
      </w:r>
      <w:r/>
    </w:p>
    <w:p>
      <w:pPr>
        <w:pStyle w:val="897"/>
        <w:spacing w:line="360" w:lineRule="auto"/>
        <w:rPr>
          <w:b/>
          <w:bCs/>
        </w:rPr>
      </w:pPr>
      <w:r>
        <w:rPr>
          <w:b/>
          <w:bCs/>
        </w:rPr>
      </w:r>
      <w:r/>
    </w:p>
    <w:p>
      <w:pPr>
        <w:pStyle w:val="897"/>
        <w:spacing w:line="360" w:lineRule="auto"/>
        <w:rPr>
          <w:b/>
          <w:bCs/>
        </w:rPr>
      </w:pPr>
      <w:r>
        <w:rPr>
          <w:b/>
          <w:bCs/>
        </w:rPr>
        <w:t xml:space="preserve">注：如</w:t>
      </w:r>
      <w:r>
        <w:rPr>
          <w:b/>
          <w:bCs/>
          <w:sz w:val="22"/>
          <w:szCs w:val="22"/>
        </w:rPr>
        <w:t xml:space="preserve">供应商</w:t>
      </w:r>
      <w:r>
        <w:rPr>
          <w:b/>
          <w:bCs/>
        </w:rPr>
        <w:t xml:space="preserve">在招标文件资质、业绩等要求的时间期限内发生了单位名称等变更的，提供相关工商变更登记文件的复印件。如无，则可不提供。</w:t>
      </w:r>
      <w:r/>
    </w:p>
    <w:p>
      <w:pPr>
        <w:pStyle w:val="954"/>
        <w:spacing w:line="240" w:lineRule="atLeast"/>
        <w:rPr>
          <w:rFonts w:ascii="Times New Roman" w:hAnsi="Times New Roman"/>
          <w:bCs w:val="0"/>
          <w:sz w:val="24"/>
          <w:szCs w:val="24"/>
        </w:rPr>
      </w:pPr>
      <w:r>
        <w:rPr>
          <w:rFonts w:ascii="Times New Roman" w:hAnsi="Times New Roman"/>
          <w:b w:val="0"/>
          <w:bCs w:val="0"/>
        </w:rPr>
        <w:br w:type="page" w:clear="all"/>
      </w:r>
      <w:bookmarkStart w:id="284" w:name="_Toc102117321"/>
      <w:r/>
      <w:bookmarkStart w:id="285" w:name="_Toc104560905"/>
      <w:r/>
      <w:bookmarkStart w:id="286" w:name="_Toc103848590"/>
      <w:r/>
      <w:bookmarkStart w:id="287" w:name="_Toc107246285"/>
      <w:r>
        <w:rPr>
          <w:rFonts w:ascii="Times New Roman" w:hAnsi="Times New Roman"/>
          <w:bCs w:val="0"/>
          <w:sz w:val="24"/>
          <w:szCs w:val="24"/>
        </w:rPr>
        <w:t xml:space="preserve">（7-2）财务报表</w:t>
      </w:r>
      <w:bookmarkEnd w:id="284"/>
      <w:r/>
      <w:bookmarkEnd w:id="285"/>
      <w:r/>
      <w:bookmarkEnd w:id="286"/>
      <w:r/>
      <w:bookmarkEnd w:id="287"/>
      <w:r>
        <w:rPr>
          <w:rFonts w:ascii="Times New Roman" w:hAnsi="Times New Roman"/>
          <w:bCs w:val="0"/>
          <w:sz w:val="24"/>
          <w:szCs w:val="24"/>
        </w:rPr>
      </w:r>
      <w:r/>
    </w:p>
    <w:p>
      <w:pPr>
        <w:pStyle w:val="897"/>
      </w:pPr>
      <w:r/>
      <w:r/>
    </w:p>
    <w:p>
      <w:pPr>
        <w:pStyle w:val="897"/>
        <w:ind w:firstLine="422"/>
        <w:jc w:val="left"/>
        <w:spacing w:line="360" w:lineRule="auto"/>
        <w:rPr>
          <w:b/>
          <w:bCs/>
        </w:rPr>
      </w:pPr>
      <w:r>
        <w:rPr>
          <w:rFonts w:hint="eastAsia"/>
          <w:b/>
          <w:bCs/>
        </w:rPr>
        <w:t xml:space="preserve">提示</w:t>
      </w:r>
      <w:r>
        <w:rPr>
          <w:b/>
          <w:bCs/>
        </w:rPr>
        <w:t xml:space="preserve">：</w:t>
      </w:r>
      <w:r>
        <w:rPr>
          <w:bCs/>
          <w:szCs w:val="21"/>
        </w:rPr>
        <w:t xml:space="preserve">具有良好的商业信誉和健全的财务会计制度</w:t>
      </w:r>
      <w:r>
        <w:rPr>
          <w:rFonts w:hint="eastAsia"/>
          <w:bCs/>
          <w:szCs w:val="21"/>
        </w:rPr>
        <w:t xml:space="preserve">，</w:t>
      </w:r>
      <w:r>
        <w:rPr>
          <w:b/>
          <w:szCs w:val="21"/>
        </w:rPr>
        <w:t xml:space="preserve">提供</w:t>
      </w:r>
      <w:r>
        <w:rPr>
          <w:rFonts w:hint="eastAsia"/>
          <w:b/>
        </w:rPr>
        <w:t xml:space="preserve">2025年度财务</w:t>
      </w:r>
      <w:r>
        <w:rPr>
          <w:b/>
        </w:rPr>
        <w:t xml:space="preserve">报告（至少包括资产负债表和利润表）或投标文件</w:t>
      </w:r>
      <w:r>
        <w:rPr>
          <w:rFonts w:hint="eastAsia"/>
          <w:b/>
        </w:rPr>
        <w:t xml:space="preserve">递交</w:t>
      </w:r>
      <w:r>
        <w:rPr>
          <w:b/>
        </w:rPr>
        <w:t xml:space="preserve">截止时间前6个月</w:t>
      </w:r>
      <w:r>
        <w:rPr>
          <w:rFonts w:hint="eastAsia"/>
          <w:b/>
          <w:szCs w:val="21"/>
        </w:rPr>
        <w:t xml:space="preserve">（2026年2月（含）至今）</w:t>
      </w:r>
      <w:r>
        <w:rPr>
          <w:b/>
        </w:rPr>
        <w:t xml:space="preserve">内任意一个月的财务状况报告</w:t>
      </w:r>
      <w:r>
        <w:rPr>
          <w:rFonts w:hint="eastAsia"/>
        </w:rPr>
        <w:t xml:space="preserve">。</w:t>
      </w:r>
      <w:r>
        <w:rPr>
          <w:b/>
          <w:bCs/>
        </w:rPr>
      </w:r>
      <w:r/>
    </w:p>
    <w:p>
      <w:pPr>
        <w:pStyle w:val="897"/>
        <w:spacing w:line="360" w:lineRule="auto"/>
        <w:rPr>
          <w:b/>
          <w:bCs/>
        </w:rPr>
      </w:pPr>
      <w:r>
        <w:rPr>
          <w:b/>
          <w:bCs/>
        </w:rPr>
      </w:r>
      <w:r/>
    </w:p>
    <w:p>
      <w:pPr>
        <w:pStyle w:val="954"/>
        <w:jc w:val="left"/>
        <w:spacing w:line="240" w:lineRule="atLeast"/>
        <w:rPr>
          <w:rFonts w:ascii="Times New Roman" w:hAnsi="Times New Roman"/>
          <w:bCs w:val="0"/>
          <w:sz w:val="24"/>
          <w:szCs w:val="24"/>
        </w:rPr>
      </w:pPr>
      <w:r/>
      <w:bookmarkStart w:id="288" w:name="_Toc102117322"/>
      <w:r/>
      <w:bookmarkStart w:id="289" w:name="_Toc104560908"/>
      <w:r/>
      <w:bookmarkStart w:id="290" w:name="_Toc103848593"/>
      <w:r>
        <w:rPr>
          <w:rFonts w:ascii="Times New Roman" w:hAnsi="Times New Roman"/>
          <w:bCs w:val="0"/>
          <w:sz w:val="24"/>
          <w:szCs w:val="24"/>
        </w:rPr>
        <w:br w:type="page" w:clear="all"/>
      </w:r>
      <w:bookmarkStart w:id="291" w:name="_Toc107246286"/>
      <w:r>
        <w:rPr>
          <w:rFonts w:ascii="Times New Roman" w:hAnsi="Times New Roman"/>
          <w:bCs w:val="0"/>
          <w:sz w:val="24"/>
          <w:szCs w:val="24"/>
        </w:rPr>
        <w:t xml:space="preserve">（7-3）具有履行合同所必需的设备和专业技术能力的相关证明材料或承诺函（提供承诺函原件）</w:t>
      </w:r>
      <w:bookmarkEnd w:id="288"/>
      <w:r/>
      <w:bookmarkEnd w:id="289"/>
      <w:r/>
      <w:bookmarkEnd w:id="290"/>
      <w:r/>
      <w:bookmarkEnd w:id="291"/>
      <w:r>
        <w:rPr>
          <w:rFonts w:ascii="Times New Roman" w:hAnsi="Times New Roman"/>
          <w:bCs w:val="0"/>
          <w:sz w:val="24"/>
          <w:szCs w:val="24"/>
        </w:rPr>
      </w:r>
      <w:r/>
    </w:p>
    <w:p>
      <w:pPr>
        <w:pStyle w:val="897"/>
      </w:pPr>
      <w:r/>
      <w:r/>
    </w:p>
    <w:p>
      <w:pPr>
        <w:pStyle w:val="897"/>
      </w:pPr>
      <w:r/>
      <w:r/>
    </w:p>
    <w:p>
      <w:pPr>
        <w:pStyle w:val="897"/>
        <w:ind w:firstLine="480"/>
        <w:jc w:val="center"/>
        <w:spacing w:before="120" w:after="120" w:line="360" w:lineRule="auto"/>
        <w:rPr>
          <w:b/>
          <w:sz w:val="44"/>
          <w:szCs w:val="44"/>
        </w:rPr>
      </w:pPr>
      <w:r>
        <w:rPr>
          <w:b/>
          <w:sz w:val="44"/>
          <w:szCs w:val="44"/>
        </w:rPr>
      </w:r>
      <w:r/>
    </w:p>
    <w:p>
      <w:pPr>
        <w:pStyle w:val="897"/>
        <w:ind w:firstLine="480"/>
        <w:jc w:val="center"/>
        <w:spacing w:before="120" w:after="120" w:line="360" w:lineRule="auto"/>
        <w:rPr>
          <w:b/>
          <w:sz w:val="44"/>
          <w:szCs w:val="44"/>
        </w:rPr>
      </w:pPr>
      <w:r>
        <w:rPr>
          <w:b/>
          <w:sz w:val="44"/>
          <w:szCs w:val="44"/>
        </w:rPr>
      </w:r>
      <w:r/>
    </w:p>
    <w:p>
      <w:pPr>
        <w:pStyle w:val="897"/>
        <w:ind w:firstLine="480"/>
        <w:jc w:val="center"/>
        <w:spacing w:before="120" w:after="120" w:line="360" w:lineRule="auto"/>
      </w:pPr>
      <w:r>
        <w:rPr>
          <w:sz w:val="44"/>
          <w:szCs w:val="44"/>
        </w:rPr>
        <w:t xml:space="preserve">承 诺 函</w:t>
      </w:r>
      <w:r/>
    </w:p>
    <w:p>
      <w:pPr>
        <w:pStyle w:val="897"/>
        <w:ind w:firstLine="480"/>
        <w:jc w:val="left"/>
        <w:spacing w:before="120" w:after="120" w:line="360" w:lineRule="auto"/>
      </w:pPr>
      <w:r>
        <w:t xml:space="preserve">我单位郑重承诺：我单位</w:t>
      </w:r>
      <w:r>
        <w:rPr>
          <w:rFonts w:hint="eastAsia"/>
        </w:rPr>
        <w:t xml:space="preserve">具有履行合同所必需的设备和专业技术能力</w:t>
      </w:r>
      <w:r>
        <w:t xml:space="preserve">。</w:t>
      </w:r>
      <w:r/>
    </w:p>
    <w:p>
      <w:pPr>
        <w:pStyle w:val="897"/>
        <w:ind w:firstLine="480"/>
        <w:jc w:val="left"/>
        <w:spacing w:before="120" w:after="120" w:line="360" w:lineRule="auto"/>
      </w:pPr>
      <w:r/>
      <w:r/>
    </w:p>
    <w:p>
      <w:pPr>
        <w:pStyle w:val="897"/>
        <w:ind w:firstLine="480"/>
        <w:jc w:val="left"/>
        <w:spacing w:before="120" w:after="120" w:line="360" w:lineRule="auto"/>
      </w:pPr>
      <w:r/>
      <w:r/>
    </w:p>
    <w:p>
      <w:pPr>
        <w:pStyle w:val="930"/>
        <w:ind w:left="1260"/>
        <w:rPr>
          <w:rFonts w:ascii="Times New Roman"/>
        </w:rPr>
      </w:pPr>
      <w:r>
        <w:rPr>
          <w:rFonts w:ascii="Times New Roman"/>
        </w:rPr>
      </w:r>
      <w:r/>
    </w:p>
    <w:p>
      <w:pPr>
        <w:pStyle w:val="897"/>
      </w:pPr>
      <w:r/>
      <w:r/>
    </w:p>
    <w:p>
      <w:pPr>
        <w:pStyle w:val="930"/>
        <w:ind w:left="1260"/>
        <w:rPr>
          <w:rFonts w:ascii="Times New Roman"/>
        </w:rPr>
      </w:pPr>
      <w:r>
        <w:rPr>
          <w:rFonts w:ascii="Times New Roman"/>
        </w:rPr>
      </w:r>
      <w:r/>
    </w:p>
    <w:p>
      <w:pPr>
        <w:pStyle w:val="897"/>
      </w:pPr>
      <w:r/>
      <w:r/>
    </w:p>
    <w:p>
      <w:pPr>
        <w:pStyle w:val="897"/>
        <w:spacing w:line="276" w:lineRule="auto"/>
        <w:rPr>
          <w:bCs/>
        </w:rPr>
      </w:pPr>
      <w:r>
        <w:rPr>
          <w:bCs/>
        </w:rPr>
        <w:t xml:space="preserve">  </w:t>
        <w:tab/>
        <w:tab/>
        <w:tab/>
        <w:tab/>
        <w:tab/>
        <w:tab/>
        <w:tab/>
        <w:tab/>
        <w:tab/>
      </w:r>
      <w:r>
        <w:rPr>
          <w:bCs/>
        </w:rPr>
        <w:t xml:space="preserve">供应商</w:t>
      </w:r>
      <w:r>
        <w:rPr>
          <w:bCs/>
        </w:rPr>
        <w:t xml:space="preserve">名称（公章）：______________________</w:t>
      </w:r>
      <w:r/>
    </w:p>
    <w:p>
      <w:pPr>
        <w:pStyle w:val="897"/>
        <w:spacing w:line="276" w:lineRule="auto"/>
        <w:rPr>
          <w:rFonts w:hint="eastAsia"/>
          <w:szCs w:val="21"/>
          <w:u w:val="single"/>
        </w:rPr>
      </w:pPr>
      <w:r>
        <w:rPr>
          <w:rFonts w:hint="eastAsia"/>
          <w:szCs w:val="21"/>
          <w:u w:val="single"/>
        </w:rPr>
      </w:r>
      <w:r/>
    </w:p>
    <w:p>
      <w:pPr>
        <w:pStyle w:val="897"/>
        <w:spacing w:line="276" w:lineRule="auto"/>
      </w:pPr>
      <w:r>
        <w:rPr>
          <w:bCs/>
        </w:rPr>
        <w:t xml:space="preserve">                                  </w:t>
      </w: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97"/>
        <w:spacing w:line="360" w:lineRule="auto"/>
        <w:rPr>
          <w:b/>
          <w:sz w:val="24"/>
        </w:rPr>
      </w:pPr>
      <w:r>
        <w:rPr>
          <w:b/>
          <w:sz w:val="24"/>
        </w:rPr>
      </w:r>
      <w:r/>
    </w:p>
    <w:p>
      <w:pPr>
        <w:pStyle w:val="897"/>
        <w:spacing w:line="360" w:lineRule="auto"/>
        <w:rPr>
          <w:b/>
          <w:bCs/>
        </w:rPr>
      </w:pPr>
      <w:r>
        <w:rPr>
          <w:b/>
          <w:bCs/>
        </w:rPr>
      </w:r>
      <w:r/>
    </w:p>
    <w:p>
      <w:pPr>
        <w:pStyle w:val="954"/>
        <w:spacing w:line="240" w:lineRule="atLeast"/>
        <w:rPr>
          <w:rFonts w:ascii="Times New Roman" w:hAnsi="Times New Roman" w:eastAsia="黑体"/>
          <w:b w:val="0"/>
        </w:rPr>
      </w:pPr>
      <w:r/>
      <w:bookmarkStart w:id="292" w:name="_Toc102117323"/>
      <w:r/>
      <w:bookmarkStart w:id="293" w:name="_Toc103848591"/>
      <w:r>
        <w:rPr>
          <w:rFonts w:ascii="Times New Roman" w:hAnsi="Times New Roman"/>
          <w:bCs w:val="0"/>
          <w:sz w:val="24"/>
          <w:szCs w:val="24"/>
        </w:rPr>
        <w:br w:type="page" w:clear="all"/>
      </w:r>
      <w:bookmarkStart w:id="294" w:name="_Toc107246287"/>
      <w:r/>
      <w:bookmarkStart w:id="295" w:name="_Toc104560906"/>
      <w:r>
        <w:rPr>
          <w:rFonts w:ascii="Times New Roman" w:hAnsi="Times New Roman"/>
          <w:bCs w:val="0"/>
          <w:sz w:val="24"/>
          <w:szCs w:val="24"/>
        </w:rPr>
        <w:t xml:space="preserve">（7-4）</w:t>
      </w:r>
      <w:bookmarkEnd w:id="292"/>
      <w:r/>
      <w:bookmarkEnd w:id="293"/>
      <w:r/>
      <w:bookmarkEnd w:id="294"/>
      <w:r/>
      <w:bookmarkEnd w:id="295"/>
      <w:r>
        <w:rPr>
          <w:rFonts w:hint="eastAsia" w:ascii="Times New Roman" w:hAnsi="Times New Roman"/>
          <w:bCs w:val="0"/>
          <w:sz w:val="24"/>
          <w:szCs w:val="24"/>
        </w:rPr>
        <w:t xml:space="preserve">依法缴纳税收和社会保障资金的良好记录</w:t>
      </w:r>
      <w:r>
        <w:rPr>
          <w:rFonts w:ascii="Times New Roman" w:hAnsi="Times New Roman" w:eastAsia="黑体"/>
          <w:b w:val="0"/>
        </w:rPr>
      </w:r>
      <w:r/>
    </w:p>
    <w:p>
      <w:pPr>
        <w:pStyle w:val="897"/>
        <w:jc w:val="center"/>
        <w:spacing w:line="360" w:lineRule="auto"/>
        <w:rPr>
          <w:b/>
          <w:bCs/>
        </w:rPr>
      </w:pPr>
      <w:r>
        <w:rPr>
          <w:b/>
          <w:bCs/>
        </w:rPr>
      </w:r>
      <w:r/>
    </w:p>
    <w:p>
      <w:pPr>
        <w:pStyle w:val="897"/>
        <w:jc w:val="left"/>
        <w:spacing w:line="360" w:lineRule="auto"/>
        <w:rPr>
          <w:b/>
          <w:bCs/>
        </w:rPr>
      </w:pPr>
      <w:r>
        <w:rPr>
          <w:rFonts w:hint="eastAsia"/>
          <w:b/>
          <w:bCs/>
        </w:rPr>
        <w:t xml:space="preserve">提示</w:t>
      </w:r>
      <w:r>
        <w:rPr>
          <w:b/>
          <w:bCs/>
        </w:rPr>
        <w:t xml:space="preserve">：</w:t>
      </w:r>
      <w:r>
        <w:rPr>
          <w:b/>
          <w:bCs/>
          <w:szCs w:val="21"/>
        </w:rPr>
        <w:t xml:space="preserve">提供本次采购活动前6个月内</w:t>
      </w:r>
      <w:r>
        <w:rPr>
          <w:rFonts w:hint="eastAsia"/>
          <w:b/>
          <w:bCs/>
          <w:szCs w:val="21"/>
        </w:rPr>
        <w:t xml:space="preserve">（2026年2月（含）至今）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（养老、医疗、失业、工伤、生育（五险）任意一种即可）</w:t>
      </w:r>
      <w:r>
        <w:rPr>
          <w:b/>
          <w:bCs/>
          <w:szCs w:val="21"/>
        </w:rPr>
        <w:t xml:space="preserve">的凭证，依法享受免缴、缓缴的，提供证明材料</w:t>
      </w:r>
      <w:r>
        <w:rPr>
          <w:b/>
          <w:bCs/>
        </w:rPr>
        <w:t xml:space="preserve">。</w:t>
      </w:r>
      <w:r/>
    </w:p>
    <w:p>
      <w:pPr>
        <w:pStyle w:val="954"/>
        <w:spacing w:line="240" w:lineRule="atLeast"/>
        <w:rPr>
          <w:rFonts w:ascii="Times New Roman" w:hAnsi="Times New Roman"/>
          <w:b w:val="0"/>
          <w:sz w:val="24"/>
        </w:rPr>
      </w:pPr>
      <w:r>
        <w:rPr>
          <w:rFonts w:hint="eastAsia" w:ascii="Times New Roman" w:hAnsi="Times New Roman"/>
          <w:b w:val="0"/>
          <w:sz w:val="24"/>
        </w:rPr>
        <w:t xml:space="preserve">（7-4-1）依法缴纳税收的良好记录</w:t>
      </w:r>
      <w:r>
        <w:rPr>
          <w:rFonts w:ascii="Times New Roman" w:hAnsi="Times New Roman"/>
          <w:b w:val="0"/>
          <w:sz w:val="24"/>
        </w:rPr>
      </w:r>
      <w:r/>
    </w:p>
    <w:p>
      <w:pPr>
        <w:pStyle w:val="897"/>
        <w:rPr>
          <w:rFonts w:hint="eastAsia"/>
        </w:rPr>
      </w:pPr>
      <w:r>
        <w:rPr>
          <w:rFonts w:hint="eastAsia"/>
        </w:rPr>
      </w:r>
      <w:r/>
    </w:p>
    <w:p>
      <w:pPr>
        <w:pStyle w:val="954"/>
        <w:spacing w:line="240" w:lineRule="atLeast"/>
        <w:rPr>
          <w:rFonts w:ascii="Times New Roman" w:hAnsi="Times New Roman"/>
          <w:b w:val="0"/>
          <w:sz w:val="24"/>
        </w:rPr>
      </w:pPr>
      <w:r>
        <w:rPr>
          <w:rFonts w:ascii="Times New Roman" w:hAnsi="Times New Roman"/>
          <w:b w:val="0"/>
          <w:sz w:val="24"/>
        </w:rPr>
        <w:br w:type="page" w:clear="all"/>
      </w:r>
      <w:r>
        <w:rPr>
          <w:rFonts w:hint="eastAsia" w:ascii="Times New Roman" w:hAnsi="Times New Roman"/>
          <w:b w:val="0"/>
          <w:sz w:val="24"/>
        </w:rPr>
        <w:t xml:space="preserve">（7-4-2）依法缴纳社会保障资金的良好记录</w:t>
      </w:r>
      <w:r>
        <w:rPr>
          <w:rFonts w:ascii="Times New Roman" w:hAnsi="Times New Roman"/>
          <w:b w:val="0"/>
          <w:sz w:val="24"/>
        </w:rPr>
      </w:r>
      <w:r/>
    </w:p>
    <w:p>
      <w:pPr>
        <w:pStyle w:val="954"/>
        <w:spacing w:line="240" w:lineRule="atLeast"/>
        <w:rPr>
          <w:rFonts w:ascii="Times New Roman" w:hAnsi="Times New Roman"/>
          <w:b w:val="0"/>
          <w:sz w:val="24"/>
        </w:rPr>
      </w:pPr>
      <w:r>
        <w:rPr>
          <w:rFonts w:ascii="Times New Roman" w:hAnsi="Times New Roman"/>
          <w:b w:val="0"/>
          <w:sz w:val="24"/>
        </w:rPr>
        <w:br w:type="page" w:clear="all"/>
      </w:r>
      <w:bookmarkStart w:id="296" w:name="_Toc104560909"/>
      <w:r/>
      <w:bookmarkStart w:id="297" w:name="_Toc103848594"/>
      <w:r/>
      <w:bookmarkStart w:id="298" w:name="_Toc102117325"/>
      <w:r/>
      <w:bookmarkStart w:id="299" w:name="_Toc107246289"/>
      <w:r>
        <w:rPr>
          <w:rFonts w:ascii="Times New Roman" w:hAnsi="Times New Roman"/>
          <w:bCs w:val="0"/>
          <w:sz w:val="24"/>
          <w:szCs w:val="24"/>
        </w:rPr>
        <w:t xml:space="preserve">（7-</w:t>
      </w:r>
      <w:r>
        <w:rPr>
          <w:rFonts w:hint="eastAsia" w:ascii="Times New Roman" w:hAnsi="Times New Roman"/>
          <w:bCs w:val="0"/>
          <w:sz w:val="24"/>
          <w:szCs w:val="24"/>
        </w:rPr>
        <w:t xml:space="preserve">5</w:t>
      </w:r>
      <w:r>
        <w:rPr>
          <w:rFonts w:ascii="Times New Roman" w:hAnsi="Times New Roman"/>
          <w:bCs w:val="0"/>
          <w:sz w:val="24"/>
          <w:szCs w:val="24"/>
        </w:rPr>
        <w:t xml:space="preserve">）没有重大违法记录的书面声明</w:t>
      </w:r>
      <w:bookmarkEnd w:id="296"/>
      <w:r/>
      <w:bookmarkEnd w:id="297"/>
      <w:r/>
      <w:bookmarkEnd w:id="298"/>
      <w:r/>
      <w:bookmarkEnd w:id="299"/>
      <w:r>
        <w:rPr>
          <w:rFonts w:ascii="Times New Roman" w:hAnsi="Times New Roman"/>
          <w:b w:val="0"/>
          <w:sz w:val="24"/>
        </w:rPr>
      </w:r>
      <w:r/>
    </w:p>
    <w:p>
      <w:pPr>
        <w:pStyle w:val="897"/>
        <w:spacing w:line="360" w:lineRule="auto"/>
        <w:rPr>
          <w:b/>
          <w:bCs/>
        </w:rPr>
      </w:pPr>
      <w:r>
        <w:rPr>
          <w:b/>
          <w:bCs/>
        </w:rPr>
      </w:r>
      <w:r/>
    </w:p>
    <w:p>
      <w:pPr>
        <w:pStyle w:val="897"/>
        <w:spacing w:line="360" w:lineRule="auto"/>
        <w:rPr>
          <w:b/>
          <w:bCs/>
        </w:rPr>
      </w:pPr>
      <w:r>
        <w:rPr>
          <w:rFonts w:hint="eastAsia"/>
          <w:b/>
          <w:bCs/>
        </w:rPr>
        <w:t xml:space="preserve">提示</w:t>
      </w:r>
      <w:r>
        <w:rPr>
          <w:b/>
          <w:bCs/>
        </w:rPr>
        <w:t xml:space="preserve">：</w:t>
      </w:r>
      <w:r>
        <w:rPr>
          <w:bCs/>
        </w:rPr>
        <w:t xml:space="preserve">参加本次政府采购活动前3年内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b/>
          <w:bCs/>
        </w:rPr>
        <w:t xml:space="preserve">。</w:t>
      </w:r>
      <w:r/>
    </w:p>
    <w:p>
      <w:pPr>
        <w:pStyle w:val="897"/>
        <w:jc w:val="center"/>
        <w:spacing w:line="360" w:lineRule="auto"/>
        <w:rPr>
          <w:rFonts w:eastAsia="黑体"/>
          <w:b/>
          <w:sz w:val="32"/>
          <w:szCs w:val="32"/>
        </w:rPr>
      </w:pPr>
      <w:r>
        <w:rPr>
          <w:rFonts w:eastAsia="黑体"/>
          <w:b/>
          <w:sz w:val="32"/>
          <w:szCs w:val="32"/>
        </w:rPr>
      </w:r>
      <w:r/>
    </w:p>
    <w:p>
      <w:pPr>
        <w:pStyle w:val="897"/>
        <w:jc w:val="center"/>
        <w:spacing w:line="360" w:lineRule="auto"/>
        <w:rPr>
          <w:bCs/>
          <w:sz w:val="44"/>
          <w:szCs w:val="44"/>
        </w:rPr>
      </w:pPr>
      <w:r>
        <w:rPr>
          <w:bCs/>
          <w:sz w:val="44"/>
          <w:szCs w:val="44"/>
        </w:rPr>
        <w:t xml:space="preserve">声  明</w:t>
      </w:r>
      <w:r>
        <w:rPr>
          <w:rFonts w:hint="eastAsia"/>
          <w:bCs/>
          <w:sz w:val="44"/>
          <w:szCs w:val="44"/>
        </w:rPr>
        <w:t xml:space="preserve">  函</w:t>
      </w:r>
      <w:r>
        <w:rPr>
          <w:bCs/>
          <w:sz w:val="44"/>
          <w:szCs w:val="44"/>
        </w:rPr>
      </w:r>
      <w:r/>
    </w:p>
    <w:p>
      <w:pPr>
        <w:pStyle w:val="897"/>
        <w:rPr>
          <w:rFonts w:eastAsia="楷体_GB2312"/>
          <w:sz w:val="28"/>
          <w:szCs w:val="28"/>
        </w:rPr>
      </w:pPr>
      <w:r>
        <w:rPr>
          <w:rFonts w:eastAsia="楷体_GB2312"/>
          <w:sz w:val="28"/>
          <w:szCs w:val="28"/>
        </w:rPr>
      </w:r>
      <w:r/>
    </w:p>
    <w:p>
      <w:pPr>
        <w:pStyle w:val="897"/>
        <w:spacing w:line="360" w:lineRule="auto"/>
        <w:rPr>
          <w:bCs/>
        </w:rPr>
      </w:pPr>
      <w:r>
        <w:rPr>
          <w:bCs/>
        </w:rPr>
        <w:tab/>
        <w:t xml:space="preserve">我单位郑重声明：</w:t>
      </w:r>
      <w:r>
        <w:rPr>
          <w:bCs/>
        </w:rPr>
        <w:t xml:space="preserve">参加本次政府采购活动前3年内</w:t>
      </w:r>
      <w:r>
        <w:rPr>
          <w:rFonts w:hint="eastAsia"/>
          <w:bCs/>
        </w:rPr>
        <w:t xml:space="preserve">（自2023年1月1日起至今，成立时间不足三年的、自成立时间起）</w:t>
      </w:r>
      <w:r>
        <w:rPr>
          <w:bCs/>
        </w:rPr>
        <w:t xml:space="preserve">，我单位在经营活动中没有因违法经营受到刑事处罚或者责令停产停业、吊销许可证或者执照、较大数额罚款等行政处罚。</w:t>
      </w:r>
      <w:r/>
    </w:p>
    <w:p>
      <w:pPr>
        <w:pStyle w:val="897"/>
        <w:spacing w:line="360" w:lineRule="auto"/>
        <w:rPr>
          <w:bCs/>
        </w:rPr>
      </w:pPr>
      <w:r>
        <w:rPr>
          <w:bCs/>
        </w:rPr>
      </w:r>
      <w:r/>
    </w:p>
    <w:p>
      <w:pPr>
        <w:pStyle w:val="897"/>
        <w:spacing w:line="360" w:lineRule="auto"/>
        <w:rPr>
          <w:rFonts w:hint="eastAsia"/>
          <w:bCs/>
        </w:rPr>
      </w:pPr>
      <w:r>
        <w:rPr>
          <w:rFonts w:hint="eastAsia"/>
          <w:bCs/>
        </w:rPr>
        <w:t xml:space="preserve">备注：</w:t>
      </w:r>
      <w:r/>
    </w:p>
    <w:p>
      <w:pPr>
        <w:pStyle w:val="897"/>
        <w:spacing w:line="360" w:lineRule="auto"/>
        <w:rPr>
          <w:rFonts w:hint="eastAsia"/>
          <w:bCs/>
        </w:rPr>
      </w:pPr>
      <w:r>
        <w:rPr>
          <w:rFonts w:hint="eastAsia"/>
          <w:bCs/>
        </w:rPr>
        <w:t xml:space="preserve">较大数额罚款金额规定如下：</w:t>
      </w:r>
      <w:r/>
    </w:p>
    <w:p>
      <w:pPr>
        <w:pStyle w:val="897"/>
        <w:spacing w:line="360" w:lineRule="auto"/>
        <w:rPr>
          <w:bCs/>
        </w:rPr>
      </w:pPr>
      <w:r>
        <w:rPr>
          <w:rFonts w:hint="eastAsia"/>
          <w:bCs/>
        </w:rPr>
        <w:t xml:space="preserve">根据《财政部关于《中华人民共和国政府采购法实施条例》第十九条第一款 “较大数额罚款”具体适用问题的意见》（财库〔2022〕3 号）：《中华人民共和国政府采购法实施条例》第十九条第</w:t>
      </w:r>
      <w:r>
        <w:rPr>
          <w:rFonts w:hint="eastAsia"/>
          <w:bCs/>
        </w:rPr>
        <w:t xml:space="preserve">一款规定的“较大数额罚款”认定为200万元以上的罚款，法律、行政法规以及国务院有关部门明确规定相关领域“较大数额罚款”标准高于200万元的，从其规定。</w:t>
      </w:r>
      <w:r>
        <w:rPr>
          <w:bCs/>
        </w:rPr>
      </w:r>
      <w:r/>
    </w:p>
    <w:p>
      <w:pPr>
        <w:pStyle w:val="897"/>
        <w:spacing w:line="360" w:lineRule="auto"/>
        <w:rPr>
          <w:bCs/>
        </w:rPr>
      </w:pPr>
      <w:r>
        <w:rPr>
          <w:bCs/>
        </w:rPr>
        <w:t xml:space="preserve">                                    </w:t>
      </w:r>
      <w:r/>
    </w:p>
    <w:p>
      <w:pPr>
        <w:pStyle w:val="897"/>
        <w:spacing w:line="360" w:lineRule="auto"/>
        <w:rPr>
          <w:bCs/>
        </w:rPr>
      </w:pPr>
      <w:r>
        <w:rPr>
          <w:bCs/>
        </w:rPr>
      </w:r>
      <w:r/>
    </w:p>
    <w:p>
      <w:pPr>
        <w:pStyle w:val="897"/>
        <w:spacing w:line="360" w:lineRule="auto"/>
        <w:rPr>
          <w:bCs/>
        </w:rPr>
      </w:pPr>
      <w:r>
        <w:rPr>
          <w:bCs/>
        </w:rPr>
      </w:r>
      <w:r/>
    </w:p>
    <w:p>
      <w:pPr>
        <w:pStyle w:val="897"/>
        <w:spacing w:line="360" w:lineRule="auto"/>
        <w:rPr>
          <w:bCs/>
        </w:rPr>
      </w:pPr>
      <w:r>
        <w:rPr>
          <w:bCs/>
        </w:rPr>
        <w:t xml:space="preserve">  </w:t>
      </w:r>
      <w:r/>
    </w:p>
    <w:p>
      <w:pPr>
        <w:pStyle w:val="897"/>
        <w:ind w:firstLine="3990"/>
        <w:spacing w:line="360" w:lineRule="auto"/>
        <w:rPr>
          <w:szCs w:val="21"/>
          <w:u w:val="single"/>
        </w:rPr>
      </w:pPr>
      <w:r>
        <w:rPr>
          <w:bCs/>
        </w:rPr>
        <w:t xml:space="preserve">供应商</w:t>
      </w:r>
      <w:r>
        <w:rPr>
          <w:bCs/>
        </w:rPr>
        <w:t xml:space="preserve">名称（公章）：</w:t>
      </w:r>
      <w:r>
        <w:rPr>
          <w:szCs w:val="21"/>
          <w:u w:val="single"/>
        </w:rPr>
        <w:t xml:space="preserve">  </w:t>
        <w:tab/>
        <w:t xml:space="preserve">     </w:t>
        <w:tab/>
        <w:t xml:space="preserve">         </w:t>
      </w:r>
      <w:r/>
    </w:p>
    <w:p>
      <w:pPr>
        <w:pStyle w:val="897"/>
        <w:rPr>
          <w:rFonts w:hint="eastAsia"/>
          <w:szCs w:val="21"/>
          <w:u w:val="single"/>
        </w:rPr>
      </w:pPr>
      <w:r>
        <w:rPr>
          <w:rFonts w:hint="eastAsia"/>
          <w:szCs w:val="21"/>
          <w:u w:val="single"/>
        </w:rPr>
      </w:r>
      <w:r/>
    </w:p>
    <w:p>
      <w:pPr>
        <w:pStyle w:val="897"/>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97"/>
        <w:jc w:val="center"/>
        <w:spacing w:line="360" w:lineRule="auto"/>
        <w:rPr>
          <w:rFonts w:eastAsia="黑体"/>
          <w:b/>
          <w:sz w:val="32"/>
          <w:szCs w:val="32"/>
        </w:rPr>
      </w:pPr>
      <w:r>
        <w:rPr>
          <w:rFonts w:eastAsia="黑体"/>
          <w:b/>
          <w:sz w:val="32"/>
          <w:szCs w:val="32"/>
        </w:rPr>
      </w:r>
      <w:r/>
    </w:p>
    <w:p>
      <w:pPr>
        <w:pStyle w:val="954"/>
        <w:spacing w:line="240" w:lineRule="atLeast"/>
        <w:rPr>
          <w:rFonts w:ascii="Times New Roman" w:hAnsi="Times New Roman"/>
          <w:bCs w:val="0"/>
          <w:sz w:val="24"/>
          <w:szCs w:val="24"/>
        </w:rPr>
      </w:pPr>
      <w:r>
        <w:rPr>
          <w:rFonts w:ascii="Times New Roman" w:hAnsi="Times New Roman" w:eastAsia="黑体"/>
          <w:b w:val="0"/>
        </w:rPr>
        <w:br w:type="page" w:clear="all"/>
      </w:r>
      <w:bookmarkStart w:id="300" w:name="_Toc104560910"/>
      <w:r/>
      <w:bookmarkStart w:id="301" w:name="_Toc107246290"/>
      <w:r>
        <w:rPr>
          <w:rFonts w:ascii="Times New Roman" w:hAnsi="Times New Roman"/>
          <w:bCs w:val="0"/>
          <w:sz w:val="24"/>
          <w:szCs w:val="24"/>
        </w:rPr>
        <w:t xml:space="preserve">（7-</w:t>
      </w:r>
      <w:r>
        <w:rPr>
          <w:rFonts w:hint="eastAsia" w:ascii="Times New Roman" w:hAnsi="Times New Roman"/>
          <w:bCs w:val="0"/>
          <w:sz w:val="24"/>
          <w:szCs w:val="24"/>
        </w:rPr>
        <w:t xml:space="preserve">6</w:t>
      </w:r>
      <w:r>
        <w:rPr>
          <w:rFonts w:ascii="Times New Roman" w:hAnsi="Times New Roman"/>
          <w:bCs w:val="0"/>
          <w:sz w:val="24"/>
          <w:szCs w:val="24"/>
        </w:rPr>
        <w:t xml:space="preserve">）</w:t>
      </w:r>
      <w:bookmarkStart w:id="302" w:name="OLE_LINK28"/>
      <w:r>
        <w:rPr>
          <w:rFonts w:hint="eastAsia" w:ascii="Times New Roman" w:hAnsi="Times New Roman"/>
          <w:bCs w:val="0"/>
          <w:sz w:val="24"/>
          <w:szCs w:val="24"/>
        </w:rPr>
        <w:t xml:space="preserve">法律、行政法规规定的其他条件</w:t>
      </w:r>
      <w:bookmarkEnd w:id="302"/>
      <w:r>
        <w:rPr>
          <w:rFonts w:ascii="Times New Roman" w:hAnsi="Times New Roman"/>
          <w:bCs w:val="0"/>
          <w:sz w:val="24"/>
          <w:szCs w:val="24"/>
        </w:rPr>
      </w:r>
      <w:r/>
    </w:p>
    <w:p>
      <w:pPr>
        <w:pStyle w:val="897"/>
        <w:spacing w:line="360" w:lineRule="auto"/>
        <w:rPr>
          <w:b/>
          <w:bCs/>
        </w:rPr>
      </w:pPr>
      <w:r>
        <w:rPr>
          <w:b/>
          <w:bCs/>
        </w:rPr>
      </w:r>
      <w:r/>
    </w:p>
    <w:p>
      <w:pPr>
        <w:pStyle w:val="897"/>
        <w:jc w:val="center"/>
        <w:spacing w:line="360" w:lineRule="auto"/>
        <w:rPr>
          <w:rFonts w:eastAsia="黑体"/>
          <w:b/>
          <w:sz w:val="32"/>
          <w:szCs w:val="32"/>
        </w:rPr>
      </w:pPr>
      <w:r>
        <w:rPr>
          <w:rFonts w:eastAsia="黑体"/>
          <w:b/>
          <w:sz w:val="32"/>
          <w:szCs w:val="32"/>
        </w:rPr>
      </w:r>
      <w:r/>
    </w:p>
    <w:p>
      <w:pPr>
        <w:pStyle w:val="897"/>
        <w:jc w:val="center"/>
        <w:spacing w:line="360" w:lineRule="auto"/>
        <w:rPr>
          <w:bCs/>
          <w:sz w:val="44"/>
          <w:szCs w:val="44"/>
        </w:rPr>
      </w:pPr>
      <w:r>
        <w:rPr>
          <w:rFonts w:hint="eastAsia"/>
          <w:bCs/>
          <w:sz w:val="44"/>
          <w:szCs w:val="44"/>
        </w:rPr>
        <w:t xml:space="preserve">承诺函</w:t>
      </w:r>
      <w:r>
        <w:rPr>
          <w:bCs/>
          <w:sz w:val="44"/>
          <w:szCs w:val="44"/>
        </w:rPr>
      </w:r>
      <w:r/>
    </w:p>
    <w:p>
      <w:pPr>
        <w:pStyle w:val="897"/>
        <w:rPr>
          <w:rFonts w:eastAsia="楷体_GB2312"/>
          <w:sz w:val="28"/>
          <w:szCs w:val="28"/>
        </w:rPr>
      </w:pPr>
      <w:r>
        <w:rPr>
          <w:rFonts w:eastAsia="楷体_GB2312"/>
          <w:sz w:val="28"/>
          <w:szCs w:val="28"/>
        </w:rPr>
      </w:r>
      <w:r/>
    </w:p>
    <w:p>
      <w:pPr>
        <w:pStyle w:val="897"/>
        <w:spacing w:line="360" w:lineRule="auto"/>
        <w:rPr>
          <w:bCs/>
        </w:rPr>
      </w:pPr>
      <w:r>
        <w:rPr>
          <w:bCs/>
        </w:rPr>
        <w:tab/>
      </w:r>
      <w:r>
        <w:rPr>
          <w:rFonts w:hint="eastAsia"/>
          <w:bCs/>
        </w:rPr>
        <w:t xml:space="preserve">我单位郑重承诺：符合法律、行政法规规定的其他条件。</w:t>
      </w:r>
      <w:r>
        <w:rPr>
          <w:bCs/>
        </w:rPr>
      </w:r>
      <w:r/>
    </w:p>
    <w:p>
      <w:pPr>
        <w:pStyle w:val="897"/>
        <w:spacing w:line="360" w:lineRule="auto"/>
        <w:rPr>
          <w:bCs/>
        </w:rPr>
      </w:pPr>
      <w:r>
        <w:rPr>
          <w:bCs/>
        </w:rPr>
        <w:t xml:space="preserve">                                    </w:t>
      </w:r>
      <w:r/>
    </w:p>
    <w:p>
      <w:pPr>
        <w:pStyle w:val="897"/>
        <w:rPr>
          <w:szCs w:val="21"/>
          <w:u w:val="single"/>
        </w:rPr>
      </w:pPr>
      <w:r>
        <w:rPr>
          <w:bCs/>
        </w:rPr>
        <w:t xml:space="preserve">                                      </w:t>
      </w:r>
      <w:r>
        <w:rPr>
          <w:bCs/>
        </w:rPr>
        <w:t xml:space="preserve">供应商</w:t>
      </w:r>
      <w:r>
        <w:rPr>
          <w:bCs/>
        </w:rPr>
        <w:t xml:space="preserve">名称（公章）：</w:t>
      </w:r>
      <w:r>
        <w:rPr>
          <w:szCs w:val="21"/>
          <w:u w:val="single"/>
        </w:rPr>
        <w:t xml:space="preserve">  </w:t>
        <w:tab/>
        <w:t xml:space="preserve">     </w:t>
        <w:tab/>
        <w:t xml:space="preserve">         </w:t>
      </w:r>
      <w:r/>
    </w:p>
    <w:p>
      <w:pPr>
        <w:pStyle w:val="897"/>
        <w:ind w:firstLine="3990"/>
        <w:rPr>
          <w:szCs w:val="21"/>
          <w:u w:val="single"/>
        </w:rPr>
      </w:pPr>
      <w:r>
        <w:rPr>
          <w:szCs w:val="21"/>
          <w:u w:val="single"/>
        </w:rPr>
      </w:r>
      <w:r/>
    </w:p>
    <w:p>
      <w:pPr>
        <w:pStyle w:val="897"/>
        <w:jc w:val="right"/>
        <w:rPr>
          <w:bCs/>
        </w:rPr>
      </w:pPr>
      <w:r>
        <w:rPr>
          <w:bCs/>
        </w:rPr>
        <w:t xml:space="preserve">日期：______年    月    日</w:t>
      </w:r>
      <w:r/>
    </w:p>
    <w:p>
      <w:pPr>
        <w:pStyle w:val="897"/>
        <w:jc w:val="right"/>
        <w:rPr>
          <w:bCs/>
        </w:rPr>
      </w:pPr>
      <w:r>
        <w:rPr>
          <w:bCs/>
        </w:rPr>
      </w:r>
      <w:r/>
    </w:p>
    <w:p>
      <w:pPr>
        <w:pStyle w:val="897"/>
        <w:jc w:val="left"/>
        <w:rPr>
          <w:rFonts w:hint="eastAsia"/>
          <w:bCs/>
        </w:rPr>
      </w:pPr>
      <w:r>
        <w:rPr>
          <w:rFonts w:hint="eastAsia"/>
          <w:bCs/>
        </w:rPr>
      </w:r>
      <w:r/>
    </w:p>
    <w:p>
      <w:pPr>
        <w:pStyle w:val="954"/>
        <w:spacing w:line="240" w:lineRule="atLeast"/>
        <w:rPr>
          <w:rFonts w:ascii="Times New Roman" w:hAnsi="Times New Roman"/>
          <w:bCs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7</w:t>
      </w:r>
      <w:r>
        <w:rPr>
          <w:rFonts w:ascii="Times New Roman" w:hAnsi="Times New Roman"/>
          <w:bCs w:val="0"/>
          <w:sz w:val="24"/>
          <w:szCs w:val="24"/>
        </w:rPr>
        <w:t xml:space="preserve">）</w:t>
      </w:r>
      <w:r>
        <w:rPr>
          <w:rFonts w:hint="eastAsia" w:ascii="Times New Roman" w:hAnsi="Times New Roman"/>
          <w:bCs w:val="0"/>
          <w:sz w:val="24"/>
          <w:szCs w:val="24"/>
        </w:rPr>
        <w:t xml:space="preserve"> </w:t>
      </w:r>
      <w:r>
        <w:rPr>
          <w:rFonts w:ascii="Times New Roman" w:hAnsi="Times New Roman"/>
          <w:bCs w:val="0"/>
          <w:sz w:val="24"/>
          <w:szCs w:val="24"/>
        </w:rPr>
        <w:t xml:space="preserve">特定资格要求</w:t>
      </w:r>
      <w:r/>
    </w:p>
    <w:p>
      <w:pPr>
        <w:pStyle w:val="897"/>
        <w:spacing w:line="360" w:lineRule="auto"/>
        <w:rPr>
          <w:b/>
          <w:bCs/>
        </w:rPr>
      </w:pPr>
      <w:r>
        <w:rPr>
          <w:rFonts w:ascii="Microsoft New Tai Lue" w:hAnsi="Microsoft New Tai Lue" w:cs="Microsoft New Tai Lue"/>
          <w:bCs/>
          <w:szCs w:val="21"/>
        </w:rPr>
        <w:t xml:space="preserve">供应商应提供有效的《食品经营许可证》；仅直接销售食用农产品的供应商，依据《中华人民共和国食品安全法》第三十五条规定，无需提供食品经营许可。若供应商为产品生产企业的，须提供该产品生产企业有效期内的《食品生产许可证》。</w:t>
      </w:r>
      <w:r>
        <w:rPr>
          <w:b/>
          <w:bCs/>
        </w:rPr>
      </w:r>
      <w:r/>
    </w:p>
    <w:p>
      <w:pPr>
        <w:pStyle w:val="897"/>
        <w:jc w:val="center"/>
        <w:spacing w:line="360" w:lineRule="auto"/>
        <w:rPr>
          <w:rFonts w:eastAsia="黑体"/>
          <w:b/>
          <w:sz w:val="32"/>
          <w:szCs w:val="32"/>
        </w:rPr>
      </w:pPr>
      <w:r>
        <w:rPr>
          <w:rFonts w:eastAsia="黑体"/>
          <w:b/>
          <w:sz w:val="32"/>
          <w:szCs w:val="32"/>
        </w:rPr>
      </w:r>
      <w:r/>
    </w:p>
    <w:p>
      <w:pPr>
        <w:pStyle w:val="954"/>
        <w:spacing w:line="240" w:lineRule="atLeast"/>
        <w:rPr>
          <w:rFonts w:ascii="Times New Roman" w:hAnsi="Times New Roman"/>
          <w:bCs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8</w:t>
      </w:r>
      <w:r>
        <w:rPr>
          <w:rFonts w:ascii="Times New Roman" w:hAnsi="Times New Roman"/>
          <w:bCs w:val="0"/>
          <w:sz w:val="24"/>
          <w:szCs w:val="24"/>
        </w:rPr>
        <w:t xml:space="preserve">）</w:t>
      </w:r>
      <w:r>
        <w:rPr>
          <w:rFonts w:hint="eastAsia" w:ascii="Times New Roman" w:hAnsi="Times New Roman"/>
          <w:bCs w:val="0"/>
          <w:sz w:val="24"/>
          <w:szCs w:val="24"/>
        </w:rPr>
        <w:t xml:space="preserve">不得参加本次招标活动情形的承诺</w:t>
      </w:r>
      <w:r>
        <w:rPr>
          <w:rFonts w:ascii="Times New Roman" w:hAnsi="Times New Roman"/>
          <w:bCs w:val="0"/>
          <w:sz w:val="24"/>
          <w:szCs w:val="24"/>
        </w:rPr>
      </w:r>
      <w:r/>
    </w:p>
    <w:p>
      <w:pPr>
        <w:pStyle w:val="897"/>
        <w:spacing w:line="360" w:lineRule="auto"/>
        <w:rPr>
          <w:b/>
          <w:bCs/>
        </w:rPr>
      </w:pPr>
      <w:r>
        <w:rPr>
          <w:b/>
          <w:bCs/>
        </w:rPr>
      </w:r>
      <w:r/>
    </w:p>
    <w:p>
      <w:pPr>
        <w:pStyle w:val="897"/>
        <w:jc w:val="center"/>
        <w:spacing w:line="360" w:lineRule="auto"/>
        <w:rPr>
          <w:rFonts w:eastAsia="黑体"/>
          <w:b/>
          <w:sz w:val="32"/>
          <w:szCs w:val="32"/>
        </w:rPr>
      </w:pPr>
      <w:r>
        <w:rPr>
          <w:rFonts w:eastAsia="黑体"/>
          <w:b/>
          <w:sz w:val="32"/>
          <w:szCs w:val="32"/>
        </w:rPr>
      </w:r>
      <w:r/>
    </w:p>
    <w:p>
      <w:pPr>
        <w:pStyle w:val="897"/>
        <w:jc w:val="center"/>
        <w:spacing w:line="360" w:lineRule="auto"/>
        <w:rPr>
          <w:bCs/>
          <w:sz w:val="44"/>
          <w:szCs w:val="44"/>
        </w:rPr>
      </w:pPr>
      <w:r>
        <w:rPr>
          <w:rFonts w:hint="eastAsia"/>
          <w:bCs/>
          <w:sz w:val="44"/>
          <w:szCs w:val="44"/>
        </w:rPr>
        <w:t xml:space="preserve">承诺书</w:t>
      </w:r>
      <w:r>
        <w:rPr>
          <w:bCs/>
          <w:sz w:val="44"/>
          <w:szCs w:val="44"/>
        </w:rPr>
      </w:r>
      <w:r/>
    </w:p>
    <w:p>
      <w:pPr>
        <w:pStyle w:val="897"/>
        <w:rPr>
          <w:rFonts w:eastAsia="楷体_GB2312"/>
          <w:sz w:val="28"/>
          <w:szCs w:val="28"/>
        </w:rPr>
      </w:pPr>
      <w:r>
        <w:rPr>
          <w:rFonts w:eastAsia="楷体_GB2312"/>
          <w:sz w:val="28"/>
          <w:szCs w:val="28"/>
        </w:rPr>
      </w:r>
      <w:r/>
    </w:p>
    <w:p>
      <w:pPr>
        <w:pStyle w:val="897"/>
        <w:spacing w:line="360" w:lineRule="auto"/>
        <w:rPr>
          <w:bCs/>
        </w:rPr>
      </w:pPr>
      <w:r>
        <w:rPr>
          <w:rFonts w:hint="eastAsia"/>
          <w:bCs/>
        </w:rPr>
        <w:t xml:space="preserve">我单位郑重承诺：</w:t>
      </w:r>
      <w:r>
        <w:rPr>
          <w:bCs/>
        </w:rPr>
      </w:r>
      <w:r/>
    </w:p>
    <w:p>
      <w:pPr>
        <w:pStyle w:val="897"/>
        <w:ind w:firstLine="420"/>
        <w:spacing w:line="360" w:lineRule="auto"/>
        <w:rPr>
          <w:rFonts w:hint="eastAsia"/>
          <w:bCs/>
        </w:rPr>
      </w:pPr>
      <w:r>
        <w:rPr>
          <w:rFonts w:hint="eastAsia"/>
          <w:bCs/>
        </w:rPr>
        <w:t xml:space="preserve">1、我单位本次投标不存在“单位负责人为同一人或者存在直接控股、管理关系的不同供应商，参加同一合同项下的政府采购活动”的情形。</w:t>
      </w:r>
      <w:r/>
    </w:p>
    <w:p>
      <w:pPr>
        <w:pStyle w:val="897"/>
        <w:ind w:firstLine="420"/>
        <w:spacing w:line="360" w:lineRule="auto"/>
        <w:rPr>
          <w:bCs/>
        </w:rPr>
      </w:pPr>
      <w:r>
        <w:rPr>
          <w:rFonts w:hint="eastAsia"/>
          <w:bCs/>
        </w:rPr>
        <w:t xml:space="preserve">2、我单位本次投标不存在“为采购项目提供整体设计、规范编制或者项目管理、监理、检测等服务的供应商再参加本项目的采购活动”的情形。</w:t>
      </w:r>
      <w:r>
        <w:rPr>
          <w:bCs/>
        </w:rPr>
      </w:r>
      <w:r/>
    </w:p>
    <w:p>
      <w:pPr>
        <w:pStyle w:val="897"/>
        <w:spacing w:line="360" w:lineRule="auto"/>
        <w:rPr>
          <w:bCs/>
        </w:rPr>
      </w:pPr>
      <w:r>
        <w:rPr>
          <w:bCs/>
        </w:rPr>
        <w:t xml:space="preserve">                                    </w:t>
      </w:r>
      <w:r/>
    </w:p>
    <w:p>
      <w:pPr>
        <w:pStyle w:val="897"/>
        <w:rPr>
          <w:szCs w:val="21"/>
          <w:u w:val="single"/>
        </w:rPr>
      </w:pPr>
      <w:r>
        <w:rPr>
          <w:bCs/>
        </w:rPr>
        <w:t xml:space="preserve">                                      </w:t>
      </w:r>
      <w:r>
        <w:rPr>
          <w:bCs/>
        </w:rPr>
        <w:t xml:space="preserve">供应商</w:t>
      </w:r>
      <w:r>
        <w:rPr>
          <w:bCs/>
        </w:rPr>
        <w:t xml:space="preserve">名称（公章）：</w:t>
      </w:r>
      <w:r>
        <w:rPr>
          <w:szCs w:val="21"/>
          <w:u w:val="single"/>
        </w:rPr>
        <w:t xml:space="preserve">  </w:t>
        <w:tab/>
        <w:t xml:space="preserve">     </w:t>
        <w:tab/>
        <w:t xml:space="preserve">         </w:t>
      </w:r>
      <w:r/>
    </w:p>
    <w:p>
      <w:pPr>
        <w:pStyle w:val="897"/>
        <w:ind w:firstLine="3990"/>
        <w:rPr>
          <w:szCs w:val="21"/>
          <w:u w:val="single"/>
        </w:rPr>
      </w:pPr>
      <w:r>
        <w:rPr>
          <w:szCs w:val="21"/>
          <w:u w:val="single"/>
        </w:rPr>
      </w:r>
      <w:r/>
    </w:p>
    <w:p>
      <w:pPr>
        <w:pStyle w:val="897"/>
        <w:rPr>
          <w:bCs/>
        </w:rPr>
      </w:pPr>
      <w:r>
        <w:rPr>
          <w:bCs/>
        </w:rPr>
      </w:r>
      <w:r/>
    </w:p>
    <w:p>
      <w:pPr>
        <w:pStyle w:val="897"/>
        <w:jc w:val="right"/>
        <w:rPr>
          <w:bCs/>
        </w:rPr>
      </w:pPr>
      <w:r>
        <w:rPr>
          <w:bCs/>
        </w:rPr>
        <w:t xml:space="preserve">日期：______年    月    日</w:t>
      </w:r>
      <w:r/>
    </w:p>
    <w:p>
      <w:pPr>
        <w:pStyle w:val="897"/>
      </w:pPr>
      <w:r/>
      <w:r/>
    </w:p>
    <w:p>
      <w:pPr>
        <w:pStyle w:val="930"/>
        <w:ind w:left="1260"/>
        <w:rPr>
          <w:rFonts w:hint="eastAsia"/>
        </w:rPr>
      </w:pPr>
      <w:r>
        <w:rPr>
          <w:rFonts w:hint="eastAsia"/>
        </w:rPr>
      </w:r>
      <w:r/>
    </w:p>
    <w:p>
      <w:pPr>
        <w:pStyle w:val="954"/>
        <w:spacing w:line="240" w:lineRule="atLeast"/>
        <w:rPr>
          <w:rFonts w:ascii="Times New Roman" w:hAnsi="Times New Roman"/>
          <w:b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9</w:t>
      </w:r>
      <w:r>
        <w:rPr>
          <w:rFonts w:ascii="Times New Roman" w:hAnsi="Times New Roman"/>
          <w:bCs w:val="0"/>
          <w:sz w:val="24"/>
          <w:szCs w:val="24"/>
        </w:rPr>
        <w:t xml:space="preserve">）</w:t>
      </w:r>
      <w:bookmarkEnd w:id="300"/>
      <w:r/>
      <w:bookmarkEnd w:id="301"/>
      <w:r>
        <w:rPr>
          <w:rFonts w:hint="eastAsia" w:ascii="Times New Roman" w:hAnsi="Times New Roman"/>
          <w:bCs w:val="0"/>
          <w:sz w:val="24"/>
          <w:szCs w:val="24"/>
        </w:rPr>
        <w:t xml:space="preserve">信用截图</w:t>
      </w:r>
      <w:r>
        <w:rPr>
          <w:rFonts w:ascii="Times New Roman" w:hAnsi="Times New Roman"/>
          <w:b w:val="0"/>
          <w:sz w:val="24"/>
          <w:szCs w:val="24"/>
        </w:rPr>
      </w:r>
      <w:r/>
    </w:p>
    <w:p>
      <w:pPr>
        <w:pStyle w:val="897"/>
        <w:jc w:val="center"/>
        <w:spacing w:line="360" w:lineRule="auto"/>
        <w:rPr>
          <w:b/>
          <w:bCs/>
        </w:rPr>
      </w:pPr>
      <w:r>
        <w:rPr>
          <w:b/>
          <w:bCs/>
        </w:rPr>
      </w:r>
      <w:r/>
    </w:p>
    <w:p>
      <w:pPr>
        <w:pStyle w:val="897"/>
        <w:ind w:firstLine="422"/>
        <w:jc w:val="left"/>
        <w:spacing w:line="360" w:lineRule="auto"/>
        <w:rPr>
          <w:rFonts w:hint="eastAsia"/>
          <w:b/>
          <w:bCs/>
        </w:rPr>
      </w:pPr>
      <w:r>
        <w:rPr>
          <w:rFonts w:hint="eastAsia"/>
          <w:b/>
          <w:bCs/>
        </w:rPr>
        <w:t xml:space="preserve">提示：</w:t>
      </w:r>
      <w:r>
        <w:rPr>
          <w:b/>
          <w:bCs/>
        </w:rPr>
        <w:t xml:space="preserve">通过“信用中国”网站（http://www.creditchina.gov.cn）、中国政府采购网（www.ccgp.gov.cn）查询供应商在响应截止时间前的信用记录，通过以上查询渠道，供应商被列入失信被执行人、重大税收违法失信主体名单、政府采购严重违法失信行为记录</w:t>
      </w:r>
      <w:r>
        <w:rPr>
          <w:rFonts w:hint="eastAsia"/>
          <w:b/>
          <w:bCs/>
        </w:rPr>
        <w:t xml:space="preserve">。</w:t>
      </w:r>
      <w:r>
        <w:rPr>
          <w:b/>
          <w:bCs/>
        </w:rPr>
        <w:tab/>
      </w:r>
      <w:r>
        <w:rPr>
          <w:rFonts w:hint="eastAsia"/>
          <w:b/>
          <w:bCs/>
        </w:rPr>
      </w:r>
      <w:r/>
    </w:p>
    <w:p>
      <w:pPr>
        <w:pStyle w:val="930"/>
        <w:ind w:left="1260"/>
      </w:pPr>
      <w:r/>
      <w:r/>
    </w:p>
    <w:p>
      <w:pPr>
        <w:pStyle w:val="897"/>
        <w:rPr>
          <w:rFonts w:hint="eastAsia"/>
        </w:rPr>
      </w:pPr>
      <w:r>
        <w:rPr>
          <w:rFonts w:hint="eastAsia"/>
        </w:rPr>
        <w:t xml:space="preserve">提供截图。</w:t>
      </w:r>
      <w:r/>
    </w:p>
    <w:p>
      <w:pPr>
        <w:pStyle w:val="982"/>
        <w:ind w:firstLine="400"/>
        <w:rPr>
          <w:rFonts w:ascii="Times New Roman" w:hAnsi="Times New Roman" w:eastAsia="等线"/>
        </w:rPr>
      </w:pPr>
      <w:r>
        <w:rPr>
          <w:rFonts w:ascii="Times New Roman" w:hAnsi="Times New Roman" w:eastAsia="等线"/>
        </w:rPr>
      </w:r>
      <w:r/>
    </w:p>
    <w:p>
      <w:pPr>
        <w:pStyle w:val="982"/>
        <w:ind w:firstLine="400"/>
        <w:rPr>
          <w:rFonts w:ascii="Times New Roman" w:hAnsi="Times New Roman" w:eastAsia="等线"/>
        </w:rPr>
      </w:pPr>
      <w:r>
        <w:rPr>
          <w:rFonts w:ascii="Times New Roman" w:hAnsi="Times New Roman" w:eastAsia="等线"/>
        </w:rPr>
      </w:r>
      <w:r/>
    </w:p>
    <w:p>
      <w:pPr>
        <w:pStyle w:val="982"/>
        <w:ind w:firstLine="400"/>
        <w:rPr>
          <w:rFonts w:ascii="Times New Roman" w:hAnsi="Times New Roman" w:eastAsia="等线"/>
        </w:rPr>
      </w:pPr>
      <w:r>
        <w:rPr>
          <w:rFonts w:ascii="Times New Roman" w:hAnsi="Times New Roman" w:eastAsia="等线"/>
        </w:rPr>
      </w:r>
      <w:r/>
    </w:p>
    <w:p>
      <w:pPr>
        <w:pStyle w:val="982"/>
        <w:ind w:firstLine="400"/>
        <w:rPr>
          <w:rFonts w:ascii="Times New Roman" w:hAnsi="Times New Roman" w:eastAsia="等线"/>
        </w:rPr>
      </w:pPr>
      <w:r>
        <w:rPr>
          <w:rFonts w:ascii="Times New Roman" w:hAnsi="Times New Roman" w:eastAsia="等线"/>
        </w:rPr>
      </w:r>
      <w:r/>
    </w:p>
    <w:p>
      <w:pPr>
        <w:pStyle w:val="897"/>
        <w:spacing w:line="360" w:lineRule="auto"/>
        <w:rPr>
          <w:bCs/>
        </w:rPr>
      </w:pPr>
      <w:r/>
      <w:bookmarkStart w:id="303" w:name="_Toc102117326"/>
      <w:r/>
      <w:bookmarkStart w:id="304" w:name="_Toc103848596"/>
      <w:r>
        <w:rPr>
          <w:bCs/>
        </w:rPr>
      </w:r>
      <w:r/>
    </w:p>
    <w:p>
      <w:pPr>
        <w:pStyle w:val="954"/>
        <w:spacing w:before="0"/>
        <w:rPr>
          <w:rFonts w:ascii="Times New Roman" w:hAnsi="Times New Roman"/>
          <w:bCs w:val="0"/>
          <w:sz w:val="24"/>
          <w:szCs w:val="24"/>
        </w:rPr>
      </w:pPr>
      <w:r>
        <w:rPr>
          <w:rFonts w:ascii="Times New Roman" w:hAnsi="Times New Roman"/>
          <w:bCs w:val="0"/>
          <w:sz w:val="24"/>
          <w:szCs w:val="24"/>
        </w:rPr>
        <w:br w:type="page" w:clear="all"/>
      </w:r>
      <w:bookmarkEnd w:id="303"/>
      <w:r>
        <w:rPr>
          <w:rFonts w:ascii="Times New Roman" w:hAnsi="Times New Roman"/>
          <w:bCs w:val="0"/>
          <w:sz w:val="24"/>
          <w:szCs w:val="24"/>
        </w:rPr>
      </w:r>
      <w:r/>
    </w:p>
    <w:p>
      <w:pPr>
        <w:pStyle w:val="954"/>
        <w:spacing w:before="0"/>
        <w:rPr>
          <w:rFonts w:hint="eastAsia" w:ascii="Microsoft New Tai Lue" w:hAnsi="Microsoft New Tai Lue" w:cs="Microsoft New Tai Lue"/>
          <w:bCs w:val="0"/>
          <w:sz w:val="24"/>
          <w:szCs w:val="24"/>
        </w:rPr>
      </w:pPr>
      <w:r>
        <w:rPr>
          <w:rFonts w:hint="eastAsia" w:ascii="Microsoft New Tai Lue" w:hAnsi="Microsoft New Tai Lue" w:cs="Microsoft New Tai Lue"/>
          <w:bCs w:val="0"/>
          <w:sz w:val="24"/>
          <w:szCs w:val="24"/>
        </w:rPr>
        <w:t xml:space="preserve">（8）《南京市政府采购供应商信用记录表暨信用承诺书》（如需）</w:t>
      </w:r>
      <w:r/>
    </w:p>
    <w:tbl>
      <w:tblPr>
        <w:tblW w:w="9026" w:type="dxa"/>
        <w:tblInd w:w="108" w:type="dxa"/>
        <w:tblLayout w:type="autofit"/>
        <w:tblCellMar>
          <w:left w:w="108" w:type="dxa"/>
          <w:top w:w="0" w:type="dxa"/>
          <w:right w:w="108" w:type="dxa"/>
          <w:bottom w:w="0" w:type="dxa"/>
        </w:tblCellMar>
        <w:tblLook w:val="04A0" w:firstRow="1" w:lastRow="0" w:firstColumn="1" w:lastColumn="0" w:noHBand="0" w:noVBand="1"/>
      </w:tblPr>
      <w:tblGrid>
        <w:gridCol w:w="1882"/>
        <w:gridCol w:w="2285"/>
        <w:gridCol w:w="2015"/>
        <w:gridCol w:w="2844"/>
      </w:tblGrid>
      <w:tr>
        <w:trPr>
          <w:trHeight w:val="448"/>
        </w:trPr>
        <w:tc>
          <w:tcPr>
            <w:tcBorders>
              <w:top w:val="none" w:color="000000" w:sz="4" w:space="0"/>
              <w:left w:val="none" w:color="000000" w:sz="4" w:space="0"/>
              <w:bottom w:val="none" w:color="000000" w:sz="4" w:space="0"/>
              <w:right w:val="none" w:color="000000" w:sz="4" w:space="0"/>
            </w:tcBorders>
            <w:tcW w:w="1882" w:type="dxa"/>
            <w:vAlign w:val="center"/>
            <w:textDirection w:val="lrTb"/>
            <w:noWrap/>
          </w:tcPr>
          <w:p>
            <w:pPr>
              <w:pStyle w:val="897"/>
              <w:jc w:val="left"/>
              <w:widowControl/>
              <w:rPr>
                <w:rFonts w:hint="eastAsia" w:ascii="黑体" w:hAnsi="黑体" w:eastAsia="黑体" w:cs="宋体"/>
                <w:sz w:val="40"/>
                <w:szCs w:val="40"/>
              </w:rPr>
            </w:pPr>
            <w:r>
              <w:rPr>
                <w:rFonts w:hint="eastAsia" w:ascii="黑体" w:hAnsi="黑体" w:eastAsia="黑体" w:cs="宋体"/>
                <w:sz w:val="40"/>
                <w:szCs w:val="40"/>
              </w:rPr>
            </w:r>
            <w:r/>
          </w:p>
        </w:tc>
        <w:tc>
          <w:tcPr>
            <w:gridSpan w:val="3"/>
            <w:tcBorders>
              <w:top w:val="none" w:color="000000" w:sz="4" w:space="0"/>
              <w:left w:val="none" w:color="000000" w:sz="4" w:space="0"/>
              <w:bottom w:val="none" w:color="000000" w:sz="4" w:space="0"/>
              <w:right w:val="none" w:color="000000" w:sz="4" w:space="0"/>
            </w:tcBorders>
            <w:tcW w:w="7144" w:type="dxa"/>
            <w:vAlign w:val="center"/>
            <w:textDirection w:val="lrTb"/>
            <w:noWrap/>
          </w:tcPr>
          <w:p>
            <w:pPr>
              <w:pStyle w:val="897"/>
              <w:jc w:val="left"/>
              <w:widowControl/>
              <w:rPr>
                <w:rFonts w:ascii="宋体" w:hAnsi="宋体" w:cs="宋体"/>
                <w:szCs w:val="21"/>
              </w:rPr>
            </w:pPr>
            <w:r>
              <w:rPr>
                <w:rFonts w:hint="eastAsia" w:ascii="宋体" w:hAnsi="宋体" w:cs="宋体"/>
                <w:sz w:val="22"/>
                <w:szCs w:val="22"/>
              </w:rPr>
              <w:t xml:space="preserve">                 </w:t>
            </w:r>
            <w:r>
              <w:rPr>
                <w:rFonts w:hint="eastAsia" w:ascii="宋体" w:hAnsi="宋体" w:cs="宋体"/>
                <w:sz w:val="22"/>
                <w:szCs w:val="22"/>
              </w:rPr>
              <w:t xml:space="preserve">                   </w:t>
            </w:r>
            <w:r>
              <w:rPr>
                <w:rFonts w:hint="eastAsia" w:ascii="宋体" w:hAnsi="宋体" w:cs="宋体"/>
                <w:szCs w:val="21"/>
              </w:rPr>
              <w:t xml:space="preserve">         20    年  月  日</w:t>
            </w:r>
            <w:r>
              <w:rPr>
                <w:rFonts w:ascii="宋体" w:hAnsi="宋体" w:cs="宋体"/>
                <w:szCs w:val="21"/>
              </w:rPr>
            </w:r>
            <w:r/>
          </w:p>
        </w:tc>
      </w:tr>
      <w:tr>
        <w:trPr>
          <w:trHeight w:val="566"/>
        </w:trPr>
        <w:tc>
          <w:tcPr>
            <w:tcBorders>
              <w:top w:val="single" w:color="000000" w:sz="12" w:space="0"/>
              <w:left w:val="single" w:color="000000" w:sz="12" w:space="0"/>
              <w:bottom w:val="single" w:color="000000" w:sz="4" w:space="0"/>
              <w:right w:val="single" w:color="000000" w:sz="4" w:space="0"/>
            </w:tcBorders>
            <w:tcW w:w="1882"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单位名称</w:t>
            </w:r>
            <w:r/>
          </w:p>
        </w:tc>
        <w:tc>
          <w:tcPr>
            <w:tcBorders>
              <w:top w:val="single" w:color="000000" w:sz="12" w:space="0"/>
              <w:left w:val="none" w:color="000000" w:sz="4" w:space="0"/>
              <w:bottom w:val="single" w:color="000000" w:sz="4" w:space="0"/>
              <w:right w:val="single" w:color="000000" w:sz="4" w:space="0"/>
            </w:tcBorders>
            <w:tcW w:w="2285"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c>
          <w:tcPr>
            <w:tcBorders>
              <w:top w:val="single" w:color="000000" w:sz="12" w:space="0"/>
              <w:left w:val="none" w:color="000000" w:sz="4" w:space="0"/>
              <w:bottom w:val="single" w:color="000000" w:sz="4" w:space="0"/>
              <w:right w:val="single" w:color="000000" w:sz="4" w:space="0"/>
            </w:tcBorders>
            <w:tcW w:w="2015"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统一社会信用代码</w:t>
            </w:r>
            <w:r/>
          </w:p>
        </w:tc>
        <w:tc>
          <w:tcPr>
            <w:tcBorders>
              <w:top w:val="single" w:color="000000" w:sz="12" w:space="0"/>
              <w:left w:val="none" w:color="000000" w:sz="4" w:space="0"/>
              <w:bottom w:val="single" w:color="000000" w:sz="4" w:space="0"/>
              <w:right w:val="single" w:color="000000" w:sz="12" w:space="0"/>
            </w:tcBorders>
            <w:tcW w:w="2843"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r>
      <w:tr>
        <w:trPr>
          <w:trHeight w:val="531"/>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法定代表人</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联系人</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r>
      <w:tr>
        <w:trPr>
          <w:trHeight w:val="566"/>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联系地址</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联系电话</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r>
      <w:tr>
        <w:trPr>
          <w:trHeight w:val="614"/>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信用得分</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星级</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r>
      <w:tr>
        <w:trPr>
          <w:trHeight w:val="924"/>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诚信档案记录情况</w:t>
            </w:r>
            <w:r/>
          </w:p>
        </w:tc>
        <w:tc>
          <w:tcPr>
            <w:gridSpan w:val="3"/>
            <w:tcBorders>
              <w:top w:val="single" w:color="000000" w:sz="4" w:space="0"/>
              <w:left w:val="none" w:color="000000" w:sz="4" w:space="0"/>
              <w:bottom w:val="single" w:color="000000" w:sz="4" w:space="0"/>
              <w:right w:val="single" w:color="000000" w:sz="12" w:space="0"/>
            </w:tcBorders>
            <w:tcW w:w="7144" w:type="dxa"/>
            <w:vAlign w:val="center"/>
            <w:textDirection w:val="lrTb"/>
            <w:noWrap/>
          </w:tcPr>
          <w:p>
            <w:pPr>
              <w:pStyle w:val="897"/>
              <w:jc w:val="left"/>
              <w:widowControl/>
              <w:rPr>
                <w:rFonts w:hint="eastAsia" w:ascii="宋体" w:hAnsi="宋体" w:cs="宋体"/>
                <w:szCs w:val="21"/>
              </w:rPr>
            </w:pPr>
            <w:r>
              <w:rPr>
                <w:rFonts w:hint="eastAsia" w:ascii="宋体" w:hAnsi="宋体" w:cs="宋体"/>
                <w:szCs w:val="21"/>
              </w:rPr>
              <w:t xml:space="preserve">　</w:t>
            </w:r>
            <w:r/>
          </w:p>
        </w:tc>
      </w:tr>
      <w:tr>
        <w:trPr>
          <w:trHeight w:val="4103"/>
        </w:trPr>
        <w:tc>
          <w:tcPr>
            <w:tcBorders>
              <w:top w:val="none" w:color="000000" w:sz="4" w:space="0"/>
              <w:left w:val="single" w:color="000000" w:sz="12" w:space="0"/>
              <w:bottom w:val="single" w:color="000000" w:sz="12" w:space="0"/>
              <w:right w:val="single" w:color="000000" w:sz="4" w:space="0"/>
            </w:tcBorders>
            <w:tcW w:w="1882" w:type="dxa"/>
            <w:vAlign w:val="center"/>
            <w:textDirection w:val="lrTb"/>
            <w:noWrap/>
          </w:tcPr>
          <w:p>
            <w:pPr>
              <w:pStyle w:val="897"/>
              <w:jc w:val="left"/>
              <w:widowControl/>
              <w:rPr>
                <w:rFonts w:hint="eastAsia" w:ascii="宋体" w:hAnsi="宋体" w:cs="宋体"/>
                <w:b/>
                <w:bCs/>
                <w:szCs w:val="21"/>
              </w:rPr>
            </w:pPr>
            <w:r>
              <w:rPr>
                <w:rFonts w:hint="eastAsia" w:ascii="宋体" w:hAnsi="宋体" w:cs="宋体"/>
                <w:b/>
                <w:bCs/>
                <w:szCs w:val="21"/>
              </w:rPr>
              <w:t xml:space="preserve">信用承诺</w:t>
            </w:r>
            <w:r/>
          </w:p>
        </w:tc>
        <w:tc>
          <w:tcPr>
            <w:gridSpan w:val="3"/>
            <w:tcBorders>
              <w:top w:val="single" w:color="000000" w:sz="4" w:space="0"/>
              <w:left w:val="none" w:color="000000" w:sz="4" w:space="0"/>
              <w:bottom w:val="single" w:color="000000" w:sz="12" w:space="0"/>
              <w:right w:val="single" w:color="000000" w:sz="12" w:space="0"/>
            </w:tcBorders>
            <w:tcW w:w="7144" w:type="dxa"/>
            <w:vAlign w:val="center"/>
            <w:textDirection w:val="lrTb"/>
            <w:noWrap w:val="false"/>
          </w:tcPr>
          <w:p>
            <w:pPr>
              <w:pStyle w:val="897"/>
              <w:jc w:val="left"/>
              <w:widowControl/>
              <w:rPr>
                <w:rFonts w:hint="eastAsia" w:ascii="宋体" w:hAnsi="宋体" w:cs="宋体"/>
                <w:szCs w:val="21"/>
              </w:rPr>
            </w:pPr>
            <w:r>
              <w:rPr>
                <w:rFonts w:hint="eastAsia" w:ascii="宋体" w:hAnsi="宋体" w:cs="宋体"/>
                <w:szCs w:val="21"/>
              </w:rPr>
              <w:t xml:space="preserve">    我公司自愿参加本次政府采购活动，严格遵守《中华人民</w:t>
            </w:r>
            <w:r>
              <w:rPr>
                <w:rFonts w:hint="eastAsia" w:ascii="宋体" w:hAnsi="宋体" w:cs="宋体"/>
                <w:szCs w:val="21"/>
              </w:rPr>
              <w:t xml:space="preserve">共和国</w:t>
            </w:r>
            <w:r>
              <w:rPr>
                <w:rFonts w:hint="eastAsia" w:ascii="宋体" w:hAnsi="宋体" w:cs="宋体"/>
                <w:szCs w:val="21"/>
              </w:rPr>
              <w:t xml:space="preserve">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br w:type="textWrapping" w:clear="all"/>
              <w:br w:type="textWrapping" w:clear="all"/>
              <w:br w:type="textWrapping" w:clear="all"/>
              <w:t xml:space="preserve">               </w:t>
              <w:br w:type="textWrapping" w:clear="all"/>
              <w:br w:type="textWrapping" w:clear="all"/>
              <w:t xml:space="preserve">                      供应商名称（盖章）：</w:t>
              <w:br w:type="textWrapping" w:clear="all"/>
              <w:br w:type="textWrapping" w:clear="all"/>
              <w:t xml:space="preserve">                      法定代表人（签字）：</w:t>
              <w:br w:type="textWrapping" w:clear="all"/>
              <w:br w:type="textWrapping" w:clear="all"/>
              <w:t xml:space="preserve">                      二〇    年  月    日</w:t>
            </w:r>
            <w:r/>
          </w:p>
        </w:tc>
      </w:tr>
    </w:tbl>
    <w:p>
      <w:pPr>
        <w:pStyle w:val="930"/>
        <w:ind w:left="1260"/>
      </w:pPr>
      <w:r/>
      <w:r/>
    </w:p>
    <w:p>
      <w:pPr>
        <w:pStyle w:val="897"/>
        <w:rPr>
          <w:bCs/>
        </w:rPr>
      </w:pPr>
      <w:r>
        <w:rPr>
          <w:rFonts w:hint="eastAsia"/>
          <w:bCs/>
        </w:rPr>
        <w:t xml:space="preserve">注：</w:t>
      </w:r>
      <w:r>
        <w:rPr>
          <w:bCs/>
        </w:rPr>
      </w:r>
      <w:r/>
    </w:p>
    <w:p>
      <w:pPr>
        <w:pStyle w:val="897"/>
        <w:ind w:firstLine="420"/>
        <w:rPr>
          <w:rFonts w:hint="eastAsia"/>
          <w:bCs/>
        </w:rPr>
      </w:pPr>
      <w:r>
        <w:rPr>
          <w:rFonts w:hint="eastAsia"/>
          <w:bCs/>
        </w:rPr>
        <w:t xml:space="preserve">在政府采购资格审查环节，供应商只需提供书面《南京市政府采购供应商信用记录表暨信用承诺书》，即可替代以下证明材料：</w:t>
      </w:r>
      <w:r/>
    </w:p>
    <w:p>
      <w:pPr>
        <w:pStyle w:val="897"/>
        <w:ind w:firstLine="420"/>
        <w:rPr>
          <w:rFonts w:hint="eastAsia"/>
          <w:bCs/>
        </w:rPr>
      </w:pPr>
      <w:r>
        <w:rPr>
          <w:rFonts w:hint="eastAsia"/>
          <w:bCs/>
        </w:rPr>
        <w:t xml:space="preserve">（1）符合国家相关规定的财务状况报告；</w:t>
      </w:r>
      <w:r/>
    </w:p>
    <w:p>
      <w:pPr>
        <w:pStyle w:val="897"/>
        <w:ind w:firstLine="420"/>
        <w:rPr>
          <w:rFonts w:hint="eastAsia"/>
          <w:bCs/>
        </w:rPr>
      </w:pPr>
      <w:r>
        <w:rPr>
          <w:rFonts w:hint="eastAsia"/>
          <w:bCs/>
        </w:rPr>
        <w:t xml:space="preserve">（2）依法缴纳税收的证明材料；</w:t>
      </w:r>
      <w:r/>
    </w:p>
    <w:p>
      <w:pPr>
        <w:pStyle w:val="897"/>
        <w:ind w:firstLine="420"/>
        <w:rPr>
          <w:rFonts w:hint="eastAsia"/>
          <w:bCs/>
        </w:rPr>
      </w:pPr>
      <w:r>
        <w:rPr>
          <w:rFonts w:hint="eastAsia"/>
          <w:bCs/>
        </w:rPr>
        <w:t xml:space="preserve">（3）依法缴纳社会保障资金的证明材料</w:t>
      </w:r>
      <w:r>
        <w:rPr>
          <w:rFonts w:hint="eastAsia"/>
          <w:bCs/>
        </w:rPr>
        <w:t xml:space="preserve">；</w:t>
      </w:r>
      <w:r/>
    </w:p>
    <w:p>
      <w:pPr>
        <w:pStyle w:val="897"/>
        <w:ind w:firstLine="420"/>
        <w:rPr>
          <w:rFonts w:hint="eastAsia"/>
          <w:bCs/>
        </w:rPr>
      </w:pPr>
      <w:r>
        <w:rPr>
          <w:rFonts w:hint="eastAsia"/>
          <w:bCs/>
        </w:rPr>
        <w:t xml:space="preserve">（4）具备履行政府采购合同所必需的设备和专业技术能力的证明材料；</w:t>
      </w:r>
      <w:r/>
    </w:p>
    <w:p>
      <w:pPr>
        <w:pStyle w:val="897"/>
        <w:ind w:firstLine="420"/>
        <w:rPr>
          <w:rFonts w:hint="eastAsia"/>
          <w:bCs/>
        </w:rPr>
      </w:pPr>
      <w:r>
        <w:rPr>
          <w:rFonts w:hint="eastAsia"/>
          <w:bCs/>
        </w:rPr>
        <w:t xml:space="preserve">（5）参加政府采购活动前三年内在经营活动中没有重大违法记录的证明材料；</w:t>
      </w:r>
      <w:r/>
    </w:p>
    <w:p>
      <w:pPr>
        <w:pStyle w:val="897"/>
        <w:ind w:firstLine="420"/>
        <w:rPr>
          <w:rFonts w:hint="eastAsia"/>
          <w:bCs/>
        </w:rPr>
      </w:pPr>
      <w:r>
        <w:rPr>
          <w:rFonts w:hint="eastAsia"/>
          <w:bCs/>
        </w:rPr>
        <w:t xml:space="preserve">（6）未被列入失信被执行人、重大税收违法失信主体、政府采购严重违法失信行为记录名单的证明材料。</w:t>
      </w:r>
      <w:r/>
    </w:p>
    <w:p>
      <w:pPr>
        <w:pStyle w:val="897"/>
        <w:ind w:firstLine="420"/>
        <w:rPr>
          <w:rFonts w:hint="eastAsia"/>
          <w:bCs/>
        </w:rPr>
      </w:pPr>
      <w:r>
        <w:rPr>
          <w:rFonts w:hint="eastAsia"/>
          <w:bCs/>
        </w:rPr>
        <w:t xml:space="preserve">供应商在</w:t>
      </w:r>
      <w:r>
        <w:rPr>
          <w:rFonts w:hint="eastAsia"/>
          <w:bCs/>
        </w:rPr>
        <w:t xml:space="preserve">中标</w:t>
      </w:r>
      <w:r>
        <w:rPr>
          <w:rFonts w:hint="eastAsia"/>
          <w:bCs/>
        </w:rPr>
        <w:t xml:space="preserve">后，应按采购文件要求，将上述由信用承诺书替代的证明材料提交采购人或采购代理机构核验。经核验无误后，由采购人或采购代理机构发出成交通知书。</w:t>
      </w:r>
      <w:r/>
    </w:p>
    <w:p>
      <w:pPr>
        <w:pStyle w:val="897"/>
        <w:ind w:firstLine="420"/>
        <w:rPr>
          <w:rFonts w:hint="eastAsia"/>
          <w:bCs/>
        </w:rPr>
      </w:pPr>
      <w:r>
        <w:rPr>
          <w:rFonts w:hint="eastAsia"/>
          <w:bCs/>
        </w:rPr>
        <w:t xml:space="preserve">供应商涉及以下情形的，不适用信用承诺：</w:t>
      </w:r>
      <w:r/>
    </w:p>
    <w:p>
      <w:pPr>
        <w:pStyle w:val="897"/>
        <w:ind w:firstLine="420"/>
        <w:rPr>
          <w:rFonts w:hint="eastAsia"/>
          <w:bCs/>
        </w:rPr>
      </w:pPr>
      <w:r>
        <w:rPr>
          <w:rFonts w:hint="eastAsia"/>
          <w:bCs/>
        </w:rPr>
        <w:t xml:space="preserve">（1）供应商被列入严重失信主体名单；</w:t>
      </w:r>
      <w:r/>
    </w:p>
    <w:p>
      <w:pPr>
        <w:pStyle w:val="897"/>
        <w:ind w:firstLine="420"/>
        <w:rPr>
          <w:rFonts w:hint="eastAsia"/>
          <w:bCs/>
        </w:rPr>
      </w:pPr>
      <w:r>
        <w:rPr>
          <w:rFonts w:hint="eastAsia"/>
          <w:bCs/>
        </w:rPr>
        <w:t xml:space="preserve">（2）被相关监管部门作出行政处罚且尚在处罚有效期内；</w:t>
      </w:r>
      <w:r/>
    </w:p>
    <w:p>
      <w:pPr>
        <w:pStyle w:val="897"/>
        <w:ind w:firstLine="420"/>
        <w:rPr>
          <w:rFonts w:hint="eastAsia"/>
          <w:bCs/>
        </w:rPr>
      </w:pPr>
      <w:r>
        <w:rPr>
          <w:rFonts w:hint="eastAsia"/>
          <w:bCs/>
        </w:rPr>
        <w:t xml:space="preserve">（3）其他法律、行政法规规定的不适用信用承诺的情形。</w:t>
      </w:r>
      <w:r/>
    </w:p>
    <w:p>
      <w:pPr>
        <w:pStyle w:val="897"/>
        <w:ind w:firstLine="420"/>
        <w:rPr>
          <w:bCs/>
        </w:rPr>
      </w:pPr>
      <w:r>
        <w:rPr>
          <w:bCs/>
        </w:rPr>
      </w:r>
      <w:r/>
    </w:p>
    <w:p>
      <w:pPr>
        <w:pStyle w:val="897"/>
        <w:ind w:firstLine="420"/>
        <w:rPr>
          <w:bCs/>
        </w:rPr>
      </w:pPr>
      <w:r>
        <w:rPr>
          <w:rFonts w:hint="eastAsia"/>
          <w:bCs/>
        </w:rPr>
        <w:t xml:space="preserve">供应商对信用承诺内容的真实性、合法性、有效性负责。如作出虚假信用承诺，视同为“提供虚假材料谋取成交、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bCs/>
        </w:rPr>
      </w:r>
      <w:r/>
    </w:p>
    <w:p>
      <w:pPr>
        <w:pStyle w:val="897"/>
        <w:ind w:firstLine="420"/>
        <w:rPr>
          <w:bCs/>
        </w:rPr>
      </w:pPr>
      <w:r>
        <w:rPr>
          <w:bCs/>
        </w:rPr>
      </w:r>
      <w:r/>
    </w:p>
    <w:p>
      <w:pPr>
        <w:pStyle w:val="897"/>
        <w:ind w:firstLine="420"/>
        <w:rPr>
          <w:rFonts w:hint="eastAsia"/>
          <w:bCs/>
        </w:rPr>
      </w:pPr>
      <w:r>
        <w:rPr>
          <w:rFonts w:hint="eastAsia"/>
          <w:bCs/>
        </w:rPr>
      </w:r>
      <w:r/>
    </w:p>
    <w:p>
      <w:pPr>
        <w:pStyle w:val="927"/>
      </w:pPr>
      <w:r/>
      <w:r/>
    </w:p>
    <w:p>
      <w:pPr>
        <w:pStyle w:val="954"/>
        <w:spacing w:before="0"/>
        <w:rPr>
          <w:rFonts w:ascii="Times New Roman" w:hAnsi="Times New Roman"/>
          <w:b w:val="0"/>
          <w:sz w:val="21"/>
          <w:szCs w:val="21"/>
        </w:rPr>
      </w:pPr>
      <w:r>
        <w:rPr>
          <w:rFonts w:ascii="Times New Roman" w:hAnsi="Times New Roman"/>
          <w:sz w:val="21"/>
          <w:szCs w:val="21"/>
        </w:rPr>
        <w:br w:type="page" w:clear="all"/>
      </w:r>
      <w:r>
        <w:rPr>
          <w:rFonts w:ascii="Times New Roman" w:hAnsi="Times New Roman"/>
          <w:sz w:val="21"/>
          <w:szCs w:val="21"/>
        </w:rPr>
        <w:t xml:space="preserve">（</w:t>
      </w:r>
      <w:r>
        <w:rPr>
          <w:rFonts w:hint="eastAsia" w:ascii="Times New Roman" w:hAnsi="Times New Roman"/>
          <w:sz w:val="21"/>
          <w:szCs w:val="21"/>
        </w:rPr>
        <w:t xml:space="preserve">9</w:t>
      </w:r>
      <w:r>
        <w:rPr>
          <w:rFonts w:ascii="Times New Roman" w:hAnsi="Times New Roman"/>
          <w:sz w:val="21"/>
          <w:szCs w:val="21"/>
        </w:rPr>
        <w:t xml:space="preserve">）商务部分证明材料</w:t>
      </w:r>
      <w:r>
        <w:rPr>
          <w:rFonts w:ascii="Times New Roman" w:hAnsi="Times New Roman"/>
          <w:b w:val="0"/>
          <w:sz w:val="21"/>
          <w:szCs w:val="21"/>
        </w:rPr>
      </w:r>
      <w:r/>
    </w:p>
    <w:p>
      <w:pPr>
        <w:pStyle w:val="897"/>
        <w:jc w:val="center"/>
        <w:rPr>
          <w:b/>
          <w:sz w:val="32"/>
          <w:szCs w:val="32"/>
        </w:rPr>
      </w:pPr>
      <w:r>
        <w:rPr>
          <w:rFonts w:hint="eastAsia"/>
          <w:b/>
          <w:bCs/>
          <w:sz w:val="32"/>
          <w:szCs w:val="32"/>
        </w:rPr>
        <w:t xml:space="preserve">分包1评审要求</w:t>
      </w:r>
      <w:r>
        <w:rPr>
          <w:b/>
          <w:sz w:val="32"/>
          <w:szCs w:val="32"/>
        </w:rPr>
      </w:r>
      <w:r/>
    </w:p>
    <w:p>
      <w:pPr>
        <w:pStyle w:val="897"/>
        <w:rPr>
          <w:b/>
          <w:bCs/>
          <w:szCs w:val="21"/>
        </w:rPr>
      </w:pPr>
      <w:r>
        <w:rPr>
          <w:rFonts w:hint="eastAsia"/>
          <w:b/>
          <w:bCs/>
          <w:szCs w:val="21"/>
        </w:rPr>
        <w:t xml:space="preserve">【提示】：</w:t>
      </w:r>
      <w:r>
        <w:rPr>
          <w:b/>
          <w:bCs/>
          <w:szCs w:val="21"/>
        </w:rPr>
      </w:r>
      <w:r/>
    </w:p>
    <w:p>
      <w:pPr>
        <w:pStyle w:val="897"/>
        <w:rPr>
          <w:rFonts w:ascii="宋体" w:hAnsi="宋体" w:cs="宋体"/>
          <w:spacing w:val="-1"/>
          <w:szCs w:val="21"/>
        </w:rPr>
      </w:pPr>
      <w:r>
        <w:rPr>
          <w:rFonts w:hint="eastAsia"/>
          <w:b/>
          <w:bCs/>
          <w:szCs w:val="21"/>
        </w:rPr>
        <w:t xml:space="preserve">1、</w:t>
      </w:r>
      <w:r>
        <w:rPr>
          <w:b/>
          <w:bCs/>
          <w:szCs w:val="21"/>
        </w:rPr>
        <w:t xml:space="preserve">货源保障能力</w:t>
      </w:r>
      <w:r>
        <w:rPr>
          <w:rFonts w:hint="eastAsia"/>
          <w:b/>
          <w:bCs/>
          <w:szCs w:val="21"/>
        </w:rPr>
        <w:t xml:space="preserve">：</w:t>
      </w:r>
      <w:r>
        <w:rPr>
          <w:rFonts w:hint="eastAsia" w:ascii="宋体" w:hAnsi="宋体" w:cs="宋体"/>
          <w:spacing w:val="-1"/>
          <w:szCs w:val="21"/>
        </w:rPr>
        <w:t xml:space="preserve">供应商具备稳定的供货能力，所供应的食材（粮油干货调味品）有供货协议商家的情况来评审，每提供一类（同一类提供多份协议只计一次分）的得1分，最高得4分。</w:t>
      </w:r>
      <w:r>
        <w:rPr>
          <w:rFonts w:ascii="宋体" w:hAnsi="宋体" w:cs="宋体"/>
          <w:spacing w:val="-1"/>
          <w:szCs w:val="21"/>
        </w:rPr>
      </w:r>
      <w:r/>
    </w:p>
    <w:p>
      <w:pPr>
        <w:pStyle w:val="930"/>
        <w:ind w:left="0"/>
        <w:rPr>
          <w:rFonts w:ascii="楷体" w:hAnsi="楷体" w:eastAsia="楷体" w:cs="宋体"/>
          <w:spacing w:val="-1"/>
          <w:sz w:val="20"/>
        </w:rPr>
      </w:pPr>
      <w:r>
        <w:rPr>
          <w:rFonts w:hint="eastAsia" w:ascii="楷体" w:hAnsi="楷体" w:eastAsia="楷体" w:cs="宋体"/>
          <w:spacing w:val="-1"/>
          <w:sz w:val="20"/>
        </w:rPr>
        <w:t xml:space="preserve">【注】</w:t>
      </w:r>
      <w:r>
        <w:rPr>
          <w:rFonts w:ascii="楷体" w:hAnsi="楷体" w:eastAsia="楷体" w:cs="宋体"/>
          <w:spacing w:val="-1"/>
          <w:sz w:val="20"/>
        </w:rPr>
        <w:t xml:space="preserve">提供与供货方在有效期内的合作协议证明文件、供货发票或转账流水(202</w:t>
      </w:r>
      <w:r>
        <w:rPr>
          <w:rFonts w:hint="eastAsia" w:ascii="楷体" w:hAnsi="楷体" w:eastAsia="楷体" w:cs="宋体"/>
          <w:spacing w:val="-1"/>
          <w:sz w:val="20"/>
        </w:rPr>
        <w:t xml:space="preserve">6</w:t>
      </w:r>
      <w:r>
        <w:rPr>
          <w:rFonts w:ascii="楷体" w:hAnsi="楷体" w:eastAsia="楷体" w:cs="宋体"/>
          <w:spacing w:val="-1"/>
          <w:sz w:val="20"/>
        </w:rPr>
        <w:t xml:space="preserve">年1月1日至今任一份)及供货方营业证照的复印件</w:t>
      </w:r>
      <w:r>
        <w:rPr>
          <w:rFonts w:hint="eastAsia" w:ascii="楷体" w:hAnsi="楷体" w:eastAsia="楷体" w:cs="宋体"/>
          <w:spacing w:val="-1"/>
          <w:sz w:val="20"/>
        </w:rPr>
        <w:t xml:space="preserve">。</w:t>
      </w:r>
      <w:r>
        <w:rPr>
          <w:rFonts w:ascii="楷体" w:hAnsi="楷体" w:eastAsia="楷体" w:cs="宋体"/>
          <w:spacing w:val="-1"/>
          <w:sz w:val="20"/>
        </w:rPr>
      </w:r>
      <w:r/>
    </w:p>
    <w:p>
      <w:pPr>
        <w:pStyle w:val="897"/>
      </w:pPr>
      <w:r/>
      <w:r/>
    </w:p>
    <w:p>
      <w:pPr>
        <w:pStyle w:val="897"/>
      </w:pPr>
      <w:r/>
      <w:r/>
    </w:p>
    <w:p>
      <w:pPr>
        <w:pStyle w:val="897"/>
        <w:ind w:left="124"/>
        <w:spacing w:line="360" w:lineRule="exact"/>
        <w:widowControl/>
        <w:rPr>
          <w:rFonts w:ascii="宋体" w:hAnsi="宋体" w:cs="微软雅黑"/>
          <w:szCs w:val="21"/>
        </w:rPr>
      </w:pPr>
      <w:r>
        <w:rPr>
          <w:rFonts w:hint="eastAsia"/>
          <w:b/>
          <w:bCs/>
        </w:rPr>
        <w:t xml:space="preserve">2、资质证书：</w:t>
      </w:r>
      <w:r>
        <w:rPr>
          <w:rFonts w:ascii="宋体" w:hAnsi="宋体" w:cs="微软雅黑"/>
          <w:szCs w:val="21"/>
        </w:rPr>
        <w:t xml:space="preserve">供应商通过ISO9001质量管理体系认证、ISO14001环境管理体系认证、ISO22000食品安全管理体系认证、ISO45001健康管理体系认证，每提供其中1个有效证书得1分，本项最高得4分，不提供不得分。</w:t>
      </w:r>
      <w:r/>
    </w:p>
    <w:p>
      <w:pPr>
        <w:pStyle w:val="897"/>
        <w:rPr>
          <w:rFonts w:ascii="楷体" w:hAnsi="楷体" w:eastAsia="楷体" w:cs="Calibri"/>
          <w:sz w:val="20"/>
          <w:szCs w:val="20"/>
        </w:rPr>
      </w:pPr>
      <w:r>
        <w:rPr>
          <w:rFonts w:hint="eastAsia" w:ascii="楷体" w:hAnsi="楷体" w:eastAsia="楷体" w:cs="Calibri"/>
          <w:sz w:val="20"/>
          <w:szCs w:val="20"/>
        </w:rPr>
        <w:t xml:space="preserve">【注】请提供有效证书复印件，否则不予认可。</w:t>
      </w: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ind w:left="124"/>
        <w:spacing w:line="360" w:lineRule="exact"/>
        <w:widowControl/>
        <w:rPr>
          <w:rFonts w:hint="eastAsia" w:ascii="宋体" w:hAnsi="宋体" w:cs="Calibri"/>
          <w:szCs w:val="21"/>
        </w:rPr>
      </w:pPr>
      <w:r>
        <w:rPr>
          <w:rFonts w:hint="eastAsia" w:ascii="楷体" w:hAnsi="楷体" w:eastAsia="楷体" w:cs="Calibri"/>
          <w:b/>
          <w:bCs/>
          <w:sz w:val="20"/>
          <w:szCs w:val="20"/>
        </w:rPr>
        <w:t xml:space="preserve">3、</w:t>
      </w:r>
      <w:r>
        <w:rPr>
          <w:rFonts w:hint="eastAsia" w:ascii="宋体" w:hAnsi="宋体"/>
          <w:b/>
          <w:bCs/>
          <w:szCs w:val="21"/>
        </w:rPr>
        <w:t xml:space="preserve">食品</w:t>
      </w:r>
      <w:r>
        <w:rPr>
          <w:rFonts w:ascii="宋体" w:hAnsi="宋体"/>
          <w:b/>
          <w:bCs/>
          <w:szCs w:val="21"/>
        </w:rPr>
        <w:t xml:space="preserve">安全检测能力</w:t>
      </w:r>
      <w:r>
        <w:rPr>
          <w:rFonts w:hint="eastAsia" w:ascii="宋体" w:hAnsi="宋体"/>
          <w:b/>
          <w:bCs/>
          <w:szCs w:val="21"/>
        </w:rPr>
        <w:t xml:space="preserve">：</w:t>
      </w:r>
      <w:r>
        <w:rPr>
          <w:rFonts w:hint="eastAsia" w:ascii="宋体" w:hAnsi="宋体" w:cs="Calibri"/>
          <w:szCs w:val="21"/>
        </w:rPr>
        <w:t xml:space="preserve">具备相关检测仪器：具有农药残留检测仪或细菌检测仪，得2分；须提供购买发票证明(或租赁合同或合作协议）复印件及检测仪器照片，缺一不得分。</w:t>
      </w:r>
      <w:r/>
    </w:p>
    <w:p>
      <w:pPr>
        <w:pStyle w:val="897"/>
        <w:rPr>
          <w:rFonts w:ascii="楷体" w:hAnsi="楷体" w:eastAsia="楷体" w:cs="Calibri"/>
          <w:sz w:val="20"/>
          <w:szCs w:val="20"/>
        </w:rPr>
      </w:pPr>
      <w:r>
        <w:rPr>
          <w:rFonts w:hint="eastAsia" w:ascii="楷体" w:hAnsi="楷体" w:eastAsia="楷体" w:cs="Calibri"/>
          <w:sz w:val="20"/>
          <w:szCs w:val="20"/>
        </w:rPr>
        <w:t xml:space="preserve">【注】如仪器名称不一致，但功能相同或相似的，须提供说明及资料，否则不得分。</w:t>
      </w: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ind w:firstLine="100"/>
        <w:spacing w:line="360" w:lineRule="exact"/>
        <w:widowControl/>
        <w:rPr>
          <w:rFonts w:hint="eastAsia" w:ascii="宋体" w:hAnsi="宋体" w:cs="微软雅黑"/>
          <w:bCs/>
          <w:szCs w:val="21"/>
        </w:rPr>
      </w:pPr>
      <w:r>
        <w:rPr>
          <w:rFonts w:hint="eastAsia" w:ascii="楷体" w:hAnsi="楷体" w:eastAsia="楷体" w:cs="Calibri"/>
          <w:b/>
          <w:bCs/>
          <w:sz w:val="20"/>
          <w:szCs w:val="20"/>
        </w:rPr>
        <w:t xml:space="preserve">4、</w:t>
      </w:r>
      <w:r>
        <w:rPr>
          <w:rFonts w:hint="eastAsia" w:ascii="宋体" w:hAnsi="宋体"/>
          <w:b/>
          <w:bCs/>
          <w:szCs w:val="21"/>
          <w:shd w:val="clear" w:color="ff0000" w:fill="ffffff"/>
        </w:rPr>
        <w:t xml:space="preserve">配送车辆：</w:t>
      </w:r>
      <w:r>
        <w:rPr>
          <w:rFonts w:hint="eastAsia" w:ascii="宋体" w:hAnsi="宋体" w:cs="微软雅黑"/>
          <w:bCs/>
          <w:szCs w:val="21"/>
        </w:rPr>
        <w:t xml:space="preserve">根据供应商提供的配送车辆进行评分：</w:t>
      </w:r>
      <w:r/>
    </w:p>
    <w:p>
      <w:pPr>
        <w:pStyle w:val="897"/>
        <w:ind w:firstLine="105"/>
        <w:spacing w:line="360" w:lineRule="exact"/>
        <w:widowControl/>
        <w:rPr>
          <w:rFonts w:hint="eastAsia" w:ascii="宋体" w:hAnsi="宋体" w:cs="微软雅黑"/>
          <w:bCs/>
          <w:szCs w:val="21"/>
        </w:rPr>
      </w:pPr>
      <w:r>
        <w:rPr>
          <w:rFonts w:hint="eastAsia" w:ascii="宋体" w:hAnsi="宋体" w:cs="微软雅黑"/>
          <w:bCs/>
          <w:szCs w:val="21"/>
        </w:rPr>
        <w:t xml:space="preserve">每提供自有或租赁1台配送车辆，并承诺该车辆投入本项目使用，得3分，该项满分为6分；</w:t>
      </w:r>
      <w:r/>
    </w:p>
    <w:p>
      <w:pPr>
        <w:pStyle w:val="897"/>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897"/>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w:t>
      </w:r>
      <w:r>
        <w:rPr>
          <w:rFonts w:hint="eastAsia" w:ascii="楷体" w:hAnsi="楷体" w:eastAsia="楷体" w:cs="微软雅黑"/>
          <w:bCs/>
          <w:sz w:val="20"/>
          <w:szCs w:val="20"/>
        </w:rPr>
        <w:t xml:space="preserve">需提供有效的租赁合同复印件。如租赁期未覆盖本项目服务期的，需另外提供承诺函，承诺续租至本项目合同结束。</w:t>
      </w:r>
      <w:r/>
    </w:p>
    <w:p>
      <w:pPr>
        <w:pStyle w:val="897"/>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897"/>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w:t>
      </w:r>
      <w:r/>
    </w:p>
    <w:p>
      <w:pPr>
        <w:pStyle w:val="897"/>
        <w:rPr>
          <w:rFonts w:ascii="楷体" w:hAnsi="楷体" w:eastAsia="楷体" w:cs="微软雅黑"/>
          <w:bCs/>
          <w:sz w:val="20"/>
          <w:szCs w:val="20"/>
        </w:rPr>
      </w:pPr>
      <w:r>
        <w:rPr>
          <w:rFonts w:hint="eastAsia" w:ascii="楷体" w:hAnsi="楷体" w:eastAsia="楷体" w:cs="微软雅黑"/>
          <w:bCs/>
          <w:sz w:val="20"/>
          <w:szCs w:val="20"/>
        </w:rPr>
        <w:t xml:space="preserve">（4）提供承诺函，承诺该车投入本项目使用，可参照附件《承诺函》格式。</w:t>
      </w: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spacing w:line="288" w:lineRule="auto"/>
        <w:rPr>
          <w:rFonts w:hint="eastAsia" w:ascii="宋体" w:hAnsi="宋体" w:cs="宋体"/>
          <w:spacing w:val="-1"/>
          <w:szCs w:val="21"/>
        </w:rPr>
      </w:pPr>
      <w:r>
        <w:rPr>
          <w:rFonts w:hint="eastAsia" w:ascii="楷体" w:hAnsi="楷体" w:eastAsia="楷体" w:cs="微软雅黑"/>
          <w:b/>
          <w:sz w:val="20"/>
          <w:szCs w:val="20"/>
        </w:rPr>
        <w:t xml:space="preserve">5、</w:t>
      </w:r>
      <w:r>
        <w:rPr>
          <w:rFonts w:hint="eastAsia" w:ascii="宋体" w:hAnsi="宋体" w:cs="宋体"/>
          <w:b/>
          <w:spacing w:val="-1"/>
          <w:szCs w:val="21"/>
        </w:rPr>
        <w:t xml:space="preserve">仓储场所：</w:t>
      </w:r>
      <w:r>
        <w:rPr>
          <w:rFonts w:hint="eastAsia" w:ascii="宋体" w:hAnsi="宋体" w:cs="宋体"/>
          <w:spacing w:val="-1"/>
          <w:szCs w:val="21"/>
        </w:rPr>
        <w:t xml:space="preserve">供应商拥有自有或租赁的食材仓储场所，并有定期消毒记录，得5分。</w:t>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（3）提供2026年6月至8月的消毒记录，并加盖供应商公章。</w:t>
      </w: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30"/>
          <w:szCs w:val="30"/>
        </w:rPr>
      </w:pPr>
      <w:r>
        <w:rPr>
          <w:rFonts w:hint="eastAsia" w:ascii="楷体" w:hAnsi="楷体" w:eastAsia="楷体" w:cs="宋体"/>
          <w:spacing w:val="-1"/>
          <w:sz w:val="30"/>
          <w:szCs w:val="30"/>
        </w:rPr>
        <w:t xml:space="preserve">【以上内容请逐一提供，将作为评审的重要因素！】</w:t>
      </w:r>
      <w:r>
        <w:rPr>
          <w:rFonts w:ascii="楷体" w:hAnsi="楷体" w:eastAsia="楷体" w:cs="宋体"/>
          <w:spacing w:val="-1"/>
          <w:sz w:val="30"/>
          <w:szCs w:val="30"/>
        </w:rPr>
      </w:r>
      <w:r/>
    </w:p>
    <w:p>
      <w:pPr>
        <w:pStyle w:val="897"/>
        <w:jc w:val="center"/>
        <w:rPr>
          <w:b/>
          <w:sz w:val="32"/>
          <w:szCs w:val="32"/>
        </w:rPr>
      </w:pPr>
      <w:r>
        <w:rPr>
          <w:rFonts w:hint="eastAsia" w:ascii="楷体" w:hAnsi="楷体" w:eastAsia="楷体" w:cs="宋体"/>
          <w:spacing w:val="-1"/>
          <w:sz w:val="30"/>
          <w:szCs w:val="30"/>
        </w:rPr>
        <w:br w:type="page" w:clear="all"/>
      </w:r>
      <w:r>
        <w:rPr>
          <w:rFonts w:hint="eastAsia"/>
          <w:b/>
          <w:bCs/>
          <w:sz w:val="32"/>
          <w:szCs w:val="32"/>
        </w:rPr>
        <w:t xml:space="preserve">分包2-8评审要求</w:t>
      </w:r>
      <w:r>
        <w:rPr>
          <w:b/>
          <w:sz w:val="32"/>
          <w:szCs w:val="32"/>
        </w:rPr>
      </w:r>
      <w:r/>
    </w:p>
    <w:p>
      <w:pPr>
        <w:pStyle w:val="897"/>
        <w:rPr>
          <w:b/>
          <w:bCs/>
          <w:szCs w:val="21"/>
        </w:rPr>
      </w:pPr>
      <w:r>
        <w:rPr>
          <w:rFonts w:hint="eastAsia"/>
          <w:b/>
          <w:bCs/>
          <w:szCs w:val="21"/>
        </w:rPr>
        <w:t xml:space="preserve">【提示】：</w:t>
      </w:r>
      <w:r>
        <w:rPr>
          <w:b/>
          <w:bCs/>
          <w:szCs w:val="21"/>
        </w:rPr>
      </w:r>
      <w:r/>
    </w:p>
    <w:p>
      <w:pPr>
        <w:pStyle w:val="897"/>
        <w:ind w:left="124" w:right="105"/>
        <w:spacing w:line="360" w:lineRule="exact"/>
        <w:rPr>
          <w:rFonts w:hint="eastAsia" w:ascii="宋体" w:hAnsi="宋体" w:cs="微软雅黑"/>
          <w:bCs/>
          <w:szCs w:val="21"/>
        </w:rPr>
      </w:pPr>
      <w:r>
        <w:rPr>
          <w:rFonts w:hint="eastAsia"/>
          <w:b/>
          <w:bCs/>
          <w:szCs w:val="21"/>
        </w:rPr>
        <w:t xml:space="preserve">1、</w:t>
      </w:r>
      <w:r>
        <w:rPr>
          <w:rFonts w:hint="eastAsia" w:ascii="宋体" w:hAnsi="宋体"/>
          <w:szCs w:val="21"/>
          <w:shd w:val="clear" w:color="ff0000" w:fill="ffffff"/>
        </w:rPr>
        <w:t xml:space="preserve">食品安全保险：</w:t>
      </w:r>
      <w:r>
        <w:rPr>
          <w:rFonts w:hint="eastAsia" w:ascii="宋体" w:hAnsi="宋体" w:cs="微软雅黑"/>
          <w:bCs/>
          <w:szCs w:val="21"/>
        </w:rPr>
        <w:t xml:space="preserve">供应商承诺中标后履约前购买针对本项目的食品安全责任保险且保险期可覆盖本项目实施期限的：</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100万（含）—200万（不含）的，得1分；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200万以上（含）的得2分；</w:t>
      </w:r>
      <w:r/>
    </w:p>
    <w:p>
      <w:pPr>
        <w:pStyle w:val="897"/>
        <w:ind w:left="124" w:right="105"/>
        <w:spacing w:line="360" w:lineRule="exact"/>
        <w:rPr>
          <w:rFonts w:ascii="宋体" w:hAnsi="宋体" w:cs="微软雅黑"/>
          <w:bCs/>
          <w:szCs w:val="21"/>
        </w:rPr>
      </w:pPr>
      <w:r>
        <w:rPr>
          <w:rFonts w:hint="eastAsia" w:ascii="宋体" w:hAnsi="宋体" w:cs="微软雅黑"/>
          <w:bCs/>
          <w:szCs w:val="21"/>
        </w:rPr>
        <w:t xml:space="preserve">本项最多得2分。</w:t>
      </w:r>
      <w:r>
        <w:rPr>
          <w:rFonts w:ascii="宋体" w:hAnsi="宋体" w:cs="微软雅黑"/>
          <w:bCs/>
          <w:szCs w:val="21"/>
        </w:rPr>
      </w:r>
      <w:r/>
    </w:p>
    <w:p>
      <w:pPr>
        <w:pStyle w:val="897"/>
        <w:rPr>
          <w:rFonts w:ascii="楷体" w:hAnsi="楷体" w:eastAsia="楷体" w:cs="宋体"/>
          <w:spacing w:val="-1"/>
          <w:sz w:val="20"/>
        </w:rPr>
      </w:pPr>
      <w:r>
        <w:rPr>
          <w:rFonts w:hint="eastAsia" w:ascii="楷体" w:hAnsi="楷体" w:eastAsia="楷体" w:cs="Calibri"/>
          <w:sz w:val="20"/>
          <w:szCs w:val="20"/>
        </w:rPr>
        <w:t xml:space="preserve">【注】须提</w:t>
      </w:r>
      <w:r>
        <w:rPr>
          <w:rFonts w:hint="eastAsia" w:ascii="楷体" w:hAnsi="楷体" w:eastAsia="楷体" w:cs="Calibri"/>
          <w:sz w:val="20"/>
          <w:szCs w:val="20"/>
        </w:rPr>
        <w:t xml:space="preserve">供承诺书，格式自拟，加盖供应商公章。不提供不得分。</w:t>
      </w:r>
      <w:r>
        <w:rPr>
          <w:rFonts w:ascii="楷体" w:hAnsi="楷体" w:eastAsia="楷体" w:cs="宋体"/>
          <w:spacing w:val="-1"/>
          <w:sz w:val="20"/>
        </w:rPr>
      </w:r>
      <w:r/>
    </w:p>
    <w:p>
      <w:pPr>
        <w:pStyle w:val="930"/>
        <w:ind w:left="0"/>
        <w:rPr>
          <w:rFonts w:ascii="楷体" w:hAnsi="楷体" w:eastAsia="楷体" w:cs="宋体"/>
          <w:spacing w:val="-1"/>
          <w:sz w:val="20"/>
        </w:rPr>
      </w:pPr>
      <w:r>
        <w:rPr>
          <w:rFonts w:ascii="楷体" w:hAnsi="楷体" w:eastAsia="楷体" w:cs="宋体"/>
          <w:spacing w:val="-1"/>
          <w:sz w:val="20"/>
        </w:rPr>
      </w:r>
      <w:r/>
    </w:p>
    <w:p>
      <w:pPr>
        <w:pStyle w:val="897"/>
      </w:pPr>
      <w:r/>
      <w:r/>
    </w:p>
    <w:p>
      <w:pPr>
        <w:pStyle w:val="897"/>
      </w:pPr>
      <w:r/>
      <w:r/>
    </w:p>
    <w:p>
      <w:pPr>
        <w:pStyle w:val="897"/>
        <w:ind w:left="124"/>
        <w:spacing w:line="360" w:lineRule="exact"/>
        <w:widowControl/>
        <w:rPr>
          <w:b/>
          <w:bCs/>
        </w:rPr>
      </w:pPr>
      <w:r>
        <w:rPr>
          <w:b/>
          <w:bCs/>
        </w:rPr>
      </w:r>
      <w:r/>
    </w:p>
    <w:p>
      <w:pPr>
        <w:pStyle w:val="897"/>
        <w:ind w:left="124"/>
        <w:spacing w:line="360" w:lineRule="exact"/>
        <w:widowControl/>
        <w:rPr>
          <w:rFonts w:ascii="宋体" w:hAnsi="宋体" w:cs="微软雅黑"/>
          <w:szCs w:val="21"/>
        </w:rPr>
      </w:pPr>
      <w:r>
        <w:rPr>
          <w:rFonts w:hint="eastAsia"/>
          <w:b/>
          <w:bCs/>
        </w:rPr>
        <w:t xml:space="preserve">2、</w:t>
      </w:r>
      <w:r>
        <w:rPr>
          <w:rFonts w:ascii="宋体" w:hAnsi="宋体"/>
          <w:szCs w:val="21"/>
        </w:rPr>
        <w:t xml:space="preserve">资质证书</w:t>
      </w:r>
      <w:r>
        <w:rPr>
          <w:rFonts w:hint="eastAsia" w:ascii="宋体" w:hAnsi="宋体"/>
          <w:szCs w:val="21"/>
        </w:rPr>
        <w:t xml:space="preserve">：</w:t>
      </w:r>
      <w:r>
        <w:rPr>
          <w:rFonts w:ascii="宋体" w:hAnsi="宋体" w:cs="微软雅黑"/>
          <w:szCs w:val="21"/>
        </w:rPr>
        <w:t xml:space="preserve">供应商通过ISO9001质量管理体系认证、ISO14001环境管理体系认证、ISO22000食品安全管理体系认证、ISO45001健康管理体系认证，每提供其中1个有效证书得1分，本项最高得4分，不提供不得分。</w:t>
      </w:r>
      <w:r/>
    </w:p>
    <w:p>
      <w:pPr>
        <w:pStyle w:val="897"/>
        <w:ind w:left="124"/>
        <w:spacing w:line="360" w:lineRule="exact"/>
        <w:widowControl/>
        <w:rPr>
          <w:rFonts w:ascii="楷体" w:hAnsi="楷体" w:eastAsia="楷体" w:cs="Calibri"/>
          <w:sz w:val="20"/>
          <w:szCs w:val="20"/>
        </w:rPr>
      </w:pPr>
      <w:r>
        <w:rPr>
          <w:rFonts w:hint="eastAsia" w:ascii="楷体" w:hAnsi="楷体" w:eastAsia="楷体" w:cs="Calibri"/>
          <w:sz w:val="20"/>
          <w:szCs w:val="20"/>
        </w:rPr>
        <w:t xml:space="preserve">【注】请提供有效证书复印件，否则不予认可。</w:t>
      </w: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ind w:left="124"/>
        <w:spacing w:line="360" w:lineRule="exact"/>
        <w:widowControl/>
        <w:rPr>
          <w:rFonts w:ascii="楷体" w:hAnsi="楷体" w:eastAsia="楷体" w:cs="Calibri"/>
          <w:b/>
          <w:bCs/>
          <w:sz w:val="20"/>
          <w:szCs w:val="20"/>
        </w:rPr>
      </w:pPr>
      <w:r>
        <w:rPr>
          <w:rFonts w:ascii="楷体" w:hAnsi="楷体" w:eastAsia="楷体" w:cs="Calibri"/>
          <w:b/>
          <w:bCs/>
          <w:sz w:val="20"/>
          <w:szCs w:val="20"/>
        </w:rPr>
      </w:r>
      <w:r/>
    </w:p>
    <w:p>
      <w:pPr>
        <w:pStyle w:val="897"/>
        <w:ind w:left="124"/>
        <w:spacing w:line="360" w:lineRule="exact"/>
        <w:widowControl/>
        <w:rPr>
          <w:rFonts w:hint="eastAsia" w:ascii="宋体" w:hAnsi="宋体" w:cs="Calibri"/>
          <w:szCs w:val="21"/>
        </w:rPr>
      </w:pPr>
      <w:r>
        <w:rPr>
          <w:rFonts w:hint="eastAsia" w:ascii="楷体" w:hAnsi="楷体" w:eastAsia="楷体" w:cs="Calibri"/>
          <w:b/>
          <w:bCs/>
          <w:sz w:val="20"/>
          <w:szCs w:val="20"/>
        </w:rPr>
        <w:t xml:space="preserve">3、</w:t>
      </w: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rPr>
        <w:t xml:space="preserve">：</w:t>
      </w:r>
      <w:r>
        <w:rPr>
          <w:rFonts w:hint="eastAsia" w:ascii="宋体" w:hAnsi="宋体" w:cs="Calibri"/>
          <w:szCs w:val="21"/>
        </w:rPr>
        <w:t xml:space="preserve">具备相关检测仪器：具有农药残留检测仪或细菌检测仪，得2分；须提供购买发票证明(或租赁合同或合作协议）复印件及检测仪器照片，缺一不得分。</w:t>
      </w:r>
      <w:r/>
    </w:p>
    <w:p>
      <w:pPr>
        <w:pStyle w:val="897"/>
        <w:ind w:left="124"/>
        <w:spacing w:line="360" w:lineRule="exact"/>
        <w:widowControl/>
        <w:rPr>
          <w:rFonts w:ascii="楷体" w:hAnsi="楷体" w:eastAsia="楷体" w:cs="Calibri"/>
          <w:sz w:val="20"/>
          <w:szCs w:val="20"/>
        </w:rPr>
      </w:pPr>
      <w:r>
        <w:rPr>
          <w:rFonts w:hint="eastAsia" w:ascii="楷体" w:hAnsi="楷体" w:eastAsia="楷体" w:cs="Calibri"/>
          <w:sz w:val="20"/>
          <w:szCs w:val="20"/>
        </w:rPr>
        <w:t xml:space="preserve">【注】如仪器名称不一致，但功能相同或相似的，须提供说明及资料，否则不得分。</w:t>
      </w: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ind w:firstLine="100"/>
        <w:spacing w:line="360" w:lineRule="exact"/>
        <w:widowControl/>
        <w:rPr>
          <w:rFonts w:ascii="楷体" w:hAnsi="楷体" w:eastAsia="楷体" w:cs="Calibri"/>
          <w:b/>
          <w:bCs/>
          <w:sz w:val="20"/>
          <w:szCs w:val="20"/>
        </w:rPr>
      </w:pPr>
      <w:r>
        <w:rPr>
          <w:rFonts w:ascii="楷体" w:hAnsi="楷体" w:eastAsia="楷体" w:cs="Calibri"/>
          <w:b/>
          <w:bCs/>
          <w:sz w:val="20"/>
          <w:szCs w:val="20"/>
        </w:rPr>
      </w:r>
      <w:r/>
    </w:p>
    <w:p>
      <w:pPr>
        <w:pStyle w:val="897"/>
        <w:ind w:firstLine="100"/>
        <w:spacing w:line="360" w:lineRule="exact"/>
        <w:widowControl/>
        <w:rPr>
          <w:rFonts w:hint="eastAsia" w:ascii="宋体" w:hAnsi="宋体" w:cs="微软雅黑"/>
          <w:bCs/>
          <w:szCs w:val="21"/>
        </w:rPr>
      </w:pPr>
      <w:r>
        <w:rPr>
          <w:rFonts w:hint="eastAsia" w:ascii="楷体" w:hAnsi="楷体" w:eastAsia="楷体" w:cs="Calibri"/>
          <w:b/>
          <w:bCs/>
          <w:sz w:val="20"/>
          <w:szCs w:val="20"/>
        </w:rPr>
        <w:t xml:space="preserve">4、</w:t>
      </w:r>
      <w:r>
        <w:rPr>
          <w:rFonts w:hint="eastAsia" w:ascii="宋体" w:hAnsi="宋体"/>
          <w:szCs w:val="21"/>
          <w:shd w:val="clear" w:color="ff0000" w:fill="ffffff"/>
        </w:rPr>
        <w:t xml:space="preserve">配送车辆：</w:t>
      </w:r>
      <w:r>
        <w:rPr>
          <w:rFonts w:hint="eastAsia" w:ascii="宋体" w:hAnsi="宋体" w:cs="微软雅黑"/>
          <w:bCs/>
          <w:szCs w:val="21"/>
        </w:rPr>
        <w:t xml:space="preserve">根据供应商提供的配送车辆进行评分：</w:t>
      </w:r>
      <w:r/>
    </w:p>
    <w:p>
      <w:pPr>
        <w:pStyle w:val="897"/>
        <w:ind w:left="124"/>
        <w:spacing w:line="360" w:lineRule="exact"/>
        <w:widowControl/>
        <w:rPr>
          <w:rFonts w:hint="eastAsia" w:ascii="宋体" w:hAnsi="宋体" w:cs="微软雅黑"/>
          <w:bCs/>
          <w:szCs w:val="21"/>
        </w:rPr>
      </w:pPr>
      <w:r>
        <w:rPr>
          <w:rFonts w:hint="eastAsia" w:ascii="宋体" w:hAnsi="宋体" w:cs="微软雅黑"/>
          <w:bCs/>
          <w:szCs w:val="21"/>
        </w:rPr>
        <w:t xml:space="preserve">每提供自有或租赁1台冷藏配送车辆，并承诺该车辆投入本项目使用，得3分，该项满分为6分；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rPr>
          <w:rFonts w:hint="eastAsia" w:ascii="楷体" w:hAnsi="楷体" w:eastAsia="楷体" w:cs="微软雅黑"/>
          <w:bCs/>
          <w:sz w:val="20"/>
          <w:szCs w:val="20"/>
        </w:rPr>
      </w:r>
      <w:r/>
    </w:p>
    <w:p>
      <w:pPr>
        <w:pStyle w:val="897"/>
        <w:ind w:firstLine="100"/>
        <w:spacing w:line="360" w:lineRule="exact"/>
        <w:widowControl/>
        <w:rPr>
          <w:rFonts w:ascii="楷体" w:hAnsi="楷体" w:eastAsia="楷体" w:cs="微软雅黑"/>
          <w:bCs/>
          <w:sz w:val="20"/>
          <w:szCs w:val="20"/>
        </w:rPr>
      </w:pPr>
      <w:r>
        <w:rPr>
          <w:rFonts w:hint="eastAsia" w:ascii="楷体" w:hAnsi="楷体" w:eastAsia="楷体" w:cs="微软雅黑"/>
          <w:bCs/>
          <w:sz w:val="20"/>
          <w:szCs w:val="20"/>
        </w:rPr>
        <w:t xml:space="preserve">（4）提供承诺函，承诺该车投入本项目使用，《承诺函》格式自拟。</w:t>
      </w: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ind w:left="124" w:right="134"/>
        <w:spacing w:line="360" w:lineRule="exact"/>
        <w:rPr>
          <w:rFonts w:ascii="楷体" w:hAnsi="楷体" w:eastAsia="楷体" w:cs="微软雅黑"/>
          <w:b/>
          <w:sz w:val="20"/>
          <w:szCs w:val="20"/>
        </w:rPr>
      </w:pPr>
      <w:r>
        <w:rPr>
          <w:rFonts w:ascii="楷体" w:hAnsi="楷体" w:eastAsia="楷体" w:cs="微软雅黑"/>
          <w:b/>
          <w:sz w:val="20"/>
          <w:szCs w:val="20"/>
        </w:rPr>
      </w:r>
      <w:r/>
    </w:p>
    <w:p>
      <w:pPr>
        <w:pStyle w:val="897"/>
        <w:ind w:left="124" w:right="134"/>
        <w:spacing w:line="360" w:lineRule="exact"/>
        <w:rPr>
          <w:rFonts w:hint="eastAsia" w:ascii="宋体" w:hAnsi="宋体" w:cs="宋体"/>
          <w:szCs w:val="21"/>
        </w:rPr>
      </w:pPr>
      <w:r>
        <w:rPr>
          <w:rFonts w:hint="eastAsia" w:ascii="楷体" w:hAnsi="楷体" w:eastAsia="楷体" w:cs="微软雅黑"/>
          <w:b/>
          <w:sz w:val="20"/>
          <w:szCs w:val="20"/>
        </w:rPr>
        <w:t xml:space="preserve">5、</w:t>
      </w:r>
      <w:r>
        <w:rPr>
          <w:rFonts w:ascii="宋体" w:hAnsi="宋体" w:cs="宋体"/>
          <w:szCs w:val="21"/>
        </w:rPr>
        <w:t xml:space="preserve">冷库情况</w:t>
      </w:r>
      <w:r>
        <w:rPr>
          <w:rFonts w:hint="eastAsia" w:ascii="宋体" w:hAnsi="宋体" w:cs="宋体"/>
          <w:szCs w:val="21"/>
        </w:rPr>
        <w:t xml:space="preserve">：供应商提供的配送场所具有专门冷库，得3分；</w:t>
      </w:r>
      <w:r/>
    </w:p>
    <w:p>
      <w:pPr>
        <w:pStyle w:val="897"/>
        <w:ind w:left="124" w:right="134"/>
        <w:rPr>
          <w:rFonts w:hint="eastAsia" w:ascii="楷体" w:hAnsi="楷体" w:eastAsia="楷体" w:cs="宋体"/>
          <w:szCs w:val="21"/>
        </w:rPr>
      </w:pPr>
      <w:r>
        <w:rPr>
          <w:rFonts w:hint="eastAsia" w:ascii="楷体" w:hAnsi="楷体" w:eastAsia="楷体" w:cs="宋体"/>
          <w:szCs w:val="21"/>
        </w:rPr>
        <w:t xml:space="preserve">【注】须提供以下证明材料之一：</w:t>
      </w:r>
      <w:r/>
    </w:p>
    <w:p>
      <w:pPr>
        <w:pStyle w:val="897"/>
        <w:ind w:left="124" w:right="134"/>
        <w:rPr>
          <w:rFonts w:hint="eastAsia" w:ascii="楷体" w:hAnsi="楷体" w:eastAsia="楷体" w:cs="宋体"/>
          <w:sz w:val="20"/>
          <w:szCs w:val="20"/>
        </w:rPr>
      </w:pPr>
      <w:r>
        <w:rPr>
          <w:rFonts w:hint="eastAsia" w:ascii="楷体" w:hAnsi="楷体" w:eastAsia="楷体" w:cs="宋体"/>
          <w:sz w:val="20"/>
          <w:szCs w:val="20"/>
        </w:rPr>
        <w:t xml:space="preserve">1.需提供冷库图片（图片必须能显示冷库分类情况）,且同时提供冷库的产权（租赁、自建协议）证明资料。如租赁期未覆盖本项目服务期的，需另外提供承诺函，承诺续租至本项目合同结束。</w:t>
      </w:r>
      <w:r/>
    </w:p>
    <w:p>
      <w:pPr>
        <w:pStyle w:val="897"/>
        <w:spacing w:line="288" w:lineRule="auto"/>
        <w:rPr>
          <w:rFonts w:ascii="楷体" w:hAnsi="楷体" w:eastAsia="楷体" w:cs="宋体"/>
          <w:sz w:val="20"/>
          <w:szCs w:val="20"/>
        </w:rPr>
      </w:pPr>
      <w:r>
        <w:rPr>
          <w:rFonts w:hint="eastAsia" w:ascii="楷体" w:hAnsi="楷体" w:eastAsia="楷体" w:cs="宋体"/>
          <w:sz w:val="20"/>
          <w:szCs w:val="20"/>
        </w:rPr>
        <w:t xml:space="preserve">2.提供承诺函，承诺“签订合同后5个工作日内配备满足上述要求的冷库并提供上述材料”。</w:t>
      </w:r>
      <w:r>
        <w:rPr>
          <w:rFonts w:ascii="楷体" w:hAnsi="楷体" w:eastAsia="楷体" w:cs="宋体"/>
          <w:sz w:val="20"/>
          <w:szCs w:val="20"/>
        </w:rPr>
      </w:r>
      <w:r/>
    </w:p>
    <w:p>
      <w:pPr>
        <w:pStyle w:val="897"/>
        <w:spacing w:line="288" w:lineRule="auto"/>
        <w:rPr>
          <w:rFonts w:ascii="楷体" w:hAnsi="楷体" w:eastAsia="楷体" w:cs="宋体"/>
          <w:sz w:val="20"/>
          <w:szCs w:val="20"/>
        </w:rPr>
      </w:pPr>
      <w:r>
        <w:rPr>
          <w:rFonts w:ascii="楷体" w:hAnsi="楷体" w:eastAsia="楷体" w:cs="宋体"/>
          <w:sz w:val="20"/>
          <w:szCs w:val="20"/>
        </w:rPr>
      </w:r>
      <w:r/>
    </w:p>
    <w:p>
      <w:pPr>
        <w:pStyle w:val="897"/>
        <w:spacing w:line="288" w:lineRule="auto"/>
        <w:rPr>
          <w:rFonts w:ascii="楷体" w:hAnsi="楷体" w:eastAsia="楷体" w:cs="宋体"/>
          <w:sz w:val="20"/>
          <w:szCs w:val="20"/>
        </w:rPr>
      </w:pPr>
      <w:r>
        <w:rPr>
          <w:rFonts w:ascii="楷体" w:hAnsi="楷体" w:eastAsia="楷体" w:cs="宋体"/>
          <w:sz w:val="20"/>
          <w:szCs w:val="20"/>
        </w:rPr>
      </w:r>
      <w:r/>
    </w:p>
    <w:p>
      <w:pPr>
        <w:pStyle w:val="897"/>
        <w:spacing w:line="288" w:lineRule="auto"/>
        <w:rPr>
          <w:rFonts w:ascii="楷体" w:hAnsi="楷体" w:eastAsia="楷体" w:cs="宋体"/>
          <w:sz w:val="20"/>
          <w:szCs w:val="20"/>
        </w:rPr>
      </w:pPr>
      <w:r>
        <w:rPr>
          <w:rFonts w:ascii="楷体" w:hAnsi="楷体" w:eastAsia="楷体" w:cs="宋体"/>
          <w:sz w:val="20"/>
          <w:szCs w:val="20"/>
        </w:rPr>
      </w:r>
      <w:r/>
    </w:p>
    <w:p>
      <w:pPr>
        <w:pStyle w:val="897"/>
        <w:spacing w:line="288" w:lineRule="auto"/>
        <w:rPr>
          <w:rFonts w:hint="eastAsia" w:ascii="宋体" w:hAnsi="宋体" w:cs="宋体"/>
          <w:spacing w:val="-1"/>
          <w:szCs w:val="21"/>
        </w:rPr>
      </w:pPr>
      <w:r>
        <w:rPr>
          <w:rFonts w:hint="eastAsia" w:ascii="楷体" w:hAnsi="楷体" w:eastAsia="楷体" w:cs="宋体"/>
          <w:sz w:val="20"/>
          <w:szCs w:val="20"/>
        </w:rPr>
        <w:t xml:space="preserve">6、</w:t>
      </w:r>
      <w:r>
        <w:rPr>
          <w:rFonts w:hint="eastAsia" w:ascii="宋体" w:hAnsi="宋体" w:cs="宋体"/>
          <w:spacing w:val="-1"/>
          <w:szCs w:val="21"/>
        </w:rPr>
        <w:t xml:space="preserve">仓储场所：供应商拥有自有或租赁的食材仓储场所，并有定期消毒记录，得4分。</w:t>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p>
    <w:p>
      <w:pPr>
        <w:pStyle w:val="897"/>
        <w:spacing w:line="288" w:lineRule="auto"/>
        <w:rPr>
          <w:rFonts w:hint="eastAsia" w:ascii="楷体" w:hAnsi="楷体" w:eastAsia="楷体" w:cs="宋体"/>
          <w:spacing w:val="-1"/>
          <w:sz w:val="20"/>
          <w:szCs w:val="20"/>
        </w:rPr>
      </w:pPr>
      <w:r>
        <w:rPr>
          <w:rFonts w:hint="eastAsia" w:ascii="楷体" w:hAnsi="楷体" w:eastAsia="楷体" w:cs="宋体"/>
          <w:spacing w:val="-1"/>
          <w:sz w:val="20"/>
          <w:szCs w:val="20"/>
        </w:rPr>
        <w:t xml:space="preserve">（3）提供2026年6月至8月的消毒记录，并加盖供应商公章。</w:t>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30"/>
          <w:szCs w:val="30"/>
        </w:rPr>
      </w:pPr>
      <w:r>
        <w:rPr>
          <w:rFonts w:hint="eastAsia" w:ascii="楷体" w:hAnsi="楷体" w:eastAsia="楷体" w:cs="宋体"/>
          <w:spacing w:val="-1"/>
          <w:sz w:val="30"/>
          <w:szCs w:val="30"/>
        </w:rPr>
        <w:t xml:space="preserve">【以上内容请逐一提供，将作为评审的重要因素！】</w:t>
      </w:r>
      <w:r>
        <w:rPr>
          <w:rFonts w:ascii="楷体" w:hAnsi="楷体" w:eastAsia="楷体" w:cs="宋体"/>
          <w:spacing w:val="-1"/>
          <w:sz w:val="30"/>
          <w:szCs w:val="30"/>
        </w:rPr>
      </w:r>
      <w:r/>
    </w:p>
    <w:p>
      <w:pPr>
        <w:pStyle w:val="897"/>
        <w:rPr>
          <w:rFonts w:ascii="楷体" w:hAnsi="楷体" w:eastAsia="楷体" w:cs="宋体"/>
          <w:spacing w:val="-1"/>
          <w:sz w:val="30"/>
          <w:szCs w:val="30"/>
        </w:rPr>
      </w:pPr>
      <w:r>
        <w:rPr>
          <w:rFonts w:ascii="楷体" w:hAnsi="楷体" w:eastAsia="楷体" w:cs="宋体"/>
          <w:spacing w:val="-1"/>
          <w:sz w:val="30"/>
          <w:szCs w:val="30"/>
        </w:rPr>
      </w:r>
      <w:r/>
    </w:p>
    <w:p>
      <w:pPr>
        <w:pStyle w:val="897"/>
        <w:rPr>
          <w:rFonts w:ascii="楷体" w:hAnsi="楷体" w:eastAsia="楷体" w:cs="宋体"/>
          <w:spacing w:val="-1"/>
          <w:sz w:val="30"/>
          <w:szCs w:val="30"/>
        </w:rPr>
      </w:pPr>
      <w:r>
        <w:rPr>
          <w:rFonts w:ascii="楷体" w:hAnsi="楷体" w:eastAsia="楷体" w:cs="宋体"/>
          <w:spacing w:val="-1"/>
          <w:sz w:val="30"/>
          <w:szCs w:val="30"/>
        </w:rPr>
      </w:r>
      <w:r/>
    </w:p>
    <w:p>
      <w:pPr>
        <w:pStyle w:val="897"/>
        <w:jc w:val="center"/>
        <w:rPr>
          <w:b/>
          <w:sz w:val="32"/>
          <w:szCs w:val="32"/>
        </w:rPr>
      </w:pPr>
      <w:r>
        <w:rPr>
          <w:rFonts w:hint="eastAsia" w:ascii="楷体" w:hAnsi="楷体" w:eastAsia="楷体" w:cs="宋体"/>
          <w:spacing w:val="-1"/>
          <w:sz w:val="30"/>
          <w:szCs w:val="30"/>
        </w:rPr>
        <w:br w:type="page" w:clear="all"/>
      </w:r>
      <w:r>
        <w:rPr>
          <w:rFonts w:hint="eastAsia"/>
          <w:b/>
          <w:bCs/>
          <w:sz w:val="32"/>
          <w:szCs w:val="32"/>
        </w:rPr>
        <w:t xml:space="preserve">分包9评审要求</w:t>
      </w:r>
      <w:r>
        <w:rPr>
          <w:b/>
          <w:sz w:val="32"/>
          <w:szCs w:val="32"/>
        </w:rPr>
      </w:r>
      <w:r/>
    </w:p>
    <w:p>
      <w:pPr>
        <w:pStyle w:val="897"/>
        <w:rPr>
          <w:b/>
          <w:bCs/>
          <w:szCs w:val="21"/>
        </w:rPr>
      </w:pPr>
      <w:r>
        <w:rPr>
          <w:rFonts w:hint="eastAsia"/>
          <w:b/>
          <w:bCs/>
          <w:szCs w:val="21"/>
        </w:rPr>
        <w:t xml:space="preserve">【提示】：</w:t>
      </w:r>
      <w:r>
        <w:rPr>
          <w:b/>
          <w:bCs/>
          <w:szCs w:val="21"/>
        </w:rPr>
      </w:r>
      <w:r/>
    </w:p>
    <w:p>
      <w:pPr>
        <w:pStyle w:val="897"/>
        <w:ind w:left="124" w:right="105"/>
        <w:spacing w:line="360" w:lineRule="exact"/>
        <w:rPr>
          <w:rFonts w:hint="eastAsia" w:ascii="宋体" w:hAnsi="宋体" w:cs="微软雅黑"/>
          <w:bCs/>
          <w:szCs w:val="21"/>
        </w:rPr>
      </w:pPr>
      <w:r>
        <w:rPr>
          <w:rFonts w:hint="eastAsia"/>
          <w:b/>
          <w:bCs/>
          <w:szCs w:val="21"/>
        </w:rPr>
        <w:t xml:space="preserve">1、</w:t>
      </w:r>
      <w:r>
        <w:rPr>
          <w:rFonts w:hint="eastAsia" w:ascii="宋体" w:hAnsi="宋体"/>
          <w:szCs w:val="21"/>
          <w:shd w:val="clear" w:color="ff0000" w:fill="ffffff"/>
        </w:rPr>
        <w:t xml:space="preserve">食品安全保险：</w:t>
      </w:r>
      <w:r>
        <w:rPr>
          <w:rFonts w:hint="eastAsia" w:ascii="宋体" w:hAnsi="宋体" w:cs="微软雅黑"/>
          <w:bCs/>
          <w:szCs w:val="21"/>
        </w:rPr>
        <w:t xml:space="preserve">供应商承诺中标后履约前购买针对本项目的食品安全责任保险且保险期可覆盖本项目实施期限的：</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保险赔</w:t>
      </w:r>
      <w:r>
        <w:rPr>
          <w:rFonts w:hint="eastAsia" w:ascii="宋体" w:hAnsi="宋体" w:cs="微软雅黑"/>
          <w:bCs/>
          <w:szCs w:val="21"/>
        </w:rPr>
        <w:t xml:space="preserve">偿金额人民币100万以下（不含100万）的，不得分；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100万（含）—200万（不含）的，得2分；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200万以上（含）的得3分；</w:t>
      </w:r>
      <w:r/>
    </w:p>
    <w:p>
      <w:pPr>
        <w:pStyle w:val="897"/>
        <w:ind w:left="124" w:right="105"/>
        <w:spacing w:line="360" w:lineRule="exact"/>
        <w:rPr>
          <w:rFonts w:ascii="宋体" w:hAnsi="宋体" w:cs="微软雅黑"/>
          <w:bCs/>
          <w:szCs w:val="21"/>
        </w:rPr>
      </w:pPr>
      <w:r>
        <w:rPr>
          <w:rFonts w:hint="eastAsia" w:ascii="宋体" w:hAnsi="宋体" w:cs="微软雅黑"/>
          <w:bCs/>
          <w:szCs w:val="21"/>
        </w:rPr>
        <w:t xml:space="preserve">本项最多得3分。</w:t>
      </w:r>
      <w:r>
        <w:rPr>
          <w:rFonts w:ascii="宋体" w:hAnsi="宋体" w:cs="微软雅黑"/>
          <w:bCs/>
          <w:szCs w:val="21"/>
        </w:rPr>
      </w:r>
      <w:r/>
    </w:p>
    <w:p>
      <w:pPr>
        <w:pStyle w:val="897"/>
        <w:rPr>
          <w:rFonts w:ascii="楷体" w:hAnsi="楷体" w:eastAsia="楷体" w:cs="宋体"/>
          <w:spacing w:val="-1"/>
          <w:sz w:val="20"/>
        </w:rPr>
      </w:pPr>
      <w:r>
        <w:rPr>
          <w:rFonts w:hint="eastAsia" w:ascii="楷体" w:hAnsi="楷体" w:eastAsia="楷体" w:cs="Calibri"/>
          <w:sz w:val="20"/>
          <w:szCs w:val="20"/>
        </w:rPr>
        <w:t xml:space="preserve">【注】须提供承诺书，格式自拟，加盖供应商公章。不提供不得分。</w:t>
      </w:r>
      <w:r>
        <w:rPr>
          <w:rFonts w:ascii="楷体" w:hAnsi="楷体" w:eastAsia="楷体" w:cs="宋体"/>
          <w:spacing w:val="-1"/>
          <w:sz w:val="20"/>
        </w:rPr>
      </w:r>
      <w:r/>
    </w:p>
    <w:p>
      <w:pPr>
        <w:pStyle w:val="897"/>
      </w:pPr>
      <w:r/>
      <w:r/>
    </w:p>
    <w:p>
      <w:pPr>
        <w:pStyle w:val="897"/>
      </w:pPr>
      <w:r/>
      <w:r/>
    </w:p>
    <w:p>
      <w:pPr>
        <w:pStyle w:val="897"/>
        <w:ind w:left="124"/>
        <w:spacing w:line="360" w:lineRule="exact"/>
        <w:widowControl/>
        <w:rPr>
          <w:rFonts w:ascii="宋体" w:hAnsi="宋体"/>
          <w:szCs w:val="21"/>
        </w:rPr>
      </w:pPr>
      <w:r>
        <w:rPr>
          <w:rFonts w:hint="eastAsia"/>
          <w:b/>
          <w:bCs/>
        </w:rPr>
        <w:t xml:space="preserve">2、</w:t>
      </w: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rPr>
        <w:t xml:space="preserve">：</w:t>
      </w:r>
      <w:r>
        <w:rPr>
          <w:rFonts w:ascii="宋体" w:hAnsi="宋体"/>
          <w:szCs w:val="21"/>
        </w:rPr>
      </w:r>
      <w:r/>
    </w:p>
    <w:p>
      <w:pPr>
        <w:pStyle w:val="897"/>
        <w:ind w:left="124"/>
        <w:spacing w:line="360" w:lineRule="exact"/>
        <w:widowControl/>
        <w:rPr>
          <w:rFonts w:hint="eastAsia" w:ascii="宋体" w:hAnsi="宋体" w:cs="Calibri"/>
          <w:szCs w:val="21"/>
        </w:rPr>
      </w:pPr>
      <w:r>
        <w:rPr>
          <w:rFonts w:hint="eastAsia" w:ascii="宋体" w:hAnsi="宋体"/>
          <w:szCs w:val="21"/>
        </w:rPr>
        <w:t xml:space="preserve">（1）</w:t>
      </w:r>
      <w:r>
        <w:rPr>
          <w:rFonts w:hint="eastAsia" w:ascii="宋体" w:hAnsi="宋体" w:cs="Calibri"/>
          <w:szCs w:val="21"/>
        </w:rPr>
        <w:t xml:space="preserve">具备自检检测仪器：具有</w:t>
      </w:r>
      <w:r>
        <w:rPr>
          <w:rFonts w:ascii="宋体" w:hAnsi="宋体" w:cs="Calibri"/>
          <w:szCs w:val="21"/>
        </w:rPr>
        <w:t xml:space="preserve">细菌</w:t>
      </w:r>
      <w:r>
        <w:rPr>
          <w:rFonts w:hint="eastAsia" w:ascii="宋体" w:hAnsi="宋体" w:cs="Calibri"/>
          <w:szCs w:val="21"/>
        </w:rPr>
        <w:t xml:space="preserve">或</w:t>
      </w:r>
      <w:r>
        <w:rPr>
          <w:rFonts w:ascii="宋体" w:hAnsi="宋体" w:cs="Calibri"/>
          <w:szCs w:val="21"/>
        </w:rPr>
        <w:t xml:space="preserve">微生物快速检测仪</w:t>
      </w:r>
      <w:r>
        <w:rPr>
          <w:rFonts w:hint="eastAsia" w:ascii="宋体" w:hAnsi="宋体" w:cs="Calibri"/>
          <w:szCs w:val="21"/>
        </w:rPr>
        <w:t xml:space="preserve">，得2分；须提供购买发票证明(或租赁合同或合作协议）复印件及检测仪器照片，缺一不得分。</w:t>
      </w:r>
      <w:r/>
    </w:p>
    <w:p>
      <w:pPr>
        <w:pStyle w:val="897"/>
        <w:ind w:left="124"/>
        <w:spacing w:line="360" w:lineRule="exact"/>
        <w:widowControl/>
        <w:rPr>
          <w:rFonts w:hint="eastAsia" w:ascii="楷体" w:hAnsi="楷体" w:eastAsia="楷体" w:cs="Calibri"/>
          <w:sz w:val="20"/>
          <w:szCs w:val="20"/>
        </w:rPr>
      </w:pPr>
      <w:r>
        <w:rPr>
          <w:rFonts w:hint="eastAsia" w:ascii="楷体" w:hAnsi="楷体" w:eastAsia="楷体" w:cs="Calibri"/>
          <w:sz w:val="20"/>
          <w:szCs w:val="20"/>
        </w:rPr>
        <w:t xml:space="preserve">【注】如仪器名称不一致，但功能相同或相似的，须提供说明及资料，否则不得分。</w:t>
      </w:r>
      <w:r/>
    </w:p>
    <w:p>
      <w:pPr>
        <w:pStyle w:val="897"/>
        <w:ind w:left="124"/>
        <w:spacing w:line="360" w:lineRule="exact"/>
        <w:widowControl/>
        <w:rPr>
          <w:rFonts w:ascii="宋体" w:hAnsi="宋体" w:cs="Calibri"/>
          <w:szCs w:val="21"/>
        </w:rPr>
      </w:pPr>
      <w:r>
        <w:rPr>
          <w:rFonts w:hint="eastAsia" w:ascii="楷体" w:hAnsi="楷体" w:eastAsia="楷体" w:cs="Calibri"/>
          <w:sz w:val="20"/>
          <w:szCs w:val="20"/>
        </w:rPr>
        <w:t xml:space="preserve">（2）</w:t>
      </w:r>
      <w:r>
        <w:rPr>
          <w:rFonts w:hint="eastAsia" w:ascii="宋体" w:hAnsi="宋体" w:cs="Calibri"/>
          <w:szCs w:val="21"/>
        </w:rPr>
        <w:t xml:space="preserve">供应商提供自2025年1月（含）以来</w:t>
      </w:r>
      <w:r>
        <w:rPr>
          <w:rFonts w:ascii="宋体" w:hAnsi="宋体" w:cs="Calibri"/>
          <w:szCs w:val="21"/>
        </w:rPr>
        <w:t xml:space="preserve">具备 CMA 资质第三方机构出具的型式检验报告</w:t>
      </w:r>
      <w:r>
        <w:rPr>
          <w:rFonts w:hint="eastAsia" w:ascii="宋体" w:hAnsi="宋体" w:cs="Calibri"/>
          <w:szCs w:val="21"/>
        </w:rPr>
        <w:t xml:space="preserve">,</w:t>
      </w:r>
      <w:r>
        <w:rPr>
          <w:rFonts w:ascii="宋体" w:hAnsi="宋体" w:cs="Calibri"/>
          <w:szCs w:val="21"/>
        </w:rPr>
        <w:t xml:space="preserve">送检样品</w:t>
      </w:r>
      <w:r>
        <w:rPr>
          <w:rFonts w:hint="eastAsia" w:ascii="宋体" w:hAnsi="宋体" w:cs="Calibri"/>
          <w:szCs w:val="21"/>
        </w:rPr>
        <w:t xml:space="preserve">包含</w:t>
      </w:r>
      <w:r>
        <w:rPr>
          <w:rFonts w:ascii="宋体" w:hAnsi="宋体" w:cs="Calibri"/>
          <w:szCs w:val="21"/>
        </w:rPr>
        <w:t xml:space="preserve">为</w:t>
      </w:r>
      <w:r>
        <w:rPr>
          <w:rFonts w:hint="eastAsia" w:ascii="宋体" w:hAnsi="宋体" w:cs="Calibri"/>
          <w:szCs w:val="21"/>
        </w:rPr>
        <w:t xml:space="preserve">本次采购清单中的卤制品，每提供一个检测结果为合格的</w:t>
      </w:r>
      <w:r>
        <w:rPr>
          <w:rFonts w:ascii="宋体" w:hAnsi="宋体" w:cs="Calibri"/>
          <w:szCs w:val="21"/>
        </w:rPr>
        <w:t xml:space="preserve">检验报告</w:t>
      </w:r>
      <w:r>
        <w:rPr>
          <w:rFonts w:hint="eastAsia" w:ascii="宋体" w:hAnsi="宋体" w:cs="Calibri"/>
          <w:szCs w:val="21"/>
        </w:rPr>
        <w:t xml:space="preserve">得1.5分，本项最多得3分。</w:t>
      </w:r>
      <w:r>
        <w:rPr>
          <w:rFonts w:ascii="宋体" w:hAnsi="宋体" w:cs="Calibri"/>
          <w:szCs w:val="21"/>
        </w:rPr>
      </w:r>
      <w:r/>
    </w:p>
    <w:p>
      <w:pPr>
        <w:pStyle w:val="897"/>
        <w:rPr>
          <w:rFonts w:ascii="楷体" w:hAnsi="楷体" w:eastAsia="楷体" w:cs="Calibri"/>
          <w:sz w:val="20"/>
          <w:szCs w:val="20"/>
        </w:rPr>
      </w:pPr>
      <w:r>
        <w:rPr>
          <w:rFonts w:hint="eastAsia" w:ascii="楷体" w:hAnsi="楷体" w:eastAsia="楷体" w:cs="Calibri"/>
          <w:sz w:val="20"/>
          <w:szCs w:val="20"/>
        </w:rPr>
        <w:t xml:space="preserve">【注】按照有效检测报告的份数进行评审。</w:t>
      </w: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ind w:left="124"/>
        <w:widowControl/>
        <w:rPr>
          <w:rFonts w:ascii="宋体" w:hAnsi="宋体" w:cs="Calibri"/>
          <w:szCs w:val="21"/>
        </w:rPr>
      </w:pPr>
      <w:r>
        <w:rPr>
          <w:rFonts w:hint="eastAsia" w:ascii="楷体" w:hAnsi="楷体" w:eastAsia="楷体" w:cs="Calibri"/>
          <w:b/>
          <w:bCs/>
          <w:sz w:val="20"/>
          <w:szCs w:val="20"/>
        </w:rPr>
        <w:t xml:space="preserve">3、</w:t>
      </w:r>
      <w:r>
        <w:rPr>
          <w:rFonts w:hint="eastAsia" w:ascii="宋体" w:hAnsi="宋体"/>
          <w:szCs w:val="21"/>
          <w:shd w:val="clear" w:color="ff0000" w:fill="ffffff"/>
        </w:rPr>
        <w:t xml:space="preserve">冷链配送：</w:t>
      </w:r>
      <w:r>
        <w:rPr>
          <w:rFonts w:ascii="宋体" w:hAnsi="宋体" w:cs="Calibri"/>
          <w:szCs w:val="21"/>
        </w:rPr>
        <w:t xml:space="preserve">提供完整专项配送保障措施</w:t>
      </w:r>
      <w:r>
        <w:rPr>
          <w:rFonts w:hint="eastAsia" w:ascii="宋体" w:hAnsi="宋体" w:cs="Calibri"/>
          <w:szCs w:val="21"/>
        </w:rPr>
        <w:t xml:space="preserve">。</w:t>
      </w:r>
      <w:r>
        <w:rPr>
          <w:rFonts w:ascii="宋体" w:hAnsi="宋体" w:cs="Calibri"/>
          <w:szCs w:val="21"/>
        </w:rPr>
      </w:r>
      <w:r/>
    </w:p>
    <w:p>
      <w:pPr>
        <w:pStyle w:val="897"/>
        <w:ind w:left="124"/>
        <w:spacing w:line="360" w:lineRule="exact"/>
        <w:widowControl/>
        <w:rPr>
          <w:rFonts w:hint="eastAsia" w:ascii="宋体" w:hAnsi="宋体" w:cs="微软雅黑"/>
          <w:bCs/>
          <w:szCs w:val="21"/>
        </w:rPr>
      </w:pPr>
      <w:r>
        <w:rPr>
          <w:rFonts w:hint="eastAsia" w:ascii="宋体" w:hAnsi="宋体" w:cs="微软雅黑"/>
          <w:bCs/>
          <w:szCs w:val="21"/>
        </w:rPr>
        <w:t xml:space="preserve">提供自有或租赁1台冷藏配送车辆，并承诺该车辆投入本项目使用，得4分；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w:t>
      </w:r>
      <w:r>
        <w:rPr>
          <w:rFonts w:hint="eastAsia" w:ascii="楷体" w:hAnsi="楷体" w:eastAsia="楷体" w:cs="微软雅黑"/>
          <w:bCs/>
          <w:sz w:val="20"/>
          <w:szCs w:val="20"/>
        </w:rPr>
        <w:t xml:space="preserve">行驶证》复印件（需体现年审在有效期内）</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897"/>
        <w:ind w:left="124"/>
        <w:widowControl/>
        <w:rPr>
          <w:rFonts w:ascii="楷体" w:hAnsi="楷体" w:eastAsia="楷体" w:cs="Calibri"/>
          <w:sz w:val="20"/>
          <w:szCs w:val="20"/>
        </w:rPr>
      </w:pPr>
      <w:r>
        <w:rPr>
          <w:rFonts w:hint="eastAsia" w:ascii="楷体" w:hAnsi="楷体" w:eastAsia="楷体" w:cs="微软雅黑"/>
          <w:bCs/>
          <w:sz w:val="20"/>
          <w:szCs w:val="20"/>
        </w:rPr>
        <w:t xml:space="preserve">（4）提供承诺函，承诺该车投入本项目使用，且在使用冷藏车运输时</w:t>
      </w:r>
      <w:r>
        <w:rPr>
          <w:rFonts w:ascii="楷体" w:hAnsi="楷体" w:eastAsia="楷体" w:cs="微软雅黑"/>
          <w:bCs/>
          <w:sz w:val="20"/>
          <w:szCs w:val="20"/>
        </w:rPr>
        <w:t xml:space="preserve">明确</w:t>
      </w:r>
      <w:r>
        <w:rPr>
          <w:rFonts w:hint="eastAsia" w:ascii="楷体" w:hAnsi="楷体" w:eastAsia="楷体" w:cs="微软雅黑"/>
          <w:bCs/>
          <w:sz w:val="20"/>
          <w:szCs w:val="20"/>
        </w:rPr>
        <w:t xml:space="preserve">承诺</w:t>
      </w:r>
      <w:r>
        <w:rPr>
          <w:rFonts w:ascii="楷体" w:hAnsi="楷体" w:eastAsia="楷体" w:cs="微软雅黑"/>
          <w:bCs/>
          <w:sz w:val="20"/>
          <w:szCs w:val="20"/>
        </w:rPr>
        <w:t xml:space="preserve">使用食品级保温箱/保温桶等保温设施</w:t>
      </w:r>
      <w:r>
        <w:rPr>
          <w:rFonts w:hint="eastAsia" w:ascii="楷体" w:hAnsi="楷体" w:eastAsia="楷体" w:cs="微软雅黑"/>
          <w:bCs/>
          <w:sz w:val="20"/>
          <w:szCs w:val="20"/>
        </w:rPr>
        <w:t xml:space="preserve">，</w:t>
      </w:r>
      <w:r>
        <w:rPr>
          <w:rFonts w:ascii="楷体" w:hAnsi="楷体" w:eastAsia="楷体" w:cs="微软雅黑"/>
          <w:bCs/>
          <w:sz w:val="20"/>
          <w:szCs w:val="20"/>
        </w:rPr>
        <w:t xml:space="preserve">承诺成品转运温度控制 0</w:t>
      </w:r>
      <w:r>
        <w:rPr>
          <w:rFonts w:ascii="Cambria Math" w:hAnsi="Cambria Math" w:eastAsia="楷体" w:cs="Cambria Math"/>
          <w:bCs/>
          <w:sz w:val="20"/>
          <w:szCs w:val="20"/>
        </w:rPr>
        <w:t xml:space="preserve">‑</w:t>
      </w:r>
      <w:r>
        <w:rPr>
          <w:rFonts w:ascii="楷体" w:hAnsi="楷体" w:eastAsia="楷体" w:cs="微软雅黑"/>
          <w:bCs/>
          <w:sz w:val="20"/>
          <w:szCs w:val="20"/>
        </w:rPr>
        <w:t xml:space="preserve">8℃，做好保温密闭</w:t>
      </w:r>
      <w:r>
        <w:rPr>
          <w:rFonts w:hint="eastAsia" w:ascii="楷体" w:hAnsi="楷体" w:eastAsia="楷体" w:cs="微软雅黑"/>
          <w:bCs/>
          <w:sz w:val="20"/>
          <w:szCs w:val="20"/>
        </w:rPr>
        <w:t xml:space="preserve">，并</w:t>
      </w:r>
      <w:r>
        <w:rPr>
          <w:rFonts w:ascii="楷体" w:hAnsi="楷体" w:eastAsia="楷体" w:cs="微软雅黑"/>
          <w:bCs/>
          <w:sz w:val="20"/>
          <w:szCs w:val="20"/>
        </w:rPr>
        <w:t xml:space="preserve">能够做好温度管控记录</w:t>
      </w:r>
      <w:r>
        <w:rPr>
          <w:rFonts w:hint="eastAsia" w:ascii="楷体" w:hAnsi="楷体" w:eastAsia="楷体" w:cs="微软雅黑"/>
          <w:bCs/>
          <w:sz w:val="20"/>
          <w:szCs w:val="20"/>
        </w:rPr>
        <w:t xml:space="preserve">（格式自拟，但须涵盖所有评分内容）。</w:t>
      </w: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ind w:left="124" w:right="134"/>
        <w:rPr>
          <w:rFonts w:ascii="宋体" w:hAnsi="宋体" w:cs="宋体"/>
          <w:szCs w:val="21"/>
        </w:rPr>
      </w:pPr>
      <w:r>
        <w:rPr>
          <w:rFonts w:hint="eastAsia" w:ascii="楷体" w:hAnsi="楷体" w:eastAsia="楷体" w:cs="Calibri"/>
          <w:b/>
          <w:bCs/>
          <w:sz w:val="20"/>
          <w:szCs w:val="20"/>
        </w:rPr>
        <w:t xml:space="preserve">4、</w:t>
      </w:r>
      <w:r>
        <w:rPr>
          <w:rFonts w:ascii="宋体" w:hAnsi="宋体" w:cs="宋体"/>
          <w:szCs w:val="21"/>
        </w:rPr>
        <w:t xml:space="preserve">生产厂商生产场地条件</w:t>
      </w:r>
      <w:r>
        <w:rPr>
          <w:rFonts w:hint="eastAsia" w:ascii="宋体" w:hAnsi="宋体" w:cs="宋体"/>
          <w:szCs w:val="21"/>
        </w:rPr>
        <w:t xml:space="preserve">：</w:t>
      </w:r>
      <w:r>
        <w:rPr>
          <w:rFonts w:ascii="宋体" w:hAnsi="宋体" w:cs="宋体"/>
          <w:szCs w:val="21"/>
        </w:rPr>
        <w:t xml:space="preserve">所供卤制品对应的生产厂商具备固定生产厂房，提供生产厂房场地证明材料得 4 分。 </w:t>
      </w:r>
      <w:r/>
    </w:p>
    <w:p>
      <w:pPr>
        <w:pStyle w:val="897"/>
        <w:ind w:left="124" w:right="134"/>
        <w:rPr>
          <w:rFonts w:ascii="楷体" w:hAnsi="楷体" w:eastAsia="楷体" w:cs="宋体"/>
          <w:spacing w:val="-1"/>
          <w:sz w:val="20"/>
          <w:szCs w:val="20"/>
        </w:rPr>
      </w:pPr>
      <w:r>
        <w:rPr>
          <w:rFonts w:ascii="楷体" w:hAnsi="楷体" w:eastAsia="楷体" w:cs="宋体"/>
          <w:spacing w:val="-1"/>
          <w:sz w:val="20"/>
          <w:szCs w:val="20"/>
        </w:rPr>
        <w:t xml:space="preserve">【注】须同时提供以下证明材料，缺少任意一项不得分：</w:t>
      </w:r>
      <w:r/>
    </w:p>
    <w:p>
      <w:pPr>
        <w:pStyle w:val="897"/>
        <w:ind w:left="124" w:right="134"/>
        <w:rPr>
          <w:rFonts w:ascii="楷体" w:hAnsi="楷体" w:eastAsia="楷体" w:cs="宋体"/>
          <w:spacing w:val="-1"/>
          <w:sz w:val="20"/>
          <w:szCs w:val="20"/>
        </w:rPr>
      </w:pPr>
      <w:r>
        <w:rPr>
          <w:rFonts w:hint="eastAsia" w:ascii="楷体" w:hAnsi="楷体" w:eastAsia="楷体" w:cs="宋体"/>
          <w:spacing w:val="-1"/>
          <w:sz w:val="20"/>
          <w:szCs w:val="20"/>
        </w:rPr>
        <w:t xml:space="preserve">（1）</w:t>
      </w:r>
      <w:r>
        <w:rPr>
          <w:rFonts w:ascii="楷体" w:hAnsi="楷体" w:eastAsia="楷体" w:cs="宋体"/>
          <w:spacing w:val="-1"/>
          <w:sz w:val="20"/>
          <w:szCs w:val="20"/>
        </w:rPr>
        <w:t xml:space="preserve">生产厂房为自有房产的，提供产权证明（产权可为生产厂商法定代表人个人所有，予以认可）；生产厂房为租赁的，提供租赁期限覆盖本项目服务周期的房屋租赁合同，同时配套出租方产权证明材料。</w:t>
      </w:r>
      <w:r/>
    </w:p>
    <w:p>
      <w:pPr>
        <w:pStyle w:val="897"/>
        <w:ind w:left="124" w:right="134"/>
        <w:rPr>
          <w:rFonts w:ascii="楷体" w:hAnsi="楷体" w:eastAsia="楷体" w:cs="宋体"/>
          <w:b/>
          <w:bCs/>
          <w:spacing w:val="-1"/>
          <w:sz w:val="20"/>
          <w:szCs w:val="20"/>
        </w:rPr>
      </w:pPr>
      <w:r>
        <w:rPr>
          <w:rFonts w:hint="eastAsia" w:ascii="楷体" w:hAnsi="楷体" w:eastAsia="楷体" w:cs="宋体"/>
          <w:spacing w:val="-1"/>
          <w:sz w:val="20"/>
          <w:szCs w:val="20"/>
        </w:rPr>
        <w:t xml:space="preserve">（2）</w:t>
      </w:r>
      <w:r>
        <w:rPr>
          <w:rFonts w:ascii="楷体" w:hAnsi="楷体" w:eastAsia="楷体" w:cs="宋体"/>
          <w:b/>
          <w:bCs/>
          <w:spacing w:val="-1"/>
          <w:sz w:val="20"/>
          <w:szCs w:val="20"/>
        </w:rPr>
        <w:t xml:space="preserve">投标文件须同步提供供应商与该生产厂商之间有效的供货/委托生产协议，证明本项目卤制品由该厂商生产</w:t>
      </w:r>
      <w:r>
        <w:rPr>
          <w:rFonts w:hint="eastAsia" w:ascii="楷体" w:hAnsi="楷体" w:eastAsia="楷体" w:cs="宋体"/>
          <w:b/>
          <w:bCs/>
          <w:spacing w:val="-1"/>
          <w:sz w:val="20"/>
          <w:szCs w:val="20"/>
        </w:rPr>
        <w:t xml:space="preserve">；供应商自身为生产厂商的则无需提供</w:t>
      </w:r>
      <w:r>
        <w:rPr>
          <w:rFonts w:ascii="楷体" w:hAnsi="楷体" w:eastAsia="楷体" w:cs="宋体"/>
          <w:b/>
          <w:bCs/>
          <w:spacing w:val="-1"/>
          <w:sz w:val="20"/>
          <w:szCs w:val="20"/>
        </w:rPr>
        <w:t xml:space="preserve">供货/委托生产协议</w:t>
      </w:r>
      <w:r>
        <w:rPr>
          <w:rFonts w:hint="eastAsia" w:ascii="楷体" w:hAnsi="楷体" w:eastAsia="楷体" w:cs="宋体"/>
          <w:b/>
          <w:bCs/>
          <w:spacing w:val="-1"/>
          <w:sz w:val="20"/>
          <w:szCs w:val="20"/>
        </w:rPr>
        <w:t xml:space="preserve">，但须在报价表中说明</w:t>
      </w:r>
      <w:r>
        <w:rPr>
          <w:rFonts w:ascii="楷体" w:hAnsi="楷体" w:eastAsia="楷体" w:cs="宋体"/>
          <w:b/>
          <w:bCs/>
          <w:spacing w:val="-1"/>
          <w:sz w:val="20"/>
          <w:szCs w:val="20"/>
        </w:rPr>
        <w:t xml:space="preserve">。</w:t>
      </w:r>
      <w:r/>
    </w:p>
    <w:p>
      <w:pPr>
        <w:pStyle w:val="897"/>
        <w:ind w:firstLine="99"/>
        <w:spacing w:line="360" w:lineRule="exact"/>
        <w:widowControl/>
        <w:rPr>
          <w:rFonts w:ascii="楷体" w:hAnsi="楷体" w:eastAsia="楷体" w:cs="微软雅黑"/>
          <w:bCs/>
          <w:sz w:val="20"/>
          <w:szCs w:val="20"/>
        </w:rPr>
      </w:pPr>
      <w:r>
        <w:rPr>
          <w:rFonts w:hint="eastAsia" w:ascii="楷体" w:hAnsi="楷体" w:eastAsia="楷体" w:cs="宋体"/>
          <w:b/>
          <w:bCs/>
          <w:spacing w:val="-1"/>
          <w:sz w:val="20"/>
          <w:szCs w:val="20"/>
        </w:rPr>
        <w:t xml:space="preserve">（3）提供生产厂房实景图。</w:t>
      </w: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spacing w:line="288" w:lineRule="auto"/>
        <w:rPr>
          <w:rFonts w:hint="eastAsia" w:ascii="宋体" w:hAnsi="宋体" w:cs="宋体"/>
          <w:spacing w:val="-1"/>
          <w:szCs w:val="21"/>
        </w:rPr>
      </w:pPr>
      <w:r>
        <w:rPr>
          <w:rFonts w:hint="eastAsia" w:ascii="楷体" w:hAnsi="楷体" w:eastAsia="楷体" w:cs="微软雅黑"/>
          <w:b/>
          <w:sz w:val="20"/>
          <w:szCs w:val="20"/>
        </w:rPr>
        <w:t xml:space="preserve">5、</w:t>
      </w:r>
      <w:r>
        <w:rPr>
          <w:rFonts w:hint="eastAsia" w:ascii="宋体" w:hAnsi="宋体" w:cs="宋体"/>
          <w:spacing w:val="-1"/>
          <w:szCs w:val="21"/>
        </w:rPr>
        <w:t xml:space="preserve">仓储场所：供应商拥有自有或租赁的食材仓储场所，并有定期消毒记录，得5分。</w:t>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的食材仓储场所的自</w:t>
      </w:r>
      <w:r>
        <w:rPr>
          <w:rFonts w:hint="eastAsia" w:ascii="楷体" w:hAnsi="楷体" w:eastAsia="楷体" w:cs="宋体"/>
          <w:spacing w:val="-1"/>
          <w:sz w:val="20"/>
          <w:szCs w:val="20"/>
        </w:rPr>
        <w:t xml:space="preserve">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p>
    <w:p>
      <w:pPr>
        <w:pStyle w:val="897"/>
        <w:spacing w:line="288" w:lineRule="auto"/>
        <w:rPr>
          <w:rFonts w:hint="eastAsia" w:ascii="楷体" w:hAnsi="楷体" w:eastAsia="楷体" w:cs="宋体"/>
          <w:spacing w:val="-1"/>
          <w:sz w:val="20"/>
          <w:szCs w:val="20"/>
        </w:rPr>
      </w:pPr>
      <w:r>
        <w:rPr>
          <w:rFonts w:hint="eastAsia" w:ascii="楷体" w:hAnsi="楷体" w:eastAsia="楷体" w:cs="宋体"/>
          <w:spacing w:val="-1"/>
          <w:sz w:val="20"/>
          <w:szCs w:val="20"/>
        </w:rPr>
        <w:t xml:space="preserve">（3）提供2026年6月至8月的消毒记录，并加盖供应商公章。</w:t>
      </w:r>
      <w:r>
        <w:rPr>
          <w:rFonts w:hint="eastAsia"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30"/>
          <w:szCs w:val="30"/>
        </w:rPr>
      </w:pPr>
      <w:r>
        <w:rPr>
          <w:rFonts w:hint="eastAsia" w:ascii="楷体" w:hAnsi="楷体" w:eastAsia="楷体" w:cs="宋体"/>
          <w:spacing w:val="-1"/>
          <w:sz w:val="30"/>
          <w:szCs w:val="30"/>
        </w:rPr>
        <w:t xml:space="preserve">【以上内容请逐一提供，将作为评审的重要因素！】</w:t>
      </w:r>
      <w:r>
        <w:rPr>
          <w:rFonts w:ascii="楷体" w:hAnsi="楷体" w:eastAsia="楷体" w:cs="宋体"/>
          <w:spacing w:val="-1"/>
          <w:sz w:val="30"/>
          <w:szCs w:val="30"/>
        </w:rPr>
      </w:r>
      <w:r/>
    </w:p>
    <w:p>
      <w:pPr>
        <w:pStyle w:val="897"/>
        <w:rPr>
          <w:rFonts w:ascii="楷体" w:hAnsi="楷体" w:eastAsia="楷体" w:cs="宋体"/>
          <w:spacing w:val="-1"/>
          <w:sz w:val="30"/>
          <w:szCs w:val="30"/>
        </w:rPr>
      </w:pPr>
      <w:r>
        <w:rPr>
          <w:rFonts w:ascii="楷体" w:hAnsi="楷体" w:eastAsia="楷体" w:cs="宋体"/>
          <w:spacing w:val="-1"/>
          <w:sz w:val="30"/>
          <w:szCs w:val="30"/>
        </w:rPr>
      </w:r>
      <w:r/>
    </w:p>
    <w:p>
      <w:pPr>
        <w:pStyle w:val="897"/>
        <w:jc w:val="center"/>
        <w:rPr>
          <w:b/>
          <w:sz w:val="32"/>
          <w:szCs w:val="32"/>
        </w:rPr>
      </w:pPr>
      <w:r>
        <w:rPr>
          <w:rFonts w:hint="eastAsia" w:ascii="楷体" w:hAnsi="楷体" w:eastAsia="楷体" w:cs="宋体"/>
          <w:spacing w:val="-1"/>
          <w:sz w:val="30"/>
          <w:szCs w:val="30"/>
        </w:rPr>
        <w:br w:type="page" w:clear="all"/>
      </w:r>
      <w:r>
        <w:rPr>
          <w:rFonts w:hint="eastAsia"/>
          <w:b/>
          <w:bCs/>
          <w:sz w:val="32"/>
          <w:szCs w:val="32"/>
        </w:rPr>
        <w:t xml:space="preserve">分包10评审要求</w:t>
      </w:r>
      <w:r>
        <w:rPr>
          <w:b/>
          <w:sz w:val="32"/>
          <w:szCs w:val="32"/>
        </w:rPr>
      </w:r>
      <w:r/>
    </w:p>
    <w:p>
      <w:pPr>
        <w:pStyle w:val="897"/>
        <w:rPr>
          <w:b/>
          <w:bCs/>
          <w:szCs w:val="21"/>
        </w:rPr>
      </w:pPr>
      <w:r>
        <w:rPr>
          <w:rFonts w:hint="eastAsia"/>
          <w:b/>
          <w:bCs/>
          <w:szCs w:val="21"/>
        </w:rPr>
        <w:t xml:space="preserve">【提示】：</w:t>
      </w:r>
      <w:r>
        <w:rPr>
          <w:b/>
          <w:bCs/>
          <w:szCs w:val="21"/>
        </w:rPr>
      </w:r>
      <w:r/>
    </w:p>
    <w:p>
      <w:pPr>
        <w:pStyle w:val="897"/>
        <w:ind w:left="124" w:right="105"/>
        <w:spacing w:line="360" w:lineRule="exact"/>
        <w:rPr>
          <w:rFonts w:hint="eastAsia" w:ascii="宋体" w:hAnsi="宋体" w:cs="微软雅黑"/>
          <w:bCs/>
          <w:szCs w:val="21"/>
        </w:rPr>
      </w:pPr>
      <w:r>
        <w:rPr>
          <w:rFonts w:hint="eastAsia"/>
          <w:b/>
          <w:bCs/>
          <w:szCs w:val="21"/>
        </w:rPr>
        <w:t xml:space="preserve">1、</w:t>
      </w:r>
      <w:r>
        <w:rPr>
          <w:rFonts w:hint="eastAsia" w:ascii="宋体" w:hAnsi="宋体"/>
          <w:szCs w:val="21"/>
          <w:shd w:val="clear" w:color="ff0000" w:fill="ffffff"/>
        </w:rPr>
        <w:t xml:space="preserve">食品安全保险：</w:t>
      </w:r>
      <w:r>
        <w:rPr>
          <w:rFonts w:hint="eastAsia" w:ascii="宋体" w:hAnsi="宋体" w:cs="微软雅黑"/>
          <w:bCs/>
          <w:szCs w:val="21"/>
        </w:rPr>
        <w:t xml:space="preserve">供应商承诺中标后履约前购买针对本项目的食品安全责任保险且保险期可覆盖本项目实施期限的：</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100万（含）—200万（不含）的，得2分；</w:t>
      </w:r>
      <w:r/>
    </w:p>
    <w:p>
      <w:pPr>
        <w:pStyle w:val="897"/>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200万以上（含）的得4分；</w:t>
      </w:r>
      <w:r/>
    </w:p>
    <w:p>
      <w:pPr>
        <w:pStyle w:val="897"/>
        <w:ind w:left="124" w:right="105"/>
        <w:spacing w:line="360" w:lineRule="exact"/>
        <w:rPr>
          <w:rFonts w:ascii="宋体" w:hAnsi="宋体" w:cs="微软雅黑"/>
          <w:bCs/>
          <w:szCs w:val="21"/>
        </w:rPr>
      </w:pPr>
      <w:r>
        <w:rPr>
          <w:rFonts w:hint="eastAsia" w:ascii="宋体" w:hAnsi="宋体" w:cs="微软雅黑"/>
          <w:bCs/>
          <w:szCs w:val="21"/>
        </w:rPr>
        <w:t xml:space="preserve">本项最多得4分。</w:t>
      </w:r>
      <w:r>
        <w:rPr>
          <w:rFonts w:ascii="宋体" w:hAnsi="宋体" w:cs="微软雅黑"/>
          <w:bCs/>
          <w:szCs w:val="21"/>
        </w:rPr>
      </w:r>
      <w:r/>
    </w:p>
    <w:p>
      <w:pPr>
        <w:pStyle w:val="897"/>
        <w:ind w:left="124" w:right="105"/>
        <w:spacing w:line="360" w:lineRule="exact"/>
        <w:rPr>
          <w:rFonts w:ascii="楷体" w:hAnsi="楷体" w:eastAsia="楷体" w:cs="宋体"/>
          <w:spacing w:val="-1"/>
          <w:sz w:val="20"/>
        </w:rPr>
      </w:pPr>
      <w:r>
        <w:rPr>
          <w:rFonts w:hint="eastAsia" w:ascii="楷体" w:hAnsi="楷体" w:eastAsia="楷体" w:cs="Calibri"/>
          <w:sz w:val="20"/>
          <w:szCs w:val="20"/>
        </w:rPr>
        <w:t xml:space="preserve">【注】须提供承诺书，格式自拟，加盖供应商公章。不提供不得分。</w:t>
      </w:r>
      <w:r>
        <w:rPr>
          <w:rFonts w:ascii="楷体" w:hAnsi="楷体" w:eastAsia="楷体" w:cs="宋体"/>
          <w:spacing w:val="-1"/>
          <w:sz w:val="20"/>
        </w:rPr>
      </w:r>
      <w:r/>
    </w:p>
    <w:p>
      <w:pPr>
        <w:pStyle w:val="897"/>
      </w:pPr>
      <w:r/>
      <w:r/>
    </w:p>
    <w:p>
      <w:pPr>
        <w:pStyle w:val="897"/>
      </w:pPr>
      <w:r/>
      <w:r/>
    </w:p>
    <w:p>
      <w:pPr>
        <w:pStyle w:val="897"/>
        <w:rPr>
          <w:rFonts w:ascii="楷体" w:hAnsi="楷体" w:eastAsia="楷体" w:cs="Calibri"/>
          <w:sz w:val="20"/>
          <w:szCs w:val="20"/>
        </w:rPr>
      </w:pPr>
      <w:r>
        <w:rPr>
          <w:rFonts w:ascii="楷体" w:hAnsi="楷体" w:eastAsia="楷体" w:cs="Calibri"/>
          <w:sz w:val="20"/>
          <w:szCs w:val="20"/>
        </w:rPr>
      </w:r>
      <w:r/>
    </w:p>
    <w:p>
      <w:pPr>
        <w:pStyle w:val="897"/>
        <w:ind w:left="124"/>
        <w:widowControl/>
        <w:rPr>
          <w:rFonts w:ascii="宋体" w:hAnsi="宋体" w:cs="Calibri"/>
          <w:szCs w:val="21"/>
        </w:rPr>
      </w:pPr>
      <w:r>
        <w:rPr>
          <w:rFonts w:hint="eastAsia" w:ascii="楷体" w:hAnsi="楷体" w:eastAsia="楷体" w:cs="Calibri"/>
          <w:b/>
          <w:bCs/>
          <w:sz w:val="20"/>
          <w:szCs w:val="20"/>
        </w:rPr>
        <w:t xml:space="preserve">2、</w:t>
      </w:r>
      <w:r>
        <w:rPr>
          <w:rFonts w:hint="eastAsia" w:ascii="宋体" w:hAnsi="宋体"/>
          <w:szCs w:val="21"/>
          <w:shd w:val="clear" w:color="ff0000" w:fill="ffffff"/>
        </w:rPr>
        <w:t xml:space="preserve">冷链配送：</w:t>
      </w:r>
      <w:r>
        <w:rPr>
          <w:rFonts w:ascii="宋体" w:hAnsi="宋体" w:cs="Calibri"/>
          <w:szCs w:val="21"/>
        </w:rPr>
        <w:t xml:space="preserve">提供完整专项配送保障措施</w:t>
      </w:r>
      <w:r>
        <w:rPr>
          <w:rFonts w:hint="eastAsia" w:ascii="宋体" w:hAnsi="宋体" w:cs="Calibri"/>
          <w:szCs w:val="21"/>
        </w:rPr>
        <w:t xml:space="preserve">。</w:t>
      </w:r>
      <w:r>
        <w:rPr>
          <w:rFonts w:ascii="宋体" w:hAnsi="宋体" w:cs="Calibri"/>
          <w:szCs w:val="21"/>
        </w:rPr>
      </w:r>
      <w:r/>
    </w:p>
    <w:p>
      <w:pPr>
        <w:pStyle w:val="897"/>
        <w:ind w:left="124"/>
        <w:spacing w:line="360" w:lineRule="exact"/>
        <w:widowControl/>
        <w:rPr>
          <w:rFonts w:hint="eastAsia" w:ascii="宋体" w:hAnsi="宋体" w:cs="微软雅黑"/>
          <w:bCs/>
          <w:szCs w:val="21"/>
        </w:rPr>
      </w:pPr>
      <w:r>
        <w:rPr>
          <w:rFonts w:hint="eastAsia" w:ascii="宋体" w:hAnsi="宋体" w:cs="微软雅黑"/>
          <w:bCs/>
          <w:szCs w:val="21"/>
        </w:rPr>
        <w:t xml:space="preserve">提供自有或租赁1台冷藏配送车辆，并承诺该车辆投入本项目使用，得6分；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897"/>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w:t>
      </w:r>
      <w:r>
        <w:rPr>
          <w:rFonts w:hint="eastAsia" w:ascii="楷体" w:hAnsi="楷体" w:eastAsia="楷体" w:cs="微软雅黑"/>
          <w:bCs/>
          <w:sz w:val="20"/>
          <w:szCs w:val="20"/>
        </w:rPr>
        <w:t xml:space="preserve">车辆图片（须体现车牌号码及冷藏功能）。</w:t>
      </w:r>
      <w:r/>
    </w:p>
    <w:p>
      <w:pPr>
        <w:pStyle w:val="897"/>
        <w:ind w:left="124"/>
        <w:widowControl/>
        <w:rPr>
          <w:rFonts w:ascii="楷体" w:hAnsi="楷体" w:eastAsia="楷体" w:cs="Calibri"/>
          <w:sz w:val="20"/>
          <w:szCs w:val="20"/>
        </w:rPr>
      </w:pPr>
      <w:r>
        <w:rPr>
          <w:rFonts w:hint="eastAsia" w:ascii="楷体" w:hAnsi="楷体" w:eastAsia="楷体" w:cs="微软雅黑"/>
          <w:bCs/>
          <w:sz w:val="20"/>
          <w:szCs w:val="20"/>
        </w:rPr>
        <w:t xml:space="preserve">（4）</w:t>
      </w:r>
      <w:r>
        <w:rPr>
          <w:rFonts w:ascii="楷体" w:hAnsi="楷体" w:eastAsia="楷体" w:cs="微软雅黑"/>
          <w:bCs/>
          <w:sz w:val="20"/>
          <w:szCs w:val="20"/>
        </w:rPr>
        <w:t xml:space="preserve">提供承诺函，承诺该车投入本项目使用，《承诺函》格式自拟</w:t>
      </w:r>
      <w:r>
        <w:rPr>
          <w:rFonts w:hint="eastAsia" w:ascii="楷体" w:hAnsi="楷体" w:eastAsia="楷体" w:cs="微软雅黑"/>
          <w:bCs/>
          <w:sz w:val="20"/>
          <w:szCs w:val="20"/>
        </w:rPr>
        <w:t xml:space="preserve">。</w:t>
      </w: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rPr>
          <w:rFonts w:ascii="楷体" w:hAnsi="楷体" w:eastAsia="楷体" w:cs="Calibri"/>
          <w:sz w:val="20"/>
          <w:szCs w:val="20"/>
        </w:rPr>
      </w:pPr>
      <w:r>
        <w:rPr>
          <w:rFonts w:ascii="楷体" w:hAnsi="楷体" w:eastAsia="楷体" w:cs="Calibri"/>
          <w:sz w:val="20"/>
          <w:szCs w:val="20"/>
        </w:rPr>
      </w:r>
      <w:r/>
    </w:p>
    <w:p>
      <w:pPr>
        <w:pStyle w:val="897"/>
        <w:ind w:left="124" w:right="134"/>
        <w:rPr>
          <w:rFonts w:ascii="宋体" w:hAnsi="宋体" w:cs="宋体"/>
          <w:szCs w:val="21"/>
        </w:rPr>
      </w:pPr>
      <w:r>
        <w:rPr>
          <w:rFonts w:hint="eastAsia" w:ascii="楷体" w:hAnsi="楷体" w:eastAsia="楷体" w:cs="Calibri"/>
          <w:b/>
          <w:bCs/>
          <w:sz w:val="20"/>
          <w:szCs w:val="20"/>
        </w:rPr>
        <w:t xml:space="preserve">3、</w:t>
      </w:r>
      <w:r>
        <w:rPr>
          <w:rFonts w:hint="eastAsia" w:ascii="宋体" w:hAnsi="宋体" w:cs="宋体"/>
          <w:szCs w:val="21"/>
        </w:rPr>
        <w:t xml:space="preserve">场地经营保障：</w:t>
      </w:r>
      <w:r>
        <w:rPr>
          <w:rFonts w:ascii="宋体" w:hAnsi="宋体" w:cs="宋体"/>
          <w:szCs w:val="21"/>
        </w:rPr>
        <w:t xml:space="preserve">所供</w:t>
      </w:r>
      <w:r>
        <w:rPr>
          <w:rFonts w:hint="eastAsia" w:ascii="宋体" w:hAnsi="宋体" w:cs="宋体"/>
          <w:szCs w:val="21"/>
        </w:rPr>
        <w:t xml:space="preserve">奶制品</w:t>
      </w:r>
      <w:r>
        <w:rPr>
          <w:rFonts w:ascii="宋体" w:hAnsi="宋体" w:cs="宋体"/>
          <w:szCs w:val="21"/>
        </w:rPr>
        <w:t xml:space="preserve">对应的生产厂商具备固定生产厂房，提供生产厂房场地证明材料得 </w:t>
      </w:r>
      <w:r>
        <w:rPr>
          <w:rFonts w:hint="eastAsia" w:ascii="宋体" w:hAnsi="宋体" w:cs="宋体"/>
          <w:szCs w:val="21"/>
        </w:rPr>
        <w:t xml:space="preserve">5</w:t>
      </w:r>
      <w:r>
        <w:rPr>
          <w:rFonts w:ascii="宋体" w:hAnsi="宋体" w:cs="宋体"/>
          <w:szCs w:val="21"/>
        </w:rPr>
        <w:t xml:space="preserve">分。 </w:t>
      </w:r>
      <w:r/>
    </w:p>
    <w:p>
      <w:pPr>
        <w:pStyle w:val="897"/>
        <w:ind w:left="124" w:right="134"/>
        <w:rPr>
          <w:rFonts w:ascii="楷体" w:hAnsi="楷体" w:eastAsia="楷体" w:cs="宋体"/>
          <w:spacing w:val="-1"/>
          <w:sz w:val="20"/>
          <w:szCs w:val="20"/>
        </w:rPr>
      </w:pPr>
      <w:r>
        <w:rPr>
          <w:rFonts w:ascii="楷体" w:hAnsi="楷体" w:eastAsia="楷体" w:cs="宋体"/>
          <w:spacing w:val="-1"/>
          <w:sz w:val="20"/>
          <w:szCs w:val="20"/>
        </w:rPr>
        <w:t xml:space="preserve">【注】须同时提供以下证明材料，缺少任意一项不得分：</w:t>
      </w:r>
      <w:r/>
    </w:p>
    <w:p>
      <w:pPr>
        <w:pStyle w:val="897"/>
        <w:ind w:left="124" w:right="134"/>
        <w:rPr>
          <w:rFonts w:ascii="楷体" w:hAnsi="楷体" w:eastAsia="楷体" w:cs="宋体"/>
          <w:spacing w:val="-1"/>
          <w:sz w:val="20"/>
          <w:szCs w:val="20"/>
        </w:rPr>
      </w:pPr>
      <w:r>
        <w:rPr>
          <w:rFonts w:hint="eastAsia" w:ascii="楷体" w:hAnsi="楷体" w:eastAsia="楷体" w:cs="宋体"/>
          <w:spacing w:val="-1"/>
          <w:sz w:val="20"/>
          <w:szCs w:val="20"/>
        </w:rPr>
        <w:t xml:space="preserve">（1）</w:t>
      </w:r>
      <w:r>
        <w:rPr>
          <w:rFonts w:ascii="楷体" w:hAnsi="楷体" w:eastAsia="楷体" w:cs="宋体"/>
          <w:spacing w:val="-1"/>
          <w:sz w:val="20"/>
          <w:szCs w:val="20"/>
        </w:rPr>
        <w:t xml:space="preserve">生产厂房为自有房产的，提供产权证明（产权可为生产厂商法定代表人个人所有，予以认可）；生产厂房为租赁的，提供租赁期限覆盖本项目服务周期的房屋租赁合同，同时配套出租方产权证明材料。</w:t>
      </w:r>
      <w:r/>
    </w:p>
    <w:p>
      <w:pPr>
        <w:pStyle w:val="897"/>
        <w:ind w:left="124" w:right="134"/>
        <w:rPr>
          <w:rFonts w:ascii="楷体" w:hAnsi="楷体" w:eastAsia="楷体" w:cs="宋体"/>
          <w:b/>
          <w:bCs/>
          <w:spacing w:val="-1"/>
          <w:sz w:val="20"/>
          <w:szCs w:val="20"/>
        </w:rPr>
      </w:pPr>
      <w:r>
        <w:rPr>
          <w:rFonts w:hint="eastAsia" w:ascii="楷体" w:hAnsi="楷体" w:eastAsia="楷体" w:cs="宋体"/>
          <w:spacing w:val="-1"/>
          <w:sz w:val="20"/>
          <w:szCs w:val="20"/>
        </w:rPr>
        <w:t xml:space="preserve">（2）</w:t>
      </w:r>
      <w:r>
        <w:rPr>
          <w:rFonts w:ascii="楷体" w:hAnsi="楷体" w:eastAsia="楷体" w:cs="宋体"/>
          <w:b/>
          <w:bCs/>
          <w:spacing w:val="-1"/>
          <w:sz w:val="20"/>
          <w:szCs w:val="20"/>
        </w:rPr>
        <w:t xml:space="preserve">投标文件须同步提供供应商与该生产厂商之间有效的供货/委托生产协议，证明本项目卤制品由该厂商生产</w:t>
      </w:r>
      <w:r>
        <w:rPr>
          <w:rFonts w:hint="eastAsia" w:ascii="楷体" w:hAnsi="楷体" w:eastAsia="楷体" w:cs="宋体"/>
          <w:b/>
          <w:bCs/>
          <w:spacing w:val="-1"/>
          <w:sz w:val="20"/>
          <w:szCs w:val="20"/>
        </w:rPr>
        <w:t xml:space="preserve">；供应商自身为生产厂商的则无需提供</w:t>
      </w:r>
      <w:r>
        <w:rPr>
          <w:rFonts w:ascii="楷体" w:hAnsi="楷体" w:eastAsia="楷体" w:cs="宋体"/>
          <w:b/>
          <w:bCs/>
          <w:spacing w:val="-1"/>
          <w:sz w:val="20"/>
          <w:szCs w:val="20"/>
        </w:rPr>
        <w:t xml:space="preserve">供货/委托生产协议</w:t>
      </w:r>
      <w:r>
        <w:rPr>
          <w:rFonts w:hint="eastAsia" w:ascii="楷体" w:hAnsi="楷体" w:eastAsia="楷体" w:cs="宋体"/>
          <w:b/>
          <w:bCs/>
          <w:spacing w:val="-1"/>
          <w:sz w:val="20"/>
          <w:szCs w:val="20"/>
        </w:rPr>
        <w:t xml:space="preserve">，但须在报价表中说明</w:t>
      </w:r>
      <w:r>
        <w:rPr>
          <w:rFonts w:ascii="楷体" w:hAnsi="楷体" w:eastAsia="楷体" w:cs="宋体"/>
          <w:b/>
          <w:bCs/>
          <w:spacing w:val="-1"/>
          <w:sz w:val="20"/>
          <w:szCs w:val="20"/>
        </w:rPr>
        <w:t xml:space="preserve">。</w:t>
      </w:r>
      <w:r/>
    </w:p>
    <w:p>
      <w:pPr>
        <w:pStyle w:val="897"/>
        <w:ind w:left="124" w:right="134"/>
        <w:rPr>
          <w:rFonts w:ascii="楷体" w:hAnsi="楷体" w:eastAsia="楷体" w:cs="宋体"/>
          <w:b/>
          <w:bCs/>
          <w:spacing w:val="-1"/>
          <w:sz w:val="20"/>
          <w:szCs w:val="20"/>
        </w:rPr>
      </w:pPr>
      <w:r>
        <w:rPr>
          <w:rFonts w:hint="eastAsia" w:ascii="楷体" w:hAnsi="楷体" w:eastAsia="楷体" w:cs="宋体"/>
          <w:b/>
          <w:bCs/>
          <w:spacing w:val="-1"/>
          <w:sz w:val="20"/>
          <w:szCs w:val="20"/>
        </w:rPr>
        <w:t xml:space="preserve">（3）提供生产厂房实景图。</w:t>
      </w:r>
      <w:r>
        <w:rPr>
          <w:rFonts w:ascii="楷体" w:hAnsi="楷体" w:eastAsia="楷体" w:cs="宋体"/>
          <w:b/>
          <w:bCs/>
          <w:spacing w:val="-1"/>
          <w:sz w:val="20"/>
          <w:szCs w:val="20"/>
        </w:rPr>
      </w:r>
      <w:r/>
    </w:p>
    <w:p>
      <w:pPr>
        <w:pStyle w:val="897"/>
        <w:ind w:firstLine="100"/>
        <w:spacing w:line="360" w:lineRule="exact"/>
        <w:widowControl/>
        <w:rPr>
          <w:rFonts w:ascii="楷体" w:hAnsi="楷体" w:eastAsia="楷体" w:cs="微软雅黑"/>
          <w:bCs/>
          <w:sz w:val="20"/>
          <w:szCs w:val="20"/>
        </w:rPr>
      </w:pP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rPr>
          <w:rFonts w:ascii="楷体" w:hAnsi="楷体" w:eastAsia="楷体" w:cs="微软雅黑"/>
          <w:bCs/>
          <w:sz w:val="20"/>
          <w:szCs w:val="20"/>
        </w:rPr>
      </w:pPr>
      <w:r>
        <w:rPr>
          <w:rFonts w:ascii="楷体" w:hAnsi="楷体" w:eastAsia="楷体" w:cs="微软雅黑"/>
          <w:bCs/>
          <w:sz w:val="20"/>
          <w:szCs w:val="20"/>
        </w:rPr>
      </w:r>
      <w:r/>
    </w:p>
    <w:p>
      <w:pPr>
        <w:pStyle w:val="897"/>
        <w:spacing w:line="288" w:lineRule="auto"/>
        <w:rPr>
          <w:rFonts w:hint="eastAsia" w:ascii="宋体" w:hAnsi="宋体" w:cs="宋体"/>
          <w:spacing w:val="-1"/>
          <w:szCs w:val="21"/>
        </w:rPr>
      </w:pPr>
      <w:r>
        <w:rPr>
          <w:rFonts w:hint="eastAsia" w:ascii="楷体" w:hAnsi="楷体" w:eastAsia="楷体" w:cs="微软雅黑"/>
          <w:b/>
          <w:sz w:val="20"/>
          <w:szCs w:val="20"/>
        </w:rPr>
        <w:t xml:space="preserve">4、</w:t>
      </w:r>
      <w:r>
        <w:rPr>
          <w:rFonts w:hint="eastAsia" w:ascii="宋体" w:hAnsi="宋体" w:cs="宋体"/>
          <w:spacing w:val="-1"/>
          <w:szCs w:val="21"/>
        </w:rPr>
        <w:t xml:space="preserve">仓储场所：供应商拥有自有或租赁的食材仓储场所，并有定期消毒记录，得5分。</w:t>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897"/>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897"/>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p>
    <w:p>
      <w:pPr>
        <w:pStyle w:val="897"/>
        <w:spacing w:line="288" w:lineRule="auto"/>
        <w:rPr>
          <w:rFonts w:ascii="楷体" w:hAnsi="楷体" w:eastAsia="楷体" w:cs="宋体"/>
          <w:spacing w:val="-1"/>
          <w:sz w:val="20"/>
          <w:szCs w:val="20"/>
        </w:rPr>
      </w:pPr>
      <w:r>
        <w:rPr>
          <w:rFonts w:hint="eastAsia" w:ascii="楷体" w:hAnsi="楷体" w:eastAsia="楷体" w:cs="宋体"/>
          <w:spacing w:val="-1"/>
          <w:sz w:val="20"/>
          <w:szCs w:val="20"/>
        </w:rPr>
        <w:t xml:space="preserve">（3）提供2026年6月至8月的消毒记录，</w:t>
      </w:r>
      <w:r>
        <w:rPr>
          <w:rFonts w:hint="eastAsia" w:ascii="楷体" w:hAnsi="楷体" w:eastAsia="楷体" w:cs="宋体"/>
          <w:spacing w:val="-1"/>
          <w:sz w:val="20"/>
          <w:szCs w:val="20"/>
        </w:rPr>
        <w:t xml:space="preserve">并加盖供应商公章。</w:t>
      </w: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ascii="楷体" w:hAnsi="楷体" w:eastAsia="楷体" w:cs="宋体"/>
          <w:spacing w:val="-1"/>
          <w:sz w:val="20"/>
          <w:szCs w:val="20"/>
        </w:rPr>
      </w:pPr>
      <w:r>
        <w:rPr>
          <w:rFonts w:ascii="楷体" w:hAnsi="楷体" w:eastAsia="楷体" w:cs="宋体"/>
          <w:spacing w:val="-1"/>
          <w:sz w:val="20"/>
          <w:szCs w:val="20"/>
        </w:rPr>
      </w:r>
      <w:r/>
    </w:p>
    <w:p>
      <w:pPr>
        <w:pStyle w:val="897"/>
        <w:rPr>
          <w:rFonts w:hint="eastAsia" w:ascii="楷体" w:hAnsi="楷体" w:eastAsia="楷体" w:cs="宋体"/>
          <w:spacing w:val="-1"/>
          <w:sz w:val="30"/>
          <w:szCs w:val="30"/>
        </w:rPr>
      </w:pPr>
      <w:r>
        <w:rPr>
          <w:rFonts w:hint="eastAsia" w:ascii="楷体" w:hAnsi="楷体" w:eastAsia="楷体" w:cs="宋体"/>
          <w:spacing w:val="-1"/>
          <w:sz w:val="30"/>
          <w:szCs w:val="30"/>
        </w:rPr>
        <w:t xml:space="preserve">【以上内容请逐一提供，将作为评审的重要因素！】</w:t>
      </w:r>
      <w:r/>
    </w:p>
    <w:p>
      <w:pPr>
        <w:pStyle w:val="954"/>
        <w:spacing w:line="240" w:lineRule="atLeast"/>
        <w:rPr>
          <w:rFonts w:ascii="Times New Roman" w:hAnsi="Times New Roman"/>
          <w:bCs w:val="0"/>
          <w:sz w:val="24"/>
          <w:szCs w:val="24"/>
        </w:rPr>
      </w:pPr>
      <w:r>
        <w:rPr>
          <w:rFonts w:hint="eastAsia" w:ascii="Times New Roman" w:hAnsi="Times New Roman"/>
          <w:bCs w:val="0"/>
          <w:sz w:val="24"/>
          <w:szCs w:val="24"/>
        </w:rPr>
        <w:t xml:space="preserve">（</w:t>
      </w:r>
      <w:r>
        <w:rPr>
          <w:rFonts w:hint="eastAsia" w:ascii="Times New Roman" w:hAnsi="Times New Roman"/>
          <w:bCs w:val="0"/>
          <w:sz w:val="24"/>
          <w:szCs w:val="24"/>
        </w:rPr>
        <w:t xml:space="preserve">9</w:t>
      </w:r>
      <w:r>
        <w:rPr>
          <w:rFonts w:hint="eastAsia" w:ascii="Times New Roman" w:hAnsi="Times New Roman"/>
          <w:bCs w:val="0"/>
          <w:sz w:val="24"/>
          <w:szCs w:val="24"/>
        </w:rPr>
        <w:t xml:space="preserve">-</w:t>
      </w:r>
      <w:r>
        <w:rPr>
          <w:rFonts w:hint="eastAsia" w:ascii="Times New Roman" w:hAnsi="Times New Roman"/>
          <w:bCs w:val="0"/>
          <w:sz w:val="24"/>
          <w:szCs w:val="24"/>
        </w:rPr>
        <w:t xml:space="preserve">1</w:t>
      </w:r>
      <w:r>
        <w:rPr>
          <w:rFonts w:hint="eastAsia" w:ascii="Times New Roman" w:hAnsi="Times New Roman"/>
          <w:bCs w:val="0"/>
          <w:sz w:val="24"/>
          <w:szCs w:val="24"/>
        </w:rPr>
        <w:t xml:space="preserve">）业绩</w:t>
      </w:r>
      <w:r>
        <w:rPr>
          <w:rFonts w:ascii="Times New Roman" w:hAnsi="Times New Roman"/>
          <w:bCs w:val="0"/>
          <w:sz w:val="24"/>
          <w:szCs w:val="24"/>
        </w:rPr>
      </w:r>
      <w:r/>
    </w:p>
    <w:p>
      <w:pPr>
        <w:pStyle w:val="930"/>
        <w:ind w:left="1260"/>
      </w:pPr>
      <w:r/>
      <w:r/>
    </w:p>
    <w:p>
      <w:pPr>
        <w:pStyle w:val="897"/>
        <w:jc w:val="center"/>
        <w:spacing w:line="360" w:lineRule="auto"/>
        <w:rPr>
          <w:b/>
          <w:szCs w:val="21"/>
        </w:rPr>
      </w:pPr>
      <w:r>
        <w:rPr>
          <w:b/>
          <w:szCs w:val="21"/>
        </w:rPr>
        <w:t xml:space="preserve">相关业绩</w:t>
      </w:r>
      <w:r/>
    </w:p>
    <w:p>
      <w:pPr>
        <w:pStyle w:val="897"/>
        <w:spacing w:line="360" w:lineRule="auto"/>
        <w:rPr>
          <w:szCs w:val="21"/>
          <w:u w:val="single"/>
        </w:rPr>
      </w:pPr>
      <w:r>
        <w:rPr>
          <w:rFonts w:hint="eastAsia"/>
          <w:szCs w:val="21"/>
        </w:rPr>
        <w:t xml:space="preserve">项目</w:t>
      </w:r>
      <w:r>
        <w:rPr>
          <w:rFonts w:hint="eastAsia"/>
          <w:szCs w:val="21"/>
        </w:rPr>
        <w:t xml:space="preserve">名称：</w:t>
      </w:r>
      <w:r>
        <w:rPr>
          <w:rFonts w:hint="eastAsia"/>
          <w:szCs w:val="21"/>
          <w:u w:val="single"/>
        </w:rPr>
        <w:t xml:space="preserve">               </w:t>
      </w:r>
      <w:r>
        <w:rPr>
          <w:rFonts w:hint="eastAsia"/>
          <w:szCs w:val="21"/>
        </w:rPr>
        <w:t xml:space="preserve">                            </w:t>
      </w:r>
      <w:r>
        <w:rPr>
          <w:rFonts w:hint="eastAsia"/>
          <w:szCs w:val="21"/>
        </w:rPr>
        <w:t xml:space="preserve">项目</w:t>
      </w:r>
      <w:r>
        <w:rPr>
          <w:rFonts w:hint="eastAsia"/>
          <w:szCs w:val="21"/>
        </w:rPr>
        <w:t xml:space="preserve">编号：</w:t>
      </w:r>
      <w:r>
        <w:rPr>
          <w:rFonts w:hint="eastAsia"/>
          <w:szCs w:val="21"/>
          <w:u w:val="single"/>
        </w:rPr>
        <w:t xml:space="preserve">               </w:t>
      </w:r>
      <w:r>
        <w:rPr>
          <w:szCs w:val="21"/>
          <w:u w:val="single"/>
        </w:rPr>
      </w:r>
      <w:r/>
    </w:p>
    <w:p>
      <w:pPr>
        <w:pStyle w:val="930"/>
        <w:ind w:left="1260"/>
        <w:rPr>
          <w:rFonts w:hint="eastAsia"/>
        </w:rPr>
      </w:pP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989"/>
        <w:gridCol w:w="1783"/>
        <w:gridCol w:w="2395"/>
        <w:gridCol w:w="1462"/>
      </w:tblGrid>
      <w:tr>
        <w:trPr>
          <w:trHeight w:val="979"/>
        </w:trPr>
        <w:tc>
          <w:tcPr>
            <w:tcW w:w="1045" w:type="dxa"/>
            <w:vAlign w:val="center"/>
            <w:textDirection w:val="lrTb"/>
            <w:noWrap w:val="false"/>
          </w:tcPr>
          <w:p>
            <w:pPr>
              <w:pStyle w:val="897"/>
              <w:jc w:val="center"/>
              <w:spacing w:line="360" w:lineRule="auto"/>
              <w:rPr>
                <w:szCs w:val="21"/>
              </w:rPr>
            </w:pPr>
            <w:r>
              <w:rPr>
                <w:szCs w:val="21"/>
              </w:rPr>
              <w:t xml:space="preserve">序号</w:t>
            </w:r>
            <w:r/>
          </w:p>
        </w:tc>
        <w:tc>
          <w:tcPr>
            <w:tcW w:w="1989" w:type="dxa"/>
            <w:vAlign w:val="center"/>
            <w:textDirection w:val="lrTb"/>
            <w:noWrap w:val="false"/>
          </w:tcPr>
          <w:p>
            <w:pPr>
              <w:pStyle w:val="897"/>
              <w:jc w:val="center"/>
              <w:spacing w:line="360" w:lineRule="auto"/>
              <w:rPr>
                <w:szCs w:val="21"/>
              </w:rPr>
            </w:pPr>
            <w:r>
              <w:rPr>
                <w:szCs w:val="21"/>
              </w:rPr>
              <w:t xml:space="preserve">项目名称</w:t>
            </w:r>
            <w:r/>
          </w:p>
        </w:tc>
        <w:tc>
          <w:tcPr>
            <w:tcW w:w="1783" w:type="dxa"/>
            <w:vAlign w:val="center"/>
            <w:textDirection w:val="lrTb"/>
            <w:noWrap w:val="false"/>
          </w:tcPr>
          <w:p>
            <w:pPr>
              <w:pStyle w:val="897"/>
              <w:jc w:val="center"/>
              <w:spacing w:line="360" w:lineRule="auto"/>
              <w:tabs>
                <w:tab w:val="left" w:pos="6252" w:leader="none"/>
              </w:tabs>
              <w:rPr>
                <w:szCs w:val="21"/>
              </w:rPr>
            </w:pPr>
            <w:r>
              <w:rPr>
                <w:szCs w:val="21"/>
              </w:rPr>
              <w:t xml:space="preserve">合同签订时间</w:t>
            </w:r>
            <w:r/>
          </w:p>
        </w:tc>
        <w:tc>
          <w:tcPr>
            <w:tcW w:w="2395" w:type="dxa"/>
            <w:vAlign w:val="center"/>
            <w:textDirection w:val="lrTb"/>
            <w:noWrap w:val="false"/>
          </w:tcPr>
          <w:p>
            <w:pPr>
              <w:pStyle w:val="897"/>
              <w:jc w:val="center"/>
              <w:spacing w:line="360" w:lineRule="auto"/>
              <w:tabs>
                <w:tab w:val="left" w:pos="6252" w:leader="none"/>
              </w:tabs>
              <w:rPr>
                <w:szCs w:val="21"/>
              </w:rPr>
            </w:pPr>
            <w:r>
              <w:rPr>
                <w:szCs w:val="21"/>
              </w:rPr>
              <w:t xml:space="preserve">项目主要内容</w:t>
            </w:r>
            <w:r/>
          </w:p>
        </w:tc>
        <w:tc>
          <w:tcPr>
            <w:tcW w:w="1462" w:type="dxa"/>
            <w:vAlign w:val="center"/>
            <w:textDirection w:val="lrTb"/>
            <w:noWrap w:val="false"/>
          </w:tcPr>
          <w:p>
            <w:pPr>
              <w:pStyle w:val="897"/>
              <w:jc w:val="center"/>
              <w:spacing w:line="360" w:lineRule="auto"/>
              <w:rPr>
                <w:szCs w:val="21"/>
              </w:rPr>
            </w:pPr>
            <w:r>
              <w:rPr>
                <w:szCs w:val="21"/>
              </w:rPr>
              <w:t xml:space="preserve">备注</w:t>
            </w:r>
            <w:r/>
          </w:p>
        </w:tc>
      </w:tr>
      <w:tr>
        <w:trPr>
          <w:trHeight w:val="489"/>
        </w:trPr>
        <w:tc>
          <w:tcPr>
            <w:tcW w:w="1045" w:type="dxa"/>
            <w:vAlign w:val="center"/>
            <w:textDirection w:val="lrTb"/>
            <w:noWrap w:val="false"/>
          </w:tcPr>
          <w:p>
            <w:pPr>
              <w:pStyle w:val="897"/>
              <w:jc w:val="center"/>
              <w:spacing w:line="360" w:lineRule="auto"/>
              <w:rPr>
                <w:szCs w:val="21"/>
              </w:rPr>
            </w:pPr>
            <w:r>
              <w:rPr>
                <w:szCs w:val="21"/>
              </w:rPr>
              <w:t xml:space="preserve">1</w:t>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r>
        <w:trPr>
          <w:trHeight w:val="475"/>
        </w:trPr>
        <w:tc>
          <w:tcPr>
            <w:tcW w:w="1045" w:type="dxa"/>
            <w:vAlign w:val="center"/>
            <w:textDirection w:val="lrTb"/>
            <w:noWrap w:val="false"/>
          </w:tcPr>
          <w:p>
            <w:pPr>
              <w:pStyle w:val="897"/>
              <w:jc w:val="center"/>
              <w:spacing w:line="360" w:lineRule="auto"/>
              <w:rPr>
                <w:szCs w:val="21"/>
              </w:rPr>
            </w:pPr>
            <w:r>
              <w:rPr>
                <w:szCs w:val="21"/>
              </w:rPr>
              <w:t xml:space="preserve">2</w:t>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r>
        <w:trPr>
          <w:trHeight w:val="489"/>
        </w:trPr>
        <w:tc>
          <w:tcPr>
            <w:tcW w:w="1045" w:type="dxa"/>
            <w:vAlign w:val="center"/>
            <w:textDirection w:val="lrTb"/>
            <w:noWrap w:val="false"/>
          </w:tcPr>
          <w:p>
            <w:pPr>
              <w:pStyle w:val="897"/>
              <w:jc w:val="center"/>
              <w:spacing w:line="360" w:lineRule="auto"/>
              <w:rPr>
                <w:szCs w:val="21"/>
              </w:rPr>
            </w:pPr>
            <w:r>
              <w:rPr>
                <w:szCs w:val="21"/>
              </w:rPr>
              <w:t xml:space="preserve">3</w:t>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r>
        <w:trPr>
          <w:trHeight w:val="489"/>
        </w:trPr>
        <w:tc>
          <w:tcPr>
            <w:tcW w:w="1045" w:type="dxa"/>
            <w:vAlign w:val="center"/>
            <w:textDirection w:val="lrTb"/>
            <w:noWrap w:val="false"/>
          </w:tcPr>
          <w:p>
            <w:pPr>
              <w:pStyle w:val="897"/>
              <w:jc w:val="center"/>
              <w:spacing w:line="360" w:lineRule="auto"/>
              <w:rPr>
                <w:szCs w:val="21"/>
              </w:rPr>
            </w:pPr>
            <w:r>
              <w:rPr>
                <w:szCs w:val="21"/>
              </w:rPr>
              <w:t xml:space="preserve">4</w:t>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r>
        <w:trPr>
          <w:trHeight w:val="489"/>
        </w:trPr>
        <w:tc>
          <w:tcPr>
            <w:tcW w:w="1045" w:type="dxa"/>
            <w:vAlign w:val="center"/>
            <w:textDirection w:val="lrTb"/>
            <w:noWrap w:val="false"/>
          </w:tcPr>
          <w:p>
            <w:pPr>
              <w:pStyle w:val="897"/>
              <w:jc w:val="center"/>
              <w:spacing w:line="360" w:lineRule="auto"/>
              <w:rPr>
                <w:szCs w:val="21"/>
              </w:rPr>
            </w:pPr>
            <w:r>
              <w:rPr>
                <w:szCs w:val="21"/>
              </w:rPr>
              <w:t xml:space="preserve">5</w:t>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r>
        <w:trPr>
          <w:trHeight w:val="489"/>
        </w:trPr>
        <w:tc>
          <w:tcPr>
            <w:tcW w:w="1045" w:type="dxa"/>
            <w:vAlign w:val="center"/>
            <w:textDirection w:val="lrTb"/>
            <w:noWrap w:val="false"/>
          </w:tcPr>
          <w:p>
            <w:pPr>
              <w:pStyle w:val="897"/>
              <w:jc w:val="center"/>
              <w:spacing w:line="360" w:lineRule="auto"/>
              <w:rPr>
                <w:szCs w:val="21"/>
              </w:rPr>
            </w:pPr>
            <w:r>
              <w:rPr>
                <w:szCs w:val="21"/>
              </w:rPr>
              <w:t xml:space="preserve">6</w:t>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r>
        <w:trPr>
          <w:trHeight w:val="475"/>
        </w:trPr>
        <w:tc>
          <w:tcPr>
            <w:tcW w:w="1045" w:type="dxa"/>
            <w:vAlign w:val="center"/>
            <w:textDirection w:val="lrTb"/>
            <w:noWrap w:val="false"/>
          </w:tcPr>
          <w:p>
            <w:pPr>
              <w:pStyle w:val="897"/>
              <w:jc w:val="center"/>
              <w:spacing w:line="360" w:lineRule="auto"/>
              <w:rPr>
                <w:szCs w:val="21"/>
              </w:rPr>
            </w:pPr>
            <w:r>
              <w:rPr>
                <w:szCs w:val="21"/>
              </w:rPr>
              <w:t xml:space="preserve">…</w:t>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r>
        <w:trPr>
          <w:trHeight w:val="489"/>
        </w:trPr>
        <w:tc>
          <w:tcPr>
            <w:tcW w:w="1045" w:type="dxa"/>
            <w:vAlign w:val="center"/>
            <w:textDirection w:val="lrTb"/>
            <w:noWrap w:val="false"/>
          </w:tcPr>
          <w:p>
            <w:pPr>
              <w:pStyle w:val="897"/>
              <w:jc w:val="center"/>
              <w:spacing w:line="360" w:lineRule="auto"/>
              <w:rPr>
                <w:szCs w:val="21"/>
              </w:rPr>
            </w:pPr>
            <w:r>
              <w:rPr>
                <w:szCs w:val="21"/>
              </w:rPr>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r>
        <w:trPr>
          <w:trHeight w:val="489"/>
        </w:trPr>
        <w:tc>
          <w:tcPr>
            <w:tcW w:w="1045" w:type="dxa"/>
            <w:vAlign w:val="center"/>
            <w:textDirection w:val="lrTb"/>
            <w:noWrap w:val="false"/>
          </w:tcPr>
          <w:p>
            <w:pPr>
              <w:pStyle w:val="897"/>
              <w:jc w:val="center"/>
              <w:spacing w:line="360" w:lineRule="auto"/>
              <w:rPr>
                <w:szCs w:val="21"/>
              </w:rPr>
            </w:pPr>
            <w:r>
              <w:rPr>
                <w:szCs w:val="21"/>
              </w:rPr>
            </w:r>
            <w:r/>
          </w:p>
        </w:tc>
        <w:tc>
          <w:tcPr>
            <w:tcW w:w="1989" w:type="dxa"/>
            <w:vAlign w:val="center"/>
            <w:textDirection w:val="lrTb"/>
            <w:noWrap w:val="false"/>
          </w:tcPr>
          <w:p>
            <w:pPr>
              <w:pStyle w:val="897"/>
              <w:jc w:val="center"/>
              <w:spacing w:line="360" w:lineRule="auto"/>
              <w:rPr>
                <w:szCs w:val="21"/>
              </w:rPr>
            </w:pPr>
            <w:r>
              <w:rPr>
                <w:szCs w:val="21"/>
              </w:rPr>
            </w:r>
            <w:r/>
          </w:p>
        </w:tc>
        <w:tc>
          <w:tcPr>
            <w:tcW w:w="1783" w:type="dxa"/>
            <w:vAlign w:val="top"/>
            <w:textDirection w:val="lrTb"/>
            <w:noWrap w:val="false"/>
          </w:tcPr>
          <w:p>
            <w:pPr>
              <w:pStyle w:val="897"/>
              <w:jc w:val="center"/>
              <w:spacing w:line="360" w:lineRule="auto"/>
              <w:rPr>
                <w:szCs w:val="21"/>
              </w:rPr>
            </w:pPr>
            <w:r>
              <w:rPr>
                <w:szCs w:val="21"/>
              </w:rPr>
            </w:r>
            <w:r/>
          </w:p>
        </w:tc>
        <w:tc>
          <w:tcPr>
            <w:tcW w:w="2395" w:type="dxa"/>
            <w:vAlign w:val="center"/>
            <w:textDirection w:val="lrTb"/>
            <w:noWrap w:val="false"/>
          </w:tcPr>
          <w:p>
            <w:pPr>
              <w:pStyle w:val="897"/>
              <w:jc w:val="center"/>
              <w:spacing w:line="360" w:lineRule="auto"/>
              <w:rPr>
                <w:szCs w:val="21"/>
              </w:rPr>
            </w:pPr>
            <w:r>
              <w:rPr>
                <w:szCs w:val="21"/>
              </w:rPr>
            </w:r>
            <w:r/>
          </w:p>
        </w:tc>
        <w:tc>
          <w:tcPr>
            <w:tcW w:w="1462" w:type="dxa"/>
            <w:vAlign w:val="center"/>
            <w:textDirection w:val="lrTb"/>
            <w:noWrap w:val="false"/>
          </w:tcPr>
          <w:p>
            <w:pPr>
              <w:pStyle w:val="897"/>
              <w:jc w:val="center"/>
              <w:spacing w:line="360" w:lineRule="auto"/>
              <w:rPr>
                <w:szCs w:val="21"/>
              </w:rPr>
            </w:pPr>
            <w:r>
              <w:rPr>
                <w:szCs w:val="21"/>
              </w:rPr>
            </w:r>
            <w:r/>
          </w:p>
        </w:tc>
      </w:tr>
    </w:tbl>
    <w:p>
      <w:pPr>
        <w:pStyle w:val="897"/>
        <w:spacing w:line="360" w:lineRule="auto"/>
        <w:widowControl/>
        <w:rPr>
          <w:bCs/>
          <w:szCs w:val="21"/>
        </w:rPr>
      </w:pPr>
      <w:r>
        <w:rPr>
          <w:bCs/>
          <w:szCs w:val="21"/>
        </w:rPr>
      </w:r>
      <w:r/>
    </w:p>
    <w:p>
      <w:pPr>
        <w:pStyle w:val="897"/>
        <w:rPr>
          <w:bCs/>
          <w:szCs w:val="21"/>
        </w:rPr>
      </w:pPr>
      <w:r>
        <w:rPr>
          <w:rFonts w:hint="eastAsia"/>
          <w:bCs/>
          <w:szCs w:val="21"/>
        </w:rPr>
        <w:t xml:space="preserve">【注】请按照评分要求在表格后面逐一排放：</w:t>
      </w:r>
      <w:r>
        <w:rPr>
          <w:bCs/>
          <w:szCs w:val="21"/>
        </w:rPr>
      </w:r>
      <w:r/>
    </w:p>
    <w:p>
      <w:pPr>
        <w:pStyle w:val="897"/>
        <w:rPr>
          <w:bCs/>
          <w:szCs w:val="21"/>
        </w:rPr>
      </w:pPr>
      <w:r>
        <w:rPr>
          <w:rFonts w:ascii="Cambria Math" w:hAnsi="Cambria Math" w:cs="Cambria Math"/>
          <w:bCs/>
          <w:szCs w:val="21"/>
        </w:rPr>
        <w:t xml:space="preserve">①</w:t>
      </w:r>
      <w:r>
        <w:rPr>
          <w:bCs/>
          <w:szCs w:val="21"/>
        </w:rPr>
        <w:t xml:space="preserve">合同复印件（合同中须能够体现食堂供货内容、供货周期等内容）；</w:t>
      </w:r>
      <w:r/>
    </w:p>
    <w:p>
      <w:pPr>
        <w:pStyle w:val="897"/>
        <w:rPr>
          <w:bCs/>
          <w:szCs w:val="21"/>
        </w:rPr>
      </w:pPr>
      <w:r>
        <w:rPr>
          <w:rFonts w:ascii="Cambria Math" w:hAnsi="Cambria Math" w:cs="Cambria Math"/>
          <w:bCs/>
          <w:szCs w:val="21"/>
        </w:rPr>
        <w:t xml:space="preserve">②</w:t>
      </w:r>
      <w:r>
        <w:rPr>
          <w:bCs/>
          <w:szCs w:val="21"/>
        </w:rPr>
        <w:t xml:space="preserve">该业绩履约期内任意一张发票复印件作为履约佐证（可隐去金额，需能够对应履约时间段）</w:t>
      </w:r>
      <w:r>
        <w:rPr>
          <w:bCs/>
          <w:szCs w:val="21"/>
        </w:rPr>
      </w:r>
      <w:r/>
    </w:p>
    <w:p>
      <w:pPr>
        <w:pStyle w:val="897"/>
        <w:rPr>
          <w:rFonts w:hint="eastAsia"/>
        </w:rPr>
      </w:pPr>
      <w:r>
        <w:rPr>
          <w:rFonts w:hint="eastAsia"/>
          <w:bCs/>
          <w:szCs w:val="21"/>
        </w:rPr>
        <w:t xml:space="preserve">③</w:t>
      </w:r>
      <w:r>
        <w:rPr>
          <w:rFonts w:hint="eastAsia" w:ascii="宋体" w:hAnsi="宋体" w:cs="宋体"/>
          <w:szCs w:val="21"/>
        </w:rPr>
        <w:t xml:space="preserve">用户方评价反馈</w:t>
      </w:r>
      <w:r>
        <w:rPr>
          <w:rFonts w:hint="eastAsia"/>
        </w:rPr>
      </w:r>
      <w:r/>
    </w:p>
    <w:p>
      <w:pPr>
        <w:pStyle w:val="897"/>
      </w:pPr>
      <w:r/>
      <w:r/>
    </w:p>
    <w:p>
      <w:pPr>
        <w:pStyle w:val="930"/>
        <w:ind w:left="1260"/>
      </w:pPr>
      <w:r/>
      <w:r/>
    </w:p>
    <w:p>
      <w:pPr>
        <w:pStyle w:val="897"/>
      </w:pPr>
      <w:r>
        <w:br w:type="page" w:clear="all"/>
      </w:r>
      <w:r>
        <w:rPr>
          <w:rFonts w:hint="eastAsia"/>
        </w:rPr>
        <w:t xml:space="preserve">业绩证明材料：</w:t>
      </w:r>
      <w:r/>
    </w:p>
    <w:p>
      <w:pPr>
        <w:pStyle w:val="930"/>
        <w:ind w:left="1260"/>
      </w:pPr>
      <w:r/>
      <w:r/>
    </w:p>
    <w:p>
      <w:pPr>
        <w:pStyle w:val="897"/>
      </w:pPr>
      <w:r/>
      <w:r/>
    </w:p>
    <w:p>
      <w:pPr>
        <w:pStyle w:val="930"/>
        <w:ind w:left="1260"/>
      </w:pPr>
      <w:r/>
      <w:r/>
    </w:p>
    <w:p>
      <w:pPr>
        <w:pStyle w:val="897"/>
        <w:rPr>
          <w:sz w:val="28"/>
        </w:rPr>
      </w:pPr>
      <w:r>
        <w:br w:type="page" w:clear="all"/>
      </w:r>
      <w:bookmarkEnd w:id="304"/>
      <w:r/>
      <w:bookmarkStart w:id="305" w:name="_Toc104560916"/>
      <w:r/>
      <w:bookmarkStart w:id="306" w:name="_Toc103848599"/>
      <w:r/>
      <w:bookmarkStart w:id="307" w:name="_Toc107246299"/>
      <w:r>
        <w:rPr>
          <w:sz w:val="28"/>
        </w:rPr>
      </w:r>
      <w:r/>
    </w:p>
    <w:p>
      <w:pPr>
        <w:pStyle w:val="954"/>
        <w:spacing w:before="0"/>
        <w:rPr>
          <w:rFonts w:ascii="Times New Roman" w:hAnsi="Times New Roman"/>
          <w:sz w:val="24"/>
          <w:szCs w:val="24"/>
        </w:rPr>
      </w:pPr>
      <w:r>
        <w:rPr>
          <w:rFonts w:ascii="Times New Roman" w:hAnsi="Times New Roman"/>
          <w:sz w:val="28"/>
          <w:szCs w:val="24"/>
        </w:rPr>
        <w:t xml:space="preserve">二、技术部分</w:t>
      </w:r>
      <w:bookmarkEnd w:id="305"/>
      <w:r/>
      <w:bookmarkEnd w:id="306"/>
      <w:r/>
      <w:bookmarkEnd w:id="307"/>
      <w:r>
        <w:rPr>
          <w:rFonts w:ascii="Times New Roman" w:hAnsi="Times New Roman"/>
          <w:sz w:val="24"/>
          <w:szCs w:val="24"/>
        </w:rPr>
      </w:r>
      <w:r/>
    </w:p>
    <w:p>
      <w:pPr>
        <w:pStyle w:val="897"/>
      </w:pPr>
      <w:r/>
      <w:r/>
    </w:p>
    <w:p>
      <w:pPr>
        <w:pStyle w:val="954"/>
        <w:spacing w:before="0"/>
        <w:rPr>
          <w:rFonts w:ascii="Times New Roman" w:hAnsi="Times New Roman"/>
          <w:bCs w:val="0"/>
          <w:sz w:val="24"/>
          <w:szCs w:val="24"/>
        </w:rPr>
      </w:pPr>
      <w:r/>
      <w:bookmarkStart w:id="308" w:name="_Toc104560917"/>
      <w:r/>
      <w:bookmarkStart w:id="309" w:name="_Toc107246300"/>
      <w:r/>
      <w:bookmarkStart w:id="310" w:name="_Toc103848600"/>
      <w:r>
        <w:rPr>
          <w:rFonts w:ascii="Times New Roman" w:hAnsi="Times New Roman"/>
          <w:bCs w:val="0"/>
          <w:sz w:val="24"/>
          <w:szCs w:val="24"/>
        </w:rPr>
        <w:t xml:space="preserve">（1）服务方案</w:t>
      </w:r>
      <w:bookmarkEnd w:id="308"/>
      <w:r/>
      <w:bookmarkEnd w:id="309"/>
      <w:r/>
      <w:bookmarkEnd w:id="310"/>
      <w:r>
        <w:rPr>
          <w:rFonts w:ascii="Times New Roman" w:hAnsi="Times New Roman"/>
          <w:bCs w:val="0"/>
          <w:sz w:val="24"/>
          <w:szCs w:val="24"/>
        </w:rPr>
      </w:r>
      <w:r/>
    </w:p>
    <w:p>
      <w:pPr>
        <w:pStyle w:val="897"/>
        <w:spacing w:before="156" w:after="156" w:line="288" w:lineRule="auto"/>
        <w:rPr>
          <w:szCs w:val="21"/>
        </w:rPr>
      </w:pPr>
      <w:r/>
      <w:bookmarkStart w:id="311" w:name="_Toc103848601"/>
      <w:r/>
      <w:bookmarkStart w:id="312" w:name="_Toc107246301"/>
      <w:r/>
      <w:bookmarkStart w:id="313" w:name="_Toc104560918"/>
      <w:r>
        <w:rPr>
          <w:szCs w:val="21"/>
        </w:rPr>
      </w:r>
      <w:r/>
    </w:p>
    <w:p>
      <w:pPr>
        <w:pStyle w:val="897"/>
        <w:spacing w:before="156" w:after="156" w:line="288" w:lineRule="auto"/>
        <w:rPr>
          <w:szCs w:val="21"/>
        </w:rPr>
      </w:pPr>
      <w:r>
        <w:rPr>
          <w:szCs w:val="21"/>
        </w:rPr>
      </w:r>
      <w:r/>
    </w:p>
    <w:p>
      <w:pPr>
        <w:pStyle w:val="897"/>
        <w:spacing w:before="156" w:after="156" w:line="288" w:lineRule="auto"/>
        <w:rPr>
          <w:rFonts w:hint="eastAsia"/>
          <w:b/>
          <w:bCs/>
          <w:szCs w:val="21"/>
        </w:rPr>
      </w:pPr>
      <w:r>
        <w:rPr>
          <w:rFonts w:hint="eastAsia"/>
          <w:b/>
          <w:bCs/>
          <w:szCs w:val="21"/>
        </w:rPr>
        <w:t xml:space="preserve">请将</w:t>
      </w:r>
      <w:r>
        <w:rPr>
          <w:rFonts w:hint="eastAsia"/>
          <w:b/>
          <w:bCs/>
          <w:szCs w:val="21"/>
        </w:rPr>
        <w:t xml:space="preserve">评分标准中 “</w:t>
      </w:r>
      <w:r>
        <w:rPr>
          <w:rFonts w:hint="eastAsia" w:ascii="宋体" w:hAnsi="宋体" w:cs="宋体"/>
          <w:b/>
          <w:bCs/>
          <w:szCs w:val="21"/>
        </w:rPr>
        <w:t xml:space="preserve">供货能力及方案</w:t>
      </w:r>
      <w:r>
        <w:rPr>
          <w:rFonts w:hint="eastAsia"/>
          <w:b/>
          <w:bCs/>
          <w:szCs w:val="21"/>
        </w:rPr>
        <w:t xml:space="preserve">”的每一项评审指标逐一</w:t>
      </w:r>
      <w:r>
        <w:rPr>
          <w:rFonts w:hint="eastAsia"/>
          <w:b/>
          <w:bCs/>
          <w:szCs w:val="21"/>
        </w:rPr>
        <w:t xml:space="preserve">展开陈述，将作为评审的重要依据。</w:t>
      </w:r>
      <w:r/>
    </w:p>
    <w:p>
      <w:pPr>
        <w:pStyle w:val="954"/>
        <w:spacing w:before="0"/>
        <w:rPr>
          <w:rFonts w:ascii="Times New Roman" w:hAnsi="Times New Roman"/>
          <w:bCs w:val="0"/>
          <w:sz w:val="24"/>
          <w:szCs w:val="24"/>
        </w:rPr>
      </w:pPr>
      <w:r>
        <w:rPr>
          <w:rFonts w:ascii="Times New Roman" w:hAnsi="Times New Roman"/>
          <w:bCs w:val="0"/>
          <w:sz w:val="24"/>
          <w:szCs w:val="24"/>
        </w:rPr>
        <w:br w:type="page" w:clear="all"/>
        <w:t xml:space="preserve">（2）技术条款偏离表</w:t>
      </w:r>
      <w:bookmarkEnd w:id="311"/>
      <w:r/>
      <w:bookmarkEnd w:id="312"/>
      <w:r/>
      <w:bookmarkEnd w:id="313"/>
      <w:r>
        <w:rPr>
          <w:rFonts w:ascii="Times New Roman" w:hAnsi="Times New Roman"/>
          <w:bCs w:val="0"/>
          <w:sz w:val="24"/>
          <w:szCs w:val="24"/>
        </w:rPr>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tab/>
        <w:tab/>
        <w:tab/>
        <w:tab/>
        <w:tab/>
        <w:tab/>
        <w:tab/>
        <w:tab/>
        <w:tab/>
        <w:t xml:space="preserve">项目编号</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r>
      <w:r/>
    </w:p>
    <w:p>
      <w:pPr>
        <w:pStyle w:val="982"/>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分包号</w:t>
      </w:r>
      <w:r>
        <w:rPr>
          <w:rFonts w:ascii="Microsoft New Tai Lue" w:hAnsi="Microsoft New Tai Lue" w:cs="Microsoft New Tai Lue"/>
          <w:sz w:val="21"/>
          <w:szCs w:val="21"/>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982"/>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品目号</w:t>
            </w:r>
            <w:r/>
          </w:p>
        </w:tc>
        <w:tc>
          <w:tcPr>
            <w:tcW w:w="1236" w:type="dxa"/>
            <w:vAlign w:val="center"/>
            <w:textDirection w:val="lrTb"/>
            <w:noWrap w:val="false"/>
          </w:tcPr>
          <w:p>
            <w:pPr>
              <w:pStyle w:val="982"/>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货物名称</w:t>
            </w:r>
            <w:r/>
          </w:p>
        </w:tc>
        <w:tc>
          <w:tcPr>
            <w:tcW w:w="1236" w:type="dxa"/>
            <w:vAlign w:val="center"/>
            <w:textDirection w:val="lrTb"/>
            <w:noWrap w:val="false"/>
          </w:tcPr>
          <w:p>
            <w:pPr>
              <w:pStyle w:val="982"/>
              <w:ind w:firstLine="0"/>
              <w:jc w:val="both"/>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采购</w:t>
            </w:r>
            <w:r>
              <w:rPr>
                <w:rFonts w:ascii="Microsoft New Tai Lue" w:hAnsi="Microsoft New Tai Lue" w:cs="Microsoft New Tai Lue"/>
                <w:sz w:val="21"/>
                <w:szCs w:val="21"/>
              </w:rPr>
              <w:t xml:space="preserve">规格</w:t>
            </w:r>
            <w:r/>
          </w:p>
        </w:tc>
        <w:tc>
          <w:tcPr>
            <w:tcW w:w="1504" w:type="dxa"/>
            <w:vAlign w:val="center"/>
            <w:textDirection w:val="lrTb"/>
            <w:noWrap w:val="false"/>
          </w:tcPr>
          <w:p>
            <w:pPr>
              <w:pStyle w:val="982"/>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技术指标要求</w:t>
            </w:r>
            <w:r/>
          </w:p>
        </w:tc>
        <w:tc>
          <w:tcPr>
            <w:tcW w:w="1504" w:type="dxa"/>
            <w:vAlign w:val="center"/>
            <w:textDirection w:val="lrTb"/>
            <w:noWrap w:val="false"/>
          </w:tcPr>
          <w:p>
            <w:pPr>
              <w:pStyle w:val="982"/>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响应情况</w:t>
            </w:r>
            <w:r/>
          </w:p>
        </w:tc>
        <w:tc>
          <w:tcPr>
            <w:tcW w:w="816" w:type="dxa"/>
            <w:vAlign w:val="center"/>
            <w:textDirection w:val="lrTb"/>
            <w:noWrap w:val="false"/>
          </w:tcPr>
          <w:p>
            <w:pPr>
              <w:pStyle w:val="982"/>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816" w:type="dxa"/>
            <w:vAlign w:val="center"/>
            <w:textDirection w:val="lrTb"/>
            <w:noWrap w:val="false"/>
          </w:tcPr>
          <w:p>
            <w:pPr>
              <w:pStyle w:val="982"/>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8"/>
        </w:trPr>
        <w:tc>
          <w:tcPr>
            <w:tcW w:w="1503"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58"/>
        </w:trPr>
        <w:tc>
          <w:tcPr>
            <w:tcW w:w="1503"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52"/>
        </w:trPr>
        <w:tc>
          <w:tcPr>
            <w:tcW w:w="1503"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60"/>
        </w:trPr>
        <w:tc>
          <w:tcPr>
            <w:tcW w:w="1503"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0"/>
        </w:trPr>
        <w:tc>
          <w:tcPr>
            <w:tcW w:w="1503"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2"/>
        </w:trPr>
        <w:tc>
          <w:tcPr>
            <w:tcW w:w="1503"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51"/>
        <w:spacing w:line="360" w:lineRule="exact"/>
        <w:rPr>
          <w:rFonts w:ascii="Times New Roman" w:hAnsi="Times New Roman"/>
          <w:b/>
          <w:bCs/>
        </w:rPr>
      </w:pPr>
      <w:r>
        <w:rPr>
          <w:rFonts w:ascii="Times New Roman" w:hAnsi="Times New Roman"/>
          <w:b/>
          <w:bCs/>
        </w:rPr>
        <w:t xml:space="preserve">注：</w:t>
      </w:r>
      <w:r/>
    </w:p>
    <w:p>
      <w:pPr>
        <w:pStyle w:val="951"/>
        <w:spacing w:line="360" w:lineRule="exact"/>
        <w:rPr>
          <w:rFonts w:hint="eastAsia" w:ascii="Times New Roman" w:hAnsi="Times New Roman"/>
          <w:b/>
          <w:bCs/>
        </w:rPr>
      </w:pPr>
      <w:r>
        <w:rPr>
          <w:rFonts w:hint="eastAsia" w:ascii="Times New Roman" w:hAnsi="Times New Roman"/>
          <w:b/>
          <w:bCs/>
        </w:rPr>
        <w:t xml:space="preserve">1. 供应商须根据第四章《采购</w:t>
      </w:r>
      <w:r>
        <w:rPr>
          <w:rFonts w:hint="eastAsia" w:ascii="Times New Roman" w:hAnsi="Times New Roman"/>
          <w:b/>
          <w:bCs/>
        </w:rPr>
        <w:t xml:space="preserve">需求</w:t>
      </w:r>
      <w:r>
        <w:rPr>
          <w:rFonts w:hint="eastAsia" w:ascii="Times New Roman" w:hAnsi="Times New Roman"/>
          <w:b/>
          <w:bCs/>
        </w:rPr>
        <w:t xml:space="preserve">》要求填写此表，作为响应文件的组成部分。</w:t>
      </w:r>
      <w:r/>
    </w:p>
    <w:p>
      <w:pPr>
        <w:pStyle w:val="951"/>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所有偏离必须在本表中列出，未在本偏离表中列出偏离，将视为供应商已完全接受</w:t>
      </w:r>
      <w:r>
        <w:rPr>
          <w:rFonts w:hint="eastAsia" w:ascii="Times New Roman" w:hAnsi="Times New Roman"/>
          <w:b/>
          <w:bCs/>
        </w:rPr>
        <w:t xml:space="preserve">招标</w:t>
      </w:r>
      <w:r>
        <w:rPr>
          <w:rFonts w:hint="eastAsia" w:ascii="Times New Roman" w:hAnsi="Times New Roman"/>
          <w:b/>
          <w:bCs/>
        </w:rPr>
        <w:t xml:space="preserve">文件要求。如完全无偏离，也无其他说明，可在本表第一行填写“全部无偏离”。</w:t>
      </w:r>
      <w:r/>
    </w:p>
    <w:p>
      <w:pPr>
        <w:pStyle w:val="951"/>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w:t>
      </w:r>
      <w:r>
        <w:rPr>
          <w:rFonts w:hint="eastAsia" w:ascii="Times New Roman" w:hAnsi="Times New Roman"/>
          <w:b/>
          <w:bCs/>
        </w:rPr>
        <w:t xml:space="preserve">招标</w:t>
      </w:r>
      <w:r>
        <w:rPr>
          <w:rFonts w:hint="eastAsia" w:ascii="Times New Roman" w:hAnsi="Times New Roman"/>
          <w:b/>
          <w:bCs/>
        </w:rPr>
        <w:t xml:space="preserve">文件要求，负偏离指供应商的响应低于</w:t>
      </w:r>
      <w:r>
        <w:rPr>
          <w:rFonts w:hint="eastAsia" w:ascii="Times New Roman" w:hAnsi="Times New Roman"/>
          <w:b/>
          <w:bCs/>
        </w:rPr>
        <w:t xml:space="preserve">招标</w:t>
      </w:r>
      <w:r>
        <w:rPr>
          <w:rFonts w:hint="eastAsia" w:ascii="Times New Roman" w:hAnsi="Times New Roman"/>
          <w:b/>
          <w:bCs/>
        </w:rPr>
        <w:t xml:space="preserve">文件要求。</w:t>
      </w:r>
      <w:r/>
    </w:p>
    <w:p>
      <w:pPr>
        <w:pStyle w:val="951"/>
        <w:spacing w:line="360" w:lineRule="exact"/>
        <w:rPr>
          <w:rFonts w:ascii="Times New Roman" w:hAnsi="Times New Roman"/>
          <w:b/>
          <w:bCs/>
        </w:rPr>
      </w:pPr>
      <w:r>
        <w:rPr>
          <w:rFonts w:hint="eastAsia"/>
          <w:b/>
        </w:rPr>
        <w:t xml:space="preserve">4. 如供应商将此表空白，视为供应商无任何偏离。</w:t>
      </w:r>
      <w:r>
        <w:rPr>
          <w:rFonts w:ascii="Times New Roman" w:hAnsi="Times New Roman"/>
          <w:b/>
          <w:bCs/>
        </w:rPr>
      </w:r>
      <w:r/>
    </w:p>
    <w:p>
      <w:pPr>
        <w:pStyle w:val="982"/>
        <w:ind w:firstLine="199"/>
        <w:rPr>
          <w:rFonts w:hint="eastAsia" w:ascii="Times New Roman" w:hAnsi="Times New Roman"/>
          <w:sz w:val="21"/>
          <w:szCs w:val="21"/>
        </w:rPr>
      </w:pPr>
      <w:r>
        <w:rPr>
          <w:rFonts w:hint="eastAsia" w:ascii="Times New Roman" w:hAnsi="Times New Roman"/>
          <w:sz w:val="21"/>
          <w:szCs w:val="21"/>
        </w:rPr>
      </w:r>
      <w:r/>
    </w:p>
    <w:p>
      <w:pPr>
        <w:pStyle w:val="982"/>
        <w:ind w:firstLine="3780"/>
        <w:rPr>
          <w:rFonts w:ascii="Times New Roman" w:hAnsi="Times New Roman"/>
          <w:sz w:val="21"/>
          <w:szCs w:val="21"/>
        </w:rPr>
      </w:pPr>
      <w:r>
        <w:rPr>
          <w:rFonts w:ascii="Times New Roman" w:hAnsi="Times New Roman"/>
          <w:sz w:val="21"/>
          <w:szCs w:val="21"/>
        </w:rPr>
        <w:t xml:space="preserve">供应商</w:t>
      </w:r>
      <w:r>
        <w:rPr>
          <w:rFonts w:ascii="Times New Roman" w:hAnsi="Times New Roman"/>
          <w:sz w:val="21"/>
          <w:szCs w:val="21"/>
        </w:rPr>
        <w:t xml:space="preserve">名称(公章)：____________</w:t>
      </w:r>
      <w:r/>
    </w:p>
    <w:p>
      <w:pPr>
        <w:pStyle w:val="982"/>
        <w:ind w:right="420" w:firstLine="3780"/>
        <w:jc w:val="left"/>
        <w:rPr>
          <w:rFonts w:ascii="Times New Roman" w:hAnsi="Times New Roman"/>
          <w:sz w:val="21"/>
          <w:szCs w:val="21"/>
        </w:rPr>
      </w:pPr>
      <w:r>
        <w:rPr>
          <w:rFonts w:ascii="Times New Roman" w:hAnsi="Times New Roman"/>
          <w:sz w:val="21"/>
          <w:szCs w:val="21"/>
        </w:rPr>
        <w:t xml:space="preserve">法定代表人（单位负责人）</w:t>
      </w:r>
      <w:r/>
    </w:p>
    <w:p>
      <w:pPr>
        <w:pStyle w:val="982"/>
        <w:ind w:right="420" w:firstLine="3780"/>
        <w:jc w:val="left"/>
        <w:rPr>
          <w:rFonts w:ascii="Times New Roman" w:hAnsi="Times New Roman"/>
          <w:sz w:val="21"/>
          <w:szCs w:val="21"/>
        </w:rPr>
      </w:pPr>
      <w:r>
        <w:rPr>
          <w:rFonts w:ascii="Times New Roman" w:hAnsi="Times New Roman"/>
          <w:sz w:val="21"/>
          <w:szCs w:val="21"/>
        </w:rPr>
        <w:t xml:space="preserve">或其授权代表（签字或盖章）：_________________</w:t>
      </w:r>
      <w:r/>
    </w:p>
    <w:p>
      <w:pPr>
        <w:pStyle w:val="982"/>
        <w:ind w:firstLine="3780"/>
        <w:rPr>
          <w:rFonts w:ascii="Times New Roman" w:hAnsi="Times New Roman"/>
          <w:sz w:val="21"/>
          <w:szCs w:val="21"/>
        </w:rPr>
      </w:pPr>
      <w:r>
        <w:rPr>
          <w:rFonts w:ascii="Times New Roman" w:hAnsi="Times New Roman"/>
          <w:sz w:val="21"/>
          <w:szCs w:val="21"/>
        </w:rPr>
        <w:t xml:space="preserve">日期：______年____月____日</w:t>
      </w:r>
      <w:r/>
    </w:p>
    <w:p>
      <w:pPr>
        <w:pStyle w:val="982"/>
        <w:ind w:firstLine="3780"/>
        <w:rPr>
          <w:rFonts w:ascii="Times New Roman" w:hAnsi="Times New Roman"/>
          <w:sz w:val="21"/>
          <w:szCs w:val="21"/>
        </w:rPr>
      </w:pPr>
      <w:r>
        <w:rPr>
          <w:rFonts w:ascii="Times New Roman" w:hAnsi="Times New Roman"/>
          <w:sz w:val="21"/>
          <w:szCs w:val="21"/>
        </w:rPr>
      </w:r>
      <w:r/>
    </w:p>
    <w:p>
      <w:pPr>
        <w:pStyle w:val="982"/>
        <w:ind w:firstLine="199"/>
        <w:jc w:val="left"/>
        <w:rPr>
          <w:b/>
          <w:szCs w:val="21"/>
        </w:rPr>
      </w:pPr>
      <w:r>
        <w:rPr>
          <w:rFonts w:ascii="Times New Roman" w:hAnsi="Times New Roman"/>
          <w:sz w:val="21"/>
          <w:szCs w:val="21"/>
        </w:rPr>
        <w:br w:type="page" w:clear="all"/>
      </w:r>
      <w:r>
        <w:rPr>
          <w:rFonts w:hint="eastAsia"/>
          <w:b/>
          <w:szCs w:val="21"/>
        </w:rPr>
        <w:t xml:space="preserve">“★”条款承诺书：</w:t>
      </w:r>
      <w:r>
        <w:rPr>
          <w:b/>
          <w:szCs w:val="21"/>
        </w:rPr>
      </w:r>
      <w:r/>
    </w:p>
    <w:p>
      <w:pPr>
        <w:pStyle w:val="897"/>
        <w:jc w:val="center"/>
        <w:spacing w:line="360" w:lineRule="auto"/>
        <w:rPr>
          <w:bCs/>
          <w:sz w:val="44"/>
          <w:szCs w:val="44"/>
        </w:rPr>
      </w:pPr>
      <w:r>
        <w:rPr>
          <w:rFonts w:hint="eastAsia"/>
          <w:bCs/>
          <w:sz w:val="44"/>
          <w:szCs w:val="44"/>
        </w:rPr>
        <w:t xml:space="preserve">承诺书</w:t>
      </w:r>
      <w:r>
        <w:rPr>
          <w:bCs/>
          <w:sz w:val="44"/>
          <w:szCs w:val="44"/>
        </w:rPr>
      </w:r>
      <w:r/>
    </w:p>
    <w:p>
      <w:pPr>
        <w:pStyle w:val="897"/>
        <w:spacing w:line="360" w:lineRule="auto"/>
        <w:rPr>
          <w:bCs/>
        </w:rPr>
      </w:pPr>
      <w:r>
        <w:rPr>
          <w:rFonts w:hint="eastAsia"/>
          <w:bCs/>
        </w:rPr>
        <w:t xml:space="preserve">我单位郑重承诺：</w:t>
      </w:r>
      <w:r>
        <w:rPr>
          <w:bCs/>
        </w:rPr>
      </w:r>
      <w:r/>
    </w:p>
    <w:p>
      <w:pPr>
        <w:pStyle w:val="897"/>
        <w:ind w:firstLine="420"/>
        <w:spacing w:before="156" w:line="360" w:lineRule="auto"/>
        <w:rPr>
          <w:bCs/>
        </w:rPr>
      </w:pPr>
      <w:r>
        <w:rPr>
          <w:rFonts w:hint="eastAsia"/>
          <w:bCs/>
        </w:rPr>
        <w:t xml:space="preserve">1、</w:t>
      </w:r>
      <w:r>
        <w:rPr>
          <w:bCs/>
        </w:rPr>
        <w:t xml:space="preserve">分包3</w:t>
      </w:r>
      <w:r>
        <w:rPr>
          <w:rFonts w:hint="eastAsia"/>
          <w:bCs/>
        </w:rPr>
        <w:t xml:space="preserve">（</w:t>
      </w:r>
      <w:r>
        <w:rPr>
          <w:bCs/>
        </w:rPr>
        <w:t xml:space="preserve">蛋禽类</w:t>
      </w:r>
      <w:r>
        <w:rPr>
          <w:rFonts w:hint="eastAsia"/>
          <w:bCs/>
        </w:rPr>
        <w:t xml:space="preserve">）</w:t>
      </w:r>
      <w:r>
        <w:rPr>
          <w:bCs/>
        </w:rPr>
        <w:t xml:space="preserve">中标后每批次供货时均能随货提供有效的《动物检疫合格证明》。</w:t>
      </w:r>
      <w:r/>
    </w:p>
    <w:p>
      <w:pPr>
        <w:pStyle w:val="897"/>
        <w:ind w:firstLine="420"/>
        <w:spacing w:before="156" w:line="360" w:lineRule="auto"/>
        <w:rPr>
          <w:rFonts w:hint="eastAsia"/>
          <w:bCs/>
        </w:rPr>
      </w:pPr>
      <w:r>
        <w:rPr>
          <w:rFonts w:hint="eastAsia"/>
          <w:bCs/>
        </w:rPr>
        <w:t xml:space="preserve">2、分包4（猪肉类）中标后每批次供货时均能随货提供有效的《动物检疫合格证明》及《肉品品质检验合格证》。</w:t>
      </w:r>
      <w:r/>
    </w:p>
    <w:p>
      <w:pPr>
        <w:pStyle w:val="897"/>
        <w:ind w:firstLine="420"/>
        <w:spacing w:before="156" w:line="360" w:lineRule="auto"/>
        <w:rPr>
          <w:bCs/>
        </w:rPr>
      </w:pPr>
      <w:r>
        <w:rPr>
          <w:rFonts w:hint="eastAsia"/>
          <w:bCs/>
        </w:rPr>
        <w:t xml:space="preserve">3、分包5（牛羊肉类）中标后每批次供货时均能随货提供有效的《动物检疫合格证明》，</w:t>
      </w:r>
      <w:r>
        <w:rPr>
          <w:bCs/>
        </w:rPr>
      </w:r>
      <w:r/>
    </w:p>
    <w:p>
      <w:pPr>
        <w:pStyle w:val="897"/>
        <w:ind w:firstLine="420"/>
        <w:spacing w:before="156"/>
        <w:rPr>
          <w:bCs/>
        </w:rPr>
      </w:pPr>
      <w:r>
        <w:rPr>
          <w:rFonts w:hint="eastAsia"/>
          <w:bCs/>
        </w:rPr>
        <w:t xml:space="preserve">4、</w:t>
      </w:r>
      <w:r>
        <w:rPr>
          <w:rFonts w:hint="eastAsia"/>
          <w:bCs/>
        </w:rPr>
        <w:t xml:space="preserve">分包9（</w:t>
      </w:r>
      <w:r>
        <w:rPr>
          <w:rFonts w:hint="eastAsia"/>
          <w:bCs/>
        </w:rPr>
        <w:t xml:space="preserve">卤菜类</w:t>
      </w:r>
      <w:r>
        <w:rPr>
          <w:rFonts w:hint="eastAsia"/>
          <w:bCs/>
        </w:rPr>
        <w:t xml:space="preserve">）</w:t>
      </w:r>
      <w:r>
        <w:rPr>
          <w:rFonts w:hint="eastAsia"/>
          <w:bCs/>
        </w:rPr>
        <w:t xml:space="preserve">满足以下要求：</w:t>
      </w:r>
      <w:r>
        <w:rPr>
          <w:bCs/>
        </w:rPr>
      </w:r>
      <w:r/>
    </w:p>
    <w:p>
      <w:pPr>
        <w:pStyle w:val="897"/>
        <w:ind w:firstLine="420"/>
        <w:rPr>
          <w:rFonts w:hint="eastAsia" w:ascii="楷体" w:hAnsi="楷体" w:eastAsia="楷体"/>
          <w:bCs/>
        </w:rPr>
      </w:pPr>
      <w:r>
        <w:rPr>
          <w:rFonts w:hint="eastAsia" w:ascii="楷体" w:hAnsi="楷体" w:eastAsia="楷体"/>
          <w:bCs/>
        </w:rPr>
        <w:t xml:space="preserve">供应商须按产品实际生产批次提供对应批次出厂检验合格证明，该证明为生产企业出厂自检材料，检验项目至少包含感官</w:t>
      </w:r>
      <w:r>
        <w:rPr>
          <w:rFonts w:hint="eastAsia" w:ascii="楷体" w:hAnsi="楷体" w:eastAsia="楷体"/>
          <w:bCs/>
        </w:rPr>
        <w:t xml:space="preserve">、净含量、菌落总数、大肠菌群，材料须加盖生产企业质检章或公章。同一生产批次分多日多次向采购人配送的，可仅提供一份该批次出厂检验合格证明；本项目卤制品为每日配送短保熟食，不要求每日送货重复提交出厂自检纸质材料，但供应商须建立完整供货台账，清晰记录每一次送货对应的产品生产批号、生产日期，实现送货记录与出厂检验材料可溯源，采购人可随时查阅台账。若供应商每日独立投料组织生产，则须提供当日生产批次对应的出厂自检合格证明。</w:t>
      </w:r>
      <w:r/>
    </w:p>
    <w:p>
      <w:pPr>
        <w:pStyle w:val="897"/>
        <w:ind w:firstLine="420"/>
        <w:rPr>
          <w:rFonts w:hint="eastAsia" w:ascii="楷体" w:hAnsi="楷体" w:eastAsia="楷体"/>
          <w:bCs/>
        </w:rPr>
      </w:pPr>
      <w:r>
        <w:rPr>
          <w:rFonts w:hint="eastAsia" w:ascii="楷体" w:hAnsi="楷体" w:eastAsia="楷体"/>
          <w:bCs/>
        </w:rPr>
        <w:t xml:space="preserve">每批次到货随货须附带送货单据，单据明确标注产品名称、生产批号、生产日期。采购人对到货卤制品有权开展到货查验、感官检查，可开展现场快速筛查（亚硝酸盐、微生物初筛等）；现场快检出现异常的，采购人有权直接拒收该批次产品，并送第三方实验室确认。采购人亦可实施随机抽样送第三方检测，若抽样检测结果不合格，全部检测费用由供应商承担，同时按合同食品安全相关违约条款追究责任。</w:t>
      </w:r>
      <w:r/>
    </w:p>
    <w:p>
      <w:pPr>
        <w:pStyle w:val="897"/>
        <w:ind w:firstLine="420"/>
        <w:rPr>
          <w:bCs/>
        </w:rPr>
      </w:pPr>
      <w:r>
        <w:rPr>
          <w:rFonts w:hint="eastAsia" w:ascii="楷体" w:hAnsi="楷体" w:eastAsia="楷体"/>
          <w:bCs/>
        </w:rPr>
        <w:t xml:space="preserve">供应商每半年须向采购人提交 1 份具备 CMA 资质第三方机构出具的型式检验报告，送检样品须为本项目实际供货范围内的代表性卤制产品（须接受由采购人指定的产品进行检测），报告覆盖指标至少包括：感官、菌落总数、大肠菌群、沙门氏菌、金黄色葡萄球菌、单核</w:t>
      </w:r>
      <w:r>
        <w:rPr>
          <w:rFonts w:hint="eastAsia" w:ascii="楷体" w:hAnsi="楷体" w:eastAsia="楷体"/>
          <w:bCs/>
        </w:rPr>
        <w:t xml:space="preserve">细胞增生李斯特氏菌、致泻大肠埃希氏菌、亚硝酸盐、重金属（铅、镉、总砷、铬）、N 二甲基亚硝胺、食品添加剂（山梨酸、苯甲酸、脱氢乙酸、合成着色剂）、兽药残留；烟熏、烧烤类卤制品还应当包含苯并 [a] 芘检测项目。当生产原料、加工工艺发生重大变更时，供应商应当重新提供型式检验报告。（注：型式检验报告仅接受 CMA 资质报告，企业出厂自检报告、快检报告不得替代型式检验报告。）。</w:t>
      </w:r>
      <w:r>
        <w:rPr>
          <w:bCs/>
        </w:rPr>
      </w:r>
      <w:r/>
    </w:p>
    <w:p>
      <w:pPr>
        <w:pStyle w:val="897"/>
        <w:ind w:firstLine="420"/>
        <w:spacing w:line="360" w:lineRule="auto"/>
        <w:rPr>
          <w:bCs/>
        </w:rPr>
      </w:pPr>
      <w:r>
        <w:rPr>
          <w:bCs/>
        </w:rPr>
      </w:r>
      <w:r/>
    </w:p>
    <w:p>
      <w:pPr>
        <w:pStyle w:val="897"/>
        <w:ind w:firstLine="420"/>
        <w:spacing w:line="360" w:lineRule="auto"/>
        <w:rPr>
          <w:rFonts w:hint="eastAsia"/>
          <w:bCs/>
        </w:rPr>
      </w:pPr>
      <w:r>
        <w:rPr>
          <w:rFonts w:hint="eastAsia"/>
          <w:bCs/>
        </w:rPr>
        <w:t xml:space="preserve">特此承诺！</w:t>
      </w:r>
      <w:r/>
    </w:p>
    <w:p>
      <w:pPr>
        <w:pStyle w:val="897"/>
        <w:rPr>
          <w:bCs/>
        </w:rPr>
      </w:pPr>
      <w:r>
        <w:rPr>
          <w:bCs/>
        </w:rPr>
        <w:t xml:space="preserve">                                     </w:t>
      </w:r>
      <w:r/>
    </w:p>
    <w:p>
      <w:pPr>
        <w:pStyle w:val="897"/>
        <w:jc w:val="right"/>
        <w:rPr>
          <w:szCs w:val="21"/>
          <w:u w:val="single"/>
        </w:rPr>
      </w:pPr>
      <w:r>
        <w:rPr>
          <w:bCs/>
        </w:rPr>
        <w:t xml:space="preserve"> 供应商名称（公章）：</w:t>
      </w:r>
      <w:r>
        <w:rPr>
          <w:szCs w:val="21"/>
          <w:u w:val="single"/>
        </w:rPr>
        <w:t xml:space="preserve">  </w:t>
        <w:tab/>
        <w:t xml:space="preserve">     </w:t>
        <w:tab/>
        <w:t xml:space="preserve">         </w:t>
      </w:r>
      <w:r/>
    </w:p>
    <w:p>
      <w:pPr>
        <w:pStyle w:val="897"/>
        <w:ind w:firstLine="3990"/>
        <w:rPr>
          <w:szCs w:val="21"/>
          <w:u w:val="single"/>
        </w:rPr>
      </w:pPr>
      <w:r>
        <w:rPr>
          <w:szCs w:val="21"/>
          <w:u w:val="single"/>
        </w:rPr>
      </w:r>
      <w:r/>
    </w:p>
    <w:p>
      <w:pPr>
        <w:pStyle w:val="982"/>
        <w:ind w:firstLine="4190"/>
        <w:jc w:val="right"/>
        <w:rPr>
          <w:rFonts w:hint="eastAsia" w:ascii="Times New Roman" w:hAnsi="Times New Roman"/>
          <w:sz w:val="21"/>
          <w:szCs w:val="21"/>
        </w:rPr>
      </w:pPr>
      <w:r>
        <w:rPr>
          <w:bCs/>
        </w:rPr>
        <w:t xml:space="preserve">日期：______年    月    日</w:t>
      </w:r>
      <w:r>
        <w:rPr>
          <w:rFonts w:hint="eastAsia" w:ascii="Times New Roman" w:hAnsi="Times New Roman"/>
          <w:sz w:val="21"/>
          <w:szCs w:val="21"/>
        </w:rPr>
      </w:r>
      <w:r/>
    </w:p>
    <w:p>
      <w:pPr>
        <w:pStyle w:val="954"/>
        <w:jc w:val="left"/>
        <w:spacing w:before="0"/>
        <w:rPr>
          <w:rFonts w:ascii="Times New Roman" w:hAnsi="Times New Roman"/>
          <w:sz w:val="28"/>
          <w:szCs w:val="24"/>
        </w:rPr>
      </w:pPr>
      <w:r>
        <w:rPr>
          <w:rStyle w:val="928"/>
          <w:sz w:val="24"/>
          <w:szCs w:val="32"/>
        </w:rPr>
        <w:t xml:space="preserve">【注】本承诺书可以根据所投分包留下该分包的承诺内容，不属于本分包内容可以删除</w:t>
      </w:r>
      <w:r>
        <w:rPr>
          <w:rStyle w:val="928"/>
          <w:rFonts w:hint="eastAsia"/>
          <w:sz w:val="24"/>
          <w:szCs w:val="32"/>
        </w:rPr>
        <w:t xml:space="preserve">！！！</w:t>
      </w:r>
      <w:r>
        <w:rPr>
          <w:rFonts w:ascii="Times New Roman" w:hAnsi="Times New Roman"/>
          <w:sz w:val="28"/>
          <w:szCs w:val="24"/>
        </w:rPr>
        <w:br w:type="page" w:clear="all"/>
      </w:r>
      <w:bookmarkEnd w:id="258"/>
      <w:r/>
      <w:bookmarkStart w:id="314" w:name="_Toc103848605"/>
      <w:r/>
      <w:bookmarkStart w:id="315" w:name="_Toc107246305"/>
      <w:r/>
      <w:bookmarkStart w:id="316" w:name="_Toc104560922"/>
      <w:r/>
      <w:bookmarkStart w:id="317" w:name="_Toc100905289"/>
      <w:r/>
      <w:bookmarkStart w:id="318" w:name="_Toc96347904"/>
      <w:r>
        <w:rPr>
          <w:rFonts w:ascii="Times New Roman" w:hAnsi="Times New Roman"/>
          <w:sz w:val="28"/>
          <w:szCs w:val="24"/>
        </w:rPr>
        <w:t xml:space="preserve">三、其他部分</w:t>
      </w:r>
      <w:bookmarkEnd w:id="314"/>
      <w:r/>
      <w:bookmarkEnd w:id="315"/>
      <w:r/>
      <w:bookmarkEnd w:id="316"/>
      <w:r>
        <w:rPr>
          <w:rFonts w:ascii="Times New Roman" w:hAnsi="Times New Roman"/>
          <w:sz w:val="28"/>
          <w:szCs w:val="24"/>
        </w:rPr>
      </w:r>
      <w:r/>
    </w:p>
    <w:p>
      <w:pPr>
        <w:pStyle w:val="954"/>
        <w:spacing w:before="0"/>
        <w:rPr>
          <w:rFonts w:ascii="Times New Roman" w:hAnsi="Times New Roman"/>
          <w:bCs w:val="0"/>
          <w:sz w:val="24"/>
          <w:szCs w:val="24"/>
        </w:rPr>
      </w:pPr>
      <w:r/>
      <w:bookmarkStart w:id="319" w:name="_Toc103848606"/>
      <w:r/>
      <w:bookmarkStart w:id="320" w:name="_Toc104560923"/>
      <w:r/>
      <w:bookmarkStart w:id="321" w:name="_Toc107246306"/>
      <w:r>
        <w:rPr>
          <w:rFonts w:ascii="Times New Roman" w:hAnsi="Times New Roman"/>
          <w:bCs w:val="0"/>
          <w:sz w:val="24"/>
          <w:szCs w:val="24"/>
        </w:rPr>
        <w:t xml:space="preserve">（1）提供符合政府采购政策的证明材料</w:t>
      </w:r>
      <w:bookmarkEnd w:id="317"/>
      <w:r/>
      <w:bookmarkEnd w:id="319"/>
      <w:r/>
      <w:bookmarkEnd w:id="320"/>
      <w:r/>
      <w:bookmarkEnd w:id="321"/>
      <w:r>
        <w:rPr>
          <w:rFonts w:ascii="Times New Roman" w:hAnsi="Times New Roman"/>
          <w:bCs w:val="0"/>
          <w:sz w:val="24"/>
          <w:szCs w:val="24"/>
        </w:rPr>
      </w:r>
      <w:r/>
    </w:p>
    <w:p>
      <w:pPr>
        <w:pStyle w:val="897"/>
      </w:pPr>
      <w:r/>
      <w:r/>
    </w:p>
    <w:p>
      <w:pPr>
        <w:pStyle w:val="897"/>
      </w:pPr>
      <w:r>
        <w:t xml:space="preserve">（</w:t>
      </w:r>
      <w:r>
        <w:rPr>
          <w:rFonts w:hint="eastAsia"/>
        </w:rPr>
        <w:t xml:space="preserve">1、</w:t>
      </w:r>
      <w:r>
        <w:t xml:space="preserve">请根据本项目</w:t>
      </w:r>
      <w:r>
        <w:rPr>
          <w:bCs/>
          <w:szCs w:val="21"/>
        </w:rPr>
        <w:t xml:space="preserve">“</w:t>
      </w:r>
      <w:r>
        <w:t xml:space="preserve">采购项目类型</w:t>
      </w:r>
      <w:r>
        <w:rPr>
          <w:bCs/>
        </w:rPr>
        <w:t xml:space="preserve">”</w:t>
      </w:r>
      <w:r>
        <w:t xml:space="preserve">选择合适的中小企业声明函，不适用的可以不提交</w:t>
      </w:r>
      <w:r>
        <w:rPr>
          <w:rFonts w:hint="eastAsia"/>
        </w:rPr>
        <w:t xml:space="preserve">。</w:t>
      </w:r>
      <w:r>
        <w:rPr>
          <w:rFonts w:hint="eastAsia"/>
          <w:b/>
          <w:bCs/>
          <w:u w:val="single"/>
        </w:rPr>
        <w:t xml:space="preserve">2、</w:t>
      </w:r>
      <w:r>
        <w:rPr>
          <w:b/>
          <w:bCs/>
          <w:sz w:val="24"/>
          <w:szCs w:val="32"/>
          <w:u w:val="single"/>
        </w:rPr>
        <w:t xml:space="preserve">在货物采购项目中，供应商提供的货物既有中小企业制造货物，也有大型企业制造货物的，不享受本办法规定的中小企业扶持政策</w:t>
      </w:r>
      <w:r>
        <w:rPr>
          <w:rFonts w:hint="eastAsia"/>
          <w:b/>
          <w:bCs/>
          <w:sz w:val="24"/>
          <w:szCs w:val="32"/>
          <w:u w:val="single"/>
        </w:rPr>
        <w:t xml:space="preserve">，则可不提供此声明函</w:t>
      </w:r>
      <w:r>
        <w:t xml:space="preserve">）</w:t>
      </w:r>
      <w:r/>
    </w:p>
    <w:p>
      <w:pPr>
        <w:pStyle w:val="897"/>
        <w:ind w:right="-20"/>
        <w:jc w:val="center"/>
        <w:spacing w:line="360" w:lineRule="auto"/>
        <w:rPr>
          <w:spacing w:val="2"/>
          <w:position w:val="-3"/>
          <w:szCs w:val="21"/>
        </w:rPr>
      </w:pPr>
      <w:r>
        <w:rPr>
          <w:spacing w:val="2"/>
          <w:position w:val="-3"/>
          <w:szCs w:val="21"/>
        </w:rPr>
      </w:r>
      <w:r/>
    </w:p>
    <w:p>
      <w:pPr>
        <w:pStyle w:val="982"/>
        <w:ind w:firstLine="482"/>
        <w:jc w:val="center"/>
        <w:rPr>
          <w:rFonts w:ascii="Times New Roman" w:hAnsi="Times New Roman"/>
          <w:b/>
          <w:sz w:val="24"/>
          <w:szCs w:val="24"/>
        </w:rPr>
      </w:pPr>
      <w:r>
        <w:rPr>
          <w:rFonts w:ascii="Times New Roman" w:hAnsi="Times New Roman"/>
          <w:b/>
          <w:sz w:val="24"/>
          <w:szCs w:val="24"/>
        </w:rPr>
        <w:t xml:space="preserve">中小企业声明函（货物）</w:t>
      </w:r>
      <w:r/>
    </w:p>
    <w:p>
      <w:pPr>
        <w:pStyle w:val="897"/>
        <w:ind w:right="-20" w:firstLine="420"/>
        <w:spacing w:line="360" w:lineRule="auto"/>
        <w:rPr>
          <w:position w:val="-2"/>
          <w:szCs w:val="21"/>
        </w:rPr>
      </w:pPr>
      <w:r>
        <w:rPr>
          <w:position w:val="-2"/>
          <w:szCs w:val="21"/>
        </w:rPr>
        <w:t xml:space="preserve">本公司（联合体）郑重声明，根据《政府采购促进中小企业发展管理办法》（</w:t>
      </w:r>
      <w:r>
        <w:rPr>
          <w:position w:val="-2"/>
          <w:szCs w:val="21"/>
        </w:rPr>
        <w:t xml:space="preserve">财库﹝2020﹞46 号）的规定，本公司（联合体）参加</w:t>
      </w:r>
      <w:r>
        <w:rPr>
          <w:i/>
          <w:position w:val="-2"/>
          <w:szCs w:val="21"/>
          <w:u w:val="single"/>
        </w:rPr>
        <w:t xml:space="preserve">（单位名称）</w:t>
      </w:r>
      <w:r>
        <w:rPr>
          <w:position w:val="-2"/>
          <w:szCs w:val="21"/>
        </w:rPr>
        <w:t xml:space="preserve">的</w:t>
      </w:r>
      <w:r>
        <w:rPr>
          <w:i/>
          <w:position w:val="-2"/>
          <w:szCs w:val="21"/>
          <w:u w:val="single"/>
        </w:rPr>
        <w:t xml:space="preserve">（项目名称）</w:t>
      </w:r>
      <w:r>
        <w:rPr>
          <w:position w:val="-2"/>
          <w:szCs w:val="21"/>
        </w:rPr>
        <w:t xml:space="preserve">采购活动，提供的货物全部由符合政策要求的中小企业制造。相关企业（含联合体中的中小企业、签订分包意向协议的中小企业） 的具体情况如下：</w:t>
      </w:r>
      <w:r/>
    </w:p>
    <w:p>
      <w:pPr>
        <w:pStyle w:val="897"/>
        <w:ind w:right="-20" w:firstLine="420"/>
        <w:spacing w:line="360" w:lineRule="auto"/>
        <w:rPr>
          <w:position w:val="-2"/>
          <w:szCs w:val="21"/>
        </w:rPr>
      </w:pPr>
      <w:r>
        <w:rPr>
          <w:position w:val="-2"/>
          <w:szCs w:val="21"/>
        </w:rPr>
        <w:t xml:space="preserve">1. </w:t>
      </w:r>
      <w:r>
        <w:rPr>
          <w:i/>
          <w:position w:val="-2"/>
          <w:szCs w:val="21"/>
          <w:u w:val="single"/>
        </w:rPr>
        <w:t xml:space="preserve">（标的名称）</w:t>
      </w:r>
      <w:r>
        <w:rPr>
          <w:position w:val="-2"/>
          <w:szCs w:val="21"/>
        </w:rPr>
        <w:t xml:space="preserve">，属于</w:t>
      </w:r>
      <w:r>
        <w:rPr>
          <w:rFonts w:hint="eastAsia"/>
          <w:i/>
          <w:position w:val="-2"/>
          <w:szCs w:val="21"/>
          <w:u w:val="single"/>
        </w:rPr>
        <w:t xml:space="preserve">批发业</w:t>
      </w:r>
      <w:r>
        <w:rPr>
          <w:rFonts w:hint="eastAsia"/>
          <w:i/>
          <w:position w:val="-2"/>
          <w:szCs w:val="21"/>
          <w:u w:val="single"/>
        </w:rPr>
        <w:t xml:space="preserve"> </w:t>
      </w:r>
      <w:r>
        <w:rPr>
          <w:position w:val="-2"/>
          <w:szCs w:val="21"/>
        </w:rPr>
        <w:t xml:space="preserve">行业；制造商为</w:t>
      </w:r>
      <w:r>
        <w:rPr>
          <w:i/>
          <w:position w:val="-2"/>
          <w:szCs w:val="21"/>
          <w:u w:val="single"/>
        </w:rPr>
        <w:t xml:space="preserve">（企业名称）</w:t>
      </w:r>
      <w:r>
        <w:rPr>
          <w:position w:val="-2"/>
          <w:szCs w:val="21"/>
        </w:rPr>
        <w:t xml:space="preserve">，从业人员</w:t>
      </w:r>
      <w:r>
        <w:rPr>
          <w:position w:val="-2"/>
          <w:szCs w:val="21"/>
          <w:u w:val="single"/>
        </w:rPr>
        <w:t xml:space="preserve"> </w:t>
        <w:tab/>
      </w:r>
      <w:r>
        <w:rPr>
          <w:position w:val="-2"/>
          <w:szCs w:val="21"/>
        </w:rPr>
        <w:t xml:space="preserve">人，营业收 入为</w:t>
      </w:r>
      <w:r>
        <w:rPr>
          <w:position w:val="-2"/>
          <w:szCs w:val="21"/>
          <w:u w:val="single"/>
        </w:rPr>
        <w:t xml:space="preserve">   </w:t>
      </w:r>
      <w:r>
        <w:rPr>
          <w:position w:val="-2"/>
          <w:szCs w:val="21"/>
        </w:rPr>
        <w:t xml:space="preserve">万元，资产总额为</w:t>
      </w:r>
      <w:r>
        <w:rPr>
          <w:position w:val="-2"/>
          <w:szCs w:val="21"/>
          <w:u w:val="single"/>
        </w:rPr>
        <w:t xml:space="preserve"> </w:t>
        <w:tab/>
      </w:r>
      <w:r>
        <w:rPr>
          <w:position w:val="-2"/>
          <w:szCs w:val="21"/>
        </w:rPr>
        <w:t xml:space="preserve">万元</w:t>
      </w:r>
      <w:r>
        <w:rPr>
          <w:position w:val="-2"/>
          <w:szCs w:val="21"/>
          <w:vertAlign w:val="superscript"/>
        </w:rPr>
        <w:t xml:space="preserve">1</w:t>
      </w:r>
      <w:r>
        <w:rPr>
          <w:position w:val="-2"/>
          <w:szCs w:val="21"/>
        </w:rPr>
        <w:t xml:space="preserve">，属于</w:t>
      </w:r>
      <w:r>
        <w:rPr>
          <w:i/>
          <w:position w:val="-2"/>
          <w:szCs w:val="21"/>
          <w:u w:val="single"/>
        </w:rPr>
        <w:t xml:space="preserve">（中型企业、小 型企业、微型企业）</w:t>
      </w:r>
      <w:r>
        <w:rPr>
          <w:position w:val="-2"/>
          <w:szCs w:val="21"/>
        </w:rPr>
        <w:t xml:space="preserve">；</w:t>
      </w:r>
      <w:r/>
    </w:p>
    <w:p>
      <w:pPr>
        <w:pStyle w:val="897"/>
        <w:ind w:right="-20" w:firstLine="420"/>
        <w:spacing w:line="360" w:lineRule="auto"/>
        <w:rPr>
          <w:position w:val="-2"/>
          <w:szCs w:val="21"/>
        </w:rPr>
      </w:pPr>
      <w:r>
        <w:rPr>
          <w:position w:val="-2"/>
          <w:szCs w:val="21"/>
        </w:rPr>
        <w:t xml:space="preserve">2. </w:t>
      </w:r>
      <w:r>
        <w:rPr>
          <w:i/>
          <w:position w:val="-2"/>
          <w:szCs w:val="21"/>
          <w:u w:val="single"/>
        </w:rPr>
        <w:t xml:space="preserve">（标的名称）</w:t>
      </w:r>
      <w:r>
        <w:rPr>
          <w:position w:val="-2"/>
          <w:szCs w:val="21"/>
        </w:rPr>
        <w:t xml:space="preserve">，属于</w:t>
      </w:r>
      <w:r>
        <w:rPr>
          <w:rFonts w:hint="eastAsia"/>
          <w:i/>
          <w:position w:val="-2"/>
          <w:szCs w:val="21"/>
          <w:u w:val="single"/>
        </w:rPr>
        <w:t xml:space="preserve">批发业</w:t>
      </w:r>
      <w:r>
        <w:rPr>
          <w:rFonts w:hint="eastAsia"/>
          <w:i/>
          <w:position w:val="-2"/>
          <w:szCs w:val="21"/>
          <w:u w:val="single"/>
        </w:rPr>
        <w:t xml:space="preserve"> </w:t>
      </w:r>
      <w:r>
        <w:rPr>
          <w:i/>
          <w:position w:val="-2"/>
          <w:szCs w:val="21"/>
          <w:u w:val="single"/>
        </w:rPr>
        <w:t xml:space="preserve"> </w:t>
      </w:r>
      <w:r>
        <w:rPr>
          <w:position w:val="-2"/>
          <w:szCs w:val="21"/>
        </w:rPr>
        <w:t xml:space="preserve">行业；制造商为</w:t>
      </w:r>
      <w:r>
        <w:rPr>
          <w:i/>
          <w:position w:val="-2"/>
          <w:szCs w:val="21"/>
          <w:u w:val="single"/>
        </w:rPr>
        <w:t xml:space="preserve">（企业名称）</w:t>
      </w:r>
      <w:r>
        <w:rPr>
          <w:position w:val="-2"/>
          <w:szCs w:val="21"/>
        </w:rPr>
        <w:t xml:space="preserve">，从业人员</w:t>
      </w:r>
      <w:r>
        <w:rPr>
          <w:position w:val="-2"/>
          <w:szCs w:val="21"/>
          <w:u w:val="single"/>
        </w:rPr>
        <w:t xml:space="preserve"> </w:t>
        <w:tab/>
      </w:r>
      <w:r>
        <w:rPr>
          <w:position w:val="-2"/>
          <w:szCs w:val="21"/>
        </w:rPr>
        <w:t xml:space="preserve">人，营业收入为</w:t>
      </w:r>
      <w:r>
        <w:rPr>
          <w:position w:val="-2"/>
          <w:szCs w:val="21"/>
          <w:u w:val="single"/>
        </w:rPr>
        <w:t xml:space="preserve">    </w:t>
      </w:r>
      <w:r>
        <w:rPr>
          <w:position w:val="-2"/>
          <w:szCs w:val="21"/>
        </w:rPr>
        <w:t xml:space="preserve">万元，资产总额为</w:t>
      </w:r>
      <w:r>
        <w:rPr>
          <w:position w:val="-2"/>
          <w:szCs w:val="21"/>
          <w:u w:val="single"/>
        </w:rPr>
        <w:t xml:space="preserve"> </w:t>
        <w:tab/>
      </w:r>
      <w:r>
        <w:rPr>
          <w:position w:val="-2"/>
          <w:szCs w:val="21"/>
        </w:rPr>
        <w:t xml:space="preserve">万元，属于</w:t>
      </w:r>
      <w:r>
        <w:rPr>
          <w:i/>
          <w:position w:val="-2"/>
          <w:szCs w:val="21"/>
          <w:u w:val="single"/>
        </w:rPr>
        <w:t xml:space="preserve">（中型企业、小型 企业、微型企业）</w:t>
      </w:r>
      <w:r>
        <w:rPr>
          <w:position w:val="-2"/>
          <w:szCs w:val="21"/>
        </w:rPr>
        <w:t xml:space="preserve">；</w:t>
      </w:r>
      <w:r/>
    </w:p>
    <w:p>
      <w:pPr>
        <w:pStyle w:val="897"/>
        <w:ind w:right="-20" w:firstLine="420"/>
        <w:spacing w:line="360" w:lineRule="auto"/>
        <w:rPr>
          <w:position w:val="-2"/>
          <w:szCs w:val="21"/>
        </w:rPr>
      </w:pPr>
      <w:r>
        <w:rPr>
          <w:position w:val="-2"/>
          <w:szCs w:val="21"/>
        </w:rPr>
        <w:t xml:space="preserve">…… </w:t>
      </w:r>
      <w:r/>
    </w:p>
    <w:p>
      <w:pPr>
        <w:pStyle w:val="897"/>
        <w:ind w:right="-20" w:firstLine="420"/>
        <w:spacing w:line="360" w:lineRule="auto"/>
        <w:rPr>
          <w:position w:val="-2"/>
          <w:szCs w:val="21"/>
        </w:rPr>
      </w:pPr>
      <w:r>
        <w:rPr>
          <w:position w:val="-2"/>
          <w:szCs w:val="21"/>
        </w:rPr>
        <w:t xml:space="preserve">以上企业，不属于大企业的分支机构，不存在控股股东为大企业的情形，也不存在与大企业的负责人为同一人的情 形。</w:t>
      </w:r>
      <w:r/>
    </w:p>
    <w:p>
      <w:pPr>
        <w:pStyle w:val="897"/>
        <w:ind w:right="-20" w:firstLine="420"/>
        <w:spacing w:line="360" w:lineRule="auto"/>
        <w:rPr>
          <w:position w:val="-2"/>
          <w:szCs w:val="21"/>
        </w:rPr>
      </w:pPr>
      <w:r>
        <w:rPr>
          <w:position w:val="-2"/>
          <w:szCs w:val="21"/>
        </w:rPr>
        <w:t xml:space="preserve">本企业对上述声明内容的真实性负责。如有虚假，将依法承担相应责任。</w:t>
      </w:r>
      <w:r/>
    </w:p>
    <w:p>
      <w:pPr>
        <w:pStyle w:val="897"/>
        <w:ind w:right="400"/>
        <w:spacing w:line="360" w:lineRule="auto"/>
        <w:rPr>
          <w:position w:val="-2"/>
          <w:szCs w:val="21"/>
        </w:rPr>
      </w:pPr>
      <w:r>
        <w:rPr>
          <w:position w:val="-2"/>
          <w:szCs w:val="21"/>
        </w:rPr>
      </w:r>
      <w:r/>
    </w:p>
    <w:p>
      <w:pPr>
        <w:pStyle w:val="897"/>
        <w:ind w:right="400" w:firstLine="3780"/>
        <w:spacing w:line="360" w:lineRule="auto"/>
        <w:rPr>
          <w:szCs w:val="21"/>
          <w:u w:val="single"/>
        </w:rPr>
      </w:pPr>
      <w:r>
        <w:rPr>
          <w:position w:val="-2"/>
          <w:szCs w:val="21"/>
        </w:rPr>
        <w:t xml:space="preserve">企</w:t>
      </w:r>
      <w:r>
        <w:rPr>
          <w:spacing w:val="3"/>
          <w:position w:val="-2"/>
          <w:szCs w:val="21"/>
        </w:rPr>
        <w:t xml:space="preserve">业</w:t>
      </w:r>
      <w:r>
        <w:rPr>
          <w:position w:val="-2"/>
          <w:szCs w:val="21"/>
        </w:rPr>
        <w:t xml:space="preserve">名称</w:t>
      </w:r>
      <w:r>
        <w:rPr>
          <w:spacing w:val="3"/>
          <w:position w:val="-2"/>
          <w:szCs w:val="21"/>
        </w:rPr>
        <w:t xml:space="preserve">（</w:t>
      </w:r>
      <w:r>
        <w:rPr>
          <w:position w:val="-2"/>
          <w:szCs w:val="21"/>
        </w:rPr>
        <w:t xml:space="preserve">盖章</w:t>
      </w:r>
      <w:r>
        <w:rPr>
          <w:spacing w:val="-158"/>
          <w:position w:val="-2"/>
          <w:szCs w:val="21"/>
        </w:rPr>
        <w:t xml:space="preserve">）</w:t>
      </w:r>
      <w:r>
        <w:rPr>
          <w:position w:val="-2"/>
          <w:szCs w:val="21"/>
        </w:rPr>
        <w:t xml:space="preserve">  ： </w:t>
      </w:r>
      <w:r>
        <w:rPr>
          <w:position w:val="-2"/>
          <w:szCs w:val="21"/>
          <w:u w:val="single"/>
        </w:rPr>
        <w:t xml:space="preserve">           </w:t>
      </w:r>
      <w:r>
        <w:rPr>
          <w:szCs w:val="21"/>
          <w:u w:val="single"/>
        </w:rPr>
      </w:r>
      <w:r/>
    </w:p>
    <w:p>
      <w:pPr>
        <w:pStyle w:val="897"/>
        <w:ind w:right="420" w:firstLine="3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897"/>
        <w:ind w:right="420" w:firstLine="4200"/>
        <w:jc w:val="center"/>
        <w:spacing w:line="360" w:lineRule="auto"/>
        <w:rPr>
          <w:szCs w:val="21"/>
        </w:rPr>
      </w:pPr>
      <w:r>
        <w:rPr>
          <w:szCs w:val="21"/>
        </w:rPr>
      </w:r>
      <w:r/>
    </w:p>
    <w:p>
      <w:pPr>
        <w:pStyle w:val="897"/>
        <w:ind w:right="420" w:firstLine="4200"/>
        <w:jc w:val="center"/>
        <w:spacing w:line="360" w:lineRule="auto"/>
        <w:rPr>
          <w:szCs w:val="21"/>
        </w:rPr>
      </w:pPr>
      <w:r>
        <w:rPr>
          <w:szCs w:val="21"/>
        </w:rPr>
      </w:r>
      <w:r/>
    </w:p>
    <w:p>
      <w:pPr>
        <w:pStyle w:val="897"/>
        <w:ind w:right="-20"/>
        <w:spacing w:line="360" w:lineRule="auto"/>
        <w:rPr>
          <w:position w:val="-2"/>
          <w:szCs w:val="21"/>
        </w:rPr>
      </w:pPr>
      <w:r>
        <w:rPr>
          <w:position w:val="-2"/>
          <w:szCs w:val="21"/>
          <w:vertAlign w:val="superscript"/>
        </w:rPr>
        <w:t xml:space="preserve">1</w:t>
      </w:r>
      <w:r>
        <w:rPr>
          <w:position w:val="-2"/>
          <w:szCs w:val="21"/>
        </w:rPr>
        <w:t xml:space="preserve">从业人员、营业收入、资产总额填报上一年度数据，无上一年度数据的新成立企业可不填报。</w:t>
      </w:r>
      <w:r/>
    </w:p>
    <w:p>
      <w:pPr>
        <w:pStyle w:val="897"/>
        <w:rPr>
          <w:b/>
          <w:szCs w:val="21"/>
        </w:rPr>
      </w:pPr>
      <w:r>
        <w:rPr>
          <w:b/>
          <w:szCs w:val="21"/>
        </w:rPr>
      </w:r>
      <w:r/>
    </w:p>
    <w:p>
      <w:pPr>
        <w:pStyle w:val="897"/>
        <w:rPr>
          <w:b/>
          <w:bCs/>
          <w:szCs w:val="21"/>
        </w:rPr>
      </w:pPr>
      <w:r>
        <w:rPr>
          <w:b/>
          <w:szCs w:val="21"/>
        </w:rPr>
        <w:t xml:space="preserve">注：1.填写前请认真阅读《工业和信息化部　国家统计局　国家发展和改革委员会　财政部关于印发中小企业划型标准规定的通知</w:t>
      </w:r>
      <w:r>
        <w:rPr>
          <w:b/>
          <w:szCs w:val="21"/>
        </w:rPr>
        <w:t xml:space="preserve">》(工信部联企业〔2011〕300号)和《财政部、工业和信息化部关于印发《政府采购促进中小企业发展管理办法》的通知》(财库〔2020〕46号)相关规定。2.授权用投标专用章的，与公章具有相同法律效力。</w:t>
        <w:br w:type="page" w:clear="all"/>
      </w:r>
      <w:r>
        <w:rPr>
          <w:rFonts w:hint="eastAsia"/>
          <w:b/>
          <w:bCs/>
          <w:szCs w:val="21"/>
        </w:rPr>
        <w:t xml:space="preserve">附：中小企业划型标准规定（工信部联企业〔2011 〕300 号）</w:t>
      </w:r>
      <w:r>
        <w:rPr>
          <w:b/>
          <w:bCs/>
          <w:szCs w:val="21"/>
        </w:rPr>
      </w:r>
      <w:r/>
    </w:p>
    <w:p>
      <w:pPr>
        <w:pStyle w:val="1006"/>
        <w:ind w:firstLine="420"/>
        <w:spacing w:line="360" w:lineRule="auto"/>
        <w:rPr>
          <w:szCs w:val="21"/>
        </w:rPr>
      </w:pPr>
      <w:r>
        <w:rPr>
          <w:rFonts w:hint="eastAsia"/>
          <w:szCs w:val="21"/>
        </w:rPr>
        <w:t xml:space="preserve">（一）农、林、牧、渔业。营业收入 20000 万元以下的为中小微型企业。其中，营业收入 500 万元及以上的为中型企业，营业收入 50 万元及以上的为小型企业，营业收入 50 万元以下的为微型企业。</w:t>
      </w:r>
      <w:r>
        <w:rPr>
          <w:szCs w:val="21"/>
        </w:rPr>
      </w:r>
      <w:r/>
    </w:p>
    <w:p>
      <w:pPr>
        <w:pStyle w:val="1006"/>
        <w:ind w:firstLine="420"/>
        <w:spacing w:line="360" w:lineRule="auto"/>
        <w:rPr>
          <w:szCs w:val="21"/>
        </w:rPr>
      </w:pPr>
      <w:r>
        <w:rPr>
          <w:rFonts w:hint="eastAsia"/>
          <w:szCs w:val="21"/>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rPr>
          <w:szCs w:val="21"/>
        </w:rPr>
      </w:r>
      <w:r/>
    </w:p>
    <w:p>
      <w:pPr>
        <w:pStyle w:val="1006"/>
        <w:ind w:firstLine="420"/>
        <w:spacing w:line="360" w:lineRule="auto"/>
        <w:rPr>
          <w:szCs w:val="21"/>
        </w:rPr>
      </w:pPr>
      <w:r>
        <w:rPr>
          <w:rFonts w:hint="eastAsia"/>
          <w:szCs w:val="21"/>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w:t>
      </w:r>
      <w:r>
        <w:rPr>
          <w:rFonts w:hint="eastAsia"/>
          <w:szCs w:val="21"/>
        </w:rPr>
        <w:t xml:space="preserve">收入 300 万元以下或资产总额 300 万元以下的为微型企业。</w:t>
      </w:r>
      <w:r>
        <w:rPr>
          <w:szCs w:val="21"/>
        </w:rPr>
      </w:r>
      <w:r/>
    </w:p>
    <w:p>
      <w:pPr>
        <w:pStyle w:val="1006"/>
        <w:ind w:firstLine="420"/>
        <w:spacing w:line="360" w:lineRule="auto"/>
        <w:rPr>
          <w:szCs w:val="21"/>
        </w:rPr>
      </w:pPr>
      <w:r>
        <w:rPr>
          <w:rFonts w:hint="eastAsia"/>
          <w:szCs w:val="21"/>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rPr>
          <w:szCs w:val="21"/>
        </w:rPr>
      </w:r>
      <w:r/>
    </w:p>
    <w:p>
      <w:pPr>
        <w:pStyle w:val="1006"/>
        <w:ind w:firstLine="420"/>
        <w:spacing w:line="360" w:lineRule="auto"/>
        <w:rPr>
          <w:szCs w:val="21"/>
        </w:rPr>
      </w:pPr>
      <w:r>
        <w:rPr>
          <w:rFonts w:hint="eastAsia"/>
          <w:szCs w:val="21"/>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rPr>
          <w:szCs w:val="21"/>
        </w:rPr>
      </w:r>
      <w:r/>
    </w:p>
    <w:p>
      <w:pPr>
        <w:pStyle w:val="1006"/>
        <w:ind w:firstLine="420"/>
        <w:spacing w:line="360" w:lineRule="auto"/>
        <w:rPr>
          <w:szCs w:val="21"/>
        </w:rPr>
      </w:pPr>
      <w:r>
        <w:rPr>
          <w:rFonts w:hint="eastAsia"/>
          <w:szCs w:val="21"/>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rPr>
          <w:szCs w:val="21"/>
        </w:rPr>
      </w:r>
      <w:r/>
    </w:p>
    <w:p>
      <w:pPr>
        <w:pStyle w:val="1006"/>
        <w:ind w:firstLine="420"/>
        <w:spacing w:line="360" w:lineRule="auto"/>
        <w:rPr>
          <w:szCs w:val="21"/>
        </w:rPr>
      </w:pPr>
      <w:r>
        <w:rPr>
          <w:rFonts w:hint="eastAsia"/>
          <w:szCs w:val="21"/>
        </w:rPr>
        <w:t xml:space="preserve">（七）仓储业。从业人员 200 人以下或营业收入 3</w:t>
      </w:r>
      <w:r>
        <w:rPr>
          <w:rFonts w:hint="eastAsia"/>
          <w:szCs w:val="21"/>
        </w:rPr>
        <w:t xml:space="preserve">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rPr>
          <w:szCs w:val="21"/>
        </w:rPr>
      </w:r>
      <w:r/>
    </w:p>
    <w:p>
      <w:pPr>
        <w:pStyle w:val="1006"/>
        <w:ind w:firstLine="420"/>
        <w:spacing w:line="360" w:lineRule="auto"/>
        <w:rPr>
          <w:szCs w:val="21"/>
        </w:rPr>
      </w:pPr>
      <w:r>
        <w:rPr>
          <w:rFonts w:hint="eastAsia"/>
          <w:szCs w:val="21"/>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rPr>
          <w:szCs w:val="21"/>
        </w:rPr>
      </w:r>
      <w:r/>
    </w:p>
    <w:p>
      <w:pPr>
        <w:pStyle w:val="1006"/>
        <w:ind w:firstLine="420"/>
        <w:spacing w:line="360" w:lineRule="auto"/>
        <w:rPr>
          <w:szCs w:val="21"/>
        </w:rPr>
      </w:pPr>
      <w:r>
        <w:rPr>
          <w:rFonts w:hint="eastAsia"/>
          <w:szCs w:val="21"/>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szCs w:val="21"/>
        </w:rPr>
      </w:r>
      <w:r/>
    </w:p>
    <w:p>
      <w:pPr>
        <w:pStyle w:val="1006"/>
        <w:ind w:firstLine="420"/>
        <w:spacing w:line="360" w:lineRule="auto"/>
        <w:rPr>
          <w:szCs w:val="21"/>
        </w:rPr>
      </w:pPr>
      <w:r>
        <w:rPr>
          <w:rFonts w:hint="eastAsia"/>
          <w:szCs w:val="21"/>
        </w:rPr>
        <w:t xml:space="preserve">（十）餐饮业。从业人员 300 人以下或营业收入 10000 万元以下的为中小微型企业。其中，从业人员 100人及以上，且营业收入 2000 万元及以上的为中型企业；从</w:t>
      </w:r>
      <w:r>
        <w:rPr>
          <w:rFonts w:hint="eastAsia"/>
          <w:szCs w:val="21"/>
        </w:rPr>
        <w:t xml:space="preserve">业人员 10 人及以上，且营业收入 100 万元及以上的为小型企业；从业人员 10 人以下或营业收入 100 万元以下的为微型企业。</w:t>
      </w:r>
      <w:r>
        <w:rPr>
          <w:szCs w:val="21"/>
        </w:rPr>
      </w:r>
      <w:r/>
    </w:p>
    <w:p>
      <w:pPr>
        <w:pStyle w:val="1006"/>
        <w:ind w:firstLine="420"/>
        <w:spacing w:line="360" w:lineRule="auto"/>
        <w:rPr>
          <w:szCs w:val="21"/>
        </w:rPr>
      </w:pPr>
      <w:r>
        <w:rPr>
          <w:rFonts w:hint="eastAsia"/>
          <w:szCs w:val="21"/>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rPr>
          <w:szCs w:val="21"/>
        </w:rPr>
      </w:r>
      <w:r/>
    </w:p>
    <w:p>
      <w:pPr>
        <w:pStyle w:val="1006"/>
        <w:ind w:firstLine="420"/>
        <w:spacing w:line="360" w:lineRule="auto"/>
        <w:rPr>
          <w:szCs w:val="21"/>
        </w:rPr>
      </w:pPr>
      <w:r>
        <w:rPr>
          <w:rFonts w:hint="eastAsia"/>
          <w:szCs w:val="21"/>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rPr>
          <w:szCs w:val="21"/>
        </w:rPr>
      </w:r>
      <w:r/>
    </w:p>
    <w:p>
      <w:pPr>
        <w:pStyle w:val="1006"/>
        <w:ind w:firstLine="420"/>
        <w:spacing w:line="360" w:lineRule="auto"/>
        <w:rPr>
          <w:szCs w:val="21"/>
        </w:rPr>
      </w:pPr>
      <w:r>
        <w:rPr>
          <w:rFonts w:hint="eastAsia"/>
          <w:szCs w:val="21"/>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w:t>
      </w:r>
      <w:r>
        <w:rPr>
          <w:rFonts w:hint="eastAsia"/>
          <w:szCs w:val="21"/>
        </w:rPr>
        <w:t xml:space="preserve">业；营业收入 100 万元以下或资产总额 2000 万元以下的为微型企业。</w:t>
      </w:r>
      <w:r>
        <w:rPr>
          <w:szCs w:val="21"/>
        </w:rPr>
      </w:r>
      <w:r/>
    </w:p>
    <w:p>
      <w:pPr>
        <w:pStyle w:val="1006"/>
        <w:ind w:firstLine="420"/>
        <w:spacing w:line="360" w:lineRule="auto"/>
        <w:rPr>
          <w:szCs w:val="21"/>
        </w:rPr>
      </w:pPr>
      <w:r>
        <w:rPr>
          <w:rFonts w:hint="eastAsia"/>
          <w:szCs w:val="21"/>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rPr>
          <w:szCs w:val="21"/>
        </w:rPr>
      </w:r>
      <w:r/>
    </w:p>
    <w:p>
      <w:pPr>
        <w:pStyle w:val="1006"/>
        <w:ind w:firstLine="420"/>
        <w:spacing w:line="360" w:lineRule="auto"/>
        <w:rPr>
          <w:szCs w:val="21"/>
        </w:rPr>
      </w:pPr>
      <w:r>
        <w:rPr>
          <w:rFonts w:hint="eastAsia"/>
          <w:szCs w:val="21"/>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rPr>
          <w:szCs w:val="21"/>
        </w:rPr>
      </w:r>
      <w:r/>
    </w:p>
    <w:p>
      <w:pPr>
        <w:pStyle w:val="897"/>
        <w:rPr>
          <w:rFonts w:hint="eastAsia"/>
        </w:rPr>
      </w:pPr>
      <w:r>
        <w:rPr>
          <w:rFonts w:hint="eastAsia"/>
          <w:szCs w:val="21"/>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rPr>
      </w:r>
      <w:r/>
    </w:p>
    <w:p>
      <w:pPr>
        <w:pStyle w:val="982"/>
        <w:ind w:firstLine="482"/>
        <w:jc w:val="center"/>
        <w:rPr>
          <w:rFonts w:ascii="Times New Roman" w:hAnsi="Times New Roman"/>
          <w:b/>
          <w:sz w:val="24"/>
          <w:szCs w:val="24"/>
        </w:rPr>
      </w:pPr>
      <w:r>
        <w:rPr>
          <w:rFonts w:ascii="Times New Roman" w:hAnsi="Times New Roman"/>
          <w:b/>
          <w:sz w:val="24"/>
          <w:szCs w:val="24"/>
        </w:rPr>
        <w:br w:type="page" w:clear="all"/>
        <w:t xml:space="preserve">监狱企业证明</w:t>
      </w:r>
      <w:r/>
    </w:p>
    <w:p>
      <w:pPr>
        <w:pStyle w:val="982"/>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982"/>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根据《关于政府采购支持监狱企业发展有关问题的通知》（财库[2014]68号），监狱企业视同小型、微型企业，享受以上政</w:t>
      </w:r>
      <w:r>
        <w:rPr>
          <w:rFonts w:ascii="Times New Roman" w:hAnsi="Times New Roman"/>
          <w:sz w:val="21"/>
          <w:szCs w:val="21"/>
        </w:rPr>
        <w:t xml:space="preserve">策。监狱企业须提供由省级以上监狱管理局、戒毒管理局(含新疆生产建设兵团)出具的属于监狱企业的证明文件。</w:t>
      </w:r>
      <w:r/>
    </w:p>
    <w:p>
      <w:pPr>
        <w:pStyle w:val="982"/>
        <w:ind w:firstLine="400"/>
        <w:rPr>
          <w:rFonts w:ascii="Times New Roman" w:hAnsi="Times New Roman"/>
        </w:rPr>
      </w:pPr>
      <w:r>
        <w:rPr>
          <w:rFonts w:ascii="Times New Roman" w:hAnsi="Times New Roman"/>
        </w:rPr>
      </w:r>
      <w:r/>
    </w:p>
    <w:p>
      <w:pPr>
        <w:pStyle w:val="897"/>
      </w:pPr>
      <w:r/>
      <w:r/>
    </w:p>
    <w:p>
      <w:pPr>
        <w:pStyle w:val="982"/>
        <w:ind w:firstLine="198"/>
        <w:jc w:val="center"/>
        <w:rPr>
          <w:rFonts w:ascii="Times New Roman" w:hAnsi="Times New Roman"/>
          <w:b/>
          <w:sz w:val="24"/>
          <w:szCs w:val="24"/>
        </w:rPr>
      </w:pPr>
      <w:r>
        <w:rPr>
          <w:rFonts w:ascii="Times New Roman" w:hAnsi="Times New Roman"/>
          <w:b/>
          <w:sz w:val="24"/>
          <w:szCs w:val="24"/>
        </w:rPr>
        <w:br w:type="page" w:clear="all"/>
        <w:t xml:space="preserve">残疾人福利性单位声明函</w:t>
      </w:r>
      <w:r/>
    </w:p>
    <w:p>
      <w:pPr>
        <w:pStyle w:val="897"/>
        <w:spacing w:line="276" w:lineRule="auto"/>
        <w:rPr>
          <w:rFonts w:eastAsia="仿宋_GB2312"/>
          <w:b/>
          <w:spacing w:val="6"/>
          <w:sz w:val="30"/>
          <w:szCs w:val="30"/>
        </w:rPr>
      </w:pPr>
      <w:r>
        <w:rPr>
          <w:rFonts w:eastAsia="仿宋_GB2312"/>
          <w:b/>
          <w:spacing w:val="6"/>
          <w:sz w:val="30"/>
          <w:szCs w:val="30"/>
        </w:rPr>
      </w:r>
      <w:r/>
    </w:p>
    <w:p>
      <w:pPr>
        <w:pStyle w:val="982"/>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2"/>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982"/>
        <w:ind w:firstLine="420"/>
        <w:rPr>
          <w:rFonts w:ascii="Times New Roman" w:hAnsi="Times New Roman"/>
          <w:sz w:val="21"/>
          <w:szCs w:val="21"/>
        </w:rPr>
      </w:pPr>
      <w:r>
        <w:rPr>
          <w:rFonts w:ascii="Times New Roman" w:hAnsi="Times New Roman"/>
          <w:sz w:val="21"/>
          <w:szCs w:val="21"/>
        </w:rPr>
      </w:r>
      <w:r/>
    </w:p>
    <w:p>
      <w:pPr>
        <w:pStyle w:val="982"/>
        <w:ind w:firstLine="420"/>
        <w:rPr>
          <w:rFonts w:ascii="Times New Roman" w:hAnsi="Times New Roman"/>
          <w:sz w:val="21"/>
          <w:szCs w:val="21"/>
        </w:rPr>
      </w:pPr>
      <w:r>
        <w:rPr>
          <w:rFonts w:ascii="Times New Roman" w:hAnsi="Times New Roman"/>
          <w:sz w:val="21"/>
          <w:szCs w:val="21"/>
        </w:rPr>
      </w:r>
      <w:r/>
    </w:p>
    <w:p>
      <w:pPr>
        <w:pStyle w:val="982"/>
        <w:ind w:firstLine="420"/>
        <w:rPr>
          <w:rFonts w:ascii="Times New Roman" w:hAnsi="Times New Roman"/>
          <w:sz w:val="21"/>
          <w:szCs w:val="21"/>
        </w:rPr>
      </w:pPr>
      <w:r>
        <w:rPr>
          <w:rFonts w:ascii="Times New Roman" w:hAnsi="Times New Roman"/>
          <w:sz w:val="21"/>
          <w:szCs w:val="21"/>
        </w:rPr>
      </w:r>
      <w:r/>
    </w:p>
    <w:p>
      <w:pPr>
        <w:pStyle w:val="982"/>
        <w:ind w:firstLine="3769"/>
        <w:rPr>
          <w:rFonts w:ascii="Times New Roman" w:hAnsi="Times New Roman"/>
          <w:sz w:val="21"/>
          <w:szCs w:val="21"/>
        </w:rPr>
      </w:pPr>
      <w:r>
        <w:rPr>
          <w:rFonts w:ascii="Times New Roman" w:hAnsi="Times New Roman"/>
          <w:sz w:val="21"/>
          <w:szCs w:val="21"/>
        </w:rPr>
        <w:t xml:space="preserve">单位名称（盖章）：____________</w:t>
      </w:r>
      <w:r/>
    </w:p>
    <w:p>
      <w:pPr>
        <w:pStyle w:val="897"/>
        <w:ind w:firstLine="3780"/>
        <w:jc w:val="left"/>
        <w:spacing w:line="360" w:lineRule="auto"/>
        <w:rPr>
          <w:bCs/>
          <w:szCs w:val="21"/>
        </w:rPr>
      </w:pPr>
      <w:r>
        <w:rPr>
          <w:bCs/>
          <w:szCs w:val="21"/>
        </w:rPr>
        <w:t xml:space="preserve">日期：</w:t>
      </w:r>
      <w:r>
        <w:rPr>
          <w:bCs/>
          <w:szCs w:val="21"/>
          <w:u w:val="single"/>
        </w:rPr>
        <w:tab/>
        <w:t xml:space="preserve">     </w:t>
      </w:r>
      <w:r>
        <w:rPr>
          <w:bCs/>
          <w:szCs w:val="21"/>
        </w:rPr>
        <w:t xml:space="preserve">年</w:t>
      </w:r>
      <w:r>
        <w:rPr>
          <w:bCs/>
          <w:szCs w:val="21"/>
          <w:u w:val="single"/>
        </w:rPr>
        <w:t xml:space="preserve"> </w:t>
        <w:tab/>
      </w:r>
      <w:r>
        <w:rPr>
          <w:bCs/>
          <w:szCs w:val="21"/>
        </w:rPr>
        <w:t xml:space="preserve">月</w:t>
      </w:r>
      <w:r>
        <w:rPr>
          <w:bCs/>
          <w:szCs w:val="21"/>
          <w:u w:val="single"/>
        </w:rPr>
        <w:t xml:space="preserve">   </w:t>
        <w:tab/>
      </w:r>
      <w:r>
        <w:rPr>
          <w:bCs/>
          <w:szCs w:val="21"/>
        </w:rPr>
        <w:t xml:space="preserve">日</w:t>
      </w:r>
      <w:r/>
    </w:p>
    <w:p>
      <w:pPr>
        <w:pStyle w:val="897"/>
      </w:pPr>
      <w:r/>
      <w:r/>
    </w:p>
    <w:p>
      <w:pPr>
        <w:pStyle w:val="982"/>
        <w:ind w:firstLine="198"/>
        <w:jc w:val="center"/>
        <w:rPr>
          <w:rFonts w:ascii="Times New Roman" w:hAnsi="Times New Roman"/>
          <w:b/>
          <w:sz w:val="24"/>
          <w:szCs w:val="24"/>
        </w:rPr>
      </w:pPr>
      <w:r/>
      <w:bookmarkEnd w:id="318"/>
      <w:r/>
      <w:bookmarkStart w:id="322" w:name="_Toc520719716"/>
      <w:r/>
      <w:bookmarkStart w:id="323" w:name="_Toc63695313"/>
      <w:r/>
      <w:bookmarkStart w:id="324" w:name="_Toc13233103"/>
      <w:r/>
      <w:bookmarkStart w:id="325" w:name="_Toc522290174"/>
      <w:r/>
      <w:bookmarkStart w:id="326" w:name="_Toc8742841"/>
      <w:r/>
      <w:bookmarkStart w:id="327" w:name="_Toc11678078"/>
      <w:r/>
      <w:bookmarkStart w:id="328" w:name="_Toc17097051"/>
      <w:r/>
      <w:bookmarkStart w:id="329" w:name="_Toc525720156"/>
      <w:r/>
      <w:bookmarkStart w:id="330" w:name="_Toc96347933"/>
      <w:r/>
      <w:bookmarkStart w:id="331" w:name="_Toc68159635"/>
      <w:r/>
      <w:bookmarkStart w:id="332" w:name="_Toc9515977"/>
      <w:r/>
      <w:bookmarkStart w:id="333" w:name="_Toc10472943"/>
      <w:r>
        <w:rPr>
          <w:rFonts w:ascii="Times New Roman" w:hAnsi="Times New Roman"/>
          <w:b/>
          <w:sz w:val="24"/>
          <w:szCs w:val="24"/>
        </w:rPr>
        <w:br w:type="page" w:clear="all"/>
        <w:t xml:space="preserve">政府采购节能产品政策</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ascii="Times New Roman" w:hAnsi="Times New Roman"/>
          <w:b/>
          <w:sz w:val="24"/>
          <w:szCs w:val="24"/>
        </w:rPr>
      </w:r>
      <w:r/>
    </w:p>
    <w:p>
      <w:pPr>
        <w:pStyle w:val="897"/>
      </w:pPr>
      <w:r/>
      <w:r/>
    </w:p>
    <w:p>
      <w:pPr>
        <w:pStyle w:val="982"/>
        <w:ind w:firstLine="420"/>
        <w:rPr>
          <w:rFonts w:ascii="Times New Roman" w:hAnsi="Times New Roman"/>
          <w:sz w:val="21"/>
          <w:szCs w:val="21"/>
        </w:rPr>
      </w:pPr>
      <w:r>
        <w:rPr>
          <w:rFonts w:ascii="Times New Roman" w:hAnsi="Times New Roman"/>
          <w:sz w:val="21"/>
          <w:szCs w:val="21"/>
        </w:rPr>
        <w:t xml:space="preserve">1、根据财政部、发展改革委、生态环境部、市场监管总局《关于调整优化节能产品、环境标志产品政府采购执行机制的通知》，投标产品（不含政府强制采购节能产品</w:t>
      </w:r>
      <w:r>
        <w:rPr>
          <w:rFonts w:ascii="Times New Roman" w:hAnsi="Times New Roman"/>
          <w:bCs/>
          <w:szCs w:val="21"/>
        </w:rPr>
        <w:t xml:space="preserve">“</w:t>
      </w:r>
      <w:r>
        <w:rPr>
          <w:rFonts w:ascii="Times New Roman" w:hAnsi="Times New Roman"/>
          <w:sz w:val="21"/>
          <w:szCs w:val="21"/>
        </w:rPr>
        <w:t xml:space="preserve">图形建模工作站和配套的显示器”）属于《节能产品政府采购品目清单》（最新一期）内的产品，对相应产品的价格给予1%的扣除，用扣除后的价格参与评审。</w:t>
      </w:r>
      <w:r/>
    </w:p>
    <w:p>
      <w:pPr>
        <w:pStyle w:val="982"/>
        <w:ind w:firstLine="420"/>
        <w:rPr>
          <w:rFonts w:ascii="Times New Roman" w:hAnsi="Times New Roman"/>
          <w:sz w:val="21"/>
          <w:szCs w:val="21"/>
        </w:rPr>
      </w:pPr>
      <w:r>
        <w:rPr>
          <w:rFonts w:ascii="Times New Roman" w:hAnsi="Times New Roman"/>
          <w:sz w:val="21"/>
          <w:szCs w:val="21"/>
        </w:rPr>
        <w:t xml:space="preserve">2、评标委员会根据供应商填制的《节能产品报价表》，计算其所投</w:t>
      </w:r>
      <w:r>
        <w:rPr>
          <w:rFonts w:ascii="Times New Roman" w:hAnsi="Times New Roman"/>
          <w:sz w:val="21"/>
          <w:szCs w:val="21"/>
        </w:rPr>
        <w:t xml:space="preserve">节能产品享受价格折扣部分的多少。</w:t>
      </w:r>
      <w:r/>
    </w:p>
    <w:p>
      <w:pPr>
        <w:pStyle w:val="982"/>
        <w:ind w:firstLine="420"/>
        <w:rPr>
          <w:rFonts w:ascii="Times New Roman" w:hAnsi="Times New Roman"/>
          <w:sz w:val="21"/>
          <w:szCs w:val="21"/>
        </w:rPr>
      </w:pPr>
      <w:r>
        <w:rPr>
          <w:rFonts w:ascii="Times New Roman" w:hAnsi="Times New Roman"/>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982"/>
        <w:ind w:firstLine="420"/>
        <w:rPr>
          <w:rFonts w:ascii="Times New Roman" w:hAnsi="Times New Roman"/>
          <w:sz w:val="21"/>
          <w:szCs w:val="21"/>
        </w:rPr>
      </w:pPr>
      <w:r>
        <w:rPr>
          <w:rFonts w:ascii="Times New Roman" w:hAnsi="Times New Roman"/>
          <w:sz w:val="21"/>
          <w:szCs w:val="21"/>
        </w:rPr>
        <w:t xml:space="preserve">4、投标商必须保证使用节能产品参加投标的真实性，如出现虚假响应，一经查实，将按照招标文件具体规定进行处理。</w:t>
      </w:r>
      <w:r/>
    </w:p>
    <w:p>
      <w:pPr>
        <w:pStyle w:val="897"/>
        <w:jc w:val="center"/>
        <w:spacing w:line="360" w:lineRule="auto"/>
        <w:rPr>
          <w:b/>
          <w:sz w:val="24"/>
        </w:rPr>
      </w:pPr>
      <w:r>
        <w:rPr>
          <w:b/>
          <w:sz w:val="24"/>
        </w:rPr>
      </w:r>
      <w:r/>
    </w:p>
    <w:p>
      <w:pPr>
        <w:pStyle w:val="897"/>
        <w:jc w:val="center"/>
        <w:spacing w:line="360" w:lineRule="auto"/>
        <w:rPr>
          <w:b/>
          <w:sz w:val="24"/>
        </w:rPr>
      </w:pPr>
      <w:r>
        <w:rPr>
          <w:b/>
          <w:sz w:val="24"/>
        </w:rPr>
        <w:t xml:space="preserve">节能产品报价表</w:t>
      </w:r>
      <w:r/>
    </w:p>
    <w:p>
      <w:pPr>
        <w:pStyle w:val="897"/>
        <w:spacing w:line="360" w:lineRule="auto"/>
        <w:rPr>
          <w:szCs w:val="21"/>
          <w:u w:val="single"/>
        </w:rPr>
      </w:pPr>
      <w:r>
        <w:rPr>
          <w:szCs w:val="21"/>
        </w:rPr>
        <w:t xml:space="preserve">供应商</w:t>
      </w:r>
      <w:r>
        <w:rPr>
          <w:szCs w:val="21"/>
        </w:rPr>
        <w:t xml:space="preserve">名称：</w:t>
      </w:r>
      <w:r>
        <w:rPr>
          <w:szCs w:val="21"/>
          <w:u w:val="single"/>
        </w:rPr>
        <w:t xml:space="preserve">                          </w:t>
      </w:r>
      <w:r>
        <w:rPr>
          <w:szCs w:val="21"/>
        </w:rPr>
        <w:t xml:space="preserve">     项目编号：</w:t>
      </w:r>
      <w:r>
        <w:rPr>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897"/>
              <w:jc w:val="center"/>
              <w:spacing w:before="60" w:after="60" w:line="276" w:lineRule="auto"/>
              <w:rPr>
                <w:szCs w:val="21"/>
              </w:rPr>
            </w:pPr>
            <w:r>
              <w:rPr>
                <w:szCs w:val="21"/>
              </w:rPr>
              <w:t xml:space="preserve">序号</w:t>
            </w:r>
            <w:r/>
          </w:p>
        </w:tc>
        <w:tc>
          <w:tcPr>
            <w:tcW w:w="1559" w:type="dxa"/>
            <w:vAlign w:val="top"/>
            <w:textDirection w:val="lrTb"/>
            <w:noWrap w:val="false"/>
          </w:tcPr>
          <w:p>
            <w:pPr>
              <w:pStyle w:val="897"/>
              <w:jc w:val="center"/>
              <w:spacing w:before="60" w:after="60" w:line="276" w:lineRule="auto"/>
              <w:rPr>
                <w:szCs w:val="21"/>
              </w:rPr>
            </w:pPr>
            <w:r>
              <w:rPr>
                <w:szCs w:val="21"/>
              </w:rPr>
              <w:t xml:space="preserve">在《节能产品政府采购品目清单》（最新一期）中归属的编码及名称</w:t>
            </w:r>
            <w:r/>
          </w:p>
        </w:tc>
        <w:tc>
          <w:tcPr>
            <w:tcW w:w="709" w:type="dxa"/>
            <w:vAlign w:val="center"/>
            <w:textDirection w:val="lrTb"/>
            <w:noWrap w:val="false"/>
          </w:tcPr>
          <w:p>
            <w:pPr>
              <w:pStyle w:val="897"/>
              <w:jc w:val="center"/>
              <w:spacing w:before="60" w:after="60" w:line="276" w:lineRule="auto"/>
              <w:rPr>
                <w:szCs w:val="21"/>
              </w:rPr>
            </w:pPr>
            <w:r>
              <w:rPr>
                <w:szCs w:val="21"/>
              </w:rPr>
              <w:t xml:space="preserve">产品名称</w:t>
            </w:r>
            <w:r/>
          </w:p>
        </w:tc>
        <w:tc>
          <w:tcPr>
            <w:tcW w:w="850" w:type="dxa"/>
            <w:vAlign w:val="center"/>
            <w:textDirection w:val="lrTb"/>
            <w:noWrap w:val="false"/>
          </w:tcPr>
          <w:p>
            <w:pPr>
              <w:pStyle w:val="897"/>
              <w:jc w:val="center"/>
              <w:spacing w:before="60" w:after="60" w:line="276" w:lineRule="auto"/>
              <w:rPr>
                <w:szCs w:val="21"/>
              </w:rPr>
            </w:pPr>
            <w:r>
              <w:rPr>
                <w:szCs w:val="21"/>
              </w:rPr>
              <w:t xml:space="preserve">型号和规格</w:t>
            </w:r>
            <w:r/>
          </w:p>
        </w:tc>
        <w:tc>
          <w:tcPr>
            <w:tcW w:w="709" w:type="dxa"/>
            <w:vAlign w:val="center"/>
            <w:textDirection w:val="lrTb"/>
            <w:noWrap w:val="false"/>
          </w:tcPr>
          <w:p>
            <w:pPr>
              <w:pStyle w:val="897"/>
              <w:jc w:val="center"/>
              <w:spacing w:before="60" w:after="60" w:line="276" w:lineRule="auto"/>
              <w:rPr>
                <w:szCs w:val="21"/>
              </w:rPr>
            </w:pPr>
            <w:r>
              <w:rPr>
                <w:szCs w:val="21"/>
              </w:rPr>
              <w:t xml:space="preserve">数量</w:t>
            </w:r>
            <w:r/>
          </w:p>
        </w:tc>
        <w:tc>
          <w:tcPr>
            <w:tcW w:w="1572" w:type="dxa"/>
            <w:vAlign w:val="center"/>
            <w:textDirection w:val="lrTb"/>
            <w:noWrap w:val="false"/>
          </w:tcPr>
          <w:p>
            <w:pPr>
              <w:pStyle w:val="897"/>
              <w:jc w:val="center"/>
              <w:spacing w:before="120" w:line="276" w:lineRule="auto"/>
              <w:rPr>
                <w:szCs w:val="21"/>
              </w:rPr>
            </w:pPr>
            <w:r>
              <w:rPr>
                <w:szCs w:val="21"/>
              </w:rPr>
              <w:t xml:space="preserve">原产地和</w:t>
            </w:r>
            <w:r/>
          </w:p>
          <w:p>
            <w:pPr>
              <w:pStyle w:val="897"/>
              <w:jc w:val="center"/>
              <w:spacing w:before="60" w:after="60" w:line="276" w:lineRule="auto"/>
              <w:rPr>
                <w:szCs w:val="21"/>
              </w:rPr>
            </w:pPr>
            <w:r>
              <w:rPr>
                <w:szCs w:val="21"/>
              </w:rPr>
              <w:t xml:space="preserve">制造商名称</w:t>
            </w:r>
            <w:r/>
          </w:p>
        </w:tc>
        <w:tc>
          <w:tcPr>
            <w:tcW w:w="1514" w:type="dxa"/>
            <w:vAlign w:val="center"/>
            <w:textDirection w:val="lrTb"/>
            <w:noWrap w:val="false"/>
          </w:tcPr>
          <w:p>
            <w:pPr>
              <w:pStyle w:val="897"/>
              <w:jc w:val="center"/>
              <w:spacing w:before="60" w:after="60" w:line="276" w:lineRule="auto"/>
              <w:rPr>
                <w:szCs w:val="21"/>
              </w:rPr>
            </w:pPr>
            <w:r>
              <w:rPr>
                <w:szCs w:val="21"/>
              </w:rPr>
              <w:t xml:space="preserve">节能产品认证证书证书编号</w:t>
            </w:r>
            <w:r/>
          </w:p>
        </w:tc>
        <w:tc>
          <w:tcPr>
            <w:tcW w:w="899" w:type="dxa"/>
            <w:vAlign w:val="center"/>
            <w:textDirection w:val="lrTb"/>
            <w:noWrap w:val="false"/>
          </w:tcPr>
          <w:p>
            <w:pPr>
              <w:pStyle w:val="897"/>
              <w:jc w:val="center"/>
              <w:spacing w:line="276" w:lineRule="auto"/>
              <w:rPr>
                <w:szCs w:val="21"/>
              </w:rPr>
            </w:pPr>
            <w:r>
              <w:rPr>
                <w:szCs w:val="21"/>
              </w:rPr>
              <w:t xml:space="preserve">单价</w:t>
            </w:r>
            <w:r/>
          </w:p>
          <w:p>
            <w:pPr>
              <w:pStyle w:val="897"/>
              <w:jc w:val="center"/>
              <w:spacing w:before="60" w:after="60" w:line="276" w:lineRule="auto"/>
              <w:rPr>
                <w:szCs w:val="21"/>
              </w:rPr>
            </w:pPr>
            <w:r>
              <w:rPr>
                <w:szCs w:val="21"/>
              </w:rPr>
              <w:t xml:space="preserve">（元人民币）</w:t>
            </w:r>
            <w:r/>
          </w:p>
        </w:tc>
        <w:tc>
          <w:tcPr>
            <w:tcW w:w="970" w:type="dxa"/>
            <w:vAlign w:val="center"/>
            <w:textDirection w:val="lrTb"/>
            <w:noWrap w:val="false"/>
          </w:tcPr>
          <w:p>
            <w:pPr>
              <w:pStyle w:val="897"/>
              <w:jc w:val="center"/>
              <w:spacing w:line="276" w:lineRule="auto"/>
              <w:rPr>
                <w:szCs w:val="21"/>
              </w:rPr>
            </w:pPr>
            <w:r>
              <w:rPr>
                <w:szCs w:val="21"/>
              </w:rPr>
              <w:t xml:space="preserve">总价</w:t>
            </w:r>
            <w:r/>
          </w:p>
          <w:p>
            <w:pPr>
              <w:pStyle w:val="897"/>
              <w:jc w:val="center"/>
              <w:spacing w:line="276" w:lineRule="auto"/>
              <w:rPr>
                <w:szCs w:val="21"/>
              </w:rPr>
            </w:pPr>
            <w:r>
              <w:rPr>
                <w:szCs w:val="21"/>
              </w:rPr>
              <w:t xml:space="preserve">（元人民币）</w:t>
            </w:r>
            <w:r/>
          </w:p>
        </w:tc>
      </w:tr>
      <w:tr>
        <w:trPr>
          <w:trHeight w:val="705"/>
        </w:trPr>
        <w:tc>
          <w:tcPr>
            <w:tcW w:w="620" w:type="dxa"/>
            <w:vAlign w:val="center"/>
            <w:textDirection w:val="lrTb"/>
            <w:noWrap w:val="false"/>
          </w:tcPr>
          <w:p>
            <w:pPr>
              <w:pStyle w:val="897"/>
              <w:jc w:val="center"/>
              <w:spacing w:before="60" w:after="60" w:line="276" w:lineRule="auto"/>
              <w:rPr>
                <w:szCs w:val="21"/>
              </w:rPr>
            </w:pPr>
            <w:r>
              <w:rPr>
                <w:szCs w:val="21"/>
              </w:rPr>
            </w:r>
            <w:r/>
          </w:p>
        </w:tc>
        <w:tc>
          <w:tcPr>
            <w:tcW w:w="1559" w:type="dxa"/>
            <w:vAlign w:val="top"/>
            <w:textDirection w:val="lrTb"/>
            <w:noWrap w:val="false"/>
          </w:tcPr>
          <w:p>
            <w:pPr>
              <w:pStyle w:val="897"/>
              <w:jc w:val="center"/>
              <w:spacing w:before="60" w:after="60" w:line="276" w:lineRule="auto"/>
              <w:rPr>
                <w:szCs w:val="21"/>
              </w:rPr>
            </w:pPr>
            <w:r>
              <w:rPr>
                <w:szCs w:val="21"/>
              </w:rPr>
            </w:r>
            <w:r/>
          </w:p>
        </w:tc>
        <w:tc>
          <w:tcPr>
            <w:tcW w:w="709" w:type="dxa"/>
            <w:vAlign w:val="center"/>
            <w:textDirection w:val="lrTb"/>
            <w:noWrap w:val="false"/>
          </w:tcPr>
          <w:p>
            <w:pPr>
              <w:pStyle w:val="897"/>
              <w:jc w:val="center"/>
              <w:spacing w:before="60" w:after="60" w:line="276" w:lineRule="auto"/>
              <w:rPr>
                <w:szCs w:val="21"/>
              </w:rPr>
            </w:pPr>
            <w:r>
              <w:rPr>
                <w:szCs w:val="21"/>
              </w:rPr>
            </w:r>
            <w:r/>
          </w:p>
        </w:tc>
        <w:tc>
          <w:tcPr>
            <w:tcW w:w="850" w:type="dxa"/>
            <w:vAlign w:val="center"/>
            <w:textDirection w:val="lrTb"/>
            <w:noWrap w:val="false"/>
          </w:tcPr>
          <w:p>
            <w:pPr>
              <w:pStyle w:val="897"/>
              <w:jc w:val="center"/>
              <w:spacing w:before="60" w:after="60" w:line="276" w:lineRule="auto"/>
              <w:rPr>
                <w:szCs w:val="21"/>
              </w:rPr>
            </w:pPr>
            <w:r>
              <w:rPr>
                <w:szCs w:val="21"/>
              </w:rPr>
            </w:r>
            <w:r/>
          </w:p>
        </w:tc>
        <w:tc>
          <w:tcPr>
            <w:tcW w:w="709" w:type="dxa"/>
            <w:vAlign w:val="center"/>
            <w:textDirection w:val="lrTb"/>
            <w:noWrap w:val="false"/>
          </w:tcPr>
          <w:p>
            <w:pPr>
              <w:pStyle w:val="897"/>
              <w:jc w:val="center"/>
              <w:spacing w:before="60" w:after="60" w:line="276" w:lineRule="auto"/>
              <w:rPr>
                <w:szCs w:val="21"/>
              </w:rPr>
            </w:pPr>
            <w:r>
              <w:rPr>
                <w:szCs w:val="21"/>
              </w:rPr>
            </w:r>
            <w:r/>
          </w:p>
        </w:tc>
        <w:tc>
          <w:tcPr>
            <w:tcW w:w="1572" w:type="dxa"/>
            <w:vAlign w:val="center"/>
            <w:textDirection w:val="lrTb"/>
            <w:noWrap w:val="false"/>
          </w:tcPr>
          <w:p>
            <w:pPr>
              <w:pStyle w:val="897"/>
              <w:jc w:val="center"/>
              <w:spacing w:before="60" w:after="60" w:line="276" w:lineRule="auto"/>
              <w:rPr>
                <w:szCs w:val="21"/>
              </w:rPr>
            </w:pPr>
            <w:r>
              <w:rPr>
                <w:szCs w:val="21"/>
              </w:rPr>
            </w:r>
            <w:r/>
          </w:p>
        </w:tc>
        <w:tc>
          <w:tcPr>
            <w:tcW w:w="1514" w:type="dxa"/>
            <w:vAlign w:val="center"/>
            <w:textDirection w:val="lrTb"/>
            <w:noWrap w:val="false"/>
          </w:tcPr>
          <w:p>
            <w:pPr>
              <w:pStyle w:val="897"/>
              <w:jc w:val="center"/>
              <w:spacing w:before="60" w:after="60" w:line="276" w:lineRule="auto"/>
              <w:rPr>
                <w:szCs w:val="21"/>
              </w:rPr>
            </w:pPr>
            <w:r>
              <w:rPr>
                <w:szCs w:val="21"/>
              </w:rPr>
            </w:r>
            <w:r/>
          </w:p>
        </w:tc>
        <w:tc>
          <w:tcPr>
            <w:tcW w:w="899" w:type="dxa"/>
            <w:vAlign w:val="center"/>
            <w:textDirection w:val="lrTb"/>
            <w:noWrap w:val="false"/>
          </w:tcPr>
          <w:p>
            <w:pPr>
              <w:pStyle w:val="897"/>
              <w:jc w:val="center"/>
              <w:spacing w:before="60" w:after="60" w:line="276" w:lineRule="auto"/>
              <w:rPr>
                <w:szCs w:val="21"/>
              </w:rPr>
            </w:pPr>
            <w:r>
              <w:rPr>
                <w:szCs w:val="21"/>
              </w:rPr>
            </w:r>
            <w:r/>
          </w:p>
        </w:tc>
        <w:tc>
          <w:tcPr>
            <w:tcW w:w="970" w:type="dxa"/>
            <w:vAlign w:val="center"/>
            <w:textDirection w:val="lrTb"/>
            <w:noWrap w:val="false"/>
          </w:tcPr>
          <w:p>
            <w:pPr>
              <w:pStyle w:val="897"/>
              <w:jc w:val="center"/>
              <w:spacing w:line="276" w:lineRule="auto"/>
              <w:rPr>
                <w:szCs w:val="21"/>
              </w:rPr>
            </w:pPr>
            <w:r>
              <w:rPr>
                <w:szCs w:val="21"/>
              </w:rPr>
            </w:r>
            <w:r/>
          </w:p>
        </w:tc>
      </w:tr>
      <w:tr>
        <w:trPr>
          <w:trHeight w:val="705"/>
        </w:trPr>
        <w:tc>
          <w:tcPr>
            <w:tcW w:w="620" w:type="dxa"/>
            <w:vAlign w:val="center"/>
            <w:textDirection w:val="lrTb"/>
            <w:noWrap w:val="false"/>
          </w:tcPr>
          <w:p>
            <w:pPr>
              <w:pStyle w:val="897"/>
              <w:jc w:val="center"/>
              <w:spacing w:before="60" w:after="60" w:line="276" w:lineRule="auto"/>
              <w:rPr>
                <w:szCs w:val="21"/>
              </w:rPr>
            </w:pPr>
            <w:r>
              <w:rPr>
                <w:szCs w:val="21"/>
              </w:rPr>
            </w:r>
            <w:r/>
          </w:p>
        </w:tc>
        <w:tc>
          <w:tcPr>
            <w:tcW w:w="1559" w:type="dxa"/>
            <w:vAlign w:val="top"/>
            <w:textDirection w:val="lrTb"/>
            <w:noWrap w:val="false"/>
          </w:tcPr>
          <w:p>
            <w:pPr>
              <w:pStyle w:val="897"/>
              <w:jc w:val="center"/>
              <w:spacing w:before="60" w:after="60" w:line="276" w:lineRule="auto"/>
              <w:rPr>
                <w:szCs w:val="21"/>
              </w:rPr>
            </w:pPr>
            <w:r>
              <w:rPr>
                <w:szCs w:val="21"/>
              </w:rPr>
            </w:r>
            <w:r/>
          </w:p>
        </w:tc>
        <w:tc>
          <w:tcPr>
            <w:tcW w:w="709" w:type="dxa"/>
            <w:vAlign w:val="center"/>
            <w:textDirection w:val="lrTb"/>
            <w:noWrap w:val="false"/>
          </w:tcPr>
          <w:p>
            <w:pPr>
              <w:pStyle w:val="897"/>
              <w:jc w:val="center"/>
              <w:spacing w:before="60" w:after="60" w:line="276" w:lineRule="auto"/>
              <w:rPr>
                <w:szCs w:val="21"/>
              </w:rPr>
            </w:pPr>
            <w:r>
              <w:rPr>
                <w:szCs w:val="21"/>
              </w:rPr>
            </w:r>
            <w:r/>
          </w:p>
        </w:tc>
        <w:tc>
          <w:tcPr>
            <w:tcW w:w="850" w:type="dxa"/>
            <w:vAlign w:val="center"/>
            <w:textDirection w:val="lrTb"/>
            <w:noWrap w:val="false"/>
          </w:tcPr>
          <w:p>
            <w:pPr>
              <w:pStyle w:val="897"/>
              <w:jc w:val="center"/>
              <w:spacing w:before="60" w:after="60" w:line="276" w:lineRule="auto"/>
              <w:rPr>
                <w:szCs w:val="21"/>
              </w:rPr>
            </w:pPr>
            <w:r>
              <w:rPr>
                <w:szCs w:val="21"/>
              </w:rPr>
            </w:r>
            <w:r/>
          </w:p>
        </w:tc>
        <w:tc>
          <w:tcPr>
            <w:tcW w:w="709" w:type="dxa"/>
            <w:vAlign w:val="center"/>
            <w:textDirection w:val="lrTb"/>
            <w:noWrap w:val="false"/>
          </w:tcPr>
          <w:p>
            <w:pPr>
              <w:pStyle w:val="897"/>
              <w:jc w:val="center"/>
              <w:spacing w:before="60" w:after="60" w:line="276" w:lineRule="auto"/>
              <w:rPr>
                <w:szCs w:val="21"/>
              </w:rPr>
            </w:pPr>
            <w:r>
              <w:rPr>
                <w:szCs w:val="21"/>
              </w:rPr>
            </w:r>
            <w:r/>
          </w:p>
        </w:tc>
        <w:tc>
          <w:tcPr>
            <w:tcW w:w="1572" w:type="dxa"/>
            <w:vAlign w:val="center"/>
            <w:textDirection w:val="lrTb"/>
            <w:noWrap w:val="false"/>
          </w:tcPr>
          <w:p>
            <w:pPr>
              <w:pStyle w:val="897"/>
              <w:jc w:val="center"/>
              <w:spacing w:before="60" w:after="60" w:line="276" w:lineRule="auto"/>
              <w:rPr>
                <w:szCs w:val="21"/>
              </w:rPr>
            </w:pPr>
            <w:r>
              <w:rPr>
                <w:szCs w:val="21"/>
              </w:rPr>
            </w:r>
            <w:r/>
          </w:p>
        </w:tc>
        <w:tc>
          <w:tcPr>
            <w:tcW w:w="1514" w:type="dxa"/>
            <w:vAlign w:val="center"/>
            <w:textDirection w:val="lrTb"/>
            <w:noWrap w:val="false"/>
          </w:tcPr>
          <w:p>
            <w:pPr>
              <w:pStyle w:val="897"/>
              <w:jc w:val="center"/>
              <w:spacing w:before="60" w:after="60" w:line="276" w:lineRule="auto"/>
              <w:rPr>
                <w:szCs w:val="21"/>
              </w:rPr>
            </w:pPr>
            <w:r>
              <w:rPr>
                <w:szCs w:val="21"/>
              </w:rPr>
            </w:r>
            <w:r/>
          </w:p>
        </w:tc>
        <w:tc>
          <w:tcPr>
            <w:tcW w:w="899" w:type="dxa"/>
            <w:vAlign w:val="center"/>
            <w:textDirection w:val="lrTb"/>
            <w:noWrap w:val="false"/>
          </w:tcPr>
          <w:p>
            <w:pPr>
              <w:pStyle w:val="897"/>
              <w:jc w:val="center"/>
              <w:spacing w:before="60" w:after="60" w:line="276" w:lineRule="auto"/>
              <w:rPr>
                <w:szCs w:val="21"/>
              </w:rPr>
            </w:pPr>
            <w:r>
              <w:rPr>
                <w:szCs w:val="21"/>
              </w:rPr>
            </w:r>
            <w:r/>
          </w:p>
        </w:tc>
        <w:tc>
          <w:tcPr>
            <w:tcW w:w="970" w:type="dxa"/>
            <w:vAlign w:val="center"/>
            <w:textDirection w:val="lrTb"/>
            <w:noWrap w:val="false"/>
          </w:tcPr>
          <w:p>
            <w:pPr>
              <w:pStyle w:val="897"/>
              <w:jc w:val="center"/>
              <w:spacing w:line="276" w:lineRule="auto"/>
              <w:rPr>
                <w:szCs w:val="21"/>
              </w:rPr>
            </w:pPr>
            <w:r>
              <w:rPr>
                <w:szCs w:val="21"/>
              </w:rPr>
            </w:r>
            <w:r/>
          </w:p>
        </w:tc>
      </w:tr>
      <w:tr>
        <w:trPr>
          <w:trHeight w:val="705"/>
        </w:trPr>
        <w:tc>
          <w:tcPr>
            <w:gridSpan w:val="8"/>
            <w:tcW w:w="8432" w:type="dxa"/>
            <w:vAlign w:val="top"/>
            <w:textDirection w:val="lrTb"/>
            <w:noWrap w:val="false"/>
          </w:tcPr>
          <w:p>
            <w:pPr>
              <w:pStyle w:val="897"/>
              <w:ind w:right="840"/>
              <w:spacing w:before="60" w:after="60" w:line="276" w:lineRule="auto"/>
              <w:rPr>
                <w:szCs w:val="21"/>
              </w:rPr>
            </w:pPr>
            <w:r>
              <w:rPr>
                <w:szCs w:val="21"/>
              </w:rPr>
              <w:t xml:space="preserve">其中，节能产品总计：</w:t>
            </w:r>
            <w:r/>
          </w:p>
        </w:tc>
        <w:tc>
          <w:tcPr>
            <w:tcW w:w="970" w:type="dxa"/>
            <w:vAlign w:val="center"/>
            <w:textDirection w:val="lrTb"/>
            <w:noWrap w:val="false"/>
          </w:tcPr>
          <w:p>
            <w:pPr>
              <w:pStyle w:val="897"/>
              <w:jc w:val="center"/>
              <w:spacing w:line="276" w:lineRule="auto"/>
              <w:rPr>
                <w:szCs w:val="21"/>
              </w:rPr>
            </w:pPr>
            <w:r>
              <w:rPr>
                <w:szCs w:val="21"/>
              </w:rPr>
            </w:r>
            <w:r/>
          </w:p>
        </w:tc>
      </w:tr>
    </w:tbl>
    <w:p>
      <w:pPr>
        <w:pStyle w:val="982"/>
        <w:ind w:right="420" w:firstLine="0"/>
        <w:jc w:val="left"/>
        <w:rPr>
          <w:rFonts w:ascii="Times New Roman" w:hAnsi="Times New Roman"/>
          <w:sz w:val="21"/>
          <w:szCs w:val="21"/>
        </w:rPr>
      </w:pPr>
      <w:r>
        <w:rPr>
          <w:rFonts w:ascii="Times New Roman" w:hAnsi="Times New Roman"/>
          <w:sz w:val="21"/>
          <w:szCs w:val="21"/>
        </w:rPr>
      </w:r>
      <w:r/>
    </w:p>
    <w:p>
      <w:pPr>
        <w:pStyle w:val="982"/>
        <w:ind w:firstLine="3769"/>
        <w:rPr>
          <w:rFonts w:ascii="Times New Roman" w:hAnsi="Times New Roman"/>
          <w:sz w:val="21"/>
          <w:szCs w:val="21"/>
        </w:rPr>
      </w:pPr>
      <w:r>
        <w:rPr>
          <w:rFonts w:ascii="Times New Roman" w:hAnsi="Times New Roman"/>
          <w:sz w:val="21"/>
          <w:szCs w:val="21"/>
        </w:rPr>
        <w:t xml:space="preserve">供应商</w:t>
      </w:r>
      <w:r>
        <w:rPr>
          <w:rFonts w:ascii="Times New Roman" w:hAnsi="Times New Roman"/>
          <w:sz w:val="21"/>
          <w:szCs w:val="21"/>
        </w:rPr>
        <w:t xml:space="preserve">名称（公章）：____________</w:t>
      </w:r>
      <w:r>
        <w:rPr>
          <w:rFonts w:ascii="Times New Roman" w:hAnsi="Times New Roman"/>
          <w:sz w:val="21"/>
          <w:szCs w:val="21"/>
          <w:u w:val="single"/>
        </w:rPr>
        <w:t xml:space="preserve">             </w:t>
      </w:r>
      <w:r>
        <w:rPr>
          <w:rFonts w:ascii="Times New Roman" w:hAnsi="Times New Roman"/>
          <w:sz w:val="21"/>
          <w:szCs w:val="21"/>
        </w:rPr>
      </w:r>
      <w:r/>
    </w:p>
    <w:p>
      <w:pPr>
        <w:pStyle w:val="982"/>
        <w:ind w:right="840" w:firstLine="3780"/>
        <w:rPr>
          <w:rFonts w:ascii="Times New Roman" w:hAnsi="Times New Roman"/>
          <w:sz w:val="21"/>
          <w:szCs w:val="21"/>
        </w:rPr>
      </w:pPr>
      <w:r>
        <w:rPr>
          <w:rFonts w:ascii="Times New Roman" w:hAnsi="Times New Roman"/>
          <w:sz w:val="21"/>
          <w:szCs w:val="21"/>
        </w:rPr>
        <w:t xml:space="preserve">法定代表人（单位负责人）</w:t>
      </w:r>
      <w:r/>
    </w:p>
    <w:p>
      <w:pPr>
        <w:pStyle w:val="982"/>
        <w:ind w:right="420" w:firstLine="3780"/>
        <w:jc w:val="left"/>
        <w:rPr>
          <w:rFonts w:ascii="Times New Roman" w:hAnsi="Times New Roman"/>
          <w:sz w:val="21"/>
          <w:szCs w:val="21"/>
        </w:rPr>
      </w:pPr>
      <w:r>
        <w:rPr>
          <w:rFonts w:ascii="Times New Roman" w:hAnsi="Times New Roman"/>
          <w:sz w:val="21"/>
          <w:szCs w:val="21"/>
        </w:rPr>
        <w:t xml:space="preserve">或其授权代表（签字或盖章）：_________________</w:t>
      </w:r>
      <w:r/>
    </w:p>
    <w:p>
      <w:pPr>
        <w:pStyle w:val="897"/>
        <w:ind w:right="420" w:firstLine="3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982"/>
        <w:ind w:firstLine="198"/>
        <w:jc w:val="center"/>
        <w:rPr>
          <w:rFonts w:ascii="Times New Roman" w:hAnsi="Times New Roman"/>
          <w:b/>
          <w:sz w:val="24"/>
          <w:szCs w:val="24"/>
        </w:rPr>
      </w:pPr>
      <w:r/>
      <w:bookmarkStart w:id="334" w:name="_Toc11678079"/>
      <w:r/>
      <w:bookmarkStart w:id="335" w:name="_Toc8742842"/>
      <w:r/>
      <w:bookmarkStart w:id="336" w:name="_Toc96347934"/>
      <w:r/>
      <w:bookmarkStart w:id="337" w:name="_Toc63695314"/>
      <w:r/>
      <w:bookmarkStart w:id="338" w:name="_Toc447021133"/>
      <w:r/>
      <w:bookmarkStart w:id="339" w:name="_Toc522290175"/>
      <w:r/>
      <w:bookmarkStart w:id="340" w:name="_Toc10472944"/>
      <w:r/>
      <w:bookmarkStart w:id="341" w:name="_Toc13233104"/>
      <w:r/>
      <w:bookmarkStart w:id="342" w:name="_Toc68159636"/>
      <w:r/>
      <w:bookmarkStart w:id="343" w:name="_Toc520719717"/>
      <w:r/>
      <w:bookmarkStart w:id="344" w:name="_Toc525720157"/>
      <w:r/>
      <w:bookmarkStart w:id="345" w:name="_Toc450220986"/>
      <w:r/>
      <w:bookmarkStart w:id="346" w:name="_Toc17097052"/>
      <w:r/>
      <w:bookmarkStart w:id="347" w:name="_Toc9515978"/>
      <w:r>
        <w:rPr>
          <w:rFonts w:ascii="Times New Roman" w:hAnsi="Times New Roman"/>
          <w:b/>
          <w:sz w:val="24"/>
          <w:szCs w:val="24"/>
        </w:rPr>
        <w:br w:type="page" w:clear="all"/>
        <w:t xml:space="preserve">政府采购环境标志产品政策</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ascii="Times New Roman" w:hAnsi="Times New Roman"/>
          <w:b/>
          <w:sz w:val="24"/>
          <w:szCs w:val="24"/>
        </w:rPr>
      </w:r>
      <w:r/>
    </w:p>
    <w:p>
      <w:pPr>
        <w:pStyle w:val="982"/>
        <w:ind w:firstLine="420"/>
        <w:rPr>
          <w:rFonts w:ascii="Times New Roman" w:hAnsi="Times New Roman"/>
          <w:sz w:val="21"/>
          <w:szCs w:val="21"/>
        </w:rPr>
      </w:pPr>
      <w:r>
        <w:rPr>
          <w:rFonts w:ascii="Times New Roman" w:hAnsi="Times New Roman"/>
          <w:sz w:val="21"/>
          <w:szCs w:val="21"/>
        </w:rPr>
        <w:t xml:space="preserve">1、根据财政部、发展改革委、生态环境部、市场监管总局《关于</w:t>
      </w:r>
      <w:r>
        <w:rPr>
          <w:rFonts w:ascii="Times New Roman" w:hAnsi="Times New Roman"/>
          <w:sz w:val="21"/>
          <w:szCs w:val="21"/>
        </w:rPr>
        <w:t xml:space="preserve">调整优化节能产品、环境标志产品政府采购执行机制的通知》，投标产品属于《环境标志产品政府采购品目清单》（最新一期）内的产品，对相应产品的价格给予1%的扣除，用扣除后的价格参与评审。</w:t>
      </w:r>
      <w:r/>
    </w:p>
    <w:p>
      <w:pPr>
        <w:pStyle w:val="982"/>
        <w:ind w:firstLine="420"/>
        <w:rPr>
          <w:rFonts w:ascii="Times New Roman" w:hAnsi="Times New Roman"/>
          <w:sz w:val="21"/>
          <w:szCs w:val="21"/>
        </w:rPr>
      </w:pPr>
      <w:r>
        <w:rPr>
          <w:rFonts w:ascii="Times New Roman" w:hAnsi="Times New Roman"/>
          <w:sz w:val="21"/>
          <w:szCs w:val="21"/>
        </w:rPr>
        <w:t xml:space="preserve">2、评标委员会根据供应商填制的《环境标志产品报价表》，计算其所投环境标志产品享受价格折扣部分的多少。</w:t>
      </w:r>
      <w:r/>
    </w:p>
    <w:p>
      <w:pPr>
        <w:pStyle w:val="982"/>
        <w:ind w:firstLine="420"/>
        <w:rPr>
          <w:rFonts w:ascii="Times New Roman" w:hAnsi="Times New Roman"/>
          <w:sz w:val="21"/>
          <w:szCs w:val="21"/>
        </w:rPr>
      </w:pPr>
      <w:r>
        <w:rPr>
          <w:rFonts w:ascii="Times New Roman" w:hAnsi="Times New Roman"/>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982"/>
        <w:ind w:firstLine="420"/>
        <w:rPr>
          <w:rFonts w:ascii="Times New Roman" w:hAnsi="Times New Roman"/>
          <w:sz w:val="21"/>
          <w:szCs w:val="21"/>
        </w:rPr>
      </w:pPr>
      <w:r>
        <w:rPr>
          <w:rFonts w:ascii="Times New Roman" w:hAnsi="Times New Roman"/>
          <w:sz w:val="21"/>
          <w:szCs w:val="21"/>
        </w:rPr>
        <w:t xml:space="preserve">4、投标商必须保证使用环境标志产品参加投标的真实性，如出现虚假响应，一经查实，将按照招标文件具体规定进行处理。</w:t>
      </w:r>
      <w:r/>
    </w:p>
    <w:p>
      <w:pPr>
        <w:pStyle w:val="897"/>
        <w:jc w:val="center"/>
        <w:spacing w:line="360" w:lineRule="auto"/>
        <w:rPr>
          <w:b/>
          <w:bCs/>
          <w:sz w:val="24"/>
        </w:rPr>
      </w:pPr>
      <w:r>
        <w:rPr>
          <w:b/>
          <w:bCs/>
          <w:sz w:val="24"/>
        </w:rPr>
      </w:r>
      <w:r/>
    </w:p>
    <w:p>
      <w:pPr>
        <w:pStyle w:val="897"/>
        <w:jc w:val="center"/>
        <w:spacing w:line="360" w:lineRule="auto"/>
        <w:rPr>
          <w:b/>
          <w:bCs/>
          <w:sz w:val="24"/>
        </w:rPr>
      </w:pPr>
      <w:r>
        <w:rPr>
          <w:b/>
          <w:bCs/>
          <w:sz w:val="24"/>
        </w:rPr>
        <w:t xml:space="preserve">环境标志产品报价表</w:t>
      </w:r>
      <w:r/>
    </w:p>
    <w:p>
      <w:pPr>
        <w:pStyle w:val="897"/>
        <w:spacing w:line="360" w:lineRule="auto"/>
        <w:rPr>
          <w:szCs w:val="21"/>
          <w:u w:val="single"/>
        </w:rPr>
      </w:pPr>
      <w:r>
        <w:rPr>
          <w:szCs w:val="21"/>
        </w:rPr>
        <w:t xml:space="preserve">供应商</w:t>
      </w:r>
      <w:r>
        <w:rPr>
          <w:szCs w:val="21"/>
        </w:rPr>
        <w:t xml:space="preserve">名称：</w:t>
      </w:r>
      <w:r>
        <w:rPr>
          <w:szCs w:val="21"/>
          <w:u w:val="single"/>
        </w:rPr>
        <w:t xml:space="preserve">                          </w:t>
      </w:r>
      <w:r>
        <w:rPr>
          <w:szCs w:val="21"/>
        </w:rPr>
        <w:t xml:space="preserve">     项目编号：</w:t>
      </w:r>
      <w:r>
        <w:rPr>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897"/>
              <w:jc w:val="center"/>
              <w:spacing w:before="60" w:after="60" w:line="276" w:lineRule="auto"/>
              <w:rPr>
                <w:szCs w:val="21"/>
              </w:rPr>
            </w:pPr>
            <w:r>
              <w:rPr>
                <w:szCs w:val="21"/>
              </w:rPr>
              <w:t xml:space="preserve">序号</w:t>
            </w:r>
            <w:r/>
          </w:p>
        </w:tc>
        <w:tc>
          <w:tcPr>
            <w:tcW w:w="1694" w:type="dxa"/>
            <w:vAlign w:val="top"/>
            <w:textDirection w:val="lrTb"/>
            <w:noWrap w:val="false"/>
          </w:tcPr>
          <w:p>
            <w:pPr>
              <w:pStyle w:val="897"/>
              <w:jc w:val="center"/>
              <w:spacing w:before="60" w:after="60" w:line="276" w:lineRule="auto"/>
              <w:rPr>
                <w:szCs w:val="21"/>
              </w:rPr>
            </w:pPr>
            <w:r>
              <w:rPr>
                <w:szCs w:val="21"/>
              </w:rPr>
              <w:t xml:space="preserve">在《环境标志产品政府采购品目清单》（最新一期）中归属的编码及名称</w:t>
            </w:r>
            <w:r/>
          </w:p>
        </w:tc>
        <w:tc>
          <w:tcPr>
            <w:tcW w:w="709" w:type="dxa"/>
            <w:vAlign w:val="center"/>
            <w:textDirection w:val="lrTb"/>
            <w:noWrap w:val="false"/>
          </w:tcPr>
          <w:p>
            <w:pPr>
              <w:pStyle w:val="897"/>
              <w:jc w:val="center"/>
              <w:spacing w:before="60" w:after="60" w:line="276" w:lineRule="auto"/>
              <w:rPr>
                <w:szCs w:val="21"/>
              </w:rPr>
            </w:pPr>
            <w:r>
              <w:rPr>
                <w:szCs w:val="21"/>
              </w:rPr>
              <w:t xml:space="preserve">产品名称</w:t>
            </w:r>
            <w:r/>
          </w:p>
        </w:tc>
        <w:tc>
          <w:tcPr>
            <w:tcW w:w="850" w:type="dxa"/>
            <w:vAlign w:val="center"/>
            <w:textDirection w:val="lrTb"/>
            <w:noWrap w:val="false"/>
          </w:tcPr>
          <w:p>
            <w:pPr>
              <w:pStyle w:val="897"/>
              <w:jc w:val="center"/>
              <w:spacing w:before="60" w:after="60" w:line="276" w:lineRule="auto"/>
              <w:rPr>
                <w:szCs w:val="21"/>
              </w:rPr>
            </w:pPr>
            <w:r>
              <w:rPr>
                <w:szCs w:val="21"/>
              </w:rPr>
              <w:t xml:space="preserve">型号和规格</w:t>
            </w:r>
            <w:r/>
          </w:p>
        </w:tc>
        <w:tc>
          <w:tcPr>
            <w:tcW w:w="851" w:type="dxa"/>
            <w:vAlign w:val="center"/>
            <w:textDirection w:val="lrTb"/>
            <w:noWrap w:val="false"/>
          </w:tcPr>
          <w:p>
            <w:pPr>
              <w:pStyle w:val="897"/>
              <w:jc w:val="center"/>
              <w:spacing w:before="60" w:after="60" w:line="276" w:lineRule="auto"/>
              <w:rPr>
                <w:szCs w:val="21"/>
              </w:rPr>
            </w:pPr>
            <w:r>
              <w:rPr>
                <w:szCs w:val="21"/>
              </w:rPr>
              <w:t xml:space="preserve">数量</w:t>
            </w:r>
            <w:r/>
          </w:p>
        </w:tc>
        <w:tc>
          <w:tcPr>
            <w:tcW w:w="1430" w:type="dxa"/>
            <w:vAlign w:val="center"/>
            <w:textDirection w:val="lrTb"/>
            <w:noWrap w:val="false"/>
          </w:tcPr>
          <w:p>
            <w:pPr>
              <w:pStyle w:val="897"/>
              <w:jc w:val="center"/>
              <w:spacing w:before="120" w:line="276" w:lineRule="auto"/>
              <w:rPr>
                <w:szCs w:val="21"/>
              </w:rPr>
            </w:pPr>
            <w:r>
              <w:rPr>
                <w:szCs w:val="21"/>
              </w:rPr>
              <w:t xml:space="preserve">原产地和</w:t>
            </w:r>
            <w:r/>
          </w:p>
          <w:p>
            <w:pPr>
              <w:pStyle w:val="897"/>
              <w:jc w:val="center"/>
              <w:spacing w:before="60" w:after="60" w:line="276" w:lineRule="auto"/>
              <w:rPr>
                <w:szCs w:val="21"/>
              </w:rPr>
            </w:pPr>
            <w:r>
              <w:rPr>
                <w:szCs w:val="21"/>
              </w:rPr>
              <w:t xml:space="preserve">制造商名称</w:t>
            </w:r>
            <w:r/>
          </w:p>
        </w:tc>
        <w:tc>
          <w:tcPr>
            <w:tcW w:w="1514" w:type="dxa"/>
            <w:vAlign w:val="center"/>
            <w:textDirection w:val="lrTb"/>
            <w:noWrap w:val="false"/>
          </w:tcPr>
          <w:p>
            <w:pPr>
              <w:pStyle w:val="897"/>
              <w:jc w:val="center"/>
              <w:spacing w:before="60" w:after="60" w:line="276" w:lineRule="auto"/>
              <w:rPr>
                <w:szCs w:val="21"/>
              </w:rPr>
            </w:pPr>
            <w:r>
              <w:rPr>
                <w:szCs w:val="21"/>
              </w:rPr>
              <w:t xml:space="preserve">环境标志产品认证证书证书编号</w:t>
            </w:r>
            <w:r/>
          </w:p>
        </w:tc>
        <w:tc>
          <w:tcPr>
            <w:tcW w:w="899" w:type="dxa"/>
            <w:vAlign w:val="center"/>
            <w:textDirection w:val="lrTb"/>
            <w:noWrap w:val="false"/>
          </w:tcPr>
          <w:p>
            <w:pPr>
              <w:pStyle w:val="897"/>
              <w:jc w:val="center"/>
              <w:spacing w:line="276" w:lineRule="auto"/>
              <w:rPr>
                <w:szCs w:val="21"/>
              </w:rPr>
            </w:pPr>
            <w:r>
              <w:rPr>
                <w:szCs w:val="21"/>
              </w:rPr>
              <w:t xml:space="preserve">单价</w:t>
            </w:r>
            <w:r/>
          </w:p>
          <w:p>
            <w:pPr>
              <w:pStyle w:val="897"/>
              <w:jc w:val="center"/>
              <w:spacing w:before="60" w:after="60" w:line="276" w:lineRule="auto"/>
              <w:rPr>
                <w:szCs w:val="21"/>
              </w:rPr>
            </w:pPr>
            <w:r>
              <w:rPr>
                <w:szCs w:val="21"/>
              </w:rPr>
              <w:t xml:space="preserve">（元人民币）</w:t>
            </w:r>
            <w:r/>
          </w:p>
        </w:tc>
        <w:tc>
          <w:tcPr>
            <w:tcW w:w="970" w:type="dxa"/>
            <w:vAlign w:val="center"/>
            <w:textDirection w:val="lrTb"/>
            <w:noWrap w:val="false"/>
          </w:tcPr>
          <w:p>
            <w:pPr>
              <w:pStyle w:val="897"/>
              <w:jc w:val="center"/>
              <w:spacing w:line="276" w:lineRule="auto"/>
              <w:rPr>
                <w:szCs w:val="21"/>
              </w:rPr>
            </w:pPr>
            <w:r>
              <w:rPr>
                <w:szCs w:val="21"/>
              </w:rPr>
              <w:t xml:space="preserve">总价</w:t>
            </w:r>
            <w:r/>
          </w:p>
          <w:p>
            <w:pPr>
              <w:pStyle w:val="897"/>
              <w:jc w:val="center"/>
              <w:spacing w:line="276" w:lineRule="auto"/>
              <w:rPr>
                <w:szCs w:val="21"/>
              </w:rPr>
            </w:pPr>
            <w:r>
              <w:rPr>
                <w:szCs w:val="21"/>
              </w:rPr>
              <w:t xml:space="preserve">（元人民币）</w:t>
            </w:r>
            <w:r/>
          </w:p>
        </w:tc>
      </w:tr>
      <w:tr>
        <w:trPr>
          <w:trHeight w:val="705"/>
        </w:trPr>
        <w:tc>
          <w:tcPr>
            <w:tcW w:w="485" w:type="dxa"/>
            <w:vAlign w:val="center"/>
            <w:textDirection w:val="lrTb"/>
            <w:noWrap w:val="false"/>
          </w:tcPr>
          <w:p>
            <w:pPr>
              <w:pStyle w:val="897"/>
              <w:jc w:val="center"/>
              <w:spacing w:before="60" w:after="60" w:line="276" w:lineRule="auto"/>
              <w:rPr>
                <w:szCs w:val="21"/>
              </w:rPr>
            </w:pPr>
            <w:r>
              <w:rPr>
                <w:szCs w:val="21"/>
              </w:rPr>
            </w:r>
            <w:r/>
          </w:p>
        </w:tc>
        <w:tc>
          <w:tcPr>
            <w:tcW w:w="1694" w:type="dxa"/>
            <w:vAlign w:val="top"/>
            <w:textDirection w:val="lrTb"/>
            <w:noWrap w:val="false"/>
          </w:tcPr>
          <w:p>
            <w:pPr>
              <w:pStyle w:val="897"/>
              <w:jc w:val="center"/>
              <w:spacing w:before="60" w:after="60" w:line="276" w:lineRule="auto"/>
              <w:rPr>
                <w:szCs w:val="21"/>
              </w:rPr>
            </w:pPr>
            <w:r>
              <w:rPr>
                <w:szCs w:val="21"/>
              </w:rPr>
            </w:r>
            <w:r/>
          </w:p>
        </w:tc>
        <w:tc>
          <w:tcPr>
            <w:tcW w:w="709" w:type="dxa"/>
            <w:vAlign w:val="center"/>
            <w:textDirection w:val="lrTb"/>
            <w:noWrap w:val="false"/>
          </w:tcPr>
          <w:p>
            <w:pPr>
              <w:pStyle w:val="897"/>
              <w:jc w:val="center"/>
              <w:spacing w:before="60" w:after="60" w:line="276" w:lineRule="auto"/>
              <w:rPr>
                <w:szCs w:val="21"/>
              </w:rPr>
            </w:pPr>
            <w:r>
              <w:rPr>
                <w:szCs w:val="21"/>
              </w:rPr>
            </w:r>
            <w:r/>
          </w:p>
        </w:tc>
        <w:tc>
          <w:tcPr>
            <w:tcW w:w="850" w:type="dxa"/>
            <w:vAlign w:val="center"/>
            <w:textDirection w:val="lrTb"/>
            <w:noWrap w:val="false"/>
          </w:tcPr>
          <w:p>
            <w:pPr>
              <w:pStyle w:val="897"/>
              <w:jc w:val="center"/>
              <w:spacing w:before="60" w:after="60" w:line="276" w:lineRule="auto"/>
              <w:rPr>
                <w:szCs w:val="21"/>
              </w:rPr>
            </w:pPr>
            <w:r>
              <w:rPr>
                <w:szCs w:val="21"/>
              </w:rPr>
            </w:r>
            <w:r/>
          </w:p>
        </w:tc>
        <w:tc>
          <w:tcPr>
            <w:tcW w:w="851" w:type="dxa"/>
            <w:vAlign w:val="center"/>
            <w:textDirection w:val="lrTb"/>
            <w:noWrap w:val="false"/>
          </w:tcPr>
          <w:p>
            <w:pPr>
              <w:pStyle w:val="897"/>
              <w:jc w:val="center"/>
              <w:spacing w:before="60" w:after="60" w:line="276" w:lineRule="auto"/>
              <w:rPr>
                <w:szCs w:val="21"/>
              </w:rPr>
            </w:pPr>
            <w:r>
              <w:rPr>
                <w:szCs w:val="21"/>
              </w:rPr>
            </w:r>
            <w:r/>
          </w:p>
        </w:tc>
        <w:tc>
          <w:tcPr>
            <w:tcW w:w="1430" w:type="dxa"/>
            <w:vAlign w:val="center"/>
            <w:textDirection w:val="lrTb"/>
            <w:noWrap w:val="false"/>
          </w:tcPr>
          <w:p>
            <w:pPr>
              <w:pStyle w:val="897"/>
              <w:jc w:val="center"/>
              <w:spacing w:before="60" w:after="60" w:line="276" w:lineRule="auto"/>
              <w:rPr>
                <w:szCs w:val="21"/>
              </w:rPr>
            </w:pPr>
            <w:r>
              <w:rPr>
                <w:szCs w:val="21"/>
              </w:rPr>
            </w:r>
            <w:r/>
          </w:p>
        </w:tc>
        <w:tc>
          <w:tcPr>
            <w:tcW w:w="1514" w:type="dxa"/>
            <w:vAlign w:val="center"/>
            <w:textDirection w:val="lrTb"/>
            <w:noWrap w:val="false"/>
          </w:tcPr>
          <w:p>
            <w:pPr>
              <w:pStyle w:val="897"/>
              <w:jc w:val="center"/>
              <w:spacing w:before="60" w:after="60" w:line="276" w:lineRule="auto"/>
              <w:rPr>
                <w:szCs w:val="21"/>
              </w:rPr>
            </w:pPr>
            <w:r>
              <w:rPr>
                <w:szCs w:val="21"/>
              </w:rPr>
            </w:r>
            <w:r/>
          </w:p>
        </w:tc>
        <w:tc>
          <w:tcPr>
            <w:tcW w:w="899" w:type="dxa"/>
            <w:vAlign w:val="center"/>
            <w:textDirection w:val="lrTb"/>
            <w:noWrap w:val="false"/>
          </w:tcPr>
          <w:p>
            <w:pPr>
              <w:pStyle w:val="897"/>
              <w:jc w:val="center"/>
              <w:spacing w:before="60" w:after="60" w:line="276" w:lineRule="auto"/>
              <w:rPr>
                <w:szCs w:val="21"/>
              </w:rPr>
            </w:pPr>
            <w:r>
              <w:rPr>
                <w:szCs w:val="21"/>
              </w:rPr>
            </w:r>
            <w:r/>
          </w:p>
        </w:tc>
        <w:tc>
          <w:tcPr>
            <w:tcW w:w="970" w:type="dxa"/>
            <w:vAlign w:val="center"/>
            <w:textDirection w:val="lrTb"/>
            <w:noWrap w:val="false"/>
          </w:tcPr>
          <w:p>
            <w:pPr>
              <w:pStyle w:val="897"/>
              <w:jc w:val="center"/>
              <w:spacing w:line="276" w:lineRule="auto"/>
              <w:rPr>
                <w:szCs w:val="21"/>
              </w:rPr>
            </w:pPr>
            <w:r>
              <w:rPr>
                <w:szCs w:val="21"/>
              </w:rPr>
            </w:r>
            <w:r/>
          </w:p>
        </w:tc>
      </w:tr>
      <w:tr>
        <w:trPr>
          <w:trHeight w:val="705"/>
        </w:trPr>
        <w:tc>
          <w:tcPr>
            <w:tcW w:w="485" w:type="dxa"/>
            <w:vAlign w:val="center"/>
            <w:textDirection w:val="lrTb"/>
            <w:noWrap w:val="false"/>
          </w:tcPr>
          <w:p>
            <w:pPr>
              <w:pStyle w:val="897"/>
              <w:jc w:val="center"/>
              <w:spacing w:before="60" w:after="60" w:line="276" w:lineRule="auto"/>
              <w:rPr>
                <w:szCs w:val="21"/>
              </w:rPr>
            </w:pPr>
            <w:r>
              <w:rPr>
                <w:szCs w:val="21"/>
              </w:rPr>
            </w:r>
            <w:r/>
          </w:p>
        </w:tc>
        <w:tc>
          <w:tcPr>
            <w:tcW w:w="1694" w:type="dxa"/>
            <w:vAlign w:val="top"/>
            <w:textDirection w:val="lrTb"/>
            <w:noWrap w:val="false"/>
          </w:tcPr>
          <w:p>
            <w:pPr>
              <w:pStyle w:val="897"/>
              <w:jc w:val="center"/>
              <w:spacing w:before="60" w:after="60" w:line="276" w:lineRule="auto"/>
              <w:rPr>
                <w:szCs w:val="21"/>
              </w:rPr>
            </w:pPr>
            <w:r>
              <w:rPr>
                <w:szCs w:val="21"/>
              </w:rPr>
            </w:r>
            <w:r/>
          </w:p>
        </w:tc>
        <w:tc>
          <w:tcPr>
            <w:tcW w:w="709" w:type="dxa"/>
            <w:vAlign w:val="center"/>
            <w:textDirection w:val="lrTb"/>
            <w:noWrap w:val="false"/>
          </w:tcPr>
          <w:p>
            <w:pPr>
              <w:pStyle w:val="897"/>
              <w:jc w:val="center"/>
              <w:spacing w:before="60" w:after="60" w:line="276" w:lineRule="auto"/>
              <w:rPr>
                <w:szCs w:val="21"/>
              </w:rPr>
            </w:pPr>
            <w:r>
              <w:rPr>
                <w:szCs w:val="21"/>
              </w:rPr>
            </w:r>
            <w:r/>
          </w:p>
        </w:tc>
        <w:tc>
          <w:tcPr>
            <w:tcW w:w="850" w:type="dxa"/>
            <w:vAlign w:val="center"/>
            <w:textDirection w:val="lrTb"/>
            <w:noWrap w:val="false"/>
          </w:tcPr>
          <w:p>
            <w:pPr>
              <w:pStyle w:val="897"/>
              <w:jc w:val="center"/>
              <w:spacing w:before="60" w:after="60" w:line="276" w:lineRule="auto"/>
              <w:rPr>
                <w:szCs w:val="21"/>
              </w:rPr>
            </w:pPr>
            <w:r>
              <w:rPr>
                <w:szCs w:val="21"/>
              </w:rPr>
            </w:r>
            <w:r/>
          </w:p>
        </w:tc>
        <w:tc>
          <w:tcPr>
            <w:tcW w:w="851" w:type="dxa"/>
            <w:vAlign w:val="center"/>
            <w:textDirection w:val="lrTb"/>
            <w:noWrap w:val="false"/>
          </w:tcPr>
          <w:p>
            <w:pPr>
              <w:pStyle w:val="897"/>
              <w:jc w:val="center"/>
              <w:spacing w:before="60" w:after="60" w:line="276" w:lineRule="auto"/>
              <w:rPr>
                <w:szCs w:val="21"/>
              </w:rPr>
            </w:pPr>
            <w:r>
              <w:rPr>
                <w:szCs w:val="21"/>
              </w:rPr>
            </w:r>
            <w:r/>
          </w:p>
        </w:tc>
        <w:tc>
          <w:tcPr>
            <w:tcW w:w="1430" w:type="dxa"/>
            <w:vAlign w:val="center"/>
            <w:textDirection w:val="lrTb"/>
            <w:noWrap w:val="false"/>
          </w:tcPr>
          <w:p>
            <w:pPr>
              <w:pStyle w:val="897"/>
              <w:jc w:val="center"/>
              <w:spacing w:before="60" w:after="60" w:line="276" w:lineRule="auto"/>
              <w:rPr>
                <w:szCs w:val="21"/>
              </w:rPr>
            </w:pPr>
            <w:r>
              <w:rPr>
                <w:szCs w:val="21"/>
              </w:rPr>
            </w:r>
            <w:r/>
          </w:p>
        </w:tc>
        <w:tc>
          <w:tcPr>
            <w:tcW w:w="1514" w:type="dxa"/>
            <w:vAlign w:val="center"/>
            <w:textDirection w:val="lrTb"/>
            <w:noWrap w:val="false"/>
          </w:tcPr>
          <w:p>
            <w:pPr>
              <w:pStyle w:val="897"/>
              <w:jc w:val="center"/>
              <w:spacing w:before="60" w:after="60" w:line="276" w:lineRule="auto"/>
              <w:rPr>
                <w:szCs w:val="21"/>
              </w:rPr>
            </w:pPr>
            <w:r>
              <w:rPr>
                <w:szCs w:val="21"/>
              </w:rPr>
            </w:r>
            <w:r/>
          </w:p>
        </w:tc>
        <w:tc>
          <w:tcPr>
            <w:tcW w:w="899" w:type="dxa"/>
            <w:vAlign w:val="center"/>
            <w:textDirection w:val="lrTb"/>
            <w:noWrap w:val="false"/>
          </w:tcPr>
          <w:p>
            <w:pPr>
              <w:pStyle w:val="897"/>
              <w:jc w:val="center"/>
              <w:spacing w:before="60" w:after="60" w:line="276" w:lineRule="auto"/>
              <w:rPr>
                <w:szCs w:val="21"/>
              </w:rPr>
            </w:pPr>
            <w:r>
              <w:rPr>
                <w:szCs w:val="21"/>
              </w:rPr>
            </w:r>
            <w:r/>
          </w:p>
        </w:tc>
        <w:tc>
          <w:tcPr>
            <w:tcW w:w="970" w:type="dxa"/>
            <w:vAlign w:val="center"/>
            <w:textDirection w:val="lrTb"/>
            <w:noWrap w:val="false"/>
          </w:tcPr>
          <w:p>
            <w:pPr>
              <w:pStyle w:val="897"/>
              <w:jc w:val="center"/>
              <w:spacing w:line="276" w:lineRule="auto"/>
              <w:rPr>
                <w:szCs w:val="21"/>
              </w:rPr>
            </w:pPr>
            <w:r>
              <w:rPr>
                <w:szCs w:val="21"/>
              </w:rPr>
            </w:r>
            <w:r/>
          </w:p>
        </w:tc>
      </w:tr>
      <w:tr>
        <w:trPr>
          <w:trHeight w:val="705"/>
        </w:trPr>
        <w:tc>
          <w:tcPr>
            <w:gridSpan w:val="8"/>
            <w:tcW w:w="8432" w:type="dxa"/>
            <w:vAlign w:val="top"/>
            <w:textDirection w:val="lrTb"/>
            <w:noWrap w:val="false"/>
          </w:tcPr>
          <w:p>
            <w:pPr>
              <w:pStyle w:val="897"/>
              <w:jc w:val="right"/>
              <w:spacing w:before="60" w:after="60" w:line="276" w:lineRule="auto"/>
              <w:rPr>
                <w:szCs w:val="21"/>
              </w:rPr>
            </w:pPr>
            <w:r>
              <w:rPr>
                <w:szCs w:val="21"/>
              </w:rPr>
              <w:t xml:space="preserve">其中，</w:t>
            </w:r>
            <w:r>
              <w:rPr>
                <w:bCs/>
                <w:szCs w:val="21"/>
              </w:rPr>
              <w:t xml:space="preserve">环境标志</w:t>
            </w:r>
            <w:r>
              <w:rPr>
                <w:szCs w:val="21"/>
              </w:rPr>
              <w:t xml:space="preserve">产品总计：</w:t>
            </w:r>
            <w:r/>
          </w:p>
        </w:tc>
        <w:tc>
          <w:tcPr>
            <w:tcW w:w="970" w:type="dxa"/>
            <w:vAlign w:val="center"/>
            <w:textDirection w:val="lrTb"/>
            <w:noWrap w:val="false"/>
          </w:tcPr>
          <w:p>
            <w:pPr>
              <w:pStyle w:val="897"/>
              <w:jc w:val="center"/>
              <w:spacing w:line="276" w:lineRule="auto"/>
              <w:rPr>
                <w:szCs w:val="21"/>
              </w:rPr>
            </w:pPr>
            <w:r>
              <w:rPr>
                <w:szCs w:val="21"/>
              </w:rPr>
            </w:r>
            <w:r/>
          </w:p>
        </w:tc>
      </w:tr>
    </w:tbl>
    <w:p>
      <w:pPr>
        <w:pStyle w:val="897"/>
        <w:ind w:firstLine="4800"/>
        <w:spacing w:line="360" w:lineRule="auto"/>
        <w:rPr>
          <w:sz w:val="24"/>
        </w:rPr>
      </w:pPr>
      <w:r>
        <w:rPr>
          <w:sz w:val="24"/>
        </w:rPr>
      </w:r>
      <w:r/>
    </w:p>
    <w:p>
      <w:pPr>
        <w:pStyle w:val="982"/>
        <w:ind w:right="840" w:firstLine="3780"/>
        <w:rPr>
          <w:rFonts w:ascii="Times New Roman" w:hAnsi="Times New Roman"/>
          <w:sz w:val="21"/>
          <w:szCs w:val="21"/>
        </w:rPr>
      </w:pPr>
      <w:r>
        <w:rPr>
          <w:rFonts w:ascii="Times New Roman" w:hAnsi="Times New Roman"/>
          <w:sz w:val="21"/>
          <w:szCs w:val="21"/>
        </w:rPr>
      </w:r>
      <w:r/>
    </w:p>
    <w:p>
      <w:pPr>
        <w:pStyle w:val="982"/>
        <w:ind w:firstLine="3769"/>
        <w:rPr>
          <w:rFonts w:ascii="Times New Roman" w:hAnsi="Times New Roman"/>
          <w:sz w:val="21"/>
          <w:szCs w:val="21"/>
        </w:rPr>
      </w:pPr>
      <w:r>
        <w:rPr>
          <w:rFonts w:ascii="Times New Roman" w:hAnsi="Times New Roman"/>
          <w:sz w:val="21"/>
          <w:szCs w:val="21"/>
        </w:rPr>
        <w:t xml:space="preserve">供应</w:t>
      </w:r>
      <w:r>
        <w:rPr>
          <w:rFonts w:ascii="Times New Roman" w:hAnsi="Times New Roman"/>
          <w:sz w:val="21"/>
          <w:szCs w:val="21"/>
        </w:rPr>
        <w:t xml:space="preserve">商</w:t>
      </w:r>
      <w:r>
        <w:rPr>
          <w:rFonts w:ascii="Times New Roman" w:hAnsi="Times New Roman"/>
          <w:sz w:val="21"/>
          <w:szCs w:val="21"/>
        </w:rPr>
        <w:t xml:space="preserve">名称（公章）：____________</w:t>
      </w:r>
      <w:r>
        <w:rPr>
          <w:rFonts w:ascii="Times New Roman" w:hAnsi="Times New Roman"/>
          <w:sz w:val="21"/>
          <w:szCs w:val="21"/>
          <w:u w:val="single"/>
        </w:rPr>
        <w:t xml:space="preserve">             </w:t>
      </w:r>
      <w:r>
        <w:rPr>
          <w:rFonts w:ascii="Times New Roman" w:hAnsi="Times New Roman"/>
          <w:sz w:val="21"/>
          <w:szCs w:val="21"/>
        </w:rPr>
      </w:r>
      <w:r/>
    </w:p>
    <w:p>
      <w:pPr>
        <w:pStyle w:val="982"/>
        <w:ind w:right="840" w:firstLine="3780"/>
        <w:rPr>
          <w:rFonts w:ascii="Times New Roman" w:hAnsi="Times New Roman"/>
          <w:sz w:val="21"/>
          <w:szCs w:val="21"/>
        </w:rPr>
      </w:pPr>
      <w:r>
        <w:rPr>
          <w:rFonts w:ascii="Times New Roman" w:hAnsi="Times New Roman"/>
          <w:sz w:val="21"/>
          <w:szCs w:val="21"/>
        </w:rPr>
        <w:t xml:space="preserve">法定代表人（单位负责人）</w:t>
      </w:r>
      <w:r/>
    </w:p>
    <w:p>
      <w:pPr>
        <w:pStyle w:val="982"/>
        <w:ind w:right="420" w:firstLine="3780"/>
        <w:jc w:val="left"/>
        <w:rPr>
          <w:rFonts w:ascii="Times New Roman" w:hAnsi="Times New Roman"/>
          <w:sz w:val="21"/>
          <w:szCs w:val="21"/>
        </w:rPr>
      </w:pPr>
      <w:r>
        <w:rPr>
          <w:rFonts w:ascii="Times New Roman" w:hAnsi="Times New Roman"/>
          <w:sz w:val="21"/>
          <w:szCs w:val="21"/>
        </w:rPr>
        <w:t xml:space="preserve">或其授权代表（签字或盖章）：_________________</w:t>
      </w:r>
      <w:r/>
    </w:p>
    <w:p>
      <w:pPr>
        <w:pStyle w:val="897"/>
        <w:ind w:right="420" w:firstLine="3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982"/>
        <w:ind w:firstLine="197"/>
        <w:jc w:val="center"/>
        <w:rPr>
          <w:rFonts w:ascii="Times New Roman" w:hAnsi="Times New Roman"/>
          <w:b/>
          <w:sz w:val="24"/>
          <w:szCs w:val="24"/>
        </w:rPr>
      </w:pPr>
      <w:r/>
      <w:bookmarkStart w:id="348" w:name="_Toc100905295"/>
      <w:r/>
      <w:bookmarkStart w:id="349" w:name="_Toc103848607"/>
      <w:r/>
      <w:bookmarkStart w:id="350" w:name="_Toc104560924"/>
      <w:r/>
      <w:bookmarkStart w:id="351" w:name="_Toc107246307"/>
      <w:r>
        <w:rPr>
          <w:rFonts w:ascii="Times New Roman" w:hAnsi="Times New Roman"/>
          <w:bCs/>
          <w:sz w:val="24"/>
          <w:szCs w:val="24"/>
        </w:rPr>
        <w:br w:type="page" w:clear="all"/>
      </w:r>
      <w:r>
        <w:rPr>
          <w:rFonts w:ascii="Times New Roman" w:hAnsi="Times New Roman"/>
          <w:b/>
          <w:sz w:val="24"/>
          <w:szCs w:val="24"/>
        </w:rPr>
        <w:t xml:space="preserve">对本国产品的支持政策</w:t>
      </w:r>
      <w:r/>
    </w:p>
    <w:p>
      <w:pPr>
        <w:pStyle w:val="982"/>
        <w:ind w:firstLine="173"/>
        <w:jc w:val="center"/>
        <w:rPr>
          <w:rFonts w:hint="eastAsia" w:ascii="Times New Roman" w:hAnsi="Times New Roman"/>
          <w:b/>
          <w:sz w:val="21"/>
          <w:szCs w:val="21"/>
        </w:rPr>
      </w:pPr>
      <w:r>
        <w:rPr>
          <w:rFonts w:hint="eastAsia" w:ascii="Times New Roman" w:hAnsi="Times New Roman"/>
          <w:b/>
          <w:sz w:val="21"/>
          <w:szCs w:val="21"/>
        </w:rPr>
        <w:t xml:space="preserve">（提示：须同时提供</w:t>
      </w:r>
      <w:r>
        <w:rPr>
          <w:rFonts w:ascii="Times New Roman" w:hAnsi="Times New Roman"/>
          <w:b/>
          <w:sz w:val="21"/>
          <w:szCs w:val="21"/>
        </w:rPr>
        <w:t xml:space="preserve">《关于符合本国产品标准的声明函》</w:t>
      </w:r>
      <w:r>
        <w:rPr>
          <w:rFonts w:hint="eastAsia" w:ascii="Times New Roman" w:hAnsi="Times New Roman"/>
          <w:b/>
          <w:sz w:val="21"/>
          <w:szCs w:val="21"/>
        </w:rPr>
        <w:t xml:space="preserve">和《成本比例声明函》，缺一不可）</w:t>
      </w:r>
      <w:r/>
    </w:p>
    <w:p>
      <w:pPr>
        <w:pStyle w:val="982"/>
        <w:ind w:firstLine="198"/>
        <w:jc w:val="center"/>
        <w:rPr>
          <w:rFonts w:ascii="Times New Roman" w:hAnsi="Times New Roman"/>
          <w:b/>
          <w:sz w:val="24"/>
          <w:szCs w:val="24"/>
        </w:rPr>
      </w:pPr>
      <w:r>
        <w:rPr>
          <w:rFonts w:ascii="Times New Roman" w:hAnsi="Times New Roman"/>
          <w:b/>
          <w:sz w:val="24"/>
          <w:szCs w:val="24"/>
        </w:rPr>
      </w:r>
      <w:r/>
    </w:p>
    <w:p>
      <w:pPr>
        <w:pStyle w:val="982"/>
        <w:ind w:firstLine="198"/>
        <w:jc w:val="center"/>
        <w:rPr>
          <w:rFonts w:ascii="Times New Roman" w:hAnsi="Times New Roman"/>
          <w:b/>
          <w:sz w:val="24"/>
          <w:szCs w:val="24"/>
        </w:rPr>
      </w:pPr>
      <w:r>
        <w:rPr>
          <w:rFonts w:hint="eastAsia" w:ascii="Times New Roman" w:hAnsi="Times New Roman"/>
          <w:b/>
          <w:sz w:val="24"/>
          <w:szCs w:val="24"/>
        </w:rPr>
        <w:t xml:space="preserve">符合本国产品标准的</w:t>
      </w:r>
      <w:r>
        <w:rPr>
          <w:rFonts w:ascii="Times New Roman" w:hAnsi="Times New Roman"/>
          <w:b/>
          <w:sz w:val="24"/>
          <w:szCs w:val="24"/>
        </w:rPr>
        <w:t xml:space="preserve">声明函</w:t>
      </w:r>
      <w:r/>
    </w:p>
    <w:p>
      <w:pPr>
        <w:pStyle w:val="953"/>
        <w:ind w:firstLine="420"/>
        <w:spacing w:before="0" w:beforeAutospacing="0" w:after="0" w:afterAutospacing="0" w:line="360" w:lineRule="auto"/>
        <w:shd w:val="clear" w:color="auto" w:fill="ffffff"/>
        <w:rPr>
          <w:bCs/>
          <w:sz w:val="21"/>
          <w:szCs w:val="21"/>
        </w:rPr>
      </w:pPr>
      <w:r>
        <w:rPr>
          <w:bCs/>
          <w:sz w:val="21"/>
          <w:szCs w:val="21"/>
        </w:rPr>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1.</w:t>
      </w:r>
      <w:r>
        <w:rPr>
          <w:rStyle w:val="961"/>
          <w:rFonts w:hint="eastAsia"/>
          <w:bCs/>
          <w:sz w:val="21"/>
          <w:szCs w:val="21"/>
        </w:rPr>
        <w:t xml:space="preserve">（产品名称1）</w:t>
      </w:r>
      <w:r>
        <w:rPr>
          <w:rStyle w:val="961"/>
          <w:rFonts w:hint="eastAsia"/>
          <w:bCs/>
          <w:sz w:val="21"/>
          <w:szCs w:val="21"/>
          <w:vertAlign w:val="superscript"/>
        </w:rPr>
        <w:t xml:space="preserve">1</w:t>
      </w:r>
      <w:r>
        <w:rPr>
          <w:rFonts w:hint="eastAsia"/>
          <w:bCs/>
          <w:sz w:val="21"/>
          <w:szCs w:val="21"/>
        </w:rPr>
        <w:t xml:space="preserve">，生产厂为</w:t>
      </w:r>
      <w:r>
        <w:rPr>
          <w:rStyle w:val="961"/>
          <w:rFonts w:hint="eastAsia"/>
          <w:bCs/>
          <w:sz w:val="21"/>
          <w:szCs w:val="21"/>
        </w:rPr>
        <w:t xml:space="preserve">（厂名）</w:t>
      </w:r>
      <w:r>
        <w:rPr>
          <w:rStyle w:val="961"/>
          <w:rFonts w:hint="eastAsia"/>
          <w:bCs/>
          <w:sz w:val="21"/>
          <w:szCs w:val="21"/>
          <w:vertAlign w:val="superscript"/>
        </w:rPr>
        <w:t xml:space="preserve">2</w:t>
      </w:r>
      <w:r>
        <w:rPr>
          <w:rFonts w:hint="eastAsia"/>
          <w:bCs/>
          <w:sz w:val="21"/>
          <w:szCs w:val="21"/>
        </w:rPr>
        <w:t xml:space="preserve">，厂址为</w:t>
      </w:r>
      <w:r>
        <w:rPr>
          <w:rStyle w:val="961"/>
          <w:rFonts w:hint="eastAsia"/>
          <w:bCs/>
          <w:sz w:val="21"/>
          <w:szCs w:val="21"/>
        </w:rPr>
        <w:t xml:space="preserve">（生产厂址）</w:t>
      </w:r>
      <w:r>
        <w:rPr>
          <w:rFonts w:hint="eastAsia"/>
          <w:bCs/>
          <w:sz w:val="21"/>
          <w:szCs w:val="21"/>
        </w:rPr>
        <w:t xml:space="preserve">。</w:t>
      </w:r>
      <w:r>
        <w:rPr>
          <w:rStyle w:val="961"/>
          <w:rFonts w:hint="eastAsia"/>
          <w:bCs/>
          <w:sz w:val="21"/>
          <w:szCs w:val="21"/>
        </w:rPr>
        <w:t xml:space="preserve">（产品名称1）</w:t>
      </w:r>
      <w:r>
        <w:rPr>
          <w:rFonts w:hint="eastAsia"/>
          <w:bCs/>
          <w:sz w:val="21"/>
          <w:szCs w:val="21"/>
        </w:rPr>
        <w:t xml:space="preserve">的中国境内生产的组件成本占比≥</w:t>
      </w:r>
      <w:r>
        <w:rPr>
          <w:rStyle w:val="961"/>
          <w:rFonts w:hint="eastAsia"/>
          <w:bCs/>
          <w:sz w:val="21"/>
          <w:szCs w:val="21"/>
        </w:rPr>
        <w:t xml:space="preserve">（规定比例）</w:t>
      </w:r>
      <w:r>
        <w:rPr>
          <w:rStyle w:val="961"/>
          <w:rFonts w:hint="eastAsia"/>
          <w:bCs/>
          <w:sz w:val="21"/>
          <w:szCs w:val="21"/>
          <w:vertAlign w:val="superscript"/>
        </w:rPr>
        <w:t xml:space="preserve">3</w:t>
      </w:r>
      <w:r>
        <w:rPr>
          <w:rFonts w:hint="eastAsia"/>
          <w:bCs/>
          <w:sz w:val="21"/>
          <w:szCs w:val="21"/>
        </w:rPr>
        <w:t xml:space="preserve">。</w:t>
      </w:r>
      <w:r>
        <w:rPr>
          <w:rStyle w:val="961"/>
          <w:rFonts w:hint="eastAsia"/>
          <w:bCs/>
          <w:sz w:val="21"/>
          <w:szCs w:val="21"/>
        </w:rPr>
        <w:t xml:space="preserve">（产品名称1）</w:t>
      </w:r>
      <w:r>
        <w:rPr>
          <w:rFonts w:hint="eastAsia"/>
          <w:bCs/>
          <w:sz w:val="21"/>
          <w:szCs w:val="21"/>
        </w:rPr>
        <w:t xml:space="preserve">的</w:t>
      </w:r>
      <w:r>
        <w:rPr>
          <w:rStyle w:val="961"/>
          <w:rFonts w:hint="eastAsia"/>
          <w:bCs/>
          <w:sz w:val="21"/>
          <w:szCs w:val="21"/>
        </w:rPr>
        <w:t xml:space="preserve">（关键组件）</w:t>
      </w:r>
      <w:r>
        <w:rPr>
          <w:rStyle w:val="961"/>
          <w:rFonts w:hint="eastAsia"/>
          <w:bCs/>
          <w:sz w:val="21"/>
          <w:szCs w:val="21"/>
          <w:vertAlign w:val="superscript"/>
        </w:rPr>
        <w:t xml:space="preserve">4</w:t>
      </w:r>
      <w:r>
        <w:rPr>
          <w:rFonts w:hint="eastAsia"/>
          <w:bCs/>
          <w:sz w:val="21"/>
          <w:szCs w:val="21"/>
        </w:rPr>
        <w:t xml:space="preserve">在中国境内生产。</w:t>
      </w:r>
      <w:r>
        <w:rPr>
          <w:rStyle w:val="961"/>
          <w:rFonts w:hint="eastAsia"/>
          <w:bCs/>
          <w:sz w:val="21"/>
          <w:szCs w:val="21"/>
        </w:rPr>
        <w:t xml:space="preserve">（产品名称1）</w:t>
      </w:r>
      <w:r>
        <w:rPr>
          <w:rFonts w:hint="eastAsia"/>
          <w:bCs/>
          <w:sz w:val="21"/>
          <w:szCs w:val="21"/>
        </w:rPr>
        <w:t xml:space="preserve">的</w:t>
      </w:r>
      <w:r>
        <w:rPr>
          <w:rStyle w:val="961"/>
          <w:rFonts w:hint="eastAsia"/>
          <w:bCs/>
          <w:sz w:val="21"/>
          <w:szCs w:val="21"/>
        </w:rPr>
        <w:t xml:space="preserve">（关键工序）</w:t>
      </w:r>
      <w:r>
        <w:rPr>
          <w:rStyle w:val="961"/>
          <w:rFonts w:hint="eastAsia"/>
          <w:bCs/>
          <w:sz w:val="21"/>
          <w:szCs w:val="21"/>
          <w:vertAlign w:val="superscript"/>
        </w:rPr>
        <w:t xml:space="preserve">5</w:t>
      </w:r>
      <w:r>
        <w:rPr>
          <w:rFonts w:hint="eastAsia"/>
          <w:bCs/>
          <w:sz w:val="21"/>
          <w:szCs w:val="21"/>
        </w:rPr>
        <w:t xml:space="preserve">在中国境内完成。</w:t>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2.</w:t>
      </w:r>
      <w:r>
        <w:rPr>
          <w:rStyle w:val="961"/>
          <w:rFonts w:hint="eastAsia"/>
          <w:bCs/>
          <w:sz w:val="21"/>
          <w:szCs w:val="21"/>
        </w:rPr>
        <w:t xml:space="preserve">（产品名称2）</w:t>
      </w:r>
      <w:r>
        <w:rPr>
          <w:rFonts w:hint="eastAsia"/>
          <w:bCs/>
          <w:sz w:val="21"/>
          <w:szCs w:val="21"/>
        </w:rPr>
        <w:t xml:space="preserve">，生产厂为</w:t>
      </w:r>
      <w:r>
        <w:rPr>
          <w:rStyle w:val="961"/>
          <w:rFonts w:hint="eastAsia"/>
          <w:bCs/>
          <w:sz w:val="21"/>
          <w:szCs w:val="21"/>
        </w:rPr>
        <w:t xml:space="preserve">（厂名）</w:t>
      </w:r>
      <w:r>
        <w:rPr>
          <w:rFonts w:hint="eastAsia"/>
          <w:bCs/>
          <w:sz w:val="21"/>
          <w:szCs w:val="21"/>
        </w:rPr>
        <w:t xml:space="preserve">，厂址为</w:t>
      </w:r>
      <w:r>
        <w:rPr>
          <w:rStyle w:val="961"/>
          <w:rFonts w:hint="eastAsia"/>
          <w:bCs/>
          <w:sz w:val="21"/>
          <w:szCs w:val="21"/>
        </w:rPr>
        <w:t xml:space="preserve">（生产厂址）</w:t>
      </w:r>
      <w:r>
        <w:rPr>
          <w:rFonts w:hint="eastAsia"/>
          <w:bCs/>
          <w:sz w:val="21"/>
          <w:szCs w:val="21"/>
        </w:rPr>
        <w:t xml:space="preserve">。</w:t>
      </w:r>
      <w:r>
        <w:rPr>
          <w:rStyle w:val="961"/>
          <w:rFonts w:hint="eastAsia"/>
          <w:bCs/>
          <w:sz w:val="21"/>
          <w:szCs w:val="21"/>
        </w:rPr>
        <w:t xml:space="preserve">（产品名称2）</w:t>
      </w:r>
      <w:r>
        <w:rPr>
          <w:rFonts w:hint="eastAsia"/>
          <w:bCs/>
          <w:sz w:val="21"/>
          <w:szCs w:val="21"/>
        </w:rPr>
        <w:t xml:space="preserve">的中国境内生产的组件成本占比≥</w:t>
      </w:r>
      <w:r>
        <w:rPr>
          <w:rStyle w:val="961"/>
          <w:rFonts w:hint="eastAsia"/>
          <w:bCs/>
          <w:sz w:val="21"/>
          <w:szCs w:val="21"/>
        </w:rPr>
        <w:t xml:space="preserve">（规定比例）</w:t>
      </w:r>
      <w:r>
        <w:rPr>
          <w:rFonts w:hint="eastAsia"/>
          <w:bCs/>
          <w:sz w:val="21"/>
          <w:szCs w:val="21"/>
        </w:rPr>
        <w:t xml:space="preserve">。</w:t>
      </w:r>
      <w:r>
        <w:rPr>
          <w:rStyle w:val="961"/>
          <w:rFonts w:hint="eastAsia"/>
          <w:bCs/>
          <w:sz w:val="21"/>
          <w:szCs w:val="21"/>
        </w:rPr>
        <w:t xml:space="preserve">（产品名称2）</w:t>
      </w:r>
      <w:r>
        <w:rPr>
          <w:rFonts w:hint="eastAsia"/>
          <w:bCs/>
          <w:sz w:val="21"/>
          <w:szCs w:val="21"/>
        </w:rPr>
        <w:t xml:space="preserve">的</w:t>
      </w:r>
      <w:r>
        <w:rPr>
          <w:rStyle w:val="961"/>
          <w:rFonts w:hint="eastAsia"/>
          <w:bCs/>
          <w:sz w:val="21"/>
          <w:szCs w:val="21"/>
        </w:rPr>
        <w:t xml:space="preserve">（关键组件）</w:t>
      </w:r>
      <w:r>
        <w:rPr>
          <w:rFonts w:hint="eastAsia"/>
          <w:bCs/>
          <w:sz w:val="21"/>
          <w:szCs w:val="21"/>
        </w:rPr>
        <w:t xml:space="preserve">在中国境内生产。</w:t>
      </w:r>
      <w:r>
        <w:rPr>
          <w:rStyle w:val="961"/>
          <w:rFonts w:hint="eastAsia"/>
          <w:bCs/>
          <w:sz w:val="21"/>
          <w:szCs w:val="21"/>
        </w:rPr>
        <w:t xml:space="preserve">（产品名称2）</w:t>
      </w:r>
      <w:r>
        <w:rPr>
          <w:rFonts w:hint="eastAsia"/>
          <w:bCs/>
          <w:sz w:val="21"/>
          <w:szCs w:val="21"/>
        </w:rPr>
        <w:t xml:space="preserve">的</w:t>
      </w:r>
      <w:r>
        <w:rPr>
          <w:rStyle w:val="961"/>
          <w:rFonts w:hint="eastAsia"/>
          <w:bCs/>
          <w:sz w:val="21"/>
          <w:szCs w:val="21"/>
        </w:rPr>
        <w:t xml:space="preserve">（关键工序）</w:t>
      </w:r>
      <w:r>
        <w:rPr>
          <w:rFonts w:hint="eastAsia"/>
          <w:bCs/>
          <w:sz w:val="21"/>
          <w:szCs w:val="21"/>
        </w:rPr>
        <w:t xml:space="preserve">在中国境内完成。</w:t>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w:t>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本公司（单位）对上述声明内容的真实性负责。如有虚假，愿承担相应法律责任。</w:t>
      </w:r>
      <w:r>
        <w:rPr>
          <w:rFonts w:cs="Calibri"/>
          <w:bCs/>
          <w:sz w:val="21"/>
          <w:szCs w:val="21"/>
        </w:rPr>
        <w:t xml:space="preserve"> </w:t>
      </w:r>
      <w:r>
        <w:rPr>
          <w:rFonts w:hint="eastAsia"/>
          <w:bCs/>
          <w:sz w:val="21"/>
          <w:szCs w:val="21"/>
        </w:rPr>
      </w:r>
      <w:r/>
    </w:p>
    <w:p>
      <w:pPr>
        <w:pStyle w:val="953"/>
        <w:ind w:firstLine="420"/>
        <w:jc w:val="right"/>
        <w:spacing w:before="0" w:beforeAutospacing="0" w:after="0" w:afterAutospacing="0" w:line="360" w:lineRule="auto"/>
        <w:shd w:val="clear" w:color="auto" w:fill="ffffff"/>
        <w:rPr>
          <w:rFonts w:hint="eastAsia"/>
          <w:bCs/>
          <w:sz w:val="21"/>
          <w:szCs w:val="21"/>
        </w:rPr>
      </w:pPr>
      <w:r>
        <w:rPr>
          <w:rFonts w:hint="eastAsia"/>
          <w:bCs/>
          <w:sz w:val="21"/>
          <w:szCs w:val="21"/>
        </w:rPr>
        <w:t xml:space="preserve">公司（单位）名称（盖章）：            </w:t>
      </w:r>
      <w:r/>
    </w:p>
    <w:p>
      <w:pPr>
        <w:pStyle w:val="953"/>
        <w:ind w:firstLine="420"/>
        <w:jc w:val="right"/>
        <w:spacing w:before="0" w:beforeAutospacing="0" w:after="0" w:afterAutospacing="0" w:line="360" w:lineRule="auto"/>
        <w:shd w:val="clear" w:color="auto" w:fill="ffffff"/>
        <w:rPr>
          <w:rFonts w:hint="eastAsia"/>
          <w:bCs/>
          <w:szCs w:val="21"/>
          <w:u w:val="single"/>
        </w:rPr>
      </w:pPr>
      <w:r>
        <w:rPr>
          <w:rFonts w:hint="eastAsia"/>
          <w:bCs/>
          <w:sz w:val="21"/>
          <w:szCs w:val="21"/>
        </w:rPr>
        <w:t xml:space="preserve">日期：　  年　  月　  日</w:t>
      </w:r>
      <w:r>
        <w:rPr>
          <w:rFonts w:hint="eastAsia"/>
          <w:bCs/>
          <w:szCs w:val="21"/>
          <w:u w:val="single"/>
        </w:rPr>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注：1.产品如有型号，请在“产品名称”栏一并填写。</w:t>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2.生产厂名与厂址应与生产厂营业执照载明的相关信息保持一致。</w:t>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3.该产品的中国境内生产的组件成本占比相关要求实施前，“规定比例”栏可不填，下同。</w:t>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4.该产品的关键组件要求实施前，“关键组件”栏可不填，下同。</w:t>
      </w:r>
      <w:r/>
    </w:p>
    <w:p>
      <w:pPr>
        <w:pStyle w:val="953"/>
        <w:ind w:firstLine="420"/>
        <w:spacing w:before="0" w:beforeAutospacing="0" w:after="0" w:afterAutospacing="0" w:line="360" w:lineRule="auto"/>
        <w:shd w:val="clear" w:color="auto" w:fill="ffffff"/>
        <w:rPr>
          <w:rFonts w:hint="eastAsia"/>
          <w:bCs/>
          <w:sz w:val="21"/>
          <w:szCs w:val="21"/>
        </w:rPr>
      </w:pPr>
      <w:r>
        <w:rPr>
          <w:rFonts w:hint="eastAsia"/>
          <w:bCs/>
          <w:sz w:val="21"/>
          <w:szCs w:val="21"/>
        </w:rPr>
        <w:t xml:space="preserve">5.该产品的关键工序要求实施前，“关键工序”栏可不填，下同。</w:t>
      </w:r>
      <w:r/>
    </w:p>
    <w:p>
      <w:pPr>
        <w:pStyle w:val="982"/>
        <w:ind w:firstLine="164"/>
        <w:jc w:val="center"/>
        <w:rPr>
          <w:rFonts w:hint="eastAsia" w:ascii="Times New Roman" w:hAnsi="Times New Roman"/>
          <w:b/>
          <w:sz w:val="24"/>
          <w:szCs w:val="24"/>
        </w:rPr>
      </w:pPr>
      <w:r>
        <w:rPr>
          <w:shd w:val="clear" w:color="auto" w:fill="ffffff"/>
          <w:lang w:eastAsia="zh"/>
        </w:rPr>
        <w:br w:type="page" w:clear="all"/>
      </w:r>
      <w:r>
        <w:rPr>
          <w:rFonts w:hint="eastAsia" w:ascii="Times New Roman" w:hAnsi="Times New Roman"/>
          <w:b/>
          <w:sz w:val="24"/>
          <w:szCs w:val="24"/>
        </w:rPr>
        <w:t xml:space="preserve">成本比例声明函</w:t>
      </w:r>
      <w:r/>
    </w:p>
    <w:p>
      <w:pPr>
        <w:pStyle w:val="953"/>
        <w:jc w:val="center"/>
        <w:spacing w:before="0" w:beforeAutospacing="0" w:after="156" w:afterAutospacing="0" w:line="560" w:lineRule="atLeast"/>
        <w:shd w:val="clear" w:color="auto" w:fill="ffffff"/>
        <w:rPr>
          <w:rFonts w:hint="eastAsia"/>
          <w:sz w:val="21"/>
          <w:szCs w:val="21"/>
          <w:shd w:val="clear" w:color="auto" w:fill="ffffff"/>
          <w:lang w:eastAsia="zh"/>
        </w:rPr>
      </w:pPr>
      <w:r>
        <w:rPr>
          <w:rFonts w:hint="eastAsia"/>
          <w:sz w:val="21"/>
          <w:szCs w:val="21"/>
          <w:shd w:val="clear" w:color="auto" w:fill="ffffff"/>
          <w:lang w:eastAsia="zh"/>
        </w:rPr>
        <w:t xml:space="preserve">（适用于采购项目或者采购包中含有多种产品时，不提供或者提供声明的比例达不到要求时，不享受价格扣除）</w:t>
      </w:r>
      <w:r/>
    </w:p>
    <w:p>
      <w:pPr>
        <w:pStyle w:val="953"/>
        <w:ind w:firstLine="420"/>
        <w:spacing w:before="30" w:beforeAutospacing="0" w:after="156" w:afterAutospacing="0" w:line="560" w:lineRule="atLeast"/>
        <w:shd w:val="clear" w:color="auto" w:fill="ffffff"/>
        <w:rPr>
          <w:rFonts w:hint="eastAsia"/>
          <w:bCs/>
          <w:sz w:val="21"/>
          <w:szCs w:val="21"/>
        </w:rPr>
      </w:pPr>
      <w:r>
        <w:rPr>
          <w:rFonts w:hint="eastAsia"/>
          <w:bCs/>
          <w:sz w:val="21"/>
          <w:szCs w:val="21"/>
        </w:rPr>
        <w:t xml:space="preserve">本公司（单位）郑重声明，根据《国务院办公厅关于在政府采购中实施本国产品标准及相关政策的通知》（国办发〔2025〕34号）的规定，本公司（单位）</w:t>
      </w:r>
      <w:r>
        <w:rPr>
          <w:rFonts w:hint="eastAsia"/>
          <w:bCs/>
          <w:sz w:val="21"/>
          <w:szCs w:val="21"/>
          <w:lang w:eastAsia="zh"/>
        </w:rPr>
        <w:t xml:space="preserve">提供的全部产品中，</w:t>
      </w:r>
      <w:r>
        <w:rPr>
          <w:rFonts w:hint="eastAsia"/>
          <w:bCs/>
          <w:sz w:val="21"/>
          <w:szCs w:val="21"/>
          <w:shd w:val="clear" w:color="auto" w:fill="ffffff"/>
        </w:rPr>
        <w:t xml:space="preserve">符合本国产品标准的产品成本之和占</w:t>
      </w:r>
      <w:r>
        <w:rPr>
          <w:rFonts w:hint="eastAsia"/>
          <w:bCs/>
          <w:sz w:val="21"/>
          <w:szCs w:val="21"/>
        </w:rPr>
        <w:t xml:space="preserve">本公司（单位）</w:t>
      </w:r>
      <w:r>
        <w:rPr>
          <w:rFonts w:hint="eastAsia"/>
          <w:bCs/>
          <w:sz w:val="21"/>
          <w:szCs w:val="21"/>
          <w:shd w:val="clear" w:color="auto" w:fill="ffffff"/>
        </w:rPr>
        <w:t xml:space="preserve">提供的全部产品成本之和的比例达到（</w:t>
      </w:r>
      <w:r>
        <w:rPr>
          <w:rFonts w:hint="eastAsia"/>
          <w:bCs/>
          <w:i/>
          <w:sz w:val="21"/>
          <w:szCs w:val="21"/>
          <w:u w:val="single"/>
          <w:shd w:val="clear" w:color="auto" w:fill="ffffff"/>
        </w:rPr>
        <w:t xml:space="preserve">填写具体百分比</w:t>
      </w:r>
      <w:r>
        <w:rPr>
          <w:rFonts w:hint="eastAsia"/>
          <w:bCs/>
          <w:sz w:val="21"/>
          <w:szCs w:val="21"/>
          <w:shd w:val="clear" w:color="auto" w:fill="ffffff"/>
        </w:rPr>
        <w:t xml:space="preserve">）。</w:t>
      </w:r>
      <w:r>
        <w:rPr>
          <w:rFonts w:hint="eastAsia"/>
          <w:bCs/>
          <w:sz w:val="21"/>
          <w:szCs w:val="21"/>
        </w:rPr>
      </w:r>
      <w:r/>
    </w:p>
    <w:p>
      <w:pPr>
        <w:pStyle w:val="953"/>
        <w:ind w:firstLine="420"/>
        <w:spacing w:before="30" w:beforeAutospacing="0" w:after="156" w:afterAutospacing="0" w:line="560" w:lineRule="atLeast"/>
        <w:shd w:val="clear" w:color="auto" w:fill="ffffff"/>
        <w:rPr>
          <w:rFonts w:hint="eastAsia"/>
          <w:bCs/>
          <w:sz w:val="21"/>
          <w:szCs w:val="21"/>
        </w:rPr>
      </w:pPr>
      <w:r>
        <w:rPr>
          <w:rFonts w:hint="eastAsia"/>
          <w:bCs/>
          <w:sz w:val="21"/>
          <w:szCs w:val="21"/>
        </w:rPr>
        <w:t xml:space="preserve">本公司（单位）对上述声明内容的真实性负责。如有虚假，愿承担相应法律责任。</w:t>
      </w:r>
      <w:r/>
    </w:p>
    <w:p>
      <w:pPr>
        <w:pStyle w:val="953"/>
        <w:ind w:firstLine="420"/>
        <w:jc w:val="right"/>
        <w:spacing w:before="30" w:beforeAutospacing="0" w:after="156" w:afterAutospacing="0" w:line="560" w:lineRule="atLeast"/>
        <w:shd w:val="clear" w:color="auto" w:fill="ffffff"/>
        <w:rPr>
          <w:rFonts w:hint="eastAsia"/>
          <w:bCs/>
          <w:sz w:val="21"/>
          <w:szCs w:val="21"/>
        </w:rPr>
      </w:pPr>
      <w:r>
        <w:rPr>
          <w:rFonts w:hint="eastAsia"/>
          <w:bCs/>
          <w:sz w:val="21"/>
          <w:szCs w:val="21"/>
        </w:rPr>
        <w:t xml:space="preserve">公司（单位）名称（盖章）：            </w:t>
      </w:r>
      <w:r/>
    </w:p>
    <w:p>
      <w:pPr>
        <w:pStyle w:val="953"/>
        <w:jc w:val="right"/>
        <w:spacing w:before="0" w:beforeAutospacing="0" w:after="156" w:afterAutospacing="0" w:line="560" w:lineRule="atLeast"/>
        <w:shd w:val="clear" w:color="auto" w:fill="ffffff"/>
        <w:rPr>
          <w:rFonts w:hint="eastAsia"/>
          <w:bCs/>
          <w:sz w:val="21"/>
          <w:szCs w:val="21"/>
          <w:shd w:val="clear" w:color="auto" w:fill="ffffff"/>
        </w:rPr>
      </w:pPr>
      <w:r>
        <w:rPr>
          <w:rFonts w:hint="eastAsia"/>
          <w:bCs/>
          <w:sz w:val="21"/>
          <w:szCs w:val="21"/>
        </w:rPr>
        <w:t xml:space="preserve">日期：　  年　  月　  日</w:t>
      </w:r>
      <w:r>
        <w:rPr>
          <w:rFonts w:hint="eastAsia"/>
          <w:bCs/>
          <w:sz w:val="21"/>
          <w:szCs w:val="21"/>
          <w:shd w:val="clear" w:color="auto" w:fill="ffffff"/>
        </w:rPr>
      </w:r>
      <w:r/>
    </w:p>
    <w:p>
      <w:pPr>
        <w:pStyle w:val="953"/>
        <w:spacing w:before="0" w:beforeAutospacing="0" w:after="156" w:afterAutospacing="0" w:line="560" w:lineRule="atLeast"/>
        <w:shd w:val="clear" w:color="auto" w:fill="ffffff"/>
        <w:rPr>
          <w:rFonts w:hint="eastAsia"/>
          <w:sz w:val="21"/>
          <w:szCs w:val="21"/>
          <w:shd w:val="clear" w:color="auto" w:fill="ffffff"/>
        </w:rPr>
      </w:pPr>
      <w:r>
        <w:rPr>
          <w:rFonts w:hint="eastAsia"/>
          <w:sz w:val="21"/>
          <w:szCs w:val="21"/>
          <w:shd w:val="clear" w:color="auto" w:fill="ffffff"/>
        </w:rPr>
      </w:r>
      <w:r/>
    </w:p>
    <w:p>
      <w:pPr>
        <w:pStyle w:val="953"/>
        <w:spacing w:before="0" w:beforeAutospacing="0" w:after="156" w:afterAutospacing="0" w:line="560" w:lineRule="atLeast"/>
        <w:shd w:val="clear" w:color="auto" w:fill="ffffff"/>
        <w:rPr>
          <w:rFonts w:hint="eastAsia"/>
          <w:sz w:val="21"/>
          <w:szCs w:val="21"/>
          <w:shd w:val="clear" w:color="auto" w:fill="ffffff"/>
        </w:rPr>
      </w:pPr>
      <w:r>
        <w:rPr>
          <w:rFonts w:hint="eastAsia"/>
          <w:sz w:val="21"/>
          <w:szCs w:val="21"/>
          <w:shd w:val="clear" w:color="auto" w:fill="ffffff"/>
        </w:rPr>
        <w:t xml:space="preserve">注：当采购项目或者采购包中含有多种产品，供应商为该采购项目或者采购包提供的符合本</w:t>
      </w:r>
      <w:r>
        <w:rPr>
          <w:rFonts w:hint="eastAsia"/>
          <w:sz w:val="21"/>
          <w:szCs w:val="21"/>
          <w:shd w:val="clear" w:color="auto" w:fill="ffffff"/>
        </w:rPr>
        <w:t xml:space="preserve">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3"/>
        <w:spacing w:before="0" w:beforeAutospacing="0" w:after="156" w:afterAutospacing="0" w:line="560" w:lineRule="atLeast"/>
        <w:shd w:val="clear" w:color="auto" w:fill="ffffff"/>
        <w:rPr>
          <w:rFonts w:hint="eastAsia"/>
          <w:shd w:val="clear" w:color="auto" w:fill="ffffff"/>
        </w:rPr>
      </w:pPr>
      <w:r>
        <w:rPr>
          <w:rFonts w:hint="eastAsia"/>
          <w:shd w:val="clear" w:color="auto" w:fill="ffffff"/>
        </w:rPr>
      </w:r>
      <w:r/>
    </w:p>
    <w:p>
      <w:pPr>
        <w:pStyle w:val="953"/>
        <w:spacing w:before="0" w:beforeAutospacing="0" w:after="156" w:afterAutospacing="0" w:line="560" w:lineRule="atLeast"/>
        <w:shd w:val="clear" w:color="auto" w:fill="ffffff"/>
        <w:rPr>
          <w:rFonts w:hint="eastAsia"/>
          <w:shd w:val="clear" w:color="auto" w:fill="ffffff"/>
          <w:lang w:eastAsia="zh"/>
        </w:rPr>
      </w:pPr>
      <w:r>
        <w:rPr>
          <w:rFonts w:hint="eastAsia"/>
          <w:shd w:val="clear" w:color="auto" w:fill="ffffff"/>
          <w:lang w:eastAsia="zh"/>
        </w:rPr>
      </w:r>
      <w:r/>
    </w:p>
    <w:p>
      <w:pPr>
        <w:pStyle w:val="991"/>
        <w:ind w:firstLine="400"/>
        <w:jc w:val="center"/>
        <w:rPr>
          <w:rFonts w:ascii="宋体" w:hAnsi="宋体"/>
          <w:b/>
          <w:sz w:val="21"/>
          <w:szCs w:val="21"/>
        </w:rPr>
      </w:pPr>
      <w:r>
        <w:rPr>
          <w:szCs w:val="21"/>
        </w:rPr>
        <w:br w:type="page" w:clear="all"/>
      </w:r>
      <w:r>
        <w:rPr>
          <w:rFonts w:hint="eastAsia" w:ascii="宋体" w:hAnsi="宋体"/>
          <w:b/>
          <w:sz w:val="21"/>
          <w:szCs w:val="21"/>
        </w:rPr>
        <w:t xml:space="preserve">友情提醒</w:t>
      </w:r>
      <w:r>
        <w:rPr>
          <w:rFonts w:ascii="宋体" w:hAnsi="宋体"/>
          <w:b/>
          <w:sz w:val="21"/>
          <w:szCs w:val="21"/>
        </w:rPr>
      </w:r>
      <w:r/>
    </w:p>
    <w:p>
      <w:pPr>
        <w:pStyle w:val="991"/>
        <w:rPr>
          <w:rFonts w:ascii="宋体" w:hAnsi="宋体"/>
          <w:bCs/>
          <w:sz w:val="21"/>
          <w:szCs w:val="21"/>
        </w:rPr>
      </w:pPr>
      <w:r>
        <w:rPr>
          <w:rFonts w:hint="eastAsia" w:ascii="宋体" w:hAnsi="宋体"/>
          <w:bCs/>
          <w:sz w:val="21"/>
          <w:szCs w:val="21"/>
        </w:rPr>
        <w:t xml:space="preserve">一、《国务院办公厅关于在政府采购中实施本国产品标准及相关政策的通知》中本国产品界定标准：</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（一）在中国境内生产</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属性改变是指经过制造、加工或者组装等工序，产生完全不同于原材料、组件的新产品，并具有新的名称和特征（用途）。属性改变不包括以下细微操作：</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1.为确保产品在运输或者储存期间保持某种状态而进行的操作；</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2.为产品运输或者销售进行的包装或者展示；</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3.在产品或者其包装上粘贴或者印刷品牌、标志、标识以及其他用于区别的标记；</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4.简单的上漆、磨光和分装；</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5.其他不属于属性改变</w:t>
      </w:r>
      <w:r>
        <w:rPr>
          <w:rFonts w:hint="eastAsia" w:ascii="宋体" w:hAnsi="宋体"/>
          <w:bCs/>
          <w:sz w:val="21"/>
          <w:szCs w:val="21"/>
        </w:rPr>
        <w:t xml:space="preserve">的情形。</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（二）在中国境内生产的组件成本占比达到规定比例</w:t>
      </w:r>
      <w:r>
        <w:rPr>
          <w:rFonts w:ascii="宋体" w:hAnsi="宋体"/>
          <w:bCs/>
          <w:sz w:val="21"/>
          <w:szCs w:val="21"/>
        </w:rPr>
      </w:r>
      <w:r/>
    </w:p>
    <w:p>
      <w:pPr>
        <w:pStyle w:val="991"/>
        <w:rPr>
          <w:rFonts w:ascii="宋体" w:hAnsi="宋体"/>
          <w:bCs/>
          <w:sz w:val="21"/>
          <w:szCs w:val="21"/>
        </w:rPr>
      </w:pPr>
      <w:r>
        <w:rPr>
          <w:rFonts w:ascii="宋体" w:hAnsi="宋体"/>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left</wp:align>
                </wp:positionH>
                <wp:positionV relativeFrom="paragraph">
                  <wp:posOffset>542925</wp:posOffset>
                </wp:positionV>
                <wp:extent cx="5331460" cy="85979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bCs/>
          <w:sz w:val="21"/>
          <w:szCs w:val="21"/>
        </w:rPr>
        <w:t xml:space="preserve">产品在中国境内生产的组件成本占比应当达到规定比例，计算公式为：</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（三）特定产品的关键组件、关键工序符合相关要求</w:t>
      </w:r>
      <w:r>
        <w:rPr>
          <w:rFonts w:ascii="宋体" w:hAnsi="宋体"/>
          <w:bCs/>
          <w:sz w:val="21"/>
          <w:szCs w:val="21"/>
        </w:rPr>
      </w:r>
      <w:r/>
    </w:p>
    <w:p>
      <w:pPr>
        <w:pStyle w:val="991"/>
        <w:rPr>
          <w:rFonts w:ascii="宋体" w:hAnsi="宋体"/>
          <w:bCs/>
          <w:sz w:val="21"/>
          <w:szCs w:val="21"/>
        </w:rPr>
      </w:pPr>
      <w:r>
        <w:rPr>
          <w:rFonts w:hint="eastAsia" w:ascii="宋体" w:hAnsi="宋体"/>
          <w:bCs/>
          <w:sz w:val="21"/>
          <w:szCs w:val="21"/>
        </w:rPr>
        <w:t xml:space="preserve">对特定产品，在符合本通知第一条第（一）项和第（二）项条件的基础上，应当符合财政部会同有关行业主管部门确定的其关键组件、关键工序在中国境内生产、完成等要求。</w:t>
      </w:r>
      <w:r>
        <w:rPr>
          <w:rFonts w:ascii="宋体" w:hAnsi="宋体"/>
          <w:bCs/>
          <w:sz w:val="21"/>
          <w:szCs w:val="21"/>
        </w:rPr>
      </w:r>
      <w:r/>
    </w:p>
    <w:p>
      <w:pPr>
        <w:pStyle w:val="991"/>
        <w:rPr>
          <w:rFonts w:hint="eastAsia" w:ascii="宋体" w:hAnsi="宋体"/>
          <w:bCs/>
          <w:sz w:val="21"/>
          <w:szCs w:val="21"/>
        </w:rPr>
      </w:pPr>
      <w:r>
        <w:rPr>
          <w:rFonts w:hint="eastAsia" w:ascii="宋体" w:hAnsi="宋体" w:cs="宋体"/>
          <w:bCs/>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w:t>
      </w:r>
      <w:r>
        <w:rPr>
          <w:rFonts w:hint="eastAsia" w:ascii="宋体" w:hAnsi="宋体"/>
          <w:bCs/>
          <w:sz w:val="21"/>
          <w:szCs w:val="21"/>
        </w:rPr>
        <w:t xml:space="preserve">标准体系和动态调整机制。</w:t>
      </w:r>
      <w:r/>
    </w:p>
    <w:p>
      <w:pPr>
        <w:pStyle w:val="991"/>
        <w:rPr>
          <w:rFonts w:hint="eastAsia" w:ascii="宋体" w:hAnsi="宋体"/>
          <w:bCs/>
          <w:sz w:val="21"/>
          <w:szCs w:val="21"/>
        </w:rPr>
      </w:pPr>
      <w:r>
        <w:rPr>
          <w:rFonts w:hint="eastAsia" w:ascii="宋体" w:hAnsi="宋体"/>
          <w:bCs/>
          <w:sz w:val="21"/>
          <w:szCs w:val="21"/>
        </w:rPr>
        <w:t xml:space="preserve">中国境内生产的组件成本核算基本规则详见《国务院办公厅关于在政府采购中实施本国产品标准及相关政策的通知》（国办发〔2025〕34号）。 </w:t>
      </w:r>
      <w:r/>
    </w:p>
    <w:p>
      <w:pPr>
        <w:pStyle w:val="954"/>
        <w:spacing w:before="0"/>
        <w:rPr>
          <w:rFonts w:ascii="Times New Roman" w:hAnsi="Times New Roman"/>
          <w:bCs w:val="0"/>
          <w:sz w:val="24"/>
          <w:szCs w:val="24"/>
        </w:rPr>
      </w:pPr>
      <w:r>
        <w:rPr>
          <w:rFonts w:ascii="Times New Roman" w:hAnsi="Times New Roman"/>
          <w:b w:val="0"/>
          <w:sz w:val="24"/>
          <w:szCs w:val="24"/>
        </w:rPr>
        <w:br w:type="page" w:clear="all"/>
      </w:r>
      <w:r>
        <w:rPr>
          <w:rFonts w:ascii="Times New Roman" w:hAnsi="Times New Roman"/>
          <w:bCs w:val="0"/>
          <w:sz w:val="24"/>
          <w:szCs w:val="24"/>
        </w:rPr>
        <w:t xml:space="preserve">（2）</w:t>
      </w:r>
      <w:r>
        <w:rPr>
          <w:rFonts w:ascii="Times New Roman" w:hAnsi="Times New Roman"/>
          <w:bCs w:val="0"/>
          <w:sz w:val="24"/>
          <w:szCs w:val="24"/>
        </w:rPr>
        <w:t xml:space="preserve">供应商</w:t>
      </w:r>
      <w:r>
        <w:rPr>
          <w:rFonts w:ascii="Times New Roman" w:hAnsi="Times New Roman"/>
          <w:bCs w:val="0"/>
          <w:sz w:val="24"/>
          <w:szCs w:val="24"/>
        </w:rPr>
        <w:t xml:space="preserve">认为需提供的其他</w:t>
      </w:r>
      <w:bookmarkEnd w:id="348"/>
      <w:r>
        <w:rPr>
          <w:rFonts w:ascii="Times New Roman" w:hAnsi="Times New Roman"/>
          <w:bCs w:val="0"/>
          <w:sz w:val="24"/>
          <w:szCs w:val="24"/>
        </w:rPr>
        <w:t xml:space="preserve">文件或证明材料</w:t>
      </w:r>
      <w:bookmarkEnd w:id="349"/>
      <w:r/>
      <w:bookmarkEnd w:id="350"/>
      <w:r/>
      <w:bookmarkEnd w:id="351"/>
      <w:r>
        <w:rPr>
          <w:rFonts w:ascii="Times New Roman" w:hAnsi="Times New Roman"/>
          <w:bCs w:val="0"/>
          <w:sz w:val="24"/>
          <w:szCs w:val="24"/>
        </w:rPr>
      </w:r>
      <w:r/>
    </w:p>
    <w:p>
      <w:pPr>
        <w:pStyle w:val="897"/>
        <w:ind w:firstLine="420"/>
        <w:spacing w:line="360" w:lineRule="auto"/>
      </w:pPr>
      <w:r/>
      <w:r/>
    </w:p>
    <w:p>
      <w:pPr>
        <w:pStyle w:val="897"/>
        <w:ind w:firstLine="420"/>
        <w:spacing w:line="360" w:lineRule="auto"/>
      </w:pPr>
      <w:r/>
      <w:r/>
    </w:p>
    <w:p>
      <w:pPr>
        <w:pStyle w:val="897"/>
        <w:spacing w:line="360" w:lineRule="auto"/>
        <w:rPr>
          <w:bCs/>
        </w:rPr>
      </w:pPr>
      <w:r>
        <w:rPr>
          <w:bCs/>
        </w:rPr>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楷体">
    <w:panose1 w:val="02010609060101010101"/>
  </w:font>
  <w:font w:name="Segoe UI Symbol">
    <w:panose1 w:val="020B0502040204020203"/>
  </w:font>
  <w:font w:name="楷体_GB2312">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40"/>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0"/>
      </w:rPr>
      <w:framePr w:wrap="around" w:vAnchor="text" w:hAnchor="margin" w:xAlign="outside" w:y="1"/>
    </w:pPr>
    <w:r>
      <w:rPr>
        <w:rStyle w:val="960"/>
      </w:rPr>
      <w:fldChar w:fldCharType="begin"/>
    </w:r>
    <w:r>
      <w:rPr>
        <w:rStyle w:val="960"/>
      </w:rPr>
      <w:instrText xml:space="preserve">PAGE  </w:instrText>
    </w:r>
    <w:r>
      <w:rPr>
        <w:rStyle w:val="960"/>
      </w:rPr>
      <w:fldChar w:fldCharType="end"/>
    </w:r>
    <w:r>
      <w:rPr>
        <w:rStyle w:val="960"/>
      </w:rPr>
    </w:r>
    <w:r/>
  </w:p>
  <w:p>
    <w:pPr>
      <w:pStyle w:val="940"/>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pPr>
    <w:r>
      <w:rPr>
        <w:rFonts w:hint="eastAsia"/>
      </w:rPr>
      <w:t xml:space="preserve">南京市栖霞区人民政府机关食堂副食品采购</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97"/>
        <w:ind w:left="1125" w:hanging="1125"/>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1">
    <w:multiLevelType w:val="hybridMultilevel"/>
    <w:lvl w:ilvl="0">
      <w:start w:val="5"/>
      <w:numFmt w:val="japaneseCounting"/>
      <w:isLgl w:val="false"/>
      <w:suff w:val="tab"/>
      <w:lvlText w:val="（%1）"/>
      <w:lvlJc w:val="left"/>
      <w:pPr>
        <w:pStyle w:val="897"/>
        <w:ind w:left="720" w:hanging="720"/>
      </w:pPr>
    </w:lvl>
    <w:lvl w:ilvl="1">
      <w:start w:val="1"/>
      <w:numFmt w:val="lowerLetter"/>
      <w:isLgl w:val="false"/>
      <w:suff w:val="tab"/>
      <w:lvlText w:val="%2)"/>
      <w:lvlJc w:val="left"/>
      <w:pPr>
        <w:pStyle w:val="897"/>
        <w:ind w:left="880" w:hanging="440"/>
      </w:pPr>
    </w:lvl>
    <w:lvl w:ilvl="2">
      <w:start w:val="1"/>
      <w:numFmt w:val="lowerRoman"/>
      <w:isLgl w:val="false"/>
      <w:suff w:val="tab"/>
      <w:lvlText w:val="%3."/>
      <w:lvlJc w:val="right"/>
      <w:pPr>
        <w:pStyle w:val="897"/>
        <w:ind w:left="1320" w:hanging="440"/>
      </w:pPr>
    </w:lvl>
    <w:lvl w:ilvl="3">
      <w:start w:val="1"/>
      <w:numFmt w:val="decimal"/>
      <w:isLgl w:val="false"/>
      <w:suff w:val="tab"/>
      <w:lvlText w:val="%4."/>
      <w:lvlJc w:val="left"/>
      <w:pPr>
        <w:pStyle w:val="897"/>
        <w:ind w:left="1760" w:hanging="440"/>
      </w:pPr>
    </w:lvl>
    <w:lvl w:ilvl="4">
      <w:start w:val="1"/>
      <w:numFmt w:val="lowerLetter"/>
      <w:isLgl w:val="false"/>
      <w:suff w:val="tab"/>
      <w:lvlText w:val="%5)"/>
      <w:lvlJc w:val="left"/>
      <w:pPr>
        <w:pStyle w:val="897"/>
        <w:ind w:left="2200" w:hanging="440"/>
      </w:pPr>
    </w:lvl>
    <w:lvl w:ilvl="5">
      <w:start w:val="1"/>
      <w:numFmt w:val="lowerRoman"/>
      <w:isLgl w:val="false"/>
      <w:suff w:val="tab"/>
      <w:lvlText w:val="%6."/>
      <w:lvlJc w:val="right"/>
      <w:pPr>
        <w:pStyle w:val="897"/>
        <w:ind w:left="2640" w:hanging="440"/>
      </w:pPr>
    </w:lvl>
    <w:lvl w:ilvl="6">
      <w:start w:val="1"/>
      <w:numFmt w:val="decimal"/>
      <w:isLgl w:val="false"/>
      <w:suff w:val="tab"/>
      <w:lvlText w:val="%7."/>
      <w:lvlJc w:val="left"/>
      <w:pPr>
        <w:pStyle w:val="897"/>
        <w:ind w:left="3080" w:hanging="440"/>
      </w:pPr>
    </w:lvl>
    <w:lvl w:ilvl="7">
      <w:start w:val="1"/>
      <w:numFmt w:val="lowerLetter"/>
      <w:isLgl w:val="false"/>
      <w:suff w:val="tab"/>
      <w:lvlText w:val="%8)"/>
      <w:lvlJc w:val="left"/>
      <w:pPr>
        <w:pStyle w:val="897"/>
        <w:ind w:left="3520" w:hanging="440"/>
      </w:pPr>
    </w:lvl>
    <w:lvl w:ilvl="8">
      <w:start w:val="1"/>
      <w:numFmt w:val="lowerRoman"/>
      <w:isLgl w:val="false"/>
      <w:suff w:val="tab"/>
      <w:lvlText w:val="%9."/>
      <w:lvlJc w:val="right"/>
      <w:pPr>
        <w:pStyle w:val="897"/>
        <w:ind w:left="3960" w:hanging="440"/>
      </w:pPr>
    </w:lvl>
  </w:abstractNum>
  <w:abstractNum w:abstractNumId="2">
    <w:multiLevelType w:val="hybridMultilevel"/>
    <w:lvl w:ilvl="0">
      <w:start w:val="1"/>
      <w:numFmt w:val="decimal"/>
      <w:isLgl w:val="false"/>
      <w:suff w:val="tab"/>
      <w:lvlText w:val="%1、"/>
      <w:lvlJc w:val="left"/>
      <w:pPr>
        <w:pStyle w:val="897"/>
        <w:ind w:left="360" w:hanging="360"/>
      </w:pPr>
    </w:lvl>
    <w:lvl w:ilvl="1">
      <w:start w:val="1"/>
      <w:numFmt w:val="lowerLetter"/>
      <w:isLgl w:val="false"/>
      <w:suff w:val="tab"/>
      <w:lvlText w:val="%2)"/>
      <w:lvlJc w:val="left"/>
      <w:pPr>
        <w:pStyle w:val="897"/>
        <w:ind w:left="880" w:hanging="440"/>
      </w:pPr>
    </w:lvl>
    <w:lvl w:ilvl="2">
      <w:start w:val="1"/>
      <w:numFmt w:val="lowerRoman"/>
      <w:isLgl w:val="false"/>
      <w:suff w:val="tab"/>
      <w:lvlText w:val="%3."/>
      <w:lvlJc w:val="right"/>
      <w:pPr>
        <w:pStyle w:val="897"/>
        <w:ind w:left="1320" w:hanging="440"/>
      </w:pPr>
    </w:lvl>
    <w:lvl w:ilvl="3">
      <w:start w:val="1"/>
      <w:numFmt w:val="decimal"/>
      <w:isLgl w:val="false"/>
      <w:suff w:val="tab"/>
      <w:lvlText w:val="%4."/>
      <w:lvlJc w:val="left"/>
      <w:pPr>
        <w:pStyle w:val="897"/>
        <w:ind w:left="1760" w:hanging="440"/>
      </w:pPr>
    </w:lvl>
    <w:lvl w:ilvl="4">
      <w:start w:val="1"/>
      <w:numFmt w:val="lowerLetter"/>
      <w:isLgl w:val="false"/>
      <w:suff w:val="tab"/>
      <w:lvlText w:val="%5)"/>
      <w:lvlJc w:val="left"/>
      <w:pPr>
        <w:pStyle w:val="897"/>
        <w:ind w:left="2200" w:hanging="440"/>
      </w:pPr>
    </w:lvl>
    <w:lvl w:ilvl="5">
      <w:start w:val="1"/>
      <w:numFmt w:val="lowerRoman"/>
      <w:isLgl w:val="false"/>
      <w:suff w:val="tab"/>
      <w:lvlText w:val="%6."/>
      <w:lvlJc w:val="right"/>
      <w:pPr>
        <w:pStyle w:val="897"/>
        <w:ind w:left="2640" w:hanging="440"/>
      </w:pPr>
    </w:lvl>
    <w:lvl w:ilvl="6">
      <w:start w:val="1"/>
      <w:numFmt w:val="decimal"/>
      <w:isLgl w:val="false"/>
      <w:suff w:val="tab"/>
      <w:lvlText w:val="%7."/>
      <w:lvlJc w:val="left"/>
      <w:pPr>
        <w:pStyle w:val="897"/>
        <w:ind w:left="3080" w:hanging="440"/>
      </w:pPr>
    </w:lvl>
    <w:lvl w:ilvl="7">
      <w:start w:val="1"/>
      <w:numFmt w:val="lowerLetter"/>
      <w:isLgl w:val="false"/>
      <w:suff w:val="tab"/>
      <w:lvlText w:val="%8)"/>
      <w:lvlJc w:val="left"/>
      <w:pPr>
        <w:pStyle w:val="897"/>
        <w:ind w:left="3520" w:hanging="440"/>
      </w:pPr>
    </w:lvl>
    <w:lvl w:ilvl="8">
      <w:start w:val="1"/>
      <w:numFmt w:val="lowerRoman"/>
      <w:isLgl w:val="false"/>
      <w:suff w:val="tab"/>
      <w:lvlText w:val="%9."/>
      <w:lvlJc w:val="right"/>
      <w:pPr>
        <w:pStyle w:val="897"/>
        <w:ind w:left="3960" w:hanging="440"/>
      </w:pPr>
    </w:lvl>
  </w:abstractNum>
  <w:abstractNum w:abstractNumId="3">
    <w:multiLevelType w:val="hybridMultilevel"/>
    <w:lvl w:ilvl="0">
      <w:start w:val="1"/>
      <w:numFmt w:val="decimal"/>
      <w:isLgl w:val="false"/>
      <w:suff w:val="tab"/>
      <w:lvlText w:val="%1、"/>
      <w:lvlJc w:val="left"/>
      <w:pPr>
        <w:pStyle w:val="897"/>
        <w:ind w:left="360" w:hanging="360"/>
      </w:pPr>
    </w:lvl>
    <w:lvl w:ilvl="1">
      <w:start w:val="1"/>
      <w:numFmt w:val="lowerLetter"/>
      <w:isLgl w:val="false"/>
      <w:suff w:val="tab"/>
      <w:lvlText w:val="%2)"/>
      <w:lvlJc w:val="left"/>
      <w:pPr>
        <w:pStyle w:val="897"/>
        <w:ind w:left="880" w:hanging="440"/>
      </w:pPr>
    </w:lvl>
    <w:lvl w:ilvl="2">
      <w:start w:val="1"/>
      <w:numFmt w:val="lowerRoman"/>
      <w:isLgl w:val="false"/>
      <w:suff w:val="tab"/>
      <w:lvlText w:val="%3."/>
      <w:lvlJc w:val="right"/>
      <w:pPr>
        <w:pStyle w:val="897"/>
        <w:ind w:left="1320" w:hanging="440"/>
      </w:pPr>
    </w:lvl>
    <w:lvl w:ilvl="3">
      <w:start w:val="1"/>
      <w:numFmt w:val="decimal"/>
      <w:isLgl w:val="false"/>
      <w:suff w:val="tab"/>
      <w:lvlText w:val="%4."/>
      <w:lvlJc w:val="left"/>
      <w:pPr>
        <w:pStyle w:val="897"/>
        <w:ind w:left="1760" w:hanging="440"/>
      </w:pPr>
    </w:lvl>
    <w:lvl w:ilvl="4">
      <w:start w:val="1"/>
      <w:numFmt w:val="lowerLetter"/>
      <w:isLgl w:val="false"/>
      <w:suff w:val="tab"/>
      <w:lvlText w:val="%5)"/>
      <w:lvlJc w:val="left"/>
      <w:pPr>
        <w:pStyle w:val="897"/>
        <w:ind w:left="2200" w:hanging="440"/>
      </w:pPr>
    </w:lvl>
    <w:lvl w:ilvl="5">
      <w:start w:val="1"/>
      <w:numFmt w:val="lowerRoman"/>
      <w:isLgl w:val="false"/>
      <w:suff w:val="tab"/>
      <w:lvlText w:val="%6."/>
      <w:lvlJc w:val="right"/>
      <w:pPr>
        <w:pStyle w:val="897"/>
        <w:ind w:left="2640" w:hanging="440"/>
      </w:pPr>
    </w:lvl>
    <w:lvl w:ilvl="6">
      <w:start w:val="1"/>
      <w:numFmt w:val="decimal"/>
      <w:isLgl w:val="false"/>
      <w:suff w:val="tab"/>
      <w:lvlText w:val="%7."/>
      <w:lvlJc w:val="left"/>
      <w:pPr>
        <w:pStyle w:val="897"/>
        <w:ind w:left="3080" w:hanging="440"/>
      </w:pPr>
    </w:lvl>
    <w:lvl w:ilvl="7">
      <w:start w:val="1"/>
      <w:numFmt w:val="lowerLetter"/>
      <w:isLgl w:val="false"/>
      <w:suff w:val="tab"/>
      <w:lvlText w:val="%8)"/>
      <w:lvlJc w:val="left"/>
      <w:pPr>
        <w:pStyle w:val="897"/>
        <w:ind w:left="3520" w:hanging="440"/>
      </w:pPr>
    </w:lvl>
    <w:lvl w:ilvl="8">
      <w:start w:val="1"/>
      <w:numFmt w:val="lowerRoman"/>
      <w:isLgl w:val="false"/>
      <w:suff w:val="tab"/>
      <w:lvlText w:val="%9."/>
      <w:lvlJc w:val="right"/>
      <w:pPr>
        <w:pStyle w:val="897"/>
        <w:ind w:left="3960" w:hanging="440"/>
      </w:pPr>
    </w:lvl>
  </w:abstractNum>
  <w:abstractNum w:abstractNumId="4">
    <w:multiLevelType w:val="hybridMultilevel"/>
    <w:lvl w:ilvl="0">
      <w:start w:val="1"/>
      <w:numFmt w:val="decimal"/>
      <w:isLgl w:val="false"/>
      <w:suff w:val="tab"/>
      <w:lvlText w:val="（%1）"/>
      <w:lvlJc w:val="left"/>
      <w:pPr>
        <w:pStyle w:val="897"/>
        <w:ind w:left="1140" w:hanging="720"/>
      </w:pPr>
    </w:lvl>
    <w:lvl w:ilvl="1">
      <w:start w:val="1"/>
      <w:numFmt w:val="lowerLetter"/>
      <w:isLgl w:val="false"/>
      <w:suff w:val="tab"/>
      <w:lvlText w:val="%2)"/>
      <w:lvlJc w:val="left"/>
      <w:pPr>
        <w:pStyle w:val="897"/>
        <w:ind w:left="1300" w:hanging="440"/>
      </w:pPr>
    </w:lvl>
    <w:lvl w:ilvl="2">
      <w:start w:val="1"/>
      <w:numFmt w:val="lowerRoman"/>
      <w:isLgl w:val="false"/>
      <w:suff w:val="tab"/>
      <w:lvlText w:val="%3."/>
      <w:lvlJc w:val="right"/>
      <w:pPr>
        <w:pStyle w:val="897"/>
        <w:ind w:left="1740" w:hanging="440"/>
      </w:pPr>
    </w:lvl>
    <w:lvl w:ilvl="3">
      <w:start w:val="1"/>
      <w:numFmt w:val="decimal"/>
      <w:isLgl w:val="false"/>
      <w:suff w:val="tab"/>
      <w:lvlText w:val="%4."/>
      <w:lvlJc w:val="left"/>
      <w:pPr>
        <w:pStyle w:val="897"/>
        <w:ind w:left="2180" w:hanging="440"/>
      </w:pPr>
    </w:lvl>
    <w:lvl w:ilvl="4">
      <w:start w:val="1"/>
      <w:numFmt w:val="lowerLetter"/>
      <w:isLgl w:val="false"/>
      <w:suff w:val="tab"/>
      <w:lvlText w:val="%5)"/>
      <w:lvlJc w:val="left"/>
      <w:pPr>
        <w:pStyle w:val="897"/>
        <w:ind w:left="2620" w:hanging="440"/>
      </w:pPr>
    </w:lvl>
    <w:lvl w:ilvl="5">
      <w:start w:val="1"/>
      <w:numFmt w:val="lowerRoman"/>
      <w:isLgl w:val="false"/>
      <w:suff w:val="tab"/>
      <w:lvlText w:val="%6."/>
      <w:lvlJc w:val="right"/>
      <w:pPr>
        <w:pStyle w:val="897"/>
        <w:ind w:left="3060" w:hanging="440"/>
      </w:pPr>
    </w:lvl>
    <w:lvl w:ilvl="6">
      <w:start w:val="1"/>
      <w:numFmt w:val="decimal"/>
      <w:isLgl w:val="false"/>
      <w:suff w:val="tab"/>
      <w:lvlText w:val="%7."/>
      <w:lvlJc w:val="left"/>
      <w:pPr>
        <w:pStyle w:val="897"/>
        <w:ind w:left="3500" w:hanging="440"/>
      </w:pPr>
    </w:lvl>
    <w:lvl w:ilvl="7">
      <w:start w:val="1"/>
      <w:numFmt w:val="lowerLetter"/>
      <w:isLgl w:val="false"/>
      <w:suff w:val="tab"/>
      <w:lvlText w:val="%8)"/>
      <w:lvlJc w:val="left"/>
      <w:pPr>
        <w:pStyle w:val="897"/>
        <w:ind w:left="3940" w:hanging="440"/>
      </w:pPr>
    </w:lvl>
    <w:lvl w:ilvl="8">
      <w:start w:val="1"/>
      <w:numFmt w:val="lowerRoman"/>
      <w:isLgl w:val="false"/>
      <w:suff w:val="tab"/>
      <w:lvlText w:val="%9."/>
      <w:lvlJc w:val="right"/>
      <w:pPr>
        <w:pStyle w:val="897"/>
        <w:ind w:left="4380" w:hanging="440"/>
      </w:pPr>
    </w:lvl>
  </w:abstractNum>
  <w:abstractNum w:abstractNumId="5">
    <w:multiLevelType w:val="hybridMultilevel"/>
    <w:lvl w:ilvl="0">
      <w:start w:val="1"/>
      <w:numFmt w:val="decimal"/>
      <w:isLgl w:val="false"/>
      <w:suff w:val="tab"/>
      <w:lvlText w:val="%1."/>
      <w:lvlJc w:val="left"/>
      <w:pPr>
        <w:pStyle w:val="897"/>
        <w:ind w:left="720" w:hanging="360"/>
        <w:tabs>
          <w:tab w:val="num" w:pos="720" w:leader="none"/>
        </w:tabs>
      </w:pPr>
    </w:lvl>
    <w:lvl w:ilvl="1">
      <w:start w:val="1"/>
      <w:numFmt w:val="decimal"/>
      <w:isLgl w:val="false"/>
      <w:suff w:val="tab"/>
      <w:lvlText w:val="%2."/>
      <w:lvlJc w:val="left"/>
      <w:pPr>
        <w:pStyle w:val="897"/>
        <w:ind w:left="1440" w:hanging="360"/>
        <w:tabs>
          <w:tab w:val="num" w:pos="1440" w:leader="none"/>
        </w:tabs>
      </w:pPr>
    </w:lvl>
    <w:lvl w:ilvl="2">
      <w:start w:val="1"/>
      <w:numFmt w:val="decimal"/>
      <w:isLgl w:val="false"/>
      <w:suff w:val="tab"/>
      <w:lvlText w:val="%3."/>
      <w:lvlJc w:val="left"/>
      <w:pPr>
        <w:pStyle w:val="897"/>
        <w:ind w:left="2160" w:hanging="360"/>
        <w:tabs>
          <w:tab w:val="num" w:pos="2160" w:leader="none"/>
        </w:tabs>
      </w:pPr>
    </w:lvl>
    <w:lvl w:ilvl="3">
      <w:start w:val="1"/>
      <w:numFmt w:val="decimal"/>
      <w:isLgl w:val="false"/>
      <w:suff w:val="tab"/>
      <w:lvlText w:val="%4."/>
      <w:lvlJc w:val="left"/>
      <w:pPr>
        <w:pStyle w:val="897"/>
        <w:ind w:left="2880" w:hanging="360"/>
        <w:tabs>
          <w:tab w:val="num" w:pos="2880" w:leader="none"/>
        </w:tabs>
      </w:pPr>
    </w:lvl>
    <w:lvl w:ilvl="4">
      <w:start w:val="1"/>
      <w:numFmt w:val="decimal"/>
      <w:isLgl w:val="false"/>
      <w:suff w:val="tab"/>
      <w:lvlText w:val="%5."/>
      <w:lvlJc w:val="left"/>
      <w:pPr>
        <w:pStyle w:val="897"/>
        <w:ind w:left="3600" w:hanging="360"/>
        <w:tabs>
          <w:tab w:val="num" w:pos="3600" w:leader="none"/>
        </w:tabs>
      </w:pPr>
    </w:lvl>
    <w:lvl w:ilvl="5">
      <w:start w:val="1"/>
      <w:numFmt w:val="decimal"/>
      <w:isLgl w:val="false"/>
      <w:suff w:val="tab"/>
      <w:lvlText w:val="%6."/>
      <w:lvlJc w:val="left"/>
      <w:pPr>
        <w:pStyle w:val="897"/>
        <w:ind w:left="4320" w:hanging="360"/>
        <w:tabs>
          <w:tab w:val="num" w:pos="4320" w:leader="none"/>
        </w:tabs>
      </w:pPr>
    </w:lvl>
    <w:lvl w:ilvl="6">
      <w:start w:val="1"/>
      <w:numFmt w:val="decimal"/>
      <w:isLgl w:val="false"/>
      <w:suff w:val="tab"/>
      <w:lvlText w:val="%7."/>
      <w:lvlJc w:val="left"/>
      <w:pPr>
        <w:pStyle w:val="897"/>
        <w:ind w:left="5040" w:hanging="360"/>
        <w:tabs>
          <w:tab w:val="num" w:pos="5040" w:leader="none"/>
        </w:tabs>
      </w:pPr>
    </w:lvl>
    <w:lvl w:ilvl="7">
      <w:start w:val="1"/>
      <w:numFmt w:val="decimal"/>
      <w:isLgl w:val="false"/>
      <w:suff w:val="tab"/>
      <w:lvlText w:val="%8."/>
      <w:lvlJc w:val="left"/>
      <w:pPr>
        <w:pStyle w:val="897"/>
        <w:ind w:left="5760" w:hanging="360"/>
        <w:tabs>
          <w:tab w:val="num" w:pos="5760" w:leader="none"/>
        </w:tabs>
      </w:pPr>
    </w:lvl>
    <w:lvl w:ilvl="8">
      <w:start w:val="1"/>
      <w:numFmt w:val="decimal"/>
      <w:isLgl w:val="false"/>
      <w:suff w:val="tab"/>
      <w:lvlText w:val="%9."/>
      <w:lvlJc w:val="left"/>
      <w:pPr>
        <w:pStyle w:val="897"/>
        <w:ind w:left="6480" w:hanging="360"/>
        <w:tabs>
          <w:tab w:val="num" w:pos="6480" w:leader="none"/>
        </w:tabs>
      </w:pPr>
    </w:lvl>
  </w:abstractNum>
  <w:abstractNum w:abstractNumId="6">
    <w:multiLevelType w:val="hybridMultilevel"/>
    <w:lvl w:ilvl="0">
      <w:start w:val="1"/>
      <w:numFmt w:val="japaneseCounting"/>
      <w:isLgl w:val="false"/>
      <w:suff w:val="tab"/>
      <w:lvlText w:val="%1、"/>
      <w:lvlJc w:val="left"/>
      <w:pPr>
        <w:pStyle w:val="897"/>
        <w:ind w:left="600" w:hanging="600"/>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num w:numId="1">
    <w:abstractNumId w:val="0"/>
  </w:num>
  <w:num w:numId="2">
    <w:abstractNumId w:val="1"/>
  </w:num>
  <w:num w:numId="3">
    <w:abstractNumId w:val="6"/>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897"/>
    <w:next w:val="897"/>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897"/>
    <w:next w:val="897"/>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897"/>
    <w:next w:val="897"/>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897"/>
    <w:next w:val="897"/>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897"/>
    <w:next w:val="897"/>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897"/>
    <w:next w:val="897"/>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897"/>
    <w:next w:val="897"/>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897"/>
    <w:next w:val="897"/>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897"/>
    <w:next w:val="897"/>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List Paragraph"/>
    <w:basedOn w:val="897"/>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897"/>
    <w:next w:val="897"/>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897"/>
    <w:next w:val="897"/>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897"/>
    <w:next w:val="897"/>
    <w:link w:val="753"/>
    <w:uiPriority w:val="29"/>
    <w:qFormat/>
    <w:pPr>
      <w:ind w:left="720" w:right="720"/>
    </w:pPr>
    <w:rPr>
      <w:i/>
    </w:rPr>
  </w:style>
  <w:style w:type="character" w:styleId="753">
    <w:name w:val="Quote Char"/>
    <w:link w:val="752"/>
    <w:uiPriority w:val="29"/>
    <w:rPr>
      <w:i/>
    </w:rPr>
  </w:style>
  <w:style w:type="paragraph" w:styleId="754">
    <w:name w:val="Intense Quote"/>
    <w:basedOn w:val="897"/>
    <w:next w:val="897"/>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897"/>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897"/>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897"/>
    <w:next w:val="897"/>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897"/>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897"/>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4"/>
      <w:lang w:val="en-US" w:eastAsia="zh-CN" w:bidi="ar-SA"/>
    </w:rPr>
  </w:style>
  <w:style w:type="paragraph" w:styleId="898">
    <w:name w:val="标题 1"/>
    <w:basedOn w:val="897"/>
    <w:next w:val="897"/>
    <w:link w:val="910"/>
    <w:uiPriority w:val="9"/>
    <w:qFormat/>
    <w:pPr>
      <w:ind w:left="100" w:right="100"/>
      <w:keepLines/>
      <w:keepNext/>
      <w:spacing w:before="120" w:after="120"/>
      <w:outlineLvl w:val="0"/>
    </w:pPr>
    <w:rPr>
      <w:b/>
      <w:bCs/>
      <w:szCs w:val="44"/>
    </w:rPr>
  </w:style>
  <w:style w:type="paragraph" w:styleId="899">
    <w:name w:val="标题 2"/>
    <w:basedOn w:val="897"/>
    <w:next w:val="897"/>
    <w:link w:val="911"/>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900">
    <w:name w:val="标题 3"/>
    <w:basedOn w:val="897"/>
    <w:next w:val="897"/>
    <w:link w:val="912"/>
    <w:uiPriority w:val="9"/>
    <w:qFormat/>
    <w:pPr>
      <w:keepLines/>
      <w:keepNext/>
      <w:spacing w:before="260" w:after="260" w:line="416" w:lineRule="auto"/>
      <w:outlineLvl w:val="2"/>
    </w:pPr>
    <w:rPr>
      <w:b/>
      <w:bCs/>
      <w:sz w:val="32"/>
      <w:szCs w:val="32"/>
    </w:rPr>
  </w:style>
  <w:style w:type="paragraph" w:styleId="901">
    <w:name w:val="标题 4"/>
    <w:basedOn w:val="897"/>
    <w:next w:val="897"/>
    <w:link w:val="913"/>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902">
    <w:name w:val="标题 5"/>
    <w:basedOn w:val="897"/>
    <w:next w:val="897"/>
    <w:link w:val="914"/>
    <w:uiPriority w:val="9"/>
    <w:qFormat/>
    <w:pPr>
      <w:keepLines/>
      <w:keepNext/>
      <w:spacing w:before="80" w:after="40"/>
      <w:outlineLvl w:val="4"/>
    </w:pPr>
    <w:rPr>
      <w:rFonts w:ascii="Calibri" w:hAnsi="Calibri" w:cs="Times New Roman"/>
      <w:color w:val="0f4761"/>
      <w:sz w:val="24"/>
    </w:rPr>
  </w:style>
  <w:style w:type="paragraph" w:styleId="903">
    <w:name w:val="标题 6"/>
    <w:basedOn w:val="897"/>
    <w:next w:val="897"/>
    <w:link w:val="915"/>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904">
    <w:name w:val="标题 7"/>
    <w:basedOn w:val="897"/>
    <w:next w:val="897"/>
    <w:link w:val="916"/>
    <w:uiPriority w:val="9"/>
    <w:qFormat/>
    <w:pPr>
      <w:keepLines/>
      <w:keepNext/>
      <w:spacing w:before="40"/>
      <w:outlineLvl w:val="6"/>
    </w:pPr>
    <w:rPr>
      <w:rFonts w:ascii="Calibri" w:hAnsi="Calibri" w:cs="Times New Roman"/>
      <w:b/>
      <w:bCs/>
      <w:color w:val="000000"/>
      <w:szCs w:val="22"/>
    </w:rPr>
  </w:style>
  <w:style w:type="paragraph" w:styleId="905">
    <w:name w:val="标题 8"/>
    <w:basedOn w:val="897"/>
    <w:next w:val="897"/>
    <w:link w:val="917"/>
    <w:uiPriority w:val="9"/>
    <w:qFormat/>
    <w:pPr>
      <w:keepLines/>
      <w:keepNext/>
      <w:spacing w:before="240" w:after="64" w:line="320" w:lineRule="auto"/>
      <w:outlineLvl w:val="7"/>
    </w:pPr>
    <w:rPr>
      <w:rFonts w:ascii="等线 Light" w:hAnsi="等线 Light" w:eastAsia="等线 Light" w:cs="Times New Roman"/>
      <w:sz w:val="24"/>
    </w:rPr>
  </w:style>
  <w:style w:type="paragraph" w:styleId="906">
    <w:name w:val="标题 9"/>
    <w:basedOn w:val="897"/>
    <w:next w:val="897"/>
    <w:link w:val="918"/>
    <w:uiPriority w:val="9"/>
    <w:qFormat/>
    <w:pPr>
      <w:keepLines/>
      <w:keepNext/>
      <w:outlineLvl w:val="8"/>
    </w:pPr>
    <w:rPr>
      <w:rFonts w:ascii="Calibri" w:hAnsi="Calibri" w:eastAsia="等线 Light" w:cs="Times New Roman"/>
      <w:color w:val="000000"/>
      <w:szCs w:val="22"/>
    </w:rPr>
  </w:style>
  <w:style w:type="character" w:styleId="907">
    <w:name w:val="默认段落字体"/>
    <w:next w:val="907"/>
    <w:link w:val="897"/>
    <w:semiHidden/>
  </w:style>
  <w:style w:type="table" w:styleId="908">
    <w:name w:val="普通表格"/>
    <w:next w:val="908"/>
    <w:link w:val="897"/>
    <w:semiHidden/>
    <w:tblPr/>
  </w:style>
  <w:style w:type="numbering" w:styleId="909">
    <w:name w:val="无列表"/>
    <w:next w:val="909"/>
    <w:link w:val="897"/>
    <w:uiPriority w:val="99"/>
    <w:semiHidden/>
    <w:unhideWhenUsed/>
  </w:style>
  <w:style w:type="character" w:styleId="910">
    <w:name w:val="标题 1 字符"/>
    <w:next w:val="910"/>
    <w:link w:val="898"/>
    <w:uiPriority w:val="9"/>
    <w:qFormat/>
    <w:rPr>
      <w:b/>
      <w:bCs/>
      <w:sz w:val="21"/>
      <w:szCs w:val="44"/>
    </w:rPr>
  </w:style>
  <w:style w:type="character" w:styleId="911">
    <w:name w:val="标题 2 字符"/>
    <w:next w:val="911"/>
    <w:link w:val="899"/>
    <w:uiPriority w:val="9"/>
    <w:semiHidden/>
    <w:qFormat/>
    <w:rPr>
      <w:rFonts w:ascii="等线 Light" w:hAnsi="等线 Light" w:eastAsia="等线 Light" w:cs="Times New Roman"/>
      <w:b/>
      <w:bCs/>
      <w:sz w:val="32"/>
      <w:szCs w:val="32"/>
    </w:rPr>
  </w:style>
  <w:style w:type="character" w:styleId="912">
    <w:name w:val="标题 3 字符"/>
    <w:next w:val="912"/>
    <w:link w:val="900"/>
    <w:uiPriority w:val="9"/>
    <w:qFormat/>
    <w:rPr>
      <w:rFonts w:eastAsia="宋体"/>
      <w:b/>
      <w:bCs/>
      <w:sz w:val="32"/>
      <w:szCs w:val="32"/>
      <w:lang w:val="en-US" w:eastAsia="zh-CN" w:bidi="ar-SA"/>
    </w:rPr>
  </w:style>
  <w:style w:type="character" w:styleId="913">
    <w:name w:val="标题 4 字符"/>
    <w:next w:val="913"/>
    <w:link w:val="901"/>
    <w:uiPriority w:val="9"/>
    <w:semiHidden/>
    <w:qFormat/>
    <w:rPr>
      <w:rFonts w:ascii="等线 Light" w:hAnsi="等线 Light" w:eastAsia="等线 Light" w:cs="Times New Roman"/>
      <w:b/>
      <w:bCs/>
      <w:sz w:val="28"/>
      <w:szCs w:val="28"/>
    </w:rPr>
  </w:style>
  <w:style w:type="character" w:styleId="914">
    <w:name w:val="标题 5 字符"/>
    <w:next w:val="914"/>
    <w:link w:val="902"/>
    <w:uiPriority w:val="9"/>
    <w:semiHidden/>
    <w:qFormat/>
    <w:rPr>
      <w:rFonts w:ascii="Calibri" w:hAnsi="Calibri"/>
      <w:color w:val="0f4761"/>
      <w:sz w:val="24"/>
      <w:szCs w:val="24"/>
    </w:rPr>
  </w:style>
  <w:style w:type="character" w:styleId="915">
    <w:name w:val="标题 6 字符"/>
    <w:next w:val="915"/>
    <w:link w:val="903"/>
    <w:uiPriority w:val="9"/>
    <w:qFormat/>
    <w:rPr>
      <w:rFonts w:ascii="等线 Light" w:hAnsi="等线 Light" w:eastAsia="等线 Light" w:cs="Times New Roman"/>
      <w:b/>
      <w:bCs/>
      <w:sz w:val="24"/>
      <w:szCs w:val="24"/>
    </w:rPr>
  </w:style>
  <w:style w:type="character" w:styleId="916">
    <w:name w:val="标题 7 字符"/>
    <w:next w:val="916"/>
    <w:link w:val="904"/>
    <w:uiPriority w:val="9"/>
    <w:semiHidden/>
    <w:qFormat/>
    <w:rPr>
      <w:rFonts w:ascii="Calibri" w:hAnsi="Calibri"/>
      <w:b/>
      <w:bCs/>
      <w:color w:val="000000"/>
      <w:sz w:val="21"/>
      <w:szCs w:val="22"/>
    </w:rPr>
  </w:style>
  <w:style w:type="character" w:styleId="917">
    <w:name w:val="标题 8 字符"/>
    <w:next w:val="917"/>
    <w:link w:val="905"/>
    <w:uiPriority w:val="9"/>
    <w:semiHidden/>
    <w:qFormat/>
    <w:rPr>
      <w:rFonts w:ascii="等线 Light" w:hAnsi="等线 Light" w:eastAsia="等线 Light" w:cs="Times New Roman"/>
      <w:sz w:val="24"/>
      <w:szCs w:val="24"/>
    </w:rPr>
  </w:style>
  <w:style w:type="character" w:styleId="918">
    <w:name w:val="标题 9 字符"/>
    <w:next w:val="918"/>
    <w:link w:val="906"/>
    <w:uiPriority w:val="9"/>
    <w:semiHidden/>
    <w:qFormat/>
    <w:rPr>
      <w:rFonts w:ascii="Calibri" w:hAnsi="Calibri" w:eastAsia="等线 Light"/>
      <w:color w:val="000000"/>
      <w:sz w:val="21"/>
      <w:szCs w:val="22"/>
    </w:rPr>
  </w:style>
  <w:style w:type="paragraph" w:styleId="919">
    <w:name w:val="列表 3"/>
    <w:basedOn w:val="897"/>
    <w:next w:val="919"/>
    <w:link w:val="897"/>
    <w:pPr>
      <w:contextualSpacing/>
      <w:ind w:left="100" w:hanging="200"/>
      <w:jc w:val="left"/>
      <w:widowControl/>
    </w:pPr>
    <w:rPr>
      <w:sz w:val="20"/>
      <w:szCs w:val="20"/>
    </w:rPr>
  </w:style>
  <w:style w:type="paragraph" w:styleId="920">
    <w:name w:val="toc 7"/>
    <w:basedOn w:val="897"/>
    <w:next w:val="897"/>
    <w:link w:val="897"/>
    <w:uiPriority w:val="39"/>
    <w:unhideWhenUsed/>
    <w:pPr>
      <w:ind w:left="2520"/>
    </w:pPr>
    <w:rPr>
      <w:rFonts w:ascii="等线" w:hAnsi="等线" w:eastAsia="等线" w:cs="Times New Roman"/>
      <w:szCs w:val="22"/>
    </w:rPr>
  </w:style>
  <w:style w:type="paragraph" w:styleId="921">
    <w:name w:val="正文缩进"/>
    <w:basedOn w:val="897"/>
    <w:next w:val="921"/>
    <w:link w:val="922"/>
    <w:uiPriority w:val="99"/>
    <w:qFormat/>
    <w:pPr>
      <w:ind w:firstLine="420"/>
    </w:pPr>
    <w:rPr>
      <w:szCs w:val="20"/>
    </w:rPr>
  </w:style>
  <w:style w:type="character" w:styleId="922">
    <w:name w:val="正文缩进 字符"/>
    <w:next w:val="922"/>
    <w:link w:val="921"/>
    <w:uiPriority w:val="99"/>
    <w:qFormat/>
    <w:rPr>
      <w:sz w:val="21"/>
    </w:rPr>
  </w:style>
  <w:style w:type="paragraph" w:styleId="923">
    <w:name w:val="文档结构图"/>
    <w:basedOn w:val="897"/>
    <w:next w:val="923"/>
    <w:link w:val="924"/>
    <w:pPr>
      <w:shd w:val="clear" w:color="auto" w:fill="000080"/>
    </w:pPr>
  </w:style>
  <w:style w:type="character" w:styleId="924">
    <w:name w:val="文档结构图 字符"/>
    <w:next w:val="924"/>
    <w:link w:val="923"/>
    <w:rPr>
      <w:sz w:val="21"/>
      <w:szCs w:val="24"/>
      <w:shd w:val="clear" w:color="auto" w:fill="000080"/>
    </w:rPr>
  </w:style>
  <w:style w:type="paragraph" w:styleId="925">
    <w:name w:val="批注文字"/>
    <w:basedOn w:val="897"/>
    <w:next w:val="925"/>
    <w:link w:val="926"/>
    <w:uiPriority w:val="99"/>
    <w:qFormat/>
    <w:pPr>
      <w:jc w:val="left"/>
    </w:pPr>
  </w:style>
  <w:style w:type="character" w:styleId="926">
    <w:name w:val="批注文字 字符"/>
    <w:next w:val="926"/>
    <w:link w:val="925"/>
    <w:uiPriority w:val="99"/>
    <w:qFormat/>
    <w:rPr>
      <w:sz w:val="21"/>
      <w:szCs w:val="24"/>
    </w:rPr>
  </w:style>
  <w:style w:type="paragraph" w:styleId="927">
    <w:name w:val="正文文本"/>
    <w:basedOn w:val="897"/>
    <w:next w:val="927"/>
    <w:link w:val="928"/>
    <w:uiPriority w:val="1"/>
    <w:qFormat/>
    <w:pPr>
      <w:spacing w:after="120"/>
    </w:pPr>
  </w:style>
  <w:style w:type="character" w:styleId="928">
    <w:name w:val="正文文本 字符"/>
    <w:next w:val="928"/>
    <w:link w:val="927"/>
    <w:uiPriority w:val="1"/>
    <w:rPr>
      <w:sz w:val="21"/>
      <w:szCs w:val="24"/>
    </w:rPr>
  </w:style>
  <w:style w:type="paragraph" w:styleId="929">
    <w:name w:val="正文文本缩进"/>
    <w:basedOn w:val="897"/>
    <w:next w:val="929"/>
    <w:link w:val="897"/>
    <w:pPr>
      <w:ind w:left="420"/>
      <w:spacing w:after="120"/>
    </w:pPr>
  </w:style>
  <w:style w:type="paragraph" w:styleId="930">
    <w:name w:val="索引 4"/>
    <w:basedOn w:val="897"/>
    <w:next w:val="897"/>
    <w:link w:val="897"/>
    <w:unhideWhenUsed/>
    <w:qFormat/>
    <w:pPr>
      <w:ind w:left="600"/>
    </w:pPr>
    <w:rPr>
      <w:rFonts w:ascii="宋体"/>
      <w:b/>
      <w:position w:val="-10"/>
      <w:sz w:val="24"/>
      <w:szCs w:val="20"/>
    </w:rPr>
  </w:style>
  <w:style w:type="paragraph" w:styleId="931">
    <w:name w:val="toc 5"/>
    <w:basedOn w:val="897"/>
    <w:next w:val="897"/>
    <w:link w:val="897"/>
    <w:uiPriority w:val="39"/>
    <w:unhideWhenUsed/>
    <w:pPr>
      <w:ind w:left="1680"/>
    </w:pPr>
    <w:rPr>
      <w:rFonts w:ascii="等线" w:hAnsi="等线" w:eastAsia="等线" w:cs="Times New Roman"/>
      <w:szCs w:val="22"/>
    </w:rPr>
  </w:style>
  <w:style w:type="paragraph" w:styleId="932">
    <w:name w:val="toc 3"/>
    <w:basedOn w:val="897"/>
    <w:next w:val="897"/>
    <w:link w:val="897"/>
    <w:uiPriority w:val="39"/>
    <w:unhideWhenUsed/>
    <w:pPr>
      <w:ind w:left="440"/>
      <w:jc w:val="left"/>
      <w:spacing w:after="100" w:line="259" w:lineRule="auto"/>
      <w:widowControl/>
    </w:pPr>
    <w:rPr>
      <w:rFonts w:ascii="等线" w:hAnsi="等线" w:eastAsia="等线"/>
      <w:sz w:val="22"/>
      <w:szCs w:val="22"/>
    </w:rPr>
  </w:style>
  <w:style w:type="paragraph" w:styleId="933">
    <w:name w:val="纯文本"/>
    <w:basedOn w:val="897"/>
    <w:next w:val="933"/>
    <w:link w:val="934"/>
    <w:qFormat/>
    <w:rPr>
      <w:rFonts w:ascii="宋体" w:hAnsi="Courier New" w:cs="Courier New"/>
      <w:szCs w:val="21"/>
    </w:rPr>
  </w:style>
  <w:style w:type="character" w:styleId="934">
    <w:name w:val="纯文本 字符"/>
    <w:next w:val="934"/>
    <w:link w:val="933"/>
    <w:qFormat/>
    <w:rPr>
      <w:rFonts w:ascii="宋体" w:hAnsi="Courier New" w:cs="Courier New"/>
      <w:sz w:val="21"/>
      <w:szCs w:val="21"/>
    </w:rPr>
  </w:style>
  <w:style w:type="paragraph" w:styleId="935">
    <w:name w:val="toc 8"/>
    <w:basedOn w:val="897"/>
    <w:next w:val="897"/>
    <w:link w:val="897"/>
    <w:uiPriority w:val="39"/>
    <w:unhideWhenUsed/>
    <w:pPr>
      <w:ind w:left="2940"/>
    </w:pPr>
    <w:rPr>
      <w:rFonts w:ascii="等线" w:hAnsi="等线" w:eastAsia="等线" w:cs="Times New Roman"/>
      <w:szCs w:val="22"/>
    </w:rPr>
  </w:style>
  <w:style w:type="paragraph" w:styleId="936">
    <w:name w:val="日期"/>
    <w:basedOn w:val="897"/>
    <w:next w:val="897"/>
    <w:link w:val="937"/>
    <w:rPr>
      <w:sz w:val="24"/>
      <w:szCs w:val="20"/>
    </w:rPr>
  </w:style>
  <w:style w:type="character" w:styleId="937">
    <w:name w:val="日期 字符"/>
    <w:next w:val="937"/>
    <w:link w:val="936"/>
    <w:rPr>
      <w:sz w:val="24"/>
    </w:rPr>
  </w:style>
  <w:style w:type="paragraph" w:styleId="938">
    <w:name w:val="批注框文本"/>
    <w:basedOn w:val="897"/>
    <w:next w:val="938"/>
    <w:link w:val="939"/>
    <w:uiPriority w:val="99"/>
    <w:qFormat/>
    <w:rPr>
      <w:sz w:val="18"/>
      <w:szCs w:val="18"/>
    </w:rPr>
  </w:style>
  <w:style w:type="character" w:styleId="939">
    <w:name w:val="批注框文本 字符"/>
    <w:next w:val="939"/>
    <w:link w:val="938"/>
    <w:uiPriority w:val="99"/>
    <w:qFormat/>
    <w:rPr>
      <w:sz w:val="18"/>
      <w:szCs w:val="18"/>
    </w:rPr>
  </w:style>
  <w:style w:type="paragraph" w:styleId="940">
    <w:name w:val="页脚"/>
    <w:basedOn w:val="897"/>
    <w:next w:val="940"/>
    <w:link w:val="941"/>
    <w:uiPriority w:val="99"/>
    <w:qFormat/>
    <w:pPr>
      <w:jc w:val="left"/>
      <w:tabs>
        <w:tab w:val="center" w:pos="4153" w:leader="none"/>
        <w:tab w:val="right" w:pos="8306" w:leader="none"/>
      </w:tabs>
    </w:pPr>
    <w:rPr>
      <w:sz w:val="18"/>
      <w:szCs w:val="18"/>
    </w:rPr>
  </w:style>
  <w:style w:type="character" w:styleId="941">
    <w:name w:val="页脚 字符"/>
    <w:next w:val="941"/>
    <w:link w:val="940"/>
    <w:uiPriority w:val="99"/>
    <w:qFormat/>
    <w:rPr>
      <w:sz w:val="18"/>
      <w:szCs w:val="18"/>
    </w:rPr>
  </w:style>
  <w:style w:type="paragraph" w:styleId="942">
    <w:name w:val="页眉"/>
    <w:basedOn w:val="897"/>
    <w:next w:val="942"/>
    <w:link w:val="943"/>
    <w:uiPriority w:val="99"/>
    <w:qFormat/>
    <w:pPr>
      <w:jc w:val="center"/>
      <w:tabs>
        <w:tab w:val="center" w:pos="4153" w:leader="none"/>
        <w:tab w:val="right" w:pos="8306" w:leader="none"/>
      </w:tabs>
      <w:pBdr>
        <w:bottom w:val="single" w:color="000000" w:sz="6" w:space="1"/>
      </w:pBdr>
    </w:pPr>
    <w:rPr>
      <w:sz w:val="18"/>
      <w:szCs w:val="18"/>
    </w:rPr>
  </w:style>
  <w:style w:type="character" w:styleId="943">
    <w:name w:val="页眉 字符"/>
    <w:next w:val="943"/>
    <w:link w:val="942"/>
    <w:uiPriority w:val="99"/>
    <w:qFormat/>
    <w:rPr>
      <w:sz w:val="18"/>
      <w:szCs w:val="18"/>
    </w:rPr>
  </w:style>
  <w:style w:type="paragraph" w:styleId="944">
    <w:name w:val="toc 1"/>
    <w:basedOn w:val="897"/>
    <w:next w:val="897"/>
    <w:link w:val="897"/>
    <w:uiPriority w:val="39"/>
    <w:rPr>
      <w:rFonts w:ascii="仿宋_GB2312" w:eastAsia="仿宋_GB2312"/>
      <w:sz w:val="24"/>
    </w:rPr>
  </w:style>
  <w:style w:type="paragraph" w:styleId="945">
    <w:name w:val="toc 4"/>
    <w:basedOn w:val="897"/>
    <w:next w:val="897"/>
    <w:link w:val="897"/>
    <w:uiPriority w:val="39"/>
    <w:unhideWhenUsed/>
    <w:pPr>
      <w:ind w:left="1260"/>
    </w:pPr>
    <w:rPr>
      <w:rFonts w:ascii="等线" w:hAnsi="等线" w:eastAsia="等线" w:cs="Times New Roman"/>
      <w:szCs w:val="22"/>
    </w:rPr>
  </w:style>
  <w:style w:type="paragraph" w:styleId="946">
    <w:name w:val="副标题"/>
    <w:basedOn w:val="897"/>
    <w:next w:val="897"/>
    <w:link w:val="947"/>
    <w:uiPriority w:val="11"/>
    <w:qFormat/>
    <w:pPr>
      <w:jc w:val="center"/>
      <w:spacing w:after="160"/>
    </w:pPr>
    <w:rPr>
      <w:rFonts w:ascii="等线 Light" w:hAnsi="等线 Light" w:eastAsia="等线 Light" w:cs="Times New Roman"/>
      <w:color w:val="000000"/>
      <w:spacing w:val="15"/>
      <w:sz w:val="28"/>
      <w:szCs w:val="28"/>
    </w:rPr>
  </w:style>
  <w:style w:type="character" w:styleId="947">
    <w:name w:val="副标题 字符"/>
    <w:next w:val="947"/>
    <w:link w:val="946"/>
    <w:uiPriority w:val="11"/>
    <w:qFormat/>
    <w:rPr>
      <w:rFonts w:ascii="等线 Light" w:hAnsi="等线 Light" w:eastAsia="等线 Light"/>
      <w:color w:val="000000"/>
      <w:spacing w:val="15"/>
      <w:sz w:val="28"/>
      <w:szCs w:val="28"/>
    </w:rPr>
  </w:style>
  <w:style w:type="paragraph" w:styleId="948">
    <w:name w:val="toc 6"/>
    <w:basedOn w:val="897"/>
    <w:next w:val="897"/>
    <w:link w:val="897"/>
    <w:uiPriority w:val="39"/>
    <w:unhideWhenUsed/>
    <w:pPr>
      <w:ind w:left="2100"/>
    </w:pPr>
    <w:rPr>
      <w:rFonts w:ascii="等线" w:hAnsi="等线" w:eastAsia="等线" w:cs="Times New Roman"/>
      <w:szCs w:val="22"/>
    </w:rPr>
  </w:style>
  <w:style w:type="paragraph" w:styleId="949">
    <w:name w:val="toc 2"/>
    <w:basedOn w:val="897"/>
    <w:next w:val="897"/>
    <w:link w:val="897"/>
    <w:uiPriority w:val="39"/>
    <w:unhideWhenUsed/>
    <w:pPr>
      <w:ind w:left="220"/>
      <w:jc w:val="left"/>
      <w:spacing w:after="100" w:line="259" w:lineRule="auto"/>
      <w:widowControl/>
    </w:pPr>
    <w:rPr>
      <w:rFonts w:ascii="等线" w:hAnsi="等线" w:eastAsia="等线"/>
      <w:sz w:val="22"/>
      <w:szCs w:val="22"/>
    </w:rPr>
  </w:style>
  <w:style w:type="paragraph" w:styleId="950">
    <w:name w:val="toc 9"/>
    <w:basedOn w:val="897"/>
    <w:next w:val="897"/>
    <w:link w:val="897"/>
    <w:uiPriority w:val="39"/>
    <w:unhideWhenUsed/>
    <w:qFormat/>
    <w:pPr>
      <w:ind w:left="3360"/>
    </w:pPr>
    <w:rPr>
      <w:rFonts w:ascii="等线" w:hAnsi="等线" w:eastAsia="等线" w:cs="Times New Roman"/>
      <w:szCs w:val="22"/>
    </w:rPr>
  </w:style>
  <w:style w:type="paragraph" w:styleId="951">
    <w:name w:val="正文文本 2"/>
    <w:basedOn w:val="897"/>
    <w:next w:val="951"/>
    <w:link w:val="952"/>
    <w:qFormat/>
    <w:pPr>
      <w:spacing w:after="120" w:line="480" w:lineRule="auto"/>
    </w:pPr>
    <w:rPr>
      <w:rFonts w:ascii="Calibri" w:hAnsi="Calibri" w:eastAsia="宋体" w:cs="Times New Roman"/>
    </w:rPr>
  </w:style>
  <w:style w:type="character" w:styleId="952">
    <w:name w:val="正文文本 2 字符"/>
    <w:next w:val="952"/>
    <w:link w:val="951"/>
    <w:qFormat/>
    <w:rPr>
      <w:rFonts w:ascii="Calibri" w:hAnsi="Calibri"/>
      <w:sz w:val="21"/>
      <w:szCs w:val="24"/>
    </w:rPr>
  </w:style>
  <w:style w:type="paragraph" w:styleId="953">
    <w:name w:val="普通(网站)"/>
    <w:basedOn w:val="897"/>
    <w:next w:val="953"/>
    <w:link w:val="897"/>
    <w:uiPriority w:val="99"/>
    <w:qFormat/>
    <w:pPr>
      <w:jc w:val="left"/>
      <w:spacing w:before="100" w:beforeAutospacing="1" w:after="100" w:afterAutospacing="1"/>
      <w:widowControl/>
    </w:pPr>
    <w:rPr>
      <w:sz w:val="24"/>
    </w:rPr>
  </w:style>
  <w:style w:type="paragraph" w:styleId="954">
    <w:name w:val="标题"/>
    <w:basedOn w:val="897"/>
    <w:next w:val="897"/>
    <w:link w:val="955"/>
    <w:uiPriority w:val="10"/>
    <w:qFormat/>
    <w:pPr>
      <w:jc w:val="center"/>
      <w:spacing w:before="240" w:after="60"/>
      <w:outlineLvl w:val="0"/>
    </w:pPr>
    <w:rPr>
      <w:rFonts w:ascii="等线 Light" w:hAnsi="等线 Light" w:cs="Times New Roman"/>
      <w:b/>
      <w:bCs/>
      <w:sz w:val="32"/>
      <w:szCs w:val="32"/>
    </w:rPr>
  </w:style>
  <w:style w:type="character" w:styleId="955">
    <w:name w:val="标题 字符"/>
    <w:next w:val="955"/>
    <w:link w:val="954"/>
    <w:uiPriority w:val="10"/>
    <w:qFormat/>
    <w:rPr>
      <w:rFonts w:ascii="等线 Light" w:hAnsi="等线 Light" w:cs="Times New Roman"/>
      <w:b/>
      <w:bCs/>
      <w:sz w:val="32"/>
      <w:szCs w:val="32"/>
    </w:rPr>
  </w:style>
  <w:style w:type="paragraph" w:styleId="956">
    <w:name w:val="批注主题"/>
    <w:basedOn w:val="925"/>
    <w:next w:val="925"/>
    <w:link w:val="957"/>
    <w:qFormat/>
    <w:rPr>
      <w:b/>
      <w:bCs/>
    </w:rPr>
  </w:style>
  <w:style w:type="character" w:styleId="957">
    <w:name w:val="批注主题 字符"/>
    <w:next w:val="957"/>
    <w:link w:val="956"/>
    <w:qFormat/>
    <w:rPr>
      <w:b/>
      <w:bCs/>
      <w:sz w:val="21"/>
      <w:szCs w:val="24"/>
    </w:rPr>
  </w:style>
  <w:style w:type="table" w:styleId="958">
    <w:name w:val="网格型"/>
    <w:basedOn w:val="908"/>
    <w:next w:val="958"/>
    <w:link w:val="897"/>
    <w:qFormat/>
    <w:pPr>
      <w:jc w:val="both"/>
      <w:widowControl w:val="off"/>
    </w:pPr>
    <w:tblPr/>
  </w:style>
  <w:style w:type="character" w:styleId="959">
    <w:name w:val="要点"/>
    <w:next w:val="959"/>
    <w:link w:val="897"/>
    <w:qFormat/>
    <w:rPr>
      <w:b/>
      <w:bCs/>
    </w:rPr>
  </w:style>
  <w:style w:type="character" w:styleId="960">
    <w:name w:val="页码"/>
    <w:next w:val="960"/>
    <w:link w:val="897"/>
  </w:style>
  <w:style w:type="character" w:styleId="961">
    <w:name w:val="强调"/>
    <w:next w:val="961"/>
    <w:link w:val="897"/>
    <w:uiPriority w:val="20"/>
    <w:qFormat/>
    <w:rPr>
      <w:i/>
      <w:iCs/>
    </w:rPr>
  </w:style>
  <w:style w:type="character" w:styleId="962">
    <w:name w:val="超链接"/>
    <w:next w:val="962"/>
    <w:link w:val="897"/>
    <w:uiPriority w:val="99"/>
    <w:rPr>
      <w:color w:val="000000"/>
      <w:u w:val="none"/>
    </w:rPr>
  </w:style>
  <w:style w:type="character" w:styleId="963">
    <w:name w:val="批注引用"/>
    <w:next w:val="963"/>
    <w:link w:val="897"/>
    <w:uiPriority w:val="99"/>
    <w:qFormat/>
    <w:rPr>
      <w:sz w:val="21"/>
      <w:szCs w:val="21"/>
    </w:rPr>
  </w:style>
  <w:style w:type="character" w:styleId="964">
    <w:name w:val="p0 Char"/>
    <w:next w:val="964"/>
    <w:link w:val="965"/>
    <w:rPr>
      <w:rFonts w:eastAsia="宋体"/>
      <w:sz w:val="21"/>
      <w:szCs w:val="21"/>
      <w:lang w:val="en-US" w:eastAsia="zh-CN" w:bidi="ar-SA"/>
    </w:rPr>
  </w:style>
  <w:style w:type="paragraph" w:styleId="965">
    <w:name w:val="p0"/>
    <w:basedOn w:val="897"/>
    <w:next w:val="965"/>
    <w:link w:val="964"/>
    <w:pPr>
      <w:widowControl/>
    </w:pPr>
    <w:rPr>
      <w:szCs w:val="21"/>
    </w:rPr>
  </w:style>
  <w:style w:type="character" w:styleId="966">
    <w:name w:val="标题 2 Char Char Char"/>
    <w:next w:val="966"/>
    <w:link w:val="897"/>
    <w:qFormat/>
    <w:rPr>
      <w:rFonts w:ascii="Arial" w:hAnsi="Arial" w:eastAsia="黑体"/>
      <w:b/>
      <w:bCs/>
      <w:sz w:val="32"/>
      <w:szCs w:val="32"/>
      <w:lang w:val="en-US" w:eastAsia="zh-CN" w:bidi="ar-SA"/>
    </w:rPr>
  </w:style>
  <w:style w:type="character" w:styleId="967">
    <w:name w:val="NormalCharacter1"/>
    <w:next w:val="967"/>
    <w:link w:val="897"/>
    <w:semiHidden/>
  </w:style>
  <w:style w:type="paragraph" w:styleId="968">
    <w:name w:val="Heading21"/>
    <w:basedOn w:val="897"/>
    <w:next w:val="897"/>
    <w:link w:val="897"/>
    <w:pPr>
      <w:jc w:val="center"/>
      <w:keepNext/>
      <w:widowControl/>
    </w:pPr>
    <w:rPr>
      <w:rFonts w:ascii="楷体_GB2312" w:eastAsia="楷体_GB2312"/>
      <w:sz w:val="18"/>
      <w:szCs w:val="20"/>
    </w:rPr>
  </w:style>
  <w:style w:type="paragraph" w:styleId="969">
    <w:name w:val="TOC 标题"/>
    <w:basedOn w:val="898"/>
    <w:next w:val="897"/>
    <w:link w:val="897"/>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70">
    <w:name w:val="无间隔"/>
    <w:next w:val="970"/>
    <w:link w:val="897"/>
    <w:uiPriority w:val="1"/>
    <w:qFormat/>
    <w:pPr>
      <w:jc w:val="both"/>
      <w:widowControl w:val="off"/>
    </w:pPr>
    <w:rPr>
      <w:sz w:val="21"/>
      <w:szCs w:val="24"/>
      <w:lang w:val="en-US" w:eastAsia="zh-CN" w:bidi="ar-SA"/>
    </w:rPr>
  </w:style>
  <w:style w:type="paragraph" w:styleId="971">
    <w:name w:val="样式1"/>
    <w:basedOn w:val="898"/>
    <w:next w:val="971"/>
    <w:link w:val="972"/>
    <w:qFormat/>
    <w:pPr>
      <w:ind w:left="210" w:right="210"/>
    </w:pPr>
  </w:style>
  <w:style w:type="character" w:styleId="972">
    <w:name w:val="样式1 字符"/>
    <w:next w:val="972"/>
    <w:link w:val="971"/>
  </w:style>
  <w:style w:type="paragraph" w:styleId="973">
    <w:name w:val="标题 21"/>
    <w:basedOn w:val="897"/>
    <w:next w:val="973"/>
    <w:link w:val="89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74">
    <w:name w:val="列表段落"/>
    <w:basedOn w:val="897"/>
    <w:next w:val="974"/>
    <w:link w:val="897"/>
    <w:uiPriority w:val="34"/>
    <w:qFormat/>
    <w:pPr>
      <w:ind w:left="400" w:firstLine="420"/>
      <w:jc w:val="left"/>
    </w:pPr>
    <w:rPr>
      <w:rFonts w:ascii="宋体" w:hAnsi="宋体" w:cs="宋体"/>
      <w:sz w:val="22"/>
      <w:szCs w:val="22"/>
      <w:lang w:val="zh-CN" w:bidi="zh-CN"/>
    </w:rPr>
  </w:style>
  <w:style w:type="paragraph" w:styleId="975">
    <w:name w:val="Table Paragraph"/>
    <w:basedOn w:val="897"/>
    <w:next w:val="975"/>
    <w:link w:val="897"/>
    <w:uiPriority w:val="1"/>
    <w:qFormat/>
    <w:pPr>
      <w:jc w:val="left"/>
    </w:pPr>
    <w:rPr>
      <w:rFonts w:ascii="宋体" w:hAnsi="宋体" w:cs="宋体"/>
      <w:sz w:val="22"/>
      <w:szCs w:val="22"/>
      <w:lang w:val="zh-CN" w:bidi="zh-CN"/>
    </w:rPr>
  </w:style>
  <w:style w:type="character" w:styleId="976">
    <w:name w:val="ask-title2"/>
    <w:next w:val="976"/>
    <w:link w:val="897"/>
    <w:qFormat/>
  </w:style>
  <w:style w:type="paragraph" w:styleId="977">
    <w:name w:val="列出段落2"/>
    <w:basedOn w:val="897"/>
    <w:next w:val="977"/>
    <w:link w:val="897"/>
    <w:uiPriority w:val="99"/>
    <w:unhideWhenUsed/>
    <w:pPr>
      <w:ind w:firstLine="420"/>
      <w:jc w:val="left"/>
    </w:pPr>
    <w:rPr>
      <w:rFonts w:ascii="宋体"/>
      <w:sz w:val="20"/>
      <w:szCs w:val="20"/>
    </w:rPr>
  </w:style>
  <w:style w:type="paragraph" w:styleId="978">
    <w:name w:val="纯文本1"/>
    <w:basedOn w:val="897"/>
    <w:next w:val="978"/>
    <w:link w:val="897"/>
    <w:qFormat/>
    <w:rPr>
      <w:rFonts w:ascii="宋体" w:hAnsi="Courier New"/>
      <w:sz w:val="20"/>
      <w:szCs w:val="21"/>
    </w:rPr>
  </w:style>
  <w:style w:type="character" w:styleId="979">
    <w:name w:val="纯文本 Char2"/>
    <w:next w:val="979"/>
    <w:link w:val="897"/>
    <w:rPr>
      <w:rFonts w:ascii="宋体" w:hAnsi="Courier New"/>
      <w:sz w:val="21"/>
    </w:rPr>
  </w:style>
  <w:style w:type="paragraph" w:styleId="980">
    <w:name w:val="列出段落1"/>
    <w:basedOn w:val="897"/>
    <w:next w:val="980"/>
    <w:link w:val="897"/>
    <w:pPr>
      <w:ind w:firstLine="420"/>
      <w:spacing w:line="0" w:lineRule="atLeast"/>
    </w:pPr>
    <w:rPr>
      <w:rFonts w:eastAsia="微软雅黑"/>
      <w:sz w:val="20"/>
      <w:szCs w:val="20"/>
    </w:rPr>
  </w:style>
  <w:style w:type="character" w:styleId="981">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981"/>
    <w:link w:val="982"/>
    <w:qFormat/>
    <w:rPr>
      <w:rFonts w:ascii="宋体" w:hAnsi="Courier New"/>
    </w:rPr>
  </w:style>
  <w:style w:type="paragraph" w:styleId="982">
    <w:name w:val="Plain Text"/>
    <w:basedOn w:val="897"/>
    <w:next w:val="982"/>
    <w:link w:val="981"/>
    <w:pPr>
      <w:ind w:firstLine="200"/>
      <w:spacing w:line="360" w:lineRule="auto"/>
    </w:pPr>
    <w:rPr>
      <w:rFonts w:ascii="宋体" w:hAnsi="Courier New"/>
      <w:sz w:val="20"/>
      <w:szCs w:val="20"/>
    </w:rPr>
  </w:style>
  <w:style w:type="character" w:styleId="983">
    <w:name w:val="页脚 Char"/>
    <w:next w:val="983"/>
    <w:link w:val="897"/>
    <w:rPr>
      <w:sz w:val="18"/>
      <w:szCs w:val="18"/>
    </w:rPr>
  </w:style>
  <w:style w:type="paragraph" w:styleId="984">
    <w:name w:val="_Style 83"/>
    <w:basedOn w:val="897"/>
    <w:next w:val="974"/>
    <w:link w:val="897"/>
    <w:uiPriority w:val="99"/>
    <w:qFormat/>
    <w:pPr>
      <w:ind w:firstLine="420"/>
    </w:pPr>
  </w:style>
  <w:style w:type="paragraph" w:styleId="985">
    <w:name w:val="修订"/>
    <w:next w:val="985"/>
    <w:link w:val="897"/>
    <w:uiPriority w:val="99"/>
    <w:unhideWhenUsed/>
    <w:rPr>
      <w:sz w:val="21"/>
      <w:szCs w:val="24"/>
      <w:lang w:val="en-US" w:eastAsia="zh-CN" w:bidi="ar-SA"/>
    </w:rPr>
  </w:style>
  <w:style w:type="paragraph" w:styleId="986">
    <w:name w:val="列表段落1"/>
    <w:basedOn w:val="897"/>
    <w:next w:val="986"/>
    <w:link w:val="897"/>
    <w:uiPriority w:val="34"/>
    <w:qFormat/>
    <w:pPr>
      <w:ind w:firstLine="420"/>
    </w:pPr>
    <w:rPr>
      <w:rFonts w:ascii="Calibri" w:hAnsi="Calibri"/>
    </w:rPr>
  </w:style>
  <w:style w:type="paragraph" w:styleId="987">
    <w:name w:val="Table Text"/>
    <w:basedOn w:val="897"/>
    <w:next w:val="987"/>
    <w:link w:val="897"/>
    <w:semiHidden/>
    <w:qFormat/>
    <w:rPr>
      <w:rFonts w:ascii="宋体" w:hAnsi="宋体" w:cs="宋体"/>
      <w:sz w:val="24"/>
      <w:lang w:eastAsia="en-US"/>
    </w:rPr>
  </w:style>
  <w:style w:type="paragraph" w:styleId="988">
    <w:name w:val="null3"/>
    <w:basedOn w:val="897"/>
    <w:next w:val="988"/>
    <w:link w:val="897"/>
    <w:qFormat/>
    <w:pPr>
      <w:jc w:val="left"/>
      <w:widowControl/>
    </w:pPr>
    <w:rPr>
      <w:rFonts w:hint="eastAsia" w:ascii="Calibri" w:hAnsi="Calibri"/>
      <w:sz w:val="20"/>
      <w:szCs w:val="20"/>
    </w:rPr>
  </w:style>
  <w:style w:type="paragraph" w:styleId="989">
    <w:name w:val="纯文本11"/>
    <w:basedOn w:val="897"/>
    <w:next w:val="989"/>
    <w:link w:val="897"/>
    <w:qFormat/>
    <w:rPr>
      <w:rFonts w:ascii="宋体" w:hAnsi="Courier New"/>
      <w:sz w:val="20"/>
      <w:szCs w:val="21"/>
    </w:rPr>
  </w:style>
  <w:style w:type="paragraph" w:styleId="990">
    <w:name w:val="_Style 2"/>
    <w:next w:val="990"/>
    <w:link w:val="897"/>
    <w:uiPriority w:val="99"/>
    <w:qFormat/>
    <w:pPr>
      <w:ind w:firstLine="623"/>
      <w:jc w:val="both"/>
      <w:spacing w:line="351" w:lineRule="atLeast"/>
      <w:widowControl w:val="off"/>
    </w:pPr>
    <w:rPr>
      <w:rFonts w:eastAsia="仿宋_GB2312"/>
      <w:color w:val="000000"/>
      <w:sz w:val="31"/>
      <w:lang w:val="en-US" w:eastAsia="zh-CN" w:bidi="ar-SA"/>
    </w:rPr>
  </w:style>
  <w:style w:type="paragraph" w:styleId="991">
    <w:name w:val="Normal Indent1"/>
    <w:next w:val="991"/>
    <w:link w:val="897"/>
    <w:qFormat/>
    <w:pPr>
      <w:ind w:firstLine="420"/>
      <w:spacing w:line="360" w:lineRule="auto"/>
    </w:pPr>
    <w:rPr>
      <w:lang w:val="en-US" w:eastAsia="zh-CN" w:bidi="ar-SA"/>
    </w:rPr>
  </w:style>
  <w:style w:type="paragraph" w:styleId="992">
    <w:name w:val="纯文本3"/>
    <w:basedOn w:val="897"/>
    <w:next w:val="992"/>
    <w:link w:val="897"/>
    <w:qFormat/>
    <w:pPr>
      <w:ind w:firstLine="200"/>
      <w:spacing w:line="360" w:lineRule="auto"/>
    </w:pPr>
    <w:rPr>
      <w:rFonts w:ascii="宋体" w:hAnsi="Courier New"/>
      <w:sz w:val="20"/>
      <w:szCs w:val="20"/>
    </w:rPr>
  </w:style>
  <w:style w:type="paragraph" w:styleId="993">
    <w:name w:val="引用"/>
    <w:basedOn w:val="897"/>
    <w:next w:val="897"/>
    <w:link w:val="994"/>
    <w:uiPriority w:val="29"/>
    <w:qFormat/>
    <w:pPr>
      <w:jc w:val="center"/>
      <w:spacing w:before="160" w:after="160"/>
    </w:pPr>
    <w:rPr>
      <w:rFonts w:ascii="Calibri" w:hAnsi="Calibri"/>
      <w:i/>
      <w:iCs/>
      <w:color w:val="000000"/>
      <w:szCs w:val="22"/>
    </w:rPr>
  </w:style>
  <w:style w:type="character" w:styleId="994">
    <w:name w:val="引用 字符"/>
    <w:next w:val="994"/>
    <w:link w:val="993"/>
    <w:uiPriority w:val="29"/>
    <w:qFormat/>
    <w:rPr>
      <w:rFonts w:ascii="Calibri" w:hAnsi="Calibri"/>
      <w:i/>
      <w:iCs/>
      <w:color w:val="000000"/>
      <w:sz w:val="21"/>
      <w:szCs w:val="22"/>
    </w:rPr>
  </w:style>
  <w:style w:type="character" w:styleId="995">
    <w:name w:val="明显强调1"/>
    <w:next w:val="995"/>
    <w:link w:val="897"/>
    <w:uiPriority w:val="21"/>
    <w:qFormat/>
    <w:rPr>
      <w:i/>
      <w:iCs/>
      <w:color w:val="0f4761"/>
    </w:rPr>
  </w:style>
  <w:style w:type="paragraph" w:styleId="996">
    <w:name w:val="明显引用"/>
    <w:basedOn w:val="897"/>
    <w:next w:val="897"/>
    <w:link w:val="997"/>
    <w:uiPriority w:val="30"/>
    <w:qFormat/>
    <w:pPr>
      <w:ind w:left="864" w:right="864"/>
      <w:jc w:val="center"/>
      <w:spacing w:before="360" w:after="360"/>
      <w:pBdr>
        <w:top w:val="single" w:color="0F4761" w:sz="4" w:space="10"/>
        <w:bottom w:val="single" w:color="0F4761" w:sz="4" w:space="10"/>
      </w:pBdr>
    </w:pPr>
    <w:rPr>
      <w:rFonts w:ascii="Calibri" w:hAnsi="Calibri"/>
      <w:i/>
      <w:iCs/>
      <w:color w:val="0f4761"/>
      <w:szCs w:val="22"/>
    </w:rPr>
  </w:style>
  <w:style w:type="character" w:styleId="997">
    <w:name w:val="明显引用 字符"/>
    <w:next w:val="997"/>
    <w:link w:val="996"/>
    <w:uiPriority w:val="30"/>
    <w:qFormat/>
    <w:rPr>
      <w:rFonts w:ascii="Calibri" w:hAnsi="Calibri"/>
      <w:i/>
      <w:iCs/>
      <w:color w:val="0f4761"/>
      <w:sz w:val="21"/>
      <w:szCs w:val="22"/>
    </w:rPr>
  </w:style>
  <w:style w:type="character" w:styleId="998">
    <w:name w:val="明显参考1"/>
    <w:next w:val="998"/>
    <w:link w:val="897"/>
    <w:uiPriority w:val="32"/>
    <w:qFormat/>
    <w:rPr>
      <w:b/>
      <w:bCs/>
      <w:smallCaps/>
      <w:color w:val="0f4761"/>
      <w:spacing w:val="5"/>
    </w:rPr>
  </w:style>
  <w:style w:type="table" w:styleId="999">
    <w:name w:val="常规表格"/>
    <w:basedOn w:val="908"/>
    <w:next w:val="999"/>
    <w:link w:val="897"/>
    <w:uiPriority w:val="99"/>
    <w:qFormat/>
    <w:pPr>
      <w:jc w:val="both"/>
    </w:pPr>
    <w:tblPr/>
  </w:style>
  <w:style w:type="character" w:styleId="1000">
    <w:name w:val="批注文字 字符1"/>
    <w:next w:val="1000"/>
    <w:link w:val="897"/>
    <w:uiPriority w:val="99"/>
    <w:qFormat/>
    <w:rPr>
      <w:rFonts w:ascii="Calibri" w:hAnsi="Calibri" w:eastAsia="宋体" w:cs="Times New Roman"/>
      <w:szCs w:val="21"/>
    </w:rPr>
  </w:style>
  <w:style w:type="paragraph" w:styleId="1001">
    <w:name w:val="无格式无间隔"/>
    <w:next w:val="1001"/>
    <w:link w:val="897"/>
    <w:qFormat/>
    <w:rPr>
      <w:rFonts w:ascii="Calibri" w:hAnsi="Calibri"/>
      <w:sz w:val="21"/>
      <w:szCs w:val="21"/>
      <w:lang w:val="en-US" w:eastAsia="zh-CN" w:bidi="ar-SA"/>
    </w:rPr>
  </w:style>
  <w:style w:type="paragraph" w:styleId="1002">
    <w:name w:val="标准段落"/>
    <w:basedOn w:val="897"/>
    <w:next w:val="1002"/>
    <w:link w:val="897"/>
    <w:qFormat/>
    <w:pPr>
      <w:ind w:firstLine="454"/>
      <w:jc w:val="left"/>
      <w:spacing w:line="300" w:lineRule="auto"/>
    </w:pPr>
    <w:rPr>
      <w:rFonts w:ascii="等线" w:hAnsi="等线" w:eastAsia="等线" w:cs="Times New Roman"/>
      <w:sz w:val="24"/>
      <w:szCs w:val="21"/>
    </w:rPr>
  </w:style>
  <w:style w:type="character" w:styleId="1003">
    <w:name w:val="批注文字 字符2"/>
    <w:next w:val="1003"/>
    <w:link w:val="897"/>
    <w:uiPriority w:val="99"/>
    <w:qFormat/>
  </w:style>
  <w:style w:type="character" w:styleId="1004">
    <w:name w:val="未处理的提及"/>
    <w:next w:val="1004"/>
    <w:link w:val="897"/>
    <w:uiPriority w:val="99"/>
    <w:unhideWhenUsed/>
    <w:rPr>
      <w:color w:val="605e5c"/>
      <w:shd w:val="clear" w:color="auto" w:fill="e1dfdd"/>
    </w:rPr>
  </w:style>
  <w:style w:type="character" w:styleId="1005">
    <w:name w:val="font21"/>
    <w:next w:val="1005"/>
    <w:link w:val="897"/>
    <w:rPr>
      <w:rFonts w:hint="eastAsia" w:ascii="宋体" w:hAnsi="宋体" w:eastAsia="宋体" w:cs="宋体"/>
      <w:color w:val="ff0000"/>
      <w:sz w:val="21"/>
      <w:szCs w:val="21"/>
      <w:u w:val="none"/>
    </w:rPr>
  </w:style>
  <w:style w:type="paragraph" w:styleId="1006">
    <w:name w:val="首行缩进"/>
    <w:basedOn w:val="897"/>
    <w:next w:val="1006"/>
    <w:link w:val="897"/>
    <w:qFormat/>
    <w:pPr>
      <w:ind w:firstLine="480"/>
    </w:pPr>
    <w:rPr>
      <w:szCs w:val="20"/>
      <w:lang w:val="zh-CN"/>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424</cp:revision>
  <dcterms:created xsi:type="dcterms:W3CDTF">2026-01-13T06:59:00Z</dcterms:created>
  <dcterms:modified xsi:type="dcterms:W3CDTF">2026-09-03T07:42:09Z</dcterms:modified>
  <cp:version>1048576</cp:version>
</cp:coreProperties>
</file>