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宋体" w:hAnsi="宋体" w:cs="宋体"/>
          <w:bCs/>
          <w:color w:val="auto"/>
          <w:spacing w:val="20"/>
          <w:sz w:val="44"/>
          <w:highlight w:val="none"/>
        </w:rPr>
      </w:pPr>
    </w:p>
    <w:p>
      <w:pPr>
        <w:pStyle w:val="17"/>
        <w:ind w:firstLine="560"/>
        <w:rPr>
          <w:rFonts w:ascii="宋体" w:hAnsi="宋体" w:eastAsia="宋体" w:cs="宋体"/>
          <w:color w:val="auto"/>
          <w:highlight w:val="none"/>
        </w:rPr>
      </w:pPr>
    </w:p>
    <w:p>
      <w:pPr>
        <w:overflowPunct w:val="0"/>
        <w:topLinePunct/>
        <w:spacing w:line="360" w:lineRule="auto"/>
        <w:contextualSpacing/>
        <w:jc w:val="center"/>
        <w:rPr>
          <w:rFonts w:ascii="宋体" w:hAnsi="宋体" w:cs="宋体"/>
          <w:b/>
          <w:bCs/>
          <w:color w:val="auto"/>
          <w:sz w:val="48"/>
          <w:szCs w:val="48"/>
          <w:highlight w:val="none"/>
        </w:rPr>
      </w:pPr>
    </w:p>
    <w:p>
      <w:pPr>
        <w:overflowPunct w:val="0"/>
        <w:topLinePunct/>
        <w:spacing w:line="360" w:lineRule="auto"/>
        <w:contextualSpacing/>
        <w:jc w:val="center"/>
        <w:rPr>
          <w:rFonts w:ascii="宋体" w:hAnsi="宋体" w:cs="宋体"/>
          <w:b/>
          <w:bCs/>
          <w:color w:val="auto"/>
          <w:sz w:val="48"/>
          <w:szCs w:val="48"/>
          <w:highlight w:val="none"/>
        </w:rPr>
      </w:pPr>
      <w:r>
        <w:rPr>
          <w:rFonts w:hint="eastAsia" w:ascii="宋体" w:hAnsi="宋体" w:cs="宋体"/>
          <w:b/>
          <w:bCs/>
          <w:color w:val="auto"/>
          <w:sz w:val="48"/>
          <w:szCs w:val="48"/>
          <w:highlight w:val="none"/>
        </w:rPr>
        <w:t>南通市白蚁防治管理中心2026年度白蚁防治药物采购项目</w:t>
      </w:r>
    </w:p>
    <w:p>
      <w:pPr>
        <w:jc w:val="center"/>
        <w:rPr>
          <w:rFonts w:ascii="宋体" w:hAnsi="宋体" w:cs="宋体"/>
          <w:bCs/>
          <w:color w:val="auto"/>
          <w:sz w:val="100"/>
          <w:szCs w:val="100"/>
          <w:highlight w:val="none"/>
        </w:rPr>
      </w:pPr>
    </w:p>
    <w:p>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pPr>
        <w:pStyle w:val="7"/>
        <w:spacing w:line="500" w:lineRule="exact"/>
        <w:rPr>
          <w:rFonts w:ascii="宋体" w:hAnsi="宋体" w:cs="宋体"/>
          <w:b w:val="0"/>
          <w:bCs/>
          <w:color w:val="auto"/>
          <w:highlight w:val="none"/>
        </w:rPr>
      </w:pPr>
    </w:p>
    <w:p>
      <w:pPr>
        <w:spacing w:line="720" w:lineRule="auto"/>
        <w:jc w:val="center"/>
        <w:rPr>
          <w:rFonts w:hint="eastAsia" w:ascii="宋体" w:hAnsi="宋体" w:eastAsia="宋体" w:cs="宋体"/>
          <w:b/>
          <w:color w:val="auto"/>
          <w:kern w:val="2"/>
          <w:sz w:val="32"/>
          <w:szCs w:val="32"/>
          <w:highlight w:val="none"/>
          <w:lang w:eastAsia="zh-CN"/>
        </w:rPr>
      </w:pPr>
      <w:bookmarkStart w:id="0" w:name="_Hlk154567591"/>
      <w:r>
        <w:rPr>
          <w:rFonts w:hint="eastAsia" w:ascii="宋体" w:hAnsi="宋体" w:cs="宋体"/>
          <w:b/>
          <w:color w:val="auto"/>
          <w:kern w:val="2"/>
          <w:sz w:val="32"/>
          <w:szCs w:val="32"/>
          <w:highlight w:val="none"/>
        </w:rPr>
        <w:t>项目编号：</w:t>
      </w:r>
      <w:bookmarkEnd w:id="0"/>
      <w:r>
        <w:rPr>
          <w:rFonts w:hint="eastAsia" w:ascii="宋体" w:hAnsi="宋体" w:cs="宋体"/>
          <w:b/>
          <w:color w:val="auto"/>
          <w:kern w:val="2"/>
          <w:sz w:val="32"/>
          <w:szCs w:val="32"/>
          <w:highlight w:val="none"/>
        </w:rPr>
        <w:t>JSZC-320600-ZYZB-G2026-001</w:t>
      </w:r>
      <w:r>
        <w:rPr>
          <w:rFonts w:hint="eastAsia" w:ascii="宋体" w:hAnsi="宋体" w:cs="宋体"/>
          <w:b/>
          <w:color w:val="auto"/>
          <w:kern w:val="2"/>
          <w:sz w:val="32"/>
          <w:szCs w:val="32"/>
          <w:highlight w:val="none"/>
          <w:lang w:val="en-US" w:eastAsia="zh-CN"/>
        </w:rPr>
        <w:t>8</w:t>
      </w:r>
    </w:p>
    <w:p>
      <w:pPr>
        <w:adjustRightInd w:val="0"/>
        <w:snapToGrid w:val="0"/>
        <w:spacing w:line="360" w:lineRule="auto"/>
        <w:jc w:val="center"/>
        <w:rPr>
          <w:rFonts w:ascii="宋体" w:hAnsi="宋体" w:cs="宋体"/>
          <w:b/>
          <w:color w:val="auto"/>
          <w:kern w:val="2"/>
          <w:sz w:val="30"/>
          <w:szCs w:val="30"/>
          <w:highlight w:val="none"/>
        </w:rPr>
      </w:pPr>
    </w:p>
    <w:p>
      <w:pPr>
        <w:spacing w:before="120" w:after="120" w:line="500" w:lineRule="exact"/>
        <w:ind w:left="-2" w:right="120"/>
        <w:jc w:val="center"/>
        <w:rPr>
          <w:rFonts w:ascii="宋体" w:hAnsi="宋体" w:cs="宋体"/>
          <w:b/>
          <w:color w:val="auto"/>
          <w:kern w:val="2"/>
          <w:sz w:val="30"/>
          <w:szCs w:val="30"/>
          <w:highlight w:val="none"/>
        </w:rPr>
      </w:pPr>
      <w:r>
        <w:rPr>
          <w:rFonts w:hint="eastAsia" w:ascii="宋体" w:hAnsi="宋体" w:cs="宋体"/>
          <w:b/>
          <w:color w:val="auto"/>
          <w:kern w:val="2"/>
          <w:sz w:val="30"/>
          <w:szCs w:val="30"/>
          <w:highlight w:val="none"/>
        </w:rPr>
        <w:t>采 购 单 位：南通市白蚁防治管理中心</w:t>
      </w:r>
    </w:p>
    <w:p>
      <w:pPr>
        <w:spacing w:before="120" w:after="120" w:line="500" w:lineRule="exact"/>
        <w:ind w:left="-2" w:right="120"/>
        <w:jc w:val="center"/>
        <w:rPr>
          <w:rFonts w:ascii="宋体" w:hAnsi="宋体" w:cs="宋体"/>
          <w:b/>
          <w:color w:val="auto"/>
          <w:kern w:val="2"/>
          <w:sz w:val="30"/>
          <w:szCs w:val="30"/>
          <w:highlight w:val="none"/>
        </w:rPr>
      </w:pPr>
      <w:r>
        <w:rPr>
          <w:rFonts w:hint="eastAsia" w:ascii="宋体" w:hAnsi="宋体" w:cs="宋体"/>
          <w:b/>
          <w:color w:val="auto"/>
          <w:kern w:val="2"/>
          <w:sz w:val="30"/>
          <w:szCs w:val="30"/>
          <w:highlight w:val="none"/>
        </w:rPr>
        <w:t>采购代理机构：江苏正扬招标代理有限公司</w:t>
      </w:r>
    </w:p>
    <w:p>
      <w:pPr>
        <w:adjustRightInd w:val="0"/>
        <w:snapToGrid w:val="0"/>
        <w:spacing w:line="360" w:lineRule="auto"/>
        <w:jc w:val="center"/>
        <w:rPr>
          <w:rFonts w:ascii="宋体" w:hAnsi="宋体" w:cs="宋体"/>
          <w:b/>
          <w:color w:val="auto"/>
          <w:kern w:val="2"/>
          <w:sz w:val="30"/>
          <w:szCs w:val="30"/>
          <w:highlight w:val="none"/>
        </w:rPr>
      </w:pPr>
      <w:r>
        <w:rPr>
          <w:rFonts w:hint="eastAsia" w:ascii="宋体" w:hAnsi="宋体" w:cs="宋体"/>
          <w:b/>
          <w:color w:val="auto"/>
          <w:kern w:val="2"/>
          <w:sz w:val="30"/>
          <w:szCs w:val="30"/>
          <w:highlight w:val="none"/>
        </w:rPr>
        <w:t>日期：二〇二六年</w:t>
      </w:r>
      <w:r>
        <w:rPr>
          <w:rFonts w:hint="eastAsia" w:ascii="宋体" w:hAnsi="宋体" w:cs="宋体"/>
          <w:b/>
          <w:color w:val="auto"/>
          <w:kern w:val="2"/>
          <w:sz w:val="30"/>
          <w:szCs w:val="30"/>
          <w:highlight w:val="none"/>
          <w:lang w:val="en-US" w:eastAsia="zh-CN"/>
        </w:rPr>
        <w:t>九</w:t>
      </w:r>
      <w:r>
        <w:rPr>
          <w:rFonts w:hint="eastAsia" w:ascii="宋体" w:hAnsi="宋体" w:cs="宋体"/>
          <w:b/>
          <w:color w:val="auto"/>
          <w:kern w:val="2"/>
          <w:sz w:val="30"/>
          <w:szCs w:val="30"/>
          <w:highlight w:val="none"/>
        </w:rPr>
        <w:t>月</w:t>
      </w:r>
    </w:p>
    <w:p>
      <w:pPr>
        <w:spacing w:line="500" w:lineRule="exact"/>
        <w:rPr>
          <w:rFonts w:ascii="宋体" w:hAnsi="宋体" w:cs="宋体"/>
          <w:color w:val="auto"/>
          <w:highlight w:val="none"/>
        </w:rPr>
      </w:pPr>
    </w:p>
    <w:p>
      <w:pPr>
        <w:spacing w:line="500" w:lineRule="exact"/>
        <w:jc w:val="center"/>
        <w:rPr>
          <w:rFonts w:ascii="宋体" w:hAnsi="宋体" w:cs="宋体"/>
          <w:color w:val="auto"/>
          <w:sz w:val="32"/>
          <w:highlight w:val="none"/>
        </w:rPr>
      </w:pPr>
    </w:p>
    <w:p>
      <w:pPr>
        <w:spacing w:line="500" w:lineRule="exact"/>
        <w:jc w:val="center"/>
        <w:rPr>
          <w:rFonts w:ascii="宋体" w:hAnsi="宋体" w:cs="宋体"/>
          <w:color w:val="auto"/>
          <w:sz w:val="32"/>
          <w:highlight w:val="none"/>
        </w:rPr>
      </w:pPr>
    </w:p>
    <w:p>
      <w:pPr>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目 录</w:t>
      </w:r>
    </w:p>
    <w:p>
      <w:pPr>
        <w:spacing w:line="360" w:lineRule="auto"/>
        <w:jc w:val="center"/>
        <w:rPr>
          <w:rFonts w:ascii="宋体" w:hAnsi="宋体" w:cs="宋体"/>
          <w:color w:val="auto"/>
          <w:sz w:val="32"/>
          <w:szCs w:val="32"/>
          <w:highlight w:val="none"/>
        </w:rPr>
      </w:pP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第一部分  投标邀请</w:t>
      </w: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第二部分  投标须知</w:t>
      </w: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第三部分  项目需求</w:t>
      </w: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第四部分  评标方法与评标标准</w:t>
      </w: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第五部分  合同格式</w:t>
      </w:r>
    </w:p>
    <w:p>
      <w:pPr>
        <w:pStyle w:val="25"/>
        <w:widowControl/>
        <w:tabs>
          <w:tab w:val="right" w:leader="dot" w:pos="9528"/>
        </w:tabs>
        <w:snapToGrid w:val="0"/>
        <w:spacing w:line="1200" w:lineRule="exact"/>
        <w:ind w:firstLine="640" w:firstLineChars="200"/>
        <w:textAlignment w:val="baseline"/>
        <w:rPr>
          <w:rStyle w:val="21"/>
          <w:rFonts w:ascii="宋体" w:hAnsi="宋体" w:cs="宋体"/>
          <w:color w:val="auto"/>
          <w:kern w:val="2"/>
          <w:sz w:val="32"/>
          <w:szCs w:val="32"/>
          <w:highlight w:val="none"/>
        </w:rPr>
      </w:pPr>
      <w:r>
        <w:rPr>
          <w:rStyle w:val="21"/>
          <w:rFonts w:hint="eastAsia" w:ascii="宋体" w:hAnsi="宋体" w:cs="宋体"/>
          <w:color w:val="auto"/>
          <w:kern w:val="2"/>
          <w:sz w:val="32"/>
          <w:szCs w:val="32"/>
          <w:highlight w:val="none"/>
        </w:rPr>
        <w:t>第六部分  投标文件组成</w:t>
      </w:r>
    </w:p>
    <w:p>
      <w:pPr>
        <w:spacing w:line="500" w:lineRule="exact"/>
        <w:jc w:val="center"/>
        <w:outlineLvl w:val="0"/>
        <w:rPr>
          <w:rFonts w:ascii="宋体" w:hAnsi="宋体" w:cs="宋体"/>
          <w:color w:val="auto"/>
          <w:sz w:val="28"/>
          <w:szCs w:val="28"/>
          <w:highlight w:val="none"/>
        </w:rPr>
      </w:pPr>
      <w:r>
        <w:rPr>
          <w:rFonts w:hint="eastAsia" w:ascii="宋体" w:hAnsi="宋体" w:cs="宋体"/>
          <w:color w:val="auto"/>
          <w:sz w:val="44"/>
          <w:szCs w:val="44"/>
          <w:highlight w:val="none"/>
        </w:rPr>
        <w:br w:type="page" w:clear="all"/>
      </w:r>
      <w:r>
        <w:rPr>
          <w:rFonts w:hint="eastAsia" w:ascii="宋体" w:hAnsi="宋体" w:cs="宋体"/>
          <w:bCs/>
          <w:color w:val="auto"/>
          <w:sz w:val="36"/>
          <w:szCs w:val="36"/>
          <w:highlight w:val="none"/>
        </w:rPr>
        <w:t xml:space="preserve">第一部分  </w:t>
      </w:r>
      <w:bookmarkStart w:id="1" w:name="OLE_LINK5"/>
      <w:bookmarkStart w:id="2" w:name="OLE_LINK7"/>
      <w:r>
        <w:rPr>
          <w:rFonts w:hint="eastAsia" w:ascii="宋体" w:hAnsi="宋体" w:cs="宋体"/>
          <w:bCs/>
          <w:color w:val="auto"/>
          <w:sz w:val="36"/>
          <w:szCs w:val="36"/>
          <w:highlight w:val="none"/>
        </w:rPr>
        <w:t>投标邀请</w:t>
      </w:r>
      <w:bookmarkStart w:id="3" w:name="OLE_LINK6"/>
    </w:p>
    <w:p>
      <w:pPr>
        <w:pBdr>
          <w:top w:val="single" w:color="000000" w:sz="4" w:space="1"/>
          <w:left w:val="single" w:color="000000" w:sz="4" w:space="4"/>
          <w:bottom w:val="single" w:color="000000" w:sz="4" w:space="1"/>
          <w:right w:val="single" w:color="000000" w:sz="4" w:space="4"/>
        </w:pBdr>
        <w:spacing w:line="500" w:lineRule="exact"/>
        <w:rPr>
          <w:rFonts w:ascii="宋体" w:hAnsi="宋体" w:cs="宋体"/>
          <w:color w:val="auto"/>
          <w:szCs w:val="21"/>
          <w:highlight w:val="none"/>
        </w:rPr>
      </w:pPr>
      <w:bookmarkStart w:id="4" w:name="OLE_LINK1"/>
      <w:r>
        <w:rPr>
          <w:rFonts w:hint="eastAsia" w:ascii="宋体" w:hAnsi="宋体" w:cs="宋体"/>
          <w:color w:val="auto"/>
          <w:szCs w:val="21"/>
          <w:highlight w:val="none"/>
        </w:rPr>
        <w:t>项目概况</w:t>
      </w:r>
    </w:p>
    <w:p>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南通市白蚁防治管理中心2026年度白蚁防治药物采购项目的潜在投标供应商可在</w:t>
      </w:r>
      <w:r>
        <w:rPr>
          <w:rFonts w:hint="eastAsia" w:ascii="宋体" w:hAnsi="宋体" w:cs="宋体"/>
          <w:color w:val="auto"/>
          <w:szCs w:val="21"/>
          <w:highlight w:val="none"/>
          <w:u w:val="single"/>
        </w:rPr>
        <w:t>“江苏政府采购网”自行免费下载</w:t>
      </w:r>
      <w:r>
        <w:rPr>
          <w:rFonts w:hint="eastAsia" w:ascii="宋体" w:hAnsi="宋体" w:cs="宋体"/>
          <w:color w:val="auto"/>
          <w:szCs w:val="21"/>
          <w:highlight w:val="none"/>
        </w:rPr>
        <w:t>招标文件，并于2026年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24</w:t>
      </w:r>
      <w:r>
        <w:rPr>
          <w:rFonts w:hint="eastAsia" w:ascii="宋体" w:hAnsi="宋体" w:cs="宋体"/>
          <w:color w:val="auto"/>
          <w:szCs w:val="21"/>
          <w:highlight w:val="none"/>
        </w:rPr>
        <w:t>日09时30分（北京时间）前递交投标文件。</w:t>
      </w:r>
    </w:p>
    <w:p>
      <w:pPr>
        <w:spacing w:line="50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 xml:space="preserve"> 一、项目基本情况</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1.项目编号：JSZC-320600-ZYZB-G2026-001</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2.项目名称：南通市白蚁防治管理中心2026年度白蚁防治药物采购项目；</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3.预算金额：</w:t>
      </w:r>
      <w:r>
        <w:rPr>
          <w:rFonts w:hint="eastAsia" w:ascii="宋体" w:hAnsi="宋体" w:cs="宋体"/>
          <w:color w:val="auto"/>
          <w:szCs w:val="21"/>
          <w:highlight w:val="none"/>
          <w:lang w:eastAsia="zh-CN"/>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0万元</w:t>
      </w:r>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4.最高限价：</w:t>
      </w:r>
      <w:r>
        <w:rPr>
          <w:rFonts w:hint="eastAsia" w:ascii="宋体" w:hAnsi="宋体" w:cs="宋体"/>
          <w:color w:val="auto"/>
          <w:szCs w:val="21"/>
          <w:highlight w:val="none"/>
          <w:lang w:eastAsia="zh-CN"/>
        </w:rPr>
        <w:t>120万元</w:t>
      </w:r>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5.采购需求：详见采购文件第三部分，请仔细研究；</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6.合同履行期限：</w:t>
      </w:r>
      <w:r>
        <w:rPr>
          <w:rStyle w:val="21"/>
          <w:rFonts w:hint="eastAsia" w:ascii="宋体" w:hAnsi="宋体" w:cs="宋体"/>
          <w:bCs/>
          <w:color w:val="auto"/>
          <w:szCs w:val="21"/>
          <w:highlight w:val="none"/>
        </w:rPr>
        <w:t>按采购单位要求分批供货</w:t>
      </w:r>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7.本项目不接收联合体投标；</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8.项目类型：货物类；</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9.所属行业：</w:t>
      </w:r>
      <w:r>
        <w:rPr>
          <w:rFonts w:hint="eastAsia" w:ascii="宋体" w:hAnsi="宋体" w:cs="宋体"/>
          <w:color w:val="auto"/>
          <w:szCs w:val="21"/>
          <w:highlight w:val="none"/>
          <w:lang w:eastAsia="zh-CN"/>
        </w:rPr>
        <w:t>工业</w:t>
      </w:r>
      <w:r>
        <w:rPr>
          <w:rFonts w:hint="eastAsia" w:ascii="宋体" w:hAnsi="宋体" w:cs="宋体"/>
          <w:color w:val="auto"/>
          <w:szCs w:val="21"/>
          <w:highlight w:val="none"/>
        </w:rPr>
        <w:t>。</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二、申请人的资格要求：</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（1）具有独立承担民事责任的能力（提供法人或者其他组织的营业执照；供应商为自然人的，提供其身份证）；</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（2）具有良好的商业信誉和健全的财务会计制度，提供</w:t>
      </w:r>
      <w:r>
        <w:rPr>
          <w:rFonts w:hint="eastAsia" w:ascii="宋体" w:hAnsi="宋体" w:cs="宋体"/>
          <w:color w:val="auto"/>
          <w:szCs w:val="21"/>
          <w:highlight w:val="none"/>
          <w:lang w:val="en-US" w:eastAsia="zh-CN"/>
        </w:rPr>
        <w:t>上一</w:t>
      </w:r>
      <w:r>
        <w:rPr>
          <w:rFonts w:hint="eastAsia" w:ascii="宋体" w:hAnsi="宋体" w:cs="宋体"/>
          <w:color w:val="auto"/>
          <w:szCs w:val="21"/>
          <w:highlight w:val="none"/>
        </w:rPr>
        <w:t>年度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w:t>
      </w:r>
      <w:bookmarkStart w:id="5" w:name="OLE_LINK2"/>
      <w:r>
        <w:rPr>
          <w:rFonts w:hint="eastAsia" w:ascii="宋体" w:hAnsi="宋体" w:cs="宋体"/>
          <w:color w:val="auto"/>
          <w:szCs w:val="21"/>
          <w:highlight w:val="none"/>
        </w:rPr>
        <w:t>具有履行合同所必需的设备和专业技术能力（提供承诺书，格式见附件）</w:t>
      </w:r>
      <w:bookmarkEnd w:id="5"/>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4）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w:t>
      </w:r>
      <w:bookmarkStart w:id="6" w:name="OLE_LINK3"/>
      <w:r>
        <w:rPr>
          <w:rFonts w:hint="eastAsia" w:ascii="宋体" w:hAnsi="宋体" w:cs="宋体"/>
          <w:color w:val="auto"/>
          <w:szCs w:val="21"/>
          <w:highlight w:val="none"/>
        </w:rPr>
        <w:t>参加政府采购活动前三年内，在经营活动中没有重大违法记录（提供声明函，格式见附件）</w:t>
      </w:r>
      <w:bookmarkEnd w:id="6"/>
      <w:r>
        <w:rPr>
          <w:rFonts w:hint="eastAsia" w:ascii="宋体" w:hAnsi="宋体" w:cs="宋体"/>
          <w:color w:val="auto"/>
          <w:szCs w:val="21"/>
          <w:highlight w:val="none"/>
        </w:rPr>
        <w:t>；</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（6）法律、行政法规规定的其他条件：无。</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2.落实政府采购政策需满足的资格要求：</w:t>
      </w:r>
      <w:r>
        <w:rPr>
          <w:rStyle w:val="21"/>
          <w:rFonts w:hint="eastAsia" w:ascii="宋体" w:hAnsi="宋体" w:cs="宋体"/>
          <w:bCs/>
          <w:color w:val="auto"/>
          <w:szCs w:val="21"/>
          <w:highlight w:val="none"/>
        </w:rPr>
        <w:t>本项目专门面向中小企业采购，本项目提供的所有货物须全部由符合政策要求的中小微企业、监狱企业或残疾人福利性单位制造，按照招标文件要求提供《中小企业声明函》《残疾人福利性单位声明函》或监狱和戒毒企业证明材料。</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3.本项目的特定资格要求：投标人须提供所投</w:t>
      </w:r>
      <w:r>
        <w:rPr>
          <w:rFonts w:hint="eastAsia" w:ascii="宋体" w:hAnsi="宋体" w:cs="宋体"/>
          <w:bCs/>
          <w:color w:val="auto"/>
          <w:szCs w:val="21"/>
          <w:highlight w:val="none"/>
        </w:rPr>
        <w:t>480g/L吡虫啉悬浮剂及80%吡虫啉水分散粒剂生产厂家</w:t>
      </w:r>
      <w:r>
        <w:rPr>
          <w:rFonts w:hint="eastAsia" w:ascii="宋体" w:hAnsi="宋体" w:cs="宋体"/>
          <w:color w:val="auto"/>
          <w:szCs w:val="21"/>
          <w:highlight w:val="none"/>
        </w:rPr>
        <w:t>以“白蚁”为防治对象的农药三证复印件:①农药登记证(农药登记作物为土壤和木材，防治对象为白蚁)；②生产批准证或生产许可证；③产品执行标准。</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三、获取招标文件</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1.时间：</w:t>
      </w:r>
      <w:r>
        <w:rPr>
          <w:rStyle w:val="21"/>
          <w:rFonts w:hint="eastAsia" w:ascii="宋体" w:hAnsi="宋体" w:cs="宋体"/>
          <w:bCs/>
          <w:color w:val="auto"/>
          <w:szCs w:val="21"/>
          <w:highlight w:val="none"/>
        </w:rPr>
        <w:t>自招标公告发布之日起5个工作日</w:t>
      </w:r>
      <w:r>
        <w:rPr>
          <w:rFonts w:hint="eastAsia" w:ascii="宋体" w:hAnsi="宋体" w:cs="宋体"/>
          <w:bCs/>
          <w:color w:val="auto"/>
          <w:szCs w:val="21"/>
          <w:highlight w:val="none"/>
        </w:rPr>
        <w:t>；</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2.地点：网上注册登记成功后在苏采云系统内免费下载；</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3.获取方式：本项目采用网上注册登记方式：</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3.1潜在供应商访问电子招标响应交易平台的网络地址和方法：</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spacing w:line="500" w:lineRule="exact"/>
        <w:ind w:firstLine="562"/>
        <w:rPr>
          <w:rFonts w:ascii="宋体" w:hAnsi="宋体" w:cs="宋体"/>
          <w:bCs/>
          <w:color w:val="auto"/>
          <w:szCs w:val="21"/>
          <w:highlight w:val="none"/>
          <w:lang w:eastAsia="en-US"/>
        </w:rPr>
      </w:pPr>
      <w:r>
        <w:rPr>
          <w:rFonts w:hint="eastAsia" w:ascii="宋体" w:hAnsi="宋体" w:cs="宋体"/>
          <w:bCs/>
          <w:color w:val="auto"/>
          <w:szCs w:val="21"/>
          <w:highlight w:val="none"/>
          <w:lang w:eastAsia="en-US"/>
        </w:rPr>
        <w:t>3.2潜在供应商访问“苏采云”系统的网络地址和方法：“苏采云”系统的网址：http://jszfcg.jsczt.cn/。</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3.3“CA数字证书”的获取：</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投标供应商需办理“CA 数字证书”，CA办理指南及“苏采云”操作手册可至江苏省政府采购网―办事指南-资料下载中心下载。</w:t>
      </w:r>
    </w:p>
    <w:p>
      <w:pPr>
        <w:spacing w:line="500" w:lineRule="exact"/>
        <w:ind w:firstLine="562"/>
        <w:rPr>
          <w:rFonts w:ascii="宋体" w:hAnsi="宋体" w:cs="宋体"/>
          <w:bCs/>
          <w:color w:val="auto"/>
          <w:szCs w:val="21"/>
          <w:highlight w:val="none"/>
          <w:lang w:eastAsia="en-US"/>
        </w:rPr>
      </w:pPr>
      <w:r>
        <w:rPr>
          <w:rFonts w:hint="eastAsia" w:ascii="宋体" w:hAnsi="宋体" w:cs="宋体"/>
          <w:bCs/>
          <w:color w:val="auto"/>
          <w:szCs w:val="21"/>
          <w:highlight w:val="none"/>
          <w:lang w:eastAsia="en-US"/>
        </w:rPr>
        <w:t>通过苏采云系统首页（http://jszfcg.jscz.gov.cn/）的“苏采云控件驱动下载”，选择“政务CA、方正签章控件驱动安装包及安装说明”下载安装，具体安装方法详见下载文件内的《安装说明》。</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3.4采购文件（后缀名为“.kedt”）、供应商操作手册及政府采购客户端工具可通过“苏采云”系统--已报名项目--报名详情页面内相应链接进行下载。</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3.5采购人或采购代理机构将数据电文形式的采购文件加载至“苏采云”系统，供潜在供应商下载或者查阅。</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3.6请潜在供应商提前安装相应的控件（详见《江苏省政府采购管理交易系统（苏采云）供应商操作手册》）并使用谷歌浏览器登录“苏采云”系统参与不见面开评标。</w:t>
      </w:r>
    </w:p>
    <w:p>
      <w:pPr>
        <w:widowControl/>
        <w:snapToGrid w:val="0"/>
        <w:spacing w:line="420" w:lineRule="exact"/>
        <w:ind w:firstLine="422" w:firstLineChars="200"/>
        <w:jc w:val="left"/>
        <w:rPr>
          <w:rStyle w:val="21"/>
          <w:rFonts w:ascii="宋体" w:hAnsi="宋体" w:cs="宋体"/>
          <w:b/>
          <w:color w:val="auto"/>
          <w:szCs w:val="21"/>
          <w:highlight w:val="none"/>
        </w:rPr>
      </w:pPr>
      <w:r>
        <w:rPr>
          <w:rStyle w:val="21"/>
          <w:rFonts w:hint="eastAsia" w:ascii="宋体" w:hAnsi="宋体" w:cs="宋体"/>
          <w:b/>
          <w:color w:val="auto"/>
          <w:szCs w:val="21"/>
          <w:highlight w:val="none"/>
        </w:rPr>
        <w:t>注：如潜在供应商未按上述要求操作，将自行承担所产生的风险。</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四、提交投标文件截止时间、开标时间和地点</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1.投标文件提交截止及开标时间：</w:t>
      </w:r>
      <w:r>
        <w:rPr>
          <w:rFonts w:hint="eastAsia" w:ascii="宋体" w:hAnsi="宋体" w:cs="宋体"/>
          <w:b/>
          <w:color w:val="auto"/>
          <w:szCs w:val="21"/>
          <w:highlight w:val="none"/>
        </w:rPr>
        <w:t>2026年</w:t>
      </w:r>
      <w:r>
        <w:rPr>
          <w:rFonts w:hint="eastAsia" w:ascii="宋体" w:hAnsi="宋体" w:cs="宋体"/>
          <w:b/>
          <w:color w:val="auto"/>
          <w:szCs w:val="21"/>
          <w:highlight w:val="none"/>
          <w:lang w:val="en-US" w:eastAsia="zh-CN"/>
        </w:rPr>
        <w:t>9</w:t>
      </w:r>
      <w:r>
        <w:rPr>
          <w:rFonts w:hint="eastAsia" w:ascii="宋体" w:hAnsi="宋体" w:cs="宋体"/>
          <w:b/>
          <w:color w:val="auto"/>
          <w:szCs w:val="21"/>
          <w:highlight w:val="none"/>
        </w:rPr>
        <w:t>月</w:t>
      </w:r>
      <w:r>
        <w:rPr>
          <w:rFonts w:hint="eastAsia" w:ascii="宋体" w:hAnsi="宋体" w:cs="宋体"/>
          <w:b/>
          <w:color w:val="auto"/>
          <w:szCs w:val="21"/>
          <w:highlight w:val="none"/>
          <w:lang w:val="en-US" w:eastAsia="zh-CN"/>
        </w:rPr>
        <w:t>24</w:t>
      </w:r>
      <w:r>
        <w:rPr>
          <w:rFonts w:hint="eastAsia" w:ascii="宋体" w:hAnsi="宋体" w:cs="宋体"/>
          <w:b/>
          <w:color w:val="auto"/>
          <w:szCs w:val="21"/>
          <w:highlight w:val="none"/>
        </w:rPr>
        <w:t>日09时30分</w:t>
      </w:r>
      <w:r>
        <w:rPr>
          <w:rFonts w:hint="eastAsia" w:ascii="宋体" w:hAnsi="宋体" w:cs="宋体"/>
          <w:bCs/>
          <w:color w:val="auto"/>
          <w:szCs w:val="21"/>
          <w:highlight w:val="none"/>
        </w:rPr>
        <w:t>（北京时间）。逾时，“苏采云”系统将拒绝接受上传响应文件电子文档。</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2.地点：“苏采云”系统（网址：http://jszfcg.jsczt.cn/）“开标大厅”。</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五、公告期限</w:t>
      </w:r>
    </w:p>
    <w:p>
      <w:pPr>
        <w:spacing w:line="500" w:lineRule="exact"/>
        <w:ind w:firstLine="562"/>
        <w:rPr>
          <w:rFonts w:ascii="宋体" w:hAnsi="宋体" w:cs="宋体"/>
          <w:bCs/>
          <w:color w:val="auto"/>
          <w:szCs w:val="21"/>
          <w:highlight w:val="none"/>
        </w:rPr>
      </w:pPr>
      <w:r>
        <w:rPr>
          <w:rFonts w:hint="eastAsia" w:ascii="宋体" w:hAnsi="宋体" w:cs="宋体"/>
          <w:bCs/>
          <w:color w:val="auto"/>
          <w:szCs w:val="21"/>
          <w:highlight w:val="none"/>
        </w:rPr>
        <w:t>自本公告发布之日起5个工作日。</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六、其他补充事宜</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1.投标保证金：免收</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2.项目开标活动模式：不见面远程开标模式，投标供应商在各自地点通过“苏采云”系统参加开标会。</w:t>
      </w:r>
    </w:p>
    <w:p>
      <w:pPr>
        <w:spacing w:line="480" w:lineRule="exact"/>
        <w:ind w:firstLine="560"/>
        <w:rPr>
          <w:rFonts w:ascii="宋体" w:hAnsi="宋体" w:cs="宋体"/>
          <w:color w:val="auto"/>
          <w:szCs w:val="21"/>
          <w:highlight w:val="none"/>
        </w:rPr>
      </w:pPr>
      <w:r>
        <w:rPr>
          <w:rFonts w:hint="eastAsia" w:ascii="宋体" w:hAnsi="宋体" w:cs="宋体"/>
          <w:color w:val="auto"/>
          <w:szCs w:val="21"/>
          <w:highlight w:val="none"/>
        </w:rPr>
        <w:t>3.项目演示、样品、答辩等：无。</w:t>
      </w:r>
    </w:p>
    <w:p>
      <w:pPr>
        <w:spacing w:line="480" w:lineRule="exact"/>
        <w:ind w:firstLine="560"/>
        <w:rPr>
          <w:rFonts w:ascii="宋体" w:hAnsi="宋体" w:cs="宋体"/>
          <w:bCs/>
          <w:color w:val="auto"/>
          <w:szCs w:val="21"/>
          <w:highlight w:val="none"/>
        </w:rPr>
      </w:pPr>
      <w:r>
        <w:rPr>
          <w:rFonts w:hint="eastAsia" w:ascii="宋体" w:hAnsi="宋体" w:cs="宋体"/>
          <w:color w:val="auto"/>
          <w:szCs w:val="21"/>
          <w:highlight w:val="none"/>
        </w:rPr>
        <w:t>4.</w:t>
      </w:r>
      <w:r>
        <w:rPr>
          <w:rFonts w:hint="eastAsia" w:ascii="宋体" w:hAnsi="宋体" w:cs="宋体"/>
          <w:bCs/>
          <w:color w:val="auto"/>
          <w:szCs w:val="21"/>
          <w:highlight w:val="none"/>
        </w:rPr>
        <w:t>有关本次招标的事项若存在变动或修改，</w:t>
      </w:r>
      <w:r>
        <w:rPr>
          <w:rFonts w:hint="eastAsia" w:ascii="宋体" w:hAnsi="宋体" w:cs="宋体"/>
          <w:color w:val="auto"/>
          <w:szCs w:val="21"/>
          <w:highlight w:val="none"/>
        </w:rPr>
        <w:t>均以江苏政府采购网发布的更正或补充通知为准，</w:t>
      </w:r>
      <w:r>
        <w:rPr>
          <w:rFonts w:hint="eastAsia" w:ascii="宋体" w:hAnsi="宋体" w:cs="宋体"/>
          <w:bCs/>
          <w:color w:val="auto"/>
          <w:szCs w:val="21"/>
          <w:highlight w:val="none"/>
        </w:rPr>
        <w:t>敬请及时关注。</w:t>
      </w:r>
    </w:p>
    <w:p>
      <w:pPr>
        <w:spacing w:line="480" w:lineRule="exact"/>
        <w:ind w:firstLine="560"/>
        <w:rPr>
          <w:rFonts w:ascii="宋体" w:hAnsi="宋体" w:cs="宋体"/>
          <w:color w:val="auto"/>
          <w:szCs w:val="21"/>
          <w:highlight w:val="none"/>
        </w:rPr>
      </w:pPr>
      <w:r>
        <w:rPr>
          <w:rFonts w:hint="eastAsia" w:ascii="宋体" w:hAnsi="宋体" w:cs="宋体"/>
          <w:color w:val="auto"/>
          <w:szCs w:val="21"/>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pPr>
        <w:spacing w:line="480" w:lineRule="exact"/>
        <w:ind w:firstLine="560"/>
        <w:rPr>
          <w:rFonts w:ascii="宋体" w:hAnsi="宋体" w:cs="宋体"/>
          <w:color w:val="auto"/>
          <w:szCs w:val="21"/>
          <w:highlight w:val="none"/>
        </w:rPr>
      </w:pPr>
      <w:r>
        <w:rPr>
          <w:rFonts w:hint="eastAsia" w:ascii="宋体" w:hAnsi="宋体" w:cs="宋体"/>
          <w:color w:val="auto"/>
          <w:szCs w:val="21"/>
          <w:highlight w:val="none"/>
        </w:rPr>
        <w:t>6.“苏采云”系统使用相关提醒</w:t>
      </w:r>
    </w:p>
    <w:p>
      <w:pPr>
        <w:tabs>
          <w:tab w:val="left" w:pos="900"/>
        </w:tabs>
        <w:spacing w:line="480" w:lineRule="exact"/>
        <w:ind w:firstLine="560"/>
        <w:rPr>
          <w:rFonts w:ascii="宋体" w:hAnsi="宋体" w:cs="宋体"/>
          <w:bCs/>
          <w:color w:val="auto"/>
          <w:szCs w:val="21"/>
          <w:highlight w:val="none"/>
        </w:rPr>
      </w:pPr>
      <w:r>
        <w:rPr>
          <w:rFonts w:hint="eastAsia" w:ascii="宋体" w:hAnsi="宋体" w:cs="宋体"/>
          <w:color w:val="auto"/>
          <w:szCs w:val="21"/>
          <w:highlight w:val="none"/>
        </w:rPr>
        <w:t>6.1.</w:t>
      </w:r>
      <w:r>
        <w:rPr>
          <w:rFonts w:hint="eastAsia" w:ascii="宋体" w:hAnsi="宋体" w:cs="宋体"/>
          <w:bCs/>
          <w:color w:val="auto"/>
          <w:szCs w:val="21"/>
          <w:highlight w:val="none"/>
        </w:rPr>
        <w:t>根据省财政厅《关于更换全省政府采购交易系统C A数字证书和电子签章的通知》（苏财购〔2023〕101号），</w:t>
      </w:r>
      <w:r>
        <w:rPr>
          <w:rFonts w:hint="eastAsia" w:ascii="宋体" w:hAnsi="宋体" w:cs="宋体"/>
          <w:color w:val="auto"/>
          <w:szCs w:val="21"/>
          <w:highlight w:val="none"/>
        </w:rPr>
        <w:t>“苏采云”政府采购交易系统（以下简称苏采云系统）</w:t>
      </w:r>
      <w:r>
        <w:rPr>
          <w:rFonts w:hint="eastAsia" w:ascii="宋体" w:hAnsi="宋体" w:cs="宋体"/>
          <w:bCs/>
          <w:color w:val="auto"/>
          <w:szCs w:val="21"/>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pPr>
        <w:spacing w:after="120" w:line="480" w:lineRule="exact"/>
        <w:ind w:firstLine="560"/>
        <w:rPr>
          <w:rFonts w:ascii="宋体" w:hAnsi="宋体" w:cs="宋体"/>
          <w:color w:val="auto"/>
          <w:szCs w:val="21"/>
          <w:highlight w:val="none"/>
        </w:rPr>
      </w:pPr>
      <w:r>
        <w:rPr>
          <w:rFonts w:hint="eastAsia" w:ascii="宋体" w:hAnsi="宋体" w:cs="宋体"/>
          <w:bCs/>
          <w:color w:val="auto"/>
          <w:szCs w:val="21"/>
          <w:highlight w:val="none"/>
        </w:rPr>
        <w:t>6.2领取CA和办理电子签章请至南通市政务服务中心裙楼四楼（南通市公共资源交中心）CA办理窗口办理，详见《江苏省政府采购数字证书(供应商) CA及电子签章办理指南》），请及时进行注册并按要求制作、上传电子投标文件。</w:t>
      </w:r>
    </w:p>
    <w:p>
      <w:pPr>
        <w:spacing w:after="120" w:line="480" w:lineRule="exact"/>
        <w:ind w:right="120" w:firstLine="562"/>
        <w:rPr>
          <w:rFonts w:ascii="宋体" w:hAnsi="宋体" w:cs="宋体"/>
          <w:b/>
          <w:color w:val="auto"/>
          <w:szCs w:val="21"/>
          <w:highlight w:val="none"/>
        </w:rPr>
      </w:pPr>
      <w:r>
        <w:rPr>
          <w:rFonts w:hint="eastAsia" w:ascii="宋体" w:hAnsi="宋体" w:cs="宋体"/>
          <w:b/>
          <w:bCs/>
          <w:color w:val="auto"/>
          <w:szCs w:val="21"/>
          <w:highlight w:val="none"/>
        </w:rPr>
        <w:t>6.3</w:t>
      </w:r>
      <w:r>
        <w:rPr>
          <w:rFonts w:hint="eastAsia" w:ascii="宋体" w:hAnsi="宋体" w:cs="宋体"/>
          <w:color w:val="auto"/>
          <w:szCs w:val="21"/>
          <w:highlight w:val="none"/>
        </w:rPr>
        <w:t>开标当天投标供应商应及时登录“苏采云”不见面开标大厅，并在规定时间内自行实施远程解密。</w:t>
      </w:r>
      <w:r>
        <w:rPr>
          <w:rFonts w:hint="eastAsia" w:ascii="宋体" w:hAnsi="宋体" w:cs="宋体"/>
          <w:b/>
          <w:color w:val="auto"/>
          <w:szCs w:val="21"/>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auto"/>
          <w:szCs w:val="21"/>
          <w:highlight w:val="none"/>
        </w:rPr>
        <w:t>因采购人原因或网上招投标平台发生故障，导致无法按时完成响应文件解密或开、评标工作无法进行的，可根据实际情况相应延迟解密时间或调整开、评标时间。</w:t>
      </w:r>
    </w:p>
    <w:p>
      <w:pPr>
        <w:spacing w:line="500" w:lineRule="exact"/>
        <w:ind w:firstLine="562"/>
        <w:rPr>
          <w:rFonts w:ascii="宋体" w:hAnsi="宋体" w:cs="宋体"/>
          <w:b/>
          <w:color w:val="auto"/>
          <w:szCs w:val="21"/>
          <w:highlight w:val="none"/>
        </w:rPr>
      </w:pPr>
      <w:r>
        <w:rPr>
          <w:rFonts w:hint="eastAsia" w:ascii="宋体" w:hAnsi="宋体" w:cs="宋体"/>
          <w:b/>
          <w:color w:val="auto"/>
          <w:szCs w:val="21"/>
          <w:highlight w:val="none"/>
        </w:rPr>
        <w:t>七、对本次招标提出询问，请按以下方式联系。</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1.采购人信息</w:t>
      </w:r>
    </w:p>
    <w:p>
      <w:pPr>
        <w:spacing w:line="440" w:lineRule="exact"/>
        <w:ind w:firstLine="630" w:firstLineChars="300"/>
        <w:rPr>
          <w:rFonts w:ascii="宋体" w:hAnsi="宋体" w:cs="宋体"/>
          <w:color w:val="auto"/>
          <w:szCs w:val="21"/>
          <w:highlight w:val="none"/>
        </w:rPr>
      </w:pPr>
      <w:bookmarkStart w:id="7" w:name="_Toc28359009"/>
      <w:bookmarkStart w:id="8" w:name="_Toc28359086"/>
      <w:bookmarkStart w:id="9" w:name="_Toc28359020"/>
      <w:bookmarkStart w:id="10" w:name="_Toc35393638"/>
      <w:bookmarkStart w:id="11" w:name="_Toc28359097"/>
      <w:bookmarkStart w:id="12" w:name="_Toc35393807"/>
      <w:r>
        <w:rPr>
          <w:rFonts w:hint="eastAsia" w:ascii="宋体" w:hAnsi="宋体" w:cs="宋体"/>
          <w:color w:val="auto"/>
          <w:szCs w:val="21"/>
          <w:highlight w:val="none"/>
        </w:rPr>
        <w:t>名 称：南通市白蚁防治管理中心；</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地 址：南通市崇川区启瑞广场A座主楼15楼；</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联系人：杨女士；</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联系电话：0513-85529913。</w:t>
      </w:r>
    </w:p>
    <w:bookmarkEnd w:id="7"/>
    <w:bookmarkEnd w:id="8"/>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2.招标代理机构信息</w:t>
      </w:r>
      <w:bookmarkEnd w:id="9"/>
      <w:bookmarkEnd w:id="10"/>
      <w:bookmarkEnd w:id="11"/>
      <w:bookmarkEnd w:id="12"/>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名称：江苏正扬招标代理有限公司；</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地址：南通市崇川区青年中路153号4号楼213室；</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 xml:space="preserve">联系人：李工；     </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联系电话：0513-85991998。</w:t>
      </w:r>
    </w:p>
    <w:p>
      <w:pPr>
        <w:spacing w:line="44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3.软件技术支持：0519-86722801。</w:t>
      </w:r>
    </w:p>
    <w:p>
      <w:pPr>
        <w:spacing w:line="500" w:lineRule="exact"/>
        <w:ind w:firstLine="632" w:firstLineChars="300"/>
        <w:rPr>
          <w:rFonts w:ascii="宋体" w:hAnsi="宋体" w:cs="宋体"/>
          <w:b/>
          <w:color w:val="auto"/>
          <w:szCs w:val="21"/>
          <w:highlight w:val="none"/>
        </w:rPr>
      </w:pPr>
      <w:r>
        <w:rPr>
          <w:rFonts w:hint="eastAsia" w:ascii="宋体" w:hAnsi="宋体" w:cs="宋体"/>
          <w:b/>
          <w:color w:val="auto"/>
          <w:szCs w:val="21"/>
          <w:highlight w:val="none"/>
        </w:rPr>
        <w:t>附件:</w:t>
      </w:r>
    </w:p>
    <w:p>
      <w:pPr>
        <w:spacing w:line="500" w:lineRule="exact"/>
        <w:ind w:firstLine="632" w:firstLineChars="300"/>
        <w:rPr>
          <w:rFonts w:ascii="宋体" w:hAnsi="宋体" w:cs="宋体"/>
          <w:b/>
          <w:color w:val="auto"/>
          <w:szCs w:val="21"/>
          <w:highlight w:val="none"/>
        </w:rPr>
      </w:pPr>
      <w:r>
        <w:rPr>
          <w:rFonts w:hint="eastAsia" w:ascii="宋体" w:hAnsi="宋体" w:cs="宋体"/>
          <w:b/>
          <w:color w:val="auto"/>
          <w:szCs w:val="21"/>
          <w:highlight w:val="none"/>
        </w:rPr>
        <w:t>1.招标文件</w:t>
      </w:r>
    </w:p>
    <w:bookmarkEnd w:id="4"/>
    <w:p>
      <w:pPr>
        <w:spacing w:line="500" w:lineRule="exact"/>
        <w:ind w:firstLine="632" w:firstLineChars="300"/>
        <w:rPr>
          <w:rFonts w:ascii="宋体" w:hAnsi="宋体" w:cs="宋体"/>
          <w:b/>
          <w:color w:val="auto"/>
          <w:szCs w:val="21"/>
          <w:highlight w:val="none"/>
        </w:rPr>
      </w:pPr>
      <w:r>
        <w:rPr>
          <w:rFonts w:hint="eastAsia" w:ascii="宋体" w:hAnsi="宋体" w:cs="宋体"/>
          <w:b/>
          <w:color w:val="auto"/>
          <w:szCs w:val="21"/>
          <w:highlight w:val="none"/>
        </w:rPr>
        <w:t>2.采购人信用承诺书</w:t>
      </w:r>
    </w:p>
    <w:p>
      <w:pPr>
        <w:spacing w:line="500" w:lineRule="exact"/>
        <w:ind w:firstLine="632" w:firstLineChars="300"/>
        <w:rPr>
          <w:rFonts w:ascii="宋体" w:hAnsi="宋体" w:cs="宋体"/>
          <w:b/>
          <w:color w:val="auto"/>
          <w:szCs w:val="21"/>
          <w:highlight w:val="none"/>
        </w:rPr>
      </w:pP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.“苏采云”系统供应商操作手册</w:t>
      </w:r>
    </w:p>
    <w:p>
      <w:pPr>
        <w:spacing w:line="500" w:lineRule="exact"/>
        <w:ind w:firstLine="632" w:firstLineChars="300"/>
        <w:rPr>
          <w:rFonts w:ascii="宋体" w:hAnsi="宋体" w:cs="宋体"/>
          <w:b/>
          <w:color w:val="auto"/>
          <w:szCs w:val="21"/>
          <w:highlight w:val="none"/>
        </w:rPr>
      </w:pP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.政采贷和履约保证保险告知函</w:t>
      </w:r>
    </w:p>
    <w:p>
      <w:pPr>
        <w:rPr>
          <w:rFonts w:ascii="宋体" w:hAnsi="宋体" w:cs="宋体"/>
          <w:bCs/>
          <w:color w:val="auto"/>
          <w:sz w:val="36"/>
          <w:szCs w:val="36"/>
          <w:highlight w:val="none"/>
        </w:rPr>
      </w:pPr>
      <w:r>
        <w:rPr>
          <w:rFonts w:hint="eastAsia" w:ascii="宋体" w:hAnsi="宋体" w:cs="宋体"/>
          <w:bCs/>
          <w:color w:val="auto"/>
          <w:sz w:val="36"/>
          <w:szCs w:val="36"/>
          <w:highlight w:val="none"/>
        </w:rPr>
        <w:br w:type="page"/>
      </w:r>
    </w:p>
    <w:p>
      <w:pPr>
        <w:spacing w:line="500" w:lineRule="exact"/>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t>第二部分  投标须知</w:t>
      </w:r>
    </w:p>
    <w:p>
      <w:pPr>
        <w:pStyle w:val="5"/>
        <w:spacing w:before="0" w:after="0" w:line="500" w:lineRule="exact"/>
        <w:rPr>
          <w:rFonts w:ascii="宋体" w:hAnsi="宋体" w:cs="宋体"/>
          <w:color w:val="auto"/>
          <w:sz w:val="21"/>
          <w:szCs w:val="21"/>
          <w:highlight w:val="none"/>
        </w:rPr>
      </w:pPr>
      <w:bookmarkStart w:id="13" w:name="_Toc16938519"/>
      <w:bookmarkStart w:id="14" w:name="_Toc20823275"/>
      <w:bookmarkStart w:id="15" w:name="_Toc513029203"/>
      <w:bookmarkStart w:id="16" w:name="_Toc120614214"/>
      <w:r>
        <w:rPr>
          <w:rFonts w:hint="eastAsia" w:ascii="宋体" w:hAnsi="宋体" w:cs="宋体"/>
          <w:color w:val="auto"/>
          <w:sz w:val="21"/>
          <w:szCs w:val="21"/>
          <w:highlight w:val="none"/>
        </w:rPr>
        <w:t>（一）总则</w:t>
      </w:r>
      <w:bookmarkEnd w:id="13"/>
      <w:bookmarkEnd w:id="14"/>
      <w:bookmarkEnd w:id="15"/>
      <w:bookmarkEnd w:id="16"/>
    </w:p>
    <w:p>
      <w:pPr>
        <w:pStyle w:val="6"/>
        <w:spacing w:line="500" w:lineRule="exact"/>
        <w:jc w:val="both"/>
        <w:rPr>
          <w:rFonts w:ascii="宋体" w:hAnsi="宋体" w:eastAsia="宋体" w:cs="宋体"/>
          <w:b/>
          <w:bCs/>
          <w:color w:val="auto"/>
          <w:sz w:val="21"/>
          <w:highlight w:val="none"/>
        </w:rPr>
      </w:pPr>
      <w:bookmarkStart w:id="17" w:name="_Hlt16619475"/>
      <w:bookmarkEnd w:id="17"/>
      <w:bookmarkStart w:id="18" w:name="_Toc458694821"/>
      <w:bookmarkStart w:id="19" w:name="_Toc16938520"/>
      <w:bookmarkStart w:id="20" w:name="_Toc20823276"/>
      <w:bookmarkStart w:id="21" w:name="_Toc513029204"/>
      <w:r>
        <w:rPr>
          <w:rFonts w:hint="eastAsia" w:ascii="宋体" w:hAnsi="宋体" w:eastAsia="宋体" w:cs="宋体"/>
          <w:color w:val="auto"/>
          <w:sz w:val="21"/>
          <w:highlight w:val="none"/>
        </w:rPr>
        <w:t>1</w:t>
      </w:r>
      <w:bookmarkEnd w:id="18"/>
      <w:r>
        <w:rPr>
          <w:rFonts w:hint="eastAsia" w:ascii="宋体" w:hAnsi="宋体" w:eastAsia="宋体" w:cs="宋体"/>
          <w:color w:val="auto"/>
          <w:sz w:val="21"/>
          <w:highlight w:val="none"/>
        </w:rPr>
        <w:t>.招标方式</w:t>
      </w:r>
      <w:bookmarkEnd w:id="19"/>
      <w:bookmarkEnd w:id="20"/>
      <w:bookmarkEnd w:id="21"/>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1.1 本次招标采取公开招标方式，本招标文件仅适用于招标公告中所述项目。</w:t>
      </w:r>
    </w:p>
    <w:p>
      <w:pPr>
        <w:pStyle w:val="6"/>
        <w:spacing w:line="500" w:lineRule="exact"/>
        <w:jc w:val="both"/>
        <w:rPr>
          <w:rFonts w:ascii="宋体" w:hAnsi="宋体" w:eastAsia="宋体" w:cs="宋体"/>
          <w:b/>
          <w:bCs/>
          <w:color w:val="auto"/>
          <w:sz w:val="21"/>
          <w:highlight w:val="none"/>
        </w:rPr>
      </w:pPr>
      <w:bookmarkStart w:id="22" w:name="_Toc16938521"/>
      <w:bookmarkStart w:id="23" w:name="_Toc513029205"/>
      <w:bookmarkStart w:id="24" w:name="_Toc20823277"/>
      <w:r>
        <w:rPr>
          <w:rFonts w:hint="eastAsia" w:ascii="宋体" w:hAnsi="宋体" w:eastAsia="宋体" w:cs="宋体"/>
          <w:color w:val="auto"/>
          <w:sz w:val="21"/>
          <w:highlight w:val="none"/>
        </w:rPr>
        <w:t>2.合格的</w:t>
      </w:r>
      <w:bookmarkEnd w:id="22"/>
      <w:bookmarkEnd w:id="23"/>
      <w:bookmarkEnd w:id="24"/>
      <w:r>
        <w:rPr>
          <w:rFonts w:hint="eastAsia" w:ascii="宋体" w:hAnsi="宋体" w:eastAsia="宋体" w:cs="宋体"/>
          <w:color w:val="auto"/>
          <w:sz w:val="21"/>
          <w:highlight w:val="none"/>
        </w:rPr>
        <w:t>投标供应商</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2.1满足招标公告中供应商的资格要求的规定。</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 满足本文件实质性条款的规定。</w:t>
      </w:r>
    </w:p>
    <w:p>
      <w:pPr>
        <w:pStyle w:val="6"/>
        <w:spacing w:line="500" w:lineRule="exact"/>
        <w:jc w:val="both"/>
        <w:rPr>
          <w:rFonts w:ascii="宋体" w:hAnsi="宋体" w:eastAsia="宋体" w:cs="宋体"/>
          <w:b/>
          <w:bCs/>
          <w:color w:val="auto"/>
          <w:sz w:val="21"/>
          <w:highlight w:val="none"/>
        </w:rPr>
      </w:pPr>
      <w:bookmarkStart w:id="25" w:name="_Toc513029206"/>
      <w:bookmarkStart w:id="26" w:name="_Toc16938522"/>
      <w:bookmarkStart w:id="27" w:name="_Toc20823278"/>
      <w:r>
        <w:rPr>
          <w:rFonts w:hint="eastAsia" w:ascii="宋体" w:hAnsi="宋体" w:eastAsia="宋体" w:cs="宋体"/>
          <w:color w:val="auto"/>
          <w:sz w:val="21"/>
          <w:highlight w:val="none"/>
        </w:rPr>
        <w:t>3.适用法律</w:t>
      </w:r>
      <w:bookmarkEnd w:id="25"/>
      <w:bookmarkEnd w:id="26"/>
      <w:bookmarkEnd w:id="27"/>
    </w:p>
    <w:p>
      <w:pPr>
        <w:spacing w:line="500" w:lineRule="exact"/>
        <w:ind w:firstLine="490"/>
        <w:rPr>
          <w:rFonts w:ascii="宋体" w:hAnsi="宋体" w:cs="宋体"/>
          <w:color w:val="auto"/>
          <w:szCs w:val="21"/>
          <w:highlight w:val="none"/>
        </w:rPr>
      </w:pPr>
      <w:r>
        <w:rPr>
          <w:rFonts w:hint="eastAsia" w:ascii="宋体" w:hAnsi="宋体" w:cs="宋体"/>
          <w:color w:val="auto"/>
          <w:szCs w:val="21"/>
          <w:highlight w:val="none"/>
        </w:rPr>
        <w:t>3.1 本次招标及由此产生的合同受中华人民共和国有关的法律法规制约和保护。</w:t>
      </w:r>
    </w:p>
    <w:p>
      <w:pPr>
        <w:pStyle w:val="6"/>
        <w:spacing w:line="500" w:lineRule="exact"/>
        <w:jc w:val="both"/>
        <w:rPr>
          <w:rFonts w:ascii="宋体" w:hAnsi="宋体" w:eastAsia="宋体" w:cs="宋体"/>
          <w:b/>
          <w:bCs/>
          <w:color w:val="auto"/>
          <w:sz w:val="21"/>
          <w:highlight w:val="none"/>
        </w:rPr>
      </w:pPr>
      <w:bookmarkStart w:id="28" w:name="_Toc513029207"/>
      <w:bookmarkStart w:id="29" w:name="_Toc462564067"/>
      <w:bookmarkStart w:id="30" w:name="_Toc20823279"/>
      <w:bookmarkStart w:id="31" w:name="_Toc16938523"/>
      <w:r>
        <w:rPr>
          <w:rFonts w:hint="eastAsia" w:ascii="宋体" w:hAnsi="宋体" w:eastAsia="宋体" w:cs="宋体"/>
          <w:color w:val="auto"/>
          <w:sz w:val="21"/>
          <w:highlight w:val="none"/>
        </w:rPr>
        <w:t>4.投标费用</w:t>
      </w:r>
      <w:bookmarkEnd w:id="28"/>
      <w:bookmarkEnd w:id="29"/>
      <w:bookmarkEnd w:id="30"/>
      <w:bookmarkEnd w:id="31"/>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4.1 投标供应商应自行承担所有与参加投标有关的费用，无论招标过程中的做法和结果如何，采购人在任何情况下均无义务和责任承担这些费用。</w:t>
      </w:r>
    </w:p>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5.招标文件的约束力</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5.1</w:t>
      </w:r>
      <w:r>
        <w:rPr>
          <w:rFonts w:hint="eastAsia" w:ascii="宋体" w:hAnsi="宋体" w:cs="宋体"/>
          <w:color w:val="auto"/>
          <w:szCs w:val="21"/>
          <w:highlight w:val="none"/>
        </w:rPr>
        <w:t>投标供应商一旦参加本项目采购活动，即被认为接受了本招标文件的规定和约束。</w:t>
      </w:r>
    </w:p>
    <w:p>
      <w:pPr>
        <w:pStyle w:val="6"/>
        <w:spacing w:line="500" w:lineRule="exact"/>
        <w:jc w:val="both"/>
        <w:rPr>
          <w:rFonts w:ascii="宋体" w:hAnsi="宋体" w:eastAsia="宋体" w:cs="宋体"/>
          <w:color w:val="auto"/>
          <w:sz w:val="21"/>
          <w:highlight w:val="none"/>
        </w:rPr>
      </w:pPr>
      <w:r>
        <w:rPr>
          <w:rFonts w:hint="eastAsia" w:ascii="宋体" w:hAnsi="宋体" w:eastAsia="宋体" w:cs="宋体"/>
          <w:color w:val="auto"/>
          <w:sz w:val="21"/>
          <w:highlight w:val="none"/>
        </w:rPr>
        <w:t>6.招标文件的解释</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6.1</w:t>
      </w:r>
      <w:r>
        <w:rPr>
          <w:rFonts w:hint="eastAsia" w:ascii="宋体" w:hAnsi="宋体" w:cs="宋体"/>
          <w:color w:val="auto"/>
          <w:szCs w:val="21"/>
          <w:highlight w:val="none"/>
        </w:rPr>
        <w:t>招标文件需求部分（供应商资格要求、项目需求、商务技术评分标准）由采购人解释，其它部分由采购代理机构解释。</w:t>
      </w:r>
    </w:p>
    <w:p>
      <w:pPr>
        <w:pStyle w:val="5"/>
        <w:spacing w:before="0" w:after="0" w:line="500" w:lineRule="exact"/>
        <w:rPr>
          <w:rFonts w:ascii="宋体" w:hAnsi="宋体" w:cs="宋体"/>
          <w:color w:val="auto"/>
          <w:sz w:val="21"/>
          <w:szCs w:val="21"/>
          <w:highlight w:val="none"/>
        </w:rPr>
      </w:pPr>
      <w:bookmarkStart w:id="32" w:name="_Toc513029209"/>
      <w:bookmarkStart w:id="33" w:name="_Toc16938525"/>
      <w:bookmarkStart w:id="34" w:name="_Toc20823281"/>
      <w:bookmarkStart w:id="35" w:name="_Toc120614215"/>
      <w:r>
        <w:rPr>
          <w:rFonts w:hint="eastAsia" w:ascii="宋体" w:hAnsi="宋体" w:cs="宋体"/>
          <w:color w:val="auto"/>
          <w:sz w:val="21"/>
          <w:szCs w:val="21"/>
          <w:highlight w:val="none"/>
        </w:rPr>
        <w:t>（二）招标文件</w:t>
      </w:r>
      <w:bookmarkEnd w:id="32"/>
      <w:bookmarkEnd w:id="33"/>
      <w:bookmarkEnd w:id="34"/>
      <w:bookmarkEnd w:id="35"/>
    </w:p>
    <w:p>
      <w:pPr>
        <w:pStyle w:val="6"/>
        <w:spacing w:line="500" w:lineRule="exact"/>
        <w:jc w:val="both"/>
        <w:rPr>
          <w:rFonts w:ascii="宋体" w:hAnsi="宋体" w:eastAsia="宋体" w:cs="宋体"/>
          <w:b/>
          <w:bCs/>
          <w:color w:val="auto"/>
          <w:sz w:val="21"/>
          <w:highlight w:val="none"/>
        </w:rPr>
      </w:pPr>
      <w:bookmarkStart w:id="36" w:name="_Toc513029210"/>
      <w:bookmarkStart w:id="37" w:name="_Toc20823282"/>
      <w:bookmarkStart w:id="38" w:name="_Toc16938526"/>
      <w:r>
        <w:rPr>
          <w:rFonts w:hint="eastAsia" w:ascii="宋体" w:hAnsi="宋体" w:eastAsia="宋体" w:cs="宋体"/>
          <w:color w:val="auto"/>
          <w:sz w:val="21"/>
          <w:highlight w:val="none"/>
        </w:rPr>
        <w:t>1.招标文件构成</w:t>
      </w:r>
      <w:bookmarkEnd w:id="36"/>
      <w:bookmarkEnd w:id="37"/>
      <w:bookmarkEnd w:id="38"/>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1.1</w:t>
      </w:r>
      <w:r>
        <w:rPr>
          <w:rFonts w:hint="eastAsia" w:ascii="宋体" w:hAnsi="宋体" w:cs="宋体"/>
          <w:color w:val="auto"/>
          <w:szCs w:val="21"/>
          <w:highlight w:val="none"/>
        </w:rPr>
        <w:t xml:space="preserve"> 招标文件由以下部分组成：</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（1）投标邀请</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（2）投标须知</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（3）项目需求</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（4）评标方法与评标标准</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（5）合同格式</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（6）投标文件组成</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（7）附件（如有）</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请仔细检查招标文件是否齐全，如有缺漏请立即与采购人或采购代理机构联系解决。</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1.2</w:t>
      </w:r>
      <w:r>
        <w:rPr>
          <w:rFonts w:hint="eastAsia" w:ascii="宋体" w:hAnsi="宋体" w:cs="宋体"/>
          <w:color w:val="auto"/>
          <w:szCs w:val="21"/>
          <w:highlight w:val="none"/>
        </w:rPr>
        <w:t>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p>
    <w:p>
      <w:pPr>
        <w:pStyle w:val="6"/>
        <w:spacing w:line="500" w:lineRule="exact"/>
        <w:jc w:val="both"/>
        <w:rPr>
          <w:rFonts w:ascii="宋体" w:hAnsi="宋体" w:eastAsia="宋体" w:cs="宋体"/>
          <w:b/>
          <w:bCs/>
          <w:color w:val="auto"/>
          <w:sz w:val="21"/>
          <w:highlight w:val="none"/>
        </w:rPr>
      </w:pPr>
      <w:bookmarkStart w:id="39" w:name="_Toc513029211"/>
      <w:bookmarkStart w:id="40" w:name="_Toc462564070"/>
      <w:bookmarkStart w:id="41" w:name="_Toc16938527"/>
      <w:bookmarkStart w:id="42" w:name="_Toc20823283"/>
      <w:r>
        <w:rPr>
          <w:rFonts w:hint="eastAsia" w:ascii="宋体" w:hAnsi="宋体" w:eastAsia="宋体" w:cs="宋体"/>
          <w:color w:val="auto"/>
          <w:sz w:val="21"/>
          <w:highlight w:val="none"/>
        </w:rPr>
        <w:t>2.招标文件的澄清</w:t>
      </w:r>
      <w:bookmarkEnd w:id="39"/>
      <w:bookmarkEnd w:id="40"/>
      <w:bookmarkEnd w:id="41"/>
      <w:bookmarkEnd w:id="42"/>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2.1</w:t>
      </w:r>
      <w:r>
        <w:rPr>
          <w:rFonts w:hint="eastAsia" w:ascii="宋体" w:hAnsi="宋体" w:cs="宋体"/>
          <w:color w:val="auto"/>
          <w:szCs w:val="21"/>
          <w:highlight w:val="none"/>
        </w:rPr>
        <w:t xml:space="preserve"> 任何要求对招标文件进行澄清的投标供应商，应在投标截止期十日前按招标公告中的通讯地址，以书面形式通知采购人。采购人有权对发出的招标文件进行必要的澄清或修改</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2.2采购人视情组织答疑会</w:t>
      </w:r>
    </w:p>
    <w:p>
      <w:pPr>
        <w:pStyle w:val="6"/>
        <w:spacing w:line="500" w:lineRule="exact"/>
        <w:jc w:val="both"/>
        <w:rPr>
          <w:rFonts w:ascii="宋体" w:hAnsi="宋体" w:eastAsia="宋体" w:cs="宋体"/>
          <w:b/>
          <w:bCs/>
          <w:color w:val="auto"/>
          <w:sz w:val="21"/>
          <w:highlight w:val="none"/>
        </w:rPr>
      </w:pPr>
      <w:bookmarkStart w:id="43" w:name="_Toc16938528"/>
      <w:bookmarkStart w:id="44" w:name="_Toc20823284"/>
      <w:bookmarkStart w:id="45" w:name="_Toc513029212"/>
      <w:bookmarkStart w:id="46" w:name="_Toc462564071"/>
      <w:r>
        <w:rPr>
          <w:rFonts w:hint="eastAsia" w:ascii="宋体" w:hAnsi="宋体" w:eastAsia="宋体" w:cs="宋体"/>
          <w:color w:val="auto"/>
          <w:sz w:val="21"/>
          <w:highlight w:val="none"/>
        </w:rPr>
        <w:t>3.招标文件的修改</w:t>
      </w:r>
      <w:bookmarkEnd w:id="43"/>
      <w:bookmarkEnd w:id="44"/>
      <w:bookmarkEnd w:id="45"/>
      <w:bookmarkEnd w:id="46"/>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3.1</w:t>
      </w:r>
      <w:r>
        <w:rPr>
          <w:rFonts w:hint="eastAsia" w:ascii="宋体" w:hAnsi="宋体" w:cs="宋体"/>
          <w:color w:val="auto"/>
          <w:szCs w:val="21"/>
          <w:highlight w:val="none"/>
        </w:rPr>
        <w:t xml:space="preserve"> 在投标截止时间前，采购人或采购代理机构可以对招标文件进行修改。</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 xml:space="preserve">3.2 </w:t>
      </w:r>
      <w:r>
        <w:rPr>
          <w:rFonts w:hint="eastAsia" w:ascii="宋体" w:hAnsi="宋体" w:cs="宋体"/>
          <w:color w:val="auto"/>
          <w:szCs w:val="21"/>
          <w:highlight w:val="none"/>
        </w:rPr>
        <w:t>采购人或采购代理机构有权按照法定的要求推迟投标截止日期和开标日期。</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 xml:space="preserve">3.3 </w:t>
      </w:r>
      <w:r>
        <w:rPr>
          <w:rFonts w:hint="eastAsia" w:ascii="宋体" w:hAnsi="宋体" w:cs="宋体"/>
          <w:color w:val="auto"/>
          <w:szCs w:val="21"/>
          <w:highlight w:val="none"/>
        </w:rPr>
        <w:t>招标文件的修改将在江苏政府采购网公布，补充文件将作为招标文件的组成部分，并对投标供应商具有约束力。</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pPr>
        <w:pStyle w:val="5"/>
        <w:spacing w:before="0" w:after="0" w:line="500" w:lineRule="exact"/>
        <w:rPr>
          <w:rFonts w:ascii="宋体" w:hAnsi="宋体" w:cs="宋体"/>
          <w:color w:val="auto"/>
          <w:sz w:val="21"/>
          <w:szCs w:val="21"/>
          <w:highlight w:val="none"/>
        </w:rPr>
      </w:pPr>
      <w:bookmarkStart w:id="47" w:name="_Toc16938529"/>
      <w:bookmarkStart w:id="48" w:name="_Toc462564072"/>
      <w:bookmarkStart w:id="49" w:name="_Toc20823285"/>
      <w:bookmarkStart w:id="50" w:name="_Toc120614216"/>
      <w:bookmarkStart w:id="51" w:name="_Toc513029213"/>
      <w:r>
        <w:rPr>
          <w:rFonts w:hint="eastAsia" w:ascii="宋体" w:hAnsi="宋体" w:cs="宋体"/>
          <w:color w:val="auto"/>
          <w:sz w:val="21"/>
          <w:szCs w:val="21"/>
          <w:highlight w:val="none"/>
        </w:rPr>
        <w:t>（三）投标文件的编制</w:t>
      </w:r>
      <w:bookmarkEnd w:id="47"/>
      <w:bookmarkEnd w:id="48"/>
      <w:bookmarkEnd w:id="49"/>
      <w:bookmarkEnd w:id="50"/>
      <w:bookmarkEnd w:id="51"/>
    </w:p>
    <w:p>
      <w:pPr>
        <w:pStyle w:val="6"/>
        <w:spacing w:line="500" w:lineRule="exact"/>
        <w:jc w:val="both"/>
        <w:rPr>
          <w:rFonts w:ascii="宋体" w:hAnsi="宋体" w:eastAsia="宋体" w:cs="宋体"/>
          <w:bCs/>
          <w:color w:val="auto"/>
          <w:sz w:val="21"/>
          <w:highlight w:val="none"/>
        </w:rPr>
      </w:pPr>
      <w:bookmarkStart w:id="52" w:name="_Toc16938530"/>
      <w:bookmarkStart w:id="53" w:name="_Toc513029214"/>
      <w:bookmarkStart w:id="54" w:name="_Toc462564073"/>
      <w:bookmarkStart w:id="55" w:name="_Toc20823286"/>
      <w:r>
        <w:rPr>
          <w:rFonts w:hint="eastAsia" w:ascii="宋体" w:hAnsi="宋体" w:eastAsia="宋体" w:cs="宋体"/>
          <w:color w:val="auto"/>
          <w:sz w:val="21"/>
          <w:highlight w:val="none"/>
        </w:rPr>
        <w:t>1.投标文件的语言及度量衡单位</w:t>
      </w:r>
      <w:bookmarkEnd w:id="52"/>
      <w:bookmarkEnd w:id="53"/>
      <w:bookmarkEnd w:id="54"/>
      <w:bookmarkEnd w:id="55"/>
    </w:p>
    <w:p>
      <w:pPr>
        <w:spacing w:line="50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1.1 投标供应商提交的投标文件以及投标供应商与采购人或采购代理机构就有关投标的所有来往通知、函件和文件均应使用简体中文。</w:t>
      </w:r>
    </w:p>
    <w:p>
      <w:pPr>
        <w:spacing w:line="50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1.2 除技术性能另有规定外，投标文件所使用的度量衡单位，均须采用国家法定计量单位。</w:t>
      </w:r>
    </w:p>
    <w:p>
      <w:pPr>
        <w:pStyle w:val="6"/>
        <w:spacing w:line="500" w:lineRule="exact"/>
        <w:jc w:val="both"/>
        <w:rPr>
          <w:rFonts w:ascii="宋体" w:hAnsi="宋体" w:eastAsia="宋体" w:cs="宋体"/>
          <w:b/>
          <w:bCs/>
          <w:color w:val="auto"/>
          <w:sz w:val="21"/>
          <w:highlight w:val="none"/>
        </w:rPr>
      </w:pPr>
      <w:bookmarkStart w:id="56" w:name="_Toc16938531"/>
      <w:bookmarkStart w:id="57" w:name="_Toc20823287"/>
      <w:bookmarkStart w:id="58" w:name="_Toc513029215"/>
      <w:bookmarkStart w:id="59" w:name="_Toc462564074"/>
      <w:r>
        <w:rPr>
          <w:rFonts w:hint="eastAsia" w:ascii="宋体" w:hAnsi="宋体" w:eastAsia="宋体" w:cs="宋体"/>
          <w:color w:val="auto"/>
          <w:sz w:val="21"/>
          <w:highlight w:val="none"/>
        </w:rPr>
        <w:t>2.投标文件构成</w:t>
      </w:r>
      <w:bookmarkEnd w:id="56"/>
      <w:bookmarkEnd w:id="57"/>
      <w:bookmarkEnd w:id="58"/>
      <w:bookmarkEnd w:id="59"/>
    </w:p>
    <w:p>
      <w:pPr>
        <w:spacing w:line="50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2.1 投标供应商编写的投标文件应包括基本目录及相关材料、资格条件证明材料，符合条件证明材料、综合评审评分项证明材料等。供应商按“第六部分 投标文件组成”要求编写投标文件</w:t>
      </w:r>
    </w:p>
    <w:p>
      <w:pPr>
        <w:spacing w:line="500" w:lineRule="exact"/>
        <w:ind w:firstLine="420" w:firstLineChars="200"/>
        <w:rPr>
          <w:rFonts w:ascii="宋体" w:hAnsi="宋体" w:cs="宋体"/>
          <w:bCs/>
          <w:color w:val="auto"/>
          <w:szCs w:val="21"/>
          <w:highlight w:val="none"/>
        </w:rPr>
      </w:pPr>
      <w:bookmarkStart w:id="60" w:name="_Hlt26954838"/>
      <w:bookmarkEnd w:id="60"/>
      <w:bookmarkStart w:id="61" w:name="_Hlt26668975"/>
      <w:bookmarkEnd w:id="61"/>
      <w:bookmarkStart w:id="62" w:name="_Hlt26670360"/>
      <w:bookmarkEnd w:id="62"/>
      <w:bookmarkStart w:id="63" w:name="_Toc49090511"/>
      <w:bookmarkStart w:id="64" w:name="_Toc14577360"/>
      <w:r>
        <w:rPr>
          <w:rFonts w:hint="eastAsia" w:ascii="宋体" w:hAnsi="宋体" w:cs="宋体"/>
          <w:bCs/>
          <w:color w:val="auto"/>
          <w:szCs w:val="21"/>
          <w:highlight w:val="none"/>
        </w:rPr>
        <w:t>2.2 如标书制作工具中格式和内容与“江苏政府采购网”发布的招标文件不一致，请以“江苏政府采购网”发布的招标文件为准。</w:t>
      </w:r>
      <w:bookmarkStart w:id="65" w:name="_Toc49090507"/>
      <w:bookmarkStart w:id="66" w:name="_Toc14577357"/>
      <w:bookmarkStart w:id="67" w:name="_Toc14577354"/>
      <w:bookmarkStart w:id="68" w:name="_Toc513029216"/>
      <w:bookmarkStart w:id="69" w:name="_Toc513029219"/>
      <w:bookmarkStart w:id="70" w:name="_Toc49090509"/>
      <w:bookmarkStart w:id="71" w:name="_Toc14577355"/>
      <w:bookmarkStart w:id="72" w:name="_Toc49090508"/>
    </w:p>
    <w:p>
      <w:pPr>
        <w:spacing w:line="500" w:lineRule="exact"/>
        <w:rPr>
          <w:rFonts w:ascii="宋体" w:hAnsi="宋体" w:cs="宋体"/>
          <w:color w:val="auto"/>
          <w:szCs w:val="21"/>
          <w:highlight w:val="none"/>
        </w:rPr>
      </w:pPr>
      <w:r>
        <w:rPr>
          <w:rFonts w:hint="eastAsia" w:ascii="宋体" w:hAnsi="宋体" w:cs="宋体"/>
          <w:color w:val="auto"/>
          <w:szCs w:val="21"/>
          <w:highlight w:val="none"/>
        </w:rPr>
        <w:t>3.证明投标供应商及投标标的符合招标文件规定的文件</w:t>
      </w:r>
      <w:bookmarkEnd w:id="65"/>
      <w:bookmarkEnd w:id="66"/>
      <w:bookmarkEnd w:id="67"/>
      <w:bookmarkEnd w:id="68"/>
      <w:bookmarkEnd w:id="69"/>
      <w:bookmarkEnd w:id="70"/>
    </w:p>
    <w:p>
      <w:pPr>
        <w:spacing w:line="50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3.1 投标供应商应按照招标文件要求提交证明文件，证明其及投标标的符合招标文件规定。</w:t>
      </w:r>
    </w:p>
    <w:p>
      <w:pPr>
        <w:spacing w:line="50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3.2招标文件对证明文件无明确形式要求的，证明文件可以以文字资料、图纸和数据等形式提交。</w:t>
      </w:r>
      <w:bookmarkEnd w:id="71"/>
      <w:bookmarkEnd w:id="72"/>
    </w:p>
    <w:p>
      <w:pPr>
        <w:numPr>
          <w:ilvl w:val="0"/>
          <w:numId w:val="1"/>
        </w:numPr>
        <w:spacing w:line="500" w:lineRule="exact"/>
        <w:rPr>
          <w:rFonts w:ascii="宋体" w:hAnsi="宋体" w:cs="宋体"/>
          <w:color w:val="auto"/>
          <w:szCs w:val="21"/>
          <w:highlight w:val="none"/>
        </w:rPr>
      </w:pPr>
      <w:r>
        <w:rPr>
          <w:rFonts w:hint="eastAsia" w:ascii="宋体" w:hAnsi="宋体" w:cs="宋体"/>
          <w:color w:val="auto"/>
          <w:szCs w:val="21"/>
          <w:highlight w:val="none"/>
        </w:rPr>
        <w:t>投标分项报价表</w:t>
      </w:r>
    </w:p>
    <w:p>
      <w:pPr>
        <w:numPr>
          <w:ilvl w:val="1"/>
          <w:numId w:val="1"/>
        </w:num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投标供应商按照招标文件规定格式填报投标分项报价表。</w:t>
      </w:r>
    </w:p>
    <w:p>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4.2投标货币。投标文件中的单价和总价无特殊规定的采用人民币报价，以元为单位标注。招标文件中另有规定的按规定执行。</w:t>
      </w:r>
      <w:bookmarkStart w:id="73" w:name="_Hlt26954846"/>
      <w:bookmarkEnd w:id="73"/>
      <w:bookmarkStart w:id="74" w:name="_Hlt26670482"/>
      <w:bookmarkEnd w:id="74"/>
      <w:bookmarkStart w:id="75" w:name="_Hlt26954731"/>
      <w:bookmarkEnd w:id="75"/>
      <w:bookmarkStart w:id="76" w:name="_Hlt26954848"/>
      <w:bookmarkEnd w:id="76"/>
      <w:bookmarkStart w:id="77" w:name="_Hlt26670486"/>
      <w:bookmarkEnd w:id="77"/>
    </w:p>
    <w:p>
      <w:pPr>
        <w:spacing w:line="500" w:lineRule="exact"/>
        <w:rPr>
          <w:rFonts w:ascii="宋体" w:hAnsi="宋体" w:cs="宋体"/>
          <w:color w:val="auto"/>
          <w:szCs w:val="21"/>
          <w:highlight w:val="none"/>
        </w:rPr>
      </w:pPr>
      <w:r>
        <w:rPr>
          <w:rFonts w:hint="eastAsia" w:ascii="宋体" w:hAnsi="宋体" w:cs="宋体"/>
          <w:color w:val="auto"/>
          <w:szCs w:val="21"/>
          <w:highlight w:val="none"/>
        </w:rPr>
        <w:t>5.技术要求响应及偏离表、商务要求响应及偏离表</w:t>
      </w:r>
    </w:p>
    <w:p>
      <w:pPr>
        <w:spacing w:line="500" w:lineRule="exact"/>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.1 投标供应商需对招标文件中的技术要求与商务要求逐项作出响应或偏离，并说明原因。</w:t>
      </w:r>
    </w:p>
    <w:p>
      <w:pPr>
        <w:spacing w:line="500" w:lineRule="exact"/>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.2投标供应商需按照</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文件要求，在投标文件中提供与技术要求和商务要求相关的证明材料。</w:t>
      </w:r>
    </w:p>
    <w:p>
      <w:pPr>
        <w:spacing w:line="500" w:lineRule="exact"/>
        <w:rPr>
          <w:rFonts w:ascii="宋体" w:hAnsi="宋体" w:cs="宋体"/>
          <w:color w:val="auto"/>
          <w:szCs w:val="21"/>
          <w:highlight w:val="none"/>
        </w:rPr>
      </w:pPr>
      <w:r>
        <w:rPr>
          <w:rFonts w:hint="eastAsia" w:ascii="宋体" w:hAnsi="宋体" w:cs="宋体"/>
          <w:color w:val="auto"/>
          <w:szCs w:val="21"/>
          <w:highlight w:val="none"/>
        </w:rPr>
        <w:t>6.服务承诺、培训计划、人员安排及其他（根据项目需求的实际要求进行填写）</w:t>
      </w:r>
    </w:p>
    <w:p>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 投标供应商需根据招标文件要求提供有关售后服务的管理制度，售后服务机构的分布情况，售后服务人员的数量、素质、技术水平及售后服务的反应能力等。</w:t>
      </w:r>
    </w:p>
    <w:p>
      <w:pPr>
        <w:pStyle w:val="6"/>
        <w:spacing w:line="500" w:lineRule="exac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6.2 投标供应商需根据招标文件要求提供培训计划。</w:t>
      </w:r>
    </w:p>
    <w:p>
      <w:pPr>
        <w:pStyle w:val="6"/>
        <w:spacing w:line="500" w:lineRule="exac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6.3 投标供应商需根据招标文件要求提供</w:t>
      </w:r>
      <w:r>
        <w:rPr>
          <w:rFonts w:hint="eastAsia" w:ascii="宋体" w:hAnsi="宋体" w:eastAsia="宋体" w:cs="宋体"/>
          <w:color w:val="auto"/>
          <w:sz w:val="21"/>
          <w:highlight w:val="none"/>
          <w:lang w:val="zh-CN"/>
        </w:rPr>
        <w:t>所投标的的主要组成部分、功能设计、实现思路及关键技术等。</w:t>
      </w:r>
    </w:p>
    <w:p>
      <w:pPr>
        <w:pStyle w:val="6"/>
        <w:spacing w:line="500" w:lineRule="exact"/>
        <w:jc w:val="both"/>
        <w:rPr>
          <w:rFonts w:ascii="宋体" w:hAnsi="宋体" w:eastAsia="宋体" w:cs="宋体"/>
          <w:color w:val="auto"/>
          <w:sz w:val="21"/>
          <w:highlight w:val="none"/>
        </w:rPr>
      </w:pPr>
      <w:bookmarkStart w:id="78" w:name="_Toc14577359"/>
      <w:bookmarkStart w:id="79" w:name="_Toc49090510"/>
      <w:r>
        <w:rPr>
          <w:rFonts w:hint="eastAsia" w:ascii="宋体" w:hAnsi="宋体" w:eastAsia="宋体" w:cs="宋体"/>
          <w:color w:val="auto"/>
          <w:sz w:val="21"/>
          <w:highlight w:val="none"/>
        </w:rPr>
        <w:t>7.投标函和开标一览表</w:t>
      </w:r>
    </w:p>
    <w:p>
      <w:pPr>
        <w:pStyle w:val="6"/>
        <w:spacing w:line="500" w:lineRule="exac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7.1 投标供应商应按照招标文件中提供的格式完整、正确填写投标函、开标一览表。</w:t>
      </w:r>
    </w:p>
    <w:p>
      <w:pPr>
        <w:pStyle w:val="6"/>
        <w:spacing w:line="500" w:lineRule="exac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7.2 对于采用货币报价的项目，开标一览表中的投标总报价应与投标分项报价表中的投标总报价一致，如不一致，不作为无效投标处理，但评标时按开标一览表中价格为准。</w:t>
      </w:r>
    </w:p>
    <w:bookmarkEnd w:id="78"/>
    <w:bookmarkEnd w:id="79"/>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8.投标有效期</w:t>
      </w:r>
      <w:bookmarkEnd w:id="63"/>
      <w:bookmarkEnd w:id="64"/>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8.1投标有效期为招标文件规定的开标之日后</w:t>
      </w:r>
      <w:r>
        <w:rPr>
          <w:rFonts w:hint="eastAsia" w:ascii="宋体" w:hAnsi="宋体" w:cs="宋体"/>
          <w:b/>
          <w:color w:val="auto"/>
          <w:szCs w:val="21"/>
          <w:highlight w:val="none"/>
          <w:u w:val="single"/>
        </w:rPr>
        <w:t>九十（90）天</w:t>
      </w:r>
      <w:r>
        <w:rPr>
          <w:rFonts w:hint="eastAsia" w:ascii="宋体" w:hAnsi="宋体" w:cs="宋体"/>
          <w:bCs/>
          <w:color w:val="auto"/>
          <w:szCs w:val="21"/>
          <w:highlight w:val="none"/>
        </w:rPr>
        <w:t>。投标有效期比规定短的将被视为非响应性投标而予以拒绝。</w:t>
      </w:r>
    </w:p>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9.投标有效期的延长</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auto"/>
          <w:szCs w:val="21"/>
          <w:highlight w:val="none"/>
        </w:rPr>
        <w:t>受投标有效期约束的所有权利与义务均延长至新的有效期</w:t>
      </w:r>
      <w:r>
        <w:rPr>
          <w:rFonts w:hint="eastAsia" w:ascii="宋体" w:hAnsi="宋体" w:cs="宋体"/>
          <w:bCs/>
          <w:color w:val="auto"/>
          <w:szCs w:val="21"/>
          <w:highlight w:val="none"/>
        </w:rPr>
        <w:t>。</w:t>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10.电子响应文件其他要求</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10.1电子招标投标交易平台（即“苏采云”系统）相关要求是本采购文件的组成部分。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10.2投标供应商应对CA证书妥善保管，如被他人盗用投标，因此带来的结果均由供应商自行承担。</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10.3投标供应商应当对采购文件提出的实质性要求和条件作出实质性响应，并在电子投标系统逐条应答。</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 xml:space="preserve">10.4投标供应商应对要求提供的资格证明文件（如资质证书、资格证书）、技术资料（如白皮书、彩页、手册、检测报告等）扫描上传至投标系统。 </w:t>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pPr>
        <w:pStyle w:val="5"/>
        <w:spacing w:before="0" w:after="0" w:line="500" w:lineRule="exact"/>
        <w:rPr>
          <w:rFonts w:ascii="宋体" w:hAnsi="宋体" w:cs="宋体"/>
          <w:color w:val="auto"/>
          <w:sz w:val="21"/>
          <w:szCs w:val="21"/>
          <w:highlight w:val="none"/>
        </w:rPr>
      </w:pPr>
      <w:bookmarkStart w:id="80" w:name="_Hlt26954852"/>
      <w:bookmarkEnd w:id="80"/>
      <w:bookmarkStart w:id="81" w:name="_Hlt26954739"/>
      <w:bookmarkEnd w:id="81"/>
      <w:bookmarkStart w:id="82" w:name="_Toc16938540"/>
      <w:bookmarkStart w:id="83" w:name="_Toc120614217"/>
      <w:bookmarkStart w:id="84" w:name="_Toc513029224"/>
      <w:bookmarkStart w:id="85" w:name="_Toc20823296"/>
      <w:r>
        <w:rPr>
          <w:rFonts w:hint="eastAsia" w:ascii="宋体" w:hAnsi="宋体" w:cs="宋体"/>
          <w:color w:val="auto"/>
          <w:sz w:val="21"/>
          <w:szCs w:val="21"/>
          <w:highlight w:val="none"/>
        </w:rPr>
        <w:t>（四）投标文件的递交</w:t>
      </w:r>
      <w:bookmarkEnd w:id="82"/>
      <w:bookmarkEnd w:id="83"/>
      <w:bookmarkEnd w:id="84"/>
      <w:bookmarkEnd w:id="85"/>
    </w:p>
    <w:p>
      <w:pPr>
        <w:pStyle w:val="6"/>
        <w:spacing w:line="500" w:lineRule="exact"/>
        <w:jc w:val="both"/>
        <w:rPr>
          <w:rFonts w:ascii="宋体" w:hAnsi="宋体" w:eastAsia="宋体" w:cs="宋体"/>
          <w:b/>
          <w:bCs/>
          <w:color w:val="auto"/>
          <w:sz w:val="21"/>
          <w:highlight w:val="none"/>
        </w:rPr>
      </w:pPr>
      <w:bookmarkStart w:id="86" w:name="_Toc16938541"/>
      <w:bookmarkStart w:id="87" w:name="_Toc20823297"/>
      <w:bookmarkStart w:id="88" w:name="_Toc513029225"/>
      <w:bookmarkStart w:id="89" w:name="_Toc462564084"/>
      <w:r>
        <w:rPr>
          <w:rFonts w:hint="eastAsia" w:ascii="宋体" w:hAnsi="宋体" w:eastAsia="宋体" w:cs="宋体"/>
          <w:color w:val="auto"/>
          <w:sz w:val="21"/>
          <w:highlight w:val="none"/>
        </w:rPr>
        <w:t>1.投标文件</w:t>
      </w:r>
      <w:bookmarkEnd w:id="86"/>
      <w:bookmarkEnd w:id="87"/>
      <w:bookmarkEnd w:id="88"/>
      <w:bookmarkEnd w:id="89"/>
      <w:r>
        <w:rPr>
          <w:rFonts w:hint="eastAsia" w:ascii="宋体" w:hAnsi="宋体" w:eastAsia="宋体" w:cs="宋体"/>
          <w:color w:val="auto"/>
          <w:sz w:val="21"/>
          <w:highlight w:val="none"/>
        </w:rPr>
        <w:t>的递交</w:t>
      </w:r>
    </w:p>
    <w:p>
      <w:pPr>
        <w:spacing w:line="500" w:lineRule="exact"/>
        <w:ind w:firstLine="556"/>
        <w:rPr>
          <w:rFonts w:ascii="宋体" w:hAnsi="宋体" w:cs="宋体"/>
          <w:bCs/>
          <w:color w:val="auto"/>
          <w:szCs w:val="21"/>
          <w:highlight w:val="none"/>
        </w:rPr>
      </w:pPr>
      <w:bookmarkStart w:id="90" w:name="_Toc20823298"/>
      <w:bookmarkStart w:id="91" w:name="_Toc16938542"/>
      <w:bookmarkStart w:id="92" w:name="_Toc513029226"/>
      <w:r>
        <w:rPr>
          <w:rFonts w:hint="eastAsia" w:ascii="宋体" w:hAnsi="宋体" w:cs="宋体"/>
          <w:bCs/>
          <w:color w:val="auto"/>
          <w:szCs w:val="21"/>
          <w:highlight w:val="none"/>
        </w:rPr>
        <w:t>1.1线上提交与接收地点：供应商应当通过“苏采云”系统提交数据电文形式的响应文件（即电子投标），“苏采云”系统自动接收。</w:t>
      </w:r>
    </w:p>
    <w:p>
      <w:pPr>
        <w:spacing w:line="500" w:lineRule="exact"/>
        <w:ind w:firstLine="556"/>
        <w:rPr>
          <w:rFonts w:ascii="宋体" w:hAnsi="宋体" w:cs="宋体"/>
          <w:bCs/>
          <w:color w:val="auto"/>
          <w:szCs w:val="21"/>
          <w:highlight w:val="none"/>
        </w:rPr>
      </w:pPr>
      <w:r>
        <w:rPr>
          <w:rFonts w:hint="eastAsia" w:ascii="宋体" w:hAnsi="宋体" w:cs="宋体"/>
          <w:bCs/>
          <w:color w:val="auto"/>
          <w:szCs w:val="21"/>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pPr>
        <w:spacing w:line="500" w:lineRule="exact"/>
        <w:rPr>
          <w:rFonts w:ascii="宋体" w:hAnsi="宋体" w:cs="宋体"/>
          <w:b/>
          <w:color w:val="auto"/>
          <w:szCs w:val="21"/>
          <w:highlight w:val="none"/>
        </w:rPr>
      </w:pPr>
      <w:r>
        <w:rPr>
          <w:rFonts w:hint="eastAsia" w:ascii="宋体" w:hAnsi="宋体" w:cs="宋体"/>
          <w:color w:val="auto"/>
          <w:szCs w:val="21"/>
          <w:highlight w:val="none"/>
        </w:rPr>
        <w:t>2.投标截止日期</w:t>
      </w:r>
      <w:bookmarkEnd w:id="90"/>
      <w:bookmarkEnd w:id="91"/>
      <w:bookmarkEnd w:id="92"/>
    </w:p>
    <w:p>
      <w:pPr>
        <w:spacing w:line="500" w:lineRule="exact"/>
        <w:ind w:firstLine="560"/>
        <w:rPr>
          <w:rFonts w:ascii="宋体" w:hAnsi="宋体" w:cs="宋体"/>
          <w:b/>
          <w:color w:val="auto"/>
          <w:szCs w:val="21"/>
          <w:highlight w:val="none"/>
          <w:u w:val="single"/>
        </w:rPr>
      </w:pPr>
      <w:r>
        <w:rPr>
          <w:rFonts w:hint="eastAsia" w:ascii="宋体" w:hAnsi="宋体" w:cs="宋体"/>
          <w:b/>
          <w:color w:val="auto"/>
          <w:szCs w:val="21"/>
          <w:highlight w:val="none"/>
          <w:u w:val="single"/>
        </w:rPr>
        <w:t>2.1 投标供应商上传电子投标文件的时间不得迟于招标公告中规定的投标截止时间。</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投标供应商应充分考虑到网络环境、网络带宽等风险因素，如因投标供应商自身原因造成的电子投标文件上传不成功由投标供应商自行承担全部责任。</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2.2采购人或采购代理机构</w:t>
      </w:r>
      <w:r>
        <w:rPr>
          <w:rFonts w:hint="eastAsia" w:ascii="宋体" w:hAnsi="宋体" w:cs="宋体"/>
          <w:bCs/>
          <w:color w:val="auto"/>
          <w:szCs w:val="21"/>
          <w:highlight w:val="none"/>
        </w:rPr>
        <w:t>可以按照规定，通过修改招标文件酌情延长投标截止日期，在此情况下，投标供应商的所有权利和义务以及投标供应商受制的截止日期均应以延长后新的截止日期为准。</w:t>
      </w:r>
      <w:bookmarkStart w:id="93" w:name="_Toc513029227"/>
      <w:bookmarkStart w:id="94" w:name="_Toc16938543"/>
      <w:bookmarkStart w:id="95" w:name="_Toc20823299"/>
    </w:p>
    <w:p>
      <w:pPr>
        <w:spacing w:line="500" w:lineRule="exact"/>
        <w:rPr>
          <w:rFonts w:ascii="宋体" w:hAnsi="宋体" w:cs="宋体"/>
          <w:color w:val="auto"/>
          <w:szCs w:val="21"/>
          <w:highlight w:val="none"/>
        </w:rPr>
      </w:pPr>
      <w:r>
        <w:rPr>
          <w:rFonts w:hint="eastAsia" w:ascii="宋体" w:hAnsi="宋体" w:cs="宋体"/>
          <w:color w:val="auto"/>
          <w:szCs w:val="21"/>
          <w:highlight w:val="none"/>
        </w:rPr>
        <w:t>3.投标文件的密封（加密）要求：</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3.2投标供应商须通过“苏采云”系统提供的政府采购客户端工具（使用“CA数字证书”）加盖电子签章。</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说明：投标供应商应在用CA数字证书以及自备的能够登录“苏采云”系统的电脑，在达到开标时间后，使用CA数字证书解密各自投标文件。</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3.3投标供应商未按规定加密的投标文件，“苏采云”系统应当拒收并提示。</w:t>
      </w:r>
    </w:p>
    <w:p>
      <w:pPr>
        <w:spacing w:line="500" w:lineRule="exact"/>
        <w:rPr>
          <w:rFonts w:ascii="宋体" w:hAnsi="宋体" w:cs="宋体"/>
          <w:b/>
          <w:bCs/>
          <w:color w:val="auto"/>
          <w:szCs w:val="21"/>
          <w:highlight w:val="none"/>
        </w:rPr>
      </w:pPr>
      <w:r>
        <w:rPr>
          <w:rFonts w:hint="eastAsia" w:ascii="宋体" w:hAnsi="宋体" w:cs="宋体"/>
          <w:color w:val="auto"/>
          <w:szCs w:val="21"/>
          <w:highlight w:val="none"/>
        </w:rPr>
        <w:t>4.投标文件</w:t>
      </w:r>
      <w:bookmarkEnd w:id="93"/>
      <w:bookmarkEnd w:id="94"/>
      <w:bookmarkEnd w:id="95"/>
      <w:r>
        <w:rPr>
          <w:rFonts w:hint="eastAsia" w:ascii="宋体" w:hAnsi="宋体" w:cs="宋体"/>
          <w:color w:val="auto"/>
          <w:szCs w:val="21"/>
          <w:highlight w:val="none"/>
        </w:rPr>
        <w:t>的拒收</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4.1 采购人或采购代理机构拒绝接收在其规定的投标截止时间后上传的任何投标文件。</w:t>
      </w:r>
    </w:p>
    <w:p>
      <w:pPr>
        <w:pStyle w:val="6"/>
        <w:spacing w:line="500" w:lineRule="exact"/>
        <w:jc w:val="both"/>
        <w:rPr>
          <w:rFonts w:ascii="宋体" w:hAnsi="宋体" w:eastAsia="宋体" w:cs="宋体"/>
          <w:b/>
          <w:bCs/>
          <w:color w:val="auto"/>
          <w:sz w:val="21"/>
          <w:highlight w:val="none"/>
        </w:rPr>
      </w:pPr>
      <w:bookmarkStart w:id="96" w:name="_Toc16938544"/>
      <w:bookmarkStart w:id="97" w:name="_Toc20823300"/>
      <w:bookmarkStart w:id="98" w:name="_Toc513029228"/>
      <w:r>
        <w:rPr>
          <w:rFonts w:hint="eastAsia" w:ascii="宋体" w:hAnsi="宋体" w:eastAsia="宋体" w:cs="宋体"/>
          <w:color w:val="auto"/>
          <w:sz w:val="21"/>
          <w:highlight w:val="none"/>
        </w:rPr>
        <w:t>5.投标文件的撤回和修改</w:t>
      </w:r>
      <w:bookmarkEnd w:id="96"/>
      <w:bookmarkEnd w:id="97"/>
      <w:bookmarkEnd w:id="98"/>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5.1 投标文件的撤回</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5.1.1 电子投标文件的撤回</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投标供应商可在投标截止时间前，撤回其电子投标文件，具体操作方法见《操作手册》，可至江苏省政府采购网—办事指南-资料下载中心下载。</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5.1.2 投标供应商撤回电子投标文件，则认为其不再参与本项目投标活动。</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5.2 投标文件的修改</w:t>
      </w:r>
    </w:p>
    <w:p>
      <w:pPr>
        <w:spacing w:line="500" w:lineRule="exact"/>
        <w:ind w:firstLine="555"/>
        <w:rPr>
          <w:rFonts w:ascii="宋体" w:hAnsi="宋体" w:cs="宋体"/>
          <w:bCs/>
          <w:color w:val="auto"/>
          <w:szCs w:val="21"/>
          <w:highlight w:val="none"/>
        </w:rPr>
      </w:pPr>
      <w:r>
        <w:rPr>
          <w:rFonts w:hint="eastAsia" w:ascii="宋体" w:hAnsi="宋体" w:cs="宋体"/>
          <w:bCs/>
          <w:color w:val="auto"/>
          <w:szCs w:val="21"/>
          <w:highlight w:val="none"/>
        </w:rPr>
        <w:t>投标供应商可在投标截止时间前，对其电子投标文件进行修改，</w:t>
      </w:r>
      <w:r>
        <w:rPr>
          <w:rFonts w:hint="eastAsia" w:ascii="宋体" w:hAnsi="宋体" w:cs="宋体"/>
          <w:color w:val="auto"/>
          <w:szCs w:val="21"/>
          <w:highlight w:val="none"/>
        </w:rPr>
        <w:t>具体操作方法见《操作手册》。</w:t>
      </w:r>
    </w:p>
    <w:p>
      <w:pPr>
        <w:spacing w:line="500" w:lineRule="exact"/>
        <w:ind w:firstLine="555"/>
        <w:rPr>
          <w:rFonts w:ascii="宋体" w:hAnsi="宋体" w:cs="宋体"/>
          <w:bCs/>
          <w:color w:val="auto"/>
          <w:szCs w:val="21"/>
          <w:highlight w:val="none"/>
        </w:rPr>
      </w:pPr>
      <w:r>
        <w:rPr>
          <w:rFonts w:hint="eastAsia" w:ascii="宋体" w:hAnsi="宋体" w:cs="宋体"/>
          <w:color w:val="auto"/>
          <w:szCs w:val="21"/>
          <w:highlight w:val="none"/>
        </w:rPr>
        <w:t>5.3</w:t>
      </w:r>
      <w:r>
        <w:rPr>
          <w:rFonts w:hint="eastAsia" w:ascii="宋体" w:hAnsi="宋体" w:cs="宋体"/>
          <w:bCs/>
          <w:color w:val="auto"/>
          <w:szCs w:val="21"/>
          <w:highlight w:val="none"/>
        </w:rPr>
        <w:t xml:space="preserve"> 在投标截止时间之后，投标供应商不得对其电子投标文件作任何修改。</w:t>
      </w:r>
    </w:p>
    <w:p>
      <w:pPr>
        <w:spacing w:line="500" w:lineRule="exact"/>
        <w:ind w:firstLine="555"/>
        <w:rPr>
          <w:rFonts w:ascii="宋体" w:hAnsi="宋体" w:cs="宋体"/>
          <w:bCs/>
          <w:color w:val="auto"/>
          <w:szCs w:val="21"/>
          <w:highlight w:val="none"/>
        </w:rPr>
      </w:pPr>
      <w:r>
        <w:rPr>
          <w:rFonts w:hint="eastAsia" w:ascii="宋体" w:hAnsi="宋体" w:cs="宋体"/>
          <w:color w:val="auto"/>
          <w:szCs w:val="21"/>
          <w:highlight w:val="none"/>
        </w:rPr>
        <w:t>5.4</w:t>
      </w:r>
      <w:r>
        <w:rPr>
          <w:rFonts w:hint="eastAsia" w:ascii="宋体" w:hAnsi="宋体" w:cs="宋体"/>
          <w:bCs/>
          <w:color w:val="auto"/>
          <w:szCs w:val="21"/>
          <w:highlight w:val="none"/>
        </w:rPr>
        <w:t xml:space="preserve"> 在投标截止时间至招标文件中规定的投标有效期满之间的这段时间内，投标供应商不得撤回其投标。</w:t>
      </w:r>
    </w:p>
    <w:p>
      <w:pPr>
        <w:pStyle w:val="5"/>
        <w:spacing w:before="0" w:after="0" w:line="500" w:lineRule="exact"/>
        <w:rPr>
          <w:rFonts w:ascii="宋体" w:hAnsi="宋体" w:cs="宋体"/>
          <w:color w:val="auto"/>
          <w:sz w:val="21"/>
          <w:szCs w:val="21"/>
          <w:highlight w:val="none"/>
        </w:rPr>
      </w:pPr>
      <w:bookmarkStart w:id="99" w:name="_Toc20823301"/>
      <w:bookmarkStart w:id="100" w:name="_Toc513029229"/>
      <w:bookmarkStart w:id="101" w:name="_Toc120614218"/>
      <w:bookmarkStart w:id="102" w:name="_Toc16938545"/>
      <w:r>
        <w:rPr>
          <w:rFonts w:hint="eastAsia" w:ascii="宋体" w:hAnsi="宋体" w:cs="宋体"/>
          <w:color w:val="auto"/>
          <w:sz w:val="21"/>
          <w:szCs w:val="21"/>
          <w:highlight w:val="none"/>
        </w:rPr>
        <w:t>（五）开标与评标</w:t>
      </w:r>
      <w:bookmarkEnd w:id="99"/>
      <w:bookmarkEnd w:id="100"/>
      <w:bookmarkEnd w:id="101"/>
      <w:bookmarkEnd w:id="102"/>
    </w:p>
    <w:p>
      <w:pPr>
        <w:pStyle w:val="6"/>
        <w:spacing w:line="500" w:lineRule="exact"/>
        <w:jc w:val="both"/>
        <w:rPr>
          <w:rFonts w:ascii="宋体" w:hAnsi="宋体" w:eastAsia="宋体" w:cs="宋体"/>
          <w:b/>
          <w:bCs/>
          <w:color w:val="auto"/>
          <w:sz w:val="21"/>
          <w:highlight w:val="none"/>
        </w:rPr>
      </w:pPr>
      <w:bookmarkStart w:id="103" w:name="_Toc16938546"/>
      <w:bookmarkStart w:id="104" w:name="_Toc20823302"/>
      <w:bookmarkStart w:id="105" w:name="_Toc513029230"/>
      <w:r>
        <w:rPr>
          <w:rFonts w:hint="eastAsia" w:ascii="宋体" w:hAnsi="宋体" w:eastAsia="宋体" w:cs="宋体"/>
          <w:color w:val="auto"/>
          <w:sz w:val="21"/>
          <w:highlight w:val="none"/>
        </w:rPr>
        <w:t>1.开标</w:t>
      </w:r>
      <w:bookmarkEnd w:id="103"/>
      <w:bookmarkEnd w:id="104"/>
      <w:bookmarkEnd w:id="105"/>
    </w:p>
    <w:p>
      <w:pPr>
        <w:spacing w:line="500" w:lineRule="exact"/>
        <w:ind w:firstLine="556"/>
        <w:rPr>
          <w:rFonts w:ascii="宋体" w:hAnsi="宋体" w:cs="宋体"/>
          <w:bCs/>
          <w:color w:val="auto"/>
          <w:szCs w:val="21"/>
          <w:highlight w:val="none"/>
        </w:rPr>
      </w:pPr>
      <w:r>
        <w:rPr>
          <w:rFonts w:hint="eastAsia" w:ascii="宋体" w:hAnsi="宋体" w:cs="宋体"/>
          <w:bCs/>
          <w:color w:val="auto"/>
          <w:szCs w:val="21"/>
          <w:highlight w:val="none"/>
        </w:rPr>
        <w:t>1.1 采购人或采购代理机构将在招标公告中规定的时间和地点组织公开开标。</w:t>
      </w:r>
    </w:p>
    <w:p>
      <w:pPr>
        <w:spacing w:line="500" w:lineRule="exact"/>
        <w:ind w:firstLine="556"/>
        <w:rPr>
          <w:rFonts w:ascii="宋体" w:hAnsi="宋体" w:cs="宋体"/>
          <w:bCs/>
          <w:color w:val="auto"/>
          <w:szCs w:val="21"/>
          <w:highlight w:val="none"/>
        </w:rPr>
      </w:pPr>
      <w:r>
        <w:rPr>
          <w:rFonts w:hint="eastAsia" w:ascii="宋体" w:hAnsi="宋体" w:cs="宋体"/>
          <w:bCs/>
          <w:color w:val="auto"/>
          <w:szCs w:val="21"/>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pPr>
        <w:spacing w:line="500" w:lineRule="exact"/>
        <w:ind w:firstLine="556"/>
        <w:rPr>
          <w:rFonts w:ascii="宋体" w:hAnsi="宋体" w:cs="宋体"/>
          <w:color w:val="auto"/>
          <w:szCs w:val="21"/>
          <w:highlight w:val="none"/>
        </w:rPr>
      </w:pPr>
      <w:r>
        <w:rPr>
          <w:rFonts w:hint="eastAsia" w:ascii="宋体" w:hAnsi="宋体" w:cs="宋体"/>
          <w:bCs/>
          <w:color w:val="auto"/>
          <w:szCs w:val="21"/>
          <w:highlight w:val="none"/>
        </w:rPr>
        <w:t>1.2开标仪</w:t>
      </w:r>
      <w:r>
        <w:rPr>
          <w:rFonts w:hint="eastAsia" w:ascii="宋体" w:hAnsi="宋体" w:cs="宋体"/>
          <w:color w:val="auto"/>
          <w:szCs w:val="21"/>
          <w:highlight w:val="none"/>
        </w:rPr>
        <w:t>式由采购代理机构组织，苏采云系统将自动对项目进行开标，并宣布各投标供应商名称和投标价格。</w:t>
      </w:r>
    </w:p>
    <w:p>
      <w:pPr>
        <w:spacing w:line="500" w:lineRule="exact"/>
        <w:ind w:firstLine="556"/>
        <w:rPr>
          <w:rFonts w:ascii="宋体" w:hAnsi="宋体" w:cs="宋体"/>
          <w:bCs/>
          <w:color w:val="auto"/>
          <w:szCs w:val="21"/>
          <w:highlight w:val="none"/>
        </w:rPr>
      </w:pPr>
      <w:r>
        <w:rPr>
          <w:rFonts w:hint="eastAsia" w:ascii="宋体" w:hAnsi="宋体" w:cs="宋体"/>
          <w:bCs/>
          <w:color w:val="auto"/>
          <w:szCs w:val="21"/>
          <w:highlight w:val="none"/>
        </w:rPr>
        <w:t>1.3投标供应商在开标过程中涉及到的投标文件解密、开标结果确认等工作，应按照《操作手册》规定执行。</w:t>
      </w:r>
    </w:p>
    <w:p>
      <w:pPr>
        <w:spacing w:line="500" w:lineRule="exact"/>
        <w:ind w:firstLine="556"/>
        <w:rPr>
          <w:rFonts w:ascii="宋体" w:hAnsi="宋体" w:cs="宋体"/>
          <w:bCs/>
          <w:color w:val="auto"/>
          <w:szCs w:val="21"/>
          <w:highlight w:val="none"/>
        </w:rPr>
      </w:pPr>
      <w:r>
        <w:rPr>
          <w:rFonts w:hint="eastAsia" w:ascii="宋体" w:hAnsi="宋体" w:cs="宋体"/>
          <w:bCs/>
          <w:color w:val="auto"/>
          <w:szCs w:val="21"/>
          <w:highlight w:val="none"/>
        </w:rPr>
        <w:t>1.4投标供应商如果对开标过程和开标记录有疑义，应当根据《操作手册》规定提出，如苏采云系统中《开标记录表》宣布后5分钟内未提出的，视同认可开标结果。</w:t>
      </w:r>
    </w:p>
    <w:p>
      <w:pPr>
        <w:spacing w:line="500" w:lineRule="exact"/>
        <w:rPr>
          <w:rFonts w:ascii="宋体" w:hAnsi="宋体" w:cs="宋体"/>
          <w:color w:val="auto"/>
          <w:szCs w:val="21"/>
          <w:highlight w:val="none"/>
        </w:rPr>
      </w:pPr>
      <w:bookmarkStart w:id="106" w:name="_Toc20823303"/>
      <w:bookmarkStart w:id="107" w:name="_Toc513029231"/>
      <w:bookmarkStart w:id="108" w:name="_Toc16938547"/>
      <w:r>
        <w:rPr>
          <w:rFonts w:hint="eastAsia" w:ascii="宋体" w:hAnsi="宋体" w:cs="宋体"/>
          <w:color w:val="auto"/>
          <w:szCs w:val="21"/>
          <w:highlight w:val="none"/>
        </w:rPr>
        <w:t>2.评标委员会</w:t>
      </w:r>
    </w:p>
    <w:p>
      <w:pPr>
        <w:spacing w:line="500" w:lineRule="exact"/>
        <w:rPr>
          <w:rFonts w:ascii="宋体" w:hAnsi="宋体" w:cs="宋体"/>
          <w:b/>
          <w:color w:val="auto"/>
          <w:szCs w:val="21"/>
          <w:highlight w:val="none"/>
        </w:rPr>
      </w:pPr>
      <w:r>
        <w:rPr>
          <w:rFonts w:hint="eastAsia" w:ascii="宋体" w:hAnsi="宋体" w:cs="宋体"/>
          <w:color w:val="auto"/>
          <w:szCs w:val="21"/>
          <w:highlight w:val="none"/>
        </w:rPr>
        <w:t xml:space="preserve"> 2.1开标后，采购人或采购代理机构将立即组织评标委员会（以下简称评委会）进行评标。</w:t>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2.2 评委会由采购人代表和有关技术、经济等方面的专家组成，且人员构成符合政府采购有关规定。</w:t>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2.3评委会独立工作，负责评审所有投标文件并确定中标侯选人。</w:t>
      </w:r>
    </w:p>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3.评标过程的保密与公正</w:t>
      </w:r>
      <w:bookmarkEnd w:id="106"/>
      <w:bookmarkEnd w:id="107"/>
      <w:bookmarkEnd w:id="108"/>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3.1</w:t>
      </w:r>
      <w:r>
        <w:rPr>
          <w:rFonts w:hint="eastAsia" w:ascii="宋体" w:hAnsi="宋体" w:cs="宋体"/>
          <w:bCs/>
          <w:color w:val="auto"/>
          <w:szCs w:val="21"/>
          <w:highlight w:val="none"/>
        </w:rPr>
        <w:t>凡是与审查、澄清、评价和比较投标的有关资料以及授标建议等，采购人、评委、采购代理机构均不得向投标供应商或与评标无关的其他人员透露。</w:t>
      </w:r>
    </w:p>
    <w:p>
      <w:pPr>
        <w:spacing w:line="500" w:lineRule="exact"/>
        <w:ind w:firstLine="560"/>
        <w:rPr>
          <w:rFonts w:ascii="宋体" w:hAnsi="宋体" w:cs="宋体"/>
          <w:b/>
          <w:bCs/>
          <w:color w:val="auto"/>
          <w:szCs w:val="21"/>
          <w:highlight w:val="none"/>
        </w:rPr>
      </w:pPr>
      <w:r>
        <w:rPr>
          <w:rFonts w:hint="eastAsia" w:ascii="宋体" w:hAnsi="宋体" w:cs="宋体"/>
          <w:b/>
          <w:bCs/>
          <w:color w:val="auto"/>
          <w:szCs w:val="21"/>
          <w:highlight w:val="none"/>
        </w:rPr>
        <w:t>3.2在评标过程中，投标供应商不得以任何行为影响评标过程，否则其投标文件将被作为无效投标文件。</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3.3在评标期间，采购代理机构将设专门人员与投标供应商联系。</w:t>
      </w:r>
    </w:p>
    <w:p>
      <w:pPr>
        <w:spacing w:line="500" w:lineRule="exact"/>
        <w:ind w:firstLine="560"/>
        <w:rPr>
          <w:rFonts w:ascii="宋体" w:hAnsi="宋体" w:cs="宋体"/>
          <w:b/>
          <w:bCs/>
          <w:color w:val="auto"/>
          <w:szCs w:val="21"/>
          <w:highlight w:val="none"/>
        </w:rPr>
      </w:pPr>
      <w:r>
        <w:rPr>
          <w:rFonts w:hint="eastAsia" w:ascii="宋体" w:hAnsi="宋体" w:cs="宋体"/>
          <w:b/>
          <w:bCs/>
          <w:color w:val="auto"/>
          <w:szCs w:val="21"/>
          <w:highlight w:val="none"/>
        </w:rPr>
        <w:t>3.4 采购人或采购代理机构和评标委员会不向未中标的投标供应商解释未中标原因，也不公布评标过程中的相关细节。</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3.5 采用综合评分法的项目，未中标的投标供应商可于中标结果公告期限届满之日起通过苏采云系统查看自己的评审得分及排序情况。</w:t>
      </w:r>
    </w:p>
    <w:p>
      <w:pPr>
        <w:pStyle w:val="6"/>
        <w:spacing w:line="500" w:lineRule="exact"/>
        <w:jc w:val="both"/>
        <w:rPr>
          <w:rFonts w:ascii="宋体" w:hAnsi="宋体" w:eastAsia="宋体" w:cs="宋体"/>
          <w:b/>
          <w:bCs/>
          <w:color w:val="auto"/>
          <w:sz w:val="21"/>
          <w:highlight w:val="none"/>
        </w:rPr>
      </w:pPr>
      <w:bookmarkStart w:id="109" w:name="_Toc16938548"/>
      <w:bookmarkStart w:id="110" w:name="_Toc20823304"/>
      <w:bookmarkStart w:id="111" w:name="_Toc513029232"/>
      <w:r>
        <w:rPr>
          <w:rFonts w:hint="eastAsia" w:ascii="宋体" w:hAnsi="宋体" w:eastAsia="宋体" w:cs="宋体"/>
          <w:color w:val="auto"/>
          <w:sz w:val="21"/>
          <w:highlight w:val="none"/>
        </w:rPr>
        <w:t>4.投标的澄清</w:t>
      </w:r>
      <w:bookmarkEnd w:id="109"/>
      <w:bookmarkEnd w:id="110"/>
      <w:bookmarkEnd w:id="111"/>
    </w:p>
    <w:p>
      <w:pPr>
        <w:spacing w:line="500" w:lineRule="exact"/>
        <w:ind w:firstLine="560"/>
        <w:rPr>
          <w:rFonts w:ascii="宋体" w:hAnsi="宋体" w:cs="宋体"/>
          <w:color w:val="auto"/>
          <w:szCs w:val="21"/>
          <w:highlight w:val="none"/>
        </w:rPr>
      </w:pPr>
      <w:bookmarkStart w:id="112" w:name="_Toc20823305"/>
      <w:bookmarkStart w:id="113" w:name="_Toc16938549"/>
      <w:bookmarkStart w:id="114" w:name="_Toc513029233"/>
      <w:r>
        <w:rPr>
          <w:rFonts w:hint="eastAsia" w:ascii="宋体" w:hAnsi="宋体" w:cs="宋体"/>
          <w:color w:val="auto"/>
          <w:szCs w:val="21"/>
          <w:highlight w:val="none"/>
        </w:rPr>
        <w:t>4.1评标期间，评委会对投标文件中含义不明确、同类问题表述不一致或者有明显文字和计算错误的内容 ，有权要求投标供应商作出必要的澄清、说明或者补正。</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投标供应商的澄清、说明或者补正不得超出投标文件的范围或者改变投标文件的实质性内容。</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评标委员会并非对每个投标供应商都做澄清要求。</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4.3 接到评委会澄清、说明和补正要求的投标供应商如未按规定做出澄清、说明和补正，其风险由投标供应商自行承担。</w:t>
      </w:r>
    </w:p>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5对投标文件的初审</w:t>
      </w:r>
      <w:bookmarkEnd w:id="112"/>
      <w:bookmarkEnd w:id="113"/>
      <w:bookmarkEnd w:id="114"/>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5.1</w:t>
      </w:r>
      <w:r>
        <w:rPr>
          <w:rFonts w:hint="eastAsia" w:ascii="宋体" w:hAnsi="宋体" w:cs="宋体"/>
          <w:bCs/>
          <w:color w:val="auto"/>
          <w:szCs w:val="21"/>
          <w:highlight w:val="none"/>
        </w:rPr>
        <w:t>投标文件初审分为资格审查和符合性审查。</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5.1.1 资格审查：依据法律法规和招标文件的规定，由采购人对投标文件中的资格证明文件进行审查。资格审查的结论，采购人以书面形式向评委会进行反馈。</w:t>
      </w:r>
    </w:p>
    <w:p>
      <w:pPr>
        <w:spacing w:line="500" w:lineRule="exact"/>
        <w:ind w:firstLine="560"/>
        <w:rPr>
          <w:rFonts w:ascii="宋体" w:hAnsi="宋体" w:cs="宋体"/>
          <w:b/>
          <w:color w:val="auto"/>
          <w:szCs w:val="21"/>
          <w:highlight w:val="none"/>
        </w:rPr>
      </w:pPr>
      <w:r>
        <w:rPr>
          <w:rFonts w:hint="eastAsia" w:ascii="宋体" w:hAnsi="宋体" w:cs="宋体"/>
          <w:b/>
          <w:color w:val="auto"/>
          <w:szCs w:val="21"/>
          <w:highlight w:val="none"/>
        </w:rPr>
        <w:t>采购人在进行资格性审查的同时，将在“信用中国”网站（www.creditchina.gov.cn）查询投标供应商的信用记录，以确定投标供应商是否具备投标资格,查询结果留存并归档。</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00" w:lineRule="exact"/>
        <w:ind w:firstLine="560"/>
        <w:rPr>
          <w:rFonts w:ascii="宋体" w:hAnsi="宋体" w:cs="宋体"/>
          <w:b/>
          <w:color w:val="auto"/>
          <w:szCs w:val="21"/>
          <w:highlight w:val="none"/>
        </w:rPr>
      </w:pPr>
      <w:r>
        <w:rPr>
          <w:rFonts w:hint="eastAsia" w:ascii="宋体" w:hAnsi="宋体" w:cs="宋体"/>
          <w:b/>
          <w:color w:val="auto"/>
          <w:szCs w:val="21"/>
          <w:highlight w:val="none"/>
        </w:rPr>
        <w:t>联合体中有同类资质的供应商按照联合体分工承担相同工作的，应当按照资质等级较低的供应商确定资质等级。</w:t>
      </w:r>
    </w:p>
    <w:p>
      <w:pPr>
        <w:spacing w:line="500" w:lineRule="exact"/>
        <w:ind w:firstLine="560"/>
        <w:rPr>
          <w:rFonts w:ascii="宋体" w:hAnsi="宋体" w:cs="宋体"/>
          <w:b/>
          <w:color w:val="auto"/>
          <w:szCs w:val="21"/>
          <w:highlight w:val="none"/>
        </w:rPr>
      </w:pPr>
      <w:r>
        <w:rPr>
          <w:rFonts w:hint="eastAsia" w:ascii="宋体" w:hAnsi="宋体" w:cs="宋体"/>
          <w:b/>
          <w:color w:val="auto"/>
          <w:szCs w:val="21"/>
          <w:highlight w:val="none"/>
        </w:rPr>
        <w:t>以联合体形式参加政府采购活动的，联合体各方不得再单独参加或者与其他供应商另外组成联合体参加同一合同项下的政府采购活动。</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5.1.2 符合性审查：依据招标文件的规定，由评委会从投标文件的有效性、完整性和对招标文件的响应程度进行审查，以确定是否对招标文件的实质性要求作出响应。</w:t>
      </w:r>
    </w:p>
    <w:p>
      <w:pPr>
        <w:spacing w:line="500" w:lineRule="exact"/>
        <w:ind w:firstLine="560"/>
        <w:rPr>
          <w:rFonts w:ascii="宋体" w:hAnsi="宋体" w:cs="宋体"/>
          <w:b/>
          <w:color w:val="auto"/>
          <w:szCs w:val="21"/>
          <w:highlight w:val="none"/>
        </w:rPr>
      </w:pPr>
      <w:r>
        <w:rPr>
          <w:rFonts w:hint="eastAsia" w:ascii="宋体" w:hAnsi="宋体" w:cs="宋体"/>
          <w:b/>
          <w:color w:val="auto"/>
          <w:szCs w:val="21"/>
          <w:highlight w:val="none"/>
        </w:rPr>
        <w:t>5.1.3 未通过资格审查或符合性审查的投标供应商，采购人或采购代理机构告知未通过资格审查或符合性审查的原因，评审结束后，采购人或采购代理机构将不再告知未通过资格审查或符合性审查的原因。</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5.2在详细评标之前，评委会将首先审查每份投标文件是否实质性响应了招标文件的要求。实质性响应的投标应该是与招标文件要求的全部条款、条件和规格相符，没有重大偏离或保留的投标。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auto"/>
          <w:szCs w:val="21"/>
          <w:highlight w:val="none"/>
        </w:rPr>
        <w:t>评委决定投标文件的响应性只根据投标文件本身的内容，而不寻求外部的证据。</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5.3</w:t>
      </w:r>
      <w:r>
        <w:rPr>
          <w:rFonts w:hint="eastAsia" w:ascii="宋体" w:hAnsi="宋体" w:cs="宋体"/>
          <w:bCs/>
          <w:color w:val="auto"/>
          <w:szCs w:val="21"/>
          <w:highlight w:val="none"/>
        </w:rPr>
        <w:t>如果投标文件实质上没有响应招标文件的要求，评委会将予以拒绝，投标供应商不得通过修改或撤销不合要求的偏离或保留而使其投标成为实质性响应的投标。</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5.4</w:t>
      </w:r>
      <w:r>
        <w:rPr>
          <w:rFonts w:hint="eastAsia" w:ascii="宋体" w:hAnsi="宋体" w:cs="宋体"/>
          <w:bCs/>
          <w:color w:val="auto"/>
          <w:szCs w:val="21"/>
          <w:highlight w:val="none"/>
        </w:rPr>
        <w:t>评委会将对确定为实质性响应的投标进行进一步审核，看其是否有计算上或累加上的算术错误，修正错误的原则如下：</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（1）投标文件中开标一览表内容与投标文件中相应内容不一致的，以开标一览表为准。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（2）大写金额和小写金额不一致的，以大写金额为准。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（3）单价金额小数点或者百分比有明显错位的，以开标一览表的总价为准，并修改单价。</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（4）总价金额与按单价汇总金额不一致的，以单价金额计算结果为准。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同时出现两种以上错误的，按照前款规定的顺序修正。</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5.5</w:t>
      </w:r>
      <w:r>
        <w:rPr>
          <w:rFonts w:hint="eastAsia" w:ascii="宋体" w:hAnsi="宋体" w:cs="宋体"/>
          <w:bCs/>
          <w:color w:val="auto"/>
          <w:szCs w:val="21"/>
          <w:highlight w:val="none"/>
        </w:rPr>
        <w:t>评委会将按上述修正错误的方法调整投标文件中的投标报价，并告知投标供应商，调整后的价格应对投标供应商具有约束力。如果投标供应商不接受修正后的价格，则其投标将被拒绝。</w:t>
      </w:r>
    </w:p>
    <w:p>
      <w:pPr>
        <w:spacing w:line="500" w:lineRule="exact"/>
        <w:ind w:firstLine="560"/>
        <w:rPr>
          <w:rFonts w:ascii="宋体" w:hAnsi="宋体" w:cs="宋体"/>
          <w:bCs/>
          <w:color w:val="auto"/>
          <w:szCs w:val="21"/>
          <w:highlight w:val="none"/>
        </w:rPr>
      </w:pPr>
      <w:r>
        <w:rPr>
          <w:rFonts w:hint="eastAsia" w:ascii="宋体" w:hAnsi="宋体" w:cs="宋体"/>
          <w:color w:val="auto"/>
          <w:szCs w:val="21"/>
          <w:highlight w:val="none"/>
        </w:rPr>
        <w:t>5.6</w:t>
      </w:r>
      <w:r>
        <w:rPr>
          <w:rFonts w:hint="eastAsia" w:ascii="宋体" w:hAnsi="宋体" w:cs="宋体"/>
          <w:bCs/>
          <w:color w:val="auto"/>
          <w:szCs w:val="21"/>
          <w:highlight w:val="none"/>
        </w:rPr>
        <w:t>评委会将允许修正投标文件中不构成重大偏离的、微小的、非正规的、不一致的或不规则的地方，但这些修改不能影响任何投标供应商相应的名次排列。</w:t>
      </w:r>
    </w:p>
    <w:p>
      <w:pPr>
        <w:spacing w:line="500" w:lineRule="exact"/>
        <w:ind w:firstLine="560"/>
        <w:rPr>
          <w:rFonts w:ascii="宋体" w:hAnsi="宋体" w:cs="宋体"/>
          <w:color w:val="auto"/>
          <w:szCs w:val="21"/>
          <w:highlight w:val="none"/>
        </w:rPr>
      </w:pPr>
      <w:bookmarkStart w:id="115" w:name="_Toc16938550"/>
      <w:bookmarkStart w:id="116" w:name="_Toc20823306"/>
      <w:bookmarkStart w:id="117" w:name="_Toc513029234"/>
      <w:r>
        <w:rPr>
          <w:rFonts w:hint="eastAsia" w:ascii="宋体" w:hAnsi="宋体" w:cs="宋体"/>
          <w:color w:val="auto"/>
          <w:szCs w:val="21"/>
          <w:highlight w:val="none"/>
        </w:rPr>
        <w:t>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标委员会根据招标文件规定的方式（招标文件未规定的采取随机抽取的方式）确定一个中标候选人，其他同品牌投标供应商不作为中标候选人。</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非单一产品采购项目，招标文件中将载明其中的核心产品。多家投标供应商提供的核心产品品牌相同的，按前两款规定处理。</w:t>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5.8 投标供应商在开、评标全过程中应保持通讯畅通，并安排专人与采购人或采购代理机构联系。</w:t>
      </w:r>
      <w:bookmarkEnd w:id="115"/>
      <w:bookmarkEnd w:id="116"/>
      <w:bookmarkEnd w:id="117"/>
    </w:p>
    <w:p>
      <w:pPr>
        <w:pStyle w:val="6"/>
        <w:spacing w:line="500" w:lineRule="exact"/>
        <w:jc w:val="both"/>
        <w:rPr>
          <w:rFonts w:ascii="宋体" w:hAnsi="宋体" w:eastAsia="宋体" w:cs="宋体"/>
          <w:b/>
          <w:bCs/>
          <w:color w:val="auto"/>
          <w:sz w:val="21"/>
          <w:highlight w:val="none"/>
        </w:rPr>
      </w:pPr>
      <w:r>
        <w:rPr>
          <w:rFonts w:hint="eastAsia" w:ascii="宋体" w:hAnsi="宋体" w:eastAsia="宋体" w:cs="宋体"/>
          <w:color w:val="auto"/>
          <w:sz w:val="21"/>
          <w:highlight w:val="none"/>
        </w:rPr>
        <w:t>6.无效投标条款和废标条款</w:t>
      </w:r>
    </w:p>
    <w:p>
      <w:pPr>
        <w:spacing w:line="500" w:lineRule="exact"/>
        <w:ind w:firstLine="560"/>
        <w:rPr>
          <w:rFonts w:ascii="宋体" w:hAnsi="宋体" w:cs="宋体"/>
          <w:bCs/>
          <w:color w:val="auto"/>
          <w:szCs w:val="21"/>
          <w:highlight w:val="none"/>
        </w:rPr>
      </w:pPr>
      <w:bookmarkStart w:id="118" w:name="_Toc16938551"/>
      <w:bookmarkStart w:id="119" w:name="_Toc20823307"/>
      <w:bookmarkStart w:id="120" w:name="_Toc513029235"/>
      <w:r>
        <w:rPr>
          <w:rFonts w:hint="eastAsia" w:ascii="宋体" w:hAnsi="宋体" w:cs="宋体"/>
          <w:bCs/>
          <w:color w:val="auto"/>
          <w:szCs w:val="21"/>
          <w:highlight w:val="none"/>
        </w:rPr>
        <w:t>6.1无效投标条款</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 投标供应商在苏采云系统规定的时间内未成功解密电子投标文件的。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6.1.2 投标供应商未按照招标文件要求上传电子投标文件的。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6.1.3投标供应商同一分包提交两个（含两个）以上不同的投标报价的。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6.1.4投标供应商不具备招标文件中规定资格要求的。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6.1.5投标供应商的报价超过了采购预算或最高限价的。</w:t>
      </w:r>
    </w:p>
    <w:p>
      <w:pPr>
        <w:spacing w:line="500" w:lineRule="exact"/>
        <w:ind w:firstLine="560"/>
        <w:rPr>
          <w:rFonts w:ascii="宋体" w:hAnsi="宋体" w:cs="宋体"/>
          <w:bCs/>
          <w:i/>
          <w:color w:val="auto"/>
          <w:szCs w:val="21"/>
          <w:highlight w:val="none"/>
          <w:u w:val="single"/>
        </w:rPr>
      </w:pPr>
      <w:r>
        <w:rPr>
          <w:rFonts w:hint="eastAsia" w:ascii="宋体" w:hAnsi="宋体" w:cs="宋体"/>
          <w:bCs/>
          <w:color w:val="auto"/>
          <w:szCs w:val="21"/>
          <w:highlight w:val="none"/>
        </w:rPr>
        <w:t>6.1.6未通过符合性检查的。</w:t>
      </w:r>
    </w:p>
    <w:p>
      <w:pPr>
        <w:spacing w:line="500" w:lineRule="exact"/>
        <w:ind w:firstLine="420"/>
        <w:rPr>
          <w:rFonts w:ascii="宋体" w:hAnsi="宋体" w:cs="宋体"/>
          <w:bCs/>
          <w:i/>
          <w:color w:val="auto"/>
          <w:szCs w:val="21"/>
          <w:highlight w:val="none"/>
          <w:u w:val="single"/>
        </w:rPr>
      </w:pPr>
      <w:r>
        <w:rPr>
          <w:rFonts w:hint="eastAsia" w:ascii="宋体" w:hAnsi="宋体" w:cs="宋体"/>
          <w:bCs/>
          <w:color w:val="auto"/>
          <w:szCs w:val="21"/>
          <w:highlight w:val="none"/>
        </w:rPr>
        <w:t xml:space="preserve"> 6.1.7不符合招标文件中规定的其他实质性要求和条件的。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6.1.9 投标文件含有采购人不能接受的附加条件的。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6.1.10评标委员会认为投标供应商的报价明显低于其他通过符合性审查投标供应商的报价，有可能影响产品质量或者不能诚信履约的，将通过</w:t>
      </w:r>
      <w:r>
        <w:rPr>
          <w:rFonts w:hint="eastAsia" w:ascii="宋体" w:hAnsi="宋体" w:cs="宋体"/>
          <w:color w:val="auto"/>
          <w:szCs w:val="21"/>
          <w:highlight w:val="none"/>
        </w:rPr>
        <w:t>”苏采云系统”</w:t>
      </w:r>
      <w:r>
        <w:rPr>
          <w:rFonts w:hint="eastAsia" w:ascii="宋体" w:hAnsi="宋体" w:cs="宋体"/>
          <w:bCs/>
          <w:color w:val="auto"/>
          <w:szCs w:val="21"/>
          <w:highlight w:val="none"/>
        </w:rPr>
        <w:t>要求其在合理的时间内提供说明，必要时提交相关证明材料；投标供应商不能证明其报价合理性的，评标委员会应当将其作为无效投标处理。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6.1.12投标文件未按照招标文件要求加盖CA电子签章。</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6.1.13不同的投标供应商投标文件制作机器码、文件创建标识码一致的。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6.1.14投标供应商的商务技术部分得分相差悬殊，评标委员会一致认为得分畸低者没有实质性响应的。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6.1.15其他法律、法规及本招标文件规定的属无效投标的情形。</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6.2废标条款：</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6.2.1符合专业条件的供应商或者对招标文件作实质响应的供应商不足三家的。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6.2.2出现影响采购公正的违法、违规行为的。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6.2.3因重大变故，采购任务取消的。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6.2.4评标委员会认定招标文件存在歧义、重大缺陷导致评审工作无法进行。</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6.2.5 因苏采云系统故障原因造成开标不成功的。</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6.3 投标截止时间结束后参加投标的供应商不足三家的处理：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6.3.1如出现投标截止时间结束后参加投标的供应商或者在评标期间对招标文件做出实质响应的供应商不足三家情况，按政府采购相关规定执行。</w:t>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7.投标文件线上格式要求</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7.1投标供应商应当通过“苏采云”系统提交数据电文形式的投标文件（即电子投标）。</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7.2 通过“苏采云”系统提交政府采购客户端工具导出加密的投标文件（后缀名为zip）。投标文件不得超过150M！</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7.3 本项目采用线上投标，即投标供应商的投标文件从政府采购客户端工具制作通过“苏采云”系统提交，未提供线上投标文件的，投标无效。</w:t>
      </w:r>
      <w:bookmarkEnd w:id="118"/>
      <w:bookmarkEnd w:id="119"/>
      <w:bookmarkEnd w:id="120"/>
    </w:p>
    <w:p>
      <w:pPr>
        <w:pStyle w:val="5"/>
        <w:spacing w:before="0" w:after="0" w:line="500" w:lineRule="exact"/>
        <w:rPr>
          <w:rFonts w:ascii="宋体" w:hAnsi="宋体" w:cs="宋体"/>
          <w:color w:val="auto"/>
          <w:sz w:val="21"/>
          <w:szCs w:val="21"/>
          <w:highlight w:val="none"/>
        </w:rPr>
      </w:pPr>
      <w:bookmarkStart w:id="121" w:name="_Toc120614219"/>
      <w:r>
        <w:rPr>
          <w:rFonts w:hint="eastAsia" w:ascii="宋体" w:hAnsi="宋体" w:cs="宋体"/>
          <w:color w:val="auto"/>
          <w:sz w:val="21"/>
          <w:szCs w:val="21"/>
          <w:highlight w:val="none"/>
        </w:rPr>
        <w:t>（六）定标</w:t>
      </w:r>
      <w:bookmarkEnd w:id="121"/>
    </w:p>
    <w:p>
      <w:pPr>
        <w:pStyle w:val="6"/>
        <w:spacing w:line="500" w:lineRule="exact"/>
        <w:jc w:val="both"/>
        <w:rPr>
          <w:rFonts w:ascii="宋体" w:hAnsi="宋体" w:eastAsia="宋体" w:cs="宋体"/>
          <w:b/>
          <w:color w:val="auto"/>
          <w:sz w:val="21"/>
          <w:highlight w:val="none"/>
        </w:rPr>
      </w:pPr>
      <w:bookmarkStart w:id="122" w:name="_Toc16938554"/>
      <w:bookmarkStart w:id="123" w:name="_Toc20823310"/>
      <w:r>
        <w:rPr>
          <w:rFonts w:hint="eastAsia" w:ascii="宋体" w:hAnsi="宋体" w:eastAsia="宋体" w:cs="宋体"/>
          <w:color w:val="auto"/>
          <w:sz w:val="21"/>
          <w:highlight w:val="none"/>
        </w:rPr>
        <w:t>1.确定</w:t>
      </w:r>
      <w:bookmarkEnd w:id="122"/>
      <w:bookmarkEnd w:id="123"/>
      <w:r>
        <w:rPr>
          <w:rFonts w:hint="eastAsia" w:ascii="宋体" w:hAnsi="宋体" w:eastAsia="宋体" w:cs="宋体"/>
          <w:color w:val="auto"/>
          <w:sz w:val="21"/>
          <w:highlight w:val="none"/>
        </w:rPr>
        <w:t>中标供应商</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 xml:space="preserve">1.1中标候选人的选取原则和数量见招标文件第四部分规定。 </w:t>
      </w:r>
    </w:p>
    <w:p>
      <w:pPr>
        <w:spacing w:line="500" w:lineRule="exact"/>
        <w:ind w:firstLine="560"/>
        <w:rPr>
          <w:rFonts w:ascii="宋体" w:hAnsi="宋体" w:cs="宋体"/>
          <w:bCs/>
          <w:color w:val="auto"/>
          <w:szCs w:val="21"/>
          <w:highlight w:val="none"/>
        </w:rPr>
      </w:pPr>
      <w:r>
        <w:rPr>
          <w:rFonts w:hint="eastAsia" w:ascii="宋体" w:hAnsi="宋体" w:cs="宋体"/>
          <w:bCs/>
          <w:color w:val="auto"/>
          <w:szCs w:val="21"/>
          <w:highlight w:val="none"/>
        </w:rPr>
        <w:t>1.2采购人应根据评标委员会推荐的中标候选人确定中标供应商。</w:t>
      </w:r>
    </w:p>
    <w:p>
      <w:pPr>
        <w:spacing w:line="500" w:lineRule="exact"/>
        <w:ind w:firstLine="560"/>
        <w:rPr>
          <w:rFonts w:ascii="宋体" w:hAnsi="宋体" w:cs="宋体"/>
          <w:color w:val="auto"/>
          <w:szCs w:val="21"/>
          <w:highlight w:val="none"/>
        </w:rPr>
      </w:pPr>
      <w:r>
        <w:rPr>
          <w:rFonts w:hint="eastAsia" w:ascii="宋体" w:hAnsi="宋体" w:cs="宋体"/>
          <w:bCs/>
          <w:color w:val="auto"/>
          <w:szCs w:val="21"/>
          <w:highlight w:val="none"/>
        </w:rPr>
        <w:t xml:space="preserve">1.3 </w:t>
      </w:r>
      <w:r>
        <w:rPr>
          <w:rFonts w:hint="eastAsia" w:ascii="宋体" w:hAnsi="宋体" w:cs="宋体"/>
          <w:color w:val="auto"/>
          <w:szCs w:val="21"/>
          <w:highlight w:val="none"/>
        </w:rPr>
        <w:t>采购人或采购代理机构将在“江苏政府采购网”发布中标公告，公告期限为1个工作日。</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  若有充分证据证明，中标供应商出现下列情况之一的，一经查实，将被取消中标资格：</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1.4.1提供虚假材料谋取中标的。</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1.4.2向采购人或采购代理机构行贿或者评审专家提供其他不正当利益的。</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1.4.3恶意竞争，投标总报价明显低于其自身合理成本且又无法提供证明的。</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1.4.4属于本文件规定的无效条件，但在评标过程中又未被评委会发现的。</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1.4.5与采购人或者其他供应商恶意串通的。</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1.4.6采取不正当手段诋毁、排挤其他供应商的。</w:t>
      </w:r>
    </w:p>
    <w:p>
      <w:pPr>
        <w:spacing w:line="500" w:lineRule="exact"/>
        <w:ind w:firstLine="560"/>
        <w:rPr>
          <w:rFonts w:ascii="宋体" w:hAnsi="宋体" w:cs="宋体"/>
          <w:color w:val="auto"/>
          <w:szCs w:val="21"/>
          <w:highlight w:val="none"/>
        </w:rPr>
      </w:pPr>
      <w:bookmarkStart w:id="124" w:name="_Toc200451960"/>
      <w:r>
        <w:rPr>
          <w:rFonts w:hint="eastAsia" w:ascii="宋体" w:hAnsi="宋体" w:cs="宋体"/>
          <w:color w:val="auto"/>
          <w:szCs w:val="21"/>
          <w:highlight w:val="none"/>
        </w:rPr>
        <w:t>1.5.有下列情形之一的，视为投标供应商串通投标，投标无效：</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1.5.1不同投标供应商的投标文件由同一单位或者个人编制；</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1.5.2不同投标供应商委托同一单位或者个人办理投标事宜；</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1.5.3不同投标供应商的投标文件载明的项目管理成员或者联系人员为同一人；</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1.5.4不同投标供应商的投标文件异常一致或者投标报价呈规律性差异；</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1.5.5不同投标供应商的投标文件相互混装。</w:t>
      </w:r>
    </w:p>
    <w:p>
      <w:pPr>
        <w:pStyle w:val="6"/>
        <w:spacing w:line="500" w:lineRule="exact"/>
        <w:jc w:val="both"/>
        <w:rPr>
          <w:rFonts w:ascii="宋体" w:hAnsi="宋体" w:eastAsia="宋体" w:cs="宋体"/>
          <w:b/>
          <w:color w:val="auto"/>
          <w:sz w:val="21"/>
          <w:highlight w:val="none"/>
        </w:rPr>
      </w:pPr>
      <w:r>
        <w:rPr>
          <w:rFonts w:hint="eastAsia" w:ascii="宋体" w:hAnsi="宋体" w:eastAsia="宋体" w:cs="宋体"/>
          <w:color w:val="auto"/>
          <w:sz w:val="21"/>
          <w:highlight w:val="none"/>
        </w:rPr>
        <w:t>2.质疑处理</w:t>
      </w:r>
      <w:bookmarkEnd w:id="124"/>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2.1 提出质疑的供应商应当是参与所质疑项目采购活动的供应商。潜在供应商依法获取其可质疑的采购文件的，可以对采购文件提出质疑。</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供应商认为采购文件、采购过程和采购结果使自己的权益受到损害的，可以在知道或应知其权益受到损害之日起七个工作日内，以书面形式向采购人或采购代理机构提出质疑。上述应知其权益受到损害之日，是指：</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2.2.1对可以质疑的采购文件提出质疑的，为收到采购文件之日或者采购文件公告期限届满之日；</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2.2.2对采购过程提出质疑的，为各采购程序环节结束之日；</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2.2.3对中标结果提出质疑的，为中标结果公告期限届满之日。</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供应商应当在法定质疑期内一次性提出针对同一采购程序环节的质疑。供应商如在法定期限内对同一采购程序环节提出多次质疑的，采购人或采购代理机构将只对供应商第一次质疑作出答复。</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2.4质疑答复依据《政府采购质疑和投诉办法》（财政部令第94号）。</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采购人质疑接收人及联系方式，见招标文件第一部分。</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2.5 以下情形的质疑不予受理</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2.5.1 内容不符合《政府采购质疑和投诉办法》第十二条规定的质疑。</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2.5.2 超出政府采购法定期限的质疑。</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2.5.3 未参加投标活动的供应商或在投标活动中自身权益未受到损害的供应商所提出的质疑。</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2.5.4供应商组成联合体参加投标，联合体中任何一方或多方未按要求签字、盖章、加盖公章的质疑。</w:t>
      </w:r>
    </w:p>
    <w:p>
      <w:pPr>
        <w:spacing w:line="500" w:lineRule="exact"/>
        <w:ind w:firstLine="546"/>
        <w:rPr>
          <w:rFonts w:ascii="宋体" w:hAnsi="宋体" w:cs="宋体"/>
          <w:color w:val="auto"/>
          <w:szCs w:val="21"/>
          <w:highlight w:val="none"/>
        </w:rPr>
      </w:pPr>
      <w:r>
        <w:rPr>
          <w:rFonts w:hint="eastAsia" w:ascii="宋体" w:hAnsi="宋体" w:cs="宋体"/>
          <w:color w:val="auto"/>
          <w:szCs w:val="21"/>
          <w:highlight w:val="none"/>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pStyle w:val="6"/>
        <w:spacing w:line="500" w:lineRule="exact"/>
        <w:jc w:val="both"/>
        <w:rPr>
          <w:rFonts w:ascii="宋体" w:hAnsi="宋体" w:eastAsia="宋体" w:cs="宋体"/>
          <w:b/>
          <w:color w:val="auto"/>
          <w:sz w:val="21"/>
          <w:highlight w:val="none"/>
        </w:rPr>
      </w:pPr>
      <w:r>
        <w:rPr>
          <w:rFonts w:hint="eastAsia" w:ascii="宋体" w:hAnsi="宋体" w:eastAsia="宋体" w:cs="宋体"/>
          <w:color w:val="auto"/>
          <w:sz w:val="21"/>
          <w:highlight w:val="none"/>
        </w:rPr>
        <w:t>3.中标通知书</w:t>
      </w:r>
    </w:p>
    <w:p>
      <w:pPr>
        <w:spacing w:line="480" w:lineRule="exact"/>
        <w:ind w:firstLine="700"/>
        <w:outlineLvl w:val="0"/>
        <w:rPr>
          <w:rFonts w:ascii="宋体" w:hAnsi="宋体" w:cs="宋体"/>
          <w:color w:val="auto"/>
          <w:szCs w:val="21"/>
          <w:highlight w:val="none"/>
        </w:rPr>
      </w:pPr>
      <w:r>
        <w:rPr>
          <w:rFonts w:hint="eastAsia" w:ascii="宋体" w:hAnsi="宋体" w:cs="宋体"/>
          <w:color w:val="auto"/>
          <w:szCs w:val="21"/>
          <w:highlight w:val="none"/>
        </w:rPr>
        <w:t>3.1中标结果确定后，</w:t>
      </w:r>
      <w:r>
        <w:rPr>
          <w:rFonts w:hint="eastAsia" w:ascii="宋体" w:hAnsi="宋体" w:cs="宋体"/>
          <w:bCs/>
          <w:color w:val="auto"/>
          <w:szCs w:val="21"/>
          <w:highlight w:val="none"/>
        </w:rPr>
        <w:t>采购人或采购代理机构</w:t>
      </w:r>
      <w:r>
        <w:rPr>
          <w:rFonts w:hint="eastAsia" w:ascii="宋体" w:hAnsi="宋体" w:cs="宋体"/>
          <w:color w:val="auto"/>
          <w:szCs w:val="21"/>
          <w:highlight w:val="none"/>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3.2中标通知书将是合同的一个组成部分。对采购人和中标供应商均具有法律效力。中标通知书发出后，采购人改变中标结果的，或者中标供应商放弃中标项目的，应当依法承担法律责任。</w:t>
      </w:r>
    </w:p>
    <w:p>
      <w:pPr>
        <w:spacing w:line="500" w:lineRule="exact"/>
        <w:ind w:firstLine="557"/>
        <w:rPr>
          <w:rFonts w:ascii="宋体" w:hAnsi="宋体" w:cs="宋体"/>
          <w:b/>
          <w:color w:val="auto"/>
          <w:szCs w:val="21"/>
          <w:highlight w:val="none"/>
        </w:rPr>
      </w:pPr>
      <w:r>
        <w:rPr>
          <w:rFonts w:hint="eastAsia" w:ascii="宋体" w:hAnsi="宋体" w:cs="宋体"/>
          <w:b/>
          <w:color w:val="auto"/>
          <w:szCs w:val="21"/>
          <w:highlight w:val="none"/>
        </w:rPr>
        <w:t>3.3中标供应商须提供两份纸质版投标文件至采购代理机构。</w:t>
      </w:r>
    </w:p>
    <w:p>
      <w:pPr>
        <w:pStyle w:val="5"/>
        <w:spacing w:before="0" w:after="0" w:line="500" w:lineRule="exact"/>
        <w:rPr>
          <w:rFonts w:ascii="宋体" w:hAnsi="宋体" w:cs="宋体"/>
          <w:color w:val="auto"/>
          <w:sz w:val="21"/>
          <w:szCs w:val="21"/>
          <w:highlight w:val="none"/>
        </w:rPr>
      </w:pPr>
      <w:bookmarkStart w:id="125" w:name="_Toc20823308"/>
      <w:bookmarkStart w:id="126" w:name="_Toc513029236"/>
      <w:bookmarkStart w:id="127" w:name="_Toc16938552"/>
      <w:bookmarkStart w:id="128" w:name="_Toc120614220"/>
      <w:r>
        <w:rPr>
          <w:rFonts w:hint="eastAsia" w:ascii="宋体" w:hAnsi="宋体" w:cs="宋体"/>
          <w:color w:val="auto"/>
          <w:sz w:val="21"/>
          <w:szCs w:val="21"/>
          <w:highlight w:val="none"/>
        </w:rPr>
        <w:t>（七）授予合同</w:t>
      </w:r>
      <w:bookmarkEnd w:id="125"/>
      <w:bookmarkEnd w:id="126"/>
      <w:bookmarkEnd w:id="127"/>
      <w:bookmarkEnd w:id="128"/>
    </w:p>
    <w:p>
      <w:pPr>
        <w:pStyle w:val="6"/>
        <w:spacing w:line="500" w:lineRule="exact"/>
        <w:jc w:val="both"/>
        <w:rPr>
          <w:rFonts w:ascii="宋体" w:hAnsi="宋体" w:eastAsia="宋体" w:cs="宋体"/>
          <w:b/>
          <w:color w:val="auto"/>
          <w:sz w:val="21"/>
          <w:highlight w:val="none"/>
        </w:rPr>
      </w:pPr>
      <w:bookmarkStart w:id="129" w:name="_Toc16938553"/>
      <w:bookmarkStart w:id="130" w:name="_Toc20823309"/>
      <w:bookmarkStart w:id="131" w:name="_Toc513029237"/>
      <w:r>
        <w:rPr>
          <w:rFonts w:hint="eastAsia" w:ascii="宋体" w:hAnsi="宋体" w:eastAsia="宋体" w:cs="宋体"/>
          <w:color w:val="auto"/>
          <w:sz w:val="21"/>
          <w:highlight w:val="none"/>
        </w:rPr>
        <w:t>1.签订合同</w:t>
      </w:r>
    </w:p>
    <w:p>
      <w:pPr>
        <w:spacing w:line="500" w:lineRule="exact"/>
        <w:ind w:firstLine="700"/>
        <w:rPr>
          <w:rFonts w:ascii="宋体" w:hAnsi="宋体" w:cs="宋体"/>
          <w:color w:val="auto"/>
          <w:szCs w:val="21"/>
          <w:highlight w:val="none"/>
        </w:rPr>
      </w:pPr>
      <w:r>
        <w:rPr>
          <w:rFonts w:hint="eastAsia" w:ascii="宋体" w:hAnsi="宋体" w:cs="宋体"/>
          <w:bCs/>
          <w:color w:val="auto"/>
          <w:szCs w:val="21"/>
          <w:highlight w:val="none"/>
        </w:rPr>
        <w:t>1</w:t>
      </w:r>
      <w:r>
        <w:rPr>
          <w:rFonts w:hint="eastAsia" w:ascii="宋体" w:hAnsi="宋体" w:cs="宋体"/>
          <w:color w:val="auto"/>
          <w:szCs w:val="21"/>
          <w:highlight w:val="none"/>
        </w:rPr>
        <w:t>.l中标供应商应当在中标通知书发出之日起三十日内，按照招标文件确定的事项与采购人签订政府采购合同。</w:t>
      </w:r>
    </w:p>
    <w:p>
      <w:pPr>
        <w:spacing w:line="500" w:lineRule="exact"/>
        <w:ind w:firstLine="700"/>
        <w:rPr>
          <w:rFonts w:ascii="宋体" w:hAnsi="宋体" w:cs="宋体"/>
          <w:color w:val="auto"/>
          <w:szCs w:val="21"/>
          <w:highlight w:val="none"/>
        </w:rPr>
      </w:pPr>
      <w:r>
        <w:rPr>
          <w:rFonts w:hint="eastAsia" w:ascii="宋体" w:hAnsi="宋体" w:cs="宋体"/>
          <w:color w:val="auto"/>
          <w:szCs w:val="21"/>
          <w:highlight w:val="none"/>
        </w:rPr>
        <w:t>1.2招标文件、中标供应商的投标文件及招标过程中有关澄清、承诺文件均应作为合同附件。</w:t>
      </w:r>
    </w:p>
    <w:p>
      <w:pPr>
        <w:spacing w:line="500" w:lineRule="exact"/>
        <w:ind w:firstLine="700"/>
        <w:rPr>
          <w:rFonts w:ascii="宋体" w:hAnsi="宋体" w:cs="宋体"/>
          <w:color w:val="auto"/>
          <w:szCs w:val="21"/>
          <w:highlight w:val="none"/>
        </w:rPr>
      </w:pPr>
      <w:r>
        <w:rPr>
          <w:rFonts w:hint="eastAsia" w:ascii="宋体" w:hAnsi="宋体" w:cs="宋体"/>
          <w:color w:val="auto"/>
          <w:szCs w:val="21"/>
          <w:highlight w:val="none"/>
        </w:rPr>
        <w:t>1.3签订合同后，</w:t>
      </w:r>
      <w:r>
        <w:rPr>
          <w:rFonts w:hint="eastAsia" w:ascii="宋体" w:hAnsi="宋体" w:cs="宋体"/>
          <w:color w:val="auto"/>
          <w:szCs w:val="21"/>
          <w:highlight w:val="none"/>
          <w:u w:val="single"/>
        </w:rPr>
        <w:t>中标供应商不得将合同标的进行转包</w:t>
      </w:r>
      <w:r>
        <w:rPr>
          <w:rFonts w:hint="eastAsia" w:ascii="宋体" w:hAnsi="宋体" w:cs="宋体"/>
          <w:color w:val="auto"/>
          <w:szCs w:val="21"/>
          <w:highlight w:val="none"/>
        </w:rPr>
        <w:t>。未经采购人同意，中标供应商也不得采用分包的形式履行合同，否则采购人有权终止合同。政府采购合同分包履行的，中标供应商就采购项目和分包项目向采购人负责，分包供应商就分包项目承担责任。转包或分包造成采购人损失的，中标供应商应承担相应赔偿责任。</w:t>
      </w:r>
    </w:p>
    <w:p>
      <w:pPr>
        <w:pStyle w:val="6"/>
        <w:spacing w:line="500" w:lineRule="exact"/>
        <w:jc w:val="both"/>
        <w:rPr>
          <w:rFonts w:ascii="宋体" w:hAnsi="宋体" w:eastAsia="宋体" w:cs="宋体"/>
          <w:b/>
          <w:color w:val="auto"/>
          <w:sz w:val="21"/>
          <w:highlight w:val="none"/>
        </w:rPr>
      </w:pPr>
      <w:r>
        <w:rPr>
          <w:rFonts w:hint="eastAsia" w:ascii="宋体" w:hAnsi="宋体" w:eastAsia="宋体" w:cs="宋体"/>
          <w:color w:val="auto"/>
          <w:sz w:val="21"/>
          <w:highlight w:val="none"/>
        </w:rPr>
        <w:t>2.货物和服务的追加、减少和添购。</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2.1政府采购合同履行中，采购人需追加与合同标的相同的货物和服务的，在不改变合同其他条款的前提下，可以与中标供应商协商签订补充合同，但所有补充合同的采购金额不超过原合同金额10%。</w:t>
      </w:r>
    </w:p>
    <w:p>
      <w:pPr>
        <w:spacing w:line="500" w:lineRule="exact"/>
        <w:ind w:firstLine="560"/>
        <w:rPr>
          <w:rFonts w:ascii="宋体" w:hAnsi="宋体" w:cs="宋体"/>
          <w:color w:val="auto"/>
          <w:szCs w:val="21"/>
          <w:highlight w:val="none"/>
        </w:rPr>
      </w:pPr>
      <w:r>
        <w:rPr>
          <w:rFonts w:hint="eastAsia" w:ascii="宋体" w:hAnsi="宋体" w:cs="宋体"/>
          <w:color w:val="auto"/>
          <w:szCs w:val="21"/>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p>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3. 政府采购履约保证资金、合同信用融资扶持政策</w:t>
      </w:r>
    </w:p>
    <w:p>
      <w:pPr>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3.1履约保证金</w:t>
      </w:r>
    </w:p>
    <w:p>
      <w:pPr>
        <w:tabs>
          <w:tab w:val="left" w:pos="8222"/>
        </w:tabs>
        <w:adjustRightInd w:val="0"/>
        <w:snapToGrid w:val="0"/>
        <w:spacing w:line="500" w:lineRule="exact"/>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3.1.1本项目中标后的履约保证金为合同总额10%。允许中标供应商自主选择以数字人民币、支票、汇票或者金融机构、担保机构出具的保函等非现金形式提交。</w:t>
      </w:r>
    </w:p>
    <w:p>
      <w:pPr>
        <w:tabs>
          <w:tab w:val="left" w:pos="8222"/>
        </w:tabs>
        <w:adjustRightInd w:val="0"/>
        <w:snapToGrid w:val="0"/>
        <w:spacing w:line="500" w:lineRule="exact"/>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3.1.2自中标通知书发出之日起30日内，中标供应商凭“中标通知书”及已经提交“履约保证金”凭证与采购人签订合同。超期或未有协商，则视为自动放弃中标资格。</w:t>
      </w:r>
    </w:p>
    <w:p>
      <w:pPr>
        <w:tabs>
          <w:tab w:val="left" w:pos="8222"/>
        </w:tabs>
        <w:adjustRightInd w:val="0"/>
        <w:snapToGrid w:val="0"/>
        <w:spacing w:line="500" w:lineRule="exact"/>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3.1.3中标供应商在按要求保质保量的完成该项目合同所有内容后60日内，采购人凭中标供应商提交的申请，一次性无息退还该合同项目的履约保证金（若出现合同约定的扣除履约保证金情形的，将</w:t>
      </w:r>
      <w:r>
        <w:rPr>
          <w:rFonts w:hint="eastAsia" w:ascii="宋体" w:hAnsi="宋体" w:cs="宋体"/>
          <w:bCs/>
          <w:color w:val="auto"/>
          <w:szCs w:val="21"/>
          <w:highlight w:val="none"/>
          <w:lang w:val="zh-CN"/>
        </w:rPr>
        <w:t>退还</w:t>
      </w:r>
      <w:r>
        <w:rPr>
          <w:rFonts w:hint="eastAsia" w:ascii="宋体" w:hAnsi="宋体" w:cs="宋体"/>
          <w:bCs/>
          <w:color w:val="auto"/>
          <w:szCs w:val="21"/>
          <w:highlight w:val="none"/>
        </w:rPr>
        <w:t>扣除后的余款）。</w:t>
      </w:r>
    </w:p>
    <w:p>
      <w:pPr>
        <w:tabs>
          <w:tab w:val="left" w:pos="8222"/>
        </w:tabs>
        <w:adjustRightInd w:val="0"/>
        <w:snapToGrid w:val="0"/>
        <w:spacing w:line="500" w:lineRule="exact"/>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3.1.4由于中标供应商原因，在签订合同后出现不按合同履行的情况，采购人有权将履约保证金作为违约金，全额不予退还，同时采购人亦有权终止合同，中标供应商还须承担相应的法律赔偿责任。</w:t>
      </w:r>
    </w:p>
    <w:p>
      <w:pPr>
        <w:tabs>
          <w:tab w:val="left" w:pos="8222"/>
        </w:tabs>
        <w:adjustRightInd w:val="0"/>
        <w:snapToGrid w:val="0"/>
        <w:spacing w:line="500" w:lineRule="exact"/>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3.1.5采购人逾期退还履约保证金的，按照同期银行活期存款利率承担违约责任。</w:t>
      </w:r>
    </w:p>
    <w:p>
      <w:pPr>
        <w:tabs>
          <w:tab w:val="left" w:pos="8222"/>
        </w:tabs>
        <w:adjustRightInd w:val="0"/>
        <w:snapToGrid w:val="0"/>
        <w:spacing w:line="500" w:lineRule="exact"/>
        <w:ind w:firstLine="420" w:firstLineChars="200"/>
        <w:contextualSpacing/>
        <w:rPr>
          <w:rFonts w:ascii="宋体" w:hAnsi="宋体" w:cs="宋体"/>
          <w:b/>
          <w:color w:val="auto"/>
          <w:szCs w:val="21"/>
          <w:highlight w:val="none"/>
          <w:u w:val="double"/>
        </w:rPr>
      </w:pPr>
      <w:r>
        <w:rPr>
          <w:rFonts w:hint="eastAsia" w:ascii="宋体" w:hAnsi="宋体" w:cs="宋体"/>
          <w:bCs/>
          <w:color w:val="auto"/>
          <w:szCs w:val="21"/>
          <w:highlight w:val="none"/>
        </w:rPr>
        <w:t>3.1.6</w:t>
      </w:r>
      <w:r>
        <w:rPr>
          <w:rFonts w:hint="eastAsia" w:ascii="宋体" w:hAnsi="宋体" w:cs="宋体"/>
          <w:b/>
          <w:color w:val="auto"/>
          <w:szCs w:val="21"/>
          <w:highlight w:val="none"/>
          <w:u w:val="doubl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pPr>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3.2 政府采购合同信用融资扶持政策</w:t>
      </w:r>
    </w:p>
    <w:p>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3.2.1根据《关于深入开展南通市政府采购线上合同信用融资业务的通知》（通财购〔2022〕68号），中标供应商可通过中征应收账款融资服务平台（简称“中征平台”）办理“政采贷”融资贷款，具体业务操作流程如下： </w:t>
      </w:r>
    </w:p>
    <w:p>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3.2.1.1确定融资意向。中标供应商取得中标通知书后，联系意向金融机构，商治融资事项，确定融资意向。</w:t>
      </w:r>
    </w:p>
    <w:p>
      <w:pPr>
        <w:pStyle w:val="6"/>
        <w:pBdr>
          <w:top w:val="none" w:color="000000" w:sz="0" w:space="0"/>
          <w:left w:val="none" w:color="000000" w:sz="0" w:space="0"/>
          <w:bottom w:val="none" w:color="000000" w:sz="0" w:space="0"/>
          <w:right w:val="none" w:color="000000" w:sz="0" w:space="0"/>
        </w:pBdr>
        <w:spacing w:line="499" w:lineRule="atLeas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3.2.1.2签订采购合同。中标供应商与采购人签订政府采购合同时，应将自身融资需求告知采购人或其委托的采购代理机构，提醒 (或协助 ) 其当天在“苏采云”上传合同的同时将“供应商是否融资”选为“是”</w:t>
      </w:r>
    </w:p>
    <w:p>
      <w:pPr>
        <w:pStyle w:val="6"/>
        <w:pBdr>
          <w:top w:val="none" w:color="000000" w:sz="0" w:space="0"/>
          <w:left w:val="none" w:color="000000" w:sz="0" w:space="0"/>
          <w:bottom w:val="none" w:color="000000" w:sz="0" w:space="0"/>
          <w:right w:val="none" w:color="000000" w:sz="0" w:space="0"/>
        </w:pBdr>
        <w:spacing w:line="499" w:lineRule="atLeast"/>
        <w:ind w:firstLine="420" w:firstLineChars="200"/>
        <w:jc w:val="both"/>
        <w:rPr>
          <w:rFonts w:ascii="宋体" w:hAnsi="宋体" w:eastAsia="宋体" w:cs="宋体"/>
          <w:color w:val="auto"/>
          <w:sz w:val="21"/>
          <w:highlight w:val="none"/>
        </w:rPr>
      </w:pPr>
      <w:r>
        <w:rPr>
          <w:rFonts w:hint="eastAsia" w:ascii="宋体" w:hAnsi="宋体" w:eastAsia="宋体" w:cs="宋体"/>
          <w:color w:val="auto"/>
          <w:sz w:val="21"/>
          <w:highlight w:val="none"/>
        </w:rPr>
        <w:t>3.2.1.3提交融资申请。中标供应商登录“中征平台”进行用户注册，查看“政采贷”融资产品，向确定合作的金融机构提交融资申请。</w:t>
      </w:r>
    </w:p>
    <w:p>
      <w:pPr>
        <w:pStyle w:val="6"/>
        <w:pBdr>
          <w:top w:val="none" w:color="000000" w:sz="0" w:space="0"/>
          <w:left w:val="none" w:color="000000" w:sz="0" w:space="0"/>
          <w:bottom w:val="none" w:color="000000" w:sz="0" w:space="0"/>
          <w:right w:val="none" w:color="000000" w:sz="0" w:space="0"/>
        </w:pBdr>
        <w:spacing w:line="499" w:lineRule="atLeast"/>
        <w:ind w:firstLine="420" w:firstLineChars="200"/>
        <w:jc w:val="both"/>
        <w:rPr>
          <w:rFonts w:ascii="宋体" w:hAnsi="宋体" w:eastAsia="宋体" w:cs="宋体"/>
          <w:color w:val="auto"/>
          <w:highlight w:val="none"/>
        </w:rPr>
      </w:pPr>
      <w:r>
        <w:rPr>
          <w:rFonts w:hint="eastAsia" w:ascii="宋体" w:hAnsi="宋体" w:eastAsia="宋体" w:cs="宋体"/>
          <w:color w:val="auto"/>
          <w:sz w:val="21"/>
          <w:highlight w:val="none"/>
        </w:rPr>
        <w:t>3.2.1.4确认回款账户。金融机构填写需要锁定的回款账户信息后中标供应商应登录“中征平台”确认账户信息，以实现回款账户的锁定。</w:t>
      </w:r>
    </w:p>
    <w:p>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p>
    <w:p>
      <w:pPr>
        <w:spacing w:line="500" w:lineRule="exact"/>
        <w:ind w:firstLine="281"/>
        <w:jc w:val="center"/>
        <w:outlineLvl w:val="0"/>
        <w:rPr>
          <w:rFonts w:ascii="宋体" w:hAnsi="宋体" w:cs="宋体"/>
          <w:bCs/>
          <w:color w:val="auto"/>
          <w:sz w:val="36"/>
          <w:szCs w:val="36"/>
          <w:highlight w:val="none"/>
        </w:rPr>
      </w:pPr>
      <w:r>
        <w:rPr>
          <w:rFonts w:hint="eastAsia" w:ascii="宋体" w:hAnsi="宋体" w:cs="宋体"/>
          <w:color w:val="auto"/>
          <w:sz w:val="28"/>
          <w:szCs w:val="28"/>
          <w:highlight w:val="none"/>
        </w:rPr>
        <w:br w:type="page" w:clear="all"/>
      </w:r>
      <w:r>
        <w:rPr>
          <w:rFonts w:hint="eastAsia" w:ascii="宋体" w:hAnsi="宋体" w:cs="宋体"/>
          <w:bCs/>
          <w:color w:val="auto"/>
          <w:sz w:val="36"/>
          <w:szCs w:val="36"/>
          <w:highlight w:val="none"/>
        </w:rPr>
        <w:t>第三部分  项目需求</w:t>
      </w:r>
    </w:p>
    <w:bookmarkEnd w:id="1"/>
    <w:bookmarkEnd w:id="2"/>
    <w:bookmarkEnd w:id="3"/>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一、项目属性:货物类项目。</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二、采购需求包括拟采购的标的及其需要满足的技术、商务要求。</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（一）技术要求是指对采购标的功能和质量要求，包括性能、材料、结构、外观、安全，或者服务内容和标准等。</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（二）商务要求是指取得采购标的的时间、地点、财务和服务要求，包括交付（实施）的时间（期限）和地点（范围），付款条件（进度和方法），包装和运输，售后服务，保险等。</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三、采购标的需实现的功能或者目标，以及为落实政府采购政策需满足的要求；</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本项目专门面向中小企业采购。本项目提供的所有货物须全部由符合政策要求的中小微企业、监狱企业或残疾人福利性单位制造，按照招标文件要求提供《中小企业声明函》《残疾人福利性单位声明函》或监狱和戒毒企业证明材料。</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四、采购标的需执行的国家相关标准、行业标准、地方标准或者其他标准、规范；</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1.中标人应保证货物是全新、未使用过的原厂合格产品，并完全符合招标文件及本合同规定的质量、规格和性能参数的要求。验收过程中若发现不合格产品采购人有权终止合同，造成的一切损失由中标人承担。</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2.报价产品的技术标准按国家标准执行，无国家标准的，按行业标准执行，无国家和行业标准的，按企业标准执行；但在招标文件中有特别要求的，按招标文件中规定的要求执行，并且符合相关法律、法规规定的要求。</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3.中标人应保证提供的产品不得侵犯第三方专利权、商标权和设计权、版权等。否则，中标人应负全部责任，并承担由此引起的一切后果。</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4.中标人应保证其货物在正确、正常使用下，在其使用寿命期内应具有满意的性能。</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5.中标人应采取必要的安全措施保证货物的运输的安全，并承担货物的运输过程中产生的风险。</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6.中标人必须保证所提供的产品符合国家相应质量要求。</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五、采购标的需满足的质量、安全、技术规格、物理特性等要求；</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中标人提供的和交付的货物技术标准应与招标文件规定的技术标准相一致。若技术标准无相应规定，所投货物应符合相应的国际标准或原产地国家有关部门最新颁布的正式标准。</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产品必须是</w:t>
      </w:r>
      <w:r>
        <w:rPr>
          <w:rFonts w:hint="eastAsia" w:ascii="宋体" w:hAnsi="宋体" w:cs="宋体"/>
          <w:color w:val="auto"/>
          <w:sz w:val="24"/>
          <w:highlight w:val="none"/>
          <w:lang w:val="zh-CN"/>
        </w:rPr>
        <w:t>全新、未使用过的原装合格正品，完全符合招标文件规定的质量、规格和性能的要求，达到国家或行业规定的标准，实行生产许可证制度的，应提供生产许可证；属于国家强制认证的产品，必须通过认证。</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六、采购标的的数量、采购项目交付或者实施的时间和地点；</w:t>
      </w:r>
    </w:p>
    <w:p>
      <w:pPr>
        <w:spacing w:line="360" w:lineRule="auto"/>
        <w:ind w:firstLine="640"/>
        <w:rPr>
          <w:rFonts w:ascii="宋体" w:hAnsi="宋体" w:cs="宋体"/>
          <w:color w:val="auto"/>
          <w:highlight w:val="none"/>
        </w:rPr>
      </w:pPr>
      <w:r>
        <w:rPr>
          <w:rFonts w:hint="eastAsia" w:ascii="宋体" w:hAnsi="宋体" w:cs="宋体"/>
          <w:color w:val="auto"/>
          <w:sz w:val="24"/>
          <w:highlight w:val="none"/>
        </w:rPr>
        <w:t>（一）技术规格、参数要求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0"/>
        <w:gridCol w:w="4253"/>
        <w:gridCol w:w="723"/>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0"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名称</w:t>
            </w:r>
          </w:p>
        </w:tc>
        <w:tc>
          <w:tcPr>
            <w:tcW w:w="4253" w:type="dxa"/>
            <w:tcBorders>
              <w:top w:val="single" w:color="auto" w:sz="4" w:space="0"/>
              <w:left w:val="single" w:color="auto" w:sz="4" w:space="0"/>
              <w:bottom w:val="single" w:color="auto" w:sz="4" w:space="0"/>
              <w:right w:val="single" w:color="auto" w:sz="4" w:space="0"/>
            </w:tcBorders>
            <w:vAlign w:val="center"/>
          </w:tcPr>
          <w:p>
            <w:pPr>
              <w:rPr>
                <w:rFonts w:cs="Courier New"/>
                <w:color w:val="auto"/>
                <w:szCs w:val="21"/>
                <w:highlight w:val="none"/>
              </w:rPr>
            </w:pPr>
            <w:r>
              <w:rPr>
                <w:rFonts w:hint="eastAsia" w:cs="Courier New"/>
                <w:color w:val="auto"/>
                <w:szCs w:val="21"/>
                <w:highlight w:val="none"/>
              </w:rPr>
              <w:t>产品技术参数及性能（配置）</w:t>
            </w: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单位</w:t>
            </w:r>
          </w:p>
        </w:tc>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0" w:hRule="atLeast"/>
          <w:jc w:val="center"/>
        </w:trPr>
        <w:tc>
          <w:tcPr>
            <w:tcW w:w="230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ascii="宋体" w:hAnsi="宋体" w:cs="宋体"/>
                <w:bCs/>
                <w:color w:val="auto"/>
                <w:highlight w:val="none"/>
              </w:rPr>
              <w:t>480g/L吡虫啉悬浮剂</w:t>
            </w:r>
            <w:r>
              <w:rPr>
                <w:rFonts w:hint="eastAsia" w:cs="Courier New"/>
                <w:bCs/>
                <w:color w:val="auto"/>
                <w:szCs w:val="21"/>
                <w:highlight w:val="none"/>
              </w:rPr>
              <w:t>（核心产品）</w:t>
            </w:r>
          </w:p>
        </w:tc>
        <w:tc>
          <w:tcPr>
            <w:tcW w:w="4253" w:type="dxa"/>
            <w:tcBorders>
              <w:top w:val="single" w:color="auto" w:sz="4" w:space="0"/>
              <w:left w:val="single" w:color="auto" w:sz="4" w:space="0"/>
              <w:right w:val="single" w:color="auto" w:sz="4" w:space="0"/>
            </w:tcBorders>
            <w:vAlign w:val="center"/>
          </w:tcPr>
          <w:p>
            <w:pPr>
              <w:rPr>
                <w:rFonts w:ascii="宋体" w:hAnsi="宋体"/>
                <w:bCs/>
                <w:color w:val="auto"/>
                <w:highlight w:val="none"/>
              </w:rPr>
            </w:pPr>
            <w:r>
              <w:rPr>
                <w:rFonts w:hint="eastAsia" w:ascii="宋体" w:hAnsi="宋体"/>
                <w:bCs/>
                <w:color w:val="auto"/>
                <w:highlight w:val="none"/>
              </w:rPr>
              <w:t>1、吡虫啉质量分数/%：40.0±2</w:t>
            </w:r>
          </w:p>
          <w:p>
            <w:pPr>
              <w:pStyle w:val="3"/>
              <w:rPr>
                <w:rFonts w:ascii="宋体" w:hAnsi="宋体"/>
                <w:bCs/>
                <w:color w:val="auto"/>
                <w:sz w:val="21"/>
                <w:szCs w:val="21"/>
                <w:highlight w:val="none"/>
              </w:rPr>
            </w:pPr>
            <w:r>
              <w:rPr>
                <w:rFonts w:hint="eastAsia" w:ascii="宋体" w:hAnsi="宋体"/>
                <w:bCs/>
                <w:color w:val="auto"/>
                <w:sz w:val="21"/>
                <w:szCs w:val="21"/>
                <w:highlight w:val="none"/>
              </w:rPr>
              <w:t>2、或质量浓度/(g/L)20℃：480±24</w:t>
            </w:r>
          </w:p>
          <w:p>
            <w:pPr>
              <w:rPr>
                <w:rFonts w:ascii="宋体" w:hAnsi="宋体"/>
                <w:bCs/>
                <w:color w:val="auto"/>
                <w:szCs w:val="21"/>
                <w:highlight w:val="none"/>
              </w:rPr>
            </w:pPr>
            <w:r>
              <w:rPr>
                <w:rFonts w:hint="eastAsia" w:ascii="宋体" w:hAnsi="宋体"/>
                <w:bCs/>
                <w:color w:val="auto"/>
                <w:highlight w:val="none"/>
              </w:rPr>
              <w:t>3、PH值范围：6.0-9.0</w:t>
            </w:r>
          </w:p>
          <w:p>
            <w:pPr>
              <w:rPr>
                <w:rFonts w:ascii="宋体" w:hAnsi="宋体"/>
                <w:bCs/>
                <w:color w:val="auto"/>
                <w:highlight w:val="none"/>
              </w:rPr>
            </w:pPr>
            <w:r>
              <w:rPr>
                <w:rFonts w:hint="eastAsia" w:ascii="宋体" w:hAnsi="宋体"/>
                <w:bCs/>
                <w:color w:val="auto"/>
                <w:highlight w:val="none"/>
              </w:rPr>
              <w:t>4、悬浮率/%：≥95</w:t>
            </w:r>
          </w:p>
          <w:p>
            <w:pPr>
              <w:rPr>
                <w:rFonts w:ascii="宋体" w:hAnsi="宋体"/>
                <w:bCs/>
                <w:color w:val="auto"/>
                <w:highlight w:val="none"/>
              </w:rPr>
            </w:pPr>
            <w:r>
              <w:rPr>
                <w:rFonts w:hint="eastAsia" w:ascii="宋体" w:hAnsi="宋体"/>
                <w:bCs/>
                <w:color w:val="auto"/>
                <w:highlight w:val="none"/>
              </w:rPr>
              <w:t>5、湿筛试验（通过75μm试验筛）/%:≥98</w:t>
            </w:r>
          </w:p>
          <w:p>
            <w:pPr>
              <w:rPr>
                <w:rFonts w:ascii="宋体" w:hAnsi="宋体"/>
                <w:bCs/>
                <w:color w:val="auto"/>
                <w:highlight w:val="none"/>
              </w:rPr>
            </w:pPr>
            <w:r>
              <w:rPr>
                <w:rFonts w:hint="eastAsia" w:ascii="宋体" w:hAnsi="宋体"/>
                <w:bCs/>
                <w:color w:val="auto"/>
                <w:highlight w:val="none"/>
              </w:rPr>
              <w:t>6、持久起泡性（1min后泡沫量）/mL：≤25</w:t>
            </w:r>
          </w:p>
          <w:p>
            <w:pPr>
              <w:rPr>
                <w:rFonts w:ascii="宋体" w:hAnsi="宋体"/>
                <w:bCs/>
                <w:color w:val="auto"/>
                <w:highlight w:val="none"/>
              </w:rPr>
            </w:pPr>
            <w:r>
              <w:rPr>
                <w:rFonts w:hint="eastAsia" w:ascii="宋体" w:hAnsi="宋体"/>
                <w:bCs/>
                <w:color w:val="auto"/>
                <w:highlight w:val="none"/>
              </w:rPr>
              <w:t>7、倾倒性/%：倾倒后残余物：≤4</w:t>
            </w:r>
          </w:p>
          <w:p>
            <w:pPr>
              <w:rPr>
                <w:rFonts w:ascii="宋体" w:hAnsi="宋体"/>
                <w:bCs/>
                <w:color w:val="auto"/>
                <w:highlight w:val="none"/>
              </w:rPr>
            </w:pPr>
            <w:r>
              <w:rPr>
                <w:rFonts w:hint="eastAsia" w:ascii="宋体" w:hAnsi="宋体"/>
                <w:bCs/>
                <w:color w:val="auto"/>
                <w:highlight w:val="none"/>
              </w:rPr>
              <w:t xml:space="preserve">           洗涤后残余物：≤0.5</w:t>
            </w:r>
          </w:p>
          <w:p>
            <w:pPr>
              <w:rPr>
                <w:rFonts w:ascii="宋体" w:hAnsi="宋体"/>
                <w:bCs/>
                <w:color w:val="auto"/>
                <w:highlight w:val="none"/>
              </w:rPr>
            </w:pPr>
            <w:r>
              <w:rPr>
                <w:rFonts w:hint="eastAsia" w:ascii="宋体" w:hAnsi="宋体"/>
                <w:bCs/>
                <w:color w:val="auto"/>
                <w:highlight w:val="none"/>
              </w:rPr>
              <w:t>8、低温稳定性:合格</w:t>
            </w:r>
          </w:p>
          <w:p>
            <w:pPr>
              <w:rPr>
                <w:rFonts w:ascii="宋体" w:hAnsi="宋体"/>
                <w:bCs/>
                <w:color w:val="auto"/>
                <w:highlight w:val="none"/>
              </w:rPr>
            </w:pPr>
            <w:r>
              <w:rPr>
                <w:rFonts w:hint="eastAsia" w:ascii="宋体" w:hAnsi="宋体"/>
                <w:bCs/>
                <w:color w:val="auto"/>
                <w:highlight w:val="none"/>
              </w:rPr>
              <w:t>9、热贮稳定性:合格</w:t>
            </w:r>
          </w:p>
          <w:p>
            <w:pPr>
              <w:pStyle w:val="3"/>
              <w:rPr>
                <w:rFonts w:ascii="宋体" w:hAnsi="宋体"/>
                <w:bCs/>
                <w:color w:val="auto"/>
                <w:sz w:val="21"/>
                <w:szCs w:val="21"/>
                <w:highlight w:val="none"/>
              </w:rPr>
            </w:pPr>
            <w:r>
              <w:rPr>
                <w:rFonts w:hint="eastAsia" w:ascii="宋体" w:hAnsi="宋体"/>
                <w:bCs/>
                <w:color w:val="auto"/>
                <w:sz w:val="21"/>
                <w:szCs w:val="21"/>
                <w:highlight w:val="none"/>
              </w:rPr>
              <w:t>10、当质量发生争议时，以质量分数为仲裁。</w:t>
            </w:r>
          </w:p>
          <w:p>
            <w:pPr>
              <w:rPr>
                <w:color w:val="auto"/>
                <w:szCs w:val="21"/>
                <w:highlight w:val="none"/>
              </w:rPr>
            </w:pPr>
            <w:r>
              <w:rPr>
                <w:rFonts w:hint="eastAsia" w:ascii="宋体" w:hAnsi="宋体"/>
                <w:bCs/>
                <w:color w:val="auto"/>
                <w:highlight w:val="none"/>
              </w:rPr>
              <w:t>正常生产时低温稳定性试验，热贮稳定性试验每三个月至少测定一次。</w:t>
            </w:r>
          </w:p>
          <w:p>
            <w:pPr>
              <w:rPr>
                <w:rFonts w:cs="Courier New"/>
                <w:color w:val="auto"/>
                <w:szCs w:val="21"/>
                <w:highlight w:val="none"/>
              </w:rPr>
            </w:pPr>
            <w:r>
              <w:rPr>
                <w:rFonts w:hint="eastAsia" w:ascii="宋体" w:hAnsi="宋体" w:cs="宋体"/>
                <w:color w:val="auto"/>
                <w:sz w:val="22"/>
                <w:highlight w:val="none"/>
              </w:rPr>
              <w:t>防治对象为白蚁；农药登记作物名称：木材、土壤</w:t>
            </w:r>
          </w:p>
        </w:tc>
        <w:tc>
          <w:tcPr>
            <w:tcW w:w="723"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吨</w:t>
            </w:r>
          </w:p>
        </w:tc>
        <w:tc>
          <w:tcPr>
            <w:tcW w:w="810" w:type="dxa"/>
            <w:tcBorders>
              <w:top w:val="single" w:color="auto" w:sz="4" w:space="0"/>
              <w:left w:val="single" w:color="auto" w:sz="4" w:space="0"/>
              <w:right w:val="single" w:color="auto" w:sz="4" w:space="0"/>
            </w:tcBorders>
            <w:vAlign w:val="center"/>
          </w:tcPr>
          <w:p>
            <w:pPr>
              <w:jc w:val="center"/>
              <w:rPr>
                <w:rFonts w:hint="default" w:eastAsia="宋体" w:cs="Courier New"/>
                <w:color w:val="auto"/>
                <w:szCs w:val="21"/>
                <w:highlight w:val="none"/>
                <w:lang w:val="en-US" w:eastAsia="zh-CN"/>
              </w:rPr>
            </w:pPr>
            <w:r>
              <w:rPr>
                <w:rFonts w:hint="eastAsia" w:cs="Courier New"/>
                <w:color w:val="auto"/>
                <w:szCs w:val="21"/>
                <w:highlight w:val="none"/>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6" w:hRule="atLeast"/>
          <w:jc w:val="center"/>
        </w:trPr>
        <w:tc>
          <w:tcPr>
            <w:tcW w:w="230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bookmarkStart w:id="132" w:name="OLE_LINK4"/>
            <w:r>
              <w:rPr>
                <w:rFonts w:hint="eastAsia" w:cs="Courier New"/>
                <w:bCs/>
                <w:color w:val="auto"/>
                <w:szCs w:val="21"/>
                <w:highlight w:val="none"/>
              </w:rPr>
              <w:t>80%吡虫啉水分散粒剂</w:t>
            </w:r>
            <w:bookmarkEnd w:id="132"/>
          </w:p>
        </w:tc>
        <w:tc>
          <w:tcPr>
            <w:tcW w:w="4253" w:type="dxa"/>
            <w:tcBorders>
              <w:top w:val="single" w:color="auto" w:sz="4" w:space="0"/>
              <w:left w:val="single" w:color="auto" w:sz="4" w:space="0"/>
              <w:right w:val="single" w:color="auto" w:sz="4" w:space="0"/>
            </w:tcBorders>
            <w:vAlign w:val="center"/>
          </w:tcPr>
          <w:p>
            <w:pPr>
              <w:rPr>
                <w:rFonts w:ascii="宋体" w:hAnsi="宋体" w:cs="宋体"/>
                <w:bCs/>
                <w:color w:val="auto"/>
                <w:szCs w:val="21"/>
                <w:highlight w:val="none"/>
              </w:rPr>
            </w:pPr>
            <w:r>
              <w:rPr>
                <w:rFonts w:hint="eastAsia" w:ascii="宋体" w:hAnsi="宋体" w:cs="宋体"/>
                <w:bCs/>
                <w:color w:val="auto"/>
                <w:szCs w:val="21"/>
                <w:highlight w:val="none"/>
              </w:rPr>
              <w:t>1、毒性：低毒</w:t>
            </w:r>
          </w:p>
          <w:p>
            <w:pPr>
              <w:rPr>
                <w:rFonts w:ascii="宋体" w:hAnsi="宋体" w:cs="宋体"/>
                <w:bCs/>
                <w:color w:val="auto"/>
                <w:szCs w:val="21"/>
                <w:highlight w:val="none"/>
              </w:rPr>
            </w:pPr>
            <w:r>
              <w:rPr>
                <w:rFonts w:hint="eastAsia" w:ascii="宋体" w:hAnsi="宋体" w:cs="宋体"/>
                <w:bCs/>
                <w:color w:val="auto"/>
                <w:szCs w:val="21"/>
                <w:highlight w:val="none"/>
              </w:rPr>
              <w:t>2、外观：组成均匀的浅黄色颗粒状</w:t>
            </w:r>
          </w:p>
          <w:p>
            <w:pPr>
              <w:rPr>
                <w:rFonts w:ascii="宋体" w:hAnsi="宋体" w:cs="宋体"/>
                <w:bCs/>
                <w:color w:val="auto"/>
                <w:szCs w:val="21"/>
                <w:highlight w:val="none"/>
              </w:rPr>
            </w:pPr>
            <w:r>
              <w:rPr>
                <w:rFonts w:hint="eastAsia" w:ascii="宋体" w:hAnsi="宋体" w:cs="宋体"/>
                <w:bCs/>
                <w:color w:val="auto"/>
                <w:szCs w:val="21"/>
                <w:highlight w:val="none"/>
              </w:rPr>
              <w:t>3、气味：无味</w:t>
            </w:r>
          </w:p>
          <w:p>
            <w:pPr>
              <w:rPr>
                <w:rFonts w:ascii="宋体" w:hAnsi="宋体" w:cs="宋体"/>
                <w:bCs/>
                <w:color w:val="auto"/>
                <w:szCs w:val="21"/>
                <w:highlight w:val="none"/>
              </w:rPr>
            </w:pPr>
            <w:r>
              <w:rPr>
                <w:rFonts w:hint="eastAsia" w:ascii="宋体" w:hAnsi="宋体" w:cs="宋体"/>
                <w:bCs/>
                <w:color w:val="auto"/>
                <w:szCs w:val="21"/>
                <w:highlight w:val="none"/>
              </w:rPr>
              <w:t>4、吡虫啉含量，%：80±2.0</w:t>
            </w:r>
          </w:p>
          <w:p>
            <w:pPr>
              <w:rPr>
                <w:rFonts w:ascii="宋体" w:hAnsi="宋体" w:cs="宋体"/>
                <w:bCs/>
                <w:color w:val="auto"/>
                <w:szCs w:val="21"/>
                <w:highlight w:val="none"/>
              </w:rPr>
            </w:pPr>
            <w:r>
              <w:rPr>
                <w:rFonts w:hint="eastAsia" w:ascii="宋体" w:hAnsi="宋体" w:cs="宋体"/>
                <w:bCs/>
                <w:color w:val="auto"/>
                <w:szCs w:val="21"/>
                <w:highlight w:val="none"/>
              </w:rPr>
              <w:t>5、悬浮率，%：≥80</w:t>
            </w:r>
          </w:p>
          <w:p>
            <w:pPr>
              <w:rPr>
                <w:rFonts w:ascii="宋体" w:hAnsi="宋体" w:cs="宋体"/>
                <w:bCs/>
                <w:color w:val="auto"/>
                <w:szCs w:val="21"/>
                <w:highlight w:val="none"/>
              </w:rPr>
            </w:pPr>
            <w:r>
              <w:rPr>
                <w:rFonts w:hint="eastAsia" w:ascii="宋体" w:hAnsi="宋体" w:cs="宋体"/>
                <w:bCs/>
                <w:color w:val="auto"/>
                <w:szCs w:val="21"/>
                <w:highlight w:val="none"/>
              </w:rPr>
              <w:t>6、湿筛试验（过75μm筛），%:≥98</w:t>
            </w:r>
          </w:p>
          <w:p>
            <w:pPr>
              <w:rPr>
                <w:rFonts w:ascii="宋体" w:hAnsi="宋体" w:cs="宋体"/>
                <w:bCs/>
                <w:color w:val="auto"/>
                <w:szCs w:val="21"/>
                <w:highlight w:val="none"/>
              </w:rPr>
            </w:pPr>
            <w:r>
              <w:rPr>
                <w:rFonts w:hint="eastAsia" w:ascii="宋体" w:hAnsi="宋体" w:cs="宋体"/>
                <w:bCs/>
                <w:color w:val="auto"/>
                <w:szCs w:val="21"/>
                <w:highlight w:val="none"/>
              </w:rPr>
              <w:t>8、分散性，%:≥70</w:t>
            </w:r>
          </w:p>
          <w:p>
            <w:pPr>
              <w:rPr>
                <w:rFonts w:ascii="宋体" w:hAnsi="宋体" w:cs="宋体"/>
                <w:bCs/>
                <w:color w:val="auto"/>
                <w:szCs w:val="21"/>
                <w:highlight w:val="none"/>
              </w:rPr>
            </w:pPr>
            <w:r>
              <w:rPr>
                <w:rFonts w:hint="eastAsia" w:ascii="宋体" w:hAnsi="宋体" w:cs="宋体"/>
                <w:bCs/>
                <w:color w:val="auto"/>
                <w:szCs w:val="21"/>
                <w:highlight w:val="none"/>
              </w:rPr>
              <w:t>9、PH范围：6.0-9.0</w:t>
            </w:r>
          </w:p>
          <w:p>
            <w:pPr>
              <w:rPr>
                <w:rFonts w:ascii="宋体" w:hAnsi="宋体" w:cs="宋体"/>
                <w:bCs/>
                <w:color w:val="auto"/>
                <w:szCs w:val="21"/>
                <w:highlight w:val="none"/>
              </w:rPr>
            </w:pPr>
            <w:r>
              <w:rPr>
                <w:rFonts w:hint="eastAsia" w:ascii="宋体" w:hAnsi="宋体" w:cs="宋体"/>
                <w:bCs/>
                <w:color w:val="auto"/>
                <w:szCs w:val="21"/>
                <w:highlight w:val="none"/>
              </w:rPr>
              <w:t>10、润湿时间，s：≤120</w:t>
            </w:r>
          </w:p>
          <w:p>
            <w:pPr>
              <w:rPr>
                <w:rFonts w:ascii="宋体" w:hAnsi="宋体" w:cs="宋体"/>
                <w:bCs/>
                <w:color w:val="auto"/>
                <w:szCs w:val="21"/>
                <w:highlight w:val="none"/>
              </w:rPr>
            </w:pPr>
            <w:r>
              <w:rPr>
                <w:rFonts w:hint="eastAsia" w:ascii="宋体" w:hAnsi="宋体" w:cs="宋体"/>
                <w:bCs/>
                <w:color w:val="auto"/>
                <w:szCs w:val="21"/>
                <w:highlight w:val="none"/>
              </w:rPr>
              <w:t>11、水分，%:≤3.0</w:t>
            </w:r>
          </w:p>
          <w:p>
            <w:pPr>
              <w:rPr>
                <w:rFonts w:ascii="宋体" w:hAnsi="宋体" w:cs="宋体"/>
                <w:bCs/>
                <w:color w:val="auto"/>
                <w:szCs w:val="21"/>
                <w:highlight w:val="none"/>
              </w:rPr>
            </w:pPr>
            <w:r>
              <w:rPr>
                <w:rFonts w:hint="eastAsia" w:ascii="宋体" w:hAnsi="宋体" w:cs="宋体"/>
                <w:bCs/>
                <w:color w:val="auto"/>
                <w:szCs w:val="21"/>
                <w:highlight w:val="none"/>
              </w:rPr>
              <w:t>12、持久起泡性（1min后），ml:≤60</w:t>
            </w:r>
          </w:p>
          <w:p>
            <w:pPr>
              <w:rPr>
                <w:rFonts w:ascii="宋体" w:hAnsi="宋体" w:cs="宋体"/>
                <w:bCs/>
                <w:color w:val="auto"/>
                <w:szCs w:val="21"/>
                <w:highlight w:val="none"/>
              </w:rPr>
            </w:pPr>
            <w:r>
              <w:rPr>
                <w:rFonts w:hint="eastAsia" w:ascii="宋体" w:hAnsi="宋体" w:cs="宋体"/>
                <w:bCs/>
                <w:color w:val="auto"/>
                <w:szCs w:val="21"/>
                <w:highlight w:val="none"/>
              </w:rPr>
              <w:t>13、粉尘：基本无粉尘</w:t>
            </w:r>
          </w:p>
          <w:p>
            <w:pPr>
              <w:pStyle w:val="26"/>
              <w:rPr>
                <w:bCs/>
                <w:color w:val="auto"/>
                <w:szCs w:val="21"/>
                <w:highlight w:val="none"/>
              </w:rPr>
            </w:pPr>
            <w:r>
              <w:rPr>
                <w:rFonts w:hint="eastAsia"/>
                <w:bCs/>
                <w:color w:val="auto"/>
                <w:szCs w:val="21"/>
                <w:highlight w:val="none"/>
              </w:rPr>
              <w:t>14、热</w:t>
            </w:r>
            <w:r>
              <w:rPr>
                <w:rFonts w:hint="eastAsia"/>
                <w:color w:val="auto"/>
                <w:szCs w:val="18"/>
                <w:highlight w:val="none"/>
              </w:rPr>
              <w:t>储</w:t>
            </w:r>
            <w:r>
              <w:rPr>
                <w:rFonts w:hint="eastAsia"/>
                <w:bCs/>
                <w:color w:val="auto"/>
                <w:szCs w:val="21"/>
                <w:highlight w:val="none"/>
              </w:rPr>
              <w:t>稳定性:</w:t>
            </w:r>
            <w:r>
              <w:rPr>
                <w:rFonts w:hint="eastAsia"/>
                <w:color w:val="auto"/>
                <w:szCs w:val="18"/>
                <w:highlight w:val="none"/>
              </w:rPr>
              <w:t>热储后，吡虫啉质量分数应不低于热储前测得值的95%，悬浮率、湿筛试验、分散性、pH值、粉尘仍应符合企标要求。</w:t>
            </w:r>
          </w:p>
          <w:p>
            <w:pPr>
              <w:rPr>
                <w:rFonts w:cs="Courier New"/>
                <w:color w:val="auto"/>
                <w:szCs w:val="21"/>
                <w:highlight w:val="none"/>
              </w:rPr>
            </w:pPr>
            <w:r>
              <w:rPr>
                <w:rFonts w:hint="eastAsia" w:ascii="宋体" w:hAnsi="宋体" w:cs="宋体"/>
                <w:color w:val="auto"/>
                <w:sz w:val="22"/>
                <w:szCs w:val="18"/>
                <w:highlight w:val="none"/>
                <w:lang w:val="zh-CN"/>
              </w:rPr>
              <w:t>防治对象为白蚁；农药登记作物名称：木材、土壤</w:t>
            </w:r>
          </w:p>
        </w:tc>
        <w:tc>
          <w:tcPr>
            <w:tcW w:w="723"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吨</w:t>
            </w:r>
          </w:p>
        </w:tc>
        <w:tc>
          <w:tcPr>
            <w:tcW w:w="81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1.</w:t>
            </w:r>
            <w:r>
              <w:rPr>
                <w:rFonts w:hint="eastAsia" w:cs="Courier New"/>
                <w:color w:val="auto"/>
                <w:szCs w:val="21"/>
                <w:highlight w:val="none"/>
                <w:lang w:val="en-US" w:eastAsia="zh-CN"/>
              </w:rPr>
              <w:t>1</w:t>
            </w:r>
            <w:r>
              <w:rPr>
                <w:rFonts w:hint="eastAsia" w:cs="Courier New"/>
                <w:color w:val="auto"/>
                <w:szCs w:val="21"/>
                <w:highlight w:val="none"/>
              </w:rPr>
              <w:t>5</w:t>
            </w:r>
          </w:p>
        </w:tc>
      </w:tr>
    </w:tbl>
    <w:p>
      <w:pPr>
        <w:spacing w:line="360" w:lineRule="auto"/>
        <w:ind w:firstLine="426" w:firstLineChars="202"/>
        <w:rPr>
          <w:rFonts w:ascii="宋体" w:hAnsi="宋体" w:cs="宋体"/>
          <w:b/>
          <w:color w:val="auto"/>
          <w:szCs w:val="21"/>
          <w:highlight w:val="none"/>
        </w:rPr>
      </w:pPr>
    </w:p>
    <w:p>
      <w:pPr>
        <w:spacing w:line="360" w:lineRule="auto"/>
        <w:ind w:firstLine="426" w:firstLineChars="202"/>
        <w:rPr>
          <w:rFonts w:ascii="宋体" w:hAnsi="宋体" w:cs="宋体"/>
          <w:b/>
          <w:color w:val="auto"/>
          <w:szCs w:val="21"/>
          <w:highlight w:val="none"/>
        </w:rPr>
      </w:pPr>
      <w:r>
        <w:rPr>
          <w:rFonts w:hint="eastAsia" w:ascii="宋体" w:hAnsi="宋体" w:cs="宋体"/>
          <w:b/>
          <w:color w:val="auto"/>
          <w:szCs w:val="21"/>
          <w:highlight w:val="none"/>
        </w:rPr>
        <w:t>本项目为非单一产品采购项目，核心产品为：</w:t>
      </w:r>
      <w:r>
        <w:rPr>
          <w:rFonts w:hint="eastAsia" w:ascii="宋体" w:hAnsi="宋体" w:cs="宋体"/>
          <w:b/>
          <w:color w:val="auto"/>
          <w:szCs w:val="21"/>
          <w:highlight w:val="none"/>
          <w:u w:val="single"/>
        </w:rPr>
        <w:t>480g/L吡虫啉悬浮剂</w:t>
      </w:r>
      <w:r>
        <w:rPr>
          <w:rFonts w:hint="eastAsia" w:ascii="宋体" w:hAnsi="宋体" w:cs="宋体"/>
          <w:b/>
          <w:color w:val="auto"/>
          <w:szCs w:val="21"/>
          <w:highlight w:val="none"/>
        </w:rPr>
        <w:t>。</w:t>
      </w:r>
    </w:p>
    <w:p>
      <w:pPr>
        <w:spacing w:line="360" w:lineRule="auto"/>
        <w:ind w:firstLine="426" w:firstLineChars="202"/>
        <w:rPr>
          <w:rFonts w:ascii="宋体" w:hAnsi="宋体" w:cs="宋体"/>
          <w:b/>
          <w:color w:val="auto"/>
          <w:szCs w:val="21"/>
          <w:highlight w:val="none"/>
        </w:rPr>
      </w:pPr>
      <w:r>
        <w:rPr>
          <w:rFonts w:hint="eastAsia" w:ascii="宋体" w:hAnsi="宋体" w:cs="宋体"/>
          <w:b/>
          <w:color w:val="auto"/>
          <w:szCs w:val="21"/>
          <w:highlight w:val="none"/>
        </w:rPr>
        <w:t>本项目采用最低评标价法，提供相同品牌核心产品的不同投标人参加本项目投标的，以其中通过资格审查、符合性审查且报价最低的参加评标；报价相同的，采取随机抽取方式确定，其他投标无效。</w:t>
      </w:r>
    </w:p>
    <w:p>
      <w:pPr>
        <w:spacing w:line="360" w:lineRule="auto"/>
        <w:ind w:firstLine="241" w:firstLineChars="100"/>
        <w:rPr>
          <w:rFonts w:ascii="宋体" w:hAnsi="宋体" w:cs="宋体"/>
          <w:b/>
          <w:color w:val="auto"/>
          <w:sz w:val="24"/>
          <w:highlight w:val="none"/>
        </w:rPr>
      </w:pPr>
      <w:r>
        <w:rPr>
          <w:rFonts w:hint="eastAsia" w:ascii="宋体" w:hAnsi="宋体" w:cs="宋体"/>
          <w:b/>
          <w:color w:val="auto"/>
          <w:sz w:val="24"/>
          <w:highlight w:val="none"/>
        </w:rPr>
        <w:t>（二）交货时间和地点</w:t>
      </w:r>
    </w:p>
    <w:p>
      <w:pPr>
        <w:snapToGrid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1.交货时间：按采购单位要求分批供货。</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2.交货地点：采购人指定地点。</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七、采购标的需满足的服务标准、期限、效率等要求；</w:t>
      </w:r>
    </w:p>
    <w:p>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（一）质保期：</w:t>
      </w:r>
    </w:p>
    <w:p>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中标供应商提供不少于两年免费质保服务（自每批次货物验收合格之日起计算）。</w:t>
      </w:r>
    </w:p>
    <w:p>
      <w:pPr>
        <w:widowControl/>
        <w:shd w:val="solid" w:color="FFFFFF" w:fill="auto"/>
        <w:autoSpaceDN w:val="0"/>
        <w:spacing w:line="360" w:lineRule="auto"/>
        <w:ind w:firstLine="482" w:firstLineChars="200"/>
        <w:textAlignment w:val="baseline"/>
        <w:rPr>
          <w:rFonts w:ascii="宋体" w:hAnsi="宋体" w:cs="宋体"/>
          <w:b/>
          <w:color w:val="auto"/>
          <w:sz w:val="24"/>
          <w:highlight w:val="none"/>
        </w:rPr>
      </w:pPr>
      <w:r>
        <w:rPr>
          <w:rFonts w:hint="eastAsia" w:ascii="宋体" w:hAnsi="宋体" w:cs="宋体"/>
          <w:b/>
          <w:color w:val="auto"/>
          <w:sz w:val="24"/>
          <w:highlight w:val="none"/>
        </w:rPr>
        <w:t>（二）包装要求：</w:t>
      </w:r>
    </w:p>
    <w:p>
      <w:pPr>
        <w:widowControl/>
        <w:shd w:val="solid" w:color="FFFFFF" w:fill="auto"/>
        <w:autoSpaceDN w:val="0"/>
        <w:spacing w:line="360" w:lineRule="auto"/>
        <w:ind w:firstLine="482" w:firstLineChars="200"/>
        <w:textAlignment w:val="baseline"/>
        <w:rPr>
          <w:rFonts w:ascii="宋体" w:hAnsi="宋体" w:cs="宋体"/>
          <w:b/>
          <w:color w:val="auto"/>
          <w:sz w:val="24"/>
          <w:highlight w:val="none"/>
        </w:rPr>
      </w:pPr>
      <w:r>
        <w:rPr>
          <w:rFonts w:hint="eastAsia" w:ascii="宋体" w:hAnsi="宋体" w:cs="宋体"/>
          <w:b/>
          <w:color w:val="auto"/>
          <w:sz w:val="24"/>
          <w:highlight w:val="none"/>
        </w:rPr>
        <w:t>1.480g/L吡虫啉悬浮剂20公斤塑桶包装，80%吡虫啉水分散粒剂5公斤铁桶包装。</w:t>
      </w:r>
    </w:p>
    <w:p>
      <w:pPr>
        <w:widowControl/>
        <w:shd w:val="solid" w:color="FFFFFF" w:fill="auto"/>
        <w:autoSpaceDN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2.对于定型包装产品要求所有产品为原厂原包装，需标识清楚、齐全，需标识有名称、规格、净含量、成分及配料表、生产厂家、生产日期、保质期限、生产许可证号、产品标准代码、贮藏条件、生产地址、联系方式等。</w:t>
      </w:r>
    </w:p>
    <w:p>
      <w:pPr>
        <w:widowControl/>
        <w:shd w:val="solid" w:color="FFFFFF" w:fill="auto"/>
        <w:autoSpaceDN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3.中标人提供的全部货物，均应进行合理的外包装和装箱等，此包装方式应当足以保护所装货物不会在运输过程中损坏，并符合防潮、防震和防粗暴装卸，确保货物安全无损运抵现场。由中标人负责卸货，由于包装不善所引起的货物损坏和灭失均由中标人承担。</w:t>
      </w:r>
    </w:p>
    <w:p>
      <w:pPr>
        <w:widowControl/>
        <w:shd w:val="solid" w:color="FFFFFF" w:fill="auto"/>
        <w:autoSpaceDN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4.外包装费用均由中标人承担。</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八、采购标的的验收标准；</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1.采购人按合同约定积极配合中标人履约，中标人履约到位后，请以书面形式向采购人提出验收申请，采购人接到申请后原则上在5个工作日内及时组织相关专业技术人员，必要时邀请质检等部门共同参与验收，并出具验收报告，验收合格的原则上5个工作日内支付相应款项。</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2.采购人故意推迟项目验收时间的，与中标人串通或要求中标人通过减少货物数量或降低服务标准的，在履行合同中采取更改配置、调换物品等手段的，要求中标人出具虚假发票或任意更改销售发票的，谋取不正当利益的，承担相应的法律责任。</w:t>
      </w:r>
    </w:p>
    <w:p>
      <w:pPr>
        <w:spacing w:line="360" w:lineRule="auto"/>
        <w:ind w:firstLine="640"/>
        <w:rPr>
          <w:rFonts w:ascii="宋体" w:hAnsi="宋体" w:cs="宋体"/>
          <w:color w:val="auto"/>
          <w:sz w:val="24"/>
          <w:highlight w:val="none"/>
        </w:rPr>
      </w:pPr>
      <w:r>
        <w:rPr>
          <w:rFonts w:hint="eastAsia" w:ascii="宋体" w:hAnsi="宋体" w:cs="宋体"/>
          <w:color w:val="auto"/>
          <w:sz w:val="24"/>
          <w:highlight w:val="none"/>
        </w:rPr>
        <w:t>3.中标人出现违约情形，应当及时纠正或补偿；造成损失的，按合同约定追究违约责任；发现有假冒、伪劣、走私产品、商业贿赂等违法情形的，应由采购人移交工商、质监、公安等行政执法部门依法查处。</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九、采购标的的其他技术、服务等要求；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1．本项目所有产品为一个标段，供应商需要对所有产品进行报价。</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2．投标报价中应包括但不限于</w:t>
      </w:r>
      <w:r>
        <w:rPr>
          <w:rStyle w:val="21"/>
          <w:rFonts w:hint="eastAsia" w:ascii="宋体" w:hAnsi="宋体" w:cs="宋体"/>
          <w:color w:val="auto"/>
          <w:sz w:val="24"/>
          <w:highlight w:val="none"/>
        </w:rPr>
        <w:t>包含货物的成本、利润；货物包装、运输、保险、装卸、搬运费、保管费；技术资料、技术服务、损耗、人工费、机械费、检测费、管理费、利润；国家税务部门规定的各项税金；原材料的涨价及政策性调整等风险费；相关伴随服务以及保质期、售后服务等一切费用；即本项目采购的货物交付使用前的所有费用以及免费质保期内的服务费用等包含响应招标文件采购要求的所有费用。</w:t>
      </w:r>
      <w:r>
        <w:rPr>
          <w:rFonts w:hint="eastAsia" w:ascii="宋体" w:hAnsi="宋体" w:cs="宋体"/>
          <w:color w:val="auto"/>
          <w:sz w:val="24"/>
          <w:highlight w:val="none"/>
        </w:rPr>
        <w:t>除报价外，采购方不再承担其他任何费用。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3．投标人投标文件中须提供所投</w:t>
      </w:r>
      <w:r>
        <w:rPr>
          <w:rFonts w:hint="eastAsia" w:ascii="宋体" w:hAnsi="宋体" w:cs="宋体"/>
          <w:bCs/>
          <w:color w:val="auto"/>
          <w:sz w:val="24"/>
          <w:highlight w:val="none"/>
        </w:rPr>
        <w:t>480g/L吡虫啉悬浮剂及80%吡虫啉水分散粒剂生产厂家</w:t>
      </w:r>
      <w:r>
        <w:rPr>
          <w:rFonts w:hint="eastAsia" w:ascii="宋体" w:hAnsi="宋体" w:cs="宋体"/>
          <w:color w:val="auto"/>
          <w:sz w:val="24"/>
          <w:highlight w:val="none"/>
        </w:rPr>
        <w:t>以“白蚁”为防治对象的农药三证:①农药登记证(农药登记作物为土壤和木材，防治对象为白蚁)；②生产批准证或生产许可证；③产品执行标准。</w:t>
      </w:r>
    </w:p>
    <w:p>
      <w:pPr>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投标文件中提供“三证”复印件。</w:t>
      </w:r>
      <w:r>
        <w:rPr>
          <w:rFonts w:hint="eastAsia" w:ascii="宋体" w:hAnsi="宋体" w:cs="宋体"/>
          <w:b/>
          <w:bCs/>
          <w:color w:val="auto"/>
          <w:sz w:val="24"/>
          <w:highlight w:val="none"/>
        </w:rPr>
        <w:t>中标后签订合同前提供所投产品生产厂家针对本项目出具的授权函，授权函内容须包括项目名称及项目编号，不能提供授权函不予签订合同。</w:t>
      </w:r>
    </w:p>
    <w:p>
      <w:pPr>
        <w:numPr>
          <w:ilvl w:val="0"/>
          <w:numId w:val="2"/>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接到采购人通知后24小时内免费送货上门，负责卸货，并负责卸货过程的安全，保证产品的完整，因运输和卸货造成破损由供应商无偿调换。</w:t>
      </w:r>
    </w:p>
    <w:p>
      <w:pPr>
        <w:spacing w:line="360" w:lineRule="auto"/>
        <w:ind w:firstLine="640"/>
        <w:rPr>
          <w:rFonts w:ascii="宋体" w:hAnsi="宋体" w:cs="宋体"/>
          <w:b/>
          <w:bCs/>
          <w:color w:val="auto"/>
          <w:sz w:val="24"/>
          <w:highlight w:val="none"/>
        </w:rPr>
      </w:pPr>
      <w:r>
        <w:rPr>
          <w:rFonts w:hint="eastAsia" w:ascii="宋体" w:hAnsi="宋体" w:cs="宋体"/>
          <w:b/>
          <w:bCs/>
          <w:color w:val="auto"/>
          <w:sz w:val="24"/>
          <w:highlight w:val="none"/>
        </w:rPr>
        <w:t>十、采购需求中必须满足的实质性要求。</w:t>
      </w:r>
    </w:p>
    <w:p>
      <w:pPr>
        <w:spacing w:line="360" w:lineRule="auto"/>
        <w:ind w:firstLine="640"/>
        <w:rPr>
          <w:rFonts w:ascii="宋体" w:hAnsi="宋体" w:cs="宋体"/>
          <w:color w:val="auto"/>
          <w:highlight w:val="none"/>
        </w:rPr>
      </w:pPr>
      <w:r>
        <w:rPr>
          <w:rFonts w:hint="eastAsia" w:ascii="宋体" w:hAnsi="宋体" w:cs="宋体"/>
          <w:color w:val="auto"/>
          <w:sz w:val="24"/>
          <w:highlight w:val="none"/>
        </w:rPr>
        <w:t>（一）技术规格、参数要求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0"/>
        <w:gridCol w:w="4253"/>
        <w:gridCol w:w="723"/>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0"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名称</w:t>
            </w:r>
          </w:p>
        </w:tc>
        <w:tc>
          <w:tcPr>
            <w:tcW w:w="4253" w:type="dxa"/>
            <w:tcBorders>
              <w:top w:val="single" w:color="auto" w:sz="4" w:space="0"/>
              <w:left w:val="single" w:color="auto" w:sz="4" w:space="0"/>
              <w:bottom w:val="single" w:color="auto" w:sz="4" w:space="0"/>
              <w:right w:val="single" w:color="auto" w:sz="4" w:space="0"/>
            </w:tcBorders>
            <w:vAlign w:val="center"/>
          </w:tcPr>
          <w:p>
            <w:pPr>
              <w:rPr>
                <w:rFonts w:cs="Courier New"/>
                <w:color w:val="auto"/>
                <w:szCs w:val="21"/>
                <w:highlight w:val="none"/>
              </w:rPr>
            </w:pPr>
            <w:r>
              <w:rPr>
                <w:rFonts w:hint="eastAsia" w:cs="Courier New"/>
                <w:color w:val="auto"/>
                <w:szCs w:val="21"/>
                <w:highlight w:val="none"/>
              </w:rPr>
              <w:t>产品技术参数及性能（配置）</w:t>
            </w: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单位</w:t>
            </w:r>
          </w:p>
        </w:tc>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0" w:hRule="atLeast"/>
          <w:jc w:val="center"/>
        </w:trPr>
        <w:tc>
          <w:tcPr>
            <w:tcW w:w="230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ascii="宋体" w:hAnsi="宋体" w:cs="宋体"/>
                <w:bCs/>
                <w:color w:val="auto"/>
                <w:highlight w:val="none"/>
              </w:rPr>
              <w:t>480g/L吡虫啉悬浮剂</w:t>
            </w:r>
            <w:r>
              <w:rPr>
                <w:rFonts w:hint="eastAsia" w:cs="Courier New"/>
                <w:bCs/>
                <w:color w:val="auto"/>
                <w:szCs w:val="21"/>
                <w:highlight w:val="none"/>
              </w:rPr>
              <w:t>（核心产品）</w:t>
            </w:r>
          </w:p>
        </w:tc>
        <w:tc>
          <w:tcPr>
            <w:tcW w:w="4253" w:type="dxa"/>
            <w:tcBorders>
              <w:top w:val="single" w:color="auto" w:sz="4" w:space="0"/>
              <w:left w:val="single" w:color="auto" w:sz="4" w:space="0"/>
              <w:right w:val="single" w:color="auto" w:sz="4" w:space="0"/>
            </w:tcBorders>
            <w:vAlign w:val="center"/>
          </w:tcPr>
          <w:p>
            <w:pPr>
              <w:rPr>
                <w:rFonts w:hint="eastAsia" w:ascii="宋体" w:hAnsi="宋体" w:cs="宋体"/>
                <w:bCs/>
                <w:color w:val="auto"/>
                <w:szCs w:val="21"/>
                <w:highlight w:val="none"/>
              </w:rPr>
            </w:pPr>
            <w:r>
              <w:rPr>
                <w:rFonts w:hint="eastAsia" w:ascii="宋体" w:hAnsi="宋体" w:cs="宋体"/>
                <w:bCs/>
                <w:color w:val="auto"/>
                <w:szCs w:val="21"/>
                <w:highlight w:val="none"/>
              </w:rPr>
              <w:t>1、吡虫啉质量分数/%：40.0±2</w:t>
            </w:r>
          </w:p>
          <w:p>
            <w:pPr>
              <w:pStyle w:val="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2、或质量浓度/(g/L)20℃：480±24</w:t>
            </w:r>
          </w:p>
          <w:p>
            <w:pPr>
              <w:rPr>
                <w:rFonts w:hint="eastAsia" w:ascii="宋体" w:hAnsi="宋体" w:cs="宋体"/>
                <w:bCs/>
                <w:color w:val="auto"/>
                <w:szCs w:val="21"/>
                <w:highlight w:val="none"/>
              </w:rPr>
            </w:pPr>
            <w:r>
              <w:rPr>
                <w:rFonts w:hint="eastAsia" w:ascii="宋体" w:hAnsi="宋体" w:cs="宋体"/>
                <w:bCs/>
                <w:color w:val="auto"/>
                <w:szCs w:val="21"/>
                <w:highlight w:val="none"/>
              </w:rPr>
              <w:t>3、PH值范围：6.0-9.0</w:t>
            </w:r>
          </w:p>
          <w:p>
            <w:pPr>
              <w:rPr>
                <w:rFonts w:hint="eastAsia" w:ascii="宋体" w:hAnsi="宋体" w:cs="宋体"/>
                <w:bCs/>
                <w:color w:val="auto"/>
                <w:szCs w:val="21"/>
                <w:highlight w:val="none"/>
              </w:rPr>
            </w:pPr>
            <w:r>
              <w:rPr>
                <w:rFonts w:hint="eastAsia" w:ascii="宋体" w:hAnsi="宋体" w:cs="宋体"/>
                <w:bCs/>
                <w:color w:val="auto"/>
                <w:szCs w:val="21"/>
                <w:highlight w:val="none"/>
              </w:rPr>
              <w:t>4、悬浮率/%：≥95</w:t>
            </w:r>
          </w:p>
          <w:p>
            <w:pPr>
              <w:rPr>
                <w:rFonts w:hint="eastAsia" w:ascii="宋体" w:hAnsi="宋体" w:cs="宋体"/>
                <w:bCs/>
                <w:color w:val="auto"/>
                <w:szCs w:val="21"/>
                <w:highlight w:val="none"/>
              </w:rPr>
            </w:pPr>
            <w:r>
              <w:rPr>
                <w:rFonts w:hint="eastAsia" w:ascii="宋体" w:hAnsi="宋体" w:cs="宋体"/>
                <w:bCs/>
                <w:color w:val="auto"/>
                <w:szCs w:val="21"/>
                <w:highlight w:val="none"/>
              </w:rPr>
              <w:t>5、湿筛试验（通过75μm试验筛）/%:≥98</w:t>
            </w:r>
          </w:p>
          <w:p>
            <w:pPr>
              <w:rPr>
                <w:rFonts w:hint="eastAsia" w:ascii="宋体" w:hAnsi="宋体" w:cs="宋体"/>
                <w:bCs/>
                <w:color w:val="auto"/>
                <w:szCs w:val="21"/>
                <w:highlight w:val="none"/>
              </w:rPr>
            </w:pPr>
            <w:r>
              <w:rPr>
                <w:rFonts w:hint="eastAsia" w:ascii="宋体" w:hAnsi="宋体" w:cs="宋体"/>
                <w:bCs/>
                <w:color w:val="auto"/>
                <w:szCs w:val="21"/>
                <w:highlight w:val="none"/>
              </w:rPr>
              <w:t>6、持久起泡性（1min后泡沫量）/mL：≤25</w:t>
            </w:r>
          </w:p>
          <w:p>
            <w:pPr>
              <w:rPr>
                <w:rFonts w:hint="eastAsia" w:ascii="宋体" w:hAnsi="宋体" w:cs="宋体"/>
                <w:bCs/>
                <w:color w:val="auto"/>
                <w:szCs w:val="21"/>
                <w:highlight w:val="none"/>
              </w:rPr>
            </w:pPr>
            <w:r>
              <w:rPr>
                <w:rFonts w:hint="eastAsia" w:ascii="宋体" w:hAnsi="宋体" w:cs="宋体"/>
                <w:bCs/>
                <w:color w:val="auto"/>
                <w:szCs w:val="21"/>
                <w:highlight w:val="none"/>
              </w:rPr>
              <w:t>7、倾倒性/%：倾倒后残余物：≤4</w:t>
            </w:r>
          </w:p>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           洗涤后残余物：≤0.5</w:t>
            </w:r>
          </w:p>
          <w:p>
            <w:pPr>
              <w:rPr>
                <w:rFonts w:hint="eastAsia" w:ascii="宋体" w:hAnsi="宋体" w:cs="宋体"/>
                <w:bCs/>
                <w:color w:val="auto"/>
                <w:szCs w:val="21"/>
                <w:highlight w:val="none"/>
              </w:rPr>
            </w:pPr>
            <w:r>
              <w:rPr>
                <w:rFonts w:hint="eastAsia" w:ascii="宋体" w:hAnsi="宋体" w:cs="宋体"/>
                <w:bCs/>
                <w:color w:val="auto"/>
                <w:szCs w:val="21"/>
                <w:highlight w:val="none"/>
              </w:rPr>
              <w:t>8、低温稳定性:合格</w:t>
            </w:r>
          </w:p>
          <w:p>
            <w:pPr>
              <w:rPr>
                <w:rFonts w:hint="eastAsia" w:ascii="宋体" w:hAnsi="宋体" w:cs="宋体"/>
                <w:bCs/>
                <w:color w:val="auto"/>
                <w:szCs w:val="21"/>
                <w:highlight w:val="none"/>
              </w:rPr>
            </w:pPr>
            <w:r>
              <w:rPr>
                <w:rFonts w:hint="eastAsia" w:ascii="宋体" w:hAnsi="宋体" w:cs="宋体"/>
                <w:bCs/>
                <w:color w:val="auto"/>
                <w:szCs w:val="21"/>
                <w:highlight w:val="none"/>
              </w:rPr>
              <w:t>9、热贮稳定性:合格</w:t>
            </w:r>
          </w:p>
          <w:p>
            <w:pPr>
              <w:pStyle w:val="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10、当质量发生争议时，以质量分数为仲裁。</w:t>
            </w:r>
          </w:p>
          <w:p>
            <w:pPr>
              <w:rPr>
                <w:rFonts w:hint="eastAsia" w:ascii="宋体" w:hAnsi="宋体" w:cs="宋体"/>
                <w:color w:val="auto"/>
                <w:szCs w:val="21"/>
                <w:highlight w:val="none"/>
              </w:rPr>
            </w:pPr>
            <w:r>
              <w:rPr>
                <w:rFonts w:hint="eastAsia" w:ascii="宋体" w:hAnsi="宋体" w:cs="宋体"/>
                <w:bCs/>
                <w:color w:val="auto"/>
                <w:szCs w:val="21"/>
                <w:highlight w:val="none"/>
              </w:rPr>
              <w:t>正常生产时低温稳定性试验，热贮稳定性试验每三个月至少测定一次。</w:t>
            </w:r>
          </w:p>
          <w:p>
            <w:pPr>
              <w:rPr>
                <w:rFonts w:hint="eastAsia" w:ascii="宋体" w:hAnsi="宋体" w:cs="宋体"/>
                <w:color w:val="auto"/>
                <w:szCs w:val="21"/>
                <w:highlight w:val="none"/>
              </w:rPr>
            </w:pPr>
            <w:r>
              <w:rPr>
                <w:rFonts w:hint="eastAsia" w:ascii="宋体" w:hAnsi="宋体" w:cs="宋体"/>
                <w:color w:val="auto"/>
                <w:sz w:val="21"/>
                <w:szCs w:val="21"/>
                <w:highlight w:val="none"/>
              </w:rPr>
              <w:t>防治对象为白蚁；农药登记作物名称：木材、土壤</w:t>
            </w:r>
          </w:p>
        </w:tc>
        <w:tc>
          <w:tcPr>
            <w:tcW w:w="723"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吨</w:t>
            </w:r>
          </w:p>
        </w:tc>
        <w:tc>
          <w:tcPr>
            <w:tcW w:w="810" w:type="dxa"/>
            <w:tcBorders>
              <w:top w:val="single" w:color="auto" w:sz="4" w:space="0"/>
              <w:left w:val="single" w:color="auto" w:sz="4" w:space="0"/>
              <w:right w:val="single" w:color="auto" w:sz="4" w:space="0"/>
            </w:tcBorders>
            <w:vAlign w:val="center"/>
          </w:tcPr>
          <w:p>
            <w:pPr>
              <w:jc w:val="center"/>
              <w:rPr>
                <w:rFonts w:hint="default" w:eastAsia="宋体" w:cs="Courier New"/>
                <w:color w:val="auto"/>
                <w:szCs w:val="21"/>
                <w:highlight w:val="none"/>
                <w:lang w:val="en-US" w:eastAsia="zh-CN"/>
              </w:rPr>
            </w:pPr>
            <w:r>
              <w:rPr>
                <w:rFonts w:hint="eastAsia" w:cs="Courier New"/>
                <w:color w:val="auto"/>
                <w:szCs w:val="21"/>
                <w:highlight w:val="none"/>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6" w:hRule="atLeast"/>
          <w:jc w:val="center"/>
        </w:trPr>
        <w:tc>
          <w:tcPr>
            <w:tcW w:w="230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bCs/>
                <w:color w:val="auto"/>
                <w:szCs w:val="21"/>
                <w:highlight w:val="none"/>
              </w:rPr>
              <w:t>80%吡虫啉水分散粒剂</w:t>
            </w:r>
          </w:p>
        </w:tc>
        <w:tc>
          <w:tcPr>
            <w:tcW w:w="4253" w:type="dxa"/>
            <w:tcBorders>
              <w:top w:val="single" w:color="auto" w:sz="4" w:space="0"/>
              <w:left w:val="single" w:color="auto" w:sz="4" w:space="0"/>
              <w:right w:val="single" w:color="auto" w:sz="4" w:space="0"/>
            </w:tcBorders>
            <w:vAlign w:val="center"/>
          </w:tcPr>
          <w:p>
            <w:pPr>
              <w:rPr>
                <w:rFonts w:ascii="宋体" w:hAnsi="宋体" w:cs="宋体"/>
                <w:bCs/>
                <w:color w:val="auto"/>
                <w:szCs w:val="21"/>
                <w:highlight w:val="none"/>
              </w:rPr>
            </w:pPr>
            <w:r>
              <w:rPr>
                <w:rFonts w:hint="eastAsia" w:ascii="宋体" w:hAnsi="宋体" w:cs="宋体"/>
                <w:bCs/>
                <w:color w:val="auto"/>
                <w:szCs w:val="21"/>
                <w:highlight w:val="none"/>
              </w:rPr>
              <w:t>1、毒性：低毒</w:t>
            </w:r>
          </w:p>
          <w:p>
            <w:pPr>
              <w:rPr>
                <w:rFonts w:ascii="宋体" w:hAnsi="宋体" w:cs="宋体"/>
                <w:bCs/>
                <w:color w:val="auto"/>
                <w:szCs w:val="21"/>
                <w:highlight w:val="none"/>
              </w:rPr>
            </w:pPr>
            <w:r>
              <w:rPr>
                <w:rFonts w:hint="eastAsia" w:ascii="宋体" w:hAnsi="宋体" w:cs="宋体"/>
                <w:bCs/>
                <w:color w:val="auto"/>
                <w:szCs w:val="21"/>
                <w:highlight w:val="none"/>
              </w:rPr>
              <w:t>2、外观：组成均匀的浅黄色颗粒状</w:t>
            </w:r>
          </w:p>
          <w:p>
            <w:pPr>
              <w:rPr>
                <w:rFonts w:ascii="宋体" w:hAnsi="宋体" w:cs="宋体"/>
                <w:bCs/>
                <w:color w:val="auto"/>
                <w:szCs w:val="21"/>
                <w:highlight w:val="none"/>
              </w:rPr>
            </w:pPr>
            <w:r>
              <w:rPr>
                <w:rFonts w:hint="eastAsia" w:ascii="宋体" w:hAnsi="宋体" w:cs="宋体"/>
                <w:bCs/>
                <w:color w:val="auto"/>
                <w:szCs w:val="21"/>
                <w:highlight w:val="none"/>
              </w:rPr>
              <w:t>3、气味：无味</w:t>
            </w:r>
          </w:p>
          <w:p>
            <w:pPr>
              <w:rPr>
                <w:rFonts w:ascii="宋体" w:hAnsi="宋体" w:cs="宋体"/>
                <w:bCs/>
                <w:color w:val="auto"/>
                <w:szCs w:val="21"/>
                <w:highlight w:val="none"/>
              </w:rPr>
            </w:pPr>
            <w:r>
              <w:rPr>
                <w:rFonts w:hint="eastAsia" w:ascii="宋体" w:hAnsi="宋体" w:cs="宋体"/>
                <w:bCs/>
                <w:color w:val="auto"/>
                <w:szCs w:val="21"/>
                <w:highlight w:val="none"/>
              </w:rPr>
              <w:t>4、吡虫啉含量，%：80±2.0</w:t>
            </w:r>
          </w:p>
          <w:p>
            <w:pPr>
              <w:rPr>
                <w:rFonts w:ascii="宋体" w:hAnsi="宋体" w:cs="宋体"/>
                <w:bCs/>
                <w:color w:val="auto"/>
                <w:szCs w:val="21"/>
                <w:highlight w:val="none"/>
              </w:rPr>
            </w:pPr>
            <w:r>
              <w:rPr>
                <w:rFonts w:hint="eastAsia" w:ascii="宋体" w:hAnsi="宋体" w:cs="宋体"/>
                <w:bCs/>
                <w:color w:val="auto"/>
                <w:szCs w:val="21"/>
                <w:highlight w:val="none"/>
              </w:rPr>
              <w:t>5、悬浮率，%：≥80</w:t>
            </w:r>
          </w:p>
          <w:p>
            <w:pPr>
              <w:rPr>
                <w:rFonts w:ascii="宋体" w:hAnsi="宋体" w:cs="宋体"/>
                <w:bCs/>
                <w:color w:val="auto"/>
                <w:szCs w:val="21"/>
                <w:highlight w:val="none"/>
              </w:rPr>
            </w:pPr>
            <w:r>
              <w:rPr>
                <w:rFonts w:hint="eastAsia" w:ascii="宋体" w:hAnsi="宋体" w:cs="宋体"/>
                <w:bCs/>
                <w:color w:val="auto"/>
                <w:szCs w:val="21"/>
                <w:highlight w:val="none"/>
              </w:rPr>
              <w:t>6、湿筛试验（过75μm筛），%:≥98</w:t>
            </w:r>
          </w:p>
          <w:p>
            <w:pPr>
              <w:rPr>
                <w:rFonts w:ascii="宋体" w:hAnsi="宋体" w:cs="宋体"/>
                <w:bCs/>
                <w:color w:val="auto"/>
                <w:szCs w:val="21"/>
                <w:highlight w:val="none"/>
              </w:rPr>
            </w:pPr>
            <w:r>
              <w:rPr>
                <w:rFonts w:hint="eastAsia" w:ascii="宋体" w:hAnsi="宋体" w:cs="宋体"/>
                <w:bCs/>
                <w:color w:val="auto"/>
                <w:szCs w:val="21"/>
                <w:highlight w:val="none"/>
              </w:rPr>
              <w:t>8、分散性，%:≥70</w:t>
            </w:r>
          </w:p>
          <w:p>
            <w:pPr>
              <w:rPr>
                <w:rFonts w:ascii="宋体" w:hAnsi="宋体" w:cs="宋体"/>
                <w:bCs/>
                <w:color w:val="auto"/>
                <w:szCs w:val="21"/>
                <w:highlight w:val="none"/>
              </w:rPr>
            </w:pPr>
            <w:r>
              <w:rPr>
                <w:rFonts w:hint="eastAsia" w:ascii="宋体" w:hAnsi="宋体" w:cs="宋体"/>
                <w:bCs/>
                <w:color w:val="auto"/>
                <w:szCs w:val="21"/>
                <w:highlight w:val="none"/>
              </w:rPr>
              <w:t>9、PH范围：6.0-9.0</w:t>
            </w:r>
          </w:p>
          <w:p>
            <w:pPr>
              <w:rPr>
                <w:rFonts w:ascii="宋体" w:hAnsi="宋体" w:cs="宋体"/>
                <w:bCs/>
                <w:color w:val="auto"/>
                <w:szCs w:val="21"/>
                <w:highlight w:val="none"/>
              </w:rPr>
            </w:pPr>
            <w:r>
              <w:rPr>
                <w:rFonts w:hint="eastAsia" w:ascii="宋体" w:hAnsi="宋体" w:cs="宋体"/>
                <w:bCs/>
                <w:color w:val="auto"/>
                <w:szCs w:val="21"/>
                <w:highlight w:val="none"/>
              </w:rPr>
              <w:t>10、润湿时间，s：≤120</w:t>
            </w:r>
          </w:p>
          <w:p>
            <w:pPr>
              <w:rPr>
                <w:rFonts w:ascii="宋体" w:hAnsi="宋体" w:cs="宋体"/>
                <w:bCs/>
                <w:color w:val="auto"/>
                <w:szCs w:val="21"/>
                <w:highlight w:val="none"/>
              </w:rPr>
            </w:pPr>
            <w:r>
              <w:rPr>
                <w:rFonts w:hint="eastAsia" w:ascii="宋体" w:hAnsi="宋体" w:cs="宋体"/>
                <w:bCs/>
                <w:color w:val="auto"/>
                <w:szCs w:val="21"/>
                <w:highlight w:val="none"/>
              </w:rPr>
              <w:t>11、水分，%:≤3.0</w:t>
            </w:r>
          </w:p>
          <w:p>
            <w:pPr>
              <w:rPr>
                <w:rFonts w:ascii="宋体" w:hAnsi="宋体" w:cs="宋体"/>
                <w:bCs/>
                <w:color w:val="auto"/>
                <w:szCs w:val="21"/>
                <w:highlight w:val="none"/>
              </w:rPr>
            </w:pPr>
            <w:r>
              <w:rPr>
                <w:rFonts w:hint="eastAsia" w:ascii="宋体" w:hAnsi="宋体" w:cs="宋体"/>
                <w:bCs/>
                <w:color w:val="auto"/>
                <w:szCs w:val="21"/>
                <w:highlight w:val="none"/>
              </w:rPr>
              <w:t>12、持久起泡性（1min后），ml:≤60</w:t>
            </w:r>
          </w:p>
          <w:p>
            <w:pPr>
              <w:rPr>
                <w:rFonts w:ascii="宋体" w:hAnsi="宋体" w:cs="宋体"/>
                <w:bCs/>
                <w:color w:val="auto"/>
                <w:szCs w:val="21"/>
                <w:highlight w:val="none"/>
              </w:rPr>
            </w:pPr>
            <w:r>
              <w:rPr>
                <w:rFonts w:hint="eastAsia" w:ascii="宋体" w:hAnsi="宋体" w:cs="宋体"/>
                <w:bCs/>
                <w:color w:val="auto"/>
                <w:szCs w:val="21"/>
                <w:highlight w:val="none"/>
              </w:rPr>
              <w:t>13、粉尘：基本无粉尘</w:t>
            </w:r>
          </w:p>
          <w:p>
            <w:pPr>
              <w:pStyle w:val="2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14、热</w:t>
            </w:r>
            <w:r>
              <w:rPr>
                <w:rFonts w:hint="eastAsia" w:ascii="宋体" w:hAnsi="宋体" w:eastAsia="宋体" w:cs="宋体"/>
                <w:color w:val="auto"/>
                <w:szCs w:val="21"/>
                <w:highlight w:val="none"/>
              </w:rPr>
              <w:t>储</w:t>
            </w:r>
            <w:r>
              <w:rPr>
                <w:rFonts w:hint="eastAsia" w:ascii="宋体" w:hAnsi="宋体" w:eastAsia="宋体" w:cs="宋体"/>
                <w:bCs/>
                <w:color w:val="auto"/>
                <w:szCs w:val="21"/>
                <w:highlight w:val="none"/>
              </w:rPr>
              <w:t>稳定性:</w:t>
            </w:r>
            <w:r>
              <w:rPr>
                <w:rFonts w:hint="eastAsia" w:ascii="宋体" w:hAnsi="宋体" w:eastAsia="宋体" w:cs="宋体"/>
                <w:color w:val="auto"/>
                <w:szCs w:val="21"/>
                <w:highlight w:val="none"/>
              </w:rPr>
              <w:t>热储后，吡虫啉质量分数应不低于热储前测得值的95%，悬浮率、湿筛试验、分散性、pH值、粉尘仍应符合企标要求。</w:t>
            </w:r>
          </w:p>
          <w:p>
            <w:pPr>
              <w:rPr>
                <w:rFonts w:hint="eastAsia" w:ascii="宋体" w:hAnsi="宋体" w:cs="宋体"/>
                <w:color w:val="auto"/>
                <w:szCs w:val="21"/>
                <w:highlight w:val="none"/>
              </w:rPr>
            </w:pPr>
            <w:r>
              <w:rPr>
                <w:rFonts w:hint="eastAsia" w:ascii="宋体" w:hAnsi="宋体" w:cs="宋体"/>
                <w:color w:val="auto"/>
                <w:sz w:val="21"/>
                <w:szCs w:val="21"/>
                <w:highlight w:val="none"/>
                <w:lang w:val="zh-CN"/>
              </w:rPr>
              <w:t>防治对象为白蚁；农药登记作物名称：木材、土壤</w:t>
            </w:r>
          </w:p>
        </w:tc>
        <w:tc>
          <w:tcPr>
            <w:tcW w:w="723"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吨</w:t>
            </w:r>
          </w:p>
        </w:tc>
        <w:tc>
          <w:tcPr>
            <w:tcW w:w="810" w:type="dxa"/>
            <w:tcBorders>
              <w:top w:val="single" w:color="auto" w:sz="4" w:space="0"/>
              <w:left w:val="single" w:color="auto" w:sz="4" w:space="0"/>
              <w:right w:val="single" w:color="auto" w:sz="4" w:space="0"/>
            </w:tcBorders>
            <w:vAlign w:val="center"/>
          </w:tcPr>
          <w:p>
            <w:pPr>
              <w:jc w:val="center"/>
              <w:rPr>
                <w:rFonts w:cs="Courier New"/>
                <w:color w:val="auto"/>
                <w:szCs w:val="21"/>
                <w:highlight w:val="none"/>
              </w:rPr>
            </w:pPr>
            <w:r>
              <w:rPr>
                <w:rFonts w:hint="eastAsia" w:cs="Courier New"/>
                <w:color w:val="auto"/>
                <w:szCs w:val="21"/>
                <w:highlight w:val="none"/>
              </w:rPr>
              <w:t>1.</w:t>
            </w:r>
            <w:r>
              <w:rPr>
                <w:rFonts w:hint="eastAsia" w:cs="Courier New"/>
                <w:color w:val="auto"/>
                <w:szCs w:val="21"/>
                <w:highlight w:val="none"/>
                <w:lang w:val="en-US" w:eastAsia="zh-CN"/>
              </w:rPr>
              <w:t>1</w:t>
            </w:r>
            <w:r>
              <w:rPr>
                <w:rFonts w:hint="eastAsia" w:cs="Courier New"/>
                <w:color w:val="auto"/>
                <w:szCs w:val="21"/>
                <w:highlight w:val="none"/>
              </w:rPr>
              <w:t>5</w:t>
            </w:r>
          </w:p>
        </w:tc>
      </w:tr>
    </w:tbl>
    <w:p>
      <w:pPr>
        <w:spacing w:line="360" w:lineRule="auto"/>
        <w:ind w:firstLine="480" w:firstLineChars="200"/>
        <w:rPr>
          <w:rFonts w:ascii="宋体" w:hAnsi="宋体" w:cs="宋体"/>
          <w:color w:val="auto"/>
          <w:sz w:val="24"/>
          <w:highlight w:val="none"/>
        </w:rPr>
      </w:pP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自中标通知书发出之日起30日内，中标人凭“中标通知书”与采购人签订合同。合同一式肆份，采购人、中标人各贰份。所签合同不得对招标文件作实质性修改。采购人不得向中标人提出不合理的要求作为签订合同的条件，不得与中标人私下订立背离招标文件实质性内容的协议。</w:t>
      </w:r>
    </w:p>
    <w:p>
      <w:pPr>
        <w:widowControl/>
        <w:tabs>
          <w:tab w:val="left" w:pos="900"/>
        </w:tabs>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三）付款方式：合同签订后，支付合同总价的30%。剩余货款按供货批次按实支付（每批货物到达和装卸就位，验收质量、数量等全部达标后，一次性付清该批次的价款）。不响应付款方式的，视同投标文件无效，按无效标处理。</w:t>
      </w:r>
    </w:p>
    <w:p>
      <w:pPr>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（四）投标人投标文件中须提供所投</w:t>
      </w:r>
      <w:r>
        <w:rPr>
          <w:rFonts w:hint="eastAsia" w:ascii="宋体" w:hAnsi="宋体" w:cs="宋体"/>
          <w:bCs/>
          <w:color w:val="auto"/>
          <w:sz w:val="24"/>
          <w:highlight w:val="none"/>
        </w:rPr>
        <w:t>480g/L吡虫啉悬浮剂及80%吡虫啉水分散粒剂生产厂家</w:t>
      </w:r>
      <w:r>
        <w:rPr>
          <w:rFonts w:hint="eastAsia" w:ascii="宋体" w:hAnsi="宋体" w:cs="宋体"/>
          <w:color w:val="auto"/>
          <w:sz w:val="24"/>
          <w:highlight w:val="none"/>
        </w:rPr>
        <w:t>以“白蚁”为防治对象的农药三证:①农药登记证(农药登记作物为土壤和木材，防治对象为白蚁)；②生产批准证或生产许可证；③产品执行标准。投标文件中提供“三证”复印件。</w:t>
      </w:r>
      <w:r>
        <w:rPr>
          <w:rFonts w:hint="eastAsia" w:ascii="宋体" w:hAnsi="宋体" w:cs="宋体"/>
          <w:b/>
          <w:bCs/>
          <w:color w:val="auto"/>
          <w:sz w:val="24"/>
          <w:highlight w:val="none"/>
        </w:rPr>
        <w:t>中标后签订合同前提供所投产品生产厂家针对本项目出具的授权函，授权函内容须包括项目名称及项目编号，不能提供授权函不予签订合同。</w:t>
      </w:r>
    </w:p>
    <w:p>
      <w:pPr>
        <w:spacing w:line="500" w:lineRule="exact"/>
        <w:jc w:val="center"/>
        <w:outlineLvl w:val="0"/>
        <w:rPr>
          <w:rFonts w:ascii="宋体" w:hAnsi="宋体" w:cs="宋体"/>
          <w:b/>
          <w:color w:val="auto"/>
          <w:sz w:val="36"/>
          <w:szCs w:val="36"/>
          <w:highlight w:val="none"/>
        </w:rPr>
      </w:pPr>
      <w:r>
        <w:rPr>
          <w:rFonts w:hint="eastAsia" w:ascii="宋体" w:hAnsi="宋体" w:cs="宋体"/>
          <w:b/>
          <w:color w:val="auto"/>
          <w:sz w:val="24"/>
          <w:highlight w:val="none"/>
        </w:rPr>
        <w:br w:type="page"/>
      </w:r>
      <w:r>
        <w:rPr>
          <w:rFonts w:hint="eastAsia" w:ascii="宋体" w:hAnsi="宋体" w:cs="宋体"/>
          <w:b/>
          <w:color w:val="auto"/>
          <w:sz w:val="36"/>
          <w:szCs w:val="36"/>
          <w:highlight w:val="none"/>
        </w:rPr>
        <w:t>第四部分  评标方法与评标标准</w:t>
      </w:r>
    </w:p>
    <w:p>
      <w:pPr>
        <w:spacing w:line="360" w:lineRule="auto"/>
        <w:ind w:firstLine="482"/>
        <w:jc w:val="left"/>
        <w:rPr>
          <w:rFonts w:ascii="宋体" w:hAnsi="宋体" w:cs="宋体"/>
          <w:b/>
          <w:color w:val="auto"/>
          <w:szCs w:val="21"/>
          <w:highlight w:val="none"/>
        </w:rPr>
      </w:pPr>
      <w:bookmarkStart w:id="133" w:name="_Toc27492730"/>
    </w:p>
    <w:p>
      <w:pPr>
        <w:spacing w:line="360" w:lineRule="auto"/>
        <w:ind w:firstLine="482"/>
        <w:jc w:val="left"/>
        <w:rPr>
          <w:rFonts w:ascii="宋体" w:hAnsi="宋体" w:cs="宋体"/>
          <w:b/>
          <w:color w:val="auto"/>
          <w:szCs w:val="21"/>
          <w:highlight w:val="none"/>
        </w:rPr>
      </w:pPr>
      <w:r>
        <w:rPr>
          <w:rFonts w:hint="eastAsia" w:ascii="宋体" w:hAnsi="宋体" w:cs="宋体"/>
          <w:b/>
          <w:color w:val="auto"/>
          <w:szCs w:val="21"/>
          <w:highlight w:val="none"/>
        </w:rPr>
        <w:t>一、开标模式</w:t>
      </w:r>
    </w:p>
    <w:p>
      <w:pPr>
        <w:spacing w:line="360" w:lineRule="auto"/>
        <w:ind w:firstLine="482"/>
        <w:jc w:val="left"/>
        <w:rPr>
          <w:rFonts w:ascii="宋体" w:hAnsi="宋体" w:cs="宋体"/>
          <w:bCs/>
          <w:color w:val="auto"/>
          <w:szCs w:val="21"/>
          <w:highlight w:val="none"/>
        </w:rPr>
      </w:pPr>
      <w:r>
        <w:rPr>
          <w:rFonts w:hint="eastAsia" w:ascii="宋体" w:hAnsi="宋体" w:cs="宋体"/>
          <w:bCs/>
          <w:color w:val="auto"/>
          <w:szCs w:val="21"/>
          <w:highlight w:val="none"/>
        </w:rPr>
        <w:t>不见面远程开标模式：开标当天各投标人在各自地点通过苏采云系统及时登录不见面开标大厅，参加投标活动。</w:t>
      </w:r>
    </w:p>
    <w:p>
      <w:pPr>
        <w:adjustRightInd w:val="0"/>
        <w:snapToGrid w:val="0"/>
        <w:spacing w:line="500" w:lineRule="exact"/>
        <w:ind w:firstLine="422" w:firstLineChars="200"/>
        <w:contextualSpacing/>
        <w:outlineLvl w:val="1"/>
        <w:rPr>
          <w:rFonts w:ascii="宋体" w:hAnsi="宋体" w:cs="宋体"/>
          <w:b/>
          <w:color w:val="auto"/>
          <w:szCs w:val="21"/>
          <w:highlight w:val="none"/>
        </w:rPr>
      </w:pPr>
      <w:r>
        <w:rPr>
          <w:rFonts w:hint="eastAsia" w:ascii="宋体" w:hAnsi="宋体" w:cs="宋体"/>
          <w:b/>
          <w:color w:val="auto"/>
          <w:szCs w:val="21"/>
          <w:highlight w:val="none"/>
        </w:rPr>
        <w:t>二、评标</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1.招标代理机构负责组织评标工作，并履行下列职责：</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（1）核对评审专家身份和采购人代表授权函，对评审专家在政府采购活动中的职责履行情况予以记录，并及时将有关违法违规行为向财政部门报告。</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（2）宣布评标纪律。</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（3）公布投标人名单，告知评审专家应当回避的情形。</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（4）组织评标委员会推选评标组长，采购人代表不得担任组长。</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（5）在评标期间采取必要的通讯管理措施，保证评标活动不受外界干扰；除采购人代表、评标现场组织人员外，采购人的其他工作人员以及与评标工作无关的人员不得进入评标现场。</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（6）根据评标委员会的要求介绍政府采购相关政策法规、招标文件。</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招标文件一并存档。</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（8）核对评标结果，有下列规定情形的，要求评标委员会复核或者书面说明理由，评标委员会拒绝的，则予以书面记录并向本级财政部门报告：</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① 分值汇总计算错误的；</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② 分项评分超出评分标准范围的；</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③ 评标委员会成员对客观评审因素评分不一致的；</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④ 经评标委员会认定评分畸高、畸低的。</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（9）评审工作完成后，按照规定向评审专家支付劳务报酬和异地评审差旅费，不得向评审专家以外的其他人员支付评审劳务报酬；</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（10）处理与评标有关的其他事项。</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2.评标委员会负责具体评标事务：</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并依据招标文件载明的评标方法直接确定中标人。</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评标委员会发现招标文件存在歧义、重大缺陷导致评标工作无法进行，或者招标文件内容违反国家有关强制性规定的，应当停止评标工作，与采购人或者招标代理机构沟通并作书面记录。采购人或者招标代理机构确认后，应当修改招标文件，重新组织采购活动。</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3.评标委员会成员独立履行以下职责与义务：</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（1）遵纪守法，客观、公正、廉洁地履行职责；</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（2）审查合格投标人的投标文件是否实质性响应招标文件要求，并做出评价；</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（3）按照招标文件规定的评标办法和评标标准进行评标，对评审意见承担个人责任；</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（4）可以要求投标人对投标文件有关事项做出解释或澄清；</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（5）对评标过程和结果，以及投标人的商业秘密保密；</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（6）配合相关部门的投诉处理工作；</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（7）配合采购人或招标代理机构答复投标人提出的质疑。</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4.除采购人代表、评标现场组织人员外，采购人的其他工作人员以及与评标工作无关的人员不得进入评标现场；有关人员对评标情况以及在评标过程中获悉的国家秘密、商业秘密负有保密责任。</w:t>
      </w:r>
    </w:p>
    <w:p>
      <w:pPr>
        <w:adjustRightIn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5.开标后直到公告项目中标结果发出中标通知书并授予中标人合同为止，凡属于评审、澄清、评价和比较投标的所有资料及有关授予合同等的相关信息，都不应向投标人或与评标无关的其他人泄露。</w:t>
      </w:r>
    </w:p>
    <w:p>
      <w:pPr>
        <w:adjustRightInd w:val="0"/>
        <w:snapToGrid w:val="0"/>
        <w:spacing w:line="500" w:lineRule="exact"/>
        <w:ind w:firstLine="420" w:firstLineChars="200"/>
        <w:contextualSpacing/>
        <w:rPr>
          <w:rFonts w:ascii="宋体" w:hAnsi="宋体" w:cs="宋体"/>
          <w:b/>
          <w:color w:val="auto"/>
          <w:szCs w:val="21"/>
          <w:highlight w:val="none"/>
        </w:rPr>
      </w:pPr>
      <w:r>
        <w:rPr>
          <w:rFonts w:hint="eastAsia" w:ascii="宋体" w:hAnsi="宋体" w:cs="宋体"/>
          <w:color w:val="auto"/>
          <w:szCs w:val="21"/>
          <w:highlight w:val="none"/>
        </w:rPr>
        <w:t>6.评审期间，合格投标人的投标文件仍有可能被评标委员会根据规定判为无效投标。</w:t>
      </w:r>
    </w:p>
    <w:p>
      <w:pPr>
        <w:adjustRightInd w:val="0"/>
        <w:snapToGrid w:val="0"/>
        <w:spacing w:line="500" w:lineRule="exact"/>
        <w:ind w:firstLine="420" w:firstLineChars="200"/>
        <w:contextualSpacing/>
        <w:rPr>
          <w:rFonts w:ascii="宋体" w:hAnsi="宋体" w:cs="宋体"/>
          <w:b/>
          <w:color w:val="auto"/>
          <w:szCs w:val="21"/>
          <w:highlight w:val="none"/>
        </w:rPr>
      </w:pPr>
      <w:r>
        <w:rPr>
          <w:rFonts w:hint="eastAsia" w:ascii="宋体" w:hAnsi="宋体" w:cs="宋体"/>
          <w:color w:val="auto"/>
          <w:szCs w:val="21"/>
          <w:highlight w:val="none"/>
        </w:rPr>
        <w:t>7.在投标文件的评审、澄清、评价和比较以及授予合同的过程中，投标人对采购人和评标委员会成员有施加影响的任何行为，都将取消其可能的中标资格。</w:t>
      </w:r>
    </w:p>
    <w:p>
      <w:pPr>
        <w:adjustRightInd w:val="0"/>
        <w:snapToGrid w:val="0"/>
        <w:spacing w:line="500" w:lineRule="exact"/>
        <w:ind w:firstLine="422" w:firstLineChars="200"/>
        <w:contextualSpacing/>
        <w:outlineLvl w:val="1"/>
        <w:rPr>
          <w:rFonts w:ascii="宋体" w:hAnsi="宋体" w:cs="宋体"/>
          <w:b/>
          <w:bCs/>
          <w:color w:val="auto"/>
          <w:szCs w:val="21"/>
          <w:highlight w:val="none"/>
        </w:rPr>
      </w:pPr>
      <w:r>
        <w:rPr>
          <w:rFonts w:hint="eastAsia" w:ascii="宋体" w:hAnsi="宋体" w:cs="宋体"/>
          <w:b/>
          <w:bCs/>
          <w:color w:val="auto"/>
          <w:szCs w:val="21"/>
          <w:highlight w:val="none"/>
        </w:rPr>
        <w:t>三、评审原则</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本项目采用</w:t>
      </w:r>
      <w:r>
        <w:rPr>
          <w:rStyle w:val="21"/>
          <w:rFonts w:hint="eastAsia" w:ascii="宋体" w:hAnsi="宋体" w:cs="宋体"/>
          <w:b/>
          <w:bCs/>
          <w:color w:val="auto"/>
          <w:sz w:val="22"/>
          <w:szCs w:val="22"/>
          <w:highlight w:val="none"/>
          <w:u w:val="single"/>
        </w:rPr>
        <w:t>最低评标价法</w:t>
      </w:r>
      <w:r>
        <w:rPr>
          <w:rFonts w:hint="eastAsia" w:ascii="宋体" w:hAnsi="宋体" w:cs="宋体"/>
          <w:color w:val="auto"/>
          <w:szCs w:val="21"/>
          <w:highlight w:val="none"/>
        </w:rPr>
        <w:t>，即</w:t>
      </w:r>
      <w:r>
        <w:rPr>
          <w:rStyle w:val="21"/>
          <w:rFonts w:hint="eastAsia" w:ascii="宋体" w:hAnsi="宋体" w:cs="宋体"/>
          <w:color w:val="auto"/>
          <w:szCs w:val="21"/>
          <w:highlight w:val="none"/>
        </w:rPr>
        <w:t>指投标文件满足招标文件全部实质性要求，且投标报价最低的投标人为中标候选人的评标方法</w:t>
      </w:r>
      <w:r>
        <w:rPr>
          <w:rFonts w:hint="eastAsia" w:ascii="宋体" w:hAnsi="宋体" w:cs="宋体"/>
          <w:b/>
          <w:bCs/>
          <w:color w:val="auto"/>
          <w:szCs w:val="21"/>
          <w:highlight w:val="none"/>
          <w:u w:val="single"/>
        </w:rPr>
        <w:t>（注：本项目最高</w:t>
      </w:r>
      <w:r>
        <w:rPr>
          <w:rFonts w:hint="eastAsia" w:ascii="宋体" w:hAnsi="宋体" w:cs="宋体"/>
          <w:b/>
          <w:bCs/>
          <w:color w:val="auto"/>
          <w:szCs w:val="21"/>
          <w:highlight w:val="none"/>
          <w:u w:val="single"/>
          <w:lang w:val="en-US" w:eastAsia="zh-CN"/>
        </w:rPr>
        <w:t>限价</w:t>
      </w:r>
      <w:r>
        <w:rPr>
          <w:rFonts w:hint="eastAsia" w:ascii="宋体" w:hAnsi="宋体" w:cs="宋体"/>
          <w:b/>
          <w:bCs/>
          <w:color w:val="auto"/>
          <w:szCs w:val="21"/>
          <w:highlight w:val="none"/>
          <w:u w:val="single"/>
          <w:lang w:eastAsia="zh-CN"/>
        </w:rPr>
        <w:t>120万元</w:t>
      </w:r>
      <w:r>
        <w:rPr>
          <w:rFonts w:hint="eastAsia" w:ascii="宋体" w:hAnsi="宋体" w:cs="宋体"/>
          <w:b/>
          <w:bCs/>
          <w:color w:val="auto"/>
          <w:szCs w:val="21"/>
          <w:highlight w:val="none"/>
          <w:u w:val="single"/>
        </w:rPr>
        <w:t>，超过此报价者，为无效投标）。</w:t>
      </w:r>
      <w:r>
        <w:rPr>
          <w:rFonts w:hint="eastAsia" w:ascii="宋体" w:hAnsi="宋体" w:cs="宋体"/>
          <w:color w:val="auto"/>
          <w:szCs w:val="21"/>
          <w:highlight w:val="none"/>
        </w:rPr>
        <w:t>本项目选取1名中标候选人。</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2.评标委员会成员：对符合资格的投标人的投标文件进行符合性审查，以确定其是否满足招标文件的实质性要求；按照招标文件中规定的评标方法，对符合性审查合格的投标文件进行商务和技术评估。</w:t>
      </w:r>
    </w:p>
    <w:p>
      <w:pPr>
        <w:adjustRightInd w:val="0"/>
        <w:snapToGrid w:val="0"/>
        <w:spacing w:line="500" w:lineRule="exact"/>
        <w:ind w:firstLine="422" w:firstLineChars="200"/>
        <w:contextualSpacing/>
        <w:outlineLvl w:val="1"/>
        <w:rPr>
          <w:rFonts w:ascii="宋体" w:hAnsi="宋体" w:cs="宋体"/>
          <w:b/>
          <w:bCs/>
          <w:color w:val="auto"/>
          <w:szCs w:val="21"/>
          <w:highlight w:val="none"/>
        </w:rPr>
      </w:pPr>
      <w:r>
        <w:rPr>
          <w:rFonts w:hint="eastAsia" w:ascii="宋体" w:hAnsi="宋体" w:cs="宋体"/>
          <w:b/>
          <w:bCs/>
          <w:color w:val="auto"/>
          <w:szCs w:val="21"/>
          <w:highlight w:val="none"/>
        </w:rPr>
        <w:t>四、评标流程</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1.评标程序：</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首先由采购人对投标人资格进行审查，然后评标委员会对符合资格的投标人的投标文件进行符合性审查，最后评标委员会对符合性审查合格的投标文件商务、技术部分进行评审。</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评委在认真审阅投标文件的基础上，根据各投标文件的响应程度独立评判。</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2.评标委员会将仅对按本招标文件载明的方法与规定，为实质上响应招标文件要求的投标文件评审。</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3.评标委员会构成共5人，评标专家4人，采购人代表1人；评标专家确定方式：在专家库中随机抽取。评标委员会各成员独立对每个有效投标人的投标文件的技术部分进行审查。</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4.评标结果按投标报价由低到高顺序排列。投标报价相同的并列。投标文件满足招标文件全部实质性要求且投标报价最低的投标人为排名第一的中标候选人，出具评审报告并将结果通知所有投标人。</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5.评审后最低报价相同的，则采取现场抽签的方式确定。</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6.对投标文件的评审判定，只依据投标文件内容本身，不依靠开标后任何外来证明文件。</w:t>
      </w:r>
    </w:p>
    <w:p>
      <w:pPr>
        <w:adjustRightInd w:val="0"/>
        <w:snapToGrid w:val="0"/>
        <w:spacing w:line="500" w:lineRule="exact"/>
        <w:ind w:firstLine="422" w:firstLineChars="200"/>
        <w:contextualSpacing/>
        <w:outlineLvl w:val="1"/>
        <w:rPr>
          <w:rFonts w:ascii="宋体" w:hAnsi="宋体" w:cs="宋体"/>
          <w:b/>
          <w:bCs/>
          <w:color w:val="auto"/>
          <w:szCs w:val="21"/>
          <w:highlight w:val="none"/>
        </w:rPr>
      </w:pPr>
      <w:r>
        <w:rPr>
          <w:rFonts w:hint="eastAsia" w:ascii="宋体" w:hAnsi="宋体" w:cs="宋体"/>
          <w:b/>
          <w:bCs/>
          <w:color w:val="auto"/>
          <w:szCs w:val="21"/>
          <w:highlight w:val="none"/>
        </w:rPr>
        <w:t>五、关于投标价格评审</w:t>
      </w:r>
    </w:p>
    <w:p>
      <w:pPr>
        <w:adjustRightInd w:val="0"/>
        <w:snapToGrid w:val="0"/>
        <w:spacing w:line="500" w:lineRule="exact"/>
        <w:ind w:firstLine="422" w:firstLineChars="200"/>
        <w:contextualSpacing/>
        <w:outlineLvl w:val="2"/>
        <w:rPr>
          <w:rFonts w:ascii="宋体" w:hAnsi="宋体" w:cs="宋体"/>
          <w:b/>
          <w:color w:val="auto"/>
          <w:szCs w:val="21"/>
          <w:highlight w:val="none"/>
        </w:rPr>
      </w:pPr>
      <w:r>
        <w:rPr>
          <w:rFonts w:hint="eastAsia" w:ascii="宋体" w:hAnsi="宋体" w:cs="宋体"/>
          <w:b/>
          <w:color w:val="auto"/>
          <w:szCs w:val="21"/>
          <w:highlight w:val="none"/>
        </w:rPr>
        <w:t>1.针对投标价格实质响应的评审</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人的竞争地位产生不公正的影响。如未实质上响应 ，则按无效投标处理。</w:t>
      </w:r>
    </w:p>
    <w:p>
      <w:pPr>
        <w:adjustRightInd w:val="0"/>
        <w:snapToGrid w:val="0"/>
        <w:spacing w:line="500" w:lineRule="exact"/>
        <w:ind w:firstLine="422" w:firstLineChars="200"/>
        <w:contextualSpacing/>
        <w:rPr>
          <w:rFonts w:ascii="宋体" w:hAnsi="宋体" w:cs="宋体"/>
          <w:b/>
          <w:bCs/>
          <w:color w:val="auto"/>
          <w:szCs w:val="21"/>
          <w:highlight w:val="none"/>
        </w:rPr>
      </w:pPr>
      <w:r>
        <w:rPr>
          <w:rFonts w:hint="eastAsia" w:ascii="宋体" w:hAnsi="宋体" w:cs="宋体"/>
          <w:b/>
          <w:bCs/>
          <w:color w:val="auto"/>
          <w:szCs w:val="21"/>
          <w:highlight w:val="none"/>
        </w:rPr>
        <w:t>2.异常低价响应审查程序</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（1）评审中出现下列情形之一的，评标小组应当启动异常低价响应审查程序：</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①</w:t>
      </w:r>
      <w:r>
        <w:rPr>
          <w:rFonts w:hint="eastAsia" w:ascii="宋体" w:hAnsi="宋体" w:cs="宋体"/>
          <w:color w:val="auto"/>
          <w:szCs w:val="21"/>
          <w:highlight w:val="none"/>
        </w:rPr>
        <w:fldChar w:fldCharType="end"/>
      </w:r>
      <w:r>
        <w:rPr>
          <w:rFonts w:hint="eastAsia" w:ascii="宋体" w:hAnsi="宋体" w:cs="宋体"/>
          <w:color w:val="auto"/>
          <w:szCs w:val="21"/>
          <w:highlight w:val="none"/>
        </w:rPr>
        <w:t>投标报价低于全部通过符合性审查供应商投标报价平均值50%的，即投标报价＜全部通过符合性审查供应商投标报价平均值×50%；</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②</w:t>
      </w:r>
      <w:r>
        <w:rPr>
          <w:rFonts w:hint="eastAsia" w:ascii="宋体" w:hAnsi="宋体" w:cs="宋体"/>
          <w:color w:val="auto"/>
          <w:szCs w:val="21"/>
          <w:highlight w:val="none"/>
        </w:rPr>
        <w:fldChar w:fldCharType="end"/>
      </w:r>
      <w:r>
        <w:rPr>
          <w:rFonts w:hint="eastAsia" w:ascii="宋体" w:hAnsi="宋体" w:cs="宋体"/>
          <w:color w:val="auto"/>
          <w:szCs w:val="21"/>
          <w:highlight w:val="none"/>
        </w:rPr>
        <w:t>投标报价低于通过符合性审查的次低报价供应商投标报价50%的，即投标报价＜通过符合性审查的次低报价供应商投标报价×50%；</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③</w:t>
      </w:r>
      <w:r>
        <w:rPr>
          <w:rFonts w:hint="eastAsia" w:ascii="宋体" w:hAnsi="宋体" w:cs="宋体"/>
          <w:color w:val="auto"/>
          <w:szCs w:val="21"/>
          <w:highlight w:val="none"/>
        </w:rPr>
        <w:fldChar w:fldCharType="end"/>
      </w:r>
      <w:r>
        <w:rPr>
          <w:rFonts w:hint="eastAsia" w:ascii="宋体" w:hAnsi="宋体" w:cs="宋体"/>
          <w:color w:val="auto"/>
          <w:szCs w:val="21"/>
          <w:highlight w:val="none"/>
        </w:rPr>
        <w:t>投标报价低于采购项目最高限价45%的，即投标报价＜采购项目最高限价×45%；</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4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④</w:t>
      </w:r>
      <w:r>
        <w:rPr>
          <w:rFonts w:hint="eastAsia" w:ascii="宋体" w:hAnsi="宋体" w:cs="宋体"/>
          <w:color w:val="auto"/>
          <w:szCs w:val="21"/>
          <w:highlight w:val="none"/>
        </w:rPr>
        <w:fldChar w:fldCharType="end"/>
      </w:r>
      <w:r>
        <w:rPr>
          <w:rFonts w:hint="eastAsia" w:ascii="宋体" w:hAnsi="宋体" w:cs="宋体"/>
          <w:color w:val="auto"/>
          <w:szCs w:val="21"/>
          <w:highlight w:val="none"/>
        </w:rPr>
        <w:t>评标小组基于专业判断，认为供应商报价过低，有可能影响产品质量或者不能诚信履约的其他情形。</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（2）评标小组启动异常低价响应审查后，属于前述第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①</w:t>
      </w:r>
      <w:r>
        <w:rPr>
          <w:rFonts w:hint="eastAsia" w:ascii="宋体" w:hAnsi="宋体" w:cs="宋体"/>
          <w:color w:val="auto"/>
          <w:szCs w:val="21"/>
          <w:highlight w:val="none"/>
        </w:rPr>
        <w:fldChar w:fldCharType="end"/>
      </w:r>
      <w:r>
        <w:rPr>
          <w:rFonts w:hint="eastAsia" w:ascii="宋体" w:hAnsi="宋体" w:cs="宋体"/>
          <w:color w:val="auto"/>
          <w:szCs w:val="21"/>
          <w:highlight w:val="none"/>
        </w:rPr>
        <w:t>项至第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4 \* GB3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④</w:t>
      </w:r>
      <w:r>
        <w:rPr>
          <w:rFonts w:hint="eastAsia" w:ascii="宋体" w:hAnsi="宋体" w:cs="宋体"/>
          <w:color w:val="auto"/>
          <w:szCs w:val="21"/>
          <w:highlight w:val="none"/>
        </w:rPr>
        <w:fldChar w:fldCharType="end"/>
      </w:r>
      <w:r>
        <w:rPr>
          <w:rFonts w:hint="eastAsia" w:ascii="宋体" w:hAnsi="宋体" w:cs="宋体"/>
          <w:color w:val="auto"/>
          <w:szCs w:val="21"/>
          <w:highlight w:val="none"/>
        </w:rPr>
        <w:t>项情形的，应当要求相关供应商在30分钟内对响应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评标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小组应当将其作为无效响应处理。</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异常低价响应审查的启动原因、审查意见和审查结果应当在评审报告中记录，并随供应商提供的相关书面说明及证明材料，以及评标小组有关互联网浏览、查询历史一并归档。</w:t>
      </w:r>
    </w:p>
    <w:p>
      <w:pPr>
        <w:adjustRightInd w:val="0"/>
        <w:snapToGrid w:val="0"/>
        <w:spacing w:line="500" w:lineRule="exact"/>
        <w:ind w:firstLine="422" w:firstLineChars="200"/>
        <w:contextualSpacing/>
        <w:rPr>
          <w:rFonts w:ascii="宋体" w:hAnsi="宋体" w:cs="宋体"/>
          <w:b/>
          <w:bCs/>
          <w:color w:val="auto"/>
          <w:szCs w:val="21"/>
          <w:highlight w:val="none"/>
        </w:rPr>
      </w:pPr>
      <w:r>
        <w:rPr>
          <w:rFonts w:hint="eastAsia" w:ascii="宋体" w:hAnsi="宋体" w:cs="宋体"/>
          <w:b/>
          <w:bCs/>
          <w:color w:val="auto"/>
          <w:szCs w:val="21"/>
          <w:highlight w:val="none"/>
        </w:rPr>
        <w:t>六、政府采购政策功能落实</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1.中小企业政策：本项目为专门面向中小企业采购的项目，不再执行价格评审优惠的扶持政策。</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 采购本国产品的支持政策</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2.1政府采购中实施本国产品标准及相关政策</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（1）本项目对采购本国产品给予政策支持。</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2.2 本项目政府采购活动中既有本国产品又有非本国产品参与竞争的，依法对本国产品给予价格评审优惠，对本国产品的报价给予20%的价格扣除，用扣除后的价格参与评审。</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2.3当采购项目或者采购包中含有多种产品，供应商为该采购项目或者采购包提供的符合本国产品标准的产品成本之和占该供应商提供的全部产品成本之和的比例达到80%以上时（供应商需在“第六部分 投标文件组成”的“附件2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2.4供应商需按照询价通知书的要求提供《关于符合本国产品标准的声明函》（以下简称《声明函》），如不提供将不享受本国产品价格评审优惠。</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2.5供应商需在《声明函》中逐一、准确填写产品名称、厂名、生产厂址三项信息（《声明函》中用横线划除的地方无需填写），三项信息中任意一项未填写的视为该项产品不符合本国产品标准，不享受本国产品价格评审优惠。</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2.6评标过程中，如发现供应商在《声明函》内容含义不明确、同类事项与投标（响应）文件表述不一致或者有明显文字错误等情况的，评标小组应当以书面形式要求供应商作出必要的澄清、说明或者补正。经澄清、说明或者补正的《声明函》仍然不符合《国务院办公厅关于在政府采购中实施本国产品标准及相关政策的通知》（国办发〔2025〕34号）和询价通知书规定的，供应商提供的相关产品视为不符合本国产品标准。</w:t>
      </w:r>
    </w:p>
    <w:p>
      <w:pPr>
        <w:adjustRightInd w:val="0"/>
        <w:snapToGrid w:val="0"/>
        <w:spacing w:line="500" w:lineRule="exact"/>
        <w:ind w:firstLine="422" w:firstLineChars="200"/>
        <w:contextualSpacing/>
        <w:rPr>
          <w:rFonts w:ascii="宋体" w:hAnsi="宋体" w:cs="宋体"/>
          <w:b/>
          <w:bCs/>
          <w:color w:val="auto"/>
          <w:szCs w:val="21"/>
          <w:highlight w:val="none"/>
        </w:rPr>
      </w:pPr>
      <w:r>
        <w:rPr>
          <w:rFonts w:hint="eastAsia" w:ascii="宋体" w:hAnsi="宋体" w:cs="宋体"/>
          <w:b/>
          <w:bCs/>
          <w:color w:val="auto"/>
          <w:szCs w:val="21"/>
          <w:highlight w:val="none"/>
        </w:rPr>
        <w:t>七、评标争议</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评标时评委对评标的细则若有争议，由评标委员会评委集体讨论确定，并对未尽情况有最终解释权。</w:t>
      </w:r>
    </w:p>
    <w:p>
      <w:pPr>
        <w:adjustRightInd w:val="0"/>
        <w:snapToGrid w:val="0"/>
        <w:spacing w:line="500" w:lineRule="exact"/>
        <w:ind w:firstLine="422" w:firstLineChars="200"/>
        <w:contextualSpacing/>
        <w:rPr>
          <w:rFonts w:ascii="宋体" w:hAnsi="宋体" w:cs="宋体"/>
          <w:b/>
          <w:bCs/>
          <w:color w:val="auto"/>
          <w:szCs w:val="21"/>
          <w:highlight w:val="none"/>
        </w:rPr>
      </w:pPr>
      <w:r>
        <w:rPr>
          <w:rFonts w:hint="eastAsia" w:ascii="宋体" w:hAnsi="宋体" w:cs="宋体"/>
          <w:b/>
          <w:bCs/>
          <w:color w:val="auto"/>
          <w:szCs w:val="21"/>
          <w:highlight w:val="none"/>
        </w:rPr>
        <w:t>八、落标原因</w:t>
      </w:r>
    </w:p>
    <w:p>
      <w:pPr>
        <w:adjustRightInd w:val="0"/>
        <w:snapToGrid w:val="0"/>
        <w:spacing w:line="500" w:lineRule="exact"/>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评标委员会不对落标的投标人做落标原因的解释。</w:t>
      </w:r>
    </w:p>
    <w:bookmarkEnd w:id="133"/>
    <w:p>
      <w:pPr>
        <w:spacing w:line="500" w:lineRule="exact"/>
        <w:jc w:val="center"/>
        <w:outlineLvl w:val="0"/>
        <w:rPr>
          <w:rFonts w:ascii="宋体" w:hAnsi="宋体" w:cs="宋体"/>
          <w:bCs/>
          <w:color w:val="auto"/>
          <w:sz w:val="36"/>
          <w:szCs w:val="36"/>
          <w:highlight w:val="none"/>
        </w:rPr>
      </w:pPr>
      <w:r>
        <w:rPr>
          <w:rFonts w:hint="eastAsia" w:ascii="宋体" w:hAnsi="宋体" w:cs="宋体"/>
          <w:color w:val="auto"/>
          <w:sz w:val="36"/>
          <w:szCs w:val="36"/>
          <w:highlight w:val="none"/>
        </w:rPr>
        <w:br w:type="page"/>
      </w:r>
      <w:r>
        <w:rPr>
          <w:rFonts w:hint="eastAsia" w:ascii="宋体" w:hAnsi="宋体" w:cs="宋体"/>
          <w:bCs/>
          <w:color w:val="auto"/>
          <w:sz w:val="36"/>
          <w:szCs w:val="36"/>
          <w:highlight w:val="none"/>
        </w:rPr>
        <w:t>第五部分  合同格式</w:t>
      </w:r>
    </w:p>
    <w:p>
      <w:pPr>
        <w:spacing w:after="60" w:line="360" w:lineRule="auto"/>
        <w:rPr>
          <w:rFonts w:ascii="宋体" w:hAnsi="宋体" w:cs="宋体"/>
          <w:color w:val="auto"/>
          <w:szCs w:val="21"/>
          <w:highlight w:val="none"/>
        </w:rPr>
      </w:pPr>
      <w:bookmarkStart w:id="134" w:name="_Toc14707"/>
      <w:bookmarkStart w:id="135" w:name="_Toc5321_WPSOffice_Level2"/>
    </w:p>
    <w:bookmarkEnd w:id="134"/>
    <w:bookmarkEnd w:id="135"/>
    <w:p>
      <w:pPr>
        <w:adjustRightInd w:val="0"/>
        <w:snapToGrid w:val="0"/>
        <w:spacing w:line="360" w:lineRule="auto"/>
        <w:jc w:val="center"/>
        <w:rPr>
          <w:rFonts w:ascii="宋体" w:hAnsi="宋体" w:cs="宋体"/>
          <w:b/>
          <w:bCs/>
          <w:snapToGrid w:val="0"/>
          <w:color w:val="auto"/>
          <w:sz w:val="28"/>
          <w:szCs w:val="28"/>
          <w:highlight w:val="none"/>
        </w:rPr>
      </w:pPr>
      <w:r>
        <w:rPr>
          <w:rFonts w:hint="eastAsia" w:ascii="宋体" w:hAnsi="宋体" w:cs="宋体"/>
          <w:b/>
          <w:bCs/>
          <w:snapToGrid w:val="0"/>
          <w:color w:val="auto"/>
          <w:sz w:val="28"/>
          <w:szCs w:val="28"/>
          <w:highlight w:val="none"/>
        </w:rPr>
        <w:t>采购合同（以最终签订合同为准）</w:t>
      </w:r>
    </w:p>
    <w:p>
      <w:pPr>
        <w:adjustRightInd w:val="0"/>
        <w:snapToGrid w:val="0"/>
        <w:spacing w:line="360" w:lineRule="auto"/>
        <w:ind w:firstLine="420" w:firstLineChars="200"/>
        <w:rPr>
          <w:rFonts w:ascii="宋体" w:hAnsi="宋体" w:cs="宋体"/>
          <w:snapToGrid w:val="0"/>
          <w:color w:val="auto"/>
          <w:szCs w:val="21"/>
          <w:highlight w:val="none"/>
        </w:rPr>
      </w:pPr>
      <w:r>
        <w:rPr>
          <w:rFonts w:hint="eastAsia" w:ascii="宋体" w:hAnsi="宋体" w:cs="宋体"/>
          <w:snapToGrid w:val="0"/>
          <w:color w:val="auto"/>
          <w:szCs w:val="21"/>
          <w:highlight w:val="none"/>
        </w:rPr>
        <w:t>采购人（甲方）：南通市白蚁防治管理中心</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 xml:space="preserve">中标人（乙方）： </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签订地点：</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项目名称：</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项目编号：</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本项目经批准采用</w:t>
      </w:r>
      <w:r>
        <w:rPr>
          <w:rFonts w:hint="eastAsia" w:ascii="宋体" w:hAnsi="宋体" w:cs="宋体"/>
          <w:snapToGrid w:val="0"/>
          <w:color w:val="auto"/>
          <w:szCs w:val="21"/>
          <w:highlight w:val="none"/>
          <w:u w:val="single"/>
        </w:rPr>
        <w:t>公开招标</w:t>
      </w:r>
      <w:r>
        <w:rPr>
          <w:rFonts w:hint="eastAsia" w:ascii="宋体" w:hAnsi="宋体" w:cs="宋体"/>
          <w:snapToGrid w:val="0"/>
          <w:color w:val="auto"/>
          <w:szCs w:val="21"/>
          <w:highlight w:val="none"/>
        </w:rPr>
        <w:t xml:space="preserve">方式，经本项目评审委员会认真评审，决定将采购合同授予乙方，为进一步明确双方的责任，确保合同顺利履行，根据《中华人民共和国民法典》之规定，经甲乙双方充分协商，特订立本合同，以便共同遵守。 </w:t>
      </w:r>
    </w:p>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 xml:space="preserve">第一条 产品的名称、规格、数量和价格 </w:t>
      </w:r>
    </w:p>
    <w:tbl>
      <w:tblPr>
        <w:tblStyle w:val="18"/>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1216"/>
        <w:gridCol w:w="1216"/>
        <w:gridCol w:w="1216"/>
        <w:gridCol w:w="1217"/>
        <w:gridCol w:w="1217"/>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产品名称</w:t>
            </w: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规格型号</w:t>
            </w: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单位</w:t>
            </w: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 xml:space="preserve">数量 </w:t>
            </w: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单价</w:t>
            </w: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小计</w:t>
            </w: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c>
          <w:tcPr>
            <w:tcW w:w="1217" w:type="dxa"/>
          </w:tcPr>
          <w:p>
            <w:pPr>
              <w:widowControl/>
              <w:tabs>
                <w:tab w:val="left" w:pos="900"/>
              </w:tabs>
              <w:spacing w:line="360" w:lineRule="auto"/>
              <w:textAlignment w:val="baseline"/>
              <w:rPr>
                <w:rFonts w:ascii="宋体" w:hAnsi="宋体" w:cs="宋体"/>
                <w:snapToGrid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总合计</w:t>
            </w:r>
          </w:p>
        </w:tc>
        <w:tc>
          <w:tcPr>
            <w:tcW w:w="7299" w:type="dxa"/>
            <w:gridSpan w:val="6"/>
          </w:tcPr>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大写： 小写：</w:t>
            </w:r>
          </w:p>
        </w:tc>
      </w:tr>
    </w:tbl>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第二条 产品的技术标准（包括质量要求）：</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乙方提供的和交付的货物技术标准应与招标文件规定的技术标准相一致。若技术标准无相应规定，所投货物应符合相应的国际标准或原产地国家有关部门最新颁布的正式标准。</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产品必须是</w:t>
      </w:r>
      <w:r>
        <w:rPr>
          <w:rFonts w:hint="eastAsia" w:ascii="宋体" w:hAnsi="宋体" w:cs="宋体"/>
          <w:snapToGrid w:val="0"/>
          <w:color w:val="auto"/>
          <w:szCs w:val="21"/>
          <w:highlight w:val="none"/>
          <w:lang w:val="zh-CN"/>
        </w:rPr>
        <w:t>全新、未使用过的原装合格正品，完全符合招标文件规定的质量、规格和性能的要求，达到国家或行业规定的标准，实行生产许可证制度的，应提供生产许可证；属于国家强制认证的产品，必须通过认证。</w:t>
      </w:r>
    </w:p>
    <w:p>
      <w:pPr>
        <w:widowControl/>
        <w:tabs>
          <w:tab w:val="left" w:pos="900"/>
        </w:tabs>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第三条 产品的交货方法 ：乙方送货上门。</w:t>
      </w:r>
    </w:p>
    <w:p>
      <w:pPr>
        <w:widowControl/>
        <w:shd w:val="solid" w:color="FFFFFF" w:fill="auto"/>
        <w:autoSpaceDN w:val="0"/>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 xml:space="preserve">第四条 合同总价款 </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合同价格按此次中标价格执行，合同总金额为人民币______元，报价包含货物的成本、利润；货物包装、运输、保险、装卸、搬运费、保管费；技术资料、</w:t>
      </w:r>
      <w:r>
        <w:rPr>
          <w:rFonts w:hint="eastAsia" w:ascii="宋体" w:hAnsi="宋体" w:cs="宋体"/>
          <w:color w:val="auto"/>
          <w:szCs w:val="21"/>
          <w:highlight w:val="none"/>
        </w:rPr>
        <w:t>技术服务、</w:t>
      </w:r>
      <w:r>
        <w:rPr>
          <w:rFonts w:hint="eastAsia" w:ascii="宋体" w:hAnsi="宋体" w:cs="宋体"/>
          <w:snapToGrid w:val="0"/>
          <w:color w:val="auto"/>
          <w:szCs w:val="21"/>
          <w:highlight w:val="none"/>
        </w:rPr>
        <w:t>损耗、人工费、机械费、检测费、管理费、利润；国家税务部门规定的各项税金；原材料的涨价及政策性调整等风险费；相关伴随服务以及保质期、售后服务等一切费用；即本项目采购的货物交付使用前的所有费用以及免费质保期内的服务费用等包含响应招标文件采购要求的所有费用。</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一次报定的报价为中标价。乙方的报价在合同实施期间不因市场变化因素而变动。</w:t>
      </w:r>
    </w:p>
    <w:p>
      <w:pPr>
        <w:widowControl/>
        <w:numPr>
          <w:ilvl w:val="0"/>
          <w:numId w:val="3"/>
        </w:numPr>
        <w:shd w:val="solid" w:color="FFFFFF" w:fill="auto"/>
        <w:autoSpaceDN w:val="0"/>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 xml:space="preserve">付款方式：本合同以人民币付款 </w:t>
      </w:r>
    </w:p>
    <w:p>
      <w:pPr>
        <w:widowControl/>
        <w:shd w:val="solid" w:color="FFFFFF" w:fill="auto"/>
        <w:autoSpaceDN w:val="0"/>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合同签订后，甲方支付合同总价的30%。剩余货款按供货批次按实支付（乙方提供的每批货物到达和装卸就位，验收质量、数量等全部达标后，一次性付清该批次的价款。）</w:t>
      </w:r>
    </w:p>
    <w:p>
      <w:pPr>
        <w:widowControl/>
        <w:tabs>
          <w:tab w:val="left" w:pos="900"/>
        </w:tabs>
        <w:spacing w:line="360" w:lineRule="auto"/>
        <w:ind w:firstLine="420" w:firstLineChars="200"/>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款项由甲方按相关财务支付规定办理支付手续。每次付款供货商均需提供正规发票和《供货单》，以上付款均不计利息。</w:t>
      </w:r>
    </w:p>
    <w:p>
      <w:pPr>
        <w:widowControl/>
        <w:shd w:val="solid" w:color="FFFFFF" w:fill="auto"/>
        <w:autoSpaceDN w:val="0"/>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第六条 质量保证</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1.乙方应保证货物是全新、未使用过的原厂合格产品，并完全符合招标文件及本合同规定的质量、规格和性能参数的要求。验收过程中若发现不合格产品甲方有权终止合同，造成的一切损失由乙方承担。</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2.报价产品的技术标准按国家标准执行，无国家标准的，按行业标准执行，无国家和行业标准的，按企业标准执行；但在招标文件中有特别要求的，按招标文件中规定的要求执行，并且符合相关法律、法规规定的要求。</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3.乙方应保证提供的产品不得侵犯第三方专利权、商标权和设计权、版权等。否则，乙方应负全部责任，并承担由此引起的一切后果。</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4.乙方应保证其货物在正确、正常使用下，在其使用寿命期内应具有满意的性能。</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5.乙方应采取必要的安全措施保证货物的运输的安全，并承担货物的运输过程中产生的风险。</w:t>
      </w:r>
    </w:p>
    <w:p>
      <w:pPr>
        <w:widowControl/>
        <w:shd w:val="solid" w:color="FFFFFF" w:fill="auto"/>
        <w:autoSpaceDN w:val="0"/>
        <w:spacing w:line="360" w:lineRule="auto"/>
        <w:ind w:firstLine="411" w:firstLineChars="196"/>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6.乙方必须保证所提供的产品符合国家相应质量要求。</w:t>
      </w:r>
    </w:p>
    <w:p>
      <w:pPr>
        <w:widowControl/>
        <w:shd w:val="solid" w:color="FFFFFF" w:fill="auto"/>
        <w:autoSpaceDN w:val="0"/>
        <w:spacing w:line="360" w:lineRule="auto"/>
        <w:textAlignment w:val="baseline"/>
        <w:rPr>
          <w:rFonts w:ascii="宋体" w:hAnsi="宋体" w:cs="宋体"/>
          <w:bCs/>
          <w:color w:val="auto"/>
          <w:szCs w:val="21"/>
          <w:highlight w:val="none"/>
          <w:shd w:val="clear" w:color="auto" w:fill="FFFFFF"/>
        </w:rPr>
      </w:pPr>
      <w:r>
        <w:rPr>
          <w:rFonts w:hint="eastAsia" w:ascii="宋体" w:hAnsi="宋体" w:cs="宋体"/>
          <w:snapToGrid w:val="0"/>
          <w:color w:val="auto"/>
          <w:szCs w:val="21"/>
          <w:highlight w:val="none"/>
        </w:rPr>
        <w:t xml:space="preserve">第七条 </w:t>
      </w:r>
      <w:r>
        <w:rPr>
          <w:rFonts w:hint="eastAsia" w:ascii="宋体" w:hAnsi="宋体" w:cs="宋体"/>
          <w:bCs/>
          <w:color w:val="auto"/>
          <w:szCs w:val="21"/>
          <w:highlight w:val="none"/>
          <w:shd w:val="clear" w:color="auto" w:fill="FFFFFF"/>
        </w:rPr>
        <w:t>包装</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1.对于定型包装产品要求所有产品为原厂原包装，需标识清楚、齐全，需标识有名称、规格、净含量、成分及配料表、生产厂家、生产日期、保质期限、生产许可证号、产品标准代码、贮藏条件、生产地址、联系方式等。</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2.</w:t>
      </w:r>
      <w:r>
        <w:rPr>
          <w:rFonts w:hint="eastAsia" w:ascii="宋体" w:hAnsi="宋体" w:cs="宋体"/>
          <w:snapToGrid w:val="0"/>
          <w:color w:val="auto"/>
          <w:szCs w:val="21"/>
          <w:highlight w:val="none"/>
        </w:rPr>
        <w:t>乙方</w:t>
      </w:r>
      <w:r>
        <w:rPr>
          <w:rFonts w:hint="eastAsia" w:ascii="宋体" w:hAnsi="宋体" w:cs="宋体"/>
          <w:bCs/>
          <w:color w:val="auto"/>
          <w:szCs w:val="21"/>
          <w:highlight w:val="none"/>
          <w:shd w:val="clear" w:color="auto" w:fill="FFFFFF"/>
        </w:rPr>
        <w:t>提供的全部货物，均应进行合理的外包装和装箱等，此包装方式应当足以保护所装货物不会在运输过程中损坏，并符合防潮、防震和防粗暴装卸，确保货物安全无损运抵现场。由乙方负责卸货，由于包装不善所引起的货物损坏和灭失均由乙方承担。</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3.外包装费用均由乙方承担。</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4.乙方对货物的包装应符合《商品包装政府采购需求标准（试行）》、《快递包装政府采购需求标准（试行）》的规定。</w:t>
      </w:r>
    </w:p>
    <w:p>
      <w:pPr>
        <w:widowControl/>
        <w:shd w:val="solid" w:color="FFFFFF" w:fill="auto"/>
        <w:autoSpaceDN w:val="0"/>
        <w:spacing w:line="360" w:lineRule="auto"/>
        <w:textAlignment w:val="baseline"/>
        <w:rPr>
          <w:rFonts w:ascii="宋体" w:hAnsi="宋体" w:cs="宋体"/>
          <w:snapToGrid w:val="0"/>
          <w:color w:val="auto"/>
          <w:szCs w:val="21"/>
          <w:highlight w:val="none"/>
        </w:rPr>
      </w:pPr>
      <w:r>
        <w:rPr>
          <w:rFonts w:hint="eastAsia" w:ascii="宋体" w:hAnsi="宋体" w:cs="宋体"/>
          <w:snapToGrid w:val="0"/>
          <w:color w:val="auto"/>
          <w:szCs w:val="21"/>
          <w:highlight w:val="none"/>
        </w:rPr>
        <w:t>第八条 货物交付</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1.产品交付：</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① 交货地点：产品送至甲方指定的地点。</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② </w:t>
      </w:r>
      <w:r>
        <w:rPr>
          <w:rFonts w:hint="eastAsia" w:ascii="宋体" w:hAnsi="宋体" w:cs="宋体"/>
          <w:snapToGrid w:val="0"/>
          <w:color w:val="auto"/>
          <w:szCs w:val="21"/>
          <w:highlight w:val="none"/>
        </w:rPr>
        <w:t>乙方</w:t>
      </w:r>
      <w:r>
        <w:rPr>
          <w:rFonts w:hint="eastAsia" w:ascii="宋体" w:hAnsi="宋体" w:cs="宋体"/>
          <w:bCs/>
          <w:color w:val="auto"/>
          <w:szCs w:val="21"/>
          <w:highlight w:val="none"/>
          <w:shd w:val="clear" w:color="auto" w:fill="FFFFFF"/>
        </w:rPr>
        <w:t>应在交货时向甲方提供《送货单》，甲方验货并在《送货单》上签字后，供需双方各执一份作为结算凭证。</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③ </w:t>
      </w:r>
      <w:r>
        <w:rPr>
          <w:rFonts w:hint="eastAsia" w:ascii="宋体" w:hAnsi="宋体" w:cs="宋体"/>
          <w:b/>
          <w:color w:val="auto"/>
          <w:szCs w:val="21"/>
          <w:highlight w:val="none"/>
          <w:shd w:val="clear" w:color="auto" w:fill="FFFFFF"/>
        </w:rPr>
        <w:t>乙方除了提供《送货单》，还需提供生产企业出具的质量检测报告或合格证，同时出具生产企业的供货书面声明（加盖公章）。</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④ 货物装卸、运输涉及到的保险，其费用包含在合同总价中。</w:t>
      </w:r>
    </w:p>
    <w:p>
      <w:pPr>
        <w:widowControl/>
        <w:shd w:val="solid" w:color="FFFFFF" w:fill="auto"/>
        <w:autoSpaceDN w:val="0"/>
        <w:spacing w:line="360" w:lineRule="auto"/>
        <w:ind w:firstLine="422" w:firstLineChars="200"/>
        <w:textAlignment w:val="baseline"/>
        <w:rPr>
          <w:rFonts w:ascii="宋体" w:hAnsi="宋体" w:cs="宋体"/>
          <w:bCs/>
          <w:color w:val="auto"/>
          <w:szCs w:val="21"/>
          <w:highlight w:val="none"/>
          <w:shd w:val="clear" w:color="auto" w:fill="FFFFFF"/>
        </w:rPr>
      </w:pPr>
      <w:r>
        <w:rPr>
          <w:rFonts w:hint="eastAsia" w:ascii="宋体" w:hAnsi="宋体" w:cs="宋体"/>
          <w:b/>
          <w:color w:val="auto"/>
          <w:szCs w:val="21"/>
          <w:highlight w:val="none"/>
          <w:shd w:val="clear" w:color="auto" w:fill="FFFFFF"/>
        </w:rPr>
        <w:t>2.供货期：</w:t>
      </w:r>
      <w:r>
        <w:rPr>
          <w:rFonts w:hint="eastAsia" w:ascii="宋体" w:hAnsi="宋体" w:cs="宋体"/>
          <w:bCs/>
          <w:color w:val="auto"/>
          <w:szCs w:val="21"/>
          <w:highlight w:val="none"/>
          <w:shd w:val="clear" w:color="auto" w:fill="FFFFFF"/>
        </w:rPr>
        <w:t>按采购单位要求分批供货。</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3.乙方发货到甲方指定地点前应先告知甲方。</w:t>
      </w:r>
    </w:p>
    <w:p>
      <w:pPr>
        <w:widowControl/>
        <w:shd w:val="solid" w:color="FFFFFF" w:fill="auto"/>
        <w:autoSpaceDN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bCs/>
          <w:color w:val="auto"/>
          <w:szCs w:val="21"/>
          <w:highlight w:val="none"/>
          <w:shd w:val="clear" w:color="auto" w:fill="FFFFFF"/>
        </w:rPr>
        <w:t>4.全部货物的外包装必须采用防漏、防潮、防震、防锈、防盗和考虑到可能会发生的野蛮装卸等长途运输及多次装卸之需要。如因供方包装不当以及其它原因造成损坏或丢失，应由供方负一切责任。</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第九条  伴随服务</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1.乙方除应履行按期按量交付合格标的物的义务外，还应当提供下列服务：</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2.标的物的现场安装、启动、调试、监督（如果必须安装、调试的话）；</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3.在合同规定的期限内对所提供的标的物实行运行监督、维修服务的前提条件是该服务并不能免除乙方在质量保证期内所承担的义务；</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4.对甲方技术人员的技术指导或培训。</w:t>
      </w:r>
    </w:p>
    <w:p>
      <w:pPr>
        <w:widowControl/>
        <w:shd w:val="solid" w:color="FFFFFF" w:fill="auto"/>
        <w:autoSpaceDN w:val="0"/>
        <w:spacing w:line="360" w:lineRule="auto"/>
        <w:ind w:firstLine="420" w:firstLineChars="200"/>
        <w:textAlignment w:val="baseline"/>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5.除合同另有规定之外，伴随服务的费用均已含在合同价款中，甲方不再另行支付。</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第十条 货物的检验和验收</w:t>
      </w:r>
    </w:p>
    <w:p>
      <w:pPr>
        <w:widowControl/>
        <w:snapToGrid w:val="0"/>
        <w:spacing w:line="360" w:lineRule="auto"/>
        <w:ind w:firstLine="573"/>
        <w:textAlignment w:val="baseline"/>
        <w:rPr>
          <w:rFonts w:ascii="宋体" w:hAnsi="宋体" w:cs="宋体"/>
          <w:bCs/>
          <w:color w:val="auto"/>
          <w:szCs w:val="21"/>
          <w:highlight w:val="none"/>
        </w:rPr>
      </w:pPr>
      <w:r>
        <w:rPr>
          <w:rFonts w:hint="eastAsia" w:ascii="宋体" w:hAnsi="宋体" w:cs="宋体"/>
          <w:color w:val="auto"/>
          <w:szCs w:val="21"/>
          <w:highlight w:val="none"/>
        </w:rPr>
        <w:t>甲方有权在产品制造过程中进行中期验收和交付后抽样检测，如验收不合格，甲方有权中止合同，验收合格，验收所发生的费用由甲方承担，验收不合格所发生的一切费用由乙方承担，按照实际发生的费用从履约保证金中扣除，扣完为止。</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第十一条 售后服务</w:t>
      </w:r>
    </w:p>
    <w:p>
      <w:pPr>
        <w:widowControl/>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1.乙方应提供详细的售后服务方案。</w:t>
      </w:r>
    </w:p>
    <w:p>
      <w:pPr>
        <w:widowControl/>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2.乙方提供不少于两年免费质保服务（自每批次货物验收合格之日起计算）。</w:t>
      </w: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中标后不履行承诺的,甲方将扣除履约保证金，并保留追究其责任的权利。</w:t>
      </w: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3.本招标项目规定的产品应是全新和无任何缺陷的产品。</w:t>
      </w: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4.乙方应按技术要求和相关的标准进行设计和制造。</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第十二条 违约责任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合同一方不履行合同义务或者履行合同义务不符合约定的，应当承担继续履行、采取补救措施或赔偿损失等违约责任。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1.甲方违约责任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1.1甲方违反合同规定，拒绝接收乙方交付的合格标的物，应当承担乙方由此造成的损失。</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 乙方违约责任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2.1 乙方不能交货，或交货检测不合格从而影响甲方按期正常使用的，应向甲方偿付合同总价款</w:t>
      </w:r>
      <w:r>
        <w:rPr>
          <w:rFonts w:hint="eastAsia" w:ascii="宋体" w:hAnsi="宋体" w:cs="宋体"/>
          <w:color w:val="auto"/>
          <w:szCs w:val="21"/>
          <w:highlight w:val="none"/>
          <w:u w:val="single"/>
        </w:rPr>
        <w:t xml:space="preserve">  20  </w:t>
      </w:r>
      <w:r>
        <w:rPr>
          <w:rFonts w:hint="eastAsia" w:ascii="宋体" w:hAnsi="宋体" w:cs="宋体"/>
          <w:color w:val="auto"/>
          <w:szCs w:val="21"/>
          <w:highlight w:val="none"/>
        </w:rPr>
        <w:t>%的违约金，违约金不足以补偿损失的，甲方有权要求乙方补足。</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2.2 乙方逾期交货的，应在发货前与甲方采购管理部门协商，甲方仍需求的，乙方应立即发货，按照逾期交货部分货款每天</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的数额，支付逾期交货违约金，同时承担甲方因此遭致的损失费用。</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2.3经相关部门抽检，发现乙方配送货物生产企业</w:t>
      </w:r>
      <w:r>
        <w:rPr>
          <w:rFonts w:hint="eastAsia" w:ascii="宋体" w:hAnsi="宋体" w:cs="宋体"/>
          <w:b/>
          <w:bCs/>
          <w:color w:val="auto"/>
          <w:szCs w:val="21"/>
          <w:highlight w:val="none"/>
        </w:rPr>
        <w:t>未满足招标文件要求</w:t>
      </w:r>
      <w:r>
        <w:rPr>
          <w:rFonts w:hint="eastAsia" w:ascii="宋体" w:hAnsi="宋体" w:cs="宋体"/>
          <w:snapToGrid w:val="0"/>
          <w:color w:val="auto"/>
          <w:szCs w:val="21"/>
          <w:highlight w:val="none"/>
          <w:lang w:val="zh-CN"/>
        </w:rPr>
        <w:t>，</w:t>
      </w:r>
      <w:r>
        <w:rPr>
          <w:rFonts w:hint="eastAsia" w:ascii="宋体" w:hAnsi="宋体" w:cs="宋体"/>
          <w:color w:val="auto"/>
          <w:szCs w:val="21"/>
          <w:highlight w:val="none"/>
        </w:rPr>
        <w:t>应向甲方赔付合同指定品种总价款</w:t>
      </w:r>
      <w:r>
        <w:rPr>
          <w:rFonts w:hint="eastAsia" w:ascii="宋体" w:hAnsi="宋体" w:cs="宋体"/>
          <w:color w:val="auto"/>
          <w:szCs w:val="21"/>
          <w:highlight w:val="none"/>
          <w:u w:val="single"/>
        </w:rPr>
        <w:t>20%</w:t>
      </w:r>
      <w:r>
        <w:rPr>
          <w:rFonts w:hint="eastAsia" w:ascii="宋体" w:hAnsi="宋体" w:cs="宋体"/>
          <w:color w:val="auto"/>
          <w:szCs w:val="21"/>
          <w:highlight w:val="none"/>
        </w:rPr>
        <w:t>的违罚金，违约金不足以补偿罚金的，甲方有权要求乙方补足。</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第十三条 不可抗力</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1.因不可抗力不能履行合同的，根据不可抗力的影响，部分或者全部免除责任。但合同一方延迟履行后发生不可抗力的，不能免除责任。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2.合同一方因不可抗力不能履行合同的，应当及时通知对方，以减轻可能给对方造成的损失，并应当在合理期限内提供证明。</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第十四条 索赔</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1.甲方有权根据当地产品质量检验机构或其他有权部门出具的检验证书向乙方提出索赔。</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2.在本合同规定的检验期限和质量保证期内，如果乙方对甲方提出的索赔或差异有责任，则乙方应按甲方同意的下列一种或多种方式解决索赔事宜：</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2.1 乙方同意退货，并按合同规定的货币将货款退还给甲方，并且承担由此发生的一切损失和费用，包括利息、银行手续费、运费、保险费、检验费、仓储费、装卸费以及为保护退回标的物所需的其他必要费用。</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2.2 根据标的物的低劣程度、损坏程度以及甲方遭受损失的数额，经双方协商确定降低标的物的价格。</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第十五条 履约保证金</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1.乙方已缴纳履约保证金____元。</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2.乙方在按要求保质保量的完成该项目合同所有内容后60日内，甲方凭乙方提交的申请，一次性无息退还该合同项目的履约保证金（若出现合同约定的扣除履约保证金情形的，将</w:t>
      </w:r>
      <w:r>
        <w:rPr>
          <w:rFonts w:hint="eastAsia" w:ascii="宋体" w:hAnsi="宋体" w:cs="宋体"/>
          <w:color w:val="auto"/>
          <w:szCs w:val="21"/>
          <w:highlight w:val="none"/>
          <w:lang w:val="zh-CN"/>
        </w:rPr>
        <w:t>退还</w:t>
      </w:r>
      <w:r>
        <w:rPr>
          <w:rFonts w:hint="eastAsia" w:ascii="宋体" w:hAnsi="宋体" w:cs="宋体"/>
          <w:color w:val="auto"/>
          <w:szCs w:val="21"/>
          <w:highlight w:val="none"/>
        </w:rPr>
        <w:t>扣除后的余款）。</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3.由于乙方原因，在签订合同后出现不按合同履行的情况，甲方有权将履约保证金作为违约金，全额不予退还，同时甲方亦有权终止合同，乙方还须承担相应的法律赔偿责任。</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4.甲方逾期退还履约保证金的，按照同期银行活期存款利率承担违约责任。</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第十六条 合同的解除和转让</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1.甲方和乙方协商一致，可以解除合同。</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 有下列情形之一，合同一方可以解除合同：</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2.1 因不可抗力致使不能实现合同目的，未受不可抗力影响的一方有权解除合同。</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2.2 因合同一方违约导致合同不能履行，另一方有权解除合同。</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2.3 有权解除合同的一方，应当在违约事实或不可抗力发生之后三十天内书面通知对方以主张解除合同，合同在书面通知到达对方时解除。</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3. 合同的部分和全部都不得转让。</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第十七条  合同的生效</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 xml:space="preserve">本合同在乙方按规定缴纳了履约保证金且甲乙双方签字盖章后即生效。  </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第十八条  争议的解决</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甲乙双方因合同发生争议，应在甲方的主持下进行调解，协商不成，任何一方可以向甲方所在地人民法院起诉。</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第十九条   附则</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1.合同份数：本合同一式四份，甲方、乙方各两份。</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2.本合同文件使用中文书写、解释和说明。</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3.本合同履行过程中产生的纪要、协议以及中标通知书、投标文件和招标文件为本合同的附件，与合同具有同等效力。</w:t>
      </w:r>
    </w:p>
    <w:p>
      <w:pPr>
        <w:widowControl/>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rPr>
        <w:t>第二十条  未尽事宜</w:t>
      </w:r>
    </w:p>
    <w:p>
      <w:pPr>
        <w:widowControl/>
        <w:snapToGrid w:val="0"/>
        <w:spacing w:line="360" w:lineRule="auto"/>
        <w:ind w:firstLine="573"/>
        <w:textAlignment w:val="baseline"/>
        <w:rPr>
          <w:rFonts w:ascii="宋体" w:hAnsi="宋体" w:cs="宋体"/>
          <w:color w:val="auto"/>
          <w:szCs w:val="21"/>
          <w:highlight w:val="none"/>
        </w:rPr>
      </w:pPr>
      <w:r>
        <w:rPr>
          <w:rFonts w:hint="eastAsia" w:ascii="宋体" w:hAnsi="宋体" w:cs="宋体"/>
          <w:color w:val="auto"/>
          <w:szCs w:val="21"/>
          <w:highlight w:val="none"/>
        </w:rPr>
        <w:t>本合同未尽事宜应按照《中华人民共和国民法典》《中华人民共和国产品质量法》《中华人民共和国政府采购法》及其相关配套法律法规之规定解释。</w:t>
      </w:r>
    </w:p>
    <w:p>
      <w:pPr>
        <w:widowControl/>
        <w:spacing w:line="360" w:lineRule="auto"/>
        <w:ind w:firstLine="424" w:firstLineChars="202"/>
        <w:textAlignment w:val="baseline"/>
        <w:rPr>
          <w:rFonts w:ascii="宋体" w:hAnsi="宋体" w:cs="宋体"/>
          <w:color w:val="auto"/>
          <w:szCs w:val="21"/>
          <w:highlight w:val="none"/>
        </w:rPr>
      </w:pPr>
    </w:p>
    <w:p>
      <w:pPr>
        <w:widowControl/>
        <w:spacing w:line="360" w:lineRule="auto"/>
        <w:ind w:firstLine="424" w:firstLineChars="202"/>
        <w:textAlignment w:val="baseline"/>
        <w:rPr>
          <w:rFonts w:ascii="宋体" w:hAnsi="宋体" w:cs="宋体"/>
          <w:color w:val="auto"/>
          <w:szCs w:val="21"/>
          <w:highlight w:val="none"/>
        </w:rPr>
      </w:pPr>
      <w:r>
        <w:rPr>
          <w:rFonts w:hint="eastAsia" w:ascii="宋体" w:hAnsi="宋体" w:cs="宋体"/>
          <w:color w:val="auto"/>
          <w:szCs w:val="21"/>
          <w:highlight w:val="none"/>
        </w:rPr>
        <w:t>采购人（或甲方）：               中标人（或乙方）：</w:t>
      </w:r>
    </w:p>
    <w:p>
      <w:pPr>
        <w:widowControl/>
        <w:spacing w:line="360" w:lineRule="auto"/>
        <w:ind w:firstLine="424" w:firstLineChars="202"/>
        <w:textAlignment w:val="baseline"/>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widowControl/>
        <w:spacing w:line="360" w:lineRule="auto"/>
        <w:ind w:firstLine="424" w:firstLineChars="202"/>
        <w:textAlignment w:val="baseline"/>
        <w:rPr>
          <w:rFonts w:ascii="宋体" w:hAnsi="宋体" w:cs="宋体"/>
          <w:color w:val="auto"/>
          <w:szCs w:val="21"/>
          <w:highlight w:val="none"/>
        </w:rPr>
      </w:pPr>
      <w:r>
        <w:rPr>
          <w:rFonts w:hint="eastAsia" w:ascii="宋体" w:hAnsi="宋体" w:cs="宋体"/>
          <w:color w:val="auto"/>
          <w:szCs w:val="21"/>
          <w:highlight w:val="none"/>
        </w:rPr>
        <w:t>委托代理人：                     委托代理人：</w:t>
      </w:r>
    </w:p>
    <w:p>
      <w:pPr>
        <w:widowControl/>
        <w:spacing w:line="360" w:lineRule="auto"/>
        <w:ind w:firstLine="424" w:firstLineChars="202"/>
        <w:textAlignment w:val="baseline"/>
        <w:rPr>
          <w:rFonts w:ascii="宋体" w:hAnsi="宋体" w:cs="宋体"/>
          <w:color w:val="auto"/>
          <w:szCs w:val="21"/>
          <w:highlight w:val="none"/>
        </w:rPr>
      </w:pPr>
      <w:r>
        <w:rPr>
          <w:rFonts w:hint="eastAsia" w:ascii="宋体" w:hAnsi="宋体" w:cs="宋体"/>
          <w:color w:val="auto"/>
          <w:szCs w:val="21"/>
          <w:highlight w:val="none"/>
        </w:rPr>
        <w:t>日期：                           日期：</w:t>
      </w:r>
    </w:p>
    <w:p>
      <w:pPr>
        <w:rPr>
          <w:rFonts w:ascii="宋体" w:hAnsi="宋体" w:cs="宋体"/>
          <w:color w:val="auto"/>
          <w:highlight w:val="none"/>
        </w:rPr>
      </w:pPr>
    </w:p>
    <w:p>
      <w:pPr>
        <w:rPr>
          <w:rFonts w:ascii="宋体" w:hAnsi="宋体" w:cs="宋体"/>
          <w:bCs/>
          <w:color w:val="auto"/>
          <w:sz w:val="36"/>
          <w:szCs w:val="36"/>
          <w:highlight w:val="none"/>
        </w:rPr>
      </w:pPr>
    </w:p>
    <w:p>
      <w:pPr>
        <w:rPr>
          <w:rFonts w:ascii="宋体" w:hAnsi="宋体" w:cs="宋体"/>
          <w:bCs/>
          <w:color w:val="auto"/>
          <w:sz w:val="36"/>
          <w:szCs w:val="36"/>
          <w:highlight w:val="none"/>
        </w:rPr>
      </w:pPr>
      <w:r>
        <w:rPr>
          <w:rFonts w:hint="eastAsia" w:ascii="宋体" w:hAnsi="宋体" w:cs="宋体"/>
          <w:bCs/>
          <w:color w:val="auto"/>
          <w:sz w:val="36"/>
          <w:szCs w:val="36"/>
          <w:highlight w:val="none"/>
        </w:rPr>
        <w:br w:type="page"/>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t>第六部分  投标文件组成</w:t>
      </w:r>
    </w:p>
    <w:p>
      <w:pPr>
        <w:spacing w:line="360" w:lineRule="auto"/>
        <w:rPr>
          <w:rFonts w:ascii="宋体" w:hAnsi="宋体" w:cs="宋体"/>
          <w:b/>
          <w:bCs/>
          <w:color w:val="auto"/>
          <w:highlight w:val="none"/>
        </w:rPr>
      </w:pPr>
      <w:r>
        <w:rPr>
          <w:rFonts w:hint="eastAsia" w:ascii="宋体" w:hAnsi="宋体" w:cs="宋体"/>
          <w:b/>
          <w:bCs/>
          <w:color w:val="auto"/>
          <w:highlight w:val="none"/>
        </w:rPr>
        <w:t>一、基本目录</w:t>
      </w:r>
    </w:p>
    <w:p>
      <w:pPr>
        <w:spacing w:line="360" w:lineRule="auto"/>
        <w:rPr>
          <w:rFonts w:ascii="宋体" w:hAnsi="宋体" w:cs="宋体"/>
          <w:color w:val="auto"/>
          <w:highlight w:val="none"/>
        </w:rPr>
      </w:pPr>
      <w:r>
        <w:rPr>
          <w:rFonts w:hint="eastAsia" w:ascii="宋体" w:hAnsi="宋体" w:cs="宋体"/>
          <w:color w:val="auto"/>
          <w:highlight w:val="none"/>
        </w:rPr>
        <w:t>1.目录；</w:t>
      </w:r>
    </w:p>
    <w:p>
      <w:pPr>
        <w:spacing w:line="360" w:lineRule="auto"/>
        <w:rPr>
          <w:rFonts w:ascii="宋体" w:hAnsi="宋体" w:cs="宋体"/>
          <w:color w:val="auto"/>
          <w:highlight w:val="none"/>
        </w:rPr>
      </w:pPr>
      <w:r>
        <w:rPr>
          <w:rFonts w:hint="eastAsia" w:ascii="宋体" w:hAnsi="宋体" w:cs="宋体"/>
          <w:color w:val="auto"/>
          <w:highlight w:val="none"/>
        </w:rPr>
        <w:t>2.开标一览表</w:t>
      </w:r>
      <w:r>
        <w:rPr>
          <w:rFonts w:hint="eastAsia" w:ascii="宋体" w:hAnsi="宋体" w:cs="宋体"/>
          <w:color w:val="auto"/>
          <w:highlight w:val="none"/>
          <w:lang w:val="zh-CN"/>
        </w:rPr>
        <w:t>（格式见附件）</w:t>
      </w:r>
      <w:r>
        <w:rPr>
          <w:rFonts w:hint="eastAsia" w:ascii="宋体" w:hAnsi="宋体" w:cs="宋体"/>
          <w:color w:val="auto"/>
          <w:highlight w:val="none"/>
        </w:rPr>
        <w:t>；</w:t>
      </w:r>
    </w:p>
    <w:p>
      <w:pPr>
        <w:spacing w:line="360" w:lineRule="auto"/>
        <w:rPr>
          <w:rFonts w:ascii="宋体" w:hAnsi="宋体" w:cs="宋体"/>
          <w:color w:val="auto"/>
          <w:highlight w:val="none"/>
        </w:rPr>
      </w:pPr>
      <w:r>
        <w:rPr>
          <w:rFonts w:hint="eastAsia" w:ascii="宋体" w:hAnsi="宋体" w:cs="宋体"/>
          <w:color w:val="auto"/>
          <w:highlight w:val="none"/>
        </w:rPr>
        <w:t>3.投标分项报价表</w:t>
      </w:r>
      <w:r>
        <w:rPr>
          <w:rFonts w:hint="eastAsia" w:ascii="宋体" w:hAnsi="宋体" w:cs="宋体"/>
          <w:color w:val="auto"/>
          <w:highlight w:val="none"/>
          <w:lang w:val="zh-CN"/>
        </w:rPr>
        <w:t>（格式见附件）；</w:t>
      </w:r>
    </w:p>
    <w:p>
      <w:pPr>
        <w:spacing w:line="360" w:lineRule="auto"/>
        <w:rPr>
          <w:rFonts w:ascii="宋体" w:hAnsi="宋体" w:cs="宋体"/>
          <w:color w:val="auto"/>
          <w:highlight w:val="none"/>
          <w:lang w:val="zh-CN"/>
        </w:rPr>
      </w:pPr>
      <w:r>
        <w:rPr>
          <w:rFonts w:hint="eastAsia" w:ascii="宋体" w:hAnsi="宋体" w:cs="宋体"/>
          <w:color w:val="auto"/>
          <w:highlight w:val="none"/>
        </w:rPr>
        <w:t>4.法人授权书</w:t>
      </w:r>
      <w:r>
        <w:rPr>
          <w:rFonts w:hint="eastAsia" w:ascii="宋体" w:hAnsi="宋体" w:cs="宋体"/>
          <w:color w:val="auto"/>
          <w:highlight w:val="none"/>
          <w:lang w:val="zh-CN"/>
        </w:rPr>
        <w:t>（格式见附件）；</w:t>
      </w:r>
    </w:p>
    <w:p>
      <w:pPr>
        <w:spacing w:line="360" w:lineRule="auto"/>
        <w:rPr>
          <w:rFonts w:ascii="宋体" w:hAnsi="宋体" w:cs="宋体"/>
          <w:color w:val="auto"/>
          <w:highlight w:val="none"/>
        </w:rPr>
      </w:pPr>
      <w:r>
        <w:rPr>
          <w:rFonts w:hint="eastAsia" w:ascii="宋体" w:hAnsi="宋体" w:cs="宋体"/>
          <w:color w:val="auto"/>
          <w:highlight w:val="none"/>
        </w:rPr>
        <w:t>5.其他材料。</w:t>
      </w:r>
    </w:p>
    <w:p>
      <w:pPr>
        <w:spacing w:line="360" w:lineRule="auto"/>
        <w:rPr>
          <w:rFonts w:ascii="宋体" w:hAnsi="宋体" w:cs="宋体"/>
          <w:b/>
          <w:bCs/>
          <w:color w:val="auto"/>
          <w:highlight w:val="none"/>
          <w:lang w:val="zh-CN"/>
        </w:rPr>
      </w:pPr>
      <w:r>
        <w:rPr>
          <w:rFonts w:hint="eastAsia" w:ascii="宋体" w:hAnsi="宋体" w:cs="宋体"/>
          <w:b/>
          <w:bCs/>
          <w:color w:val="auto"/>
          <w:highlight w:val="none"/>
        </w:rPr>
        <w:t>二、</w:t>
      </w:r>
      <w:r>
        <w:rPr>
          <w:rFonts w:hint="eastAsia" w:ascii="宋体" w:hAnsi="宋体" w:cs="宋体"/>
          <w:b/>
          <w:bCs/>
          <w:color w:val="auto"/>
          <w:highlight w:val="none"/>
          <w:lang w:val="zh-CN"/>
        </w:rPr>
        <w:t>资格</w:t>
      </w:r>
      <w:r>
        <w:rPr>
          <w:rFonts w:hint="eastAsia" w:ascii="宋体" w:hAnsi="宋体" w:cs="宋体"/>
          <w:b/>
          <w:bCs/>
          <w:color w:val="auto"/>
          <w:highlight w:val="none"/>
        </w:rPr>
        <w:t>条件</w:t>
      </w:r>
    </w:p>
    <w:p>
      <w:pPr>
        <w:spacing w:line="360" w:lineRule="auto"/>
        <w:rPr>
          <w:rFonts w:ascii="宋体" w:hAnsi="宋体" w:cs="宋体"/>
          <w:color w:val="auto"/>
          <w:highlight w:val="none"/>
        </w:rPr>
      </w:pPr>
      <w:r>
        <w:rPr>
          <w:rFonts w:hint="eastAsia" w:ascii="宋体" w:hAnsi="宋体" w:cs="宋体"/>
          <w:color w:val="auto"/>
          <w:highlight w:val="none"/>
        </w:rPr>
        <w:t>1.具有独立承担民事责任的能力（提供法人或者其他组织的营业执照；供应商为自然人的，提供其身份证）；</w:t>
      </w:r>
    </w:p>
    <w:p>
      <w:pPr>
        <w:spacing w:line="360" w:lineRule="auto"/>
        <w:rPr>
          <w:rFonts w:ascii="宋体" w:hAnsi="宋体" w:cs="宋体"/>
          <w:color w:val="auto"/>
          <w:highlight w:val="none"/>
        </w:rPr>
      </w:pPr>
      <w:r>
        <w:rPr>
          <w:rFonts w:hint="eastAsia" w:ascii="宋体" w:hAnsi="宋体" w:cs="宋体"/>
          <w:color w:val="auto"/>
          <w:highlight w:val="none"/>
        </w:rPr>
        <w:t>2.具有良好的商业信誉和健全的财务会计制度，提供</w:t>
      </w:r>
      <w:r>
        <w:rPr>
          <w:rFonts w:hint="eastAsia" w:ascii="宋体" w:hAnsi="宋体" w:cs="宋体"/>
          <w:color w:val="auto"/>
          <w:highlight w:val="none"/>
          <w:lang w:val="en-US" w:eastAsia="zh-CN"/>
        </w:rPr>
        <w:t>上一</w:t>
      </w:r>
      <w:r>
        <w:rPr>
          <w:rFonts w:hint="eastAsia" w:ascii="宋体" w:hAnsi="宋体" w:cs="宋体"/>
          <w:color w:val="auto"/>
          <w:highlight w:val="none"/>
        </w:rPr>
        <w:t>年度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p>
    <w:p>
      <w:pPr>
        <w:spacing w:line="360" w:lineRule="auto"/>
        <w:rPr>
          <w:rFonts w:ascii="宋体" w:hAnsi="宋体" w:cs="宋体"/>
          <w:color w:val="auto"/>
          <w:highlight w:val="none"/>
        </w:rPr>
      </w:pPr>
      <w:r>
        <w:rPr>
          <w:rFonts w:hint="eastAsia" w:ascii="宋体" w:hAnsi="宋体" w:cs="宋体"/>
          <w:color w:val="auto"/>
          <w:highlight w:val="none"/>
        </w:rPr>
        <w:t>3.具有履行合同所必需的设备和专业技术能力（提供承诺书，格式见附件）</w:t>
      </w:r>
    </w:p>
    <w:p>
      <w:pPr>
        <w:spacing w:line="360" w:lineRule="auto"/>
        <w:rPr>
          <w:rFonts w:ascii="宋体" w:hAnsi="宋体" w:cs="宋体"/>
          <w:color w:val="auto"/>
          <w:highlight w:val="none"/>
        </w:rPr>
      </w:pPr>
      <w:r>
        <w:rPr>
          <w:rFonts w:hint="eastAsia" w:ascii="宋体" w:hAnsi="宋体" w:cs="宋体"/>
          <w:color w:val="auto"/>
          <w:highlight w:val="none"/>
        </w:rPr>
        <w:t>4.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p>
    <w:p>
      <w:pPr>
        <w:spacing w:line="360" w:lineRule="auto"/>
        <w:rPr>
          <w:rFonts w:ascii="宋体" w:hAnsi="宋体" w:cs="宋体"/>
          <w:color w:val="auto"/>
          <w:highlight w:val="none"/>
        </w:rPr>
      </w:pPr>
      <w:r>
        <w:rPr>
          <w:rFonts w:hint="eastAsia" w:ascii="宋体" w:hAnsi="宋体" w:cs="宋体"/>
          <w:color w:val="auto"/>
          <w:highlight w:val="none"/>
        </w:rPr>
        <w:t>5.参加政府采购活动前三年内，在经营活动中没有重大违法记录（提供声明函，格式见附件）；</w:t>
      </w:r>
    </w:p>
    <w:p>
      <w:pPr>
        <w:spacing w:line="360" w:lineRule="auto"/>
        <w:rPr>
          <w:rFonts w:ascii="宋体" w:hAnsi="宋体" w:cs="宋体"/>
          <w:color w:val="auto"/>
          <w:highlight w:val="none"/>
        </w:rPr>
      </w:pPr>
      <w:r>
        <w:rPr>
          <w:rFonts w:hint="eastAsia" w:ascii="宋体" w:hAnsi="宋体" w:cs="宋体"/>
          <w:color w:val="auto"/>
          <w:highlight w:val="none"/>
        </w:rPr>
        <w:t>6.落实政府采购政策需满足的资格要求：本项目专门面向中小企业采购，本项目提供的所有货物须全部由符合政策要求的中小微企业、监狱企业或残疾人福利性单位制造，按照招标文件要求提供《中小企业声明函》《残疾人福利性单位声明函》或监狱和戒毒企业证明材料；</w:t>
      </w:r>
    </w:p>
    <w:p>
      <w:pPr>
        <w:spacing w:line="360" w:lineRule="auto"/>
        <w:rPr>
          <w:rFonts w:ascii="宋体" w:hAnsi="宋体" w:cs="宋体"/>
          <w:color w:val="auto"/>
          <w:highlight w:val="none"/>
        </w:rPr>
      </w:pPr>
      <w:r>
        <w:rPr>
          <w:rFonts w:hint="eastAsia" w:ascii="宋体" w:hAnsi="宋体" w:cs="宋体"/>
          <w:color w:val="auto"/>
          <w:highlight w:val="none"/>
        </w:rPr>
        <w:t>7.本项目的特定资格要求：投标人须提供所投480g/L吡虫啉悬浮剂及80%吡虫啉水分散粒剂生产厂家以“白蚁”为防治对象的农药三证复印件:①农药登记证(农药登记作物为土壤和木材，防治对象为白蚁)；②生产批准证或生产许可证；③产品执行标准。</w:t>
      </w:r>
    </w:p>
    <w:p>
      <w:pPr>
        <w:spacing w:line="360" w:lineRule="auto"/>
        <w:rPr>
          <w:rFonts w:ascii="宋体" w:hAnsi="宋体" w:cs="宋体"/>
          <w:b/>
          <w:bCs/>
          <w:color w:val="auto"/>
          <w:highlight w:val="none"/>
          <w:lang w:val="zh-CN"/>
        </w:rPr>
      </w:pPr>
      <w:r>
        <w:rPr>
          <w:rFonts w:hint="eastAsia" w:ascii="宋体" w:hAnsi="宋体" w:cs="宋体"/>
          <w:b/>
          <w:bCs/>
          <w:color w:val="auto"/>
          <w:highlight w:val="none"/>
        </w:rPr>
        <w:t>三、符合条件</w:t>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zh-CN"/>
        </w:rPr>
        <w:t>报价符合性审查</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1 \* GB3 \* MERGEFORMAT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①</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超预算/最高限价审查要求：投标报价不得超过采购项目预算/最高限价。</w:t>
      </w: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2 \* GB3 \* MERGEFORMAT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②</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异常低价审查要求：对于符合异常低价情形的投标报价，评审委员会应当启动异常低价投标审查程序，审查标准和程序详见采购文件。属于投标报价低于采购项目最高限价45%的，即投标报价&lt;采购项目最高限价×45%，供应商可随投标文件一并提交相关书面说明及必要的证明材料</w:t>
      </w:r>
      <w:r>
        <w:rPr>
          <w:rFonts w:hint="eastAsia" w:ascii="宋体" w:hAnsi="宋体" w:eastAsia="宋体" w:cs="宋体"/>
          <w:color w:val="auto"/>
          <w:highlight w:val="none"/>
          <w:lang w:val="zh-CN" w:eastAsia="zh-CN"/>
        </w:rPr>
        <w:t>）；</w:t>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报价承诺函（格式见附件）；</w:t>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.投标函（格式见附件）；</w:t>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rPr>
        <w:t>.实质性响应承诺函（格式见附件）；</w:t>
      </w:r>
    </w:p>
    <w:p>
      <w:pPr>
        <w:spacing w:line="360" w:lineRule="auto"/>
        <w:rPr>
          <w:rFonts w:hint="eastAsia" w:ascii="宋体" w:hAnsi="宋体" w:eastAsia="宋体" w:cs="宋体"/>
          <w:color w:val="auto"/>
          <w:highlight w:val="none"/>
          <w:lang w:val="zh-CN"/>
        </w:rPr>
      </w:pPr>
      <w:r>
        <w:rPr>
          <w:rFonts w:hint="eastAsia" w:ascii="宋体" w:hAnsi="宋体" w:cs="宋体"/>
          <w:color w:val="auto"/>
          <w:highlight w:val="none"/>
          <w:lang w:val="en-US" w:eastAsia="zh-CN"/>
        </w:rPr>
        <w:t>5</w:t>
      </w:r>
      <w:r>
        <w:rPr>
          <w:rFonts w:hint="eastAsia" w:ascii="宋体" w:hAnsi="宋体" w:cs="宋体"/>
          <w:color w:val="auto"/>
          <w:highlight w:val="none"/>
          <w:lang w:val="zh-CN"/>
        </w:rPr>
        <w:t>.商务部</w:t>
      </w:r>
      <w:r>
        <w:rPr>
          <w:rFonts w:hint="eastAsia" w:ascii="宋体" w:hAnsi="宋体" w:eastAsia="宋体" w:cs="宋体"/>
          <w:color w:val="auto"/>
          <w:highlight w:val="none"/>
          <w:lang w:val="zh-CN"/>
        </w:rPr>
        <w:t>分正负偏离表（格式见附件）；</w:t>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val="zh-CN"/>
        </w:rPr>
        <w:t>.</w:t>
      </w:r>
      <w:bookmarkStart w:id="136" w:name="OLE_LINK8"/>
      <w:r>
        <w:rPr>
          <w:rFonts w:hint="eastAsia" w:ascii="宋体" w:hAnsi="宋体" w:eastAsia="宋体" w:cs="宋体"/>
          <w:color w:val="auto"/>
          <w:highlight w:val="none"/>
          <w:lang w:val="zh-CN"/>
        </w:rPr>
        <w:t>技术部分正负偏离表（</w:t>
      </w:r>
      <w:bookmarkEnd w:id="136"/>
      <w:r>
        <w:rPr>
          <w:rFonts w:hint="eastAsia" w:ascii="宋体" w:hAnsi="宋体" w:eastAsia="宋体" w:cs="宋体"/>
          <w:color w:val="auto"/>
          <w:highlight w:val="none"/>
          <w:lang w:val="zh-CN"/>
        </w:rPr>
        <w:t>格式见附件）。</w:t>
      </w:r>
    </w:p>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四、价格折扣文件格式</w:t>
      </w:r>
    </w:p>
    <w:p>
      <w:pPr>
        <w:spacing w:line="360" w:lineRule="auto"/>
        <w:rPr>
          <w:rFonts w:hint="eastAsia" w:ascii="宋体" w:hAnsi="宋体" w:cs="宋体"/>
          <w:b/>
          <w:bCs/>
          <w:color w:val="auto"/>
          <w:szCs w:val="21"/>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CN"/>
        </w:rPr>
        <w:t>关于符合本国产品标准的声明函（格式见附件）。</w:t>
      </w:r>
      <w:r>
        <w:rPr>
          <w:rFonts w:hint="eastAsia" w:ascii="宋体" w:hAnsi="宋体" w:cs="宋体"/>
          <w:b/>
          <w:bCs/>
          <w:color w:val="auto"/>
          <w:szCs w:val="21"/>
          <w:highlight w:val="none"/>
        </w:rPr>
        <w:br w:type="page"/>
      </w:r>
    </w:p>
    <w:p>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附件：</w:t>
      </w:r>
    </w:p>
    <w:p>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一、开标一览表</w:t>
      </w:r>
    </w:p>
    <w:p>
      <w:pPr>
        <w:spacing w:line="480" w:lineRule="auto"/>
        <w:jc w:val="center"/>
        <w:rPr>
          <w:rFonts w:ascii="宋体" w:hAnsi="宋体" w:cs="宋体"/>
          <w:b/>
          <w:bCs/>
          <w:color w:val="auto"/>
          <w:szCs w:val="21"/>
          <w:highlight w:val="none"/>
        </w:rPr>
      </w:pPr>
      <w:r>
        <w:rPr>
          <w:rFonts w:hint="eastAsia" w:ascii="宋体" w:hAnsi="宋体" w:cs="宋体"/>
          <w:b/>
          <w:bCs/>
          <w:color w:val="auto"/>
          <w:szCs w:val="21"/>
          <w:highlight w:val="none"/>
        </w:rPr>
        <w:t>开标一览表</w:t>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项目编号：    </w:t>
      </w:r>
    </w:p>
    <w:p>
      <w:pPr>
        <w:pStyle w:val="16"/>
        <w:ind w:firstLine="420" w:firstLineChars="200"/>
        <w:rPr>
          <w:rFonts w:cs="宋体"/>
          <w:color w:val="auto"/>
          <w:sz w:val="21"/>
          <w:szCs w:val="21"/>
          <w:highlight w:val="none"/>
        </w:rPr>
      </w:pPr>
      <w:r>
        <w:rPr>
          <w:rFonts w:hint="eastAsia" w:cs="宋体"/>
          <w:color w:val="auto"/>
          <w:sz w:val="21"/>
          <w:szCs w:val="21"/>
          <w:highlight w:val="none"/>
        </w:rPr>
        <w:t>投标供应商名称（公章）：</w:t>
      </w:r>
    </w:p>
    <w:p>
      <w:pPr>
        <w:pStyle w:val="16"/>
        <w:ind w:firstLine="420" w:firstLineChars="200"/>
        <w:rPr>
          <w:rFonts w:cs="宋体"/>
          <w:color w:val="auto"/>
          <w:sz w:val="21"/>
          <w:szCs w:val="21"/>
          <w:highlight w:val="none"/>
        </w:rPr>
      </w:pPr>
      <w:r>
        <w:rPr>
          <w:rFonts w:hint="eastAsia" w:cs="宋体"/>
          <w:color w:val="auto"/>
          <w:sz w:val="21"/>
          <w:szCs w:val="21"/>
          <w:highlight w:val="none"/>
        </w:rPr>
        <w:t>货币单位：人民币元</w:t>
      </w:r>
    </w:p>
    <w:p>
      <w:pPr>
        <w:pStyle w:val="17"/>
        <w:ind w:firstLine="420"/>
        <w:rPr>
          <w:rFonts w:ascii="宋体" w:hAnsi="宋体" w:eastAsia="宋体" w:cs="宋体"/>
          <w:color w:val="auto"/>
          <w:sz w:val="21"/>
          <w:szCs w:val="21"/>
          <w:highlight w:val="none"/>
        </w:rPr>
      </w:pPr>
    </w:p>
    <w:tbl>
      <w:tblPr>
        <w:tblStyle w:val="18"/>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475"/>
        <w:gridCol w:w="2300"/>
        <w:gridCol w:w="2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15" w:type="dxa"/>
          <w:jc w:val="center"/>
        </w:trPr>
        <w:tc>
          <w:tcPr>
            <w:tcW w:w="241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项目名称</w:t>
            </w:r>
          </w:p>
        </w:tc>
        <w:tc>
          <w:tcPr>
            <w:tcW w:w="225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项目内容</w:t>
            </w:r>
          </w:p>
        </w:tc>
        <w:tc>
          <w:tcPr>
            <w:tcW w:w="284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2410" w:type="dxa"/>
            <w:noWrap/>
            <w:vAlign w:val="center"/>
          </w:tcPr>
          <w:p>
            <w:pPr>
              <w:pStyle w:val="16"/>
              <w:jc w:val="center"/>
              <w:rPr>
                <w:rFonts w:cs="宋体"/>
                <w:color w:val="auto"/>
                <w:sz w:val="21"/>
                <w:szCs w:val="21"/>
                <w:highlight w:val="none"/>
              </w:rPr>
            </w:pPr>
          </w:p>
        </w:tc>
        <w:tc>
          <w:tcPr>
            <w:tcW w:w="225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详见投标文件</w:t>
            </w:r>
          </w:p>
        </w:tc>
        <w:tc>
          <w:tcPr>
            <w:tcW w:w="284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_________元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2410" w:type="dxa"/>
            <w:noWrap/>
            <w:vAlign w:val="center"/>
          </w:tcPr>
          <w:p>
            <w:pPr>
              <w:pStyle w:val="16"/>
              <w:jc w:val="center"/>
              <w:rPr>
                <w:rFonts w:cs="宋体"/>
                <w:color w:val="auto"/>
                <w:sz w:val="21"/>
                <w:szCs w:val="21"/>
                <w:highlight w:val="none"/>
              </w:rPr>
            </w:pPr>
            <w:r>
              <w:rPr>
                <w:rFonts w:hint="eastAsia" w:cs="宋体"/>
                <w:color w:val="auto"/>
                <w:sz w:val="21"/>
                <w:szCs w:val="21"/>
                <w:highlight w:val="none"/>
              </w:rPr>
              <w:t>总价（大写）：</w:t>
            </w:r>
          </w:p>
        </w:tc>
        <w:tc>
          <w:tcPr>
            <w:tcW w:w="5120" w:type="dxa"/>
            <w:gridSpan w:val="2"/>
            <w:noWrap/>
            <w:vAlign w:val="center"/>
          </w:tcPr>
          <w:p>
            <w:pPr>
              <w:pStyle w:val="16"/>
              <w:rPr>
                <w:rFonts w:cs="宋体"/>
                <w:color w:val="auto"/>
                <w:sz w:val="21"/>
                <w:szCs w:val="21"/>
                <w:highlight w:val="none"/>
              </w:rPr>
            </w:pPr>
            <w:r>
              <w:rPr>
                <w:rFonts w:hint="eastAsia" w:cs="宋体"/>
                <w:color w:val="auto"/>
                <w:sz w:val="21"/>
                <w:szCs w:val="21"/>
                <w:highlight w:val="none"/>
              </w:rPr>
              <w:t>金额大写  </w:t>
            </w:r>
          </w:p>
        </w:tc>
      </w:tr>
    </w:tbl>
    <w:p>
      <w:pPr>
        <w:pStyle w:val="16"/>
        <w:rPr>
          <w:rFonts w:cs="宋体"/>
          <w:color w:val="auto"/>
          <w:sz w:val="21"/>
          <w:szCs w:val="21"/>
          <w:highlight w:val="none"/>
        </w:rPr>
      </w:pPr>
      <w:r>
        <w:rPr>
          <w:rFonts w:hint="eastAsia" w:cs="宋体"/>
          <w:color w:val="auto"/>
          <w:sz w:val="21"/>
          <w:szCs w:val="21"/>
          <w:highlight w:val="none"/>
        </w:rPr>
        <w:t> </w:t>
      </w:r>
    </w:p>
    <w:p>
      <w:pPr>
        <w:kinsoku w:val="0"/>
        <w:topLinePunct/>
        <w:snapToGrid w:val="0"/>
        <w:spacing w:line="520" w:lineRule="exact"/>
        <w:jc w:val="left"/>
        <w:rPr>
          <w:rFonts w:ascii="宋体" w:hAnsi="宋体" w:cs="宋体"/>
          <w:color w:val="auto"/>
          <w:szCs w:val="21"/>
          <w:highlight w:val="none"/>
        </w:rPr>
      </w:pPr>
      <w:r>
        <w:rPr>
          <w:rFonts w:hint="eastAsia" w:ascii="宋体" w:hAnsi="宋体" w:cs="宋体"/>
          <w:color w:val="auto"/>
          <w:szCs w:val="21"/>
          <w:highlight w:val="none"/>
        </w:rPr>
        <w:t>盖章（公章）：</w:t>
      </w:r>
    </w:p>
    <w:p>
      <w:pPr>
        <w:ind w:firstLine="480"/>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b/>
          <w:bCs/>
          <w:color w:val="auto"/>
          <w:szCs w:val="21"/>
          <w:highlight w:val="none"/>
        </w:rPr>
        <w:br w:type="page"/>
      </w:r>
    </w:p>
    <w:p>
      <w:pPr>
        <w:pStyle w:val="17"/>
        <w:ind w:left="0" w:firstLine="0" w:firstLineChars="0"/>
        <w:rPr>
          <w:rFonts w:ascii="宋体" w:hAnsi="宋体" w:eastAsia="宋体" w:cs="宋体"/>
          <w:b/>
          <w:bCs/>
          <w:color w:val="auto"/>
          <w:kern w:val="2"/>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kern w:val="2"/>
          <w:sz w:val="21"/>
          <w:szCs w:val="21"/>
          <w:highlight w:val="none"/>
        </w:rPr>
        <w:t>投标分项报价表</w:t>
      </w:r>
    </w:p>
    <w:p>
      <w:pPr>
        <w:adjustRightInd w:val="0"/>
        <w:snapToGrid w:val="0"/>
        <w:spacing w:line="360" w:lineRule="auto"/>
        <w:rPr>
          <w:rFonts w:ascii="宋体" w:hAnsi="宋体" w:cs="宋体"/>
          <w:b/>
          <w:bCs/>
          <w:color w:val="auto"/>
          <w:kern w:val="2"/>
          <w:szCs w:val="21"/>
          <w:highlight w:val="none"/>
        </w:rPr>
      </w:pPr>
    </w:p>
    <w:p>
      <w:pPr>
        <w:adjustRightInd w:val="0"/>
        <w:snapToGrid w:val="0"/>
        <w:spacing w:line="360" w:lineRule="auto"/>
        <w:jc w:val="center"/>
        <w:rPr>
          <w:rFonts w:ascii="宋体" w:hAnsi="宋体" w:cs="宋体"/>
          <w:b/>
          <w:bCs/>
          <w:snapToGrid w:val="0"/>
          <w:color w:val="auto"/>
          <w:sz w:val="32"/>
          <w:szCs w:val="28"/>
          <w:highlight w:val="none"/>
        </w:rPr>
      </w:pPr>
      <w:r>
        <w:rPr>
          <w:rFonts w:hint="eastAsia" w:ascii="宋体" w:hAnsi="宋体" w:cs="宋体"/>
          <w:b/>
          <w:bCs/>
          <w:color w:val="auto"/>
          <w:kern w:val="2"/>
          <w:sz w:val="24"/>
          <w:highlight w:val="none"/>
        </w:rPr>
        <w:t>投标分项报价表</w:t>
      </w:r>
    </w:p>
    <w:p>
      <w:pPr>
        <w:adjustRightInd w:val="0"/>
        <w:snapToGrid w:val="0"/>
        <w:spacing w:line="360" w:lineRule="auto"/>
        <w:rPr>
          <w:rFonts w:ascii="宋体" w:hAnsi="宋体" w:cs="宋体"/>
          <w:b/>
          <w:bCs/>
          <w:snapToGrid w:val="0"/>
          <w:color w:val="auto"/>
          <w:szCs w:val="21"/>
          <w:highlight w:val="none"/>
        </w:rPr>
      </w:pPr>
      <w:r>
        <w:rPr>
          <w:rFonts w:hint="eastAsia" w:ascii="宋体" w:hAnsi="宋体" w:cs="宋体"/>
          <w:b/>
          <w:bCs/>
          <w:snapToGrid w:val="0"/>
          <w:color w:val="auto"/>
          <w:szCs w:val="21"/>
          <w:highlight w:val="none"/>
        </w:rPr>
        <w:t>项目名称：南通市白蚁防治管理中心2026年度白蚁防治药物采购项目</w:t>
      </w:r>
    </w:p>
    <w:tbl>
      <w:tblPr>
        <w:tblStyle w:val="18"/>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noWrap/>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03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1</w:t>
            </w:r>
          </w:p>
        </w:tc>
        <w:tc>
          <w:tcPr>
            <w:tcW w:w="96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2</w:t>
            </w:r>
          </w:p>
        </w:tc>
        <w:tc>
          <w:tcPr>
            <w:tcW w:w="1414"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3</w:t>
            </w:r>
          </w:p>
        </w:tc>
        <w:tc>
          <w:tcPr>
            <w:tcW w:w="784"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4</w:t>
            </w:r>
          </w:p>
        </w:tc>
        <w:tc>
          <w:tcPr>
            <w:tcW w:w="980"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5</w:t>
            </w:r>
          </w:p>
        </w:tc>
        <w:tc>
          <w:tcPr>
            <w:tcW w:w="727"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6</w:t>
            </w:r>
          </w:p>
        </w:tc>
        <w:tc>
          <w:tcPr>
            <w:tcW w:w="1372"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7</w:t>
            </w:r>
          </w:p>
        </w:tc>
        <w:tc>
          <w:tcPr>
            <w:tcW w:w="124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1</w:t>
            </w:r>
          </w:p>
        </w:tc>
        <w:tc>
          <w:tcPr>
            <w:tcW w:w="103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产品</w:t>
            </w:r>
          </w:p>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名称</w:t>
            </w:r>
          </w:p>
        </w:tc>
        <w:tc>
          <w:tcPr>
            <w:tcW w:w="96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品牌</w:t>
            </w:r>
          </w:p>
        </w:tc>
        <w:tc>
          <w:tcPr>
            <w:tcW w:w="1414"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规格</w:t>
            </w:r>
          </w:p>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型号</w:t>
            </w:r>
          </w:p>
        </w:tc>
        <w:tc>
          <w:tcPr>
            <w:tcW w:w="784"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产地</w:t>
            </w:r>
          </w:p>
        </w:tc>
        <w:tc>
          <w:tcPr>
            <w:tcW w:w="980"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交付期</w:t>
            </w:r>
          </w:p>
        </w:tc>
        <w:tc>
          <w:tcPr>
            <w:tcW w:w="727"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数量</w:t>
            </w:r>
          </w:p>
        </w:tc>
        <w:tc>
          <w:tcPr>
            <w:tcW w:w="1372"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分项单价</w:t>
            </w:r>
          </w:p>
        </w:tc>
        <w:tc>
          <w:tcPr>
            <w:tcW w:w="124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分项总价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2</w:t>
            </w:r>
          </w:p>
        </w:tc>
        <w:tc>
          <w:tcPr>
            <w:tcW w:w="1036" w:type="dxa"/>
            <w:noWrap/>
            <w:vAlign w:val="center"/>
          </w:tcPr>
          <w:p>
            <w:pPr>
              <w:spacing w:line="0" w:lineRule="atLeast"/>
              <w:jc w:val="center"/>
              <w:rPr>
                <w:rFonts w:ascii="宋体" w:hAnsi="宋体" w:cs="宋体"/>
                <w:color w:val="auto"/>
                <w:sz w:val="24"/>
                <w:highlight w:val="none"/>
              </w:rPr>
            </w:pPr>
          </w:p>
        </w:tc>
        <w:tc>
          <w:tcPr>
            <w:tcW w:w="966" w:type="dxa"/>
            <w:noWrap/>
            <w:vAlign w:val="center"/>
          </w:tcPr>
          <w:p>
            <w:pPr>
              <w:spacing w:line="0" w:lineRule="atLeast"/>
              <w:jc w:val="center"/>
              <w:rPr>
                <w:rFonts w:ascii="宋体" w:hAnsi="宋体" w:cs="宋体"/>
                <w:color w:val="auto"/>
                <w:sz w:val="24"/>
                <w:highlight w:val="none"/>
              </w:rPr>
            </w:pPr>
          </w:p>
        </w:tc>
        <w:tc>
          <w:tcPr>
            <w:tcW w:w="1414" w:type="dxa"/>
            <w:noWrap/>
            <w:vAlign w:val="center"/>
          </w:tcPr>
          <w:p>
            <w:pPr>
              <w:spacing w:line="0" w:lineRule="atLeast"/>
              <w:jc w:val="center"/>
              <w:rPr>
                <w:rFonts w:ascii="宋体" w:hAnsi="宋体" w:cs="宋体"/>
                <w:color w:val="auto"/>
                <w:sz w:val="24"/>
                <w:highlight w:val="none"/>
              </w:rPr>
            </w:pPr>
          </w:p>
        </w:tc>
        <w:tc>
          <w:tcPr>
            <w:tcW w:w="784" w:type="dxa"/>
            <w:noWrap/>
            <w:vAlign w:val="center"/>
          </w:tcPr>
          <w:p>
            <w:pPr>
              <w:spacing w:line="0" w:lineRule="atLeast"/>
              <w:jc w:val="center"/>
              <w:rPr>
                <w:rFonts w:ascii="宋体" w:hAnsi="宋体" w:cs="宋体"/>
                <w:color w:val="auto"/>
                <w:sz w:val="24"/>
                <w:highlight w:val="none"/>
              </w:rPr>
            </w:pPr>
          </w:p>
        </w:tc>
        <w:tc>
          <w:tcPr>
            <w:tcW w:w="980" w:type="dxa"/>
            <w:noWrap/>
            <w:vAlign w:val="center"/>
          </w:tcPr>
          <w:p>
            <w:pPr>
              <w:spacing w:line="0" w:lineRule="atLeast"/>
              <w:jc w:val="center"/>
              <w:rPr>
                <w:rFonts w:ascii="宋体" w:hAnsi="宋体" w:cs="宋体"/>
                <w:color w:val="auto"/>
                <w:sz w:val="24"/>
                <w:highlight w:val="none"/>
              </w:rPr>
            </w:pPr>
          </w:p>
        </w:tc>
        <w:tc>
          <w:tcPr>
            <w:tcW w:w="727" w:type="dxa"/>
            <w:noWrap/>
            <w:vAlign w:val="center"/>
          </w:tcPr>
          <w:p>
            <w:pPr>
              <w:spacing w:line="0" w:lineRule="atLeast"/>
              <w:jc w:val="center"/>
              <w:rPr>
                <w:rFonts w:ascii="宋体" w:hAnsi="宋体" w:cs="宋体"/>
                <w:color w:val="auto"/>
                <w:sz w:val="24"/>
                <w:highlight w:val="none"/>
              </w:rPr>
            </w:pPr>
          </w:p>
        </w:tc>
        <w:tc>
          <w:tcPr>
            <w:tcW w:w="1372" w:type="dxa"/>
            <w:noWrap/>
            <w:vAlign w:val="center"/>
          </w:tcPr>
          <w:p>
            <w:pPr>
              <w:spacing w:line="0" w:lineRule="atLeast"/>
              <w:jc w:val="center"/>
              <w:rPr>
                <w:rFonts w:ascii="宋体" w:hAnsi="宋体" w:cs="宋体"/>
                <w:color w:val="auto"/>
                <w:sz w:val="24"/>
                <w:highlight w:val="none"/>
              </w:rPr>
            </w:pPr>
          </w:p>
        </w:tc>
        <w:tc>
          <w:tcPr>
            <w:tcW w:w="1246" w:type="dxa"/>
            <w:noWrap/>
            <w:vAlign w:val="center"/>
          </w:tcPr>
          <w:p>
            <w:pPr>
              <w:spacing w:line="0" w:lineRule="atLeast"/>
              <w:jc w:val="center"/>
              <w:rPr>
                <w:rFonts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w:t>
            </w:r>
          </w:p>
        </w:tc>
        <w:tc>
          <w:tcPr>
            <w:tcW w:w="1036" w:type="dxa"/>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w:t>
            </w:r>
          </w:p>
        </w:tc>
        <w:tc>
          <w:tcPr>
            <w:tcW w:w="966" w:type="dxa"/>
            <w:noWrap/>
            <w:vAlign w:val="center"/>
          </w:tcPr>
          <w:p>
            <w:pPr>
              <w:spacing w:line="0" w:lineRule="atLeast"/>
              <w:jc w:val="center"/>
              <w:rPr>
                <w:rFonts w:ascii="宋体" w:hAnsi="宋体" w:cs="宋体"/>
                <w:color w:val="auto"/>
                <w:sz w:val="24"/>
                <w:highlight w:val="none"/>
              </w:rPr>
            </w:pPr>
          </w:p>
        </w:tc>
        <w:tc>
          <w:tcPr>
            <w:tcW w:w="1414" w:type="dxa"/>
            <w:noWrap/>
            <w:vAlign w:val="center"/>
          </w:tcPr>
          <w:p>
            <w:pPr>
              <w:spacing w:line="0" w:lineRule="atLeast"/>
              <w:jc w:val="center"/>
              <w:rPr>
                <w:rFonts w:ascii="宋体" w:hAnsi="宋体" w:cs="宋体"/>
                <w:color w:val="auto"/>
                <w:sz w:val="24"/>
                <w:highlight w:val="none"/>
              </w:rPr>
            </w:pPr>
          </w:p>
        </w:tc>
        <w:tc>
          <w:tcPr>
            <w:tcW w:w="784" w:type="dxa"/>
            <w:noWrap/>
            <w:vAlign w:val="center"/>
          </w:tcPr>
          <w:p>
            <w:pPr>
              <w:spacing w:line="0" w:lineRule="atLeast"/>
              <w:jc w:val="center"/>
              <w:rPr>
                <w:rFonts w:ascii="宋体" w:hAnsi="宋体" w:cs="宋体"/>
                <w:color w:val="auto"/>
                <w:sz w:val="24"/>
                <w:highlight w:val="none"/>
              </w:rPr>
            </w:pPr>
          </w:p>
        </w:tc>
        <w:tc>
          <w:tcPr>
            <w:tcW w:w="980" w:type="dxa"/>
            <w:noWrap/>
            <w:vAlign w:val="center"/>
          </w:tcPr>
          <w:p>
            <w:pPr>
              <w:spacing w:line="0" w:lineRule="atLeast"/>
              <w:jc w:val="center"/>
              <w:rPr>
                <w:rFonts w:ascii="宋体" w:hAnsi="宋体" w:cs="宋体"/>
                <w:color w:val="auto"/>
                <w:sz w:val="24"/>
                <w:highlight w:val="none"/>
              </w:rPr>
            </w:pPr>
          </w:p>
        </w:tc>
        <w:tc>
          <w:tcPr>
            <w:tcW w:w="727" w:type="dxa"/>
            <w:noWrap/>
            <w:vAlign w:val="center"/>
          </w:tcPr>
          <w:p>
            <w:pPr>
              <w:spacing w:line="0" w:lineRule="atLeast"/>
              <w:jc w:val="center"/>
              <w:rPr>
                <w:rFonts w:ascii="宋体" w:hAnsi="宋体" w:cs="宋体"/>
                <w:color w:val="auto"/>
                <w:sz w:val="24"/>
                <w:highlight w:val="none"/>
              </w:rPr>
            </w:pPr>
          </w:p>
        </w:tc>
        <w:tc>
          <w:tcPr>
            <w:tcW w:w="1372" w:type="dxa"/>
            <w:noWrap/>
            <w:vAlign w:val="center"/>
          </w:tcPr>
          <w:p>
            <w:pPr>
              <w:spacing w:line="0" w:lineRule="atLeast"/>
              <w:jc w:val="center"/>
              <w:rPr>
                <w:rFonts w:ascii="宋体" w:hAnsi="宋体" w:cs="宋体"/>
                <w:color w:val="auto"/>
                <w:sz w:val="24"/>
                <w:highlight w:val="none"/>
              </w:rPr>
            </w:pPr>
          </w:p>
        </w:tc>
        <w:tc>
          <w:tcPr>
            <w:tcW w:w="1246" w:type="dxa"/>
            <w:noWrap/>
            <w:vAlign w:val="center"/>
          </w:tcPr>
          <w:p>
            <w:pPr>
              <w:spacing w:line="0" w:lineRule="atLeast"/>
              <w:jc w:val="center"/>
              <w:rPr>
                <w:rFonts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8"/>
            <w:noWrap/>
            <w:vAlign w:val="center"/>
          </w:tcPr>
          <w:p>
            <w:pPr>
              <w:spacing w:line="0" w:lineRule="atLeast"/>
              <w:jc w:val="center"/>
              <w:rPr>
                <w:rFonts w:ascii="宋体" w:hAnsi="宋体" w:cs="宋体"/>
                <w:color w:val="auto"/>
                <w:sz w:val="24"/>
                <w:highlight w:val="none"/>
              </w:rPr>
            </w:pPr>
            <w:r>
              <w:rPr>
                <w:rFonts w:hint="eastAsia" w:ascii="宋体" w:hAnsi="宋体" w:cs="宋体"/>
                <w:color w:val="auto"/>
                <w:sz w:val="24"/>
                <w:highlight w:val="none"/>
              </w:rPr>
              <w:t>投标总报价（人民币：元）</w:t>
            </w:r>
          </w:p>
        </w:tc>
        <w:tc>
          <w:tcPr>
            <w:tcW w:w="1246" w:type="dxa"/>
            <w:noWrap/>
          </w:tcPr>
          <w:p>
            <w:pPr>
              <w:spacing w:line="0" w:lineRule="atLeast"/>
              <w:jc w:val="center"/>
              <w:rPr>
                <w:rFonts w:ascii="宋体" w:hAnsi="宋体" w:cs="宋体"/>
                <w:color w:val="auto"/>
                <w:sz w:val="24"/>
                <w:highlight w:val="none"/>
              </w:rPr>
            </w:pPr>
          </w:p>
        </w:tc>
      </w:tr>
    </w:tbl>
    <w:p>
      <w:pPr>
        <w:pStyle w:val="16"/>
        <w:adjustRightInd w:val="0"/>
        <w:snapToGrid w:val="0"/>
        <w:rPr>
          <w:rFonts w:cs="宋体"/>
          <w:snapToGrid w:val="0"/>
          <w:color w:val="auto"/>
          <w:sz w:val="21"/>
          <w:szCs w:val="21"/>
          <w:highlight w:val="none"/>
        </w:rPr>
      </w:pPr>
    </w:p>
    <w:p>
      <w:pPr>
        <w:adjustRightInd w:val="0"/>
        <w:snapToGrid w:val="0"/>
        <w:spacing w:line="360" w:lineRule="auto"/>
        <w:rPr>
          <w:rFonts w:ascii="宋体" w:hAnsi="宋体" w:cs="宋体"/>
          <w:bCs/>
          <w:snapToGrid w:val="0"/>
          <w:color w:val="auto"/>
          <w:szCs w:val="21"/>
          <w:highlight w:val="none"/>
        </w:rPr>
      </w:pPr>
      <w:r>
        <w:rPr>
          <w:rFonts w:hint="eastAsia" w:ascii="宋体" w:hAnsi="宋体" w:cs="宋体"/>
          <w:bCs/>
          <w:snapToGrid w:val="0"/>
          <w:color w:val="auto"/>
          <w:szCs w:val="21"/>
          <w:highlight w:val="none"/>
        </w:rPr>
        <w:t>备注：</w:t>
      </w:r>
    </w:p>
    <w:p>
      <w:pPr>
        <w:adjustRightInd w:val="0"/>
        <w:snapToGrid w:val="0"/>
        <w:spacing w:line="360" w:lineRule="auto"/>
        <w:rPr>
          <w:rFonts w:ascii="宋体" w:hAnsi="宋体" w:cs="宋体"/>
          <w:bCs/>
          <w:snapToGrid w:val="0"/>
          <w:color w:val="auto"/>
          <w:szCs w:val="21"/>
          <w:highlight w:val="none"/>
        </w:rPr>
      </w:pPr>
      <w:r>
        <w:rPr>
          <w:rFonts w:hint="eastAsia" w:ascii="宋体" w:hAnsi="宋体" w:cs="宋体"/>
          <w:bCs/>
          <w:snapToGrid w:val="0"/>
          <w:color w:val="auto"/>
          <w:szCs w:val="21"/>
          <w:highlight w:val="none"/>
        </w:rPr>
        <w:t>1.投标报价采用总承包方式，“投标总报价”包含货物的成本、利润；货物包装、运输、保险、装卸、搬运费、保管费；技术资料、技术服务、损耗、人工费、机械费、检测费、管理费、利润；国家税务部门规定的各项税金；原材料的涨价及政策性调整等风险费；相关伴随服务以及保质期、售后服务等一切费用；即本项目采购的货物交付使用前的所有费用以及免费质保期内的服务费用等包含响应招标文件采购要求的所有费用。</w:t>
      </w:r>
    </w:p>
    <w:p>
      <w:pPr>
        <w:adjustRightInd w:val="0"/>
        <w:snapToGrid w:val="0"/>
        <w:spacing w:line="360" w:lineRule="auto"/>
        <w:rPr>
          <w:rFonts w:ascii="宋体" w:hAnsi="宋体" w:cs="宋体"/>
          <w:bCs/>
          <w:snapToGrid w:val="0"/>
          <w:color w:val="auto"/>
          <w:szCs w:val="21"/>
          <w:highlight w:val="none"/>
        </w:rPr>
      </w:pPr>
      <w:r>
        <w:rPr>
          <w:rFonts w:hint="eastAsia" w:ascii="宋体" w:hAnsi="宋体" w:cs="宋体"/>
          <w:bCs/>
          <w:snapToGrid w:val="0"/>
          <w:color w:val="auto"/>
          <w:szCs w:val="21"/>
          <w:highlight w:val="none"/>
        </w:rPr>
        <w:t>2.“投标分项报价表”中“投标总报价”数额应当与“开标一览表”中“投标总报价”数额一致。</w:t>
      </w:r>
    </w:p>
    <w:p>
      <w:pPr>
        <w:pStyle w:val="3"/>
        <w:rPr>
          <w:rFonts w:ascii="宋体" w:hAnsi="宋体" w:eastAsia="宋体" w:cs="宋体"/>
          <w:color w:val="auto"/>
          <w:sz w:val="21"/>
          <w:szCs w:val="21"/>
          <w:highlight w:val="none"/>
        </w:rPr>
      </w:pPr>
    </w:p>
    <w:p>
      <w:pPr>
        <w:adjustRightInd w:val="0"/>
        <w:snapToGrid w:val="0"/>
        <w:spacing w:line="360" w:lineRule="auto"/>
        <w:rPr>
          <w:rFonts w:ascii="宋体" w:hAnsi="宋体" w:cs="宋体"/>
          <w:bCs/>
          <w:snapToGrid w:val="0"/>
          <w:color w:val="auto"/>
          <w:szCs w:val="21"/>
          <w:highlight w:val="none"/>
        </w:rPr>
      </w:pPr>
    </w:p>
    <w:p>
      <w:pPr>
        <w:kinsoku w:val="0"/>
        <w:topLinePunct/>
        <w:snapToGrid w:val="0"/>
        <w:spacing w:line="520" w:lineRule="exact"/>
        <w:jc w:val="right"/>
        <w:rPr>
          <w:rFonts w:ascii="宋体" w:hAnsi="宋体" w:cs="宋体"/>
          <w:color w:val="auto"/>
          <w:szCs w:val="21"/>
          <w:highlight w:val="none"/>
        </w:rPr>
      </w:pPr>
      <w:r>
        <w:rPr>
          <w:rFonts w:hint="eastAsia" w:ascii="宋体" w:hAnsi="宋体" w:cs="宋体"/>
          <w:color w:val="auto"/>
          <w:szCs w:val="21"/>
          <w:highlight w:val="none"/>
        </w:rPr>
        <w:t>投标供应商：（加盖CA电子公章）</w:t>
      </w:r>
    </w:p>
    <w:p>
      <w:pPr>
        <w:jc w:val="right"/>
        <w:rPr>
          <w:rFonts w:ascii="宋体" w:hAnsi="宋体" w:cs="宋体"/>
          <w:color w:val="auto"/>
          <w:szCs w:val="21"/>
          <w:highlight w:val="none"/>
        </w:rPr>
      </w:pPr>
      <w:r>
        <w:rPr>
          <w:rFonts w:hint="eastAsia" w:ascii="宋体" w:hAnsi="宋体" w:cs="宋体"/>
          <w:color w:val="auto"/>
          <w:szCs w:val="21"/>
          <w:highlight w:val="none"/>
        </w:rPr>
        <w:t xml:space="preserve">       日  期：</w:t>
      </w:r>
    </w:p>
    <w:p>
      <w:pPr>
        <w:rPr>
          <w:rFonts w:ascii="宋体" w:hAnsi="宋体" w:cs="宋体"/>
          <w:b/>
          <w:bCs/>
          <w:snapToGrid w:val="0"/>
          <w:color w:val="auto"/>
          <w:sz w:val="24"/>
          <w:szCs w:val="21"/>
          <w:highlight w:val="none"/>
        </w:rPr>
      </w:pPr>
      <w:r>
        <w:rPr>
          <w:rFonts w:hint="eastAsia" w:ascii="宋体" w:hAnsi="宋体" w:cs="宋体"/>
          <w:b/>
          <w:bCs/>
          <w:snapToGrid w:val="0"/>
          <w:color w:val="auto"/>
          <w:sz w:val="24"/>
          <w:szCs w:val="21"/>
          <w:highlight w:val="none"/>
        </w:rPr>
        <w:br w:type="page"/>
      </w:r>
    </w:p>
    <w:p>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三、提供法人授权书</w:t>
      </w:r>
    </w:p>
    <w:p>
      <w:pPr>
        <w:spacing w:line="480" w:lineRule="auto"/>
        <w:ind w:firstLine="480"/>
        <w:rPr>
          <w:rFonts w:ascii="宋体" w:hAnsi="宋体" w:cs="宋体"/>
          <w:b/>
          <w:bCs/>
          <w:color w:val="auto"/>
          <w:szCs w:val="21"/>
          <w:highlight w:val="none"/>
        </w:rPr>
      </w:pPr>
    </w:p>
    <w:p>
      <w:pPr>
        <w:spacing w:line="360" w:lineRule="auto"/>
        <w:ind w:firstLine="480"/>
        <w:jc w:val="center"/>
        <w:rPr>
          <w:rFonts w:ascii="宋体" w:hAnsi="宋体" w:cs="宋体"/>
          <w:b/>
          <w:bCs/>
          <w:color w:val="auto"/>
          <w:szCs w:val="21"/>
          <w:highlight w:val="none"/>
        </w:rPr>
      </w:pPr>
      <w:r>
        <w:rPr>
          <w:rFonts w:hint="eastAsia" w:ascii="宋体" w:hAnsi="宋体" w:cs="宋体"/>
          <w:b/>
          <w:bCs/>
          <w:color w:val="auto"/>
          <w:szCs w:val="21"/>
          <w:highlight w:val="none"/>
        </w:rPr>
        <w:t>法人授权书</w:t>
      </w:r>
    </w:p>
    <w:p>
      <w:pPr>
        <w:tabs>
          <w:tab w:val="left" w:pos="360"/>
        </w:tabs>
        <w:spacing w:line="360" w:lineRule="auto"/>
        <w:ind w:firstLine="420" w:firstLineChars="200"/>
        <w:rPr>
          <w:rFonts w:ascii="宋体" w:hAnsi="宋体" w:cs="宋体"/>
          <w:color w:val="auto"/>
          <w:szCs w:val="21"/>
          <w:highlight w:val="none"/>
        </w:rPr>
      </w:pPr>
    </w:p>
    <w:p>
      <w:pPr>
        <w:tabs>
          <w:tab w:val="left" w:pos="360"/>
        </w:tabs>
        <w:spacing w:line="360" w:lineRule="auto"/>
        <w:ind w:firstLine="420" w:firstLineChars="200"/>
        <w:rPr>
          <w:rFonts w:ascii="宋体" w:hAnsi="宋体" w:cs="宋体"/>
          <w:iCs/>
          <w:color w:val="auto"/>
          <w:szCs w:val="21"/>
          <w:highlight w:val="none"/>
        </w:rPr>
      </w:pPr>
      <w:r>
        <w:rPr>
          <w:rFonts w:hint="eastAsia" w:ascii="宋体" w:hAnsi="宋体" w:cs="宋体"/>
          <w:iCs/>
          <w:color w:val="auto"/>
          <w:szCs w:val="21"/>
          <w:highlight w:val="none"/>
        </w:rPr>
        <w:t>本授权书声明：（供应商名称）授权（被授权人的姓名）为我方号（项目编号）______________项目（项目名称）采购活动的合法代理人，以本单位名义全权处理一切与该项目采购有关的事务。</w:t>
      </w:r>
    </w:p>
    <w:p>
      <w:pPr>
        <w:tabs>
          <w:tab w:val="left" w:pos="360"/>
        </w:tabs>
        <w:spacing w:line="360" w:lineRule="auto"/>
        <w:ind w:firstLine="420" w:firstLineChars="200"/>
        <w:rPr>
          <w:rFonts w:ascii="宋体" w:hAnsi="宋体" w:cs="宋体"/>
          <w:iCs/>
          <w:color w:val="auto"/>
          <w:szCs w:val="21"/>
          <w:highlight w:val="none"/>
        </w:rPr>
      </w:pPr>
      <w:r>
        <w:rPr>
          <w:rFonts w:hint="eastAsia" w:ascii="宋体" w:hAnsi="宋体" w:cs="宋体"/>
          <w:iCs/>
          <w:color w:val="auto"/>
          <w:szCs w:val="21"/>
          <w:highlight w:val="none"/>
        </w:rPr>
        <w:t>本授权书于______年____月____日起生效，特此声明。</w:t>
      </w:r>
    </w:p>
    <w:p>
      <w:pPr>
        <w:tabs>
          <w:tab w:val="left" w:pos="360"/>
        </w:tabs>
        <w:spacing w:line="360" w:lineRule="auto"/>
        <w:rPr>
          <w:rFonts w:ascii="宋体" w:hAnsi="宋体" w:cs="宋体"/>
          <w:iCs/>
          <w:color w:val="auto"/>
          <w:szCs w:val="21"/>
          <w:highlight w:val="none"/>
          <w:u w:val="single"/>
        </w:rPr>
      </w:pPr>
      <w:r>
        <w:rPr>
          <w:rFonts w:hint="eastAsia" w:ascii="宋体" w:hAnsi="宋体" w:cs="宋体"/>
          <w:iCs/>
          <w:color w:val="auto"/>
          <w:szCs w:val="21"/>
          <w:highlight w:val="none"/>
        </w:rPr>
        <w:t xml:space="preserve">    被授权人身份证号码：</w:t>
      </w:r>
    </w:p>
    <w:p>
      <w:pPr>
        <w:tabs>
          <w:tab w:val="left" w:pos="360"/>
        </w:tabs>
        <w:spacing w:line="360" w:lineRule="auto"/>
        <w:rPr>
          <w:rFonts w:ascii="宋体" w:hAnsi="宋体" w:cs="宋体"/>
          <w:iCs/>
          <w:color w:val="auto"/>
          <w:szCs w:val="21"/>
          <w:highlight w:val="none"/>
          <w:u w:val="single"/>
        </w:rPr>
      </w:pPr>
      <w:r>
        <w:rPr>
          <w:rFonts w:hint="eastAsia" w:ascii="宋体" w:hAnsi="宋体" w:cs="宋体"/>
          <w:iCs/>
          <w:color w:val="auto"/>
          <w:szCs w:val="21"/>
          <w:highlight w:val="none"/>
        </w:rPr>
        <w:t xml:space="preserve">    被授权人联系电话：（手机）</w:t>
      </w:r>
    </w:p>
    <w:p>
      <w:pPr>
        <w:tabs>
          <w:tab w:val="left" w:pos="360"/>
        </w:tabs>
        <w:spacing w:line="360" w:lineRule="auto"/>
        <w:ind w:firstLine="420" w:firstLineChars="200"/>
        <w:rPr>
          <w:rFonts w:ascii="宋体" w:hAnsi="宋体" w:cs="宋体"/>
          <w:iCs/>
          <w:color w:val="auto"/>
          <w:szCs w:val="21"/>
          <w:highlight w:val="none"/>
        </w:rPr>
      </w:pPr>
      <w:r>
        <w:rPr>
          <w:rFonts w:hint="eastAsia" w:ascii="宋体" w:hAnsi="宋体" w:cs="宋体"/>
          <w:iCs/>
          <w:color w:val="auto"/>
          <w:szCs w:val="21"/>
          <w:highlight w:val="none"/>
        </w:rPr>
        <w:t>授权单位名称：</w:t>
      </w:r>
      <w:r>
        <w:rPr>
          <w:rFonts w:hint="eastAsia" w:ascii="宋体" w:hAnsi="宋体" w:cs="宋体"/>
          <w:iCs/>
          <w:color w:val="auto"/>
          <w:szCs w:val="21"/>
          <w:highlight w:val="none"/>
          <w:u w:val="single"/>
        </w:rPr>
        <w:t>（加盖CA电子公章）</w:t>
      </w:r>
    </w:p>
    <w:p>
      <w:pPr>
        <w:tabs>
          <w:tab w:val="left" w:pos="360"/>
        </w:tabs>
        <w:spacing w:line="360" w:lineRule="auto"/>
        <w:ind w:firstLine="420" w:firstLineChars="200"/>
        <w:rPr>
          <w:rFonts w:ascii="宋体" w:hAnsi="宋体" w:cs="宋体"/>
          <w:iCs/>
          <w:color w:val="auto"/>
          <w:szCs w:val="21"/>
          <w:highlight w:val="none"/>
          <w:u w:val="single"/>
        </w:rPr>
      </w:pPr>
      <w:r>
        <w:rPr>
          <w:rFonts w:hint="eastAsia" w:ascii="宋体" w:hAnsi="宋体" w:cs="宋体"/>
          <w:iCs/>
          <w:color w:val="auto"/>
          <w:szCs w:val="21"/>
          <w:highlight w:val="none"/>
        </w:rPr>
        <w:t>单位地址：</w:t>
      </w:r>
    </w:p>
    <w:p>
      <w:pPr>
        <w:tabs>
          <w:tab w:val="left" w:pos="360"/>
        </w:tabs>
        <w:spacing w:line="360" w:lineRule="auto"/>
        <w:ind w:firstLine="420" w:firstLineChars="200"/>
        <w:rPr>
          <w:rFonts w:ascii="宋体" w:hAnsi="宋体" w:cs="宋体"/>
          <w:iCs/>
          <w:color w:val="auto"/>
          <w:szCs w:val="21"/>
          <w:highlight w:val="none"/>
          <w:u w:val="single"/>
        </w:rPr>
      </w:pPr>
      <w:r>
        <w:rPr>
          <w:rFonts w:hint="eastAsia" w:ascii="宋体" w:hAnsi="宋体" w:cs="宋体"/>
          <w:iCs/>
          <w:color w:val="auto"/>
          <w:szCs w:val="21"/>
          <w:highlight w:val="none"/>
        </w:rPr>
        <w:t>日期：</w:t>
      </w:r>
      <w:bookmarkStart w:id="137" w:name="_格式3__银行出具的资信证明"/>
      <w:bookmarkEnd w:id="137"/>
      <w:bookmarkStart w:id="138" w:name="_Hlt26671380"/>
      <w:bookmarkEnd w:id="138"/>
      <w:bookmarkStart w:id="139" w:name="_Hlt26955070"/>
      <w:bookmarkEnd w:id="139"/>
    </w:p>
    <w:p>
      <w:pPr>
        <w:snapToGrid w:val="0"/>
        <w:spacing w:line="360" w:lineRule="auto"/>
        <w:ind w:firstLine="1050" w:firstLineChars="500"/>
        <w:rPr>
          <w:rFonts w:ascii="宋体" w:hAnsi="宋体" w:cs="宋体"/>
          <w:iCs/>
          <w:color w:val="auto"/>
          <w:szCs w:val="21"/>
          <w:highlight w:val="none"/>
        </w:rPr>
      </w:pPr>
    </w:p>
    <w:p>
      <w:pPr>
        <w:snapToGrid w:val="0"/>
        <w:spacing w:line="360" w:lineRule="auto"/>
        <w:rPr>
          <w:rFonts w:ascii="宋体" w:hAnsi="宋体" w:cs="宋体"/>
          <w:iCs/>
          <w:color w:val="auto"/>
          <w:szCs w:val="21"/>
          <w:highlight w:val="none"/>
        </w:rPr>
      </w:pPr>
    </w:p>
    <w:p>
      <w:pPr>
        <w:snapToGrid w:val="0"/>
        <w:spacing w:line="360" w:lineRule="auto"/>
        <w:rPr>
          <w:rFonts w:ascii="宋体" w:hAnsi="宋体" w:cs="宋体"/>
          <w:iCs/>
          <w:color w:val="auto"/>
          <w:szCs w:val="21"/>
          <w:highlight w:val="none"/>
        </w:rPr>
      </w:pPr>
      <w:r>
        <w:rPr>
          <w:rFonts w:hint="eastAsia" w:ascii="宋体" w:hAnsi="宋体" w:cs="宋体"/>
          <w:iCs/>
          <w:color w:val="auto"/>
          <w:szCs w:val="21"/>
          <w:highlight w:val="none"/>
        </w:rPr>
        <w:t>法定代表人身份证复印件</w:t>
      </w:r>
    </w:p>
    <w:p>
      <w:pPr>
        <w:snapToGrid w:val="0"/>
        <w:spacing w:line="360" w:lineRule="auto"/>
        <w:rPr>
          <w:rFonts w:ascii="宋体" w:hAnsi="宋体" w:cs="宋体"/>
          <w:iCs/>
          <w:color w:val="auto"/>
          <w:szCs w:val="21"/>
          <w:highlight w:val="none"/>
        </w:rPr>
      </w:pPr>
    </w:p>
    <w:p>
      <w:pPr>
        <w:snapToGrid w:val="0"/>
        <w:spacing w:line="360" w:lineRule="auto"/>
        <w:jc w:val="center"/>
        <w:rPr>
          <w:rFonts w:ascii="宋体" w:hAnsi="宋体" w:cs="宋体"/>
          <w:iCs/>
          <w:color w:val="auto"/>
          <w:szCs w:val="21"/>
          <w:highlight w:val="none"/>
        </w:rPr>
      </w:pPr>
      <w:r>
        <w:rPr>
          <w:rFonts w:hint="eastAsia" w:ascii="宋体" w:hAnsi="宋体" w:cs="宋体"/>
          <w:iCs/>
          <w:color w:val="auto"/>
          <w:szCs w:val="21"/>
          <w:highlight w:val="none"/>
        </w:rPr>
        <w:t>（粘贴此处）</w:t>
      </w:r>
    </w:p>
    <w:p>
      <w:pPr>
        <w:snapToGrid w:val="0"/>
        <w:spacing w:line="360" w:lineRule="auto"/>
        <w:rPr>
          <w:rFonts w:ascii="宋体" w:hAnsi="宋体" w:cs="宋体"/>
          <w:iCs/>
          <w:color w:val="auto"/>
          <w:szCs w:val="21"/>
          <w:highlight w:val="none"/>
        </w:rPr>
      </w:pPr>
      <w:r>
        <w:rPr>
          <w:rFonts w:hint="eastAsia" w:ascii="宋体" w:hAnsi="宋体" w:cs="宋体"/>
          <w:iCs/>
          <w:color w:val="auto"/>
          <w:szCs w:val="21"/>
          <w:highlight w:val="none"/>
        </w:rPr>
        <w:t>被授权人身份证复印件</w:t>
      </w:r>
    </w:p>
    <w:p>
      <w:pPr>
        <w:snapToGrid w:val="0"/>
        <w:spacing w:line="360" w:lineRule="auto"/>
        <w:rPr>
          <w:rFonts w:ascii="宋体" w:hAnsi="宋体" w:cs="宋体"/>
          <w:iCs/>
          <w:color w:val="auto"/>
          <w:szCs w:val="21"/>
          <w:highlight w:val="none"/>
        </w:rPr>
      </w:pPr>
    </w:p>
    <w:p>
      <w:pPr>
        <w:snapToGrid w:val="0"/>
        <w:spacing w:line="360" w:lineRule="auto"/>
        <w:jc w:val="center"/>
        <w:rPr>
          <w:rFonts w:ascii="宋体" w:hAnsi="宋体" w:cs="宋体"/>
          <w:iCs/>
          <w:color w:val="auto"/>
          <w:szCs w:val="21"/>
          <w:highlight w:val="none"/>
        </w:rPr>
      </w:pPr>
    </w:p>
    <w:p>
      <w:pPr>
        <w:snapToGrid w:val="0"/>
        <w:spacing w:line="360" w:lineRule="auto"/>
        <w:jc w:val="center"/>
        <w:rPr>
          <w:rFonts w:ascii="宋体" w:hAnsi="宋体" w:cs="宋体"/>
          <w:b/>
          <w:bCs/>
          <w:iCs/>
          <w:color w:val="auto"/>
          <w:szCs w:val="21"/>
          <w:highlight w:val="none"/>
        </w:rPr>
      </w:pPr>
      <w:r>
        <w:rPr>
          <w:rFonts w:hint="eastAsia" w:ascii="宋体" w:hAnsi="宋体" w:cs="宋体"/>
          <w:iCs/>
          <w:color w:val="auto"/>
          <w:szCs w:val="21"/>
          <w:highlight w:val="none"/>
        </w:rPr>
        <w:t>（粘贴此处）</w:t>
      </w:r>
    </w:p>
    <w:p>
      <w:pPr>
        <w:pStyle w:val="3"/>
        <w:rPr>
          <w:rFonts w:ascii="宋体" w:hAnsi="宋体" w:eastAsia="宋体" w:cs="宋体"/>
          <w:color w:val="auto"/>
          <w:highlight w:val="none"/>
        </w:rPr>
      </w:pPr>
    </w:p>
    <w:p>
      <w:pPr>
        <w:snapToGrid w:val="0"/>
        <w:spacing w:line="360" w:lineRule="auto"/>
        <w:jc w:val="center"/>
        <w:rPr>
          <w:rFonts w:ascii="宋体" w:hAnsi="宋体" w:cs="宋体"/>
          <w:b/>
          <w:bCs/>
          <w:color w:val="auto"/>
          <w:szCs w:val="21"/>
          <w:highlight w:val="none"/>
        </w:rPr>
      </w:pPr>
    </w:p>
    <w:p>
      <w:pPr>
        <w:rPr>
          <w:rFonts w:ascii="宋体" w:hAnsi="宋体" w:cs="宋体"/>
          <w:b/>
          <w:bCs/>
          <w:color w:val="auto"/>
          <w:szCs w:val="21"/>
          <w:highlight w:val="none"/>
          <w:u w:val="single"/>
        </w:rPr>
      </w:pPr>
      <w:r>
        <w:rPr>
          <w:rFonts w:hint="eastAsia" w:ascii="宋体" w:hAnsi="宋体" w:cs="宋体"/>
          <w:b/>
          <w:bCs/>
          <w:color w:val="auto"/>
          <w:szCs w:val="21"/>
          <w:highlight w:val="none"/>
          <w:u w:val="single"/>
        </w:rPr>
        <w:br w:type="page"/>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四、具有履行合同所必需的设备和专业技术能力的证明材料（提供承诺书）；</w:t>
      </w:r>
    </w:p>
    <w:p>
      <w:pPr>
        <w:spacing w:line="460" w:lineRule="exact"/>
        <w:ind w:firstLine="492"/>
        <w:jc w:val="center"/>
        <w:rPr>
          <w:rFonts w:ascii="宋体" w:hAnsi="宋体" w:cs="宋体"/>
          <w:b/>
          <w:bCs/>
          <w:color w:val="auto"/>
          <w:szCs w:val="21"/>
          <w:highlight w:val="none"/>
        </w:rPr>
      </w:pPr>
    </w:p>
    <w:p>
      <w:pPr>
        <w:spacing w:line="460" w:lineRule="exact"/>
        <w:ind w:firstLine="492"/>
        <w:jc w:val="center"/>
        <w:rPr>
          <w:rFonts w:ascii="宋体" w:hAnsi="宋体" w:cs="宋体"/>
          <w:b/>
          <w:bCs/>
          <w:color w:val="auto"/>
          <w:szCs w:val="21"/>
          <w:highlight w:val="none"/>
        </w:rPr>
      </w:pPr>
      <w:r>
        <w:rPr>
          <w:rFonts w:hint="eastAsia" w:ascii="宋体" w:hAnsi="宋体" w:cs="宋体"/>
          <w:b/>
          <w:bCs/>
          <w:color w:val="auto"/>
          <w:szCs w:val="21"/>
          <w:highlight w:val="none"/>
        </w:rPr>
        <w:t>承诺书</w:t>
      </w:r>
    </w:p>
    <w:p>
      <w:pPr>
        <w:spacing w:line="460" w:lineRule="exact"/>
        <w:rPr>
          <w:rFonts w:ascii="宋体" w:hAnsi="宋体" w:cs="宋体"/>
          <w:color w:val="auto"/>
          <w:szCs w:val="21"/>
          <w:highlight w:val="none"/>
        </w:rPr>
      </w:pPr>
      <w:r>
        <w:rPr>
          <w:rFonts w:hint="eastAsia" w:ascii="宋体" w:hAnsi="宋体" w:cs="宋体"/>
          <w:color w:val="auto"/>
          <w:szCs w:val="21"/>
          <w:highlight w:val="none"/>
        </w:rPr>
        <w:t>南通市白蚁防治管理中心：</w:t>
      </w:r>
    </w:p>
    <w:p>
      <w:pPr>
        <w:spacing w:line="460" w:lineRule="exact"/>
        <w:ind w:firstLine="492"/>
        <w:rPr>
          <w:rFonts w:ascii="宋体" w:hAnsi="宋体" w:cs="宋体"/>
          <w:color w:val="auto"/>
          <w:szCs w:val="21"/>
          <w:highlight w:val="none"/>
        </w:rPr>
      </w:pPr>
      <w:r>
        <w:rPr>
          <w:rFonts w:hint="eastAsia" w:ascii="宋体" w:hAnsi="宋体" w:cs="宋体"/>
          <w:color w:val="auto"/>
          <w:szCs w:val="21"/>
          <w:highlight w:val="none"/>
        </w:rPr>
        <w:t>我单位郑重承诺：我单位具备履行本项采购合同所必需的设备和专业技术能力，为履行本项采购合同我公司具备如下主要设备和主要专业技术能力：</w:t>
      </w:r>
    </w:p>
    <w:p>
      <w:pPr>
        <w:spacing w:line="460" w:lineRule="exact"/>
        <w:ind w:firstLine="492"/>
        <w:rPr>
          <w:rFonts w:ascii="宋体" w:hAnsi="宋体" w:cs="宋体"/>
          <w:color w:val="auto"/>
          <w:szCs w:val="21"/>
          <w:highlight w:val="none"/>
        </w:rPr>
      </w:pPr>
      <w:r>
        <w:rPr>
          <w:rFonts w:hint="eastAsia" w:ascii="宋体" w:hAnsi="宋体" w:cs="宋体"/>
          <w:color w:val="auto"/>
          <w:szCs w:val="21"/>
          <w:highlight w:val="none"/>
        </w:rPr>
        <w:t>主要设备有：</w:t>
      </w:r>
      <w:r>
        <w:rPr>
          <w:rFonts w:hint="eastAsia" w:ascii="宋体" w:hAnsi="宋体" w:cs="宋体"/>
          <w:color w:val="auto"/>
          <w:szCs w:val="21"/>
          <w:highlight w:val="none"/>
          <w:lang w:val="en-US" w:eastAsia="zh-CN"/>
        </w:rPr>
        <w:t>_____</w:t>
      </w:r>
      <w:r>
        <w:rPr>
          <w:rFonts w:hint="eastAsia" w:ascii="宋体" w:hAnsi="宋体" w:cs="宋体"/>
          <w:color w:val="auto"/>
          <w:szCs w:val="21"/>
          <w:highlight w:val="none"/>
        </w:rPr>
        <w:t>。</w:t>
      </w:r>
    </w:p>
    <w:p>
      <w:pPr>
        <w:spacing w:line="460" w:lineRule="exact"/>
        <w:ind w:firstLine="492"/>
        <w:rPr>
          <w:rFonts w:ascii="宋体" w:hAnsi="宋体" w:cs="宋体"/>
          <w:color w:val="auto"/>
          <w:szCs w:val="21"/>
          <w:highlight w:val="none"/>
        </w:rPr>
      </w:pPr>
      <w:r>
        <w:rPr>
          <w:rFonts w:hint="eastAsia" w:ascii="宋体" w:hAnsi="宋体" w:cs="宋体"/>
          <w:color w:val="auto"/>
          <w:szCs w:val="21"/>
          <w:highlight w:val="none"/>
        </w:rPr>
        <w:t>主要专业技术能力有：</w:t>
      </w:r>
      <w:r>
        <w:rPr>
          <w:rFonts w:hint="eastAsia" w:ascii="宋体" w:hAnsi="宋体" w:cs="宋体"/>
          <w:color w:val="auto"/>
          <w:szCs w:val="21"/>
          <w:highlight w:val="none"/>
          <w:lang w:val="en-US" w:eastAsia="zh-CN"/>
        </w:rPr>
        <w:t>_____</w:t>
      </w:r>
      <w:r>
        <w:rPr>
          <w:rFonts w:hint="eastAsia" w:ascii="宋体" w:hAnsi="宋体" w:cs="宋体"/>
          <w:color w:val="auto"/>
          <w:szCs w:val="21"/>
          <w:highlight w:val="none"/>
        </w:rPr>
        <w:t>。</w:t>
      </w:r>
    </w:p>
    <w:p>
      <w:pPr>
        <w:spacing w:line="460" w:lineRule="exact"/>
        <w:ind w:firstLine="492"/>
        <w:jc w:val="right"/>
        <w:rPr>
          <w:rFonts w:ascii="宋体" w:hAnsi="宋体" w:cs="宋体"/>
          <w:color w:val="auto"/>
          <w:szCs w:val="21"/>
          <w:highlight w:val="none"/>
        </w:rPr>
      </w:pPr>
      <w:r>
        <w:rPr>
          <w:rFonts w:hint="eastAsia" w:ascii="宋体" w:hAnsi="宋体" w:cs="宋体"/>
          <w:color w:val="auto"/>
          <w:szCs w:val="21"/>
          <w:highlight w:val="none"/>
        </w:rPr>
        <w:t xml:space="preserve"> 供应商：（加盖CA电子公章）</w:t>
      </w:r>
    </w:p>
    <w:p>
      <w:pPr>
        <w:pStyle w:val="8"/>
        <w:jc w:val="right"/>
        <w:rPr>
          <w:rFonts w:ascii="宋体" w:hAnsi="宋体" w:cs="宋体"/>
          <w:color w:val="auto"/>
          <w:sz w:val="21"/>
          <w:szCs w:val="21"/>
          <w:highlight w:val="none"/>
        </w:rPr>
      </w:pPr>
    </w:p>
    <w:p>
      <w:pPr>
        <w:spacing w:line="400" w:lineRule="exact"/>
        <w:ind w:firstLine="540"/>
        <w:contextualSpacing/>
        <w:jc w:val="right"/>
        <w:rPr>
          <w:rFonts w:ascii="宋体" w:hAnsi="宋体" w:cs="宋体"/>
          <w:b/>
          <w:color w:val="auto"/>
          <w:szCs w:val="21"/>
          <w:highlight w:val="none"/>
          <w:lang w:val="zh-CN"/>
        </w:rPr>
      </w:pPr>
      <w:r>
        <w:rPr>
          <w:rFonts w:hint="eastAsia" w:ascii="宋体" w:hAnsi="宋体" w:cs="宋体"/>
          <w:color w:val="auto"/>
          <w:kern w:val="2"/>
          <w:szCs w:val="21"/>
          <w:highlight w:val="none"/>
        </w:rPr>
        <w:t xml:space="preserve">   年</w:t>
      </w:r>
      <w:r>
        <w:rPr>
          <w:rFonts w:hint="eastAsia" w:ascii="宋体" w:hAnsi="宋体" w:cs="宋体"/>
          <w:color w:val="auto"/>
          <w:kern w:val="2"/>
          <w:szCs w:val="21"/>
          <w:highlight w:val="none"/>
        </w:rPr>
        <w:tab/>
      </w:r>
      <w:r>
        <w:rPr>
          <w:rFonts w:hint="eastAsia" w:ascii="宋体" w:hAnsi="宋体" w:cs="宋体"/>
          <w:color w:val="auto"/>
          <w:kern w:val="2"/>
          <w:szCs w:val="21"/>
          <w:highlight w:val="none"/>
        </w:rPr>
        <w:t xml:space="preserve"> 月 </w:t>
      </w:r>
      <w:r>
        <w:rPr>
          <w:rFonts w:hint="eastAsia" w:ascii="宋体" w:hAnsi="宋体" w:cs="宋体"/>
          <w:color w:val="auto"/>
          <w:kern w:val="2"/>
          <w:szCs w:val="21"/>
          <w:highlight w:val="none"/>
        </w:rPr>
        <w:tab/>
      </w:r>
      <w:r>
        <w:rPr>
          <w:rFonts w:hint="eastAsia" w:ascii="宋体" w:hAnsi="宋体" w:cs="宋体"/>
          <w:color w:val="auto"/>
          <w:kern w:val="2"/>
          <w:szCs w:val="21"/>
          <w:highlight w:val="none"/>
        </w:rPr>
        <w:t>日</w:t>
      </w: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rPr>
          <w:rFonts w:ascii="宋体" w:hAnsi="宋体" w:cs="宋体"/>
          <w:b/>
          <w:bCs/>
          <w:color w:val="auto"/>
          <w:szCs w:val="21"/>
          <w:highlight w:val="none"/>
        </w:rPr>
      </w:pPr>
      <w:r>
        <w:rPr>
          <w:rFonts w:hint="eastAsia" w:ascii="宋体" w:hAnsi="宋体" w:cs="宋体"/>
          <w:b/>
          <w:bCs/>
          <w:color w:val="auto"/>
          <w:szCs w:val="21"/>
          <w:highlight w:val="none"/>
        </w:rPr>
        <w:br w:type="page"/>
      </w:r>
    </w:p>
    <w:p>
      <w:pP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五、参加政府采购活动前3年内在经营活动中没有重大违法记录的声明函</w:t>
      </w:r>
    </w:p>
    <w:p>
      <w:pPr>
        <w:pStyle w:val="6"/>
        <w:jc w:val="both"/>
        <w:rPr>
          <w:rFonts w:ascii="宋体" w:hAnsi="宋体" w:eastAsia="宋体" w:cs="宋体"/>
          <w:color w:val="auto"/>
          <w:sz w:val="21"/>
          <w:highlight w:val="none"/>
        </w:rPr>
      </w:pPr>
    </w:p>
    <w:p>
      <w:pPr>
        <w:spacing w:line="460" w:lineRule="exact"/>
        <w:jc w:val="center"/>
        <w:rPr>
          <w:rFonts w:ascii="宋体" w:hAnsi="宋体" w:cs="宋体"/>
          <w:b/>
          <w:bCs/>
          <w:color w:val="auto"/>
          <w:szCs w:val="21"/>
          <w:highlight w:val="none"/>
        </w:rPr>
      </w:pPr>
      <w:r>
        <w:rPr>
          <w:rFonts w:hint="eastAsia" w:ascii="宋体" w:hAnsi="宋体" w:cs="宋体"/>
          <w:b/>
          <w:bCs/>
          <w:color w:val="auto"/>
          <w:szCs w:val="21"/>
          <w:highlight w:val="none"/>
        </w:rPr>
        <w:t>无重大违法记录声明函</w:t>
      </w:r>
    </w:p>
    <w:p>
      <w:pPr>
        <w:snapToGrid w:val="0"/>
        <w:spacing w:line="500" w:lineRule="exact"/>
        <w:rPr>
          <w:rStyle w:val="21"/>
          <w:rFonts w:ascii="宋体" w:hAnsi="宋体" w:cs="宋体"/>
          <w:color w:val="auto"/>
          <w:szCs w:val="21"/>
          <w:highlight w:val="none"/>
        </w:rPr>
      </w:pPr>
      <w:r>
        <w:rPr>
          <w:rStyle w:val="21"/>
          <w:rFonts w:hint="eastAsia" w:ascii="宋体" w:hAnsi="宋体" w:cs="宋体"/>
          <w:color w:val="auto"/>
          <w:szCs w:val="21"/>
          <w:highlight w:val="none"/>
        </w:rPr>
        <w:t>南通市白蚁防治管理中心：</w:t>
      </w:r>
    </w:p>
    <w:p>
      <w:pPr>
        <w:snapToGrid w:val="0"/>
        <w:spacing w:line="500" w:lineRule="exact"/>
        <w:rPr>
          <w:rStyle w:val="21"/>
          <w:rFonts w:ascii="宋体" w:hAnsi="宋体" w:cs="宋体"/>
          <w:color w:val="auto"/>
          <w:szCs w:val="21"/>
          <w:highlight w:val="none"/>
        </w:rPr>
      </w:pPr>
      <w:r>
        <w:rPr>
          <w:rStyle w:val="21"/>
          <w:rFonts w:hint="eastAsia" w:ascii="宋体" w:hAnsi="宋体" w:cs="宋体"/>
          <w:color w:val="auto"/>
          <w:szCs w:val="21"/>
          <w:highlight w:val="none"/>
        </w:rPr>
        <w:t xml:space="preserve">    我单位（供应商名称）郑重声明：</w:t>
      </w:r>
    </w:p>
    <w:p>
      <w:pPr>
        <w:snapToGrid w:val="0"/>
        <w:spacing w:line="500" w:lineRule="exact"/>
        <w:rPr>
          <w:rStyle w:val="21"/>
          <w:rFonts w:ascii="宋体" w:hAnsi="宋体" w:cs="宋体"/>
          <w:color w:val="auto"/>
          <w:szCs w:val="21"/>
          <w:highlight w:val="none"/>
        </w:rPr>
      </w:pPr>
      <w:r>
        <w:rPr>
          <w:rStyle w:val="21"/>
          <w:rFonts w:hint="eastAsia" w:ascii="宋体" w:hAnsi="宋体" w:cs="宋体"/>
          <w:color w:val="auto"/>
          <w:szCs w:val="21"/>
          <w:highlight w:val="none"/>
        </w:rPr>
        <w:t xml:space="preserve">    参加本次采购活动前3年内，我方在经营活动中没有因违法经营受到刑事处罚或者责令停产停业、吊销许可证或者执照、较大数额罚款等行政处罚。</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在本项目投标文件接收截止时间前，没有被“信用中国”（www.creditchina.gov.cn）、“中国政府采购网”（www.ccgp.gov.cn）网站列入失信被执行人、重大税收违法案件当事人名单、政府采购严重违法失信行为记录名单。</w:t>
      </w:r>
    </w:p>
    <w:p>
      <w:pPr>
        <w:snapToGrid w:val="0"/>
        <w:spacing w:line="500" w:lineRule="exact"/>
        <w:rPr>
          <w:rStyle w:val="21"/>
          <w:rFonts w:ascii="宋体" w:hAnsi="宋体" w:cs="宋体"/>
          <w:color w:val="auto"/>
          <w:szCs w:val="21"/>
          <w:highlight w:val="none"/>
        </w:rPr>
      </w:pPr>
      <w:r>
        <w:rPr>
          <w:rStyle w:val="21"/>
          <w:rFonts w:hint="eastAsia" w:ascii="宋体" w:hAnsi="宋体" w:cs="宋体"/>
          <w:color w:val="auto"/>
          <w:szCs w:val="21"/>
          <w:highlight w:val="none"/>
        </w:rPr>
        <w:t xml:space="preserve">                                                   声明人：</w:t>
      </w:r>
      <w:r>
        <w:rPr>
          <w:rFonts w:hint="eastAsia" w:ascii="宋体" w:hAnsi="宋体" w:cs="宋体"/>
          <w:color w:val="auto"/>
          <w:szCs w:val="21"/>
          <w:highlight w:val="none"/>
        </w:rPr>
        <w:t>（加盖CA电子公章）</w:t>
      </w:r>
    </w:p>
    <w:p>
      <w:pPr>
        <w:snapToGrid w:val="0"/>
        <w:spacing w:line="500" w:lineRule="exact"/>
        <w:jc w:val="center"/>
        <w:rPr>
          <w:rStyle w:val="21"/>
          <w:rFonts w:ascii="宋体" w:hAnsi="宋体" w:cs="宋体"/>
          <w:color w:val="auto"/>
          <w:szCs w:val="21"/>
          <w:highlight w:val="none"/>
        </w:rPr>
      </w:pPr>
      <w:r>
        <w:rPr>
          <w:rStyle w:val="21"/>
          <w:rFonts w:hint="eastAsia" w:ascii="宋体" w:hAnsi="宋体" w:cs="宋体"/>
          <w:color w:val="auto"/>
          <w:szCs w:val="21"/>
          <w:highlight w:val="none"/>
        </w:rPr>
        <w:t xml:space="preserve">                                                  年     月    日</w:t>
      </w:r>
    </w:p>
    <w:p>
      <w:pPr>
        <w:snapToGrid w:val="0"/>
        <w:spacing w:line="500" w:lineRule="exact"/>
        <w:rPr>
          <w:rStyle w:val="21"/>
          <w:rFonts w:ascii="宋体" w:hAnsi="宋体" w:cs="宋体"/>
          <w:color w:val="auto"/>
          <w:szCs w:val="21"/>
          <w:highlight w:val="none"/>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400" w:lineRule="exact"/>
        <w:ind w:firstLine="540"/>
        <w:contextualSpacing/>
        <w:rPr>
          <w:rFonts w:ascii="宋体" w:hAnsi="宋体" w:cs="宋体"/>
          <w:b/>
          <w:color w:val="auto"/>
          <w:szCs w:val="21"/>
          <w:highlight w:val="none"/>
          <w:lang w:val="zh-CN"/>
        </w:rPr>
      </w:pPr>
    </w:p>
    <w:p>
      <w:pPr>
        <w:spacing w:line="500" w:lineRule="exact"/>
        <w:rPr>
          <w:rFonts w:ascii="宋体" w:hAnsi="宋体" w:cs="宋体"/>
          <w:b/>
          <w:bCs/>
          <w:color w:val="auto"/>
          <w:szCs w:val="21"/>
          <w:highlight w:val="none"/>
        </w:rPr>
      </w:pPr>
      <w:r>
        <w:rPr>
          <w:rFonts w:hint="eastAsia" w:ascii="宋体" w:hAnsi="宋体" w:cs="宋体"/>
          <w:b/>
          <w:color w:val="auto"/>
          <w:szCs w:val="21"/>
          <w:highlight w:val="none"/>
          <w:lang w:val="zh-CN"/>
        </w:rPr>
        <w:br w:type="page" w:clear="all"/>
      </w:r>
      <w:r>
        <w:rPr>
          <w:rFonts w:hint="eastAsia" w:ascii="宋体" w:hAnsi="宋体" w:cs="宋体"/>
          <w:b/>
          <w:bCs/>
          <w:color w:val="auto"/>
          <w:szCs w:val="21"/>
          <w:highlight w:val="none"/>
        </w:rPr>
        <w:t>六、落实政府采购政策需满足的资格要求：</w:t>
      </w:r>
    </w:p>
    <w:p>
      <w:pPr>
        <w:spacing w:line="300" w:lineRule="auto"/>
        <w:jc w:val="center"/>
        <w:outlineLvl w:val="0"/>
        <w:rPr>
          <w:rFonts w:ascii="宋体" w:hAnsi="宋体" w:cs="宋体"/>
          <w:b/>
          <w:bCs/>
          <w:color w:val="auto"/>
          <w:szCs w:val="21"/>
          <w:highlight w:val="none"/>
          <w:lang w:bidi="zh-CN"/>
        </w:rPr>
      </w:pPr>
    </w:p>
    <w:p>
      <w:pPr>
        <w:jc w:val="center"/>
        <w:rPr>
          <w:rFonts w:ascii="宋体" w:hAnsi="宋体" w:cs="宋体"/>
          <w:b/>
          <w:color w:val="auto"/>
          <w:szCs w:val="21"/>
          <w:highlight w:val="none"/>
        </w:rPr>
      </w:pPr>
      <w:r>
        <w:rPr>
          <w:rFonts w:hint="eastAsia" w:ascii="宋体" w:hAnsi="宋体" w:cs="宋体"/>
          <w:b/>
          <w:color w:val="auto"/>
          <w:szCs w:val="21"/>
          <w:highlight w:val="none"/>
        </w:rPr>
        <w:t>中小企业声明函</w:t>
      </w:r>
    </w:p>
    <w:p>
      <w:pPr>
        <w:pStyle w:val="3"/>
        <w:spacing w:before="55" w:line="440" w:lineRule="exact"/>
        <w:ind w:right="415"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本公司郑重声明，根据《政府采购促进中小企业发展管理办法》（财库﹝2020﹞46 号）的规定，本公司参加的的采购活动，提</w:t>
      </w:r>
      <w:r>
        <w:rPr>
          <w:rFonts w:hint="eastAsia" w:ascii="宋体" w:hAnsi="宋体" w:eastAsia="宋体" w:cs="宋体"/>
          <w:color w:val="auto"/>
          <w:w w:val="95"/>
          <w:sz w:val="21"/>
          <w:szCs w:val="21"/>
          <w:highlight w:val="none"/>
        </w:rPr>
        <w:t>供的货物</w:t>
      </w:r>
      <w:r>
        <w:rPr>
          <w:rFonts w:hint="eastAsia" w:ascii="宋体" w:hAnsi="宋体" w:eastAsia="宋体" w:cs="宋体"/>
          <w:b/>
          <w:bCs/>
          <w:color w:val="auto"/>
          <w:w w:val="95"/>
          <w:sz w:val="21"/>
          <w:szCs w:val="21"/>
          <w:highlight w:val="none"/>
        </w:rPr>
        <w:t>全部</w:t>
      </w:r>
      <w:r>
        <w:rPr>
          <w:rFonts w:hint="eastAsia" w:ascii="宋体" w:hAnsi="宋体" w:eastAsia="宋体" w:cs="宋体"/>
          <w:color w:val="auto"/>
          <w:w w:val="95"/>
          <w:sz w:val="21"/>
          <w:szCs w:val="21"/>
          <w:highlight w:val="none"/>
        </w:rPr>
        <w:t>由符合政策要求的中小企业制造。相关企业</w:t>
      </w:r>
      <w:r>
        <w:rPr>
          <w:rFonts w:hint="eastAsia" w:ascii="宋体" w:hAnsi="宋体" w:eastAsia="宋体" w:cs="宋体"/>
          <w:color w:val="auto"/>
          <w:sz w:val="21"/>
          <w:szCs w:val="21"/>
          <w:highlight w:val="none"/>
        </w:rPr>
        <w:t>的具体情况如下：</w:t>
      </w:r>
    </w:p>
    <w:p>
      <w:pPr>
        <w:pStyle w:val="23"/>
        <w:tabs>
          <w:tab w:val="left" w:pos="1183"/>
          <w:tab w:val="left" w:pos="1484"/>
          <w:tab w:val="left" w:pos="4662"/>
          <w:tab w:val="left" w:pos="6903"/>
        </w:tabs>
        <w:spacing w:line="440" w:lineRule="exact"/>
        <w:ind w:right="169" w:firstLine="480"/>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u w:val="single"/>
        </w:rPr>
        <w:t xml:space="preserve"> 480g/L吡虫啉悬浮剂（标的名称）</w:t>
      </w:r>
      <w:r>
        <w:rPr>
          <w:rFonts w:hint="eastAsia" w:ascii="宋体" w:hAnsi="宋体" w:cs="宋体"/>
          <w:color w:val="auto"/>
          <w:sz w:val="21"/>
          <w:szCs w:val="21"/>
          <w:highlight w:val="none"/>
        </w:rPr>
        <w:t xml:space="preserve"> ，属于</w:t>
      </w:r>
      <w:r>
        <w:rPr>
          <w:rFonts w:hint="eastAsia" w:ascii="宋体" w:hAnsi="宋体" w:cs="宋体"/>
          <w:color w:val="auto"/>
          <w:sz w:val="21"/>
          <w:szCs w:val="21"/>
          <w:highlight w:val="none"/>
          <w:u w:val="single"/>
          <w:lang w:eastAsia="zh-CN"/>
        </w:rPr>
        <w:t>工业</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制造商</w:t>
      </w:r>
      <w:r>
        <w:rPr>
          <w:rFonts w:hint="eastAsia" w:ascii="宋体" w:hAnsi="宋体" w:cs="宋体"/>
          <w:color w:val="auto"/>
          <w:sz w:val="21"/>
          <w:szCs w:val="21"/>
          <w:highlight w:val="none"/>
        </w:rPr>
        <w:t>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人，营业收入为</w:t>
      </w:r>
      <w:r>
        <w:rPr>
          <w:rFonts w:hint="eastAsia" w:ascii="宋体" w:hAnsi="宋体" w:cs="宋体"/>
          <w:color w:val="auto"/>
          <w:sz w:val="21"/>
          <w:szCs w:val="21"/>
          <w:highlight w:val="none"/>
          <w:lang w:val="en-US" w:eastAsia="zh-CN"/>
        </w:rPr>
        <w:t>__</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lang w:val="en-US" w:eastAsia="zh-CN"/>
        </w:rPr>
        <w:t>__</w:t>
      </w:r>
      <w:r>
        <w:rPr>
          <w:rFonts w:hint="eastAsia" w:ascii="宋体" w:hAnsi="宋体" w:cs="宋体"/>
          <w:color w:val="auto"/>
          <w:sz w:val="21"/>
          <w:szCs w:val="21"/>
          <w:highlight w:val="none"/>
        </w:rPr>
        <w:t>万元，属于</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 w:val="21"/>
          <w:szCs w:val="21"/>
          <w:highlight w:val="none"/>
          <w:u w:val="single"/>
        </w:rPr>
        <w:t>（中型企业、小型企业、微型企业）</w:t>
      </w:r>
      <w:r>
        <w:rPr>
          <w:rFonts w:hint="eastAsia" w:ascii="宋体" w:hAnsi="宋体" w:cs="宋体"/>
          <w:color w:val="auto"/>
          <w:sz w:val="21"/>
          <w:szCs w:val="21"/>
          <w:highlight w:val="none"/>
        </w:rPr>
        <w:t>；</w:t>
      </w:r>
    </w:p>
    <w:p>
      <w:pPr>
        <w:pStyle w:val="23"/>
        <w:tabs>
          <w:tab w:val="left" w:pos="1165"/>
          <w:tab w:val="left" w:pos="1183"/>
          <w:tab w:val="left" w:pos="4362"/>
          <w:tab w:val="left" w:pos="6577"/>
        </w:tabs>
        <w:spacing w:line="440" w:lineRule="exact"/>
        <w:ind w:right="169" w:firstLine="480"/>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u w:val="single"/>
        </w:rPr>
        <w:t>80%吡虫啉水分散粒剂（标的名称）</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lang w:eastAsia="zh-CN"/>
        </w:rPr>
        <w:t>工业</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制造商</w:t>
      </w:r>
      <w:r>
        <w:rPr>
          <w:rFonts w:hint="eastAsia" w:ascii="宋体" w:hAnsi="宋体" w:cs="宋体"/>
          <w:color w:val="auto"/>
          <w:sz w:val="21"/>
          <w:szCs w:val="21"/>
          <w:highlight w:val="none"/>
        </w:rPr>
        <w:t>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人，营业收入为</w:t>
      </w:r>
      <w:r>
        <w:rPr>
          <w:rFonts w:hint="eastAsia" w:ascii="宋体" w:hAnsi="宋体" w:cs="宋体"/>
          <w:color w:val="auto"/>
          <w:sz w:val="21"/>
          <w:szCs w:val="21"/>
          <w:highlight w:val="none"/>
          <w:lang w:val="en-US" w:eastAsia="zh-CN"/>
        </w:rPr>
        <w:t>__</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lang w:val="en-US" w:eastAsia="zh-CN"/>
        </w:rPr>
        <w:t>__</w:t>
      </w:r>
      <w:r>
        <w:rPr>
          <w:rFonts w:hint="eastAsia" w:ascii="宋体" w:hAnsi="宋体" w:cs="宋体"/>
          <w:color w:val="auto"/>
          <w:sz w:val="21"/>
          <w:szCs w:val="21"/>
          <w:highlight w:val="none"/>
        </w:rPr>
        <w:t>万元，属于</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 w:val="21"/>
          <w:szCs w:val="21"/>
          <w:highlight w:val="none"/>
          <w:u w:val="single"/>
        </w:rPr>
        <w:t>（中型企业、小型企业、微型企业）。</w:t>
      </w:r>
    </w:p>
    <w:p>
      <w:pPr>
        <w:pStyle w:val="3"/>
        <w:spacing w:before="105" w:line="440" w:lineRule="exact"/>
        <w:ind w:right="417"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以上企业，不属于大企业的分支机构，不存在控股股东</w:t>
      </w:r>
      <w:r>
        <w:rPr>
          <w:rFonts w:hint="eastAsia" w:ascii="宋体" w:hAnsi="宋体" w:eastAsia="宋体" w:cs="宋体"/>
          <w:b/>
          <w:bCs/>
          <w:color w:val="auto"/>
          <w:w w:val="95"/>
          <w:sz w:val="21"/>
          <w:szCs w:val="21"/>
          <w:highlight w:val="none"/>
        </w:rPr>
        <w:t>为大企业的情形，也不存在与大企业的负责人为同一人的情</w:t>
      </w:r>
      <w:r>
        <w:rPr>
          <w:rFonts w:hint="eastAsia" w:ascii="宋体" w:hAnsi="宋体" w:eastAsia="宋体" w:cs="宋体"/>
          <w:b/>
          <w:bCs/>
          <w:color w:val="auto"/>
          <w:sz w:val="21"/>
          <w:szCs w:val="21"/>
          <w:highlight w:val="none"/>
        </w:rPr>
        <w:t>形</w:t>
      </w:r>
      <w:r>
        <w:rPr>
          <w:rFonts w:hint="eastAsia" w:ascii="宋体" w:hAnsi="宋体" w:eastAsia="宋体" w:cs="宋体"/>
          <w:color w:val="auto"/>
          <w:sz w:val="21"/>
          <w:szCs w:val="21"/>
          <w:highlight w:val="none"/>
        </w:rPr>
        <w:t>。</w:t>
      </w:r>
    </w:p>
    <w:p>
      <w:pPr>
        <w:pStyle w:val="3"/>
        <w:spacing w:line="440" w:lineRule="exact"/>
        <w:ind w:right="420" w:firstLine="398" w:firstLineChars="200"/>
        <w:rPr>
          <w:rFonts w:ascii="宋体" w:hAnsi="宋体" w:eastAsia="宋体" w:cs="宋体"/>
          <w:color w:val="auto"/>
          <w:sz w:val="21"/>
          <w:szCs w:val="21"/>
          <w:highlight w:val="none"/>
        </w:rPr>
      </w:pPr>
      <w:r>
        <w:rPr>
          <w:rFonts w:hint="eastAsia" w:ascii="宋体" w:hAnsi="宋体" w:eastAsia="宋体" w:cs="宋体"/>
          <w:color w:val="auto"/>
          <w:w w:val="95"/>
          <w:sz w:val="21"/>
          <w:szCs w:val="21"/>
          <w:highlight w:val="none"/>
        </w:rPr>
        <w:t>本</w:t>
      </w:r>
      <w:r>
        <w:rPr>
          <w:rFonts w:hint="eastAsia" w:ascii="宋体" w:hAnsi="宋体" w:eastAsia="宋体" w:cs="宋体"/>
          <w:color w:val="auto"/>
          <w:sz w:val="21"/>
          <w:szCs w:val="21"/>
          <w:highlight w:val="none"/>
        </w:rPr>
        <w:t>公司</w:t>
      </w:r>
      <w:r>
        <w:rPr>
          <w:rFonts w:hint="eastAsia" w:ascii="宋体" w:hAnsi="宋体" w:eastAsia="宋体" w:cs="宋体"/>
          <w:color w:val="auto"/>
          <w:w w:val="95"/>
          <w:sz w:val="21"/>
          <w:szCs w:val="21"/>
          <w:highlight w:val="none"/>
        </w:rPr>
        <w:t>对上述声明内容的真实性负责。如有虚假，将依</w:t>
      </w:r>
      <w:r>
        <w:rPr>
          <w:rFonts w:hint="eastAsia" w:ascii="宋体" w:hAnsi="宋体" w:eastAsia="宋体" w:cs="宋体"/>
          <w:color w:val="auto"/>
          <w:sz w:val="21"/>
          <w:szCs w:val="21"/>
          <w:highlight w:val="none"/>
        </w:rPr>
        <w:t>法承担相应责任。</w:t>
      </w:r>
    </w:p>
    <w:p>
      <w:pPr>
        <w:pStyle w:val="3"/>
        <w:spacing w:line="440" w:lineRule="exact"/>
        <w:ind w:right="420" w:firstLine="398" w:firstLineChars="200"/>
        <w:jc w:val="right"/>
        <w:rPr>
          <w:rFonts w:ascii="宋体" w:hAnsi="宋体" w:eastAsia="宋体" w:cs="宋体"/>
          <w:color w:val="auto"/>
          <w:w w:val="95"/>
          <w:sz w:val="21"/>
          <w:szCs w:val="21"/>
          <w:highlight w:val="none"/>
        </w:rPr>
      </w:pPr>
      <w:r>
        <w:rPr>
          <w:rFonts w:hint="eastAsia" w:ascii="宋体" w:hAnsi="宋体" w:eastAsia="宋体" w:cs="宋体"/>
          <w:color w:val="auto"/>
          <w:w w:val="95"/>
          <w:sz w:val="21"/>
          <w:szCs w:val="21"/>
          <w:highlight w:val="none"/>
        </w:rPr>
        <w:t>投标人（</w:t>
      </w:r>
      <w:r>
        <w:rPr>
          <w:rFonts w:hint="eastAsia" w:ascii="宋体" w:hAnsi="宋体" w:eastAsia="宋体" w:cs="宋体"/>
          <w:color w:val="auto"/>
          <w:w w:val="99"/>
          <w:sz w:val="21"/>
          <w:szCs w:val="21"/>
          <w:highlight w:val="none"/>
        </w:rPr>
        <w:t>加盖CA电子公章</w:t>
      </w:r>
      <w:r>
        <w:rPr>
          <w:rFonts w:hint="eastAsia" w:ascii="宋体" w:hAnsi="宋体" w:eastAsia="宋体" w:cs="宋体"/>
          <w:color w:val="auto"/>
          <w:w w:val="95"/>
          <w:sz w:val="21"/>
          <w:szCs w:val="21"/>
          <w:highlight w:val="none"/>
        </w:rPr>
        <w:t>）：</w:t>
      </w:r>
    </w:p>
    <w:p>
      <w:pPr>
        <w:pStyle w:val="3"/>
        <w:spacing w:line="440" w:lineRule="exact"/>
        <w:ind w:right="420" w:firstLine="398" w:firstLineChars="200"/>
        <w:jc w:val="right"/>
        <w:rPr>
          <w:rFonts w:ascii="宋体" w:hAnsi="宋体" w:eastAsia="宋体" w:cs="宋体"/>
          <w:color w:val="auto"/>
          <w:w w:val="95"/>
          <w:sz w:val="21"/>
          <w:szCs w:val="21"/>
          <w:highlight w:val="none"/>
        </w:rPr>
      </w:pPr>
      <w:r>
        <w:rPr>
          <w:rFonts w:hint="eastAsia" w:ascii="宋体" w:hAnsi="宋体" w:eastAsia="宋体" w:cs="宋体"/>
          <w:color w:val="auto"/>
          <w:w w:val="95"/>
          <w:sz w:val="21"/>
          <w:szCs w:val="21"/>
          <w:highlight w:val="none"/>
        </w:rPr>
        <w:t>日 期：</w:t>
      </w:r>
    </w:p>
    <w:p>
      <w:pPr>
        <w:snapToGrid w:val="0"/>
        <w:spacing w:line="440" w:lineRule="exact"/>
        <w:ind w:firstLine="432" w:firstLineChars="206"/>
        <w:rPr>
          <w:rFonts w:ascii="宋体" w:hAnsi="宋体" w:cs="宋体"/>
          <w:color w:val="auto"/>
          <w:szCs w:val="21"/>
          <w:highlight w:val="none"/>
        </w:rPr>
      </w:pPr>
      <w:r>
        <w:rPr>
          <w:rFonts w:hint="eastAsia" w:ascii="宋体" w:hAnsi="宋体" w:cs="宋体"/>
          <w:color w:val="auto"/>
          <w:szCs w:val="21"/>
          <w:highlight w:val="none"/>
        </w:rPr>
        <w:t>注：</w:t>
      </w:r>
    </w:p>
    <w:p>
      <w:pPr>
        <w:snapToGrid w:val="0"/>
        <w:spacing w:line="440" w:lineRule="exact"/>
        <w:ind w:firstLine="432" w:firstLineChars="206"/>
        <w:rPr>
          <w:rStyle w:val="21"/>
          <w:rFonts w:ascii="宋体" w:hAnsi="宋体" w:cs="宋体"/>
          <w:bCs/>
          <w:color w:val="auto"/>
          <w:szCs w:val="21"/>
          <w:highlight w:val="none"/>
        </w:rPr>
      </w:pPr>
      <w:r>
        <w:rPr>
          <w:rStyle w:val="21"/>
          <w:rFonts w:hint="eastAsia" w:ascii="宋体" w:hAnsi="宋体" w:cs="宋体"/>
          <w:bCs/>
          <w:color w:val="auto"/>
          <w:szCs w:val="21"/>
          <w:highlight w:val="none"/>
        </w:rPr>
        <w:t>（1）从业人员、营业收入、资产总额填报上一年度数据，无上一年度数据的新成立企业可不填报。</w:t>
      </w:r>
    </w:p>
    <w:p>
      <w:pPr>
        <w:snapToGrid w:val="0"/>
        <w:spacing w:line="440" w:lineRule="exact"/>
        <w:ind w:firstLine="432" w:firstLineChars="206"/>
        <w:rPr>
          <w:rStyle w:val="21"/>
          <w:rFonts w:hint="eastAsia" w:ascii="宋体" w:hAnsi="宋体" w:cs="宋体" w:eastAsiaTheme="minorEastAsia"/>
          <w:bCs/>
          <w:color w:val="auto"/>
          <w:szCs w:val="21"/>
          <w:highlight w:val="none"/>
        </w:rPr>
      </w:pPr>
      <w:r>
        <w:rPr>
          <w:rStyle w:val="21"/>
          <w:rFonts w:hint="eastAsia" w:ascii="宋体" w:hAnsi="宋体" w:cs="宋体"/>
          <w:bCs/>
          <w:color w:val="auto"/>
          <w:szCs w:val="21"/>
          <w:highlight w:val="none"/>
        </w:rPr>
        <w:t>（2）关于印发中小企业划型标准规定的通知》中“</w:t>
      </w:r>
      <w:r>
        <w:rPr>
          <w:rStyle w:val="21"/>
          <w:rFonts w:hint="eastAsia" w:ascii="宋体" w:hAnsi="宋体" w:cs="宋体"/>
          <w:bCs/>
          <w:color w:val="auto"/>
          <w:szCs w:val="21"/>
          <w:highlight w:val="none"/>
          <w:lang w:eastAsia="zh-CN"/>
        </w:rPr>
        <w:t>工业</w:t>
      </w:r>
      <w:r>
        <w:rPr>
          <w:rStyle w:val="21"/>
          <w:rFonts w:hint="eastAsia" w:ascii="宋体" w:hAnsi="宋体" w:cs="宋体"/>
          <w:bCs/>
          <w:color w:val="auto"/>
          <w:szCs w:val="21"/>
          <w:highlight w:val="none"/>
        </w:rPr>
        <w:t>”中小企业划型标准规定：</w:t>
      </w:r>
      <w:r>
        <w:rPr>
          <w:rStyle w:val="21"/>
          <w:rFonts w:eastAsiaTheme="minorEastAsia"/>
          <w:bCs/>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21"/>
          <w:rFonts w:hint="eastAsia" w:ascii="宋体" w:hAnsi="宋体" w:cs="宋体" w:eastAsiaTheme="minorEastAsia"/>
          <w:bCs/>
          <w:color w:val="auto"/>
          <w:szCs w:val="21"/>
          <w:highlight w:val="none"/>
        </w:rPr>
        <w:t>。</w:t>
      </w:r>
    </w:p>
    <w:p>
      <w:pPr>
        <w:snapToGrid w:val="0"/>
        <w:spacing w:line="440" w:lineRule="exact"/>
        <w:ind w:firstLine="432" w:firstLineChars="206"/>
        <w:rPr>
          <w:rStyle w:val="21"/>
          <w:rFonts w:ascii="宋体" w:hAnsi="宋体" w:cs="宋体"/>
          <w:bCs/>
          <w:color w:val="auto"/>
          <w:szCs w:val="21"/>
          <w:highlight w:val="none"/>
        </w:rPr>
      </w:pPr>
      <w:r>
        <w:rPr>
          <w:rStyle w:val="21"/>
          <w:rFonts w:hint="eastAsia" w:ascii="宋体" w:hAnsi="宋体" w:cs="宋体"/>
          <w:bCs/>
          <w:color w:val="auto"/>
          <w:szCs w:val="21"/>
          <w:highlight w:val="none"/>
        </w:rPr>
        <w:t>（3）本项目专门面向中小企业采购。提供的所有货物须全部由符合政策要求的中小微企业、监狱企业或残疾人福利性单位制造。按照招标文件要求提供《中小企业声明函》《残疾人福利性单位声明函》或监狱和戒毒企业证明材料。</w:t>
      </w:r>
    </w:p>
    <w:p>
      <w:pPr>
        <w:snapToGrid w:val="0"/>
        <w:spacing w:line="440" w:lineRule="exact"/>
        <w:ind w:firstLine="432" w:firstLineChars="206"/>
        <w:rPr>
          <w:rStyle w:val="21"/>
          <w:rFonts w:ascii="宋体" w:hAnsi="宋体" w:cs="宋体"/>
          <w:bCs/>
          <w:color w:val="auto"/>
          <w:szCs w:val="21"/>
          <w:highlight w:val="none"/>
        </w:rPr>
      </w:pPr>
      <w:r>
        <w:rPr>
          <w:rStyle w:val="21"/>
          <w:rFonts w:hint="eastAsia" w:ascii="宋体" w:hAnsi="宋体" w:cs="宋体"/>
          <w:bCs/>
          <w:color w:val="auto"/>
          <w:szCs w:val="21"/>
          <w:highlight w:val="none"/>
        </w:rPr>
        <w:br w:type="page"/>
      </w:r>
    </w:p>
    <w:p>
      <w:pPr>
        <w:jc w:val="center"/>
        <w:rPr>
          <w:rFonts w:ascii="宋体" w:hAnsi="宋体" w:cs="宋体"/>
          <w:b/>
          <w:bCs/>
          <w:color w:val="auto"/>
          <w:kern w:val="2"/>
          <w:sz w:val="24"/>
          <w:highlight w:val="none"/>
        </w:rPr>
      </w:pPr>
      <w:r>
        <w:rPr>
          <w:rFonts w:hint="eastAsia" w:ascii="宋体" w:hAnsi="宋体" w:cs="宋体"/>
          <w:b/>
          <w:bCs/>
          <w:color w:val="auto"/>
          <w:kern w:val="2"/>
          <w:sz w:val="24"/>
          <w:highlight w:val="none"/>
        </w:rPr>
        <w:t>残疾人福利性单位声明函</w:t>
      </w:r>
    </w:p>
    <w:p>
      <w:pPr>
        <w:widowControl/>
        <w:spacing w:line="360" w:lineRule="auto"/>
        <w:ind w:firstLine="420" w:firstLineChars="200"/>
        <w:textAlignment w:val="baseline"/>
        <w:rPr>
          <w:rFonts w:hint="eastAsia" w:ascii="宋体" w:hAnsi="宋体" w:cs="宋体"/>
          <w:color w:val="auto"/>
          <w:szCs w:val="21"/>
          <w:highlight w:val="none"/>
        </w:rPr>
      </w:pP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项目编号为______的项目采购活动由本单位提供服务，或者提供其他残疾人福利性单位制造的货物（不包括使用非残疾人福利性单位注册商标的货物）。</w:t>
      </w: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pPr>
        <w:widowControl/>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（备注：中标人为残疾人福利单位的，此声明函将随中标结果同时公告，接受社会监督）</w:t>
      </w:r>
    </w:p>
    <w:p>
      <w:pPr>
        <w:widowControl/>
        <w:spacing w:line="360" w:lineRule="auto"/>
        <w:ind w:firstLine="444" w:firstLineChars="200"/>
        <w:textAlignment w:val="baseline"/>
        <w:rPr>
          <w:rFonts w:ascii="宋体" w:hAnsi="宋体" w:cs="宋体"/>
          <w:color w:val="auto"/>
          <w:spacing w:val="6"/>
          <w:szCs w:val="21"/>
          <w:highlight w:val="none"/>
        </w:rPr>
      </w:pPr>
    </w:p>
    <w:p>
      <w:pPr>
        <w:widowControl/>
        <w:snapToGrid w:val="0"/>
        <w:spacing w:line="360" w:lineRule="auto"/>
        <w:textAlignment w:val="baseline"/>
        <w:outlineLvl w:val="0"/>
        <w:rPr>
          <w:rFonts w:ascii="宋体" w:hAnsi="宋体" w:cs="宋体"/>
          <w:color w:val="auto"/>
          <w:szCs w:val="21"/>
          <w:highlight w:val="none"/>
          <w:lang w:bidi="zh-CN"/>
        </w:rPr>
      </w:pPr>
      <w:r>
        <w:rPr>
          <w:rFonts w:hint="eastAsia" w:ascii="宋体" w:hAnsi="宋体" w:cs="宋体"/>
          <w:color w:val="auto"/>
          <w:szCs w:val="21"/>
          <w:highlight w:val="none"/>
          <w:lang w:bidi="zh-CN"/>
        </w:rPr>
        <w:t>注：</w:t>
      </w:r>
    </w:p>
    <w:p>
      <w:pPr>
        <w:widowControl/>
        <w:snapToGrid w:val="0"/>
        <w:spacing w:line="360" w:lineRule="auto"/>
        <w:textAlignment w:val="baseline"/>
        <w:outlineLvl w:val="0"/>
        <w:rPr>
          <w:rFonts w:ascii="宋体" w:hAnsi="宋体" w:cs="宋体"/>
          <w:color w:val="auto"/>
          <w:szCs w:val="21"/>
          <w:highlight w:val="none"/>
          <w:lang w:bidi="zh-CN"/>
        </w:rPr>
      </w:pPr>
      <w:r>
        <w:rPr>
          <w:rFonts w:hint="eastAsia" w:ascii="宋体" w:hAnsi="宋体" w:cs="宋体"/>
          <w:color w:val="auto"/>
          <w:szCs w:val="21"/>
          <w:highlight w:val="none"/>
          <w:lang w:bidi="zh-CN"/>
        </w:rPr>
        <w:t>（1）中标人为残疾人福利单位的，此声明函将随中标结果同时公告，接受社会监督。投标人按照本办法规定提供声明函内容不实的，属于提供虚假材料谋取中标，依照《中华人民共和国政府采购法》等国家有关规定追究相应责任。</w:t>
      </w:r>
    </w:p>
    <w:p>
      <w:pPr>
        <w:widowControl/>
        <w:snapToGrid w:val="0"/>
        <w:spacing w:line="360" w:lineRule="auto"/>
        <w:textAlignment w:val="baseline"/>
        <w:outlineLvl w:val="0"/>
        <w:rPr>
          <w:rFonts w:ascii="宋体" w:hAnsi="宋体" w:cs="宋体"/>
          <w:color w:val="auto"/>
          <w:szCs w:val="21"/>
          <w:highlight w:val="none"/>
          <w:lang w:bidi="zh-CN"/>
        </w:rPr>
      </w:pPr>
      <w:r>
        <w:rPr>
          <w:rFonts w:hint="eastAsia" w:ascii="宋体" w:hAnsi="宋体" w:cs="宋体"/>
          <w:color w:val="auto"/>
          <w:szCs w:val="21"/>
          <w:highlight w:val="none"/>
          <w:lang w:bidi="zh-CN"/>
        </w:rPr>
        <w:t>（2）本项目专门面向中小企业采购。本项目提供的所有货物须全部由符合政策要求的中小微企业、监狱企业或残疾人福利性单位制造，按照招标文件要求提供《中小企业声明函》《残疾人福利性单位声明函》或监狱和戒毒企业证明材料。</w:t>
      </w:r>
    </w:p>
    <w:p>
      <w:pPr>
        <w:widowControl/>
        <w:snapToGrid w:val="0"/>
        <w:spacing w:line="360" w:lineRule="auto"/>
        <w:textAlignment w:val="baseline"/>
        <w:outlineLvl w:val="0"/>
        <w:rPr>
          <w:rFonts w:ascii="宋体" w:hAnsi="宋体" w:cs="宋体"/>
          <w:color w:val="auto"/>
          <w:szCs w:val="21"/>
          <w:highlight w:val="none"/>
          <w:lang w:bidi="zh-CN"/>
        </w:rPr>
      </w:pPr>
    </w:p>
    <w:p>
      <w:pPr>
        <w:pStyle w:val="11"/>
        <w:ind w:left="1260"/>
        <w:rPr>
          <w:rFonts w:ascii="宋体" w:hAnsi="宋体" w:cs="宋体"/>
          <w:color w:val="auto"/>
          <w:szCs w:val="21"/>
          <w:highlight w:val="none"/>
        </w:rPr>
      </w:pPr>
    </w:p>
    <w:p>
      <w:pPr>
        <w:widowControl/>
        <w:spacing w:line="360" w:lineRule="auto"/>
        <w:textAlignment w:val="baseline"/>
        <w:rPr>
          <w:rFonts w:ascii="宋体" w:hAnsi="宋体" w:cs="宋体"/>
          <w:color w:val="auto"/>
          <w:spacing w:val="6"/>
          <w:szCs w:val="21"/>
          <w:highlight w:val="none"/>
        </w:rPr>
      </w:pPr>
    </w:p>
    <w:p>
      <w:pPr>
        <w:widowControl/>
        <w:tabs>
          <w:tab w:val="left" w:pos="4860"/>
        </w:tabs>
        <w:spacing w:line="360" w:lineRule="auto"/>
        <w:ind w:right="1560" w:firstLine="420" w:firstLineChars="200"/>
        <w:jc w:val="center"/>
        <w:textAlignment w:val="baseline"/>
        <w:rPr>
          <w:rFonts w:ascii="宋体" w:hAnsi="宋体" w:cs="宋体"/>
          <w:color w:val="auto"/>
          <w:szCs w:val="21"/>
          <w:highlight w:val="none"/>
        </w:rPr>
      </w:pPr>
      <w:r>
        <w:rPr>
          <w:rFonts w:hint="eastAsia" w:ascii="宋体" w:hAnsi="宋体" w:cs="宋体"/>
          <w:color w:val="auto"/>
          <w:szCs w:val="21"/>
          <w:highlight w:val="none"/>
        </w:rPr>
        <w:t>投标人全称：（加盖CA电子公章）</w:t>
      </w:r>
    </w:p>
    <w:p>
      <w:pPr>
        <w:widowControl/>
        <w:tabs>
          <w:tab w:val="left" w:pos="4860"/>
        </w:tabs>
        <w:spacing w:line="360" w:lineRule="auto"/>
        <w:ind w:right="1560" w:firstLine="420" w:firstLineChars="200"/>
        <w:jc w:val="center"/>
        <w:textAlignment w:val="baseline"/>
        <w:rPr>
          <w:rFonts w:ascii="宋体" w:hAnsi="宋体" w:cs="宋体"/>
          <w:color w:val="auto"/>
          <w:szCs w:val="21"/>
          <w:highlight w:val="none"/>
        </w:rPr>
      </w:pPr>
      <w:r>
        <w:rPr>
          <w:rFonts w:hint="eastAsia" w:ascii="宋体" w:hAnsi="宋体" w:cs="宋体"/>
          <w:color w:val="auto"/>
          <w:szCs w:val="21"/>
          <w:highlight w:val="none"/>
        </w:rPr>
        <w:t xml:space="preserve">              日  期：</w:t>
      </w:r>
    </w:p>
    <w:p>
      <w:pPr>
        <w:rPr>
          <w:rFonts w:ascii="宋体" w:hAnsi="宋体" w:cs="宋体"/>
          <w:color w:val="auto"/>
          <w:szCs w:val="21"/>
          <w:highlight w:val="none"/>
        </w:rPr>
      </w:pPr>
      <w:r>
        <w:rPr>
          <w:rFonts w:hint="eastAsia" w:ascii="宋体" w:hAnsi="宋体" w:cs="宋体"/>
          <w:color w:val="auto"/>
          <w:szCs w:val="21"/>
          <w:highlight w:val="none"/>
        </w:rPr>
        <w:br w:type="page"/>
      </w:r>
    </w:p>
    <w:p>
      <w:pPr>
        <w:pStyle w:val="3"/>
        <w:spacing w:line="360" w:lineRule="auto"/>
        <w:ind w:right="415"/>
        <w:jc w:val="center"/>
        <w:rPr>
          <w:rFonts w:ascii="宋体" w:hAnsi="宋体" w:eastAsia="宋体" w:cs="宋体"/>
          <w:b/>
          <w:bCs/>
          <w:color w:val="auto"/>
          <w:kern w:val="2"/>
          <w:szCs w:val="24"/>
          <w:highlight w:val="none"/>
        </w:rPr>
      </w:pPr>
      <w:r>
        <w:rPr>
          <w:rFonts w:hint="eastAsia" w:ascii="宋体" w:hAnsi="宋体" w:eastAsia="宋体" w:cs="宋体"/>
          <w:b/>
          <w:bCs/>
          <w:color w:val="auto"/>
          <w:kern w:val="2"/>
          <w:szCs w:val="24"/>
          <w:highlight w:val="none"/>
        </w:rPr>
        <w:t>监狱和戒毒企业证明材料</w:t>
      </w:r>
    </w:p>
    <w:p>
      <w:pPr>
        <w:widowControl/>
        <w:snapToGrid w:val="0"/>
        <w:spacing w:line="360" w:lineRule="auto"/>
        <w:ind w:firstLine="371" w:firstLineChars="177"/>
        <w:textAlignment w:val="baseline"/>
        <w:rPr>
          <w:rFonts w:ascii="宋体" w:hAnsi="宋体" w:cs="宋体"/>
          <w:color w:val="auto"/>
          <w:szCs w:val="21"/>
          <w:highlight w:val="none"/>
        </w:rPr>
      </w:pPr>
    </w:p>
    <w:p>
      <w:pPr>
        <w:widowControl/>
        <w:snapToGrid w:val="0"/>
        <w:spacing w:line="360" w:lineRule="auto"/>
        <w:jc w:val="center"/>
        <w:textAlignment w:val="baseline"/>
        <w:rPr>
          <w:rFonts w:ascii="宋体" w:hAnsi="宋体" w:cs="宋体"/>
          <w:b/>
          <w:color w:val="auto"/>
          <w:szCs w:val="21"/>
          <w:highlight w:val="none"/>
        </w:rPr>
      </w:pPr>
      <w:r>
        <w:rPr>
          <w:rFonts w:hint="eastAsia" w:ascii="宋体" w:hAnsi="宋体" w:cs="宋体"/>
          <w:b/>
          <w:color w:val="auto"/>
          <w:szCs w:val="21"/>
          <w:highlight w:val="none"/>
        </w:rPr>
        <w:t>（格式自拟）</w:t>
      </w:r>
    </w:p>
    <w:p>
      <w:pPr>
        <w:widowControl/>
        <w:snapToGrid w:val="0"/>
        <w:spacing w:line="360" w:lineRule="auto"/>
        <w:ind w:firstLine="371" w:firstLineChars="177"/>
        <w:textAlignment w:val="baseline"/>
        <w:rPr>
          <w:rFonts w:ascii="宋体" w:hAnsi="宋体" w:cs="宋体"/>
          <w:color w:val="auto"/>
          <w:szCs w:val="21"/>
          <w:highlight w:val="none"/>
        </w:rPr>
      </w:pPr>
    </w:p>
    <w:p>
      <w:pPr>
        <w:widowControl/>
        <w:snapToGrid w:val="0"/>
        <w:spacing w:line="360" w:lineRule="auto"/>
        <w:ind w:firstLine="495" w:firstLineChars="236"/>
        <w:textAlignment w:val="baseline"/>
        <w:rPr>
          <w:rFonts w:ascii="宋体" w:hAnsi="宋体" w:cs="宋体"/>
          <w:color w:val="auto"/>
          <w:szCs w:val="21"/>
          <w:highlight w:val="none"/>
        </w:rPr>
      </w:pPr>
      <w:r>
        <w:rPr>
          <w:rFonts w:hint="eastAsia" w:ascii="宋体" w:hAnsi="宋体" w:cs="宋体"/>
          <w:color w:val="auto"/>
          <w:szCs w:val="21"/>
          <w:highlight w:val="none"/>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pPr>
        <w:widowControl/>
        <w:snapToGrid w:val="0"/>
        <w:spacing w:line="360" w:lineRule="auto"/>
        <w:textAlignment w:val="baseline"/>
        <w:outlineLvl w:val="0"/>
        <w:rPr>
          <w:rFonts w:ascii="宋体" w:hAnsi="宋体" w:cs="宋体"/>
          <w:color w:val="auto"/>
          <w:szCs w:val="21"/>
          <w:highlight w:val="none"/>
        </w:rPr>
      </w:pPr>
    </w:p>
    <w:p>
      <w:pPr>
        <w:widowControl/>
        <w:snapToGrid w:val="0"/>
        <w:spacing w:line="360" w:lineRule="auto"/>
        <w:textAlignment w:val="baseline"/>
        <w:outlineLvl w:val="0"/>
        <w:rPr>
          <w:rFonts w:ascii="宋体" w:hAnsi="宋体" w:cs="宋体"/>
          <w:color w:val="auto"/>
          <w:szCs w:val="21"/>
          <w:highlight w:val="none"/>
          <w:lang w:bidi="zh-CN"/>
        </w:rPr>
      </w:pPr>
      <w:r>
        <w:rPr>
          <w:rFonts w:hint="eastAsia" w:ascii="宋体" w:hAnsi="宋体" w:cs="宋体"/>
          <w:color w:val="auto"/>
          <w:szCs w:val="21"/>
          <w:highlight w:val="none"/>
          <w:lang w:bidi="zh-CN"/>
        </w:rPr>
        <w:t>注：</w:t>
      </w:r>
    </w:p>
    <w:p>
      <w:pPr>
        <w:widowControl/>
        <w:snapToGrid w:val="0"/>
        <w:spacing w:line="360" w:lineRule="auto"/>
        <w:textAlignment w:val="baseline"/>
        <w:outlineLvl w:val="0"/>
        <w:rPr>
          <w:rFonts w:ascii="宋体" w:hAnsi="宋体" w:cs="宋体"/>
          <w:color w:val="auto"/>
          <w:szCs w:val="21"/>
          <w:highlight w:val="none"/>
        </w:rPr>
      </w:pPr>
      <w:r>
        <w:rPr>
          <w:rFonts w:hint="eastAsia" w:ascii="宋体" w:hAnsi="宋体" w:cs="宋体"/>
          <w:color w:val="auto"/>
          <w:szCs w:val="21"/>
          <w:highlight w:val="none"/>
          <w:lang w:bidi="zh-CN"/>
        </w:rPr>
        <w:t>（1）中标人为监狱企业的，此声明函将随中标结果同时公告，接受社会监督。投标人按照本办法规定提供声明函内容不实的，属于提供虚假材料谋取中标，依照《中华人民共和国政府采购法》等国家有关规定追究相应责任。</w:t>
      </w:r>
    </w:p>
    <w:p>
      <w:pPr>
        <w:widowControl/>
        <w:snapToGrid w:val="0"/>
        <w:spacing w:line="360" w:lineRule="auto"/>
        <w:textAlignment w:val="baseline"/>
        <w:outlineLvl w:val="0"/>
        <w:rPr>
          <w:rFonts w:ascii="宋体" w:hAnsi="宋体" w:cs="宋体"/>
          <w:color w:val="auto"/>
          <w:szCs w:val="21"/>
          <w:highlight w:val="none"/>
          <w:lang w:bidi="zh-CN"/>
        </w:rPr>
      </w:pPr>
      <w:r>
        <w:rPr>
          <w:rFonts w:hint="eastAsia" w:ascii="宋体" w:hAnsi="宋体" w:cs="宋体"/>
          <w:color w:val="auto"/>
          <w:szCs w:val="21"/>
          <w:highlight w:val="none"/>
          <w:lang w:bidi="zh-CN"/>
        </w:rPr>
        <w:t>（2）本项目专门面向中小企业采购。本项目提供的所有货物须全部由符合政策要求的中小微企业、监狱企业或残疾人福利性单位制造，按照招标文件要求提供《中小企业声明函》《残疾人福利性单位声明函》或监狱和戒毒企业证明材料。</w:t>
      </w:r>
    </w:p>
    <w:p>
      <w:pPr>
        <w:spacing w:line="480" w:lineRule="auto"/>
        <w:rPr>
          <w:rFonts w:ascii="宋体" w:hAnsi="宋体" w:cs="宋体"/>
          <w:b/>
          <w:bCs/>
          <w:color w:val="auto"/>
          <w:szCs w:val="21"/>
          <w:highlight w:val="none"/>
        </w:rPr>
      </w:pPr>
      <w:r>
        <w:rPr>
          <w:rFonts w:hint="eastAsia" w:ascii="宋体" w:hAnsi="宋体" w:cs="宋体"/>
          <w:b/>
          <w:bCs/>
          <w:color w:val="auto"/>
          <w:kern w:val="2"/>
          <w:szCs w:val="21"/>
          <w:highlight w:val="none"/>
        </w:rPr>
        <w:br w:type="page"/>
      </w:r>
      <w:r>
        <w:rPr>
          <w:rFonts w:hint="eastAsia" w:ascii="宋体" w:hAnsi="宋体" w:cs="宋体"/>
          <w:b/>
          <w:bCs/>
          <w:color w:val="auto"/>
          <w:szCs w:val="21"/>
          <w:highlight w:val="none"/>
        </w:rPr>
        <w:t>七、报价承诺函</w:t>
      </w:r>
    </w:p>
    <w:p>
      <w:pPr>
        <w:jc w:val="center"/>
        <w:rPr>
          <w:rFonts w:ascii="宋体" w:hAnsi="宋体" w:cs="宋体"/>
          <w:b/>
          <w:bCs/>
          <w:color w:val="auto"/>
          <w:sz w:val="44"/>
          <w:szCs w:val="44"/>
          <w:highlight w:val="none"/>
        </w:rPr>
      </w:pPr>
      <w:r>
        <w:rPr>
          <w:rFonts w:hint="eastAsia" w:ascii="宋体" w:hAnsi="宋体" w:cs="宋体"/>
          <w:b/>
          <w:bCs/>
          <w:color w:val="auto"/>
          <w:sz w:val="28"/>
          <w:highlight w:val="none"/>
        </w:rPr>
        <w:t>报价承诺函</w:t>
      </w:r>
    </w:p>
    <w:p>
      <w:pPr>
        <w:pStyle w:val="24"/>
        <w:spacing w:before="0" w:after="0"/>
        <w:ind w:left="0" w:firstLine="0"/>
        <w:jc w:val="left"/>
        <w:rPr>
          <w:rFonts w:ascii="宋体" w:hAnsi="宋体" w:cs="宋体"/>
          <w:color w:val="auto"/>
          <w:sz w:val="21"/>
          <w:szCs w:val="21"/>
          <w:highlight w:val="none"/>
        </w:rPr>
      </w:pPr>
    </w:p>
    <w:p>
      <w:pPr>
        <w:pStyle w:val="24"/>
        <w:spacing w:before="0" w:after="0"/>
        <w:ind w:left="0" w:firstLine="0"/>
        <w:jc w:val="left"/>
        <w:rPr>
          <w:rFonts w:ascii="宋体" w:hAnsi="宋体" w:cs="宋体"/>
          <w:color w:val="auto"/>
          <w:sz w:val="21"/>
          <w:szCs w:val="21"/>
          <w:highlight w:val="none"/>
        </w:rPr>
      </w:pPr>
      <w:r>
        <w:rPr>
          <w:rFonts w:hint="eastAsia" w:ascii="宋体" w:hAnsi="宋体" w:cs="宋体"/>
          <w:color w:val="auto"/>
          <w:sz w:val="21"/>
          <w:szCs w:val="21"/>
          <w:highlight w:val="none"/>
        </w:rPr>
        <w:t>南通市白蚁防治管理中心：</w:t>
      </w:r>
    </w:p>
    <w:p>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我单位</w:t>
      </w:r>
      <w:bookmarkStart w:id="140" w:name="_GoBack"/>
      <w:bookmarkEnd w:id="140"/>
      <w:r>
        <w:rPr>
          <w:rFonts w:hint="eastAsia" w:ascii="宋体" w:hAnsi="宋体" w:cs="宋体"/>
          <w:color w:val="auto"/>
          <w:szCs w:val="21"/>
          <w:highlight w:val="none"/>
        </w:rPr>
        <w:t>郑重承诺：</w:t>
      </w:r>
    </w:p>
    <w:p>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我单位报价未超过最高限价。我单位报价包括但不限于货物的成本、利润；货物包装、运输、保险、装卸、搬运费、保管费；技术资料、技术服务、损耗、人工费、机械费、检测费、管理费、利润；国家税务部门规定的各项税金；原材料的涨价及政策性调整等风险费；相关伴随服务以及保质期、售后服务等一切费用；即本项目采购的货物交付使用前的所有费用以及免费质保期内的服务费用等包含响应招标文件采购要求的所有费用。</w:t>
      </w:r>
    </w:p>
    <w:p>
      <w:pPr>
        <w:adjustRightInd w:val="0"/>
        <w:snapToGrid w:val="0"/>
        <w:spacing w:line="360" w:lineRule="auto"/>
        <w:ind w:firstLine="420" w:firstLineChars="200"/>
        <w:rPr>
          <w:rFonts w:ascii="宋体" w:hAnsi="宋体" w:cs="宋体"/>
          <w:snapToGrid w:val="0"/>
          <w:color w:val="auto"/>
          <w:szCs w:val="21"/>
          <w:highlight w:val="none"/>
          <w:lang w:val="zh-TW" w:eastAsia="zh-TW"/>
        </w:rPr>
      </w:pPr>
    </w:p>
    <w:p>
      <w:pPr>
        <w:rPr>
          <w:rFonts w:ascii="宋体" w:hAnsi="宋体" w:cs="宋体"/>
          <w:color w:val="auto"/>
          <w:szCs w:val="21"/>
          <w:highlight w:val="none"/>
        </w:rPr>
      </w:pPr>
    </w:p>
    <w:p>
      <w:pPr>
        <w:spacing w:line="360" w:lineRule="auto"/>
        <w:ind w:firstLine="492"/>
        <w:jc w:val="right"/>
        <w:rPr>
          <w:rFonts w:ascii="宋体" w:hAnsi="宋体" w:cs="宋体"/>
          <w:color w:val="auto"/>
          <w:szCs w:val="21"/>
          <w:highlight w:val="none"/>
        </w:rPr>
      </w:pPr>
      <w:r>
        <w:rPr>
          <w:rFonts w:hint="eastAsia" w:ascii="宋体" w:hAnsi="宋体" w:cs="宋体"/>
          <w:color w:val="auto"/>
          <w:szCs w:val="21"/>
          <w:highlight w:val="none"/>
        </w:rPr>
        <w:t xml:space="preserve"> 供应商：（加盖CA电子公章）</w:t>
      </w:r>
    </w:p>
    <w:p>
      <w:pPr>
        <w:pStyle w:val="8"/>
        <w:spacing w:line="360" w:lineRule="auto"/>
        <w:jc w:val="right"/>
        <w:rPr>
          <w:rFonts w:ascii="宋体" w:hAnsi="宋体" w:cs="宋体"/>
          <w:color w:val="auto"/>
          <w:kern w:val="2"/>
          <w:sz w:val="21"/>
          <w:szCs w:val="21"/>
          <w:highlight w:val="none"/>
        </w:rPr>
      </w:pPr>
      <w:r>
        <w:rPr>
          <w:rFonts w:hint="eastAsia" w:ascii="宋体" w:hAnsi="宋体" w:cs="宋体"/>
          <w:color w:val="auto"/>
          <w:kern w:val="2"/>
          <w:sz w:val="21"/>
          <w:szCs w:val="21"/>
          <w:highlight w:val="none"/>
        </w:rPr>
        <w:t xml:space="preserve">   年</w:t>
      </w: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 xml:space="preserve"> 月 </w:t>
      </w: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日</w:t>
      </w:r>
    </w:p>
    <w:p>
      <w:pPr>
        <w:spacing w:line="480" w:lineRule="auto"/>
        <w:rPr>
          <w:rFonts w:ascii="宋体" w:hAnsi="宋体" w:cs="宋体"/>
          <w:b/>
          <w:bCs/>
          <w:color w:val="auto"/>
          <w:kern w:val="2"/>
          <w:szCs w:val="21"/>
          <w:highlight w:val="none"/>
        </w:rPr>
      </w:pPr>
      <w:r>
        <w:rPr>
          <w:rFonts w:hint="eastAsia" w:ascii="宋体" w:hAnsi="宋体" w:cs="宋体"/>
          <w:b/>
          <w:bCs/>
          <w:color w:val="auto"/>
          <w:kern w:val="2"/>
          <w:szCs w:val="21"/>
          <w:highlight w:val="none"/>
        </w:rPr>
        <w:br w:type="page"/>
      </w:r>
      <w:r>
        <w:rPr>
          <w:rFonts w:hint="eastAsia" w:ascii="宋体" w:hAnsi="宋体" w:cs="宋体"/>
          <w:b/>
          <w:bCs/>
          <w:color w:val="auto"/>
          <w:kern w:val="2"/>
          <w:szCs w:val="21"/>
          <w:highlight w:val="none"/>
        </w:rPr>
        <w:t>八、投标函</w:t>
      </w:r>
    </w:p>
    <w:p>
      <w:pPr>
        <w:spacing w:line="480" w:lineRule="auto"/>
        <w:jc w:val="center"/>
        <w:rPr>
          <w:rFonts w:ascii="宋体" w:hAnsi="宋体" w:cs="宋体"/>
          <w:b/>
          <w:bCs/>
          <w:color w:val="auto"/>
          <w:kern w:val="2"/>
          <w:szCs w:val="21"/>
          <w:highlight w:val="none"/>
        </w:rPr>
      </w:pPr>
      <w:r>
        <w:rPr>
          <w:rFonts w:hint="eastAsia" w:ascii="宋体" w:hAnsi="宋体" w:cs="宋体"/>
          <w:b/>
          <w:bCs/>
          <w:color w:val="auto"/>
          <w:kern w:val="2"/>
          <w:szCs w:val="21"/>
          <w:highlight w:val="none"/>
        </w:rPr>
        <w:t>投标函</w:t>
      </w:r>
    </w:p>
    <w:p>
      <w:pPr>
        <w:pStyle w:val="24"/>
        <w:spacing w:before="0" w:after="0" w:line="420" w:lineRule="exact"/>
        <w:ind w:left="0" w:firstLine="0"/>
        <w:jc w:val="left"/>
        <w:rPr>
          <w:rFonts w:ascii="宋体" w:hAnsi="宋体" w:cs="宋体"/>
          <w:color w:val="auto"/>
          <w:sz w:val="21"/>
          <w:szCs w:val="21"/>
          <w:highlight w:val="none"/>
        </w:rPr>
      </w:pPr>
      <w:r>
        <w:rPr>
          <w:rFonts w:hint="eastAsia" w:ascii="宋体" w:hAnsi="宋体" w:cs="宋体"/>
          <w:color w:val="auto"/>
          <w:sz w:val="21"/>
          <w:szCs w:val="21"/>
          <w:highlight w:val="none"/>
        </w:rPr>
        <w:t>南通市白蚁防治管理中心：</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根据贵方的号招标文件，正式授权_____(被授权人姓名)代表我方_______（投标供应商的名称），全权处理本次项目投标的有关事宜。</w:t>
      </w:r>
    </w:p>
    <w:p>
      <w:pPr>
        <w:spacing w:line="480" w:lineRule="exact"/>
        <w:ind w:firstLine="560"/>
        <w:jc w:val="left"/>
        <w:rPr>
          <w:rFonts w:ascii="宋体" w:hAnsi="宋体" w:cs="宋体"/>
          <w:color w:val="auto"/>
          <w:szCs w:val="21"/>
          <w:highlight w:val="none"/>
        </w:rPr>
      </w:pPr>
      <w:r>
        <w:rPr>
          <w:rFonts w:hint="eastAsia" w:ascii="宋体" w:hAnsi="宋体" w:cs="宋体"/>
          <w:color w:val="auto"/>
          <w:szCs w:val="21"/>
          <w:highlight w:val="none"/>
        </w:rPr>
        <w:t>据此函，__________（被授权人</w:t>
      </w:r>
      <w:r>
        <w:rPr>
          <w:rFonts w:hint="eastAsia" w:ascii="宋体" w:hAnsi="宋体" w:cs="宋体"/>
          <w:b/>
          <w:bCs/>
          <w:color w:val="auto"/>
          <w:sz w:val="32"/>
          <w:szCs w:val="32"/>
          <w:highlight w:val="none"/>
          <w:u w:val="double"/>
        </w:rPr>
        <w:t>签字</w:t>
      </w:r>
      <w:r>
        <w:rPr>
          <w:rFonts w:hint="eastAsia" w:ascii="宋体" w:hAnsi="宋体" w:cs="宋体"/>
          <w:color w:val="auto"/>
          <w:szCs w:val="21"/>
          <w:highlight w:val="none"/>
        </w:rPr>
        <w:t>）兹宣布同意如下：</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1.按招标文件规定的各项要求，向买方提供所需货物（包含与货物相关的服务）。</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2.我们完全理解贵方不一定将合同授予最低报价的投标供应商。</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3.我们已详细审核全部招标文件及其有效补充文件，我们知道必须放弃提出含糊不清或误解问题的权利。</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4.我们同意从规定的开标日期起遵循本投标文件，并在规定的投标有效期期满之前均具有约束力。</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5.同意向贵方提供贵方可能另外要求的与投标有关的任何证据或资料，并保证我方已提供和将要提供的文件是真实的、准确的。</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6.一旦我方中标,我方将根据招标文件的规定，严格履行合同的责任和义务,并保证在招标文件规定的时间完成项目，交付买方验收、使用。</w:t>
      </w:r>
    </w:p>
    <w:p>
      <w:pPr>
        <w:pStyle w:val="24"/>
        <w:spacing w:before="0" w:after="0" w:line="4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7.与本投标有关的正式通讯地址为：</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地          址：</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邮          编：</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电          话：</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传          真：</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投标供应商开户行：</w:t>
      </w:r>
    </w:p>
    <w:p>
      <w:pPr>
        <w:pStyle w:val="24"/>
        <w:spacing w:before="0" w:after="0" w:line="420" w:lineRule="exact"/>
        <w:ind w:firstLine="596" w:firstLineChars="284"/>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账          号： </w:t>
      </w:r>
    </w:p>
    <w:p>
      <w:pPr>
        <w:spacing w:line="440" w:lineRule="exact"/>
        <w:jc w:val="right"/>
        <w:rPr>
          <w:rFonts w:ascii="宋体" w:hAnsi="宋体" w:cs="宋体"/>
          <w:color w:val="auto"/>
          <w:szCs w:val="21"/>
          <w:highlight w:val="none"/>
        </w:rPr>
      </w:pPr>
    </w:p>
    <w:p>
      <w:pPr>
        <w:spacing w:line="440" w:lineRule="exact"/>
        <w:jc w:val="right"/>
        <w:rPr>
          <w:rFonts w:ascii="宋体" w:hAnsi="宋体" w:cs="宋体"/>
          <w:color w:val="auto"/>
          <w:szCs w:val="21"/>
          <w:highlight w:val="none"/>
        </w:rPr>
      </w:pPr>
    </w:p>
    <w:p>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投标供应商：（加盖CA电子公章）</w:t>
      </w:r>
    </w:p>
    <w:p>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 xml:space="preserve"> 年      月     日</w:t>
      </w:r>
    </w:p>
    <w:p>
      <w:pPr>
        <w:spacing w:line="500" w:lineRule="exact"/>
        <w:rPr>
          <w:rFonts w:ascii="宋体" w:hAnsi="宋体" w:cs="宋体"/>
          <w:bCs/>
          <w:color w:val="auto"/>
          <w:szCs w:val="21"/>
          <w:highlight w:val="none"/>
        </w:rPr>
      </w:pPr>
    </w:p>
    <w:p>
      <w:pPr>
        <w:spacing w:line="500" w:lineRule="exact"/>
        <w:rPr>
          <w:rFonts w:ascii="宋体" w:hAnsi="宋体" w:cs="宋体"/>
          <w:bCs/>
          <w:color w:val="auto"/>
          <w:szCs w:val="21"/>
          <w:highlight w:val="none"/>
        </w:rPr>
      </w:pPr>
    </w:p>
    <w:p>
      <w:pPr>
        <w:rPr>
          <w:rFonts w:ascii="宋体" w:hAnsi="宋体" w:cs="宋体"/>
          <w:b/>
          <w:bCs/>
          <w:color w:val="auto"/>
          <w:kern w:val="2"/>
          <w:szCs w:val="21"/>
          <w:highlight w:val="none"/>
        </w:rPr>
      </w:pPr>
      <w:r>
        <w:rPr>
          <w:rFonts w:hint="eastAsia" w:ascii="宋体" w:hAnsi="宋体" w:cs="宋体"/>
          <w:b/>
          <w:bCs/>
          <w:color w:val="auto"/>
          <w:kern w:val="2"/>
          <w:szCs w:val="21"/>
          <w:highlight w:val="none"/>
        </w:rPr>
        <w:br w:type="page"/>
      </w:r>
    </w:p>
    <w:p>
      <w:pPr>
        <w:spacing w:line="360" w:lineRule="auto"/>
        <w:rPr>
          <w:rFonts w:ascii="宋体" w:hAnsi="宋体" w:cs="宋体"/>
          <w:b/>
          <w:bCs/>
          <w:color w:val="auto"/>
          <w:kern w:val="2"/>
          <w:szCs w:val="21"/>
          <w:highlight w:val="none"/>
        </w:rPr>
      </w:pPr>
      <w:r>
        <w:rPr>
          <w:rFonts w:hint="eastAsia" w:ascii="宋体" w:hAnsi="宋体" w:cs="宋体"/>
          <w:b/>
          <w:bCs/>
          <w:color w:val="auto"/>
          <w:kern w:val="2"/>
          <w:szCs w:val="21"/>
          <w:highlight w:val="none"/>
        </w:rPr>
        <w:t>九、实质性响应承诺函</w:t>
      </w:r>
    </w:p>
    <w:p>
      <w:pPr>
        <w:rPr>
          <w:rFonts w:ascii="宋体" w:hAnsi="宋体" w:cs="宋体"/>
          <w:b/>
          <w:bCs/>
          <w:color w:val="auto"/>
          <w:kern w:val="2"/>
          <w:szCs w:val="21"/>
          <w:highlight w:val="none"/>
        </w:rPr>
      </w:pPr>
    </w:p>
    <w:p>
      <w:pPr>
        <w:spacing w:line="400" w:lineRule="exact"/>
        <w:contextualSpacing/>
        <w:jc w:val="center"/>
        <w:rPr>
          <w:rFonts w:ascii="宋体" w:hAnsi="宋体" w:cs="宋体"/>
          <w:b/>
          <w:color w:val="auto"/>
          <w:szCs w:val="21"/>
          <w:highlight w:val="none"/>
        </w:rPr>
      </w:pPr>
      <w:r>
        <w:rPr>
          <w:rFonts w:hint="eastAsia" w:ascii="宋体" w:hAnsi="宋体" w:cs="宋体"/>
          <w:b/>
          <w:bCs/>
          <w:color w:val="auto"/>
          <w:kern w:val="2"/>
          <w:szCs w:val="21"/>
          <w:highlight w:val="none"/>
        </w:rPr>
        <w:t>实质性响应承诺函</w:t>
      </w:r>
    </w:p>
    <w:p>
      <w:pPr>
        <w:snapToGrid w:val="0"/>
        <w:spacing w:line="500" w:lineRule="exact"/>
        <w:rPr>
          <w:rStyle w:val="21"/>
          <w:rFonts w:ascii="宋体" w:hAnsi="宋体" w:cs="宋体"/>
          <w:color w:val="auto"/>
          <w:szCs w:val="21"/>
          <w:highlight w:val="none"/>
        </w:rPr>
      </w:pPr>
      <w:r>
        <w:rPr>
          <w:rStyle w:val="21"/>
          <w:rFonts w:hint="eastAsia" w:ascii="宋体" w:hAnsi="宋体" w:cs="宋体"/>
          <w:color w:val="auto"/>
          <w:szCs w:val="21"/>
          <w:highlight w:val="none"/>
        </w:rPr>
        <w:t>南通市白蚁防治管理中心：</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我单位（供应商名称）郑重承诺：</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1.我单位完全满足本项目第三部分项目需求所有内容，没有负偏离；</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2.我单位所投产品完全满足第三部分技术规格和参数要求，没有负偏离；</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3.若我单位中标，自中标通知书发出之日起30日内，我单位将凭“中标通知书”与采购人签订合同。</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4.我单位完全响应招标文件的付款方式：合同签订后，支付合同总价的30%。剩余货款按供货批次按实支付（每批货物到达和装卸就位，验收质量、数量等全部达标后，一次性付清该批次的价款）。</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5.我单位投标文件中已提供所投480g/L吡虫啉悬浮剂及80%吡虫啉水分散粒剂生产厂家以“白蚁”为防治对象的农药三证复印件:①农药登记证(农药登记作物为土壤和木材，防治对象为白蚁)；②生产批准证或生产许可证；③产品执行标准。</w:t>
      </w:r>
    </w:p>
    <w:p>
      <w:pPr>
        <w:snapToGrid w:val="0"/>
        <w:spacing w:line="500" w:lineRule="exact"/>
        <w:ind w:firstLine="420" w:firstLineChars="200"/>
        <w:rPr>
          <w:rStyle w:val="21"/>
          <w:rFonts w:ascii="宋体" w:hAnsi="宋体" w:cs="宋体"/>
          <w:color w:val="auto"/>
          <w:szCs w:val="21"/>
          <w:highlight w:val="none"/>
        </w:rPr>
      </w:pPr>
      <w:r>
        <w:rPr>
          <w:rStyle w:val="21"/>
          <w:rFonts w:hint="eastAsia" w:ascii="宋体" w:hAnsi="宋体" w:cs="宋体"/>
          <w:color w:val="auto"/>
          <w:szCs w:val="21"/>
          <w:highlight w:val="none"/>
        </w:rPr>
        <w:t>6.若我单位中标，中标后签订合同前提供所投产品生产厂家针对本项目出具的授权函，授权函内容须包括项目名称及项目编号，若我单位不能按要求提供授权函，同意采购人不予签订合同的决定。</w:t>
      </w:r>
    </w:p>
    <w:p>
      <w:pPr>
        <w:snapToGrid w:val="0"/>
        <w:spacing w:line="500" w:lineRule="exact"/>
        <w:ind w:firstLine="420" w:firstLineChars="200"/>
        <w:rPr>
          <w:rStyle w:val="21"/>
          <w:rFonts w:ascii="宋体" w:hAnsi="宋体" w:cs="宋体"/>
          <w:color w:val="auto"/>
          <w:szCs w:val="21"/>
          <w:highlight w:val="none"/>
          <w:lang w:val="zh-CN"/>
        </w:rPr>
      </w:pPr>
    </w:p>
    <w:p>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投标供应商：（加盖CA电子公章）</w:t>
      </w:r>
    </w:p>
    <w:p>
      <w:pPr>
        <w:widowControl/>
        <w:tabs>
          <w:tab w:val="left" w:pos="9223"/>
          <w:tab w:val="left" w:pos="10303"/>
          <w:tab w:val="left" w:pos="11383"/>
          <w:tab w:val="left" w:pos="12463"/>
          <w:tab w:val="left" w:pos="13543"/>
          <w:tab w:val="left" w:pos="14623"/>
          <w:tab w:val="left" w:pos="15703"/>
        </w:tabs>
        <w:spacing w:line="360" w:lineRule="auto"/>
        <w:jc w:val="right"/>
        <w:rPr>
          <w:rFonts w:ascii="宋体" w:hAnsi="宋体" w:cs="宋体"/>
          <w:color w:val="auto"/>
          <w:szCs w:val="21"/>
          <w:highlight w:val="none"/>
        </w:rPr>
      </w:pPr>
    </w:p>
    <w:p>
      <w:pPr>
        <w:widowControl/>
        <w:tabs>
          <w:tab w:val="left" w:pos="9223"/>
          <w:tab w:val="left" w:pos="10303"/>
          <w:tab w:val="left" w:pos="11383"/>
          <w:tab w:val="left" w:pos="12463"/>
          <w:tab w:val="left" w:pos="13543"/>
          <w:tab w:val="left" w:pos="14623"/>
          <w:tab w:val="left" w:pos="15703"/>
        </w:tabs>
        <w:spacing w:line="360" w:lineRule="auto"/>
        <w:jc w:val="right"/>
        <w:rPr>
          <w:rFonts w:ascii="宋体" w:hAnsi="宋体" w:cs="宋体"/>
          <w:color w:val="auto"/>
          <w:szCs w:val="21"/>
          <w:highlight w:val="none"/>
        </w:rPr>
      </w:pPr>
      <w:r>
        <w:rPr>
          <w:rFonts w:hint="eastAsia" w:ascii="宋体" w:hAnsi="宋体" w:cs="宋体"/>
          <w:color w:val="auto"/>
          <w:szCs w:val="21"/>
          <w:highlight w:val="none"/>
        </w:rPr>
        <w:t>年      月     日</w:t>
      </w:r>
    </w:p>
    <w:p>
      <w:pPr>
        <w:pStyle w:val="17"/>
        <w:ind w:left="0" w:firstLine="0" w:firstLineChars="0"/>
        <w:rPr>
          <w:rFonts w:ascii="宋体" w:hAnsi="宋体" w:eastAsia="宋体" w:cs="宋体"/>
          <w:color w:val="auto"/>
          <w:highlight w:val="none"/>
        </w:rPr>
      </w:pPr>
      <w:r>
        <w:rPr>
          <w:rStyle w:val="21"/>
          <w:rFonts w:hint="eastAsia" w:ascii="宋体" w:hAnsi="宋体" w:eastAsia="宋体" w:cs="宋体"/>
          <w:color w:val="auto"/>
          <w:szCs w:val="21"/>
          <w:highlight w:val="none"/>
        </w:rPr>
        <w:br w:type="page"/>
      </w:r>
    </w:p>
    <w:p>
      <w:pPr>
        <w:spacing w:line="460" w:lineRule="exact"/>
        <w:rPr>
          <w:rFonts w:ascii="宋体" w:hAnsi="宋体" w:cs="宋体"/>
          <w:color w:val="auto"/>
          <w:szCs w:val="21"/>
          <w:highlight w:val="none"/>
        </w:rPr>
      </w:pPr>
      <w:r>
        <w:rPr>
          <w:rFonts w:hint="eastAsia" w:ascii="宋体" w:hAnsi="宋体" w:cs="宋体"/>
          <w:b/>
          <w:bCs/>
          <w:color w:val="auto"/>
          <w:kern w:val="2"/>
          <w:szCs w:val="21"/>
          <w:highlight w:val="none"/>
        </w:rPr>
        <w:t>十、商务部分正负偏离表</w:t>
      </w:r>
    </w:p>
    <w:p>
      <w:pPr>
        <w:spacing w:line="300" w:lineRule="auto"/>
        <w:contextualSpacing/>
        <w:jc w:val="center"/>
        <w:rPr>
          <w:rFonts w:ascii="宋体" w:hAnsi="宋体" w:cs="宋体"/>
          <w:b/>
          <w:color w:val="auto"/>
          <w:szCs w:val="21"/>
          <w:highlight w:val="none"/>
        </w:rPr>
      </w:pPr>
    </w:p>
    <w:p>
      <w:pPr>
        <w:spacing w:line="480" w:lineRule="auto"/>
        <w:jc w:val="center"/>
        <w:rPr>
          <w:rFonts w:ascii="宋体" w:hAnsi="宋体" w:cs="宋体"/>
          <w:b/>
          <w:bCs/>
          <w:color w:val="auto"/>
          <w:sz w:val="24"/>
          <w:highlight w:val="none"/>
          <w:u w:val="single"/>
          <w:lang w:eastAsia="en-US"/>
        </w:rPr>
      </w:pPr>
      <w:r>
        <w:rPr>
          <w:rFonts w:hint="eastAsia" w:ascii="宋体" w:hAnsi="宋体" w:cs="宋体"/>
          <w:b/>
          <w:bCs/>
          <w:color w:val="auto"/>
          <w:kern w:val="2"/>
          <w:szCs w:val="21"/>
          <w:highlight w:val="none"/>
        </w:rPr>
        <w:t>商务部分正负偏离表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3291"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招标文件要求</w:t>
            </w:r>
          </w:p>
        </w:tc>
        <w:tc>
          <w:tcPr>
            <w:tcW w:w="2852"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投标响应情况</w:t>
            </w:r>
          </w:p>
        </w:tc>
        <w:tc>
          <w:tcPr>
            <w:tcW w:w="1308"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超出、符合或偏离</w:t>
            </w:r>
          </w:p>
        </w:tc>
        <w:tc>
          <w:tcPr>
            <w:tcW w:w="1173"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证明</w:t>
            </w:r>
          </w:p>
          <w:p>
            <w:pPr>
              <w:jc w:val="center"/>
              <w:rPr>
                <w:rFonts w:ascii="宋体" w:hAnsi="宋体" w:cs="宋体"/>
                <w:color w:val="auto"/>
                <w:sz w:val="24"/>
                <w:highlight w:val="none"/>
              </w:rPr>
            </w:pPr>
            <w:r>
              <w:rPr>
                <w:rFonts w:hint="eastAsia" w:ascii="宋体" w:hAnsi="宋体" w:cs="宋体"/>
                <w:color w:val="auto"/>
                <w:sz w:val="24"/>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r>
              <w:rPr>
                <w:rFonts w:hint="eastAsia" w:ascii="宋体" w:hAnsi="宋体" w:cs="宋体"/>
                <w:color w:val="auto"/>
                <w:sz w:val="24"/>
                <w:highlight w:val="none"/>
              </w:rPr>
              <w:t>……</w:t>
            </w: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bl>
    <w:p>
      <w:pPr>
        <w:rPr>
          <w:rFonts w:ascii="宋体" w:hAnsi="宋体" w:cs="宋体"/>
          <w:color w:val="auto"/>
          <w:sz w:val="24"/>
          <w:highlight w:val="none"/>
        </w:rPr>
      </w:pPr>
      <w:r>
        <w:rPr>
          <w:rFonts w:hint="eastAsia" w:ascii="宋体" w:hAnsi="宋体" w:cs="宋体"/>
          <w:color w:val="auto"/>
          <w:sz w:val="24"/>
          <w:highlight w:val="none"/>
        </w:rPr>
        <w:t>注： 行数不够，可自行添加。</w:t>
      </w:r>
    </w:p>
    <w:p>
      <w:pPr>
        <w:spacing w:line="460" w:lineRule="exact"/>
        <w:ind w:firstLine="492"/>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供应商：（加盖CA电子公章）</w:t>
      </w:r>
    </w:p>
    <w:p>
      <w:pPr>
        <w:pStyle w:val="8"/>
        <w:rPr>
          <w:rFonts w:ascii="宋体" w:hAnsi="宋体" w:cs="宋体"/>
          <w:color w:val="auto"/>
          <w:sz w:val="24"/>
          <w:szCs w:val="21"/>
          <w:highlight w:val="none"/>
        </w:rPr>
      </w:pPr>
    </w:p>
    <w:p>
      <w:pPr>
        <w:pStyle w:val="17"/>
        <w:ind w:left="840" w:leftChars="400" w:firstLine="0" w:firstLineChars="0"/>
        <w:jc w:val="right"/>
        <w:rPr>
          <w:rFonts w:ascii="宋体" w:hAnsi="宋体" w:eastAsia="宋体" w:cs="宋体"/>
          <w:color w:val="auto"/>
          <w:highlight w:val="none"/>
        </w:rPr>
      </w:pPr>
      <w:r>
        <w:rPr>
          <w:rFonts w:hint="eastAsia" w:ascii="宋体" w:hAnsi="宋体" w:eastAsia="宋体" w:cs="宋体"/>
          <w:color w:val="auto"/>
          <w:kern w:val="2"/>
          <w:sz w:val="24"/>
          <w:szCs w:val="21"/>
          <w:highlight w:val="none"/>
        </w:rPr>
        <w:t xml:space="preserve">   年</w:t>
      </w:r>
      <w:r>
        <w:rPr>
          <w:rFonts w:hint="eastAsia" w:ascii="宋体" w:hAnsi="宋体" w:eastAsia="宋体" w:cs="宋体"/>
          <w:color w:val="auto"/>
          <w:kern w:val="2"/>
          <w:sz w:val="24"/>
          <w:szCs w:val="21"/>
          <w:highlight w:val="none"/>
        </w:rPr>
        <w:tab/>
      </w:r>
      <w:r>
        <w:rPr>
          <w:rFonts w:hint="eastAsia" w:ascii="宋体" w:hAnsi="宋体" w:eastAsia="宋体" w:cs="宋体"/>
          <w:color w:val="auto"/>
          <w:kern w:val="2"/>
          <w:sz w:val="24"/>
          <w:szCs w:val="21"/>
          <w:highlight w:val="none"/>
        </w:rPr>
        <w:t xml:space="preserve"> 月 </w:t>
      </w:r>
      <w:r>
        <w:rPr>
          <w:rFonts w:hint="eastAsia" w:ascii="宋体" w:hAnsi="宋体" w:eastAsia="宋体" w:cs="宋体"/>
          <w:color w:val="auto"/>
          <w:kern w:val="2"/>
          <w:sz w:val="24"/>
          <w:szCs w:val="21"/>
          <w:highlight w:val="none"/>
        </w:rPr>
        <w:tab/>
      </w:r>
      <w:r>
        <w:rPr>
          <w:rFonts w:hint="eastAsia" w:ascii="宋体" w:hAnsi="宋体" w:eastAsia="宋体" w:cs="宋体"/>
          <w:color w:val="auto"/>
          <w:kern w:val="2"/>
          <w:sz w:val="24"/>
          <w:szCs w:val="21"/>
          <w:highlight w:val="none"/>
        </w:rPr>
        <w:t>日</w:t>
      </w:r>
    </w:p>
    <w:p>
      <w:pPr>
        <w:spacing w:line="400" w:lineRule="exact"/>
        <w:ind w:firstLine="540"/>
        <w:contextualSpacing/>
        <w:rPr>
          <w:rFonts w:ascii="宋体" w:hAnsi="宋体" w:cs="宋体"/>
          <w:b/>
          <w:color w:val="auto"/>
          <w:szCs w:val="21"/>
          <w:highlight w:val="none"/>
        </w:rPr>
      </w:pPr>
    </w:p>
    <w:p>
      <w:pPr>
        <w:spacing w:line="400" w:lineRule="exact"/>
        <w:ind w:firstLine="540"/>
        <w:contextualSpacing/>
        <w:rPr>
          <w:rFonts w:ascii="宋体" w:hAnsi="宋体" w:cs="宋体"/>
          <w:b/>
          <w:color w:val="auto"/>
          <w:szCs w:val="21"/>
          <w:highlight w:val="none"/>
        </w:rPr>
      </w:pPr>
    </w:p>
    <w:p>
      <w:pPr>
        <w:spacing w:line="400" w:lineRule="exact"/>
        <w:ind w:firstLine="540"/>
        <w:contextualSpacing/>
        <w:rPr>
          <w:rFonts w:ascii="宋体" w:hAnsi="宋体" w:cs="宋体"/>
          <w:b/>
          <w:color w:val="auto"/>
          <w:szCs w:val="21"/>
          <w:highlight w:val="none"/>
        </w:rPr>
      </w:pPr>
    </w:p>
    <w:p>
      <w:pPr>
        <w:spacing w:line="400" w:lineRule="exact"/>
        <w:ind w:firstLine="540"/>
        <w:contextualSpacing/>
        <w:rPr>
          <w:rFonts w:ascii="宋体" w:hAnsi="宋体" w:cs="宋体"/>
          <w:b/>
          <w:color w:val="auto"/>
          <w:szCs w:val="21"/>
          <w:highlight w:val="none"/>
        </w:rPr>
      </w:pPr>
    </w:p>
    <w:p>
      <w:pPr>
        <w:spacing w:line="400" w:lineRule="exact"/>
        <w:ind w:firstLine="540"/>
        <w:contextualSpacing/>
        <w:rPr>
          <w:rFonts w:ascii="宋体" w:hAnsi="宋体" w:cs="宋体"/>
          <w:b/>
          <w:color w:val="auto"/>
          <w:szCs w:val="21"/>
          <w:highlight w:val="none"/>
        </w:rPr>
      </w:pPr>
    </w:p>
    <w:p>
      <w:pPr>
        <w:rPr>
          <w:rFonts w:ascii="宋体" w:hAnsi="宋体" w:cs="宋体"/>
          <w:b/>
          <w:bCs/>
          <w:color w:val="auto"/>
          <w:kern w:val="2"/>
          <w:szCs w:val="21"/>
          <w:highlight w:val="none"/>
        </w:rPr>
      </w:pPr>
      <w:r>
        <w:rPr>
          <w:rFonts w:hint="eastAsia" w:ascii="宋体" w:hAnsi="宋体" w:cs="宋体"/>
          <w:b/>
          <w:bCs/>
          <w:color w:val="auto"/>
          <w:kern w:val="2"/>
          <w:szCs w:val="21"/>
          <w:highlight w:val="none"/>
        </w:rPr>
        <w:br w:type="page"/>
      </w:r>
    </w:p>
    <w:p>
      <w:pPr>
        <w:rPr>
          <w:rFonts w:ascii="宋体" w:hAnsi="宋体" w:cs="宋体"/>
          <w:bCs/>
          <w:color w:val="auto"/>
          <w:szCs w:val="21"/>
          <w:highlight w:val="none"/>
        </w:rPr>
      </w:pPr>
      <w:r>
        <w:rPr>
          <w:rFonts w:hint="eastAsia" w:ascii="宋体" w:hAnsi="宋体" w:cs="宋体"/>
          <w:b/>
          <w:bCs/>
          <w:color w:val="auto"/>
          <w:kern w:val="2"/>
          <w:szCs w:val="21"/>
          <w:highlight w:val="none"/>
        </w:rPr>
        <w:t>十一、</w:t>
      </w:r>
      <w:r>
        <w:rPr>
          <w:rFonts w:hint="eastAsia" w:ascii="宋体" w:hAnsi="宋体" w:cs="宋体"/>
          <w:b/>
          <w:color w:val="auto"/>
          <w:szCs w:val="21"/>
          <w:highlight w:val="none"/>
        </w:rPr>
        <w:t>技术</w:t>
      </w:r>
      <w:r>
        <w:rPr>
          <w:rFonts w:hint="eastAsia" w:ascii="宋体" w:hAnsi="宋体" w:cs="宋体"/>
          <w:b/>
          <w:bCs/>
          <w:color w:val="auto"/>
          <w:kern w:val="2"/>
          <w:szCs w:val="21"/>
          <w:highlight w:val="none"/>
        </w:rPr>
        <w:t>部分正负偏离表</w:t>
      </w:r>
    </w:p>
    <w:p>
      <w:pPr>
        <w:spacing w:line="300" w:lineRule="auto"/>
        <w:contextualSpacing/>
        <w:jc w:val="center"/>
        <w:rPr>
          <w:rFonts w:ascii="宋体" w:hAnsi="宋体" w:cs="宋体"/>
          <w:b/>
          <w:color w:val="auto"/>
          <w:szCs w:val="21"/>
          <w:highlight w:val="none"/>
        </w:rPr>
      </w:pPr>
      <w:r>
        <w:rPr>
          <w:rFonts w:hint="eastAsia" w:ascii="宋体" w:hAnsi="宋体" w:cs="宋体"/>
          <w:b/>
          <w:color w:val="auto"/>
          <w:szCs w:val="21"/>
          <w:highlight w:val="none"/>
        </w:rPr>
        <w:t>技术部分正负偏离表</w:t>
      </w:r>
    </w:p>
    <w:p>
      <w:pPr>
        <w:rPr>
          <w:rFonts w:ascii="宋体" w:hAnsi="宋体" w:cs="宋体"/>
          <w:b/>
          <w:bCs/>
          <w:color w:val="auto"/>
          <w:kern w:val="2"/>
          <w:szCs w:val="21"/>
          <w:highlight w:val="none"/>
        </w:rPr>
      </w:pPr>
    </w:p>
    <w:tbl>
      <w:tblPr>
        <w:tblStyle w:val="18"/>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noWrap/>
            <w:vAlign w:val="center"/>
          </w:tcPr>
          <w:p>
            <w:pPr>
              <w:spacing w:line="480" w:lineRule="auto"/>
              <w:rPr>
                <w:rFonts w:ascii="宋体" w:hAnsi="宋体" w:cs="宋体"/>
                <w:color w:val="auto"/>
                <w:sz w:val="24"/>
                <w:highlight w:val="none"/>
              </w:rPr>
            </w:pPr>
            <w:r>
              <w:rPr>
                <w:rFonts w:hint="eastAsia" w:ascii="宋体" w:hAnsi="宋体" w:cs="宋体"/>
                <w:b/>
                <w:bCs/>
                <w:color w:val="auto"/>
                <w:kern w:val="2"/>
                <w:szCs w:val="21"/>
                <w:highlight w:val="none"/>
              </w:rPr>
              <w:br w:type="page"/>
            </w:r>
            <w:r>
              <w:rPr>
                <w:rFonts w:hint="eastAsia" w:ascii="宋体" w:hAnsi="宋体" w:cs="宋体"/>
                <w:color w:val="auto"/>
                <w:sz w:val="24"/>
                <w:highlight w:val="none"/>
              </w:rPr>
              <w:t>序号</w:t>
            </w:r>
          </w:p>
        </w:tc>
        <w:tc>
          <w:tcPr>
            <w:tcW w:w="3291"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招标文件要求</w:t>
            </w:r>
          </w:p>
        </w:tc>
        <w:tc>
          <w:tcPr>
            <w:tcW w:w="2852"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投标响应情况</w:t>
            </w:r>
          </w:p>
        </w:tc>
        <w:tc>
          <w:tcPr>
            <w:tcW w:w="1308"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超出、符合或偏离</w:t>
            </w:r>
          </w:p>
        </w:tc>
        <w:tc>
          <w:tcPr>
            <w:tcW w:w="1173" w:type="dxa"/>
            <w:noWrap/>
            <w:vAlign w:val="center"/>
          </w:tcPr>
          <w:p>
            <w:pPr>
              <w:jc w:val="center"/>
              <w:rPr>
                <w:rFonts w:ascii="宋体" w:hAnsi="宋体" w:cs="宋体"/>
                <w:color w:val="auto"/>
                <w:sz w:val="24"/>
                <w:highlight w:val="none"/>
              </w:rPr>
            </w:pPr>
            <w:r>
              <w:rPr>
                <w:rFonts w:hint="eastAsia" w:ascii="宋体" w:hAnsi="宋体" w:cs="宋体"/>
                <w:color w:val="auto"/>
                <w:sz w:val="24"/>
                <w:highlight w:val="none"/>
              </w:rPr>
              <w:t>证明</w:t>
            </w:r>
          </w:p>
          <w:p>
            <w:pPr>
              <w:jc w:val="center"/>
              <w:rPr>
                <w:rFonts w:ascii="宋体" w:hAnsi="宋体" w:cs="宋体"/>
                <w:color w:val="auto"/>
                <w:sz w:val="24"/>
                <w:highlight w:val="none"/>
              </w:rPr>
            </w:pPr>
            <w:r>
              <w:rPr>
                <w:rFonts w:hint="eastAsia" w:ascii="宋体" w:hAnsi="宋体" w:cs="宋体"/>
                <w:color w:val="auto"/>
                <w:sz w:val="24"/>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tcPr>
          <w:p>
            <w:pPr>
              <w:jc w:val="center"/>
              <w:rPr>
                <w:rFonts w:ascii="宋体" w:hAnsi="宋体" w:cs="宋体"/>
                <w:color w:val="auto"/>
                <w:sz w:val="24"/>
                <w:highlight w:val="none"/>
              </w:rPr>
            </w:pPr>
          </w:p>
        </w:tc>
        <w:tc>
          <w:tcPr>
            <w:tcW w:w="3291" w:type="dxa"/>
            <w:noWrap/>
          </w:tcPr>
          <w:p>
            <w:pPr>
              <w:jc w:val="center"/>
              <w:rPr>
                <w:rFonts w:ascii="宋体" w:hAnsi="宋体" w:cs="宋体"/>
                <w:color w:val="auto"/>
                <w:sz w:val="24"/>
                <w:highlight w:val="none"/>
              </w:rPr>
            </w:pPr>
            <w:r>
              <w:rPr>
                <w:rFonts w:hint="eastAsia" w:ascii="宋体" w:hAnsi="宋体" w:cs="宋体"/>
                <w:color w:val="auto"/>
                <w:sz w:val="24"/>
                <w:highlight w:val="none"/>
              </w:rPr>
              <w:t>……</w:t>
            </w:r>
          </w:p>
        </w:tc>
        <w:tc>
          <w:tcPr>
            <w:tcW w:w="2852" w:type="dxa"/>
            <w:noWrap/>
          </w:tcPr>
          <w:p>
            <w:pPr>
              <w:jc w:val="center"/>
              <w:rPr>
                <w:rFonts w:ascii="宋体" w:hAnsi="宋体" w:cs="宋体"/>
                <w:color w:val="auto"/>
                <w:sz w:val="24"/>
                <w:highlight w:val="none"/>
              </w:rPr>
            </w:pPr>
          </w:p>
        </w:tc>
        <w:tc>
          <w:tcPr>
            <w:tcW w:w="1308" w:type="dxa"/>
            <w:noWrap/>
          </w:tcPr>
          <w:p>
            <w:pPr>
              <w:jc w:val="center"/>
              <w:rPr>
                <w:rFonts w:ascii="宋体" w:hAnsi="宋体" w:cs="宋体"/>
                <w:color w:val="auto"/>
                <w:sz w:val="24"/>
                <w:highlight w:val="none"/>
              </w:rPr>
            </w:pPr>
          </w:p>
        </w:tc>
        <w:tc>
          <w:tcPr>
            <w:tcW w:w="1173" w:type="dxa"/>
            <w:noWrap/>
          </w:tcPr>
          <w:p>
            <w:pPr>
              <w:jc w:val="center"/>
              <w:rPr>
                <w:rFonts w:ascii="宋体" w:hAnsi="宋体" w:cs="宋体"/>
                <w:color w:val="auto"/>
                <w:sz w:val="24"/>
                <w:highlight w:val="none"/>
              </w:rPr>
            </w:pPr>
          </w:p>
        </w:tc>
      </w:tr>
    </w:tbl>
    <w:p>
      <w:pPr>
        <w:rPr>
          <w:rFonts w:ascii="宋体" w:hAnsi="宋体" w:cs="宋体"/>
          <w:color w:val="auto"/>
          <w:sz w:val="24"/>
          <w:highlight w:val="none"/>
        </w:rPr>
      </w:pPr>
      <w:r>
        <w:rPr>
          <w:rFonts w:hint="eastAsia" w:ascii="宋体" w:hAnsi="宋体" w:cs="宋体"/>
          <w:color w:val="auto"/>
          <w:sz w:val="24"/>
          <w:highlight w:val="none"/>
        </w:rPr>
        <w:t>注： 行数不够，可自行添加。</w:t>
      </w:r>
    </w:p>
    <w:p>
      <w:pPr>
        <w:spacing w:line="460" w:lineRule="exact"/>
        <w:ind w:firstLine="492"/>
        <w:jc w:val="right"/>
        <w:rPr>
          <w:rFonts w:ascii="宋体" w:hAnsi="宋体" w:cs="宋体"/>
          <w:color w:val="auto"/>
          <w:sz w:val="24"/>
          <w:szCs w:val="21"/>
          <w:highlight w:val="none"/>
        </w:rPr>
      </w:pPr>
      <w:r>
        <w:rPr>
          <w:rFonts w:hint="eastAsia" w:ascii="宋体" w:hAnsi="宋体" w:cs="宋体"/>
          <w:color w:val="auto"/>
          <w:sz w:val="24"/>
          <w:szCs w:val="21"/>
          <w:highlight w:val="none"/>
        </w:rPr>
        <w:t xml:space="preserve"> 供应商：（加盖CA电子公章）</w:t>
      </w:r>
    </w:p>
    <w:p>
      <w:pPr>
        <w:pStyle w:val="8"/>
        <w:jc w:val="right"/>
        <w:rPr>
          <w:rFonts w:ascii="宋体" w:hAnsi="宋体" w:cs="宋体"/>
          <w:color w:val="auto"/>
          <w:sz w:val="24"/>
          <w:szCs w:val="21"/>
          <w:highlight w:val="none"/>
        </w:rPr>
      </w:pPr>
    </w:p>
    <w:p>
      <w:pPr>
        <w:pStyle w:val="8"/>
        <w:jc w:val="right"/>
        <w:rPr>
          <w:rFonts w:ascii="宋体" w:hAnsi="宋体" w:cs="宋体"/>
          <w:color w:val="auto"/>
          <w:kern w:val="2"/>
          <w:sz w:val="24"/>
          <w:szCs w:val="21"/>
          <w:highlight w:val="none"/>
        </w:rPr>
      </w:pPr>
      <w:r>
        <w:rPr>
          <w:rFonts w:hint="eastAsia" w:ascii="宋体" w:hAnsi="宋体" w:cs="宋体"/>
          <w:color w:val="auto"/>
          <w:kern w:val="2"/>
          <w:sz w:val="24"/>
          <w:szCs w:val="21"/>
          <w:highlight w:val="none"/>
        </w:rPr>
        <w:t xml:space="preserve">   年</w:t>
      </w:r>
      <w:r>
        <w:rPr>
          <w:rFonts w:hint="eastAsia" w:ascii="宋体" w:hAnsi="宋体" w:cs="宋体"/>
          <w:color w:val="auto"/>
          <w:kern w:val="2"/>
          <w:sz w:val="24"/>
          <w:szCs w:val="21"/>
          <w:highlight w:val="none"/>
        </w:rPr>
        <w:tab/>
      </w:r>
      <w:r>
        <w:rPr>
          <w:rFonts w:hint="eastAsia" w:ascii="宋体" w:hAnsi="宋体" w:cs="宋体"/>
          <w:color w:val="auto"/>
          <w:kern w:val="2"/>
          <w:sz w:val="24"/>
          <w:szCs w:val="21"/>
          <w:highlight w:val="none"/>
        </w:rPr>
        <w:t xml:space="preserve"> 月 </w:t>
      </w:r>
      <w:r>
        <w:rPr>
          <w:rFonts w:hint="eastAsia" w:ascii="宋体" w:hAnsi="宋体" w:cs="宋体"/>
          <w:color w:val="auto"/>
          <w:kern w:val="2"/>
          <w:sz w:val="24"/>
          <w:szCs w:val="21"/>
          <w:highlight w:val="none"/>
        </w:rPr>
        <w:tab/>
      </w:r>
      <w:r>
        <w:rPr>
          <w:rFonts w:hint="eastAsia" w:ascii="宋体" w:hAnsi="宋体" w:cs="宋体"/>
          <w:color w:val="auto"/>
          <w:kern w:val="2"/>
          <w:sz w:val="24"/>
          <w:szCs w:val="21"/>
          <w:highlight w:val="none"/>
        </w:rPr>
        <w:t>日</w:t>
      </w:r>
    </w:p>
    <w:p>
      <w:pPr>
        <w:rPr>
          <w:rFonts w:ascii="宋体" w:hAnsi="宋体" w:cs="宋体"/>
          <w:color w:val="auto"/>
          <w:kern w:val="2"/>
          <w:sz w:val="24"/>
          <w:szCs w:val="21"/>
          <w:highlight w:val="none"/>
        </w:rPr>
      </w:pPr>
      <w:r>
        <w:rPr>
          <w:rFonts w:hint="eastAsia" w:ascii="宋体" w:hAnsi="宋体" w:cs="宋体"/>
          <w:color w:val="auto"/>
          <w:kern w:val="2"/>
          <w:sz w:val="24"/>
          <w:szCs w:val="21"/>
          <w:highlight w:val="none"/>
        </w:rPr>
        <w:br w:type="page"/>
      </w:r>
    </w:p>
    <w:p>
      <w:pPr>
        <w:rPr>
          <w:rFonts w:ascii="宋体" w:hAnsi="宋体" w:cs="宋体"/>
          <w:b/>
          <w:bCs/>
          <w:color w:val="auto"/>
          <w:kern w:val="2"/>
          <w:szCs w:val="21"/>
          <w:highlight w:val="none"/>
        </w:rPr>
      </w:pPr>
      <w:r>
        <w:rPr>
          <w:rFonts w:hint="eastAsia" w:ascii="宋体" w:hAnsi="宋体" w:cs="宋体"/>
          <w:b/>
          <w:bCs/>
          <w:color w:val="auto"/>
          <w:kern w:val="2"/>
          <w:szCs w:val="21"/>
          <w:highlight w:val="none"/>
        </w:rPr>
        <w:t>十二、关于符合本国产品标准的声明函</w:t>
      </w:r>
    </w:p>
    <w:p>
      <w:pPr>
        <w:spacing w:before="151" w:after="151" w:line="360" w:lineRule="auto"/>
        <w:jc w:val="center"/>
        <w:rPr>
          <w:rFonts w:ascii="宋体" w:hAnsi="宋体" w:cs="宋体"/>
          <w:b/>
          <w:bCs/>
          <w:color w:val="auto"/>
          <w:sz w:val="32"/>
          <w:szCs w:val="32"/>
          <w:highlight w:val="none"/>
        </w:rPr>
      </w:pPr>
    </w:p>
    <w:p>
      <w:pPr>
        <w:spacing w:before="151" w:after="151"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关于符合本国产品标准的声明函</w:t>
      </w:r>
    </w:p>
    <w:p>
      <w:pPr>
        <w:widowControl/>
        <w:spacing w:line="360" w:lineRule="auto"/>
        <w:ind w:firstLine="420"/>
        <w:jc w:val="left"/>
        <w:rPr>
          <w:rFonts w:ascii="宋体" w:hAnsi="宋体" w:cs="宋体"/>
          <w:color w:val="auto"/>
          <w:sz w:val="24"/>
          <w:highlight w:val="none"/>
        </w:rPr>
      </w:pPr>
    </w:p>
    <w:p>
      <w:pPr>
        <w:widowControl/>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pPr>
        <w:widowControl/>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1.</w:t>
      </w:r>
      <w:r>
        <w:rPr>
          <w:rFonts w:hint="eastAsia" w:ascii="宋体" w:hAnsi="宋体" w:cs="宋体"/>
          <w:b/>
          <w:color w:val="auto"/>
          <w:spacing w:val="10"/>
          <w:sz w:val="24"/>
          <w:highlight w:val="none"/>
          <w:u w:val="single"/>
          <w:shd w:val="clear" w:color="auto" w:fill="FFFFFF"/>
        </w:rPr>
        <w:t>（产品名称1）</w:t>
      </w:r>
      <w:r>
        <w:rPr>
          <w:rFonts w:hint="eastAsia" w:ascii="宋体" w:hAnsi="宋体" w:cs="宋体"/>
          <w:b/>
          <w:color w:val="auto"/>
          <w:spacing w:val="10"/>
          <w:sz w:val="24"/>
          <w:highlight w:val="none"/>
          <w:shd w:val="clear" w:color="auto" w:fill="FFFFFF"/>
          <w:vertAlign w:val="superscript"/>
        </w:rPr>
        <w:t>1</w:t>
      </w:r>
      <w:r>
        <w:rPr>
          <w:rFonts w:hint="eastAsia" w:ascii="宋体" w:hAnsi="宋体" w:cs="宋体"/>
          <w:color w:val="auto"/>
          <w:sz w:val="24"/>
          <w:highlight w:val="none"/>
          <w:shd w:val="clear" w:color="auto" w:fill="FFFFFF"/>
        </w:rPr>
        <w:t>，生产厂为</w:t>
      </w:r>
      <w:r>
        <w:rPr>
          <w:rFonts w:hint="eastAsia" w:ascii="宋体" w:hAnsi="宋体" w:cs="宋体"/>
          <w:b/>
          <w:color w:val="auto"/>
          <w:spacing w:val="10"/>
          <w:sz w:val="24"/>
          <w:highlight w:val="none"/>
          <w:u w:val="single"/>
          <w:shd w:val="clear" w:color="auto" w:fill="FFFFFF"/>
        </w:rPr>
        <w:t>（厂名）</w:t>
      </w:r>
      <w:r>
        <w:rPr>
          <w:rFonts w:hint="eastAsia" w:ascii="宋体" w:hAnsi="宋体" w:cs="宋体"/>
          <w:b/>
          <w:color w:val="auto"/>
          <w:spacing w:val="10"/>
          <w:sz w:val="24"/>
          <w:highlight w:val="none"/>
          <w:shd w:val="clear" w:color="auto" w:fill="FFFFFF"/>
          <w:vertAlign w:val="superscript"/>
        </w:rPr>
        <w:t>2</w:t>
      </w:r>
      <w:r>
        <w:rPr>
          <w:rFonts w:hint="eastAsia" w:ascii="宋体" w:hAnsi="宋体" w:cs="宋体"/>
          <w:color w:val="auto"/>
          <w:sz w:val="24"/>
          <w:highlight w:val="none"/>
          <w:shd w:val="clear" w:color="auto" w:fill="FFFFFF"/>
        </w:rPr>
        <w:t>，厂址为</w:t>
      </w:r>
      <w:r>
        <w:rPr>
          <w:rFonts w:hint="eastAsia" w:ascii="宋体" w:hAnsi="宋体" w:cs="宋体"/>
          <w:b/>
          <w:color w:val="auto"/>
          <w:spacing w:val="10"/>
          <w:sz w:val="24"/>
          <w:highlight w:val="none"/>
          <w:u w:val="single"/>
          <w:shd w:val="clear" w:color="auto" w:fill="FFFFFF"/>
        </w:rPr>
        <w:t>（生产厂址）</w:t>
      </w:r>
      <w:r>
        <w:rPr>
          <w:rFonts w:hint="eastAsia" w:ascii="宋体" w:hAnsi="宋体" w:cs="宋体"/>
          <w:color w:val="auto"/>
          <w:sz w:val="24"/>
          <w:highlight w:val="none"/>
          <w:shd w:val="clear" w:color="auto" w:fill="FFFFFF"/>
        </w:rPr>
        <w:t>。</w:t>
      </w:r>
      <w:r>
        <w:rPr>
          <w:rFonts w:hint="eastAsia" w:ascii="宋体" w:hAnsi="宋体" w:cs="宋体"/>
          <w:b/>
          <w:strike/>
          <w:color w:val="auto"/>
          <w:spacing w:val="10"/>
          <w:sz w:val="24"/>
          <w:highlight w:val="none"/>
          <w:u w:val="single"/>
          <w:shd w:val="clear" w:color="auto" w:fill="FFFFFF"/>
        </w:rPr>
        <w:t xml:space="preserve">（产品名称1） </w:t>
      </w:r>
      <w:r>
        <w:rPr>
          <w:rFonts w:hint="eastAsia" w:ascii="宋体" w:hAnsi="宋体" w:cs="宋体"/>
          <w:color w:val="auto"/>
          <w:sz w:val="24"/>
          <w:highlight w:val="none"/>
          <w:shd w:val="clear" w:color="auto" w:fill="FFFFFF"/>
        </w:rPr>
        <w:t>的中国境内生产的组件成本占比≥</w:t>
      </w:r>
      <w:r>
        <w:rPr>
          <w:rFonts w:hint="eastAsia" w:ascii="宋体" w:hAnsi="宋体" w:cs="宋体"/>
          <w:b/>
          <w:strike/>
          <w:color w:val="auto"/>
          <w:spacing w:val="10"/>
          <w:sz w:val="24"/>
          <w:highlight w:val="none"/>
          <w:u w:val="single"/>
          <w:shd w:val="clear" w:color="auto" w:fill="FFFFFF"/>
        </w:rPr>
        <w:t>（规定比例）</w:t>
      </w:r>
      <w:r>
        <w:rPr>
          <w:rFonts w:hint="eastAsia" w:ascii="宋体" w:hAnsi="宋体" w:cs="宋体"/>
          <w:b/>
          <w:color w:val="auto"/>
          <w:spacing w:val="10"/>
          <w:sz w:val="24"/>
          <w:highlight w:val="none"/>
          <w:shd w:val="clear" w:color="auto" w:fill="FFFFFF"/>
          <w:vertAlign w:val="superscript"/>
        </w:rPr>
        <w:t>3</w:t>
      </w:r>
      <w:r>
        <w:rPr>
          <w:rFonts w:hint="eastAsia" w:ascii="宋体" w:hAnsi="宋体" w:cs="宋体"/>
          <w:color w:val="auto"/>
          <w:sz w:val="24"/>
          <w:highlight w:val="none"/>
          <w:shd w:val="clear" w:color="auto" w:fill="FFFFFF"/>
        </w:rPr>
        <w:t>。</w:t>
      </w:r>
      <w:r>
        <w:rPr>
          <w:rFonts w:hint="eastAsia" w:ascii="宋体" w:hAnsi="宋体" w:cs="宋体"/>
          <w:b/>
          <w:strike/>
          <w:color w:val="auto"/>
          <w:spacing w:val="10"/>
          <w:sz w:val="24"/>
          <w:highlight w:val="none"/>
          <w:u w:val="single"/>
          <w:shd w:val="clear" w:color="auto" w:fill="FFFFFF"/>
        </w:rPr>
        <w:t>（产品名称1）</w:t>
      </w:r>
      <w:r>
        <w:rPr>
          <w:rFonts w:hint="eastAsia" w:ascii="宋体" w:hAnsi="宋体" w:cs="宋体"/>
          <w:color w:val="auto"/>
          <w:sz w:val="24"/>
          <w:highlight w:val="none"/>
          <w:shd w:val="clear" w:color="auto" w:fill="FFFFFF"/>
        </w:rPr>
        <w:t>的</w:t>
      </w:r>
      <w:r>
        <w:rPr>
          <w:rFonts w:hint="eastAsia" w:ascii="宋体" w:hAnsi="宋体" w:cs="宋体"/>
          <w:b/>
          <w:strike/>
          <w:color w:val="auto"/>
          <w:spacing w:val="10"/>
          <w:sz w:val="24"/>
          <w:highlight w:val="none"/>
          <w:u w:val="single"/>
          <w:shd w:val="clear" w:color="auto" w:fill="FFFFFF"/>
        </w:rPr>
        <w:t>（关键组件）</w:t>
      </w:r>
      <w:r>
        <w:rPr>
          <w:rFonts w:hint="eastAsia" w:ascii="宋体" w:hAnsi="宋体" w:cs="宋体"/>
          <w:b/>
          <w:color w:val="auto"/>
          <w:spacing w:val="10"/>
          <w:sz w:val="24"/>
          <w:highlight w:val="none"/>
          <w:shd w:val="clear" w:color="auto" w:fill="FFFFFF"/>
          <w:vertAlign w:val="superscript"/>
        </w:rPr>
        <w:t>4</w:t>
      </w:r>
      <w:r>
        <w:rPr>
          <w:rFonts w:hint="eastAsia" w:ascii="宋体" w:hAnsi="宋体" w:cs="宋体"/>
          <w:color w:val="auto"/>
          <w:sz w:val="24"/>
          <w:highlight w:val="none"/>
          <w:shd w:val="clear" w:color="auto" w:fill="FFFFFF"/>
        </w:rPr>
        <w:t>在中国境内生产。</w:t>
      </w:r>
      <w:r>
        <w:rPr>
          <w:rFonts w:hint="eastAsia" w:ascii="宋体" w:hAnsi="宋体" w:cs="宋体"/>
          <w:b/>
          <w:strike/>
          <w:color w:val="auto"/>
          <w:spacing w:val="10"/>
          <w:sz w:val="24"/>
          <w:highlight w:val="none"/>
          <w:u w:val="single"/>
          <w:shd w:val="clear" w:color="auto" w:fill="FFFFFF"/>
        </w:rPr>
        <w:t>（产品名称1）</w:t>
      </w:r>
      <w:r>
        <w:rPr>
          <w:rFonts w:hint="eastAsia" w:ascii="宋体" w:hAnsi="宋体" w:cs="宋体"/>
          <w:color w:val="auto"/>
          <w:sz w:val="24"/>
          <w:highlight w:val="none"/>
          <w:shd w:val="clear" w:color="auto" w:fill="FFFFFF"/>
        </w:rPr>
        <w:t>的</w:t>
      </w:r>
      <w:r>
        <w:rPr>
          <w:rFonts w:hint="eastAsia" w:ascii="宋体" w:hAnsi="宋体" w:cs="宋体"/>
          <w:b/>
          <w:strike/>
          <w:color w:val="auto"/>
          <w:spacing w:val="10"/>
          <w:sz w:val="24"/>
          <w:highlight w:val="none"/>
          <w:u w:val="single"/>
          <w:shd w:val="clear" w:color="auto" w:fill="FFFFFF"/>
        </w:rPr>
        <w:t>（关键工序）</w:t>
      </w:r>
      <w:r>
        <w:rPr>
          <w:rFonts w:hint="eastAsia" w:ascii="宋体" w:hAnsi="宋体" w:cs="宋体"/>
          <w:b/>
          <w:color w:val="auto"/>
          <w:spacing w:val="10"/>
          <w:sz w:val="24"/>
          <w:highlight w:val="none"/>
          <w:shd w:val="clear" w:color="auto" w:fill="FFFFFF"/>
          <w:vertAlign w:val="superscript"/>
        </w:rPr>
        <w:t>5</w:t>
      </w:r>
      <w:r>
        <w:rPr>
          <w:rFonts w:hint="eastAsia" w:ascii="宋体" w:hAnsi="宋体" w:cs="宋体"/>
          <w:color w:val="auto"/>
          <w:sz w:val="24"/>
          <w:highlight w:val="none"/>
          <w:shd w:val="clear" w:color="auto" w:fill="FFFFFF"/>
        </w:rPr>
        <w:t>在中国境内完成。</w:t>
      </w:r>
    </w:p>
    <w:p>
      <w:pPr>
        <w:widowControl/>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2.</w:t>
      </w:r>
      <w:r>
        <w:rPr>
          <w:rFonts w:hint="eastAsia" w:ascii="宋体" w:hAnsi="宋体" w:cs="宋体"/>
          <w:b/>
          <w:color w:val="auto"/>
          <w:spacing w:val="10"/>
          <w:sz w:val="24"/>
          <w:highlight w:val="none"/>
          <w:u w:val="single"/>
          <w:shd w:val="clear" w:color="auto" w:fill="FFFFFF"/>
        </w:rPr>
        <w:t>（产品名称2）</w:t>
      </w:r>
      <w:r>
        <w:rPr>
          <w:rFonts w:hint="eastAsia" w:ascii="宋体" w:hAnsi="宋体" w:cs="宋体"/>
          <w:color w:val="auto"/>
          <w:sz w:val="24"/>
          <w:highlight w:val="none"/>
          <w:shd w:val="clear" w:color="auto" w:fill="FFFFFF"/>
        </w:rPr>
        <w:t>，生产厂为</w:t>
      </w:r>
      <w:r>
        <w:rPr>
          <w:rFonts w:hint="eastAsia" w:ascii="宋体" w:hAnsi="宋体" w:cs="宋体"/>
          <w:b/>
          <w:color w:val="auto"/>
          <w:spacing w:val="10"/>
          <w:sz w:val="24"/>
          <w:highlight w:val="none"/>
          <w:u w:val="single"/>
          <w:shd w:val="clear" w:color="auto" w:fill="FFFFFF"/>
        </w:rPr>
        <w:t>（厂名）</w:t>
      </w:r>
      <w:r>
        <w:rPr>
          <w:rFonts w:hint="eastAsia" w:ascii="宋体" w:hAnsi="宋体" w:cs="宋体"/>
          <w:color w:val="auto"/>
          <w:sz w:val="24"/>
          <w:highlight w:val="none"/>
          <w:shd w:val="clear" w:color="auto" w:fill="FFFFFF"/>
        </w:rPr>
        <w:t>，厂址为</w:t>
      </w:r>
      <w:r>
        <w:rPr>
          <w:rFonts w:hint="eastAsia" w:ascii="宋体" w:hAnsi="宋体" w:cs="宋体"/>
          <w:b/>
          <w:color w:val="auto"/>
          <w:spacing w:val="10"/>
          <w:sz w:val="24"/>
          <w:highlight w:val="none"/>
          <w:u w:val="single"/>
          <w:shd w:val="clear" w:color="auto" w:fill="FFFFFF"/>
        </w:rPr>
        <w:t>（生产厂址）</w:t>
      </w:r>
      <w:r>
        <w:rPr>
          <w:rFonts w:hint="eastAsia" w:ascii="宋体" w:hAnsi="宋体" w:cs="宋体"/>
          <w:color w:val="auto"/>
          <w:sz w:val="24"/>
          <w:highlight w:val="none"/>
          <w:shd w:val="clear" w:color="auto" w:fill="FFFFFF"/>
        </w:rPr>
        <w:t>。</w:t>
      </w:r>
      <w:r>
        <w:rPr>
          <w:rFonts w:hint="eastAsia" w:ascii="宋体" w:hAnsi="宋体" w:cs="宋体"/>
          <w:b/>
          <w:strike/>
          <w:color w:val="auto"/>
          <w:spacing w:val="10"/>
          <w:sz w:val="24"/>
          <w:highlight w:val="none"/>
          <w:u w:val="single"/>
          <w:shd w:val="clear" w:color="auto" w:fill="FFFFFF"/>
        </w:rPr>
        <w:t>（产品名称2）</w:t>
      </w:r>
      <w:r>
        <w:rPr>
          <w:rFonts w:hint="eastAsia" w:ascii="宋体" w:hAnsi="宋体" w:cs="宋体"/>
          <w:color w:val="auto"/>
          <w:sz w:val="24"/>
          <w:highlight w:val="none"/>
          <w:shd w:val="clear" w:color="auto" w:fill="FFFFFF"/>
        </w:rPr>
        <w:t>的中国境内生产的组件成本占比≥</w:t>
      </w:r>
      <w:r>
        <w:rPr>
          <w:rFonts w:hint="eastAsia" w:ascii="宋体" w:hAnsi="宋体" w:cs="宋体"/>
          <w:b/>
          <w:strike/>
          <w:color w:val="auto"/>
          <w:spacing w:val="10"/>
          <w:sz w:val="24"/>
          <w:highlight w:val="none"/>
          <w:u w:val="single"/>
          <w:shd w:val="clear" w:color="auto" w:fill="FFFFFF"/>
        </w:rPr>
        <w:t>（规定比例）</w:t>
      </w:r>
      <w:r>
        <w:rPr>
          <w:rFonts w:hint="eastAsia" w:ascii="宋体" w:hAnsi="宋体" w:cs="宋体"/>
          <w:color w:val="auto"/>
          <w:sz w:val="24"/>
          <w:highlight w:val="none"/>
          <w:shd w:val="clear" w:color="auto" w:fill="FFFFFF"/>
        </w:rPr>
        <w:t>。</w:t>
      </w:r>
      <w:r>
        <w:rPr>
          <w:rFonts w:hint="eastAsia" w:ascii="宋体" w:hAnsi="宋体" w:cs="宋体"/>
          <w:b/>
          <w:strike/>
          <w:color w:val="auto"/>
          <w:spacing w:val="10"/>
          <w:sz w:val="24"/>
          <w:highlight w:val="none"/>
          <w:u w:val="single"/>
          <w:shd w:val="clear" w:color="auto" w:fill="FFFFFF"/>
        </w:rPr>
        <w:t>（产品名称2）</w:t>
      </w:r>
      <w:r>
        <w:rPr>
          <w:rFonts w:hint="eastAsia" w:ascii="宋体" w:hAnsi="宋体" w:cs="宋体"/>
          <w:color w:val="auto"/>
          <w:sz w:val="24"/>
          <w:highlight w:val="none"/>
          <w:shd w:val="clear" w:color="auto" w:fill="FFFFFF"/>
        </w:rPr>
        <w:t>的</w:t>
      </w:r>
      <w:r>
        <w:rPr>
          <w:rFonts w:hint="eastAsia" w:ascii="宋体" w:hAnsi="宋体" w:cs="宋体"/>
          <w:b/>
          <w:strike/>
          <w:color w:val="auto"/>
          <w:spacing w:val="10"/>
          <w:sz w:val="24"/>
          <w:highlight w:val="none"/>
          <w:u w:val="single"/>
          <w:shd w:val="clear" w:color="auto" w:fill="FFFFFF"/>
        </w:rPr>
        <w:t>（关键组件）</w:t>
      </w:r>
      <w:r>
        <w:rPr>
          <w:rFonts w:hint="eastAsia" w:ascii="宋体" w:hAnsi="宋体" w:cs="宋体"/>
          <w:color w:val="auto"/>
          <w:sz w:val="24"/>
          <w:highlight w:val="none"/>
          <w:shd w:val="clear" w:color="auto" w:fill="FFFFFF"/>
        </w:rPr>
        <w:t>在中国境内生产。</w:t>
      </w:r>
      <w:r>
        <w:rPr>
          <w:rFonts w:hint="eastAsia" w:ascii="宋体" w:hAnsi="宋体" w:cs="宋体"/>
          <w:b/>
          <w:strike/>
          <w:color w:val="auto"/>
          <w:spacing w:val="10"/>
          <w:sz w:val="24"/>
          <w:highlight w:val="none"/>
          <w:u w:val="single"/>
          <w:shd w:val="clear" w:color="auto" w:fill="FFFFFF"/>
        </w:rPr>
        <w:t>（产品名称1）</w:t>
      </w:r>
      <w:r>
        <w:rPr>
          <w:rFonts w:hint="eastAsia" w:ascii="宋体" w:hAnsi="宋体" w:cs="宋体"/>
          <w:color w:val="auto"/>
          <w:sz w:val="24"/>
          <w:highlight w:val="none"/>
          <w:shd w:val="clear" w:color="auto" w:fill="FFFFFF"/>
        </w:rPr>
        <w:t>的</w:t>
      </w:r>
      <w:r>
        <w:rPr>
          <w:rFonts w:hint="eastAsia" w:ascii="宋体" w:hAnsi="宋体" w:cs="宋体"/>
          <w:b/>
          <w:strike/>
          <w:color w:val="auto"/>
          <w:spacing w:val="10"/>
          <w:sz w:val="24"/>
          <w:highlight w:val="none"/>
          <w:u w:val="single"/>
          <w:shd w:val="clear" w:color="auto" w:fill="FFFFFF"/>
        </w:rPr>
        <w:t>（关键工序）</w:t>
      </w:r>
      <w:r>
        <w:rPr>
          <w:rFonts w:hint="eastAsia" w:ascii="宋体" w:hAnsi="宋体" w:cs="宋体"/>
          <w:color w:val="auto"/>
          <w:sz w:val="24"/>
          <w:highlight w:val="none"/>
          <w:shd w:val="clear" w:color="auto" w:fill="FFFFFF"/>
        </w:rPr>
        <w:t>在中国境内完成。</w:t>
      </w:r>
    </w:p>
    <w:p>
      <w:pPr>
        <w:widowControl/>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w:t>
      </w:r>
    </w:p>
    <w:p>
      <w:pPr>
        <w:widowControl/>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本公司（单位）对上述声明内容的真实性负责。如有虚假，愿承担相应法律责任。</w:t>
      </w:r>
    </w:p>
    <w:p>
      <w:pPr>
        <w:widowControl/>
        <w:spacing w:before="30" w:after="30" w:line="360" w:lineRule="auto"/>
        <w:jc w:val="left"/>
        <w:rPr>
          <w:rFonts w:ascii="宋体" w:hAnsi="宋体" w:cs="宋体"/>
          <w:color w:val="auto"/>
          <w:sz w:val="24"/>
          <w:highlight w:val="none"/>
        </w:rPr>
      </w:pPr>
    </w:p>
    <w:p>
      <w:pPr>
        <w:widowControl/>
        <w:spacing w:before="30" w:after="30" w:line="360" w:lineRule="auto"/>
        <w:ind w:right="480" w:firstLine="3720"/>
        <w:jc w:val="right"/>
        <w:rPr>
          <w:rFonts w:ascii="宋体" w:hAnsi="宋体" w:cs="宋体"/>
          <w:color w:val="auto"/>
          <w:sz w:val="24"/>
          <w:highlight w:val="none"/>
        </w:rPr>
      </w:pPr>
      <w:r>
        <w:rPr>
          <w:rFonts w:hint="eastAsia" w:ascii="宋体" w:hAnsi="宋体" w:cs="宋体"/>
          <w:color w:val="auto"/>
          <w:sz w:val="24"/>
          <w:highlight w:val="none"/>
          <w:shd w:val="clear" w:color="auto" w:fill="FFFFFF"/>
        </w:rPr>
        <w:t>公司（单位）名称（盖章）：</w:t>
      </w:r>
    </w:p>
    <w:p>
      <w:pPr>
        <w:widowControl/>
        <w:spacing w:before="30" w:after="30" w:line="360" w:lineRule="auto"/>
        <w:ind w:right="480" w:firstLine="3720"/>
        <w:jc w:val="righ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日期：2026年  月  日</w:t>
      </w:r>
    </w:p>
    <w:p>
      <w:pPr>
        <w:widowControl/>
        <w:spacing w:before="30" w:after="30" w:line="360" w:lineRule="auto"/>
        <w:jc w:val="lef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注</w:t>
      </w:r>
    </w:p>
    <w:p>
      <w:pPr>
        <w:widowControl/>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1.产品如有型号，请在“产品名称”栏一并填写。</w:t>
      </w:r>
    </w:p>
    <w:p>
      <w:pPr>
        <w:widowControl/>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2.生产厂名与厂址应与生产厂营业执照载明的相关信息保持一致。</w:t>
      </w:r>
    </w:p>
    <w:p>
      <w:pPr>
        <w:widowControl/>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3.该产品的中国境内生产的组件成本占比相关要求实施前，“规定比例”栏可不填，下同。</w:t>
      </w:r>
    </w:p>
    <w:p>
      <w:pPr>
        <w:widowControl/>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4.该产品的关键组件要求实施前，“关键组件”栏可不填，下同。</w:t>
      </w:r>
    </w:p>
    <w:p>
      <w:pPr>
        <w:widowControl/>
        <w:spacing w:before="30" w:after="30" w:line="360" w:lineRule="auto"/>
        <w:jc w:val="lef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5.该产品的关键工序要求实施前，“关键工序”栏可不填，下同。</w:t>
      </w:r>
    </w:p>
    <w:p>
      <w:pPr>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6.用横线划除的地方无需填写。</w:t>
      </w:r>
    </w:p>
    <w:p>
      <w:pPr>
        <w:rPr>
          <w:rFonts w:ascii="宋体" w:hAnsi="宋体" w:cs="宋体"/>
          <w:color w:val="auto"/>
          <w:highlight w:val="none"/>
        </w:rPr>
      </w:pPr>
    </w:p>
    <w:p>
      <w:pPr>
        <w:rPr>
          <w:rFonts w:ascii="宋体" w:hAnsi="宋体" w:cs="宋体"/>
          <w:b/>
          <w:bCs/>
          <w:color w:val="auto"/>
          <w:kern w:val="2"/>
          <w:szCs w:val="21"/>
          <w:highlight w:val="none"/>
        </w:rPr>
      </w:pP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质疑函范本</w:t>
      </w:r>
    </w:p>
    <w:p>
      <w:pPr>
        <w:spacing w:before="312" w:line="360" w:lineRule="auto"/>
        <w:rPr>
          <w:rFonts w:ascii="宋体" w:hAnsi="宋体" w:cs="宋体"/>
          <w:bCs/>
          <w:color w:val="auto"/>
          <w:szCs w:val="21"/>
          <w:highlight w:val="none"/>
        </w:rPr>
      </w:pPr>
      <w:r>
        <w:rPr>
          <w:rFonts w:hint="eastAsia" w:ascii="宋体" w:hAnsi="宋体" w:cs="宋体"/>
          <w:bCs/>
          <w:color w:val="auto"/>
          <w:szCs w:val="21"/>
          <w:highlight w:val="none"/>
        </w:rPr>
        <w:t>一、质疑供应商基本信息</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质疑供应商：</w:t>
      </w:r>
    </w:p>
    <w:p>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联系人：联系电话：</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授权代表：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p>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二、质疑项目基本情况</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质疑项目的名称：</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质疑项目的编号：包号：</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采购人名称：</w:t>
      </w:r>
    </w:p>
    <w:p>
      <w:pPr>
        <w:spacing w:line="360" w:lineRule="auto"/>
        <w:rPr>
          <w:rFonts w:ascii="宋体" w:hAnsi="宋体" w:cs="宋体"/>
          <w:color w:val="auto"/>
          <w:szCs w:val="21"/>
          <w:highlight w:val="none"/>
        </w:rPr>
      </w:pPr>
      <w:r>
        <w:rPr>
          <w:rFonts w:hint="eastAsia" w:ascii="宋体" w:hAnsi="宋体" w:cs="宋体"/>
          <w:color w:val="auto"/>
          <w:szCs w:val="21"/>
          <w:highlight w:val="none"/>
        </w:rPr>
        <w:t>采购文件获取日期：</w:t>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三、质疑事项具体内容</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质疑事项1：</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事实依据：</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法律依据：</w:t>
      </w:r>
    </w:p>
    <w:p>
      <w:pPr>
        <w:spacing w:line="360" w:lineRule="auto"/>
        <w:rPr>
          <w:rFonts w:ascii="宋体" w:hAnsi="宋体" w:cs="宋体"/>
          <w:color w:val="auto"/>
          <w:szCs w:val="21"/>
          <w:highlight w:val="none"/>
          <w:u w:val="single"/>
        </w:rPr>
      </w:pP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质疑事项2</w:t>
      </w:r>
    </w:p>
    <w:p>
      <w:pPr>
        <w:spacing w:line="360" w:lineRule="auto"/>
        <w:rPr>
          <w:rFonts w:ascii="宋体" w:hAnsi="宋体" w:cs="宋体"/>
          <w:color w:val="auto"/>
          <w:szCs w:val="21"/>
          <w:highlight w:val="none"/>
        </w:rPr>
      </w:pPr>
      <w:r>
        <w:rPr>
          <w:rFonts w:hint="eastAsia" w:ascii="宋体" w:hAnsi="宋体" w:cs="宋体"/>
          <w:color w:val="auto"/>
          <w:szCs w:val="21"/>
          <w:highlight w:val="none"/>
        </w:rPr>
        <w:t>……</w:t>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请求：</w:t>
      </w:r>
    </w:p>
    <w:p>
      <w:pPr>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pPr>
        <w:rPr>
          <w:rFonts w:ascii="宋体" w:hAnsi="宋体" w:cs="宋体"/>
          <w:color w:val="auto"/>
          <w:szCs w:val="21"/>
          <w:highlight w:val="none"/>
        </w:rPr>
      </w:pPr>
      <w:r>
        <w:rPr>
          <w:rFonts w:hint="eastAsia" w:ascii="宋体" w:hAnsi="宋体" w:cs="宋体"/>
          <w:color w:val="auto"/>
          <w:szCs w:val="21"/>
          <w:highlight w:val="none"/>
        </w:rPr>
        <w:t xml:space="preserve">日期：    </w:t>
      </w:r>
    </w:p>
    <w:p>
      <w:pPr>
        <w:spacing w:line="360" w:lineRule="auto"/>
        <w:rPr>
          <w:rFonts w:ascii="宋体" w:hAnsi="宋体" w:cs="宋体"/>
          <w:color w:val="auto"/>
          <w:szCs w:val="21"/>
          <w:highlight w:val="none"/>
        </w:rPr>
      </w:pPr>
    </w:p>
    <w:p>
      <w:pPr>
        <w:rPr>
          <w:rFonts w:ascii="宋体" w:hAnsi="宋体" w:cs="宋体"/>
          <w:b/>
          <w:color w:val="auto"/>
          <w:szCs w:val="21"/>
          <w:highlight w:val="none"/>
        </w:rPr>
      </w:pPr>
    </w:p>
    <w:p>
      <w:pPr>
        <w:rPr>
          <w:rFonts w:ascii="宋体" w:hAnsi="宋体" w:cs="宋体"/>
          <w:b/>
          <w:color w:val="auto"/>
          <w:szCs w:val="21"/>
          <w:highlight w:val="none"/>
        </w:rPr>
      </w:pPr>
      <w:r>
        <w:rPr>
          <w:rFonts w:hint="eastAsia" w:ascii="宋体" w:hAnsi="宋体" w:cs="宋体"/>
          <w:b/>
          <w:color w:val="auto"/>
          <w:szCs w:val="21"/>
          <w:highlight w:val="none"/>
        </w:rPr>
        <w:t>质疑函制作说明：</w:t>
      </w:r>
    </w:p>
    <w:p>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3.质疑供应商若对项目的某一分包进行质疑，质疑函中应列明具体分包号。</w:t>
      </w:r>
    </w:p>
    <w:p>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pPr>
        <w:widowControl/>
        <w:ind w:firstLine="640"/>
        <w:jc w:val="left"/>
        <w:rPr>
          <w:rFonts w:ascii="宋体" w:hAnsi="宋体" w:cs="宋体"/>
          <w:color w:val="auto"/>
          <w:sz w:val="28"/>
          <w:szCs w:val="28"/>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pPr>
        <w:rPr>
          <w:rFonts w:ascii="宋体" w:hAnsi="宋体" w:cs="宋体"/>
          <w:color w:val="auto"/>
          <w:highlight w:val="none"/>
        </w:rPr>
      </w:pPr>
    </w:p>
    <w:sectPr>
      <w:headerReference r:id="rId3" w:type="default"/>
      <w:footerReference r:id="rId4" w:type="default"/>
      <w:pgSz w:w="11906" w:h="16838"/>
      <w:pgMar w:top="1440" w:right="1474" w:bottom="1440" w:left="147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63ACA"/>
    <w:multiLevelType w:val="singleLevel"/>
    <w:tmpl w:val="AD963ACA"/>
    <w:lvl w:ilvl="0" w:tentative="0">
      <w:start w:val="4"/>
      <w:numFmt w:val="decimal"/>
      <w:suff w:val="nothing"/>
      <w:lvlText w:val="%1．"/>
      <w:lvlJc w:val="left"/>
    </w:lvl>
  </w:abstractNum>
  <w:abstractNum w:abstractNumId="1">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46465AF9"/>
    <w:multiLevelType w:val="singleLevel"/>
    <w:tmpl w:val="46465AF9"/>
    <w:lvl w:ilvl="0" w:tentative="0">
      <w:start w:val="5"/>
      <w:numFmt w:val="chineseCounting"/>
      <w:suff w:val="space"/>
      <w:lvlText w:val="第%1条"/>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43F113F3"/>
    <w:rsid w:val="000C6789"/>
    <w:rsid w:val="005260A3"/>
    <w:rsid w:val="007D3BF8"/>
    <w:rsid w:val="00825A0C"/>
    <w:rsid w:val="00901793"/>
    <w:rsid w:val="00944070"/>
    <w:rsid w:val="009476F7"/>
    <w:rsid w:val="009743B8"/>
    <w:rsid w:val="009D375B"/>
    <w:rsid w:val="00E4747B"/>
    <w:rsid w:val="00E83D84"/>
    <w:rsid w:val="01705C99"/>
    <w:rsid w:val="03967BEE"/>
    <w:rsid w:val="04557A89"/>
    <w:rsid w:val="04723F17"/>
    <w:rsid w:val="098E7907"/>
    <w:rsid w:val="0A9236AF"/>
    <w:rsid w:val="0C094B75"/>
    <w:rsid w:val="0DD359BA"/>
    <w:rsid w:val="0FC26D88"/>
    <w:rsid w:val="100828AD"/>
    <w:rsid w:val="1295728D"/>
    <w:rsid w:val="131363D8"/>
    <w:rsid w:val="147E133E"/>
    <w:rsid w:val="148F5E61"/>
    <w:rsid w:val="14DA3C44"/>
    <w:rsid w:val="167421DE"/>
    <w:rsid w:val="167A4483"/>
    <w:rsid w:val="187675E6"/>
    <w:rsid w:val="1946255C"/>
    <w:rsid w:val="1AE42514"/>
    <w:rsid w:val="1B1E6DD1"/>
    <w:rsid w:val="1B9362C3"/>
    <w:rsid w:val="1BFC756E"/>
    <w:rsid w:val="1FC52B18"/>
    <w:rsid w:val="21740BCE"/>
    <w:rsid w:val="21BC64FE"/>
    <w:rsid w:val="236F5430"/>
    <w:rsid w:val="2418219D"/>
    <w:rsid w:val="266D1322"/>
    <w:rsid w:val="27026E1B"/>
    <w:rsid w:val="286B15D4"/>
    <w:rsid w:val="28BA7014"/>
    <w:rsid w:val="2A1F4D27"/>
    <w:rsid w:val="2A6603D4"/>
    <w:rsid w:val="2A790643"/>
    <w:rsid w:val="2C6A44EB"/>
    <w:rsid w:val="2FA76EED"/>
    <w:rsid w:val="32047E1A"/>
    <w:rsid w:val="32523D98"/>
    <w:rsid w:val="35DE3514"/>
    <w:rsid w:val="36BD095F"/>
    <w:rsid w:val="37FF0092"/>
    <w:rsid w:val="383B6F19"/>
    <w:rsid w:val="38C618CB"/>
    <w:rsid w:val="38F11218"/>
    <w:rsid w:val="399E1B8D"/>
    <w:rsid w:val="3B9C738F"/>
    <w:rsid w:val="3F577E93"/>
    <w:rsid w:val="3F896E08"/>
    <w:rsid w:val="417032FE"/>
    <w:rsid w:val="42F73E67"/>
    <w:rsid w:val="43F113F3"/>
    <w:rsid w:val="44AE5DAE"/>
    <w:rsid w:val="450E6E58"/>
    <w:rsid w:val="456E6F6C"/>
    <w:rsid w:val="46541638"/>
    <w:rsid w:val="467B5DDC"/>
    <w:rsid w:val="4A767D68"/>
    <w:rsid w:val="4CC049FF"/>
    <w:rsid w:val="4D221AE1"/>
    <w:rsid w:val="4D7C2B62"/>
    <w:rsid w:val="4DAB7D28"/>
    <w:rsid w:val="4E3710B4"/>
    <w:rsid w:val="4F7534EA"/>
    <w:rsid w:val="504A1A7A"/>
    <w:rsid w:val="51937B70"/>
    <w:rsid w:val="51956720"/>
    <w:rsid w:val="522C70F0"/>
    <w:rsid w:val="56440315"/>
    <w:rsid w:val="5A375CCE"/>
    <w:rsid w:val="5AB24ABD"/>
    <w:rsid w:val="5D7B386B"/>
    <w:rsid w:val="5D85325E"/>
    <w:rsid w:val="623D76BC"/>
    <w:rsid w:val="656600F0"/>
    <w:rsid w:val="66585F3E"/>
    <w:rsid w:val="6FE611FF"/>
    <w:rsid w:val="737050DC"/>
    <w:rsid w:val="73BB0088"/>
    <w:rsid w:val="73D85F1B"/>
    <w:rsid w:val="73E90B13"/>
    <w:rsid w:val="75461B6A"/>
    <w:rsid w:val="77E30F59"/>
    <w:rsid w:val="77E86AC9"/>
    <w:rsid w:val="7855213B"/>
    <w:rsid w:val="7AAE5ABC"/>
    <w:rsid w:val="7D38498B"/>
    <w:rsid w:val="7DA05B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jc w:val="center"/>
      <w:outlineLvl w:val="3"/>
    </w:pPr>
    <w:rPr>
      <w:rFonts w:eastAsia="新宋体"/>
      <w:sz w:val="30"/>
      <w:szCs w:val="21"/>
    </w:rPr>
  </w:style>
  <w:style w:type="paragraph" w:styleId="7">
    <w:name w:val="heading 6"/>
    <w:basedOn w:val="1"/>
    <w:next w:val="8"/>
    <w:qFormat/>
    <w:uiPriority w:val="0"/>
    <w:pPr>
      <w:keepNext/>
      <w:jc w:val="center"/>
      <w:outlineLvl w:val="5"/>
    </w:pPr>
    <w:rPr>
      <w:b/>
      <w:sz w:val="44"/>
      <w:szCs w:val="20"/>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ind w:firstLine="420" w:firstLineChars="100"/>
    </w:pPr>
  </w:style>
  <w:style w:type="paragraph" w:styleId="3">
    <w:name w:val="Body Text"/>
    <w:basedOn w:val="1"/>
    <w:next w:val="1"/>
    <w:qFormat/>
    <w:uiPriority w:val="0"/>
    <w:rPr>
      <w:rFonts w:ascii="仿宋_GB2312" w:eastAsia="仿宋_GB2312"/>
      <w:sz w:val="24"/>
      <w:szCs w:val="20"/>
    </w:rPr>
  </w:style>
  <w:style w:type="paragraph" w:styleId="8">
    <w:name w:val="Normal Indent"/>
    <w:basedOn w:val="1"/>
    <w:next w:val="1"/>
    <w:qFormat/>
    <w:uiPriority w:val="0"/>
    <w:pPr>
      <w:ind w:firstLine="420"/>
    </w:pPr>
    <w:rPr>
      <w:sz w:val="20"/>
      <w:szCs w:val="20"/>
    </w:rPr>
  </w:style>
  <w:style w:type="paragraph" w:styleId="9">
    <w:name w:val="Body Text Indent"/>
    <w:basedOn w:val="1"/>
    <w:next w:val="10"/>
    <w:qFormat/>
    <w:uiPriority w:val="0"/>
    <w:pPr>
      <w:ind w:left="765"/>
    </w:pPr>
    <w:rPr>
      <w:rFonts w:ascii="仿宋_GB2312" w:eastAsia="仿宋_GB2312"/>
      <w:sz w:val="28"/>
      <w:szCs w:val="20"/>
    </w:r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unhideWhenUsed/>
    <w:qFormat/>
    <w:uiPriority w:val="99"/>
    <w:pPr>
      <w:ind w:left="600" w:leftChars="600"/>
    </w:pPr>
  </w:style>
  <w:style w:type="paragraph" w:styleId="12">
    <w:name w:val="Plain Text"/>
    <w:basedOn w:val="1"/>
    <w:qFormat/>
    <w:uiPriority w:val="0"/>
    <w:rPr>
      <w:rFonts w:ascii="宋体" w:hAnsi="Courier New"/>
      <w:sz w:val="20"/>
      <w:szCs w:val="21"/>
    </w:rPr>
  </w:style>
  <w:style w:type="paragraph" w:styleId="13">
    <w:name w:val="Balloon Text"/>
    <w:basedOn w:val="1"/>
    <w:link w:val="27"/>
    <w:qFormat/>
    <w:uiPriority w:val="0"/>
    <w:rPr>
      <w:sz w:val="18"/>
      <w:szCs w:val="18"/>
    </w:rPr>
  </w:style>
  <w:style w:type="paragraph" w:styleId="14">
    <w:name w:val="footer"/>
    <w:basedOn w:val="1"/>
    <w:qFormat/>
    <w:uiPriority w:val="99"/>
    <w:pPr>
      <w:tabs>
        <w:tab w:val="center" w:pos="4153"/>
        <w:tab w:val="right" w:pos="8306"/>
      </w:tabs>
      <w:jc w:val="left"/>
    </w:pPr>
    <w:rPr>
      <w:sz w:val="18"/>
      <w:szCs w:val="20"/>
    </w:rPr>
  </w:style>
  <w:style w:type="paragraph" w:styleId="15">
    <w:name w:val="header"/>
    <w:basedOn w:val="1"/>
    <w:qFormat/>
    <w:uiPriority w:val="0"/>
    <w:pPr>
      <w:pBdr>
        <w:bottom w:val="single" w:color="000000" w:sz="6" w:space="1"/>
      </w:pBdr>
      <w:tabs>
        <w:tab w:val="center" w:pos="4153"/>
        <w:tab w:val="right" w:pos="8306"/>
      </w:tabs>
      <w:jc w:val="center"/>
    </w:pPr>
    <w:rPr>
      <w:sz w:val="18"/>
      <w:szCs w:val="18"/>
    </w:rPr>
  </w:style>
  <w:style w:type="paragraph" w:styleId="16">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7">
    <w:name w:val="Body Text First Indent 2"/>
    <w:basedOn w:val="9"/>
    <w:next w:val="1"/>
    <w:qFormat/>
    <w:uiPriority w:val="99"/>
    <w:pPr>
      <w:ind w:firstLine="200" w:firstLineChars="200"/>
    </w:pPr>
  </w:style>
  <w:style w:type="table" w:styleId="19">
    <w:name w:val="Table Grid"/>
    <w:basedOn w:val="1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1">
    <w:name w:val="NormalCharacter"/>
    <w:qFormat/>
    <w:uiPriority w:val="0"/>
  </w:style>
  <w:style w:type="paragraph" w:customStyle="1" w:styleId="22">
    <w:name w:val="_Style 62"/>
    <w:basedOn w:val="1"/>
    <w:next w:val="23"/>
    <w:qFormat/>
    <w:uiPriority w:val="34"/>
    <w:pPr>
      <w:ind w:firstLine="420" w:firstLineChars="200"/>
    </w:pPr>
    <w:rPr>
      <w:sz w:val="20"/>
    </w:rPr>
  </w:style>
  <w:style w:type="paragraph" w:styleId="23">
    <w:name w:val="List Paragraph"/>
    <w:basedOn w:val="1"/>
    <w:qFormat/>
    <w:uiPriority w:val="99"/>
    <w:pPr>
      <w:ind w:firstLine="420"/>
    </w:pPr>
    <w:rPr>
      <w:sz w:val="20"/>
      <w:szCs w:val="20"/>
    </w:rPr>
  </w:style>
  <w:style w:type="paragraph" w:customStyle="1" w:styleId="24">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25">
    <w:name w:val="TOC1"/>
    <w:basedOn w:val="1"/>
    <w:next w:val="1"/>
    <w:qFormat/>
    <w:uiPriority w:val="99"/>
    <w:pPr>
      <w:jc w:val="left"/>
    </w:pPr>
    <w:rPr>
      <w:sz w:val="24"/>
    </w:rPr>
  </w:style>
  <w:style w:type="paragraph" w:customStyle="1" w:styleId="26">
    <w:name w:val="Table Paragraph"/>
    <w:basedOn w:val="1"/>
    <w:qFormat/>
    <w:uiPriority w:val="1"/>
    <w:rPr>
      <w:rFonts w:ascii="仿宋" w:hAnsi="仿宋" w:eastAsia="仿宋" w:cs="仿宋"/>
      <w:szCs w:val="22"/>
      <w:lang w:val="zh-CN"/>
    </w:rPr>
  </w:style>
  <w:style w:type="character" w:customStyle="1" w:styleId="27">
    <w:name w:val="批注框文本 Char"/>
    <w:basedOn w:val="20"/>
    <w:link w:val="13"/>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5030</Words>
  <Characters>28672</Characters>
  <Lines>238</Lines>
  <Paragraphs>67</Paragraphs>
  <TotalTime>1</TotalTime>
  <ScaleCrop>false</ScaleCrop>
  <LinksUpToDate>false</LinksUpToDate>
  <CharactersWithSpaces>33635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2026-08-17T07:52:00Z</dcterms:created>
  <dc:creator>L</dc:creator>
  <cp:lastModifiedBy>L</cp:lastModifiedBy>
  <dcterms:modified xsi:type="dcterms:W3CDTF">2026-09-02T03:13:26Z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F2132568FF46415E83264037814275A2</vt:lpwstr>
  </property>
</Properties>
</file>