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苏州市吴江区政府采购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招标编号：JSZC-320509-SZST-G2026-0027号</w:t>
      </w:r>
      <w:r/>
    </w:p>
    <w:p>
      <w:pPr>
        <w:ind w:left="0" w:right="0" w:firstLine="10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项目名称：苏州市公安局吴江分局2026年DNA实验室试剂耗材采购</w:t>
      </w:r>
      <w:r/>
    </w:p>
    <w:p>
      <w:pPr>
        <w:ind w:left="0" w:right="0" w:firstLine="10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项目类别：货物类</w:t>
      </w:r>
      <w:r/>
    </w:p>
    <w:p>
      <w:pPr>
        <w:ind w:left="0" w:right="0" w:firstLine="10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招标单位：苏州市公安局吴江分局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代理机构：苏州市天美达招投标咨询服务有限公司</w:t>
      </w:r>
      <w:r/>
    </w:p>
    <w:p>
      <w:pPr>
        <w:ind w:left="0" w:right="0" w:firstLine="31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二〇二六年八月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37"/>
        <w:spacing w:before="240" w:after="240"/>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 招标公告</w:t>
      </w:r>
      <w:r/>
    </w:p>
    <w:p>
      <w:pPr>
        <w:ind w:left="0" w:right="0" w:firstLine="237"/>
        <w:spacing w:before="240" w:after="240"/>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 投标单位须知</w:t>
      </w:r>
      <w:r/>
    </w:p>
    <w:p>
      <w:pPr>
        <w:ind w:left="0" w:right="0" w:firstLine="237"/>
        <w:spacing w:before="240" w:after="240"/>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 投标文件格式</w:t>
      </w:r>
      <w:r/>
    </w:p>
    <w:p>
      <w:pPr>
        <w:ind w:left="0" w:right="0" w:firstLine="237"/>
        <w:spacing w:before="240" w:after="240"/>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 招标书</w:t>
      </w:r>
      <w:r/>
    </w:p>
    <w:p>
      <w:pPr>
        <w:ind w:left="0" w:right="0" w:firstLine="237"/>
        <w:spacing w:before="240" w:after="240"/>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 合同主要条款</w:t>
      </w:r>
      <w:r/>
    </w:p>
    <w:p>
      <w:pPr>
        <w:ind w:left="0" w:right="0" w:firstLine="237"/>
        <w:spacing w:before="240" w:after="240"/>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 评标方法、评分标准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苏州市公安局吴江分局</w:t>
      </w:r>
      <w:r>
        <w:rPr>
          <w:rFonts w:ascii="SimSun" w:hAnsi="SimSun" w:eastAsia="SimSun" w:cs="SimSun"/>
          <w:color w:val="000000"/>
          <w:sz w:val="24"/>
        </w:rPr>
        <w:t xml:space="preserve">的委托，</w:t>
      </w:r>
      <w:r>
        <w:rPr>
          <w:rFonts w:ascii="SimSun" w:hAnsi="SimSun" w:eastAsia="SimSun" w:cs="SimSun"/>
          <w:color w:val="000000"/>
          <w:sz w:val="24"/>
          <w:u w:val="single"/>
        </w:rPr>
        <w:t xml:space="preserve">苏州市天美达招投标咨询服务有限公司</w:t>
      </w:r>
      <w:r>
        <w:rPr>
          <w:rFonts w:ascii="SimSun" w:hAnsi="SimSun" w:eastAsia="SimSun" w:cs="SimSun"/>
          <w:color w:val="000000"/>
          <w:sz w:val="24"/>
        </w:rPr>
        <w:t xml:space="preserve">就其所需的</w:t>
      </w:r>
      <w:r>
        <w:rPr>
          <w:rFonts w:ascii="SimSun" w:hAnsi="SimSun" w:eastAsia="SimSun" w:cs="SimSun"/>
          <w:color w:val="000000"/>
          <w:sz w:val="24"/>
          <w:u w:val="single"/>
        </w:rPr>
        <w:t xml:space="preserve">苏州市公安局吴江分局2026年DNA实验室试剂耗材采购</w:t>
      </w:r>
      <w:r>
        <w:rPr>
          <w:rFonts w:ascii="SimSun" w:hAnsi="SimSun" w:eastAsia="SimSun" w:cs="SimSun"/>
          <w:color w:val="000000"/>
          <w:sz w:val="24"/>
        </w:rPr>
        <w:t xml:space="preserve">采用公开招标方式进行招标。招标项目的潜在供应商应在“</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2026年9月14日09点30分</w:t>
      </w:r>
      <w:r>
        <w:rPr>
          <w:rFonts w:ascii="SimSun" w:hAnsi="SimSun" w:eastAsia="SimSun" w:cs="SimSun"/>
          <w:color w:val="000000"/>
          <w:sz w:val="24"/>
        </w:rPr>
        <w:t xml:space="preserve">（北京时间）前提交响应文件。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项目编号：JSZC-320509-SZST-G2026-0027</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项目名称：苏州市公安局吴江分局2026年DNA实验室试剂耗材采购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招标方式：公开招标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招标标的所属行业：工业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预算金额：人民币贰佰玖拾肆万元整（￥2940000.00元）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标段一：DNA实验室试剂耗材（￥970500.00元）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标段二：DNA实验室试剂耗材（￥1969500.00元）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最高限价：人民币贰佰玖拾肆万元整（￥2940000.00元）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标段一：DNA实验室试剂耗材（￥970500.00元）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标段二：DNA实验室试剂耗材（￥1969500.00元）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标段一：DNA实验室试剂耗材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9"/>
        <w:gridCol w:w="3627"/>
        <w:gridCol w:w="1830"/>
        <w:gridCol w:w="1134"/>
        <w:gridCol w:w="19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FTA卡、采集棒、条形码、采集袋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磁珠提取试剂盒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硅珠提取试剂盒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微量磁珠提取试剂盒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手套（蓝色无尘）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100只/盒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离心套管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100套/包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各种规格枪头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1000个/包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自动液位感知黑枪头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20ul 24盒/箱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PSA、FOB试剂条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100条/盒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脱落细胞粘取器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100个/盒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抽纸（150抽/包）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20包/箱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15ML离心管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50个/包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Chelex-100提取试剂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96孔板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50片/箱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PCR膜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100张/盒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脱落细胞提取仪一次性吸头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10个/盒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Septa软盖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50片/盒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标段二：DNA实验室试剂耗材</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
        <w:gridCol w:w="3604"/>
        <w:gridCol w:w="1829"/>
        <w:gridCol w:w="1122"/>
        <w:gridCol w:w="1972"/>
      </w:tblGrid>
      <w:tr>
        <w:trP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案件版STR扩增试剂盒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常染色体STR直扩试剂盒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33位点，200人份/盒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Y-STR直扩试剂盒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48位点，200人份/盒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常染色体STR试剂盒（液体版）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常染色体STR试剂盒（冻干版）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3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常染色体STR试剂盒（快速版）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Y-STR案件试剂盒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bl>
    <w:p>
      <w:pPr>
        <w:ind w:left="0" w:right="0" w:firstLine="0"/>
        <w:spacing w:before="240" w:after="240"/>
        <w:tabs>
          <w:tab w:val="left" w:pos="30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★合同履行期限：自合同签订之日起，中标单位须按甲方要求分批供货，每批次在收到甲方供货通知后的15个日内运送至甲方指定地点。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2.落实政府釆购政策需满足的资格要求：无。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（1）未被“信用中国”网站（WWW.creditchina.gov.cn）或“中国政府采购网”网站（www.ccgp.gov.cn）列入失信被执行人、重大税收违法案件当事人名单、政府采购严重失信行为记录名单；</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（4）本项目不接受进口产品投标。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三、报名及招标文件的获取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（一）报名截止时间：</w:t>
      </w:r>
      <w:r>
        <w:rPr>
          <w:rFonts w:ascii="SimSun" w:hAnsi="SimSun" w:eastAsia="SimSun" w:cs="SimSun"/>
          <w:color w:val="000000"/>
          <w:sz w:val="24"/>
          <w:u w:val="single"/>
        </w:rPr>
        <w:t xml:space="preserve">2026年8月31日</w:t>
      </w:r>
      <w:r/>
    </w:p>
    <w:p>
      <w:pPr>
        <w:ind w:left="0" w:right="0" w:firstLine="21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w:t>
      </w:r>
      <w:r/>
    </w:p>
    <w:p>
      <w:pPr>
        <w:numPr>
          <w:ilvl w:val="0"/>
          <w:numId w:val="1"/>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报名方式（网上报名）：</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（1）申领CA证书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（4）参与招标活动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4.本项目采用网上投标电子评标方式。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1.开标时间：</w:t>
      </w:r>
      <w:r>
        <w:rPr>
          <w:rFonts w:ascii="SimSun" w:hAnsi="SimSun" w:eastAsia="SimSun" w:cs="SimSun"/>
          <w:color w:val="000000"/>
          <w:sz w:val="24"/>
          <w:u w:val="single"/>
        </w:rPr>
        <w:t xml:space="preserve">2026年9月14日09:30</w:t>
      </w:r>
      <w:r>
        <w:rPr>
          <w:rFonts w:ascii="SimSun" w:hAnsi="SimSun" w:eastAsia="SimSun" w:cs="SimSun"/>
          <w:color w:val="000000"/>
          <w:sz w:val="24"/>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4"/>
        </w:rPr>
        <w:t xml:space="preserve">本项目为不见面开标项目，开标阶段供应商在【供应商解密】环节必须使用CA证书解密电子投标文件，如在系统规定的解密时间内未能完成解密的视为放弃投标。</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4.请供应商确保电脑、系统及其他设备（视频输入输出设备等）无误，且开标直至项目结束始终保持系统在线状态。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1.有关本项目电子投标具体操作方法详见“苏采云”系统中的客户端使用说明和供应商《操作手册》。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2.需要落实的政府采购政策：无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3.本次招标的相关信息刊登在苏州政府采购网、江苏政府采购网。</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4"/>
        </w:rPr>
        <w:t xml:space="preserve">苏州市吴江区财政局监督电话：0512-63982393。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1.招标人：苏州市公安局吴江分局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联系人：孙伟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联系电话：0512-63455160转58163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联系地址：苏州市吴江区太湖新城东太湖大道6600号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2.招标代理机构名称：苏州市天美达招投标咨询服务有限公司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联系人：高飞、张欣昀、叶韵、梁书方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联系电话：0512-65231142-8006</w:t>
      </w:r>
      <w:r/>
    </w:p>
    <w:p>
      <w:pPr>
        <w:ind w:left="0" w:right="420" w:firstLine="0"/>
        <w:jc w:val="right"/>
        <w:spacing w:before="0" w:after="0" w:line="85" w:lineRule="atLeast"/>
        <w:tabs>
          <w:tab w:val="left" w:pos="16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  </w:t>
      </w:r>
      <w:r/>
    </w:p>
    <w:p>
      <w:pPr>
        <w:ind w:left="0" w:right="420" w:firstLine="0"/>
        <w:jc w:val="center"/>
        <w:spacing w:before="0" w:after="0" w:line="85" w:lineRule="atLeast"/>
        <w:tabs>
          <w:tab w:val="left" w:pos="16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420" w:firstLine="0"/>
        <w:jc w:val="center"/>
        <w:spacing w:before="0" w:after="0" w:line="85" w:lineRule="atLeast"/>
        <w:tabs>
          <w:tab w:val="left" w:pos="16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420" w:firstLine="0"/>
        <w:jc w:val="center"/>
        <w:spacing w:before="0" w:after="0" w:line="85" w:lineRule="atLeast"/>
        <w:tabs>
          <w:tab w:val="left" w:pos="16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420" w:firstLine="0"/>
        <w:jc w:val="center"/>
        <w:spacing w:before="0" w:after="0" w:line="85" w:lineRule="atLeast"/>
        <w:tabs>
          <w:tab w:val="left" w:pos="1680" w:leader="none"/>
        </w:tabs>
        <w:pBdr>
          <w:top w:val="none" w:color="000000" w:sz="4" w:space="0"/>
          <w:left w:val="none" w:color="000000" w:sz="4" w:space="0"/>
          <w:bottom w:val="none" w:color="000000" w:sz="4" w:space="0"/>
          <w:right w:val="none" w:color="000000" w:sz="4" w:space="0"/>
        </w:pBdr>
      </w:pPr>
      <w:r>
        <w:br w:type="page" w:clear="all"/>
      </w:r>
      <w:r/>
    </w:p>
    <w:p>
      <w:pPr>
        <w:ind w:left="0" w:right="420" w:firstLine="0"/>
        <w:jc w:val="center"/>
        <w:spacing w:before="0" w:after="0" w:line="85" w:lineRule="atLeast"/>
        <w:tabs>
          <w:tab w:val="left" w:pos="16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第二章 投标单位须知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1.1本招标文件仅适用于苏州市天美达招投标咨询服务有限公司招标活动。</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1.3本招标文件的解释权属于招标人或者招标代理机构。</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43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2.1招标人或者招标代理机构：具体组织实施招标活动的法人。</w:t>
      </w:r>
      <w:r/>
    </w:p>
    <w:p>
      <w:pPr>
        <w:ind w:left="0" w:right="0" w:firstLine="43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2.2投标人：经认定有资格响应招标，参加投标竞争的法人或其他组织和自然人。</w:t>
      </w:r>
      <w:r/>
    </w:p>
    <w:p>
      <w:pPr>
        <w:ind w:left="0" w:right="0" w:firstLine="43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2.3响应：投标人根据招标人或者招标代理机构或招标人或者招标代理机构发布的招标文件，编制投标文件并按规定投标的行为。</w:t>
      </w:r>
      <w:r/>
    </w:p>
    <w:p>
      <w:pPr>
        <w:ind w:left="0" w:right="0" w:firstLine="43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2.4合同：采供双方根据招标文件和中标的投标文件及中标通知书规定的内容签署的以书面形式所达成的协议，包括所有的附件、附录和构成协议的所有文件。</w:t>
      </w:r>
      <w:r/>
    </w:p>
    <w:p>
      <w:pPr>
        <w:ind w:left="0" w:right="0" w:firstLine="43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2.5甲方（招标方）：合同中明确规定的实际购买货物和服务的法人或其他组织和自然人（招标人） 。</w:t>
      </w:r>
      <w:r/>
    </w:p>
    <w:p>
      <w:pPr>
        <w:ind w:left="0" w:right="0" w:firstLine="43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2.6乙方（供应商）：合同中规定的向招标方提供货物和服务的法人或其他组织和自然人（中标人）。</w:t>
      </w:r>
      <w:r/>
    </w:p>
    <w:p>
      <w:pPr>
        <w:ind w:left="0" w:right="0" w:firstLine="42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2.7服务：系指本次招标采购文件规定乙方应承担的与提供货物和服务有关的辅助服务，比如运输、保险、安装、调试、提供技术援助、培训、配合措施、维修响应及合同中规定乙方应承担的其它义务。</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2.8知识产权：指专利权、商标权、著作权等无形财产专有权的统称。</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2.9天： 日历日。</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2.10交货地点：合同中明确约定的乙方提交的货物和服务最终到达地点。</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2.11合同价款：根据合同规定，乙方在正确地履行合同义务后甲方应支付乙方的价款。</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2.12不可抗力：不能预见、不能避免并且不能克服的客观情况。</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投标人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合格投标人条件及资格条件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（7）本次采购不接受进口产品。</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投标人代表</w:t>
      </w:r>
      <w:r/>
    </w:p>
    <w:p>
      <w:pPr>
        <w:ind w:left="0" w:right="0" w:firstLine="43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4.1指全权代表投标人参加投标活动并签署投标文件的人，如果投标人代表不是法定代表人（投资人），须持有《法定代表人（投资人）授权委托书》（详见统一格式）。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投标费用 </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5.1无论投标过程中的做法和结果如何，投标人自行承担所有与参加投标有关的全部费用。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联合投标</w:t>
      </w:r>
      <w:r/>
    </w:p>
    <w:p>
      <w:pPr>
        <w:ind w:left="0" w:right="0" w:firstLine="50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本次招标不接受联合投标。</w:t>
      </w:r>
      <w:r/>
    </w:p>
    <w:p>
      <w:pPr>
        <w:ind w:left="0" w:right="0" w:firstLine="0"/>
        <w:jc w:val="both"/>
        <w:spacing w:before="0" w:after="0" w:line="360"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投标分包</w:t>
      </w:r>
      <w:r/>
    </w:p>
    <w:p>
      <w:pPr>
        <w:ind w:left="0" w:right="0" w:firstLine="5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本项目不允许分包转包。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 招标文件的说明</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招标文件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招标文件由招标文件总目录所列内容组成。投标人应详细阅读招标文件的全部内容。不按招标文件的要求提供的投标文件和资料，可能导致投标被拒绝。</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招标文件的询问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上询问。报名成功的供应商在下载招标文件后，对招标文件有疑问的，可在“苏采云系统”中进行询问，询问信息不显示询问人的相关资料。代理机构通过网上交易系统收到询问后应在三个工作日内以网上答复的方式予以解答，由系统回复给询问人。</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招标文件的质疑</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根据《政府采购质疑和投诉办法》财政部第94号令，供应商认为招标文件、招标过程、中标结果使自己的权益受到损害的，可以在知道或者应知其权益受到损害之日起7个工作日内，以书面形式向招标人、招标代理机构提出质疑。</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9.2本次招标文件要求供应商在法定质疑期内一次性提出针对同一招标程序环节的质疑。</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9.3招标人、招标代理机构收到质疑供应商在法定质疑期内发出的质疑函，应当在收到质疑函后7个工作日内作出答复，并以书面形式通知质疑供应商和其他有关供应商。</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9.4供应商提出质疑应当提交质疑函和必要的证明材料。质疑函应当包括下列内容：</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9.4.1供应商的姓名或者名称、地址、邮编、联系人及联系电话；</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9.4.2质疑项目的名称、编号；</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9.4.3具体、明确的质疑事项和与质疑事项相关的请求；</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9.4.4事实依据；</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9.4.5必要的法律依据；</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9.4.6提出质疑的日期。</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9.5质疑接收人：苏州市天美达招投标咨询服务有限公司</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联系人：业务部</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质疑接收方式：现场或邮寄</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联系电话：0512-65231142-8006</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地址：苏州市平泷路251号城市生活广场A座1519室</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招标文件的修改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10.1在投标截止时间15日前，招标人或者招标代理机构无论出于自己的考虑，还是出于对投标人提问的澄清，均可对招标文件用补充文件的方式进行修改。</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10.2招标人或者招标代理机构对招标文件的修改，将以补充文件的形式发布到相关媒体。补充文件将作为招标文件的组成部分，对所有投标人有约束力。</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10.3为使投标人有足够的时间按招标文件的修改要求考虑修正投标文件，或出于其他原因，招标人或者招标代理机构有权推迟投标截止日期和开标日期，并将以补充文件的形式发布到相关媒体。</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本项目不允许分包转包。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459" w:right="0" w:hanging="45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提示与要求</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12.2无论是否递交投标文件，投标人都应将招标文件及以后的所有通知、文件等视为保密文件。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投标文件计量单位和使用文字</w:t>
      </w:r>
      <w:r/>
    </w:p>
    <w:p>
      <w:pPr>
        <w:ind w:left="0" w:right="0" w:firstLine="43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13.1投标文件中所使用的计量单位，除招标文件中有特殊要求外，均应使用中华人民共和国法定计量单位。</w:t>
      </w:r>
      <w:r/>
    </w:p>
    <w:p>
      <w:pPr>
        <w:ind w:left="0" w:right="0" w:firstLine="43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13.2投标文件应使用中文编制，投标文件中必须使用其他文字的，必须附有中文译本。对于未附有中文译本和中文译本不准确的投标文件可能引起的对投标人不利的后果，招标人或者招标代理机构概不负责。</w:t>
      </w:r>
      <w:r/>
    </w:p>
    <w:p>
      <w:pPr>
        <w:numPr>
          <w:ilvl w:val="0"/>
          <w:numId w:val="2"/>
        </w:numPr>
        <w:jc w:val="both"/>
        <w:spacing w:before="0" w:after="0" w:line="360"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电子投标文件的组成和顺序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14.1投标书一（报价部分）（详见投标文件格式）；</w:t>
      </w: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14.1.1投标函；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14.1.2投标单位营业执照副本复印件；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14.1.3开标一览表（统一格式，用于唱标）；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14.1.4投标报价分析表；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14.1.5投标单位法定代表人身份证复印件，如为代理人参与投标的还需提供法定代表人授权委托书和代理人的身份证复印件；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14.2 ★投标书二（资格证明文件部分）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14.2.1法人或者其他组织的营业执照等证明文件，自然人的身份证明；（ 投标单位营业执照副本复印件，投标单位法定代表人身份证复印件，法人授权委托书（如有授权），投标单位代理人身份证复印件（如有授权））；（企业法人性质的投标单位应在经工商管理部门核准登记注册的经营范围内参与经营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14.2.2良好的商业信誉和健全的财务会计制度证明的相关材料（包括但不限于最近一期的财务报表，其他组织、自然人及成立未满一年的法人应提供银行出具的资信证明）；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14.2.3有依法缴纳税收和社会保障资金的良好记录的相关材料（提供招标前6个月内任一个月依法缴纳税收凭据复印件和依法缴纳社会保险的凭据复印件（专用收据或社会保险缴纳清单））；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14.2.4具备履行合同所必需的设备和专业技术能力的声明函；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14.2.5参加政府招标活动前3年内在经营活动中没有重大违法记录的书面声明加盖公章；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14.2.6关于资格文件的声明函（详见投标文件格式）。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14.3投标书三（其他资料）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14.3.1投标单位情况表（详见投标文件格式）；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14.3.2投标单位法定代表人身份证复印件，如为代理人参与投标的还需提供法定代表人授权委托书和代理人的身份证复印件；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14.3.3投标单位代理人身份证复印件（如有授权）；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14.3.4投标（响应）保证承诺书；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14.3.5《中小企业声明函》、《残疾人福利性单位声明函》、《监狱企业证明文件》、《关于符合本国产品标准的声明函》。（如有）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14.3.6其他需投标人对本次投标的详细说明；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14.3.7其他可以证明投标人资信、资质和货物、服务质量的证书、文件、推荐信等补充资料。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14.4投标书四（技术部分）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14.4.1偏离表（商务条款偏离表、技术条款偏离表、服务条款偏离表（如有））；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14.4.2实质性条款（相关证明材料）；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14.4.3技术部分（技术标）。（详见第六章评分标准）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注：（1）★投标文件由14.1、14.2、14.3和14.4款规定的内容共同组成。投标人必须提交上述14.1.1—14.3.4、14.4.1-14.4.2款规定的资料。否则，投标文件将因资格性条件不符或未实质性响应招标文件而被拒绝。</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（2）投标书二（资格要求证明文件）、投标书三（其他资料）和投标书四（评分要点及技术要求）中不得出现报价，备品备件、易损件除外。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投标文件编制要求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15.1电子投标文件按上述统一顺序、统一格式编写，并在首页编制“投标文件目录”。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15.2电子投标文件制作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（1）在苏采云系统中下载招标文件后，点击“客户端下载地址”，下载投标文件客户端，查看客户端使用说明。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（2）将下载的招标文件导入投标文件客户端，按照《操作手册》完成投标文件的编制和加盖电子签章。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（3）导出制作完成的投标文件，上传至苏采云系统。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注：具体投标文件编制教程查看苏采云系统中的客户端使用说明和供应商《操作手册》。</w:t>
        <mc:AlternateContent>
          <mc:Choice Requires="wpg">
            <w:drawing>
              <wp:inline xmlns:wp="http://schemas.openxmlformats.org/drawingml/2006/wordprocessingDrawing" distT="0" distB="0" distL="0" distR="0">
                <wp:extent cx="981075" cy="7143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18062" name=""/>
                        <pic:cNvPicPr>
                          <a:picLocks noChangeAspect="1"/>
                        </pic:cNvPicPr>
                        <pic:nvPr/>
                      </pic:nvPicPr>
                      <pic:blipFill>
                        <a:blip/>
                        <a:stretch/>
                      </pic:blipFill>
                      <pic:spPr bwMode="auto">
                        <a:xfrm>
                          <a:off x="0" y="0"/>
                          <a:ext cx="981073"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2pt;height:56.2pt;mso-wrap-distance-left:0.0pt;mso-wrap-distance-top:0.0pt;mso-wrap-distance-right:0.0pt;mso-wrap-distance-bottom:0.0pt;" stroked="false">
                <v:path textboxrect="0,0,0,0"/>
              </v:shape>
            </w:pict>
          </mc:Fallback>
        </mc:AlternateConten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15.3电子投标文件中的资料应按招标文件的要求加盖投标单位的电子签章或公章。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15.4未按照要求编制电子投标文件，未按照要求在电子投标文件上加盖电子签章的，均视为无效投标。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15.5投标报价（编制）要求的说明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15.5.1除非合同中另有规定，投标单位对《投标报价表》中的全部货物及配套服务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15.5.2投标单位应按《投标报价表》中的全部货物和服务计算单价和总价。《投标报价表》中的每一单项均应计算并填写单价和总价，并由法定代表人或代理人签章。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15.5.3投标单位应对招标文件内所要招标的全部内容进行报价，只投其中部分内容者，其标书将被拒绝。但如果招标文件要求分标段投标的，则投标单位可以有选择的只投其中一个或几个标段，也可以投全部标段，但各标段应分别计算填写单价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15.5.4一项投标内容只允许一个报价，招标代理机构不接受任何有选择性的投标报价。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15.5.5投标文件报价中的单价和总价全部采用人民币表示，除非合同的特殊条款另有规定。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15.5.6最低的投标报价或最高的折扣比例是中标的重要条件，但不是中标的唯一条件。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电子投标文件的签署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16.1投标单位应按招标文件的规定，编制电子投标文件并上传系统。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16.2投标文件均应使用不能擦去的黑色或蓝色墨水打印或书写，需要法定代表人或代理人加盖公章或签名的文件必须按要求加盖电子签章或签名，若未按上述要求签署的电子投标文件为无效投标。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16.3全套投标文件应无涂改和行间插字。因投标单位造成的必须修改的错误，在修改处应由法定代表人或代理人签名证明。</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投标保证金：不设置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投标文件的有效期</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18.1自开标日起</w:t>
      </w:r>
      <w:r>
        <w:rPr>
          <w:rFonts w:ascii="SimSun" w:hAnsi="SimSun" w:eastAsia="SimSun" w:cs="SimSun"/>
          <w:color w:val="000000"/>
          <w:sz w:val="24"/>
          <w:u w:val="single"/>
        </w:rPr>
        <w:t xml:space="preserve">90</w:t>
      </w:r>
      <w:r>
        <w:rPr>
          <w:rFonts w:ascii="SimSun" w:hAnsi="SimSun" w:eastAsia="SimSun" w:cs="SimSun"/>
          <w:color w:val="000000"/>
          <w:sz w:val="24"/>
        </w:rPr>
        <w:t xml:space="preserve">天，投标书应保持有效。有效期短于这个规定期限的投标，将被拒绝。</w:t>
      </w:r>
      <w:r/>
    </w:p>
    <w:p>
      <w:pPr>
        <w:ind w:left="0" w:right="0" w:firstLine="50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18.2在特殊情况下，招标人或者招标代理机构可与投标人协商延长投标书的有效期。这种要求和答复都应以书面、传真或电报的形式进行。 同意延长有效期的投标人不能修改投标文件。</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电子投标文件的解密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投标单位必须使用数字证书（CA）登录苏采云系统开标大厅，到投标截止时间完成电子投标文件解密。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至投标截止时间，完成解密的投标单位不足3家的，不得开标。</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20.投标截止时间</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20.1 电子投标文件必须在投标截止时间前提交，逾期递交的，招标采购单位拒绝接收。</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20.2招标人或者招标代理机构推迟投标截止时间时，应以更正公告的形式，通知所有投标人。在这种情况下，招标代理人和投标人的权利和义务将受到新的截止期的约束。</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21.投标文件的修改和撤回</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21.1 投标文件的修改应在投标截止时间前进行。</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21.2 投标开始时间后至投标截止时间前，投标人可以撤回投标。</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代理机构工作人员将在招标公告中规定的时间和地点组织公开开标。投标单位应当按照《操作手册》规定，参加开标活动和在苏采云系统规定的时间内对投标文件进行解密。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22.2开标仪式由代理机构组织。苏采云系统将自动对项目进行开标，并宣布各投标单位名称和投标价格。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22.3投标单位在开标过程中涉及到的投标文件解密、开标结果确认等工作，应按照《操作手册》规定执行。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22.4投标单位如果对开标过程和开标记录有疑义，应当根据《操作手册》规定提出，如苏采云系统中《开标记录表》宣布后5分钟内未提出的，视同认可开标结果。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22.5在开标时，投标文件有下列情况之一者将视为无效：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22.5.1投标文件未按招标文件要求签署、盖章的；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22.5.2不具备招标文件中规定的资格要求的；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22.5.3报价超过招标文件中规定的预算金额或者最高限价的；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22.5.4投标文件含有招标人不能接受的附加条件的；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22.5.5法律、法规和招标文件规定的其他无效情形。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22.5.6不符合法律、法规和招标文件中规定的其他实质性要求的。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23.评标委员会或评标小组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评标委员会或评标小组（以下简称评标委员会）的评标工作由招标人授权招标代理机构负责组织，具体评标事务由评标委员会负责，并独立履行其法规规定的职责。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评标内容的保密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24.1公开开标后，直到宣布授予中标单位中标为止，凡属于审查、澄清、评价和比较投标的所有资料，有关授予中标的信息都不应向投标单位或与评标无关的其他人泄露。</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24.2在投标文件的审查、澄清、评价和比较以及授予中标的过程中，投标单位对招标代理机构和评标委员会成员施加影响的任何行为，都将取消其投标资格。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24.3在评标期间，招标代理机构将通过指定联络人与投标单位进行联系。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对投标文件初审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资格审查：依据法律法规和招标文件的规定，由招标人代表对投标文件中的资格证明文件进行审查。资格审查的结论，招标人代表以书面形式向评标委员会进行反馈。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招标人代表在进行资格性审查的同时，将在信用中国网站（www.creditchina.gov.cn/）和中国政府采购网（www.ccgp.gov.cn/）查询投标单位的信用记录，以确定投标单位是否具备投标资格，查询结果留存并归档。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符合性审查：依据招标文件的规定，由评标委员会从投标文件的有效性、完整性和对招标文件的响应程度进行审查，以确定是否对招标文件的实质性要求作出响应。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未通过资格审查或符合性审查的投标单位，代理机构将在苏采云系统中告知未通过资格审查或符合性审查的原因，评审结束后，代理机构将不再告知未通过资格审查或符合性审查的原因。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招标人的权利或投标单位的义务，纠正这些偏离或保留将会对其他实质性响应要求的投标单位的竞争地位产生不公正的影响。重大偏离的认定需经过评标委员会以少数服从多数的原则作出结论。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25.3如果投标文件实质上没有响应招标文件的要求，评标委员会将予以拒绝，投标单位不得通过修改或撤销不合要求的偏离或保留而使其投标成为实质性响应的投标。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25.4评标委员会将对确定为实质性响应的投标进行进一步审核，看其是否有计算上或累加上的算术错误，修正错误的原则如下：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25.5评标委员会将按上述修正错误的方法调整投标文件中的投标报价，并通过苏采云系统告知投标单位，调整后的价格应对投标单位具有约束力。如果投标单位不接受修正后的价格，则其投标将被拒绝。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25.6评标委员会认为投标单位的报价明显低于其他通过符合性审查投标单位的报价，有可能影响服务质量或者不能诚信履约的，应当要求其在评标现场合理的时间内提供书面说明，必要时提交相关证明材料；投标单位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25.7除上述情形外，对电子投标文件的判定，只依据电子投标文件本身，不依靠开标后的任何外来证明。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25.8投标单位在开、评标全过程中应保持通讯畅通，及时登录苏采云系统查阅、答复相关信息，并安排专人与代理机构及评标委员会联系。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投标的澄清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26.1评标期间，评标委员会对投标文件中含义不明确、同类问题表述不一致或者有明显文字和计算错误的内容，有权要求投标单位作出必要的澄清、说明或者补正。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评标委员会并非对每个投标单位都做澄清要求。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接到评标委员会澄清、说明和补正要求的投标单位如未按规定作出澄清、说明和补正，其风险由投标单位自行承担。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投标单位在苏采云系统规定的时间内未成功解密电子投标文件的。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投标单位未按照招标文件要求上传电子投标文件的。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27.1.3同一投标单位提交两个（含两个）以上不同的投标报价的。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27.1.4投标单位不具备招标文件中规定资格要求的。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27.1.5投标单位的报价超过了招标预算或最高限价的。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单位被“信用中国网站（www.creditchina.gov.cn/）或中国政府采购网（www.ccgp.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投标文件含有招标人不能接受的附加条件的。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投标文件未按照招标文件要求加盖CA电子公章的。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27.1.12其他法律、法规及本招标文件规定的属于无效投标的情形。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27.2.1符合专业条件的供应商或者对招标文件作实质响应的供应商不足三家的。27.2.2出现影响招标公正的违法、违规行为的。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27.2.3因重大变故，招标任务取消的。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28.电子投标文件的评价和比较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28.1评标委员会将仅对满足招标文件实质性要求的电子投标文件进行评价和比较。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28.2评价和比较采用综合评分法，评委会严格按照招标文件的规定要求、条件、评分标准，对投标单位所提供货物或服务的先进性、可靠性、售后服务承诺、质量保证承诺等实质性响应内容进行比较评价。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最低的投标报价或最高的折扣比例是中标的重要条件，但不是唯一条件。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中标单位的确认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评标委员会根据投标单位资格审查情况，投标文件的评价和比较，按照招标文件的评分标准进行打分并汇总评分结果。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招标单位按评标委员会推荐的中标候选供应商确定中标供应商。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根据评标委员会推荐的中标候选人，招标代理机构在评标结束后规定时间内在政府采购信息媒体上发布“中标公告”。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中标人标准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确定为中标的投标单位必须具有实施本合同的能力和资源。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rPr>
          <w:rFonts w:ascii="SimSun" w:hAnsi="SimSun" w:eastAsia="SimSun" w:cs="SimSun"/>
          <w:color w:val="000000"/>
          <w:sz w:val="24"/>
        </w:rPr>
        <w:t xml:space="preserve">.2 在合同签订之前，招标人和招标代理机构有权对中标单位的履约能力进行最后审查，如发现中标单位提供的投标文件和有关材料虚假或对招标书所要求说明的情况故意隐瞒或虚报，则有权取消其中标资格。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中标通知书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公示期满后确定中标单位，招标代理机构将以书面形式通知中标的投标单位其投标被接受。在中标通知书中给出中标单位的中标标价、交货时间、有关合同签订的期限和地点。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中标通知书将成为合同的组成部分。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招标代理机构对未中标单位不承担解释未中标原因的义务。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32.告知招标结果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对未通过资格审查的投标单位，告知其未通过的原因。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在发放中标通知书的同时，向参与项目评审的未中标供应商发放未中标通知书，告知其评审得分与排名。告知方式为</w:t>
      </w:r>
      <w:r>
        <w:rPr>
          <w:rFonts w:ascii="SimSun" w:hAnsi="SimSun" w:eastAsia="SimSun" w:cs="SimSun"/>
          <w:color w:val="000000"/>
          <w:sz w:val="24"/>
          <w:u w:val="single"/>
        </w:rPr>
        <w:t xml:space="preserve">电子邮件</w:t>
      </w:r>
      <w:r>
        <w:rPr>
          <w:rFonts w:ascii="SimSun" w:hAnsi="SimSun" w:eastAsia="SimSun" w:cs="SimSun"/>
          <w:color w:val="000000"/>
          <w:sz w:val="24"/>
        </w:rPr>
        <w:t xml:space="preserve">，接收方式以投标单位投标文件中《投标书》所列</w:t>
      </w:r>
      <w:r>
        <w:rPr>
          <w:rFonts w:ascii="SimSun" w:hAnsi="SimSun" w:eastAsia="SimSun" w:cs="SimSun"/>
          <w:color w:val="000000"/>
          <w:sz w:val="24"/>
          <w:u w:val="single"/>
        </w:rPr>
        <w:t xml:space="preserve">电子邮件</w:t>
      </w:r>
      <w:r>
        <w:rPr>
          <w:rFonts w:ascii="SimSun" w:hAnsi="SimSun" w:eastAsia="SimSun" w:cs="SimSun"/>
          <w:color w:val="000000"/>
          <w:sz w:val="24"/>
        </w:rPr>
        <w:t xml:space="preserve">为准。未中标供应商未按约定的时间和方式获取告知信息的，视为自动放弃并自行承担相应后果。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合同的签订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中标单位应按中标通知书中规定的期限和地点，由法定代表人或被授权人与甲方代表签订合同。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签订合同及合同条款应以招标文件和中标单位的投标文件为依据。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 履约保证金：无。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八、其他事项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中标服务费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服务费收费标准：根据苏财购告〔2016〕31号文件的规定收取中标服务费。其收取标准按预算金额100万以下费率为预算金额的1.5%；预算金额100万-500万费率为预算金额的1.1%；预算金额500万-1000万费率为预算金额的0.8%，预算金额1000万-5000万费率为预算金额的0.5%，差额定率累进法计算并支付中标服务费。</w:t>
      </w:r>
      <w:r/>
    </w:p>
    <w:p>
      <w:pPr>
        <w:ind w:left="0" w:right="-15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收费比例差额定率累进法计算为本项目代理服务费：一标段中标服务费总金额为14557.5元，二标段中标服务费总金额为25664.5元，中标服务费用由招标单位支付。本项目服务费优惠至：一标段中标服务费总金额为10495.94元，二标段中标服务费总金额为18504.06元。本项目服务费合计29000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35.2本项目服务费由招标单位支付。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36.政府采购异常低价审查：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36.1投标（响应）报价低于全部通过符合性审查供应商投标（响应）报价平均值50%的，即投标（响应）报价〈全部通过符合性审查供应商投标（响应）报价平均值×50%；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36.2投标（响应）报价低于通过符合性审查的次低报价供应商投标（响应）报价50%的，即投标（响应）报价〈通过符合性审查的次低报价供应商投标（响应）报价×50%；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36.3投标（响应）报价低于采购项目最高限价65%的，即投标（响应）报价〈采购项目最高限价×65%；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 监督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37.1有关监督部门将对招投标全过程进行监督。</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 未尽事宜</w:t>
      </w:r>
      <w:r/>
    </w:p>
    <w:p>
      <w:pPr>
        <w:ind w:left="0" w:right="0" w:firstLine="549"/>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按《中华人民共和国政府采购法》及其他有关政府采购的法律法规的规定执行。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 </w:t>
      </w:r>
      <w:r>
        <w:rPr>
          <w:rFonts w:ascii="SimSun" w:hAnsi="SimSun" w:eastAsia="SimSun" w:cs="SimSun"/>
          <w:color w:val="000000"/>
          <w:sz w:val="24"/>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（1）查询截止时点：投标文件递交截止时间。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（3）查询证据留存方式：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存在失信信息的供应商，评审小组应填写《苏州市级政府采购供应商失信信息确认函》，由失信供应商签名确认。同时，招标代理机构工作人员应根据评审小组确认的失信信息，登录到来源网站页面进行复核并打印，作为证据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（4）信用记录使用规则：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评审小组在对供应商进行资格性审查时，应根据查询结果对供应商的不良信用记录逐项甄别确认。</w:t>
      </w:r>
      <w:r/>
    </w:p>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说明：</w:t>
      </w:r>
      <w:r/>
    </w:p>
    <w:p>
      <w:pPr>
        <w:ind w:left="0" w:right="0" w:firstLine="6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对本章所有的投标书格式 ，投标单位可根据自身情况进行补充和修改，但补充和修改不得造成与本格式内容有实质性的违背。</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格式1、投标函</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我们收到贵公司JSZC-320509-SZST-G2026-0027号招标文件，经仔细阅读和研究，我们决定参加投标。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招标文件的一切要求，提供招标项目的所有内容，我们的投标报价包括完成该项目全部内容的人工、设备、保险、劳保、各种税费和政策性文件规定及合同包含的所有风险、责任等服务期间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2、如果我们的投标书被接受，我们将严格履行招标文件中规定的每一项要求，严格履行合同的责任和义务，保证按期、按质履行合同，完成本项目综合服务的全部工作。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3、我们同意按招标文件中的规定，本投标书的有效期限为开标后</w:t>
      </w:r>
      <w:r>
        <w:rPr>
          <w:rFonts w:ascii="SimSun" w:hAnsi="SimSun" w:eastAsia="SimSun" w:cs="SimSun"/>
          <w:color w:val="000000"/>
          <w:sz w:val="24"/>
          <w:u w:val="single"/>
        </w:rPr>
        <w:t xml:space="preserve">90</w:t>
      </w:r>
      <w:r>
        <w:rPr>
          <w:rFonts w:ascii="SimSun" w:hAnsi="SimSun" w:eastAsia="SimSun" w:cs="SimSun"/>
          <w:color w:val="000000"/>
          <w:sz w:val="24"/>
        </w:rPr>
        <w:t xml:space="preserve">天。如果我们在开标后规定的投标有效期内撤回投标，我们的投标保证金可被贵方没收。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4、我们愿意提供招标方在招标文件中要求的所有资料。也同意向贵方提供贵方可能另外要求的与其投标有关的任何证据或资料。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5、我们认为你们有权按规定决定中标者、接受或拒绝所有的投标单位。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6、我们愿意遵守投标邀请及招标文件中所列的收费标准。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7、我们承诺该项投标在开标后的全过程中保持有效，不作任何更改和变动。我们同意中标后若不履行投标文件的内容要求和各项承诺及义务的即被视为违约，中标资格将被取消。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8、如果我们中标，我们愿意在签订合同时按招标文件规定的标准向招标代理机构支付中标服务费，逾期按中国人民银行公布的同期人民币贷款最高利率计付利息；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9、我们承诺中标后若无法按约定条款履行义务等行为，招标人有权取消我们的成交资格，并可就因我方未能履约而导致招标人损失的向我方进行索赔。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b/>
          <w:color w:val="000000"/>
          <w:sz w:val="24"/>
        </w:rPr>
        <w:t xml:space="preserve">我们愿意按照贵方招标文件的要求提供网上投标文件一份，并保证全部投标文件内容真实有效，若有虚假，我公司愿意承担与此相关的一切责任；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11、我们愿意按照《中华人民共和国民法典》履行自己应该承担的全部责任。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所有有关标书的函电，请按下列地址联系：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法定代表人（投资人）或被授权人：（签字或签章）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360" w:after="36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3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格式2、法定代表人（负责人）授权委托书</w:t>
      </w:r>
      <w:r/>
    </w:p>
    <w:p>
      <w:pPr>
        <w:ind w:left="0" w:right="0" w:firstLine="0"/>
        <w:spacing w:before="360" w:after="3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0"/>
          <w:sz w:val="21"/>
        </w:rPr>
        <w:t xml:space="preserve"> </w:t>
      </w:r>
      <w:r/>
    </w:p>
    <w:p>
      <w:pPr>
        <w:ind w:left="0" w:right="0" w:firstLine="4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授权委托书</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（投标单位名称）的法定代表人，现授权委托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（姓名）为我公司代理人，以本公司的名义参加</w:t>
      </w:r>
      <w:r>
        <w:rPr>
          <w:rFonts w:ascii="SimSun" w:hAnsi="SimSun" w:eastAsia="SimSun" w:cs="SimSun"/>
          <w:color w:val="000000"/>
          <w:sz w:val="24"/>
          <w:u w:val="single"/>
        </w:rPr>
        <w:t xml:space="preserve">                </w:t>
      </w:r>
      <w:r>
        <w:rPr>
          <w:rFonts w:ascii="SimSun" w:hAnsi="SimSun" w:eastAsia="SimSun" w:cs="SimSun"/>
          <w:color w:val="000000"/>
          <w:sz w:val="24"/>
        </w:rPr>
        <w:t xml:space="preserve">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号的招标活动。代理人在开标、评标、合同谈判过程中所签署的一切文件和处理与这有关的一切事务，我均予以承认。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法定代表人（投资人）：（签字或签章）</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p>
    <w:p>
      <w:pPr>
        <w:ind w:left="0" w:right="0" w:firstLine="42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备注：须单位签章、法定代表人签字或盖章、被授权人签字或盖章三者齐全，否则该授权委托书无效。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48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48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格式3、开标一览表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开标一览表（标段）</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82"/>
        <w:gridCol w:w="2973"/>
        <w:gridCol w:w="1446"/>
        <w:gridCol w:w="1453"/>
      </w:tblGrid>
      <w:tr>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348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29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144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免费质保期</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交货时间</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348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苏州市公安局吴江分局2026年DNA实验室试剂耗材采购</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4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4"/>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投标总报价（人民币大写）</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投标总报价（人民币小写）</w:t>
            </w:r>
            <w:r/>
          </w:p>
        </w:tc>
      </w:tr>
    </w:tbl>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14" w:right="0" w:hanging="14"/>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br w:type="page" w:clear="all"/>
      </w:r>
      <w:r/>
    </w:p>
    <w:p>
      <w:pPr>
        <w:ind w:left="14" w:right="0" w:hanging="14"/>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格式4、投标报价分析表</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投标报价分析表（标段）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项目名称：单位：元</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1"/>
        <w:gridCol w:w="1140"/>
        <w:gridCol w:w="1303"/>
        <w:gridCol w:w="1234"/>
        <w:gridCol w:w="708"/>
        <w:gridCol w:w="1014"/>
        <w:gridCol w:w="1014"/>
        <w:gridCol w:w="1014"/>
        <w:gridCol w:w="1006"/>
      </w:tblGrid>
      <w:tr>
        <w:trPr>
          <w:trHeight w:val="5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全部货物和服务的报价应包含所投产品、辅助材料（含损耗材料）、包装、运输、配送、备品备件、人工、机械、保险、劳保、检测、检验、利润、各种税费、质保、中标服务费以及政策性文件规定及合同包含的所有风险、责任等各项应有费用。投标报价一次报定。如产生其他额外费用，甲方不再另行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格式5：服务人员表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服务人员表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项目名称：招标编号：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6"/>
        <w:gridCol w:w="2614"/>
        <w:gridCol w:w="1041"/>
        <w:gridCol w:w="1084"/>
        <w:gridCol w:w="1035"/>
        <w:gridCol w:w="1105"/>
        <w:gridCol w:w="1000"/>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2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tabs>
          <w:tab w:val="left" w:pos="2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格式6：服务方案</w:t>
      </w:r>
      <w:r/>
    </w:p>
    <w:p>
      <w:pPr>
        <w:ind w:left="0" w:right="0" w:firstLine="0"/>
        <w:jc w:val="center"/>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服务方案</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16"/>
      </w:tblGrid>
      <w:tr>
        <w:trPr>
          <w:trHeight w:val="1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6" w:type="dxa"/>
            <w:vAlign w:val="top"/>
            <w:textDirection w:val="lrTb"/>
            <w:noWrap w:val="false"/>
          </w:tcPr>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1、投标人应针对本次招标项目特点编写公司中标后的管理服务方案、工作计划等。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2、投标人可根据自身情况编写，本页不够可另加页附后。</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6" w:type="dxa"/>
            <w:vAlign w:val="top"/>
            <w:textDirection w:val="lrTb"/>
            <w:noWrap w:val="false"/>
          </w:tcPr>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204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372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格式7：技术</w:t>
      </w:r>
      <w:r>
        <w:rPr>
          <w:rFonts w:ascii="SimSun" w:hAnsi="SimSun" w:eastAsia="SimSun" w:cs="SimSun"/>
          <w:b/>
          <w:color w:val="000000"/>
          <w:sz w:val="24"/>
        </w:rPr>
        <w:t xml:space="preserve">条款</w:t>
      </w:r>
      <w:r>
        <w:rPr>
          <w:rFonts w:ascii="SimSun" w:hAnsi="SimSun" w:eastAsia="SimSun" w:cs="SimSun"/>
          <w:b/>
          <w:color w:val="000000"/>
          <w:sz w:val="24"/>
        </w:rPr>
        <w:t xml:space="preserve">偏离表</w:t>
      </w:r>
      <w:r/>
    </w:p>
    <w:p>
      <w:pPr>
        <w:ind w:left="0" w:right="0" w:firstLine="0"/>
        <w:jc w:val="center"/>
        <w:spacing w:before="12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技术</w:t>
      </w:r>
      <w:r>
        <w:rPr>
          <w:rFonts w:ascii="SimSun" w:hAnsi="SimSun" w:eastAsia="SimSun" w:cs="SimSun"/>
          <w:b/>
          <w:color w:val="000000"/>
          <w:spacing w:val="20"/>
          <w:sz w:val="24"/>
        </w:rPr>
        <w:t xml:space="preserve">条款</w:t>
      </w:r>
      <w:r>
        <w:rPr>
          <w:rFonts w:ascii="SimSun" w:hAnsi="SimSun" w:eastAsia="SimSun" w:cs="SimSun"/>
          <w:b/>
          <w:color w:val="000000"/>
          <w:spacing w:val="20"/>
          <w:sz w:val="24"/>
        </w:rPr>
        <w:t xml:space="preserve">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项目名称：招标编号：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690"/>
        <w:gridCol w:w="2727"/>
        <w:gridCol w:w="1418"/>
        <w:gridCol w:w="1701"/>
      </w:tblGrid>
      <w:tr>
        <w:trPr>
          <w:trHeight w:val="9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偏离说明</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1、投标单位提供的材料如有虚假，视为不实质性响应招标文件要求，已中标的取消其中标资格，并按《政府采购货物和服务招标投标管理办法》第七十四条“提供虚假材料谋取中标”相关处理办法处理。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格式8：商务条款偏离表</w:t>
      </w:r>
      <w:r/>
    </w:p>
    <w:p>
      <w:pPr>
        <w:ind w:left="0" w:right="0" w:firstLine="0"/>
        <w:jc w:val="center"/>
        <w:spacing w:before="12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690"/>
        <w:gridCol w:w="2155"/>
        <w:gridCol w:w="1559"/>
        <w:gridCol w:w="2127"/>
      </w:tblGrid>
      <w:tr>
        <w:trPr>
          <w:trHeight w:val="9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1、商务条款内容主要是针对招标文件有关的付款条件、服务期、合同主要条款等内容。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2、无偏离应在本表“投标文件响应情况”栏注明“无商务条款偏离”的字样。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格式9：投标单位情况表</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投标单位情况表</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69"/>
        <w:gridCol w:w="1756"/>
        <w:gridCol w:w="1529"/>
        <w:gridCol w:w="22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top"/>
            <w:textDirection w:val="lrTb"/>
            <w:noWrap w:val="false"/>
          </w:tcPr>
          <w:p>
            <w:pPr>
              <w:ind w:left="0" w:right="0" w:firstLine="0"/>
              <w:jc w:val="right"/>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both"/>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both"/>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center"/>
            <w:textDirection w:val="lrTb"/>
            <w:noWrap w:val="false"/>
          </w:tcPr>
          <w:p>
            <w:pPr>
              <w:ind w:left="0" w:right="0" w:firstLine="0"/>
              <w:jc w:val="both"/>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both"/>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both"/>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5"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近两年来完成或正在履行的重大合同情况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rHeight w:val="11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9"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0"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格式10：类似项目案例一览表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类似项目案例一览表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5"/>
        <w:gridCol w:w="2181"/>
        <w:gridCol w:w="1537"/>
        <w:gridCol w:w="1452"/>
        <w:gridCol w:w="2136"/>
        <w:gridCol w:w="1282"/>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合同内容</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1"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36"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1"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36"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1"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36"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1"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36"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1"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36"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65" w:type="dxa"/>
            <w:vAlign w:val="center"/>
            <w:textDirection w:val="lrTb"/>
            <w:noWrap w:val="false"/>
          </w:tcPr>
          <w:p>
            <w:pPr>
              <w:ind w:left="113" w:right="113"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1"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36"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投标单位名称：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rPr>
          <w:rFonts w:ascii="SimSun" w:hAnsi="SimSun" w:eastAsia="SimSun" w:cs="SimSun"/>
          <w:color w:val="000000"/>
          <w:sz w:val="24"/>
        </w:rPr>
        <w:t xml:space="preserve">以上内容必须是真实的，否则一经查实，按相关规定处理。</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格式11、资格证明文件</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关于资格文件的声明函</w:t>
      </w:r>
      <w:r/>
    </w:p>
    <w:p>
      <w:pPr>
        <w:ind w:left="0" w:right="0" w:firstLine="4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5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ab/>
        <w:tab/>
        <w:tab/>
        <w:t xml:space="preserve">       投标单位法定代表人（投资人）或被授权人签字：</w:t>
      </w:r>
      <w:r/>
    </w:p>
    <w:p>
      <w:pPr>
        <w:ind w:left="170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投标单位：（公章）</w:t>
      </w:r>
      <w:r/>
    </w:p>
    <w:p>
      <w:pPr>
        <w:ind w:left="0" w:right="0" w:firstLine="3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w:t>
        <w:tab/>
        <w:t xml:space="preserve">   月 </w:t>
        <w:tab/>
        <w:t xml:space="preserve">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格式12、中小企业声明函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2"/>
        </w:rPr>
        <w:t xml:space="preserve">中小企业声明函（货物）</w:t>
      </w:r>
      <w:r/>
    </w:p>
    <w:p>
      <w:pPr>
        <w:ind w:left="36" w:right="230" w:firstLine="640"/>
        <w:spacing w:before="101" w:after="24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本公司郑重声明，根据《政府采购促进中小</w:t>
      </w:r>
      <w:r>
        <w:rPr>
          <w:rFonts w:ascii="SimSun" w:hAnsi="SimSun" w:eastAsia="SimSun" w:cs="SimSun"/>
          <w:color w:val="000000"/>
          <w:spacing w:val="4"/>
          <w:sz w:val="24"/>
        </w:rPr>
        <w:t xml:space="preserve">企业发展管理办法》（财库﹝2020﹞46</w:t>
      </w:r>
      <w:r>
        <w:rPr>
          <w:rFonts w:ascii="SimSun" w:hAnsi="SimSun" w:eastAsia="SimSun" w:cs="SimSun"/>
          <w:color w:val="000000"/>
          <w:spacing w:val="-44"/>
          <w:sz w:val="24"/>
        </w:rPr>
        <w:t xml:space="preserve"> </w:t>
      </w:r>
      <w:r>
        <w:rPr>
          <w:rFonts w:ascii="SimSun" w:hAnsi="SimSun" w:eastAsia="SimSun" w:cs="SimSun"/>
          <w:color w:val="000000"/>
          <w:spacing w:val="4"/>
          <w:sz w:val="24"/>
        </w:rPr>
        <w:t xml:space="preserve">号）的规</w:t>
      </w:r>
      <w:r>
        <w:rPr>
          <w:rFonts w:ascii="SimSun" w:hAnsi="SimSun" w:eastAsia="SimSun" w:cs="SimSun"/>
          <w:color w:val="000000"/>
          <w:spacing w:val="3"/>
          <w:sz w:val="24"/>
        </w:rPr>
        <w:t xml:space="preserve">定，本公司</w:t>
      </w:r>
      <w:r>
        <w:rPr>
          <w:rFonts w:ascii="SimSun" w:hAnsi="SimSun" w:eastAsia="SimSun" w:cs="SimSun"/>
          <w:color w:val="000000"/>
          <w:spacing w:val="-1"/>
          <w:sz w:val="24"/>
        </w:rPr>
        <w:t xml:space="preserve">参加</w:t>
      </w:r>
      <w:r>
        <w:rPr>
          <w:rFonts w:ascii="SimSun" w:hAnsi="SimSun" w:eastAsia="SimSun" w:cs="SimSun"/>
          <w:color w:val="000000"/>
          <w:spacing w:val="-1"/>
          <w:sz w:val="24"/>
          <w:u w:val="single"/>
        </w:rPr>
        <w:t xml:space="preserve">（单位名称）</w:t>
      </w:r>
      <w:r>
        <w:rPr>
          <w:rFonts w:ascii="SimSun" w:hAnsi="SimSun" w:eastAsia="SimSun" w:cs="SimSun"/>
          <w:color w:val="000000"/>
          <w:spacing w:val="-1"/>
          <w:sz w:val="24"/>
        </w:rPr>
        <w:t xml:space="preserve">的</w:t>
      </w:r>
      <w:r>
        <w:rPr>
          <w:rFonts w:ascii="SimSun" w:hAnsi="SimSun" w:eastAsia="SimSun" w:cs="SimSun"/>
          <w:color w:val="000000"/>
          <w:spacing w:val="-1"/>
          <w:sz w:val="24"/>
          <w:u w:val="single"/>
        </w:rPr>
        <w:t xml:space="preserve">（项目名称）</w:t>
      </w:r>
      <w:r>
        <w:rPr>
          <w:rFonts w:ascii="SimSun" w:hAnsi="SimSun" w:eastAsia="SimSun" w:cs="SimSun"/>
          <w:color w:val="000000"/>
          <w:spacing w:val="-1"/>
          <w:sz w:val="24"/>
        </w:rPr>
        <w:t xml:space="preserve">招标活动，提</w:t>
      </w:r>
      <w:r>
        <w:rPr>
          <w:rFonts w:ascii="SimSun" w:hAnsi="SimSun" w:eastAsia="SimSun" w:cs="SimSun"/>
          <w:color w:val="000000"/>
          <w:spacing w:val="21"/>
          <w:sz w:val="24"/>
        </w:rPr>
        <w:t xml:space="preserve">供的货物全部由符合政策要求的中小企业制造。相关企业</w:t>
      </w:r>
      <w:r>
        <w:rPr>
          <w:rFonts w:ascii="SimSun" w:hAnsi="SimSun" w:eastAsia="SimSun" w:cs="SimSun"/>
          <w:color w:val="000000"/>
          <w:spacing w:val="3"/>
          <w:sz w:val="24"/>
        </w:rPr>
        <w:t xml:space="preserve">的具体情况如下：</w:t>
      </w:r>
      <w:r/>
    </w:p>
    <w:p>
      <w:pPr>
        <w:numPr>
          <w:ilvl w:val="0"/>
          <w:numId w:val="3"/>
        </w:numPr>
        <w:spacing w:before="129"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（标的名称</w:t>
      </w:r>
      <w:r>
        <w:rPr>
          <w:rFonts w:ascii="SimSun" w:hAnsi="SimSun" w:eastAsia="SimSun" w:cs="SimSun"/>
          <w:color w:val="000000"/>
          <w:spacing w:val="3"/>
          <w:sz w:val="24"/>
          <w:u w:val="single"/>
        </w:rPr>
        <w:t xml:space="preserve">）</w:t>
      </w:r>
      <w:r>
        <w:rPr>
          <w:rFonts w:ascii="SimSun" w:hAnsi="SimSun" w:eastAsia="SimSun" w:cs="SimSun"/>
          <w:color w:val="000000"/>
          <w:spacing w:val="3"/>
          <w:sz w:val="24"/>
        </w:rPr>
        <w:t xml:space="preserve">，</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工</w:t>
      </w:r>
      <w:r>
        <w:rPr>
          <w:rFonts w:ascii="SimSun" w:hAnsi="SimSun" w:eastAsia="SimSun" w:cs="SimSun"/>
          <w:color w:val="000000"/>
          <w:spacing w:val="9"/>
          <w:sz w:val="24"/>
          <w:u w:val="single"/>
        </w:rPr>
        <w:t xml:space="preserve">业</w:t>
      </w:r>
      <w:r>
        <w:rPr>
          <w:rFonts w:ascii="SimSun" w:hAnsi="SimSun" w:eastAsia="SimSun" w:cs="SimSun"/>
          <w:color w:val="000000"/>
          <w:spacing w:val="9"/>
          <w:sz w:val="24"/>
        </w:rPr>
        <w:t xml:space="preserve">；制造商为</w:t>
      </w:r>
      <w:r>
        <w:rPr>
          <w:rFonts w:ascii="SimSun" w:hAnsi="SimSun" w:eastAsia="SimSun" w:cs="SimSun"/>
          <w:color w:val="000000"/>
          <w:spacing w:val="9"/>
          <w:sz w:val="24"/>
          <w:u w:val="single"/>
        </w:rPr>
        <w:t xml:space="preserve">（企业名称），</w:t>
      </w:r>
      <w:r>
        <w:rPr>
          <w:rFonts w:ascii="SimSun" w:hAnsi="SimSun" w:eastAsia="SimSun" w:cs="SimSun"/>
          <w:color w:val="000000"/>
          <w:spacing w:val="9"/>
          <w:sz w:val="24"/>
        </w:rPr>
        <w:t xml:space="preserve">从业人员</w:t>
      </w:r>
      <w:r>
        <w:rPr>
          <w:rFonts w:ascii="SimSun" w:hAnsi="SimSun" w:eastAsia="SimSun" w:cs="SimSun"/>
          <w:color w:val="000000"/>
          <w:spacing w:val="-150"/>
          <w:sz w:val="24"/>
        </w:rPr>
        <w:t xml:space="preserve"> </w:t>
      </w:r>
      <w:r>
        <w:rPr>
          <w:rFonts w:ascii="SimSun" w:hAnsi="SimSun" w:eastAsia="SimSun" w:cs="SimSun"/>
          <w:color w:val="000000"/>
          <w:spacing w:val="10"/>
          <w:sz w:val="24"/>
          <w:u w:val="single"/>
        </w:rPr>
        <w:t xml:space="preserve">      </w:t>
      </w:r>
      <w:r>
        <w:rPr>
          <w:rFonts w:ascii="SimSun" w:hAnsi="SimSun" w:eastAsia="SimSun" w:cs="SimSun"/>
          <w:color w:val="000000"/>
          <w:spacing w:val="-127"/>
          <w:sz w:val="24"/>
        </w:rPr>
        <w:t xml:space="preserve"> </w:t>
      </w:r>
      <w:r>
        <w:rPr>
          <w:rFonts w:ascii="SimSun" w:hAnsi="SimSun" w:eastAsia="SimSun" w:cs="SimSun"/>
          <w:color w:val="000000"/>
          <w:spacing w:val="9"/>
          <w:sz w:val="24"/>
        </w:rPr>
        <w:t xml:space="preserve">人，营业收</w:t>
      </w:r>
      <w:r>
        <w:rPr>
          <w:rFonts w:ascii="SimSun" w:hAnsi="SimSun" w:eastAsia="SimSun" w:cs="SimSun"/>
          <w:color w:val="000000"/>
          <w:spacing w:val="-1"/>
          <w:sz w:val="24"/>
        </w:rPr>
        <w:t xml:space="preserve">入为</w:t>
      </w:r>
      <w:r>
        <w:rPr>
          <w:rFonts w:ascii="SimSun" w:hAnsi="SimSun" w:eastAsia="SimSun" w:cs="SimSun"/>
          <w:color w:val="000000"/>
          <w:spacing w:val="-153"/>
          <w:sz w:val="24"/>
        </w:rPr>
        <w:t xml:space="preserve"> </w:t>
      </w:r>
      <w:r>
        <w:rPr>
          <w:rFonts w:ascii="SimSun" w:hAnsi="SimSun" w:eastAsia="SimSun" w:cs="SimSun"/>
          <w:color w:val="000000"/>
          <w:spacing w:val="4"/>
          <w:sz w:val="24"/>
          <w:u w:val="single"/>
        </w:rPr>
        <w:t xml:space="preserve">    </w:t>
      </w:r>
      <w:r>
        <w:rPr>
          <w:rFonts w:ascii="SimSun" w:hAnsi="SimSun" w:eastAsia="SimSun" w:cs="SimSun"/>
          <w:color w:val="000000"/>
          <w:spacing w:val="-129"/>
          <w:sz w:val="24"/>
        </w:rPr>
        <w:t xml:space="preserve"> </w:t>
      </w:r>
      <w:r>
        <w:rPr>
          <w:rFonts w:ascii="SimSun" w:hAnsi="SimSun" w:eastAsia="SimSun" w:cs="SimSun"/>
          <w:color w:val="000000"/>
          <w:spacing w:val="-1"/>
          <w:sz w:val="24"/>
        </w:rPr>
        <w:t xml:space="preserve">万元，资产总额为</w:t>
      </w:r>
      <w:r>
        <w:rPr>
          <w:rFonts w:ascii="SimSun" w:hAnsi="SimSun" w:eastAsia="SimSun" w:cs="SimSun"/>
          <w:color w:val="000000"/>
          <w:spacing w:val="-154"/>
          <w:sz w:val="24"/>
        </w:rPr>
        <w:t xml:space="preserve"> </w:t>
      </w:r>
      <w:r>
        <w:rPr>
          <w:rFonts w:ascii="SimSun" w:hAnsi="SimSun" w:eastAsia="SimSun" w:cs="SimSun"/>
          <w:color w:val="000000"/>
          <w:spacing w:val="5"/>
          <w:sz w:val="24"/>
          <w:u w:val="single"/>
        </w:rPr>
        <w:t xml:space="preserve">    </w:t>
      </w:r>
      <w:r>
        <w:rPr>
          <w:rFonts w:ascii="SimSun" w:hAnsi="SimSun" w:eastAsia="SimSun" w:cs="SimSun"/>
          <w:color w:val="000000"/>
          <w:spacing w:val="-131"/>
          <w:sz w:val="24"/>
        </w:rPr>
        <w:t xml:space="preserve"> </w:t>
      </w:r>
      <w:r>
        <w:rPr>
          <w:rFonts w:ascii="SimSun" w:hAnsi="SimSun" w:eastAsia="SimSun" w:cs="SimSun"/>
          <w:color w:val="000000"/>
          <w:spacing w:val="-1"/>
          <w:sz w:val="24"/>
        </w:rPr>
        <w:t xml:space="preserve">万元</w:t>
      </w:r>
      <w:r>
        <w:rPr>
          <w:rFonts w:ascii="SimSun" w:hAnsi="SimSun" w:eastAsia="SimSun" w:cs="SimSun"/>
          <w:color w:val="000000"/>
          <w:spacing w:val="-37"/>
          <w:sz w:val="24"/>
        </w:rPr>
        <w:t xml:space="preserve"> </w:t>
      </w:r>
      <w:r>
        <w:rPr>
          <w:rFonts w:ascii="SimSun" w:hAnsi="SimSun" w:eastAsia="SimSun" w:cs="SimSun"/>
          <w:color w:val="000000"/>
          <w:spacing w:val="-1"/>
          <w:sz w:val="24"/>
        </w:rPr>
        <w:t xml:space="preserve">，属于</w:t>
      </w:r>
      <w:r>
        <w:rPr>
          <w:rFonts w:ascii="SimSun" w:hAnsi="SimSun" w:eastAsia="SimSun" w:cs="SimSun"/>
          <w:color w:val="000000"/>
          <w:spacing w:val="4"/>
          <w:sz w:val="24"/>
          <w:u w:val="single"/>
        </w:rPr>
        <w:t xml:space="preserve">        </w:t>
      </w:r>
      <w:r>
        <w:rPr>
          <w:rFonts w:ascii="SimSun" w:hAnsi="SimSun" w:eastAsia="SimSun" w:cs="SimSun"/>
          <w:color w:val="000000"/>
          <w:spacing w:val="-1"/>
          <w:sz w:val="24"/>
          <w:u w:val="single"/>
        </w:rPr>
        <w:t xml:space="preserve">（中型企业、小型企业、微型企业）</w:t>
      </w:r>
      <w:r>
        <w:rPr>
          <w:rFonts w:ascii="SimSun" w:hAnsi="SimSun" w:eastAsia="SimSun" w:cs="SimSun"/>
          <w:color w:val="000000"/>
          <w:spacing w:val="-1"/>
          <w:sz w:val="24"/>
        </w:rPr>
        <w:t xml:space="preserve">；</w:t>
      </w:r>
      <w:r/>
    </w:p>
    <w:p>
      <w:pPr>
        <w:numPr>
          <w:ilvl w:val="0"/>
          <w:numId w:val="3"/>
        </w:numPr>
        <w:spacing w:before="129"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 （标的名称</w:t>
      </w:r>
      <w:r>
        <w:rPr>
          <w:rFonts w:ascii="SimSun" w:hAnsi="SimSun" w:eastAsia="SimSun" w:cs="SimSun"/>
          <w:color w:val="000000"/>
          <w:spacing w:val="10"/>
          <w:sz w:val="24"/>
          <w:u w:val="single"/>
        </w:rPr>
        <w:t xml:space="preserve">）</w:t>
      </w:r>
      <w:r>
        <w:rPr>
          <w:rFonts w:ascii="SimSun" w:hAnsi="SimSun" w:eastAsia="SimSun" w:cs="SimSun"/>
          <w:color w:val="000000"/>
          <w:spacing w:val="10"/>
          <w:sz w:val="24"/>
        </w:rPr>
        <w:t xml:space="preserve">，</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工</w:t>
      </w:r>
      <w:r>
        <w:rPr>
          <w:rFonts w:ascii="SimSun" w:hAnsi="SimSun" w:eastAsia="SimSun" w:cs="SimSun"/>
          <w:color w:val="000000"/>
          <w:spacing w:val="9"/>
          <w:sz w:val="24"/>
          <w:u w:val="single"/>
        </w:rPr>
        <w:t xml:space="preserve">业</w:t>
      </w:r>
      <w:r>
        <w:rPr>
          <w:rFonts w:ascii="SimSun" w:hAnsi="SimSun" w:eastAsia="SimSun" w:cs="SimSun"/>
          <w:color w:val="000000"/>
          <w:spacing w:val="9"/>
          <w:sz w:val="24"/>
        </w:rPr>
        <w:t xml:space="preserve">；制造商为</w:t>
      </w:r>
      <w:r>
        <w:rPr>
          <w:rFonts w:ascii="SimSun" w:hAnsi="SimSun" w:eastAsia="SimSun" w:cs="SimSun"/>
          <w:color w:val="000000"/>
          <w:spacing w:val="9"/>
          <w:sz w:val="24"/>
          <w:u w:val="single"/>
        </w:rPr>
        <w:t xml:space="preserve">（企业名称）</w:t>
      </w:r>
      <w:r>
        <w:rPr>
          <w:rFonts w:ascii="SimSun" w:hAnsi="SimSun" w:eastAsia="SimSun" w:cs="SimSun"/>
          <w:color w:val="000000"/>
          <w:spacing w:val="9"/>
          <w:sz w:val="24"/>
        </w:rPr>
        <w:t xml:space="preserve">，从业人员</w:t>
      </w:r>
      <w:r>
        <w:rPr>
          <w:rFonts w:ascii="SimSun" w:hAnsi="SimSun" w:eastAsia="SimSun" w:cs="SimSun"/>
          <w:color w:val="000000"/>
          <w:spacing w:val="-145"/>
          <w:sz w:val="24"/>
        </w:rPr>
        <w:t xml:space="preserve"> </w:t>
      </w:r>
      <w:r>
        <w:rPr>
          <w:rFonts w:ascii="SimSun" w:hAnsi="SimSun" w:eastAsia="SimSun" w:cs="SimSun"/>
          <w:color w:val="000000"/>
          <w:spacing w:val="10"/>
          <w:sz w:val="24"/>
          <w:u w:val="single"/>
        </w:rPr>
        <w:t xml:space="preserve">    </w:t>
      </w:r>
      <w:r>
        <w:rPr>
          <w:rFonts w:ascii="SimSun" w:hAnsi="SimSun" w:eastAsia="SimSun" w:cs="SimSun"/>
          <w:color w:val="000000"/>
          <w:spacing w:val="-128"/>
          <w:sz w:val="24"/>
        </w:rPr>
        <w:t xml:space="preserve"> </w:t>
      </w:r>
      <w:r>
        <w:rPr>
          <w:rFonts w:ascii="SimSun" w:hAnsi="SimSun" w:eastAsia="SimSun" w:cs="SimSun"/>
          <w:color w:val="000000"/>
          <w:spacing w:val="9"/>
          <w:sz w:val="24"/>
        </w:rPr>
        <w:t xml:space="preserve">人，营业收入</w:t>
      </w:r>
      <w:r>
        <w:rPr>
          <w:rFonts w:ascii="SimSun" w:hAnsi="SimSun" w:eastAsia="SimSun" w:cs="SimSun"/>
          <w:color w:val="000000"/>
          <w:spacing w:val="4"/>
          <w:sz w:val="24"/>
        </w:rPr>
        <w:t xml:space="preserve">为</w:t>
      </w:r>
      <w:r>
        <w:rPr>
          <w:rFonts w:ascii="SimSun" w:hAnsi="SimSun" w:eastAsia="SimSun" w:cs="SimSun"/>
          <w:color w:val="000000"/>
          <w:spacing w:val="-155"/>
          <w:sz w:val="24"/>
        </w:rPr>
        <w:t xml:space="preserve"> </w:t>
      </w:r>
      <w:r>
        <w:rPr>
          <w:rFonts w:ascii="SimSun" w:hAnsi="SimSun" w:eastAsia="SimSun" w:cs="SimSun"/>
          <w:color w:val="000000"/>
          <w:spacing w:val="5"/>
          <w:sz w:val="24"/>
          <w:u w:val="single"/>
        </w:rPr>
        <w:t xml:space="preserve">    </w:t>
      </w:r>
      <w:r>
        <w:rPr>
          <w:rFonts w:ascii="SimSun" w:hAnsi="SimSun" w:eastAsia="SimSun" w:cs="SimSun"/>
          <w:color w:val="000000"/>
          <w:spacing w:val="-131"/>
          <w:sz w:val="24"/>
        </w:rPr>
        <w:t xml:space="preserve"> </w:t>
      </w:r>
      <w:r>
        <w:rPr>
          <w:rFonts w:ascii="SimSun" w:hAnsi="SimSun" w:eastAsia="SimSun" w:cs="SimSun"/>
          <w:color w:val="000000"/>
          <w:spacing w:val="4"/>
          <w:sz w:val="24"/>
        </w:rPr>
        <w:t xml:space="preserve">万元，资产总额为</w:t>
      </w:r>
      <w:r>
        <w:rPr>
          <w:rFonts w:ascii="SimSun" w:hAnsi="SimSun" w:eastAsia="SimSun" w:cs="SimSun"/>
          <w:color w:val="000000"/>
          <w:spacing w:val="-155"/>
          <w:sz w:val="24"/>
        </w:rPr>
        <w:t xml:space="preserve"> </w:t>
      </w:r>
      <w:r>
        <w:rPr>
          <w:rFonts w:ascii="SimSun" w:hAnsi="SimSun" w:eastAsia="SimSun" w:cs="SimSun"/>
          <w:color w:val="000000"/>
          <w:spacing w:val="5"/>
          <w:sz w:val="24"/>
          <w:u w:val="single"/>
        </w:rPr>
        <w:t xml:space="preserve">    </w:t>
      </w:r>
      <w:r>
        <w:rPr>
          <w:rFonts w:ascii="SimSun" w:hAnsi="SimSun" w:eastAsia="SimSun" w:cs="SimSun"/>
          <w:color w:val="000000"/>
          <w:spacing w:val="-131"/>
          <w:sz w:val="24"/>
        </w:rPr>
        <w:t xml:space="preserve"> </w:t>
      </w:r>
      <w:r>
        <w:rPr>
          <w:rFonts w:ascii="SimSun" w:hAnsi="SimSun" w:eastAsia="SimSun" w:cs="SimSun"/>
          <w:color w:val="000000"/>
          <w:spacing w:val="4"/>
          <w:sz w:val="24"/>
        </w:rPr>
        <w:t xml:space="preserve">万元，属于</w:t>
      </w:r>
      <w:r>
        <w:rPr>
          <w:rFonts w:ascii="SimSun" w:hAnsi="SimSun" w:eastAsia="SimSun" w:cs="SimSun"/>
          <w:color w:val="000000"/>
          <w:spacing w:val="4"/>
          <w:sz w:val="24"/>
          <w:u w:val="single"/>
        </w:rPr>
        <w:t xml:space="preserve">        </w:t>
      </w:r>
      <w:r>
        <w:rPr>
          <w:rFonts w:ascii="SimSun" w:hAnsi="SimSun" w:eastAsia="SimSun" w:cs="SimSun"/>
          <w:color w:val="000000"/>
          <w:spacing w:val="-1"/>
          <w:sz w:val="24"/>
          <w:u w:val="single"/>
        </w:rPr>
        <w:t xml:space="preserve">（中型企业、小型企业、微型企业）；</w:t>
      </w:r>
      <w:r/>
    </w:p>
    <w:p>
      <w:pPr>
        <w:ind w:left="688" w:right="0" w:firstLine="0"/>
        <w:spacing w:before="132" w:after="240" w:line="50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w:t>
      </w:r>
      <w:r/>
    </w:p>
    <w:p>
      <w:pPr>
        <w:ind w:left="46" w:right="233" w:firstLine="666"/>
        <w:spacing w:before="18" w:after="24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以上企业，不属于大企业的分支机构，不存</w:t>
      </w:r>
      <w:r>
        <w:rPr>
          <w:rFonts w:ascii="SimSun" w:hAnsi="SimSun" w:eastAsia="SimSun" w:cs="SimSun"/>
          <w:color w:val="000000"/>
          <w:spacing w:val="6"/>
          <w:sz w:val="24"/>
        </w:rPr>
        <w:t xml:space="preserve">在控股股东</w:t>
      </w:r>
      <w:r>
        <w:rPr>
          <w:rFonts w:ascii="SimSun" w:hAnsi="SimSun" w:eastAsia="SimSun" w:cs="SimSun"/>
          <w:color w:val="000000"/>
          <w:spacing w:val="8"/>
          <w:sz w:val="24"/>
        </w:rPr>
        <w:t xml:space="preserve">为大企业的情形，也不存在与大企业的负责人为同一人的情</w:t>
      </w:r>
      <w:r>
        <w:rPr>
          <w:rFonts w:ascii="SimSun" w:hAnsi="SimSun" w:eastAsia="SimSun" w:cs="SimSun"/>
          <w:color w:val="000000"/>
          <w:spacing w:val="-7"/>
          <w:sz w:val="24"/>
        </w:rPr>
        <w:t xml:space="preserve">形。</w:t>
      </w:r>
      <w:r/>
    </w:p>
    <w:p>
      <w:pPr>
        <w:ind w:left="682" w:right="0" w:firstLine="0"/>
        <w:spacing w:before="137"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本企业对上述声明内容的真实性负责。如有虚假，将依法承担相应责任。</w:t>
      </w:r>
      <w:r/>
    </w:p>
    <w:p>
      <w:pPr>
        <w:ind w:left="0" w:right="0" w:firstLine="3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3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p>
    <w:p>
      <w:pPr>
        <w:ind w:left="0" w:right="0" w:firstLine="0"/>
        <w:spacing w:before="360" w:after="36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备注：1.从业人员、营业收入、资产总额填报上一年度数据，无上一年度数据的新成立企业可不填报。</w:t>
        <w:br w:type="page" w:clear="all"/>
      </w:r>
      <w:r/>
    </w:p>
    <w:p>
      <w:pPr>
        <w:ind w:left="0" w:right="0" w:firstLine="0"/>
        <w:spacing w:before="360" w:after="3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格式13、残疾人福利性单位声明函（如属）</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残疾人福利性单位声明函</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1560" w:firstLine="480"/>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招标人或者其委托的招标代理机构应当随中标、成交结果同时公告其《残疾人福利性单位声明</w:t>
      </w:r>
      <w:r>
        <w:rPr>
          <w:rFonts w:ascii="SimSun" w:hAnsi="SimSun" w:eastAsia="SimSun" w:cs="SimSun"/>
          <w:color w:val="000000"/>
          <w:spacing w:val="6"/>
          <w:sz w:val="24"/>
        </w:rPr>
        <w:t xml:space="preserve">函》，接受社会监督。</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格式14：监狱企业证明文件（如属）</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监狱企业的证明文件</w:t>
      </w:r>
      <w:r/>
    </w:p>
    <w:p>
      <w:pPr>
        <w:ind w:left="0" w:right="0" w:firstLine="480"/>
        <w:spacing w:before="240" w:after="24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本企业（单位）郑重声明下列事项（按照实际情况勾选或填空）：</w:t>
      </w:r>
      <w:r/>
    </w:p>
    <w:p>
      <w:pPr>
        <w:ind w:left="0" w:right="0" w:firstLine="480"/>
        <w:spacing w:before="240" w:after="24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本企业（单位）为直接投标单位提供本企业（单位）的服务。</w:t>
      </w:r>
      <w:r/>
    </w:p>
    <w:p>
      <w:pPr>
        <w:ind w:left="0" w:right="0" w:firstLine="480"/>
        <w:spacing w:before="240" w:after="24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（1）本企业（单位）（请填写：是、不是）监狱企业。后附省级以上监狱管理局、戒毒管理局（含新疆生产建设兵团）出具的属于监狱企业的证明文件。</w:t>
      </w:r>
      <w:r/>
    </w:p>
    <w:p>
      <w:pPr>
        <w:ind w:left="0" w:right="0" w:firstLine="480"/>
        <w:spacing w:before="240" w:after="24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（2）本企业（单位）（请填写：是、不是）为联合体一方，提供本企业（单位）的服务。本企业（单位）提供协议合同金额占到共同投标协议合同总金额的比例为。</w:t>
      </w:r>
      <w:r/>
    </w:p>
    <w:p>
      <w:pPr>
        <w:ind w:left="0" w:right="0" w:firstLine="480"/>
        <w:spacing w:before="240" w:after="24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本企业（单位）对上述声明的真实性负责。如有虚假，将依法承担相应责任。</w:t>
      </w:r>
      <w:r/>
    </w:p>
    <w:p>
      <w:pPr>
        <w:ind w:left="0" w:right="0" w:firstLine="480"/>
        <w:spacing w:before="240" w:after="24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50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企业名称（盖章）：</w:t>
      </w:r>
      <w:r/>
    </w:p>
    <w:p>
      <w:pPr>
        <w:ind w:left="0" w:right="1560" w:firstLine="50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格式15：具备履行合同所必需的设备和专业技术能力的书面声明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我单位具备履行本项采购合同所必需的设备和专业技术能力。</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投标单位（加盖公章）：</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2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格式16：参加政府采购活动前3年内在经营活动中没有重大违法记录的书面声明</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投标单位（加盖公章）：</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spacing w:before="48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48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附件17：投标（响应）保证承诺书 </w:t>
      </w:r>
      <w:r/>
    </w:p>
    <w:p>
      <w:pPr>
        <w:ind w:left="0" w:right="0" w:firstLine="420"/>
        <w:jc w:val="center"/>
        <w:spacing w:before="0" w:after="0" w:line="85" w:lineRule="atLeast"/>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投标（响应）保证承诺书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（招标代理机构名称）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（项目名称和招标编号）</w:t>
      </w:r>
      <w:r>
        <w:rPr>
          <w:rFonts w:ascii="SimSun" w:hAnsi="SimSun" w:eastAsia="SimSun" w:cs="SimSun"/>
          <w:color w:val="000000"/>
          <w:sz w:val="24"/>
        </w:rPr>
        <w:t xml:space="preserve">的投标（响应），并做出如下承诺：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w:t>
      </w:r>
      <w:r>
        <w:rPr>
          <w:rFonts w:ascii="SimSun" w:hAnsi="SimSun" w:eastAsia="SimSun" w:cs="SimSun"/>
          <w:color w:val="000000"/>
          <w:sz w:val="24"/>
          <w:u w:val="single"/>
        </w:rPr>
        <w:t xml:space="preserve">（或招标人）</w:t>
      </w:r>
      <w:r>
        <w:rPr>
          <w:rFonts w:ascii="SimSun" w:hAnsi="SimSun" w:eastAsia="SimSun" w:cs="SimSun"/>
          <w:color w:val="000000"/>
          <w:sz w:val="24"/>
        </w:rPr>
        <w:t xml:space="preserve">支付本招标文件公布的预算金额（或最高限价）的2%作为违约赔偿金（数量不确定的单价招标须约定具体金额）。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2.中标（成交）后不依法与招标人签订合同；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3.中标（成交）后不按本招标文件规定向招标人提交履约保证金；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4.中标（成交）后不按本招标文件规定向贵方缴纳招标代理费。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（或招标人）</w:t>
      </w:r>
      <w:r>
        <w:rPr>
          <w:rFonts w:ascii="SimSun" w:hAnsi="SimSun" w:eastAsia="SimSun" w:cs="SimSun"/>
          <w:color w:val="000000"/>
          <w:sz w:val="24"/>
        </w:rPr>
        <w:t xml:space="preserve">要求我单位履行违约赔偿义务的依据作用。</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附件18：关于符合本国产品标准的声明函（招标编号：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关于符合本国产品标准的声明函</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w:t>
      </w:r>
      <w:r>
        <w:rPr>
          <w:rFonts w:ascii="SimSun" w:hAnsi="SimSun" w:eastAsia="SimSun" w:cs="SimSun"/>
          <w:color w:val="000000"/>
          <w:sz w:val="21"/>
          <w:u w:val="single"/>
        </w:rPr>
        <w:t xml:space="preserve">（单位）</w:t>
      </w:r>
      <w:r>
        <w:rPr>
          <w:rFonts w:ascii="SimSun" w:hAnsi="SimSun" w:eastAsia="SimSun" w:cs="SimSun"/>
          <w:color w:val="000000"/>
          <w:sz w:val="21"/>
        </w:rPr>
        <w:t xml:space="preserve">郑重声明，根据《国务院办公厅关于在政府采购中实施本国产品标准及相关政策的通知》（国办发〔2025〕34号）的规定，本公司</w:t>
      </w:r>
      <w:r>
        <w:rPr>
          <w:rFonts w:ascii="SimSun" w:hAnsi="SimSun" w:eastAsia="SimSun" w:cs="SimSun"/>
          <w:color w:val="000000"/>
          <w:sz w:val="21"/>
          <w:u w:val="single"/>
        </w:rPr>
        <w:t xml:space="preserve">（单位）</w:t>
      </w:r>
      <w:r>
        <w:rPr>
          <w:rFonts w:ascii="SimSun" w:hAnsi="SimSun" w:eastAsia="SimSun" w:cs="SimSun"/>
          <w:color w:val="000000"/>
          <w:sz w:val="21"/>
        </w:rPr>
        <w:t xml:space="preserve">提供的以下产品属于本国产品。具体情况如下：</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0"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152380"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00502"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857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20978" name=""/>
                        <pic:cNvPicPr>
                          <a:picLocks noChangeAspect="1"/>
                        </pic:cNvPicPr>
                        <pic:nvPr/>
                      </pic:nvPicPr>
                      <pic:blipFill>
                        <a:blip/>
                        <a:stretch/>
                      </pic:blipFill>
                      <pic:spPr bwMode="auto">
                        <a:xfrm>
                          <a:off x="0" y="0"/>
                          <a:ext cx="72389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857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96518" name=""/>
                        <pic:cNvPicPr>
                          <a:picLocks noChangeAspect="1"/>
                        </pic:cNvPicPr>
                        <pic:nvPr/>
                      </pic:nvPicPr>
                      <pic:blipFill>
                        <a:blip/>
                        <a:stretch/>
                      </pic:blipFill>
                      <pic:spPr bwMode="auto">
                        <a:xfrm>
                          <a:off x="0" y="0"/>
                          <a:ext cx="72389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420592"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867908"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8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（产品名称1）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28625" cy="1238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847691" name=""/>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3.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238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11543" name=""/>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3.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06414"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4287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964001" name=""/>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6.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36079"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48492"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80" w:firstLine="3255"/>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6.用斜线划除的地方无需填写。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格式19、关于投标报价合理性的澄清说明（如有）</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关于投标报价合理性的澄清说明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致：（采购代理机构名称）</w:t>
      </w:r>
      <w:r>
        <w:rPr>
          <w:rFonts w:ascii="SimSun" w:hAnsi="SimSun" w:eastAsia="SimSun" w:cs="SimSun"/>
          <w:color w:val="000000"/>
          <w:sz w:val="24"/>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号（项目编号）的招标活动进行投标，对于本公司的投标报价合理性作出说明如下：</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0"/>
      </w:tblGrid>
      <w:tr>
        <w:trPr>
          <w:trHeight w:val="39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投标单位应当根据实际情况自拟答复并根据评审委员会关于澄清的要求提供相关证明材料作为附件。</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备注</w:t>
      </w:r>
      <w:r>
        <w:rPr>
          <w:rFonts w:ascii="SimSun" w:hAnsi="SimSun" w:eastAsia="SimSun" w:cs="SimSun"/>
          <w:b/>
          <w:color w:val="000000"/>
          <w:sz w:val="22"/>
        </w:rPr>
        <w:t xml:space="preserve">：根据招标文件第二章“投标人须知”要求，在评审过程中当出现投标（响应）报价低于全部通过符合性审查供应商投标（响应）报价平均值50%的或者投标（响应）报价低于通过符合性审查的次低报价供应商投标（响应）报价50%的，即投标（响应）报价〈通过符合性审查的次低报价供应商投标（响应）报价×50%或者投标（响应）报价低于采购项目最高限价65%的，即投标（响应）报价〈采购项目最高限价×65%或者评审委员会认定的供应商报价过低、有可能影响产品质量或者不能诚信履约的其他情形时，</w:t>
      </w:r>
      <w:r>
        <w:rPr>
          <w:rFonts w:ascii="SimSun" w:hAnsi="SimSun" w:eastAsia="SimSun" w:cs="SimSun"/>
          <w:b/>
          <w:color w:val="000000"/>
          <w:sz w:val="22"/>
          <w:u w:val="none"/>
        </w:rPr>
        <w:t xml:space="preserve">评</w:t>
      </w:r>
      <w:r>
        <w:rPr>
          <w:rFonts w:ascii="SimSun" w:hAnsi="SimSun" w:eastAsia="SimSun" w:cs="SimSun"/>
          <w:b/>
          <w:color w:val="000000"/>
          <w:sz w:val="22"/>
        </w:rPr>
        <w:t xml:space="preserve">审委员会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附件20：政府采购合同信用融资政策告知函（本附件无需签章放置投标文件中）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政府采购合同信用融资政策告知函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各政府采购供应商：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欢迎贵公司参加苏州市政府采购活动！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第四章 招标书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苏州市天美达招投标咨询服务有限公司受苏州市公安局吴江分局的委托，就其所需招标的苏州市公安局吴江分局2026年DNA实验室试剂耗材采购进行国内公开招标采购。欢迎符合相关条件的投标单位前来参加投标。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一、招标项目概况：</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1、招标编号：JSZC-320509-SZST-G2026-0027</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2、招标项目名称：苏州市公安局吴江分局2026年DNA实验室试剂耗材采购</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3、预算金额：人民币贰佰玖拾肆万元整（￥2940000.00元）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标段一：DNA实验室试剂耗材（￥970500.00元）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标段二：DNA实验室试剂耗材（￥1969500.00元）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4、最高限价：人民币贰佰玖拾肆万元整（￥2940000.00元）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标段一：DNA实验室试剂耗材（￥970500.00元）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标段二：DNA实验室试剂耗材（￥1969500.00元）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二、招标内容及要求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（一）项目概述：苏州市公安局吴江分局于2011年10月建成DNA实验室，以更好地为刑侦破案提供科学依据和有力保障。现因实际工作需求采购DNA实验室建库试剂及设备耗材一批。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（二）招标清单及技术要求：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标段一：DNA实验室试剂耗材</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9"/>
        <w:gridCol w:w="3627"/>
        <w:gridCol w:w="1830"/>
        <w:gridCol w:w="1134"/>
        <w:gridCol w:w="19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FTA卡、采集棒、条形码、采集袋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磁珠提取试剂盒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硅珠提取试剂盒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微量磁珠提取试剂盒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手套（蓝色无尘）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100只/盒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离心套管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100套/包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各种规格枪头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1000个/包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自动液位感知黑枪头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20ul 24盒/箱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PSA、FOB试剂条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100条/盒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脱落细胞粘取器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100个/盒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抽纸（150抽/包）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20包/箱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15ML离心管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50个/包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Chelex-100提取试剂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96孔板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50片/箱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PCR膜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100张/盒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脱落细胞提取仪一次性吸头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10个/盒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Septa软盖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50片/盒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注：标段一核心产品FTA卡、采集棒、条形码、采集袋。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（1.）FTA卡、采集棒、条形码、采集袋：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1、产品以独立一人份套装形式交付，至少包含口腔细胞采集卡、一次性采样棒、采集卡保存袋，条形码须预贴于采集卡及采集卡包装袋上。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2、口腔细胞采集卡采用对折式，要求采集卡外封面与采样滤纸采用粘胶方式结合，粘贴牢固不脱落；外封面对折处不易折断，对折后尺寸不超过长10.5cm、宽4.6cm，外封面能够完全遮盖滤纸卡。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3、采样滤纸有效面积≥3.4cm*3.4cm，方格或采集圈均可。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4、承诺采样滤纸上含颜色明显的指示性试剂，具有永久指示功能，当遇到无色唾液样本时，样本区变为白色，可明显识别样本区，变色后可长期保存不褪色。</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5、一次性采样棒需具备一类医疗器械生产与备案资质；一次性采样棒需进行环氧乙烷灭菌，标注生产日期以及有效使用时间（需提供一批次环氧乙烷灭菌报告复印件加盖投标单位的公章）。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为避免微生物对滤纸的污染，采集卡产品菌落总数：依据：GB/T14233.2-93《医用输液、输血、注射器具检验方法第二部分：生物试验方法》检测合格（需提供由中国合格评定国家认可委员会（CNAS）认证实验室出具的证书复印件加盖投标单位的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7、根据医疗器械法规要求，口腔细胞采集卡需要提供一类医疗器械生产备案凭证（需提供证明材料复印件加盖投标单位的公章）。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8、企业产品通过ISO9001或者ISO13485质量体系认证（需提供证书复印件加盖投标单位的公章）。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9、为保证不被口腔白假丝酵母菌、空气中可能存在的霉菌、金黄色葡萄球菌对DNA样本的降解（需提供第三方检测机构出具的有效灭活这类细菌的报告复印件加盖投标单位的公章）。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10、为了防止生产过程中外源性DNA污染的产品，采集卡厂家通过国际法庭科学的ISO18385质量体系认证，确保产品无外源性DNA污染（需提供证书复印件加盖投标单位的公章）；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11、为保证采集后的样本长期保存，DNA不被氧化降解，需提供公安部出具的抗氧化能力检测报告，确保样本有效保存（需提供检测报告复印件加盖投标单位的公章）。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★12、承诺中标后提供生产厂家对本项目出具的授权书（需提供书面承诺书加盖投标单位的公章）。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（2.）磁珠提取试剂盒：</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体式封装试剂，用于DNA提取的磁珠和各种试剂通过塑料膜密封在可与大体系疑难检材DNA提取仪配套使用的塑料反应板内，使用时撕开密封膜置于仪器中即可直接用于DNA的自动化提取；（需提供相关证明材料加盖投标单位的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2、一个完整试剂盒包装含：1瓶裂解液、预封装试剂的纯化试剂板12块均为48孔深孔板，12条48孔板磁套及12条8孔联盖洗脱条，8孔联盖洗脱条可以实现30μL小体积洗脱；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3、可按要求提供产品规格：48次/盒或96次/盒；</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4、样本适用性：用于各种常规和疑难案件检材的自动化 DNA 提取，尤其是针对杂质含量高的检材，全面升级了缓冲液配方，大大提高了抗杂质干扰能力；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★5、承诺中标后提供生产厂家对本项目出具的授权书（需提供书面承诺书加盖投标单位的公章）。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（3.）硅珠提取试剂盒：</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操作步骤简化，一管到底，省去转移操作，减少DNA模板量的损失。同时，在保证DNA提取可靠性的前提下，用户操作更为简单方便。</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适用检材广泛，棉签，纸，纤维材料，组织，肌肉，精斑，带毛囊毛发等都可提取纯化。</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灵敏度高，通过特殊的配方以及DNA提取工艺设计，能提取到少量脱落细胞的DNA模板，大大提高微量检材的检出率。</w:t>
      </w:r>
      <w:r/>
    </w:p>
    <w:p>
      <w:pPr>
        <w:numPr>
          <w:ilvl w:val="0"/>
          <w:numId w:val="4"/>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速度快，检材裂解完后最快可半小时内完成提取纯化步骤。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（4.）微量磁珠提取试剂盒：</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1、磁珠粒径大小：0.1uM-500uM；</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2、磁珠浓度：20mg/ml；</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3、能够完美匹配Tecan/Hamilton/Eppendorf等自动化平台进行纯化工作；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4、试剂盒规格：48人份/盒；96人份/盒；200人份/盒三种包装规格；</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5、对于载体上最少约50个细胞能够成功提取并分型，能有效去除腐植酸、靛蓝、单宁酸、血红素等抑制剂，提高DNA的回收效率；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6、对于0.5ng/ul标准DNA回收率高于95%；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7、公司产品通过ISO9001、ISO13485质量体系认证。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（5.）手套：蓝色无尘，100个/盒。经灭菌处理，无外源DNA污染</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（6.）离心套管：有内外管组成，内管为过滤管，过滤体积为0.7ML 孔径5-10UM之间，产品无外源DNA污染。</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（7.）各种规格枪头：移液器配套吸头，带海绵滤芯。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（8.）自动液位感知黑枪头：自动化工作站专用。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（9.）PSA、FOB试剂条：100条/盒</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（10.）脱落细胞粘取器：规格为：15*15mm，包装形式：100个/盒，产品无外源DNA污染。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（11.）抽纸：采用优质原生木浆无香型，无碎屑产生，三层150抽/包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（12.）15ML离心管：不带架，用于实验室分析，可配合离心机使用。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（13.）chelex-100提取试剂：预装搅拌子，规格100人份/盒。</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（14.）96孔板：管壁薄且均匀，保证了传热速度和样品受热均匀，适配PCR仪。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（15.）PCR膜：透明，带胶，100片/盒。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（16.）脱落细胞提取仪一次性吸头：富集脱落细胞，10个/盒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（17.）Septa软盖：带裙边，适用ABI 9700金座PCR仪。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标段二：DNA实验室试剂耗材</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1"/>
        <w:gridCol w:w="3626"/>
        <w:gridCol w:w="1818"/>
        <w:gridCol w:w="1124"/>
        <w:gridCol w:w="1976"/>
      </w:tblGrid>
      <w:tr>
        <w:trP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案件版STR扩增试剂盒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常染色体STR直扩试剂盒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33位点，200人份/盒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Y-STR直扩试剂盒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48位点，200人份/盒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常染色体STR试剂盒（液体版）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常染色体STR试剂盒（冻干版）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3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常染色体STR试剂盒（快速版）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Y-STR案件试剂盒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不接受进口产品</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注：标段二核心产品案件版STR扩增试剂盒。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（1.）案件版STR扩增试剂盒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试剂盒采用六色荧光技术，单管至少同时扩增以下25个位点：D18S51、FGA、D21S11、D8S1179、VWA、D13S317、D16S539、D7S820、TH01、D3S1358、D5S818、CSF1PO、D2S1338、D19S433、D1S1656、D12S391、D2S441、D10S1248、TPOX、D22S1045、D6S1043、Penta E、Penta D、Amelogenin以及Y-indel。（需提供产品资料等相关证明材料加盖投标单位的公章）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2、试剂盒所有扩增片段长度小于440 bp，包含11个扩增长度小于250bp的Mini-STR位点。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3、试剂盒真实bin和虚拟bin的个数合计大于610个，有效降低OL的产生。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4、在25μl扩增体系中，模板加样量最大可加样17.5μl。</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5、试剂盒通过SWGDAM测试认证。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★6、承诺中标后提供生产厂家对本项目出具的授权书。（需提供书面承诺书加盖投标单位的公章）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（2.）常染色体STR直扩试剂盒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1、单管至少同时扩增30个STR基因座，包含D3S1358、vWA、D1S1656、CSF1PO、D8S1132、D19S253、D3S3045、Amelogenin、D8S1179、D21S11、D16S539、TPOX、D6S477、Penta D、D2S441、D5S818、TH01、FGA、D15S659、D22S1045、D19S433、D13S317、D7S820、D6S1043、D10S1435、D10S1248、D2S1338、D18S51、D12S391、Penta E、SE33。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★2、试剂盒至少包含1个Y-indel、1个Y-STR基因座和2个内控质量参考标记物。</w:t>
      </w:r>
      <w:r>
        <w:rPr>
          <w:rFonts w:ascii="SimSun" w:hAnsi="SimSun" w:eastAsia="SimSun" w:cs="SimSun"/>
          <w:color w:val="000000"/>
          <w:sz w:val="24"/>
          <w:u w:val="none"/>
        </w:rPr>
        <w:t xml:space="preserve">（需提供产品资料等相关证明材料加盖投标单位的公章）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3、试剂盒包含14个以上小于250bp的Mini-STR基因座，更利于降解检材的检出。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4、试剂盒实体bin数量不得低于460个，实体bin和虚拟bin总数不低于650。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陈旧、疑难及降解检材，能提供同品牌的Mini试剂盒，Mini试剂盒可同时检测不少于25个基因座，包含20个新CODIS核心位点，试剂盒最大扩增片段不超过280bp，扩增时间不超过40分钟。（需提供产品资料等相关证明材料加盖投标单位的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★6、承诺中标后提供生产厂家对本项目出具的授权书。（需提供书面承诺书加盖投标单位的公章）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（3.）Y-STR直扩试剂盒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试剂盒采用六色荧光技术，至少包含40个Y-STR基因座，必须包含公安部要求的20个核心基因座和15个优选基因座，核心基因座20个：DYS19、DYS385a/b、DYS389I、DYS389II、DYS390、DYS391、DYS392、DYS393、DYS437、DYS438、DYS439、DYS448、DYS456、DYS458、DYS635、GATA-H4、DYS481、DYS533、DYS576。优选基因座15个：DYS643、DYS460、DYS549、DYS449、DYS518、DYF387</w:t>
      </w:r>
      <w:r>
        <w:rPr>
          <w:rFonts w:ascii="SimSun" w:hAnsi="SimSun" w:eastAsia="SimSun" w:cs="SimSun"/>
          <w:color w:val="000000"/>
          <w:sz w:val="24"/>
        </w:rPr>
        <w:t xml:space="preserve">S1a/b、DYS627、DYS570、DYS527a/b、DYS447、DYS444、DYS557、DYS596。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2、PCR扩增时间不长于90分钟。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3、扩增试剂灵敏度至少达到12.5pg，便于极少量的疑难样品一次性得到完整 DNA 分型信息。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4、试剂盒至少包含11个扩增长度小于250bp的Mini位点。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5、所投试剂盒名称及其基因座参数信息均已经收录全国公安机关DNA数据库中。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（4.）常染色体STR试剂盒（液体版）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六色荧光技术，单管同时扩增不少于25个基因座，包含D18S51、FGA、D21S11、D8S1179、VWA、D13S317、D16S539、D7S820、TH01、D3S1358、D5S818、CSF1PO、D2S1338、D19S433、D1S1656、D12S391、D2S441、D10S1248、TPOX、D22S1045、D6S1043、Penta E、Penta D、Amelogenin、Y-indel和2个内控质量参考标记物。（需提供产品资料等相关证明材料加盖投标单位的公章）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2、包含13个以上扩增长度小于250bp的Mini-STR位点，便于降解样品信息的获取。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3、具有中国安全技术防范认证中心颁发的《中国公共安全产品认证证书》。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4、为保证分型准确，试剂盒采用分子量内标覆盖范围60-600bp，包含特殊识别片段314bp。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★5、承诺中标后提供生产厂家对本项目出具的授权书。（需提供书面承诺书加盖投标单位的公章）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5.）常染色体STR试剂盒（冻干版）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★1、冻干型，采用六色荧光技术，单 管 同 时 扩 增不少于 25 个 基 因 座 ，包括24个STR位点、1个插入缺失位点Y-indel和2个内控质量参考标记物。包含D18S51、FGA、D21S11、D8S1179、VWA、D13S317、D16S539、D7S820、TH01、D3S1358、D5S818、CSF1PO、D2S1338、D19S433、D1S1656、D12S391、D2S441、D10S1248、TPOX、D22S1045、D6S1043、Penta E、Penta D、Amelog</w:t>
      </w:r>
      <w:r>
        <w:rPr>
          <w:rFonts w:ascii="SimSun" w:hAnsi="SimSun" w:eastAsia="SimSun" w:cs="SimSun"/>
          <w:color w:val="000000"/>
          <w:sz w:val="24"/>
        </w:rPr>
        <w:t xml:space="preserve">enin。</w:t>
      </w:r>
      <w:r>
        <w:rPr>
          <w:rFonts w:ascii="SimSun" w:hAnsi="SimSun" w:eastAsia="SimSun" w:cs="SimSun"/>
          <w:color w:val="000000"/>
          <w:sz w:val="24"/>
          <w:u w:val="none"/>
        </w:rPr>
        <w:t xml:space="preserve">（需提供产品资料等相关证明材料加盖投标单位的公章）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2、为提高疑难、陈旧样本检出率，公安部要求的20个核心位点最大片段不超过425bp。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3、包含 11个以上扩增长度小于 220bp 的 Mini-STR位点，便于降解样品信息的获取.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4、为提高检出灵敏度，对低浓度模板尽可能获得有效分型，扩增体系中模板占比最大可达100%。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★5、承诺中标后提供生产厂家对本项目出具的授权书。（需提供书面承诺书加盖投标单位的公章）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（6.）常染色体STR试剂盒（快速版）</w:t>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★1、采用六色荧光技术，单 管 同 时 扩 增不少于 25 个 基 因 座 ,包括24个STR位点、1个插入缺失位点Y-indel和2个内控质量参考标记物。包括D18S51、FGA、D21S11、D8S1179、VWA、D13S317、D16S539、D7S820、TH01、D3S1358、D5S818、CSF1PO、D2S1338、D19S433、D1S1656、D12S391、D2S441、D10S1248、TPOX、D22S1045、D6S1043、Penta E、Penta D、Amelogenin</w:t>
      </w:r>
      <w:r>
        <w:rPr>
          <w:rFonts w:ascii="SimSun" w:hAnsi="SimSun" w:eastAsia="SimSun" w:cs="SimSun"/>
          <w:color w:val="000000"/>
          <w:sz w:val="24"/>
        </w:rPr>
        <w:t xml:space="preserve">。</w:t>
      </w:r>
      <w:r>
        <w:rPr>
          <w:rFonts w:ascii="SimSun" w:hAnsi="SimSun" w:eastAsia="SimSun" w:cs="SimSun"/>
          <w:color w:val="000000" w:themeColor="text1"/>
          <w:sz w:val="24"/>
        </w:rPr>
        <w:t xml:space="preserve">（需提供产品资料等相关证明材料加盖投标单位的公章）</w:t>
      </w:r>
      <w:r>
        <w:rPr>
          <w:color w:val="000000" w:themeColor="text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2、为提高疑难、陈旧样本检出率，公安部要求的20个核心</w:t>
      </w:r>
      <w:r>
        <w:rPr>
          <w:rFonts w:ascii="SimSun" w:hAnsi="SimSun" w:eastAsia="SimSun" w:cs="SimSun"/>
          <w:color w:val="000000"/>
          <w:sz w:val="24"/>
        </w:rPr>
        <w:t xml:space="preserve">位点最大片段不超过425bp。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★3、应用快速扩增酶和高效缓冲体系，扩增时间不超过30分钟。（需提供产品资料等相关证明材料加盖投标单位的公章）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4、包含 11个以上扩增长度小于 220bp 的Mini-STR位点，便于降解样品信息的获取。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5、承诺中标后提供生产厂家对本项目出具的授权书。（需提供书面承诺书加盖投标单位的公章）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（7.）Y-STR案件试剂盒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试剂盒为六色荧光技术，至少包含40个Y-STR基因座，必须包含公安部要求的20个核心基因座和15个优选基因座，多出的基因座必须涵盖在公安部备选基因座中。核心基因座20个：DYS19、DYS385、DYS389I、DYS389II、DYS390、DYS391、DYS392、DYS393、DYS437、DYS438、DYS439、DYS456、DYS458、DYS448、DYS635、GATA-H4、DYS481、DYS533、DYS576。优选基因座15个：DYS643、DYS460、DYS549、D</w:t>
      </w:r>
      <w:r>
        <w:rPr>
          <w:rFonts w:ascii="SimSun" w:hAnsi="SimSun" w:eastAsia="SimSun" w:cs="SimSun"/>
          <w:color w:val="000000"/>
          <w:sz w:val="24"/>
        </w:rPr>
        <w:t xml:space="preserve">YS449、DYS518、DYF387S1、DYS627、DYS570、DYS527、DYS447、DYS444、DYS557、DYS596。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2、为提高疑难、陈旧样本核心及优选基因座的检出率，试剂盒20个核心基因座扩增片段不超过350bp,15个优选基因座扩增片段不超过500bp。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3、试剂盒至少含3个突变率接近零的Y indel遗传标记和2个内控质量参考标记物，扩增运行时间不超过80分钟。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4、包含13个以上扩增长度小于250bp的Mini位点，有利于对案件样本中降解检材的检测,可以获得更多Y染色体信息。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★5、承诺中标后提供生产厂家对本项目出具的授权书（需提供书面承诺书加盖投标单位的公章）。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总报价一次报定，包含所投产品及其量体、修改、辅助材料（含损耗材料）、包装、运输、配送、备品备件、人工、机械、保险、劳保、检测、检验、利润、各种税费、质保、中标服务费以及政策性文件规定及合同包含的所有风险、责任等各项应有费用。投标报价一次报定。如产生其他额外费用，甲方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交货地点：甲方指定地点。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付款方式：合同生效后，中标单位按照甲方要求分批送货到甲方指定地点并经甲方验收合格，中标单位凭发票和验收报告等资料分批结算货款的90%。待所有货物交付履约完毕并经甲方验收合格并经审计后，按照审定金额一次性付清尾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5.1查询时间：投标文件递交截止时间后。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查询证据留存方式：对存在失信信息的供应商，招标代理机构应填写《苏州市级政府采购供应商失信信息确认函》，由失信供应商签名确认。同时，招标代理机构工作人员应根据确认的失信信息，登录到来源网站页面进行复核并打印，作为证据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5.4信用记录使用规则：对供应商进行资格性审查时，应根据查询结果对供应商的不良信用记录逐项甄别确认。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6.验收标准：满足国家相关标准及有关规定和标书要求，并由招标方验收通过。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6.1中标单位向招标人提供详细的供货清单，由招标人确认。当货物到达招标人指定的现场后，招标人和中标单位依据供货清单共同对货物进行检验，并对货物的数量、品质进行逐项检查；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验收以最终用户地验收为准。投标货物经过双方检验认可后，签署验收报告，货物保修期自验收合格之日起算，由中标单位提供货物保修文件；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必须严格按照投标时所投产品品牌进行供货，提供货物绝不低于招标文件规定的规格和材质要求，如果甲方发现一件产品不符合国家标准及招标文件要求，乙方需无条件退货，并按照合同总价款的20%违约金无条件支付给招标人，违约金从乙方提交的履约保证金或招标人应付乙方的任何款项中支付。同时甲方有权终止合同，并保留追究乙方责任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交货时必须原包装现场拆封验收。甲方有权邀请相关质检部门和专家进行现场抽检（对乙方的产品按不超过合同总金额5%的比例进行随机抽检），并出具书面检验报告，相关检测费用及专家费用等由乙方承担，甲方不再另行支付，若乙方未予支付的，将在履约保证金中扣除。甲方及甲方指定质检部门和专家如对供货产品进行破坏性检测，乙方必须无偿补全对应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检验检测合格，甲方组织整个项目的验收，由甲方与乙方双方共同对标的物的数量、规格、外观、质量、性能、随机备品备件、装箱单、随机资料、包装等进行详细而全面的检验。验收合格后，甲方签收送货回单，并将《政府采购合同履行验收报告》盖章签名。履行验收报告作为甲方验收的依据，但不作为有关标的物质量、规格或性能的最终检验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验收标准：乙方提供的货物必须符合我国最新颁布的与之相关的技术规范与标准，同时必须满足招标文件中所列规格、具体配置、技术条件及功能要求和乙方承诺的其他指标。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在质保期内，如果标的物的数量、质量或规格与合同不符或证实标的物是具有缺陷的，包括潜在缺陷或使用不符合要求的材料等，甲方将以书面形式通知乙方并提出索赔。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验收期限在交货结束后30个工作日内进行。特殊情况需延长的，双方应特别约定。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结果经双方确认后，双方代表须按规定的验收项目填好《政府采购合同履行验收报告》并盖章签名。履行验收报告作为最终付款所需文件的组成部分。如双方对验收结果有分歧，则以苏州市产品质量监督检验所的检验结果为准，检验费由有过失的一方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伴随服务（包括售后服务）：免费质量保证期不低于一年，试剂耗材生产厂商直接负责售后技术支持。中标单位应在2小时以内响应，24小时内到达现场，48小时解决出现问题。只有经试用并且技术性能达到用户需求书所述的技术要求后，招标单位才能接收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8、凡涉及招标文件的补充说明和修改，均以江苏省政府采购网、苏州政府采购网发布的通知为准。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四、政策执行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1、本次招标不接受进口产品，进口产品的定义为：指通过中国海关报关验收进入中国境内且产自境外的产品，具体按照苏财购〔</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号江苏省财政厅转发财政部办公厅关于政府采购进口产品管理有关问题的通知的规定。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w:t>
      </w:r>
      <w:r>
        <w:rPr>
          <w:rFonts w:ascii="SimSun" w:hAnsi="SimSun" w:eastAsia="SimSun" w:cs="SimSun"/>
          <w:b/>
          <w:color w:val="000000"/>
          <w:sz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做好政府采购支持企业发展有关事项的通知》（苏财购〔2020〕52号）及《关于印发&lt;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SimSun" w:hAnsi="SimSun" w:eastAsia="SimSun" w:cs="SimSun"/>
          <w:b/>
          <w:color w:val="000000"/>
          <w:sz w:val="24"/>
        </w:rPr>
        <w:t xml:space="preserve">服务类项目中供应商若使用退休人员，将不享受相关扶持政策。</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根据《政府采购促进中小企业发展管理办法》（财库〔2020〕46号）及《中小企业划型标准规定》（工信部联企业〔2011〕300号），本采购项目对应的中小企业划分标准所属行业为：工业。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w:t>
      </w:r>
      <w:r>
        <w:rPr>
          <w:rFonts w:ascii="SimSun" w:hAnsi="SimSun" w:eastAsia="SimSun" w:cs="SimSun"/>
          <w:b/>
          <w:color w:val="000000"/>
          <w:sz w:val="24"/>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4、监狱企业</w:t>
      </w:r>
      <w:r>
        <w:rPr>
          <w:rFonts w:ascii="SimSun" w:hAnsi="SimSun" w:eastAsia="SimSun" w:cs="SimSun"/>
          <w:b/>
          <w:color w:val="000000"/>
          <w:sz w:val="24"/>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5、绿色采购</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1）根据《关于调整优化节能产品、环境标志产品政府采购执行机制的通知》（财库〔2019〕9号）等相关文件的规定，</w:t>
      </w:r>
      <w:r>
        <w:rPr>
          <w:rFonts w:ascii="SimSun" w:hAnsi="SimSun" w:eastAsia="SimSun" w:cs="SimSun"/>
          <w:b/>
          <w:color w:val="000000"/>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6、对本国产品的支持政策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w:t>
      </w:r>
      <w:r>
        <w:rPr>
          <w:rFonts w:ascii="SimSun" w:hAnsi="SimSun" w:eastAsia="SimSun" w:cs="SimSun"/>
          <w:color w:val="000000"/>
          <w:sz w:val="24"/>
        </w:rPr>
        <w:t xml:space="preserve">除，用扣除后的价格参与评审。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招标编号：</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 w:firstLine="58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根据《民法典》有关规定，为明确招标单位（甲方）和供应单位（乙方）购销过程中的权利、义务和经济责任，经双方友好协商，签订以下条款，共同遵守。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一、定义：以下术语有特定的含义：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“货物”本合同所称货物是指乙方基于其已中标的投标文件而应向甲方提供的符合招标要求规格及功能的       及其全部设备及备品备件，它还应包括由乙方送交给甲方的所有的必须文件和与使用及测试有关的应进行的任何规定的服务。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“合同价”系指根据中标的投标文件和合同规定，乙方在正确地履行合同义务后甲方应支付乙方的价款。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“甲方”系指合同中明确规定的实际购买货物和接受服务单位。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“乙方”系指合同中规定的提供货物和提供服务的单位。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三、合同总价款：元整。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四、合同总价范围：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包含所投货物、辅助材料（含损耗材料）、包装、运输、配送、备品备件、人工、机械、保险、劳保、检测、检验、利润、各种税费、质保、中标服务费以及政策性文件规定及合同包含的所有风险、责任等各项应有费用。费用全部由乙方承担，甲方不再支付报价之外的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2．甲方有权根据设计变更作相应调整，乙方应予同意，其单价按投标报价按实结算。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付款方式：合同生效后，中标单位按照甲方要求分批送货到甲方指定地点并经甲方验收合格，中标单位凭发票和验收报告等资料分批结算货款的90%。待所有货物交付履约完毕并经甲方验收合格并经审计后，按照审定金额一次性付清尾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甲方付款前，乙方应当出具相应的发票，否则，甲方有权拒绝付款。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六、履约保证金：无。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七、交货内容：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1．符合本合同及招标文件规定的货物或服务。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2．保证货物使用及维修所需的全套技术资料和文件，至少应包括以下内容：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出厂合格证。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3．其他必备材料和必备工具、货物等。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八、交货地点：乙方交货至甲方指定地点，所发生的运输等费用及货物的损坏造成的损失由乙方承担。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九、交货日期：自合同签订之日起，中标单位须按甲方要求分批供货，每批次在收到甲方供货通知后的15个日内运送至甲方指定地点。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十、储放和保护</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货物由乙方运至甲方指定地点，验收交货前存放及保管概由乙方负责。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十一、质量与验收：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所提供的标的物是全新的、未使用过的，并且是非长期积压的库存商品，完全符合合同规定的质量、规格和性能的要求，乙方应保证其提供的标的物在有效期内。乙方提供的货物必须为原包装，在送交甲方验收前不得拆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2.质保期内质量出现问题，乙方负责包修、包退、包换，费用由乙方承担；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3.验收标准：根据招标文件要求及有关规定并按国家最新行业标准由招标方进行验收通过。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4.乙方交付验收时应先用书面方式通告甲方。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十三、不可抗拒事故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若因乙方未及时同事甲方造成损失的，由乙方承担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1．除人力不可抗拒因素外，乙方不能按期交货，或因运输及安装中货物缺损需要更换而影响实际交付使用时，乙方必须向甲方支付延期交货或延期交付使用的违约金，具体标准按合同总价每日千分之三计算。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因违反合同及招标文件其他应尽义务的，甲方有权根据乙方违约程度要求乙方支付相当于合同总价款10%的违约金。如违约金不足弥补甲方损失的，由乙方另行支付，由此引起的后果，甲方保留进一步追索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在甲、乙双方约定的时间内，货物经验收后交付甲方使用，除因不可抗力造成的误期或延期外，任何交付期限的延长，乙方均应按合同总价款每日万分之三的标准向甲方支付违约金，同时本条款项下的违约金计算不影响上述三项违约金条款的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5．乙方全部履行合同，甲方在收到乙方的付款通知并审定无误按期付款，如有违约，甲方应当承担违约责任。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6．乙方提前交货的，甲方接货后，按合同规定的付款方式付款。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他权利不受影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索赔方式除上述规定之外，甲方还有权选择以下方式进行索赔：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同意退货，并双倍返还定金及甲方已支付的合同款，并承担由此发生的一切损失和费用，包括甲方直接损失、利息、银行手续费、运费、保险费、仓储费、装卸费以及为保护退回货物所需的其他必要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2．根据货物损坏程度以及甲方遭受损失的数额，经甲乙双方商定降低货物的价格。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十六、特别条款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1．双方签约人为各自法定代表人或被授权代表。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2．本合同系指本文件及其附件中的所有部分；其中招标文件、中标的投标文件、中标单位在招标过程中的澄清、承诺等为本合同不可缺少的必要组成部分。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3．本合同一式陆份，甲、乙双方各执贰份，备案机构和招标代理人各执壹份，各份具有同等法律效力。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十七、其他</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合同由甲乙双方盖章签字后生效。</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本合同未尽事宜，签约双方应友好协商解决。协商不成，任何一方均可向甲方所在人民法院提起诉讼。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法定代表人（授权代表）：法定代表人（授权代表）：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签约日期：签约日期：</w:t>
      </w:r>
      <w:r/>
    </w:p>
    <w:p>
      <w:pPr>
        <w:ind w:left="0" w:right="0" w:firstLine="45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5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第六章评标方法、评分标准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 </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1、本次招标评标采用综合评分法，综合评分法是指投标文件满足招标文件全部实质性要求，且按照评审因素的量化指标评审得分最高的投标人为每个标段的中标人的评标方法。</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招标共划分为2个标段，评标顺序为标段一至标段二依次开标。每家投标单位只能中标其中一个标段，已在先开标段评审中中标的投标单位，不再具有该标段的得标权，也不计入该标段的实质性响应供应商数量内，若得分居前的则由得分居其后的投标单位中标，以此类推。</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用综合评分法的，评标结果按评审后得分由高到低顺序排列。得分相同的，按投标报价由低到高顺序排列，以实际投标报价较低的优先作为中标人；得分且实际投标报价相同的，则由评标委员会以抽签方式确定中标人。</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时，评标委员会各成员应当独立对每个投标单位的投标文件进行评价，并汇总每个投标单位的得分，按算术平均方法计算出每个投标单位的得分（计算结果四舍五入，保留两位小数点）；报价得分直接计算取得（因落实政府采购政策进行价格调整的，以调整后的价格计算评标基准价和投标报价），二者相加为投标单位的总得分。</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5、针对中小型企业、残疾人企业和监狱企业的评审：</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如投标人为小型和微型企业，其价格在评审时给予20%的扣除，残疾人企业和监狱企业的，其价格在评审时给予20%的扣除；扣除后的价格参与价格评审。</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注：①填报“中小企业声明函”需严格按“工信部联企业〔2011〕300号通知”中的《中小企业划型标准规定》进行。</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②若投标人提供的“中小企业声明函”（见第三章格式）为虚假声明则视同提供虚假材料，按“政府采购法”相关规定处理并报请政府监管部门给予行政处罚。</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③专门面向中小企业采购的项目或者采购包，不再执行价格评审优惠的扶持政策。</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上述优惠政策不重复享受。</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6、针对本国产品的支持政策评审：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w:t>
      </w:r>
      <w:r>
        <w:rPr>
          <w:rFonts w:ascii="SimSun" w:hAnsi="SimSun" w:eastAsia="SimSun" w:cs="SimSun"/>
          <w:color w:val="000000"/>
          <w:sz w:val="24"/>
        </w:rPr>
        <w:t xml:space="preserve">除，用扣除后的价格参与评审。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标段一和标段二的评分标准：</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价格分30分（权重30%）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第一步：投标报价低于或等于招标预算价格的，为有效投标报价。超最高限价的投标报价为无效投标报价。无效投标报价的投标文件不进行评审，也不得标。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价格分采用低价优先法计算，即满足招标文件要求且投标价格最低的投标报价为评标基准价（如投标人为小微企业、监狱企业或残疾人福利性单位的，则用优惠后的价格参与评审，如优惠后的价格为最低价的，则作为评标基准价），其价格分为满分30分。其他投标人的价格分统一按照下列公式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投标报价得分=（评标基准价/投标报价）*价格权值*100，小数点后保留两位（价格权值为30%）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（二）产品技术指标与质量（36分）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1、技术参数符合性：36分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所投产品的技术参数符合招标文件要求的得36分，带★项技术参数必须满足，不满足视为未实质性响应；其他项负偏离扣2分，扣完为止，本项最高36分。</w:t>
      </w:r>
      <w:r>
        <w:rPr>
          <w:rFonts w:ascii="SimSun" w:hAnsi="SimSun" w:eastAsia="SimSun" w:cs="SimSun"/>
          <w:b/>
          <w:color w:val="000000"/>
          <w:sz w:val="24"/>
        </w:rPr>
        <w:t xml:space="preserve">（带★项技术参数须提供相关证明材料，</w:t>
      </w:r>
      <w:r>
        <w:rPr>
          <w:rFonts w:ascii="SimSun" w:hAnsi="SimSun" w:eastAsia="SimSun" w:cs="SimSun"/>
          <w:b/>
          <w:color w:val="000000"/>
          <w:spacing w:val="-6"/>
          <w:sz w:val="24"/>
        </w:rPr>
        <w:t xml:space="preserve">其他技术参数未明确要求需要</w:t>
      </w:r>
      <w:r>
        <w:rPr>
          <w:rFonts w:ascii="SimSun" w:hAnsi="SimSun" w:eastAsia="SimSun" w:cs="SimSun"/>
          <w:b/>
          <w:color w:val="000000"/>
          <w:sz w:val="24"/>
        </w:rPr>
        <w:t xml:space="preserve">相关证明材料</w:t>
      </w:r>
      <w:r>
        <w:rPr>
          <w:rFonts w:ascii="SimSun" w:hAnsi="SimSun" w:eastAsia="SimSun" w:cs="SimSun"/>
          <w:b/>
          <w:color w:val="000000"/>
          <w:spacing w:val="-6"/>
          <w:sz w:val="24"/>
        </w:rPr>
        <w:t xml:space="preserve">来印证是否响应采购需求的参数内容，以投标文件技术条款偏离表响应的内容为准，其他技术支持资料作为评审参考）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（三）供货及服务人员（14分）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1、投入本项目的人员配备：6分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人员的学历、职称、类似经验、年龄及专业等相关方面比较；综合素质高、经验丰富、专业匹配得6分；综合素质较高、经验较丰富、专业较匹配得4分；综合素质一般、经验少、专业匹配度不高得2分，未提供的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2、投入本项目的运输车辆及设备比较：8分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所提供的运输车辆及设备的数量充足、较为先进、实用得8分；所提供的运输车辆及设备数量较充足、性能一般、较实用得5分；所提供的运输车辆及设备的数量较少、技术及实用性一般得2分，未提供的不得分。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（四）售后服务（16分）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1、服务体系的完备性比较：最高得5分。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服务体系及制度完善，科学合理得5分；服务体系及制度较完善，较科学合理得3分；服务体系及制度一般得1分，未提供不得分。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2、对产品质量所做的承诺书：提供的产品均在有效使用期内的得3分（提供承诺书，未提供不得分）。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3、售后服务方案比较，包括但不限于售后培训、技术支持等，最高8分。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方案全面完善，细致可行，科学合理得8分；方案较全面完善，较细致，较科学合理得5分；方案一般，合理性一般得2分，未提供不得分。</w:t>
      </w:r>
      <w:r/>
    </w:p>
    <w:p>
      <w:pPr>
        <w:ind w:left="0" w:right="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（五）类似业绩（4分）：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1、投标单位2024年1月1日起至今（以合同签订时间为准）签订的类似项目，每提供一个业绩得2分，最高得4分。（投标文件中提供完整的合同复印件，未提供或资料不全、不清晰的不得分）。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960" w:hanging="360"/>
      </w:pPr>
      <w:rPr>
        <w:rFonts w:ascii="SimSun" w:hAnsi="SimSun" w:eastAsia="SimSun" w:cs="SimSun"/>
      </w:rPr>
    </w:lvl>
    <w:lvl w:ilvl="1">
      <w:start w:val="1"/>
      <w:numFmt w:val="lowerLetter"/>
      <w:isLgl w:val="false"/>
      <w:suff w:val="tab"/>
      <w:lvlText w:val="%2)"/>
      <w:lvlJc w:val="left"/>
      <w:pPr>
        <w:ind w:left="1440" w:hanging="420"/>
      </w:pPr>
      <w:rPr>
        <w:rFonts w:ascii="SimSun" w:hAnsi="SimSun" w:eastAsia="SimSun" w:cs="SimSun"/>
      </w:rPr>
    </w:lvl>
    <w:lvl w:ilvl="2">
      <w:start w:val="1"/>
      <w:numFmt w:val="decimal"/>
      <w:isLgl w:val="false"/>
      <w:suff w:val="tab"/>
      <w:lvlText w:val="%3."/>
      <w:lvlJc w:val="right"/>
      <w:pPr>
        <w:ind w:left="1860" w:hanging="420"/>
      </w:pPr>
      <w:rPr>
        <w:rFonts w:ascii="SimSun" w:hAnsi="SimSun" w:eastAsia="SimSun" w:cs="SimSun"/>
      </w:rPr>
    </w:lvl>
    <w:lvl w:ilvl="3">
      <w:start w:val="1"/>
      <w:numFmt w:val="decimal"/>
      <w:isLgl w:val="false"/>
      <w:suff w:val="tab"/>
      <w:lvlText w:val="%4."/>
      <w:lvlJc w:val="left"/>
      <w:pPr>
        <w:ind w:left="2280" w:hanging="420"/>
      </w:pPr>
      <w:rPr>
        <w:rFonts w:ascii="SimSun" w:hAnsi="SimSun" w:eastAsia="SimSun" w:cs="SimSun"/>
      </w:rPr>
    </w:lvl>
    <w:lvl w:ilvl="4">
      <w:start w:val="1"/>
      <w:numFmt w:val="lowerLetter"/>
      <w:isLgl w:val="false"/>
      <w:suff w:val="tab"/>
      <w:lvlText w:val="%5)"/>
      <w:lvlJc w:val="left"/>
      <w:pPr>
        <w:ind w:left="2700" w:hanging="420"/>
      </w:pPr>
      <w:rPr>
        <w:rFonts w:ascii="SimSun" w:hAnsi="SimSun" w:eastAsia="SimSun" w:cs="SimSun"/>
      </w:rPr>
    </w:lvl>
    <w:lvl w:ilvl="5">
      <w:start w:val="1"/>
      <w:numFmt w:val="decimal"/>
      <w:isLgl w:val="false"/>
      <w:suff w:val="tab"/>
      <w:lvlText w:val="%6."/>
      <w:lvlJc w:val="right"/>
      <w:pPr>
        <w:ind w:left="3120" w:hanging="420"/>
      </w:pPr>
      <w:rPr>
        <w:rFonts w:ascii="SimSun" w:hAnsi="SimSun" w:eastAsia="SimSun" w:cs="SimSun"/>
      </w:rPr>
    </w:lvl>
    <w:lvl w:ilvl="6">
      <w:start w:val="1"/>
      <w:numFmt w:val="decimal"/>
      <w:isLgl w:val="false"/>
      <w:suff w:val="tab"/>
      <w:lvlText w:val="%7."/>
      <w:lvlJc w:val="left"/>
      <w:pPr>
        <w:ind w:left="3540" w:hanging="420"/>
      </w:pPr>
      <w:rPr>
        <w:rFonts w:ascii="SimSun" w:hAnsi="SimSun" w:eastAsia="SimSun" w:cs="SimSun"/>
      </w:rPr>
    </w:lvl>
    <w:lvl w:ilvl="7">
      <w:start w:val="1"/>
      <w:numFmt w:val="lowerLetter"/>
      <w:isLgl w:val="false"/>
      <w:suff w:val="tab"/>
      <w:lvlText w:val="%8)"/>
      <w:lvlJc w:val="left"/>
      <w:pPr>
        <w:ind w:left="3960" w:hanging="420"/>
      </w:pPr>
      <w:rPr>
        <w:rFonts w:ascii="SimSun" w:hAnsi="SimSun" w:eastAsia="SimSun" w:cs="SimSun"/>
      </w:rPr>
    </w:lvl>
    <w:lvl w:ilvl="8">
      <w:start w:val="1"/>
      <w:numFmt w:val="decimal"/>
      <w:isLgl w:val="false"/>
      <w:suff w:val="tab"/>
      <w:lvlText w:val="%9."/>
      <w:lvlJc w:val="right"/>
      <w:pPr>
        <w:ind w:left="4380" w:hanging="420"/>
      </w:pPr>
      <w:rPr>
        <w:rFonts w:ascii="SimSun" w:hAnsi="SimSun" w:eastAsia="SimSun" w:cs="SimSun"/>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张欣昀</cp:lastModifiedBy>
  <cp:revision>5</cp:revision>
  <dcterms:created xsi:type="dcterms:W3CDTF">2026-08-20T07:48:13Z</dcterms:created>
  <dcterms:modified xsi:type="dcterms:W3CDTF">2026-08-21T08:17:28Z</dcterms:modified>
</cp:coreProperties>
</file>